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727" w:rsidRPr="00F21882" w:rsidRDefault="00B60727" w:rsidP="00F21882">
      <w:pPr>
        <w:spacing w:after="0" w:line="240" w:lineRule="auto"/>
        <w:jc w:val="center"/>
        <w:rPr>
          <w:rFonts w:ascii="Times New Roman" w:hAnsi="Times New Roman" w:cs="Times New Roman"/>
          <w:b/>
          <w:sz w:val="26"/>
          <w:szCs w:val="26"/>
        </w:rPr>
      </w:pPr>
      <w:r w:rsidRPr="00F21882">
        <w:rPr>
          <w:rFonts w:ascii="Times New Roman" w:hAnsi="Times New Roman" w:cs="Times New Roman"/>
          <w:b/>
          <w:sz w:val="26"/>
          <w:szCs w:val="26"/>
        </w:rPr>
        <w:t xml:space="preserve">INFORME DE PONENCIA PARA PRIMER DEBATE EN </w:t>
      </w:r>
      <w:r w:rsidR="003A2150" w:rsidRPr="00F21882">
        <w:rPr>
          <w:rFonts w:ascii="Times New Roman" w:hAnsi="Times New Roman" w:cs="Times New Roman"/>
          <w:b/>
          <w:sz w:val="26"/>
          <w:szCs w:val="26"/>
        </w:rPr>
        <w:t xml:space="preserve">SEGUNDA VUELTA </w:t>
      </w:r>
      <w:r w:rsidRPr="00F21882">
        <w:rPr>
          <w:rFonts w:ascii="Times New Roman" w:hAnsi="Times New Roman" w:cs="Times New Roman"/>
          <w:b/>
          <w:sz w:val="26"/>
          <w:szCs w:val="26"/>
        </w:rPr>
        <w:t>AL PROYECTO DE ACTO LE</w:t>
      </w:r>
      <w:r w:rsidR="002E0CC6" w:rsidRPr="00F21882">
        <w:rPr>
          <w:rFonts w:ascii="Times New Roman" w:hAnsi="Times New Roman" w:cs="Times New Roman"/>
          <w:b/>
          <w:sz w:val="26"/>
          <w:szCs w:val="26"/>
        </w:rPr>
        <w:t>GISLATIVO No. 01 de 2017</w:t>
      </w:r>
      <w:r w:rsidR="002D750A" w:rsidRPr="00F21882">
        <w:rPr>
          <w:rFonts w:ascii="Times New Roman" w:hAnsi="Times New Roman" w:cs="Times New Roman"/>
          <w:b/>
          <w:sz w:val="26"/>
          <w:szCs w:val="26"/>
        </w:rPr>
        <w:t xml:space="preserve"> </w:t>
      </w:r>
      <w:r w:rsidR="002E0CC6" w:rsidRPr="00F21882">
        <w:rPr>
          <w:rFonts w:ascii="Times New Roman" w:hAnsi="Times New Roman" w:cs="Times New Roman"/>
          <w:b/>
          <w:sz w:val="26"/>
          <w:szCs w:val="26"/>
        </w:rPr>
        <w:t>SENADO-170</w:t>
      </w:r>
      <w:r w:rsidR="002D750A" w:rsidRPr="00F21882">
        <w:rPr>
          <w:rFonts w:ascii="Times New Roman" w:hAnsi="Times New Roman" w:cs="Times New Roman"/>
          <w:b/>
          <w:sz w:val="26"/>
          <w:szCs w:val="26"/>
        </w:rPr>
        <w:t xml:space="preserve"> de 2017</w:t>
      </w:r>
      <w:r w:rsidR="002E0CC6" w:rsidRPr="00F21882">
        <w:rPr>
          <w:rFonts w:ascii="Times New Roman" w:hAnsi="Times New Roman" w:cs="Times New Roman"/>
          <w:b/>
          <w:sz w:val="26"/>
          <w:szCs w:val="26"/>
        </w:rPr>
        <w:t xml:space="preserve"> CÁMARA</w:t>
      </w:r>
    </w:p>
    <w:p w:rsidR="00B60727" w:rsidRPr="00F21882" w:rsidRDefault="00B60727" w:rsidP="00F21882">
      <w:pPr>
        <w:spacing w:after="0" w:line="240" w:lineRule="auto"/>
        <w:jc w:val="center"/>
        <w:rPr>
          <w:rFonts w:ascii="Times New Roman" w:hAnsi="Times New Roman" w:cs="Times New Roman"/>
          <w:b/>
          <w:sz w:val="26"/>
          <w:szCs w:val="26"/>
        </w:rPr>
      </w:pPr>
    </w:p>
    <w:p w:rsidR="00B60727" w:rsidRPr="00F21882" w:rsidRDefault="00B60727" w:rsidP="00F21882">
      <w:pPr>
        <w:spacing w:after="0" w:line="240" w:lineRule="auto"/>
        <w:jc w:val="center"/>
        <w:rPr>
          <w:rFonts w:ascii="Times New Roman" w:hAnsi="Times New Roman" w:cs="Times New Roman"/>
          <w:b/>
          <w:sz w:val="26"/>
          <w:szCs w:val="26"/>
        </w:rPr>
      </w:pPr>
      <w:r w:rsidRPr="00F21882">
        <w:rPr>
          <w:rFonts w:ascii="Times New Roman" w:hAnsi="Times New Roman" w:cs="Times New Roman"/>
          <w:b/>
          <w:sz w:val="26"/>
          <w:szCs w:val="26"/>
        </w:rPr>
        <w:t>“Por medio del cual se modifican los artículos 328 y 356 de la Constitución Política de Colombia”</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Bogotá D. C.</w:t>
      </w:r>
      <w:r w:rsidR="00F21882">
        <w:rPr>
          <w:rFonts w:ascii="Times New Roman" w:hAnsi="Times New Roman" w:cs="Times New Roman"/>
          <w:sz w:val="26"/>
          <w:szCs w:val="26"/>
        </w:rPr>
        <w:t xml:space="preserve">, </w:t>
      </w:r>
      <w:r w:rsidR="00860682" w:rsidRPr="00F21882">
        <w:rPr>
          <w:rFonts w:ascii="Times New Roman" w:hAnsi="Times New Roman" w:cs="Times New Roman"/>
          <w:sz w:val="26"/>
          <w:szCs w:val="26"/>
        </w:rPr>
        <w:t xml:space="preserve">mayo </w:t>
      </w:r>
      <w:r w:rsidRPr="00F21882">
        <w:rPr>
          <w:rFonts w:ascii="Times New Roman" w:hAnsi="Times New Roman" w:cs="Times New Roman"/>
          <w:sz w:val="26"/>
          <w:szCs w:val="26"/>
        </w:rPr>
        <w:t>de 201</w:t>
      </w:r>
      <w:r w:rsidR="00860682" w:rsidRPr="00F21882">
        <w:rPr>
          <w:rFonts w:ascii="Times New Roman" w:hAnsi="Times New Roman" w:cs="Times New Roman"/>
          <w:sz w:val="26"/>
          <w:szCs w:val="26"/>
        </w:rPr>
        <w:t>8</w:t>
      </w:r>
    </w:p>
    <w:p w:rsidR="00B60727" w:rsidRPr="00F21882" w:rsidRDefault="00B60727" w:rsidP="00F21882">
      <w:pPr>
        <w:spacing w:after="0" w:line="240" w:lineRule="auto"/>
        <w:jc w:val="both"/>
        <w:rPr>
          <w:rFonts w:ascii="Times New Roman" w:hAnsi="Times New Roman" w:cs="Times New Roman"/>
          <w:sz w:val="26"/>
          <w:szCs w:val="26"/>
        </w:rPr>
      </w:pPr>
    </w:p>
    <w:p w:rsidR="00B60727" w:rsidRDefault="00B60727" w:rsidP="00F21882">
      <w:pPr>
        <w:spacing w:after="0" w:line="240" w:lineRule="auto"/>
        <w:jc w:val="both"/>
        <w:rPr>
          <w:rFonts w:ascii="Times New Roman" w:hAnsi="Times New Roman" w:cs="Times New Roman"/>
          <w:sz w:val="26"/>
          <w:szCs w:val="26"/>
        </w:rPr>
      </w:pPr>
    </w:p>
    <w:p w:rsidR="00752540" w:rsidRPr="00F21882" w:rsidRDefault="00752540"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Doctor</w:t>
      </w:r>
    </w:p>
    <w:p w:rsidR="00B60727" w:rsidRPr="00752540" w:rsidRDefault="00C64012" w:rsidP="00F21882">
      <w:pPr>
        <w:spacing w:after="0" w:line="240" w:lineRule="auto"/>
        <w:jc w:val="both"/>
        <w:rPr>
          <w:rFonts w:ascii="Times New Roman" w:hAnsi="Times New Roman" w:cs="Times New Roman"/>
          <w:b/>
          <w:sz w:val="26"/>
          <w:szCs w:val="26"/>
        </w:rPr>
      </w:pPr>
      <w:r w:rsidRPr="00752540">
        <w:rPr>
          <w:rFonts w:ascii="Times New Roman" w:hAnsi="Times New Roman" w:cs="Times New Roman"/>
          <w:b/>
          <w:sz w:val="26"/>
          <w:szCs w:val="26"/>
        </w:rPr>
        <w:t xml:space="preserve">CARLOS ARTURO </w:t>
      </w:r>
      <w:r w:rsidR="00D1434F" w:rsidRPr="00752540">
        <w:rPr>
          <w:rFonts w:ascii="Times New Roman" w:hAnsi="Times New Roman" w:cs="Times New Roman"/>
          <w:b/>
          <w:sz w:val="26"/>
          <w:szCs w:val="26"/>
        </w:rPr>
        <w:t xml:space="preserve">CORREA </w:t>
      </w:r>
      <w:r w:rsidRPr="00752540">
        <w:rPr>
          <w:rFonts w:ascii="Times New Roman" w:hAnsi="Times New Roman" w:cs="Times New Roman"/>
          <w:b/>
          <w:sz w:val="26"/>
          <w:szCs w:val="26"/>
        </w:rPr>
        <w:t>MOJICA</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Presidente de la Comisión Primera Constitucional</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Cámara de Representantes</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Ciudad.</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                  </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Respetado señor Presidente:</w:t>
      </w:r>
    </w:p>
    <w:p w:rsidR="003A2150" w:rsidRPr="00F21882" w:rsidRDefault="003A2150" w:rsidP="00F21882">
      <w:pPr>
        <w:spacing w:after="0" w:line="240" w:lineRule="auto"/>
        <w:jc w:val="both"/>
        <w:rPr>
          <w:rFonts w:ascii="Times New Roman" w:hAnsi="Times New Roman" w:cs="Times New Roman"/>
          <w:sz w:val="26"/>
          <w:szCs w:val="26"/>
        </w:rPr>
      </w:pPr>
    </w:p>
    <w:p w:rsidR="00B60727" w:rsidRPr="00F21882" w:rsidRDefault="00C53F5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Me dirijo a Usted y a los demás honorables miembros de la Comisión Primera Constitucional de la </w:t>
      </w:r>
      <w:r w:rsidR="006D1154" w:rsidRPr="00F21882">
        <w:rPr>
          <w:rFonts w:ascii="Times New Roman" w:hAnsi="Times New Roman" w:cs="Times New Roman"/>
          <w:sz w:val="26"/>
          <w:szCs w:val="26"/>
        </w:rPr>
        <w:t xml:space="preserve">Cámara de Representantes con la finalidad </w:t>
      </w:r>
      <w:r w:rsidRPr="00F21882">
        <w:rPr>
          <w:rFonts w:ascii="Times New Roman" w:hAnsi="Times New Roman" w:cs="Times New Roman"/>
          <w:sz w:val="26"/>
          <w:szCs w:val="26"/>
        </w:rPr>
        <w:t xml:space="preserve">de cumplir </w:t>
      </w:r>
      <w:r w:rsidR="00B60727" w:rsidRPr="00F21882">
        <w:rPr>
          <w:rFonts w:ascii="Times New Roman" w:hAnsi="Times New Roman" w:cs="Times New Roman"/>
          <w:sz w:val="26"/>
          <w:szCs w:val="26"/>
        </w:rPr>
        <w:t xml:space="preserve">la honrosa </w:t>
      </w:r>
      <w:r w:rsidRPr="00F21882">
        <w:rPr>
          <w:rFonts w:ascii="Times New Roman" w:hAnsi="Times New Roman" w:cs="Times New Roman"/>
          <w:sz w:val="26"/>
          <w:szCs w:val="26"/>
        </w:rPr>
        <w:t>misión encomendada por su</w:t>
      </w:r>
      <w:r w:rsidR="00B60727" w:rsidRPr="00F21882">
        <w:rPr>
          <w:rFonts w:ascii="Times New Roman" w:hAnsi="Times New Roman" w:cs="Times New Roman"/>
          <w:sz w:val="26"/>
          <w:szCs w:val="26"/>
        </w:rPr>
        <w:t xml:space="preserve"> Mesa Directiva, de rendir</w:t>
      </w:r>
      <w:r w:rsidRPr="00F21882">
        <w:rPr>
          <w:rFonts w:ascii="Times New Roman" w:hAnsi="Times New Roman" w:cs="Times New Roman"/>
          <w:sz w:val="26"/>
          <w:szCs w:val="26"/>
        </w:rPr>
        <w:t xml:space="preserve"> informe</w:t>
      </w:r>
      <w:r w:rsidR="00B60727" w:rsidRPr="00F21882">
        <w:rPr>
          <w:rFonts w:ascii="Times New Roman" w:hAnsi="Times New Roman" w:cs="Times New Roman"/>
          <w:sz w:val="26"/>
          <w:szCs w:val="26"/>
        </w:rPr>
        <w:t xml:space="preserve">  </w:t>
      </w:r>
      <w:r w:rsidR="00D1434F" w:rsidRPr="00F21882">
        <w:rPr>
          <w:rFonts w:ascii="Times New Roman" w:hAnsi="Times New Roman" w:cs="Times New Roman"/>
          <w:sz w:val="26"/>
          <w:szCs w:val="26"/>
        </w:rPr>
        <w:t xml:space="preserve">de </w:t>
      </w:r>
      <w:r w:rsidR="00B60727" w:rsidRPr="00F21882">
        <w:rPr>
          <w:rFonts w:ascii="Times New Roman" w:hAnsi="Times New Roman" w:cs="Times New Roman"/>
          <w:sz w:val="26"/>
          <w:szCs w:val="26"/>
        </w:rPr>
        <w:t xml:space="preserve">ponencia para </w:t>
      </w:r>
      <w:r w:rsidRPr="00F21882">
        <w:rPr>
          <w:rFonts w:ascii="Times New Roman" w:hAnsi="Times New Roman" w:cs="Times New Roman"/>
          <w:sz w:val="26"/>
          <w:szCs w:val="26"/>
        </w:rPr>
        <w:t xml:space="preserve">el primer </w:t>
      </w:r>
      <w:r w:rsidR="00B60727" w:rsidRPr="00F21882">
        <w:rPr>
          <w:rFonts w:ascii="Times New Roman" w:hAnsi="Times New Roman" w:cs="Times New Roman"/>
          <w:sz w:val="26"/>
          <w:szCs w:val="26"/>
        </w:rPr>
        <w:t xml:space="preserve">debate en </w:t>
      </w:r>
      <w:r w:rsidR="009933C1" w:rsidRPr="00F21882">
        <w:rPr>
          <w:rFonts w:ascii="Times New Roman" w:hAnsi="Times New Roman" w:cs="Times New Roman"/>
          <w:sz w:val="26"/>
          <w:szCs w:val="26"/>
        </w:rPr>
        <w:t xml:space="preserve">segunda </w:t>
      </w:r>
      <w:r w:rsidR="00B60727" w:rsidRPr="00F21882">
        <w:rPr>
          <w:rFonts w:ascii="Times New Roman" w:hAnsi="Times New Roman" w:cs="Times New Roman"/>
          <w:sz w:val="26"/>
          <w:szCs w:val="26"/>
        </w:rPr>
        <w:t>vuelta</w:t>
      </w:r>
      <w:r w:rsidR="00D1434F" w:rsidRPr="00F21882">
        <w:rPr>
          <w:rFonts w:ascii="Times New Roman" w:hAnsi="Times New Roman" w:cs="Times New Roman"/>
          <w:sz w:val="26"/>
          <w:szCs w:val="26"/>
        </w:rPr>
        <w:t>, al</w:t>
      </w:r>
      <w:r w:rsidR="00B60727" w:rsidRPr="00F21882">
        <w:rPr>
          <w:rFonts w:ascii="Times New Roman" w:hAnsi="Times New Roman" w:cs="Times New Roman"/>
          <w:sz w:val="26"/>
          <w:szCs w:val="26"/>
        </w:rPr>
        <w:t xml:space="preserve"> Proyecto de acto legislativo No. 01 Senado</w:t>
      </w:r>
      <w:r w:rsidR="00B92F05" w:rsidRPr="00F21882">
        <w:rPr>
          <w:rFonts w:ascii="Times New Roman" w:hAnsi="Times New Roman" w:cs="Times New Roman"/>
          <w:sz w:val="26"/>
          <w:szCs w:val="26"/>
        </w:rPr>
        <w:t xml:space="preserve"> de 2017</w:t>
      </w:r>
      <w:r w:rsidR="0073519E" w:rsidRPr="00F21882">
        <w:rPr>
          <w:rFonts w:ascii="Times New Roman" w:hAnsi="Times New Roman" w:cs="Times New Roman"/>
          <w:sz w:val="26"/>
          <w:szCs w:val="26"/>
        </w:rPr>
        <w:t>- 170 de 2017 Cámara</w:t>
      </w:r>
      <w:r w:rsidR="00B60727" w:rsidRPr="00F21882">
        <w:rPr>
          <w:rFonts w:ascii="Times New Roman" w:hAnsi="Times New Roman" w:cs="Times New Roman"/>
          <w:sz w:val="26"/>
          <w:szCs w:val="26"/>
        </w:rPr>
        <w:t xml:space="preserve">, por medio del cual se modifican los artículos 328 y 356 de la Constitución Política de Colombia  </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752540" w:rsidRDefault="00C53F53"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ORIGEN DEL PROYECTO</w:t>
      </w:r>
    </w:p>
    <w:p w:rsidR="00B60727" w:rsidRPr="00F21882" w:rsidRDefault="00B60727" w:rsidP="00F21882">
      <w:pPr>
        <w:spacing w:after="0" w:line="240" w:lineRule="auto"/>
        <w:jc w:val="both"/>
        <w:rPr>
          <w:rFonts w:ascii="Times New Roman" w:hAnsi="Times New Roman" w:cs="Times New Roman"/>
          <w:sz w:val="26"/>
          <w:szCs w:val="26"/>
        </w:rPr>
      </w:pPr>
    </w:p>
    <w:p w:rsidR="00D1434F" w:rsidRPr="00F21882" w:rsidRDefault="00C53F5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El 20 de julio de</w:t>
      </w:r>
      <w:r w:rsidR="002E0CC6" w:rsidRPr="00F21882">
        <w:rPr>
          <w:rFonts w:ascii="Times New Roman" w:hAnsi="Times New Roman" w:cs="Times New Roman"/>
          <w:sz w:val="26"/>
          <w:szCs w:val="26"/>
        </w:rPr>
        <w:t xml:space="preserve"> 2017</w:t>
      </w:r>
      <w:r w:rsidRPr="00F21882">
        <w:rPr>
          <w:rFonts w:ascii="Times New Roman" w:hAnsi="Times New Roman" w:cs="Times New Roman"/>
          <w:sz w:val="26"/>
          <w:szCs w:val="26"/>
        </w:rPr>
        <w:t>, c</w:t>
      </w:r>
      <w:r w:rsidR="00B60727" w:rsidRPr="00F21882">
        <w:rPr>
          <w:rFonts w:ascii="Times New Roman" w:hAnsi="Times New Roman" w:cs="Times New Roman"/>
          <w:sz w:val="26"/>
          <w:szCs w:val="26"/>
        </w:rPr>
        <w:t xml:space="preserve">on el aval del señor Ministro del Interior, doctor GUILLERMO RIVERA FLÓREZ,  </w:t>
      </w:r>
      <w:r w:rsidR="00D1434F" w:rsidRPr="00F21882">
        <w:rPr>
          <w:rFonts w:ascii="Times New Roman" w:hAnsi="Times New Roman" w:cs="Times New Roman"/>
          <w:sz w:val="26"/>
          <w:szCs w:val="26"/>
        </w:rPr>
        <w:t>radicaron  este proyecto de acto legislativo los siguientes</w:t>
      </w:r>
      <w:r w:rsidR="00B60727" w:rsidRPr="00F21882">
        <w:rPr>
          <w:rFonts w:ascii="Times New Roman" w:hAnsi="Times New Roman" w:cs="Times New Roman"/>
          <w:sz w:val="26"/>
          <w:szCs w:val="26"/>
        </w:rPr>
        <w:t xml:space="preserve"> honorables Senadores </w:t>
      </w:r>
    </w:p>
    <w:p w:rsidR="00D1434F" w:rsidRPr="00F21882" w:rsidRDefault="00D1434F" w:rsidP="00F21882">
      <w:pPr>
        <w:spacing w:after="0" w:line="240" w:lineRule="auto"/>
        <w:jc w:val="both"/>
        <w:rPr>
          <w:rFonts w:ascii="Times New Roman" w:hAnsi="Times New Roman" w:cs="Times New Roman"/>
          <w:sz w:val="26"/>
          <w:szCs w:val="26"/>
        </w:rPr>
      </w:pPr>
    </w:p>
    <w:p w:rsidR="00D1434F"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JUAN MANUEL GALÁN PACHÓN, LUIS FERNANDO VELASCO CHAVEZ, JAVIER TATO ÁLVAREZ, MAURICIO DELGADO MARTINEZ, FERNANDO TAMAYO TAMAYO, ROY BARRERAS MONTEALEGRE, HERNÁN ANDRADE SERRANO, IVÁN CEPEDA CASTRO, JIMMY CHAMORRO, IVÁN DUQUE, DORIS VEGA, MYRIAM PAREDES, JUAN SAMY MERHEG, ANTONIO NAVARRO, EFRAÍN CEPEDA, CARLOS FERNANDO MOTOA y EDUARDO ENRÍQUEZ MAYA</w:t>
      </w:r>
      <w:r w:rsidR="00D1434F" w:rsidRPr="00F21882">
        <w:rPr>
          <w:rFonts w:ascii="Times New Roman" w:hAnsi="Times New Roman" w:cs="Times New Roman"/>
          <w:sz w:val="26"/>
          <w:szCs w:val="26"/>
        </w:rPr>
        <w:t>.</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  </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752540" w:rsidRDefault="00B60727"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CO</w:t>
      </w:r>
      <w:r w:rsidR="002E0CC6" w:rsidRPr="00752540">
        <w:rPr>
          <w:rFonts w:ascii="Times New Roman" w:hAnsi="Times New Roman" w:cs="Times New Roman"/>
          <w:b/>
          <w:sz w:val="26"/>
          <w:szCs w:val="26"/>
        </w:rPr>
        <w:t>NTENIDO</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2E0CC6"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lastRenderedPageBreak/>
        <w:t>E</w:t>
      </w:r>
      <w:r w:rsidR="00B60727" w:rsidRPr="00F21882">
        <w:rPr>
          <w:rFonts w:ascii="Times New Roman" w:hAnsi="Times New Roman" w:cs="Times New Roman"/>
          <w:sz w:val="26"/>
          <w:szCs w:val="26"/>
        </w:rPr>
        <w:t xml:space="preserve">l proyecto </w:t>
      </w:r>
      <w:r w:rsidR="00D1434F" w:rsidRPr="00F21882">
        <w:rPr>
          <w:rFonts w:ascii="Times New Roman" w:hAnsi="Times New Roman" w:cs="Times New Roman"/>
          <w:sz w:val="26"/>
          <w:szCs w:val="26"/>
        </w:rPr>
        <w:t xml:space="preserve">consta de </w:t>
      </w:r>
      <w:r w:rsidR="00B60727" w:rsidRPr="00F21882">
        <w:rPr>
          <w:rFonts w:ascii="Times New Roman" w:hAnsi="Times New Roman" w:cs="Times New Roman"/>
          <w:sz w:val="26"/>
          <w:szCs w:val="26"/>
        </w:rPr>
        <w:t>tres artículos</w:t>
      </w:r>
      <w:r w:rsidRPr="00F21882">
        <w:rPr>
          <w:rFonts w:ascii="Times New Roman" w:hAnsi="Times New Roman" w:cs="Times New Roman"/>
          <w:sz w:val="26"/>
          <w:szCs w:val="26"/>
        </w:rPr>
        <w:t>: el de la vigencia</w:t>
      </w:r>
      <w:r w:rsidR="0000722E"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 y dos </w:t>
      </w:r>
      <w:r w:rsidR="00B60727" w:rsidRPr="00F21882">
        <w:rPr>
          <w:rFonts w:ascii="Times New Roman" w:hAnsi="Times New Roman" w:cs="Times New Roman"/>
          <w:sz w:val="26"/>
          <w:szCs w:val="26"/>
        </w:rPr>
        <w:t>que reforman los artículos 356 y 328 de la Constitución Política para  convertir a  la ciudad de Tumaco en Distrito Especial, Industrial, Portuario, Biodiverso y Ecoturístico.</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752540" w:rsidRDefault="00BE2C2B"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EXPLICACIÓN</w:t>
      </w:r>
    </w:p>
    <w:p w:rsidR="00BE2C2B" w:rsidRPr="00F21882" w:rsidRDefault="00BE2C2B" w:rsidP="00F21882">
      <w:pPr>
        <w:spacing w:after="0" w:line="240" w:lineRule="auto"/>
        <w:jc w:val="both"/>
        <w:rPr>
          <w:rFonts w:ascii="Times New Roman" w:hAnsi="Times New Roman" w:cs="Times New Roman"/>
          <w:sz w:val="26"/>
          <w:szCs w:val="26"/>
        </w:rPr>
      </w:pPr>
    </w:p>
    <w:p w:rsidR="00BE2C2B" w:rsidRPr="00F21882" w:rsidRDefault="001644D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ANTECEDENTES. </w:t>
      </w:r>
      <w:r w:rsidR="00E22426" w:rsidRPr="00F21882">
        <w:rPr>
          <w:rFonts w:ascii="Times New Roman" w:hAnsi="Times New Roman" w:cs="Times New Roman"/>
          <w:sz w:val="26"/>
          <w:szCs w:val="26"/>
        </w:rPr>
        <w:t xml:space="preserve">Es </w:t>
      </w:r>
      <w:r w:rsidR="00BE2C2B" w:rsidRPr="00F21882">
        <w:rPr>
          <w:rFonts w:ascii="Times New Roman" w:hAnsi="Times New Roman" w:cs="Times New Roman"/>
          <w:sz w:val="26"/>
          <w:szCs w:val="26"/>
        </w:rPr>
        <w:t xml:space="preserve"> de conocimiento </w:t>
      </w:r>
      <w:r w:rsidR="00E22426" w:rsidRPr="00F21882">
        <w:rPr>
          <w:rFonts w:ascii="Times New Roman" w:hAnsi="Times New Roman" w:cs="Times New Roman"/>
          <w:sz w:val="26"/>
          <w:szCs w:val="26"/>
        </w:rPr>
        <w:t xml:space="preserve">público que </w:t>
      </w:r>
      <w:r w:rsidR="00B60727" w:rsidRPr="00F21882">
        <w:rPr>
          <w:rFonts w:ascii="Times New Roman" w:hAnsi="Times New Roman" w:cs="Times New Roman"/>
          <w:sz w:val="26"/>
          <w:szCs w:val="26"/>
        </w:rPr>
        <w:t xml:space="preserve">Tumaco es un municipio ubicado en el suroccidente del Departamento de Nariño, conocido  como La Perla del Pacífico por ser  un importante puerto en el Océano Pacífico. </w:t>
      </w:r>
    </w:p>
    <w:p w:rsidR="00BE2C2B" w:rsidRPr="00F21882" w:rsidRDefault="00BE2C2B"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Entre sus paisajes marítimos se destacan cabo Manglares, la bahía de Tumaco, la isla del Gallo, La Barra,  El Morro, Bocagrande.  Se encuentr</w:t>
      </w:r>
      <w:r w:rsidR="00BE2C2B" w:rsidRPr="00F21882">
        <w:rPr>
          <w:rFonts w:ascii="Times New Roman" w:hAnsi="Times New Roman" w:cs="Times New Roman"/>
          <w:sz w:val="26"/>
          <w:szCs w:val="26"/>
        </w:rPr>
        <w:t>a</w:t>
      </w:r>
      <w:r w:rsidRPr="00F21882">
        <w:rPr>
          <w:rFonts w:ascii="Times New Roman" w:hAnsi="Times New Roman" w:cs="Times New Roman"/>
          <w:sz w:val="26"/>
          <w:szCs w:val="26"/>
        </w:rPr>
        <w:t xml:space="preserve"> ubicado en zona costera y tiene potencial para el desarrollo de puertos,  el turismo y la cultura. Su población es mayoritariamente afrocolombiana e indígena.</w:t>
      </w:r>
    </w:p>
    <w:p w:rsidR="00BE2C2B" w:rsidRPr="00F21882" w:rsidRDefault="00BE2C2B" w:rsidP="00F21882">
      <w:pPr>
        <w:spacing w:after="0" w:line="240" w:lineRule="auto"/>
        <w:jc w:val="both"/>
        <w:rPr>
          <w:rFonts w:ascii="Times New Roman" w:hAnsi="Times New Roman" w:cs="Times New Roman"/>
          <w:sz w:val="26"/>
          <w:szCs w:val="26"/>
        </w:rPr>
      </w:pPr>
    </w:p>
    <w:p w:rsidR="00BE2C2B" w:rsidRPr="00F21882" w:rsidRDefault="00BE2C2B"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La iniciativa que Ustedes </w:t>
      </w:r>
      <w:r w:rsidR="00E22426" w:rsidRPr="00F21882">
        <w:rPr>
          <w:rFonts w:ascii="Times New Roman" w:hAnsi="Times New Roman" w:cs="Times New Roman"/>
          <w:sz w:val="26"/>
          <w:szCs w:val="26"/>
        </w:rPr>
        <w:t>tiene algunos años</w:t>
      </w:r>
      <w:r w:rsidRPr="00F21882">
        <w:rPr>
          <w:rFonts w:ascii="Times New Roman" w:hAnsi="Times New Roman" w:cs="Times New Roman"/>
          <w:sz w:val="26"/>
          <w:szCs w:val="26"/>
        </w:rPr>
        <w:t>, pues con anterioridad el Congreso</w:t>
      </w:r>
      <w:r w:rsidR="00E22426" w:rsidRPr="00F21882">
        <w:rPr>
          <w:rFonts w:ascii="Times New Roman" w:hAnsi="Times New Roman" w:cs="Times New Roman"/>
          <w:sz w:val="26"/>
          <w:szCs w:val="26"/>
        </w:rPr>
        <w:t xml:space="preserve"> </w:t>
      </w:r>
      <w:r w:rsidRPr="00F21882">
        <w:rPr>
          <w:rFonts w:ascii="Times New Roman" w:hAnsi="Times New Roman" w:cs="Times New Roman"/>
          <w:sz w:val="26"/>
          <w:szCs w:val="26"/>
        </w:rPr>
        <w:t>aprobó el Acto Legislativo 02 de 2007 reconoci</w:t>
      </w:r>
      <w:r w:rsidR="00685D2A" w:rsidRPr="00F21882">
        <w:rPr>
          <w:rFonts w:ascii="Times New Roman" w:hAnsi="Times New Roman" w:cs="Times New Roman"/>
          <w:sz w:val="26"/>
          <w:szCs w:val="26"/>
        </w:rPr>
        <w:t xml:space="preserve">endo </w:t>
      </w:r>
      <w:r w:rsidRPr="00F21882">
        <w:rPr>
          <w:rFonts w:ascii="Times New Roman" w:hAnsi="Times New Roman" w:cs="Times New Roman"/>
          <w:sz w:val="26"/>
          <w:szCs w:val="26"/>
        </w:rPr>
        <w:t>a Tumaco como “como Distrito Especial, Industrial, Portuario, Biodiverso y Ecoturístico.”.</w:t>
      </w:r>
    </w:p>
    <w:p w:rsidR="00BE2C2B" w:rsidRPr="00F21882" w:rsidRDefault="00BE2C2B" w:rsidP="00F21882">
      <w:pPr>
        <w:spacing w:after="0" w:line="240" w:lineRule="auto"/>
        <w:jc w:val="both"/>
        <w:rPr>
          <w:rFonts w:ascii="Times New Roman" w:hAnsi="Times New Roman" w:cs="Times New Roman"/>
          <w:sz w:val="26"/>
          <w:szCs w:val="26"/>
        </w:rPr>
      </w:pPr>
    </w:p>
    <w:p w:rsidR="00510388" w:rsidRPr="00F21882" w:rsidRDefault="00BE2C2B"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Pero</w:t>
      </w:r>
      <w:r w:rsidR="00B60727" w:rsidRPr="00F21882">
        <w:rPr>
          <w:rFonts w:ascii="Times New Roman" w:hAnsi="Times New Roman" w:cs="Times New Roman"/>
          <w:sz w:val="26"/>
          <w:szCs w:val="26"/>
        </w:rPr>
        <w:t xml:space="preserve">, en ejercicio de la acción pública de inconstitucionalidad, la ciudadana Diana Therán Acevedo, demandó ante la Corte Constitucional la inexequibilidad parcial de los artículos 1 y 2 del Acto Legislativo No. 2 de 2007. </w:t>
      </w:r>
    </w:p>
    <w:p w:rsidR="00510388" w:rsidRPr="00F21882" w:rsidRDefault="00510388" w:rsidP="00F21882">
      <w:pPr>
        <w:spacing w:after="0" w:line="240" w:lineRule="auto"/>
        <w:jc w:val="both"/>
        <w:rPr>
          <w:rFonts w:ascii="Times New Roman" w:hAnsi="Times New Roman" w:cs="Times New Roman"/>
          <w:sz w:val="26"/>
          <w:szCs w:val="26"/>
        </w:rPr>
      </w:pPr>
    </w:p>
    <w:p w:rsidR="00B60727" w:rsidRPr="00F21882" w:rsidRDefault="00E22426"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su demanda</w:t>
      </w:r>
      <w:r w:rsidR="00B60727" w:rsidRPr="00F21882">
        <w:rPr>
          <w:rFonts w:ascii="Times New Roman" w:hAnsi="Times New Roman" w:cs="Times New Roman"/>
          <w:sz w:val="26"/>
          <w:szCs w:val="26"/>
        </w:rPr>
        <w:t xml:space="preserve"> solicitó  declar</w:t>
      </w:r>
      <w:r w:rsidR="00510388" w:rsidRPr="00F21882">
        <w:rPr>
          <w:rFonts w:ascii="Times New Roman" w:hAnsi="Times New Roman" w:cs="Times New Roman"/>
          <w:sz w:val="26"/>
          <w:szCs w:val="26"/>
        </w:rPr>
        <w:t xml:space="preserve">ar </w:t>
      </w:r>
      <w:r w:rsidR="00B60727" w:rsidRPr="00F21882">
        <w:rPr>
          <w:rFonts w:ascii="Times New Roman" w:hAnsi="Times New Roman" w:cs="Times New Roman"/>
          <w:sz w:val="26"/>
          <w:szCs w:val="26"/>
        </w:rPr>
        <w:t xml:space="preserve"> inexequibles </w:t>
      </w:r>
      <w:r w:rsidR="00510388" w:rsidRPr="00F21882">
        <w:rPr>
          <w:rFonts w:ascii="Times New Roman" w:hAnsi="Times New Roman" w:cs="Times New Roman"/>
          <w:sz w:val="26"/>
          <w:szCs w:val="26"/>
        </w:rPr>
        <w:t>dos</w:t>
      </w:r>
      <w:r w:rsidR="00B60727" w:rsidRPr="00F21882">
        <w:rPr>
          <w:rFonts w:ascii="Times New Roman" w:hAnsi="Times New Roman" w:cs="Times New Roman"/>
          <w:sz w:val="26"/>
          <w:szCs w:val="26"/>
        </w:rPr>
        <w:t xml:space="preserve"> palabras “y Tumaco” que integraban el inciso primero del artículo 1 del Acto Legislativo y los 4 incisos siguientes de la misma norma jurídica; y </w:t>
      </w:r>
      <w:r w:rsidR="00510388" w:rsidRPr="00F21882">
        <w:rPr>
          <w:rFonts w:ascii="Times New Roman" w:hAnsi="Times New Roman" w:cs="Times New Roman"/>
          <w:sz w:val="26"/>
          <w:szCs w:val="26"/>
        </w:rPr>
        <w:t xml:space="preserve">también </w:t>
      </w:r>
      <w:r w:rsidR="00B60727" w:rsidRPr="00F21882">
        <w:rPr>
          <w:rFonts w:ascii="Times New Roman" w:hAnsi="Times New Roman" w:cs="Times New Roman"/>
          <w:sz w:val="26"/>
          <w:szCs w:val="26"/>
        </w:rPr>
        <w:t>demandó el parágrafo del artículo 2 del mismo Acto Legislativo, relativo a los Distritos Especiales de Cartagena, Barranquilla y Santa Marta, mas no demandó el inciso primero del artículo 2, citado en el numeral anterior, el cual  ordena organizar a Tumaco “como Distrito Especial, Industrial, Portuario, Biodiverso y Ecoturístico.”.</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685D2A"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La</w:t>
      </w:r>
      <w:r w:rsidR="00B60727" w:rsidRPr="00F21882">
        <w:rPr>
          <w:rFonts w:ascii="Times New Roman" w:hAnsi="Times New Roman" w:cs="Times New Roman"/>
          <w:sz w:val="26"/>
          <w:szCs w:val="26"/>
        </w:rPr>
        <w:t xml:space="preserve"> Corte Constitucional</w:t>
      </w:r>
      <w:r w:rsidRPr="00F21882">
        <w:rPr>
          <w:rFonts w:ascii="Times New Roman" w:hAnsi="Times New Roman" w:cs="Times New Roman"/>
          <w:sz w:val="26"/>
          <w:szCs w:val="26"/>
        </w:rPr>
        <w:t xml:space="preserve"> resolvió la demanda</w:t>
      </w:r>
      <w:r w:rsidR="00B60727" w:rsidRPr="00F21882">
        <w:rPr>
          <w:rFonts w:ascii="Times New Roman" w:hAnsi="Times New Roman" w:cs="Times New Roman"/>
          <w:sz w:val="26"/>
          <w:szCs w:val="26"/>
        </w:rPr>
        <w:t xml:space="preserve"> </w:t>
      </w:r>
      <w:r w:rsidRPr="00F21882">
        <w:rPr>
          <w:rFonts w:ascii="Times New Roman" w:hAnsi="Times New Roman" w:cs="Times New Roman"/>
          <w:sz w:val="26"/>
          <w:szCs w:val="26"/>
        </w:rPr>
        <w:t>con la</w:t>
      </w:r>
      <w:r w:rsidR="00B60727" w:rsidRPr="00F21882">
        <w:rPr>
          <w:rFonts w:ascii="Times New Roman" w:hAnsi="Times New Roman" w:cs="Times New Roman"/>
          <w:sz w:val="26"/>
          <w:szCs w:val="26"/>
        </w:rPr>
        <w:t xml:space="preserve"> sentencia C-033 del 28 de enero de 2009</w:t>
      </w:r>
      <w:r w:rsidRPr="00F21882">
        <w:rPr>
          <w:rFonts w:ascii="Times New Roman" w:hAnsi="Times New Roman" w:cs="Times New Roman"/>
          <w:sz w:val="26"/>
          <w:szCs w:val="26"/>
        </w:rPr>
        <w:t xml:space="preserve"> y</w:t>
      </w:r>
      <w:r w:rsidR="00510388" w:rsidRPr="00F21882">
        <w:rPr>
          <w:rFonts w:ascii="Times New Roman" w:hAnsi="Times New Roman" w:cs="Times New Roman"/>
          <w:sz w:val="26"/>
          <w:szCs w:val="26"/>
        </w:rPr>
        <w:t xml:space="preserve"> textualmente</w:t>
      </w:r>
      <w:r w:rsidRPr="00F21882">
        <w:rPr>
          <w:rFonts w:ascii="Times New Roman" w:hAnsi="Times New Roman" w:cs="Times New Roman"/>
          <w:sz w:val="26"/>
          <w:szCs w:val="26"/>
        </w:rPr>
        <w:t xml:space="preserve"> dijo:</w:t>
      </w:r>
    </w:p>
    <w:p w:rsidR="00B60727" w:rsidRPr="00F21882" w:rsidRDefault="00B60727" w:rsidP="00F21882">
      <w:pPr>
        <w:spacing w:after="0" w:line="240" w:lineRule="auto"/>
        <w:jc w:val="both"/>
        <w:rPr>
          <w:rFonts w:ascii="Times New Roman" w:hAnsi="Times New Roman" w:cs="Times New Roman"/>
          <w:sz w:val="26"/>
          <w:szCs w:val="26"/>
        </w:rPr>
      </w:pPr>
    </w:p>
    <w:p w:rsidR="00B60727"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“Primero.- Declarar INEXEQUIBLE la expresión “y Tumaco” así como los plurales acusados del inciso primero del artículo 1 del Acto Legislativo 2 de 2007, al igual que los incisos 2, 3, 4 y 5 del artículo 1 de dicho acto. </w:t>
      </w:r>
    </w:p>
    <w:p w:rsidR="00752540" w:rsidRPr="00F21882" w:rsidRDefault="00752540"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Segundo.- Declarar INEXEQUIBLE el parágrafo del artículo 2° del Acto Legislativo 2 de 2007.</w:t>
      </w:r>
    </w:p>
    <w:p w:rsidR="00B60727" w:rsidRPr="00F21882" w:rsidRDefault="00B60727" w:rsidP="00F21882">
      <w:pPr>
        <w:spacing w:after="0" w:line="240" w:lineRule="auto"/>
        <w:jc w:val="both"/>
        <w:rPr>
          <w:rFonts w:ascii="Times New Roman" w:hAnsi="Times New Roman" w:cs="Times New Roman"/>
          <w:sz w:val="26"/>
          <w:szCs w:val="26"/>
        </w:rPr>
      </w:pPr>
    </w:p>
    <w:p w:rsidR="00752540" w:rsidRDefault="00E22426"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La providencia de la </w:t>
      </w:r>
      <w:r w:rsidR="00B60727" w:rsidRPr="00F21882">
        <w:rPr>
          <w:rFonts w:ascii="Times New Roman" w:hAnsi="Times New Roman" w:cs="Times New Roman"/>
          <w:sz w:val="26"/>
          <w:szCs w:val="26"/>
        </w:rPr>
        <w:t>Corte Constitucional</w:t>
      </w:r>
      <w:r w:rsidR="00685D2A" w:rsidRPr="00F21882">
        <w:rPr>
          <w:rFonts w:ascii="Times New Roman" w:hAnsi="Times New Roman" w:cs="Times New Roman"/>
          <w:sz w:val="26"/>
          <w:szCs w:val="26"/>
        </w:rPr>
        <w:t xml:space="preserve"> fue </w:t>
      </w:r>
      <w:r w:rsidR="00B60727" w:rsidRPr="00F21882">
        <w:rPr>
          <w:rFonts w:ascii="Times New Roman" w:hAnsi="Times New Roman" w:cs="Times New Roman"/>
          <w:sz w:val="26"/>
          <w:szCs w:val="26"/>
        </w:rPr>
        <w:t xml:space="preserve"> explícit</w:t>
      </w:r>
      <w:r w:rsidRPr="00F21882">
        <w:rPr>
          <w:rFonts w:ascii="Times New Roman" w:hAnsi="Times New Roman" w:cs="Times New Roman"/>
          <w:sz w:val="26"/>
          <w:szCs w:val="26"/>
        </w:rPr>
        <w:t>a</w:t>
      </w:r>
      <w:r w:rsidR="00B60727" w:rsidRPr="00F21882">
        <w:rPr>
          <w:rFonts w:ascii="Times New Roman" w:hAnsi="Times New Roman" w:cs="Times New Roman"/>
          <w:sz w:val="26"/>
          <w:szCs w:val="26"/>
        </w:rPr>
        <w:t xml:space="preserve"> y precis</w:t>
      </w:r>
      <w:r w:rsidRPr="00F21882">
        <w:rPr>
          <w:rFonts w:ascii="Times New Roman" w:hAnsi="Times New Roman" w:cs="Times New Roman"/>
          <w:sz w:val="26"/>
          <w:szCs w:val="26"/>
        </w:rPr>
        <w:t>a</w:t>
      </w:r>
      <w:r w:rsidR="00B60727" w:rsidRPr="00F21882">
        <w:rPr>
          <w:rFonts w:ascii="Times New Roman" w:hAnsi="Times New Roman" w:cs="Times New Roman"/>
          <w:sz w:val="26"/>
          <w:szCs w:val="26"/>
        </w:rPr>
        <w:t xml:space="preserve">, respecto de las partes del Acto Legislativo No. 2 de 2007 que retiró del ordenamiento jurídico, </w:t>
      </w:r>
      <w:r w:rsidR="00685D2A" w:rsidRPr="00F21882">
        <w:rPr>
          <w:rFonts w:ascii="Times New Roman" w:hAnsi="Times New Roman" w:cs="Times New Roman"/>
          <w:sz w:val="26"/>
          <w:szCs w:val="26"/>
        </w:rPr>
        <w:t>sin</w:t>
      </w:r>
      <w:r w:rsidR="00842DE2" w:rsidRPr="00F21882">
        <w:rPr>
          <w:rFonts w:ascii="Times New Roman" w:hAnsi="Times New Roman" w:cs="Times New Roman"/>
          <w:sz w:val="26"/>
          <w:szCs w:val="26"/>
        </w:rPr>
        <w:t xml:space="preserve"> </w:t>
      </w:r>
      <w:r w:rsidR="00685D2A" w:rsidRPr="00F21882">
        <w:rPr>
          <w:rFonts w:ascii="Times New Roman" w:hAnsi="Times New Roman" w:cs="Times New Roman"/>
          <w:sz w:val="26"/>
          <w:szCs w:val="26"/>
        </w:rPr>
        <w:t xml:space="preserve"> comprender</w:t>
      </w:r>
      <w:r w:rsidR="00510388" w:rsidRPr="00F21882">
        <w:rPr>
          <w:rFonts w:ascii="Times New Roman" w:hAnsi="Times New Roman" w:cs="Times New Roman"/>
          <w:sz w:val="26"/>
          <w:szCs w:val="26"/>
        </w:rPr>
        <w:t xml:space="preserve">, desde luego, </w:t>
      </w:r>
      <w:r w:rsidR="00685D2A" w:rsidRPr="00F21882">
        <w:rPr>
          <w:rFonts w:ascii="Times New Roman" w:hAnsi="Times New Roman" w:cs="Times New Roman"/>
          <w:sz w:val="26"/>
          <w:szCs w:val="26"/>
        </w:rPr>
        <w:t xml:space="preserve"> </w:t>
      </w:r>
      <w:r w:rsidR="00B60727" w:rsidRPr="00F21882">
        <w:rPr>
          <w:rFonts w:ascii="Times New Roman" w:hAnsi="Times New Roman" w:cs="Times New Roman"/>
          <w:sz w:val="26"/>
          <w:szCs w:val="26"/>
        </w:rPr>
        <w:t>el artículo 2 que reform</w:t>
      </w:r>
      <w:r w:rsidR="00685D2A" w:rsidRPr="00F21882">
        <w:rPr>
          <w:rFonts w:ascii="Times New Roman" w:hAnsi="Times New Roman" w:cs="Times New Roman"/>
          <w:sz w:val="26"/>
          <w:szCs w:val="26"/>
        </w:rPr>
        <w:t>aba</w:t>
      </w:r>
      <w:r w:rsidR="00B60727" w:rsidRPr="00F21882">
        <w:rPr>
          <w:rFonts w:ascii="Times New Roman" w:hAnsi="Times New Roman" w:cs="Times New Roman"/>
          <w:sz w:val="26"/>
          <w:szCs w:val="26"/>
        </w:rPr>
        <w:t xml:space="preserve"> el  artículo 328 de la Constitución Política y ordena</w:t>
      </w:r>
      <w:r w:rsidR="00685D2A" w:rsidRPr="00F21882">
        <w:rPr>
          <w:rFonts w:ascii="Times New Roman" w:hAnsi="Times New Roman" w:cs="Times New Roman"/>
          <w:sz w:val="26"/>
          <w:szCs w:val="26"/>
        </w:rPr>
        <w:t>ba</w:t>
      </w:r>
      <w:r w:rsidR="00B60727" w:rsidRPr="00F21882">
        <w:rPr>
          <w:rFonts w:ascii="Times New Roman" w:hAnsi="Times New Roman" w:cs="Times New Roman"/>
          <w:sz w:val="26"/>
          <w:szCs w:val="26"/>
        </w:rPr>
        <w:t xml:space="preserve">  organizar al municipio de Tumaco como Distrito Especial, Industrial, Portuario, Biodiverso y Ecoturístico.</w:t>
      </w:r>
    </w:p>
    <w:p w:rsidR="00752540" w:rsidRDefault="00752540" w:rsidP="00F21882">
      <w:pPr>
        <w:spacing w:after="0" w:line="240" w:lineRule="auto"/>
        <w:jc w:val="both"/>
        <w:rPr>
          <w:rFonts w:ascii="Times New Roman" w:hAnsi="Times New Roman" w:cs="Times New Roman"/>
          <w:sz w:val="26"/>
          <w:szCs w:val="26"/>
        </w:rPr>
      </w:pPr>
    </w:p>
    <w:p w:rsidR="00B60727" w:rsidRPr="00F21882" w:rsidRDefault="00685D2A"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En esas condiciones, </w:t>
      </w:r>
      <w:r w:rsidR="00B60727" w:rsidRPr="00F21882">
        <w:rPr>
          <w:rFonts w:ascii="Times New Roman" w:hAnsi="Times New Roman" w:cs="Times New Roman"/>
          <w:sz w:val="26"/>
          <w:szCs w:val="26"/>
        </w:rPr>
        <w:t xml:space="preserve">la Corte Constitucional por sentencia de control de constitucionalidad </w:t>
      </w:r>
      <w:r w:rsidRPr="00F21882">
        <w:rPr>
          <w:rFonts w:ascii="Times New Roman" w:hAnsi="Times New Roman" w:cs="Times New Roman"/>
          <w:sz w:val="26"/>
          <w:szCs w:val="26"/>
        </w:rPr>
        <w:t xml:space="preserve">había </w:t>
      </w:r>
      <w:r w:rsidR="00B60727" w:rsidRPr="00F21882">
        <w:rPr>
          <w:rFonts w:ascii="Times New Roman" w:hAnsi="Times New Roman" w:cs="Times New Roman"/>
          <w:sz w:val="26"/>
          <w:szCs w:val="26"/>
        </w:rPr>
        <w:t>ratific</w:t>
      </w:r>
      <w:r w:rsidRPr="00F21882">
        <w:rPr>
          <w:rFonts w:ascii="Times New Roman" w:hAnsi="Times New Roman" w:cs="Times New Roman"/>
          <w:sz w:val="26"/>
          <w:szCs w:val="26"/>
        </w:rPr>
        <w:t>ado</w:t>
      </w:r>
      <w:r w:rsidR="00B60727" w:rsidRPr="00F21882">
        <w:rPr>
          <w:rFonts w:ascii="Times New Roman" w:hAnsi="Times New Roman" w:cs="Times New Roman"/>
          <w:sz w:val="26"/>
          <w:szCs w:val="26"/>
        </w:rPr>
        <w:t xml:space="preserve"> el precepto constitucional que eleva</w:t>
      </w:r>
      <w:r w:rsidRPr="00F21882">
        <w:rPr>
          <w:rFonts w:ascii="Times New Roman" w:hAnsi="Times New Roman" w:cs="Times New Roman"/>
          <w:sz w:val="26"/>
          <w:szCs w:val="26"/>
        </w:rPr>
        <w:t>ba</w:t>
      </w:r>
      <w:r w:rsidR="00B60727" w:rsidRPr="00F21882">
        <w:rPr>
          <w:rFonts w:ascii="Times New Roman" w:hAnsi="Times New Roman" w:cs="Times New Roman"/>
          <w:sz w:val="26"/>
          <w:szCs w:val="26"/>
        </w:rPr>
        <w:t xml:space="preserve"> a Tumaco al nivel de Distrito Especial, Industrial, Portuario, Biodiverso y Ecoturístico.</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842DE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Pero s</w:t>
      </w:r>
      <w:r w:rsidR="00685D2A" w:rsidRPr="00F21882">
        <w:rPr>
          <w:rFonts w:ascii="Times New Roman" w:hAnsi="Times New Roman" w:cs="Times New Roman"/>
          <w:sz w:val="26"/>
          <w:szCs w:val="26"/>
        </w:rPr>
        <w:t>i</w:t>
      </w:r>
      <w:r w:rsidR="00B60727" w:rsidRPr="00F21882">
        <w:rPr>
          <w:rFonts w:ascii="Times New Roman" w:hAnsi="Times New Roman" w:cs="Times New Roman"/>
          <w:sz w:val="26"/>
          <w:szCs w:val="26"/>
        </w:rPr>
        <w:t>ete años después</w:t>
      </w:r>
      <w:r w:rsidRPr="00F21882">
        <w:rPr>
          <w:rFonts w:ascii="Times New Roman" w:hAnsi="Times New Roman" w:cs="Times New Roman"/>
          <w:sz w:val="26"/>
          <w:szCs w:val="26"/>
        </w:rPr>
        <w:t xml:space="preserve"> y </w:t>
      </w:r>
      <w:r w:rsidR="00B60727" w:rsidRPr="00F21882">
        <w:rPr>
          <w:rFonts w:ascii="Times New Roman" w:hAnsi="Times New Roman" w:cs="Times New Roman"/>
          <w:sz w:val="26"/>
          <w:szCs w:val="26"/>
        </w:rPr>
        <w:t>oficio</w:t>
      </w:r>
      <w:r w:rsidRPr="00F21882">
        <w:rPr>
          <w:rFonts w:ascii="Times New Roman" w:hAnsi="Times New Roman" w:cs="Times New Roman"/>
          <w:sz w:val="26"/>
          <w:szCs w:val="26"/>
        </w:rPr>
        <w:t>samente</w:t>
      </w:r>
      <w:r w:rsidR="00B60727" w:rsidRPr="00F21882">
        <w:rPr>
          <w:rFonts w:ascii="Times New Roman" w:hAnsi="Times New Roman" w:cs="Times New Roman"/>
          <w:sz w:val="26"/>
          <w:szCs w:val="26"/>
        </w:rPr>
        <w:t>,  la Corte</w:t>
      </w:r>
      <w:r w:rsidR="00685D2A" w:rsidRPr="00F21882">
        <w:rPr>
          <w:rFonts w:ascii="Times New Roman" w:hAnsi="Times New Roman" w:cs="Times New Roman"/>
          <w:sz w:val="26"/>
          <w:szCs w:val="26"/>
        </w:rPr>
        <w:t xml:space="preserve">, invocando para ello  el artículo 310 del código de procedimiento civil que autoriza la corrección de errores cometidos en las sentencias, </w:t>
      </w:r>
      <w:r w:rsidR="00B60727" w:rsidRPr="00F21882">
        <w:rPr>
          <w:rFonts w:ascii="Times New Roman" w:hAnsi="Times New Roman" w:cs="Times New Roman"/>
          <w:sz w:val="26"/>
          <w:szCs w:val="26"/>
        </w:rPr>
        <w:t xml:space="preserve">corrigió la sentencia del año 2009 y mediante auto del 21 de enero de 2016, extendió la declaración de inexequibilidad al artículo 328 de la Constitución Política en cuanto a la ciudad de Tumaco. </w:t>
      </w:r>
    </w:p>
    <w:p w:rsidR="00685D2A" w:rsidRPr="00F21882" w:rsidRDefault="00685D2A"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la parte motiva, dijo la Corte textualmente,</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conclusión, la Comisión Primera de la Cámara de Representantes y la Plenaria de la misma, nunca debatieron o votaron la propuesta de organizar  a las ciudades de Tumaco, Popayán, Tunja, Turbo y Cúcuta como Distritos Especiales, durante la primera o la segunda vuelta del trámite del Acto Legislativo 2 de 2007. Estas propuestas normativas sólo fueron aceptadas por la Plenaria de la Cámara, "para darle curso al proyecto", al aprobar el texto en la etapa de conciliación. No obstante, explícitamente se decidió no considerarlas ni votarlas.  Por lo tanto, es claro que los apartes normativos del Acto legislativo acusado, referidos a los cinco municipios mencionados, violan la Constitución al desconocer el principio de consecutividad, que debe observarse en el trámite de toda reforma constitucional.”</w:t>
      </w:r>
    </w:p>
    <w:p w:rsidR="00B60727" w:rsidRPr="00F21882" w:rsidRDefault="00B60727" w:rsidP="00F21882">
      <w:pPr>
        <w:spacing w:after="0" w:line="240" w:lineRule="auto"/>
        <w:jc w:val="both"/>
        <w:rPr>
          <w:rFonts w:ascii="Times New Roman" w:hAnsi="Times New Roman" w:cs="Times New Roman"/>
          <w:sz w:val="26"/>
          <w:szCs w:val="26"/>
        </w:rPr>
      </w:pPr>
    </w:p>
    <w:p w:rsidR="00685D2A" w:rsidRPr="00F21882" w:rsidRDefault="00685D2A"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Como la Corte Constitucional en la sentencia y el auto mencionados exclusivamente </w:t>
      </w:r>
      <w:r w:rsidR="00DA2F82" w:rsidRPr="00F21882">
        <w:rPr>
          <w:rFonts w:ascii="Times New Roman" w:hAnsi="Times New Roman" w:cs="Times New Roman"/>
          <w:sz w:val="26"/>
          <w:szCs w:val="26"/>
        </w:rPr>
        <w:t>trató aspectos de procedimiento,</w:t>
      </w:r>
      <w:r w:rsidR="00842DE2"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  puede el Congreso sin obstáculo alguno tramitar este proyecto de acto legislativo</w:t>
      </w:r>
      <w:r w:rsidR="001644D2" w:rsidRPr="00F21882">
        <w:rPr>
          <w:rFonts w:ascii="Times New Roman" w:hAnsi="Times New Roman" w:cs="Times New Roman"/>
          <w:sz w:val="26"/>
          <w:szCs w:val="26"/>
        </w:rPr>
        <w:t xml:space="preserve"> y darle curso cumpliendo las etapas del proceso legislativo que esa alta Corporación en su momento echó de menos</w:t>
      </w:r>
      <w:r w:rsidRPr="00F21882">
        <w:rPr>
          <w:rFonts w:ascii="Times New Roman" w:hAnsi="Times New Roman" w:cs="Times New Roman"/>
          <w:sz w:val="26"/>
          <w:szCs w:val="26"/>
        </w:rPr>
        <w:t>.</w:t>
      </w:r>
    </w:p>
    <w:p w:rsidR="00677126" w:rsidRPr="00F21882" w:rsidRDefault="00677126" w:rsidP="00F21882">
      <w:pPr>
        <w:spacing w:after="0" w:line="240" w:lineRule="auto"/>
        <w:jc w:val="both"/>
        <w:rPr>
          <w:rFonts w:ascii="Times New Roman" w:hAnsi="Times New Roman" w:cs="Times New Roman"/>
          <w:sz w:val="26"/>
          <w:szCs w:val="26"/>
        </w:rPr>
      </w:pPr>
    </w:p>
    <w:p w:rsidR="006D1154" w:rsidRPr="00F21882"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DOS PROCEDIMIENTOS. </w:t>
      </w:r>
      <w:r w:rsidR="006D1154" w:rsidRPr="00F21882">
        <w:rPr>
          <w:rFonts w:ascii="Times New Roman" w:hAnsi="Times New Roman" w:cs="Times New Roman"/>
          <w:sz w:val="26"/>
          <w:szCs w:val="26"/>
        </w:rPr>
        <w:t>En nuestro sistema</w:t>
      </w:r>
      <w:r w:rsidR="00510388" w:rsidRPr="00F21882">
        <w:rPr>
          <w:rFonts w:ascii="Times New Roman" w:hAnsi="Times New Roman" w:cs="Times New Roman"/>
          <w:sz w:val="26"/>
          <w:szCs w:val="26"/>
        </w:rPr>
        <w:t xml:space="preserve"> jurídico</w:t>
      </w:r>
      <w:r w:rsidRPr="00F21882">
        <w:rPr>
          <w:rFonts w:ascii="Times New Roman" w:hAnsi="Times New Roman" w:cs="Times New Roman"/>
          <w:sz w:val="26"/>
          <w:szCs w:val="26"/>
        </w:rPr>
        <w:t xml:space="preserve"> tenemos </w:t>
      </w:r>
      <w:r w:rsidR="006D1154" w:rsidRPr="00F21882">
        <w:rPr>
          <w:rFonts w:ascii="Times New Roman" w:hAnsi="Times New Roman" w:cs="Times New Roman"/>
          <w:sz w:val="26"/>
          <w:szCs w:val="26"/>
        </w:rPr>
        <w:t xml:space="preserve"> </w:t>
      </w:r>
      <w:r w:rsidR="00510388" w:rsidRPr="00F21882">
        <w:rPr>
          <w:rFonts w:ascii="Times New Roman" w:hAnsi="Times New Roman" w:cs="Times New Roman"/>
          <w:sz w:val="26"/>
          <w:szCs w:val="26"/>
        </w:rPr>
        <w:t xml:space="preserve">dos </w:t>
      </w:r>
      <w:r w:rsidR="006D1154" w:rsidRPr="00F21882">
        <w:rPr>
          <w:rFonts w:ascii="Times New Roman" w:hAnsi="Times New Roman" w:cs="Times New Roman"/>
          <w:sz w:val="26"/>
          <w:szCs w:val="26"/>
        </w:rPr>
        <w:t>procedimientos para establecer distritos especiales. En primer lugar, está el acto legislativo reformatorio de la Constitución Política</w:t>
      </w:r>
      <w:r w:rsidRPr="00F21882">
        <w:rPr>
          <w:rFonts w:ascii="Times New Roman" w:hAnsi="Times New Roman" w:cs="Times New Roman"/>
          <w:sz w:val="26"/>
          <w:szCs w:val="26"/>
        </w:rPr>
        <w:t xml:space="preserve"> consagrado en el artículo 375 de la Constitución Política</w:t>
      </w:r>
      <w:r w:rsidR="006D1154" w:rsidRPr="00F21882">
        <w:rPr>
          <w:rFonts w:ascii="Times New Roman" w:hAnsi="Times New Roman" w:cs="Times New Roman"/>
          <w:sz w:val="26"/>
          <w:szCs w:val="26"/>
        </w:rPr>
        <w:t>, y, en segundo</w:t>
      </w:r>
      <w:r w:rsidR="00DA2F82" w:rsidRPr="00F21882">
        <w:rPr>
          <w:rFonts w:ascii="Times New Roman" w:hAnsi="Times New Roman" w:cs="Times New Roman"/>
          <w:sz w:val="26"/>
          <w:szCs w:val="26"/>
        </w:rPr>
        <w:t xml:space="preserve"> término</w:t>
      </w:r>
      <w:r w:rsidR="006D1154" w:rsidRPr="00F21882">
        <w:rPr>
          <w:rFonts w:ascii="Times New Roman" w:hAnsi="Times New Roman" w:cs="Times New Roman"/>
          <w:sz w:val="26"/>
          <w:szCs w:val="26"/>
        </w:rPr>
        <w:t xml:space="preserve">, </w:t>
      </w:r>
      <w:r w:rsidR="00DA2F82" w:rsidRPr="00F21882">
        <w:rPr>
          <w:rFonts w:ascii="Times New Roman" w:hAnsi="Times New Roman" w:cs="Times New Roman"/>
          <w:sz w:val="26"/>
          <w:szCs w:val="26"/>
        </w:rPr>
        <w:t xml:space="preserve">está </w:t>
      </w:r>
      <w:r w:rsidR="006D1154" w:rsidRPr="00F21882">
        <w:rPr>
          <w:rFonts w:ascii="Times New Roman" w:hAnsi="Times New Roman" w:cs="Times New Roman"/>
          <w:sz w:val="26"/>
          <w:szCs w:val="26"/>
        </w:rPr>
        <w:t>la ley</w:t>
      </w:r>
      <w:r w:rsidRPr="00F21882">
        <w:rPr>
          <w:rFonts w:ascii="Times New Roman" w:hAnsi="Times New Roman" w:cs="Times New Roman"/>
          <w:sz w:val="26"/>
          <w:szCs w:val="26"/>
        </w:rPr>
        <w:t>.</w:t>
      </w:r>
    </w:p>
    <w:p w:rsidR="00F129F1" w:rsidRPr="00F21882" w:rsidRDefault="00F129F1"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efecto, el Congreso expidió la ley orgánica 1617 de 2013, mediante la cual se regulan  la organización, estructura, funcionamiento de los distritos, y se establecen las disposiciones para elaborar su estatutos políticos, administrativos y fis</w:t>
      </w:r>
      <w:r w:rsidR="00752540">
        <w:rPr>
          <w:rFonts w:ascii="Times New Roman" w:hAnsi="Times New Roman" w:cs="Times New Roman"/>
          <w:sz w:val="26"/>
          <w:szCs w:val="26"/>
        </w:rPr>
        <w:t>cales.</w:t>
      </w:r>
    </w:p>
    <w:p w:rsidR="00752540" w:rsidRPr="00F21882" w:rsidRDefault="00752540" w:rsidP="00F21882">
      <w:pPr>
        <w:spacing w:after="0" w:line="240" w:lineRule="auto"/>
        <w:jc w:val="both"/>
        <w:rPr>
          <w:rFonts w:ascii="Times New Roman" w:hAnsi="Times New Roman" w:cs="Times New Roman"/>
          <w:sz w:val="26"/>
          <w:szCs w:val="26"/>
        </w:rPr>
      </w:pPr>
    </w:p>
    <w:p w:rsidR="00752540"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El artículo 2 define los distritos y prevé el régimen a que están sometidos. Dice el precepto: </w:t>
      </w:r>
    </w:p>
    <w:p w:rsidR="00752540"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lastRenderedPageBreak/>
        <w:t>“Los distritos son entidades territoriales organizadas de conformidad con lo previsto en la Constitución Política, que se encuentran sujetos a un régimen especial, en virtud del cual sus órganos y autoridades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p>
    <w:p w:rsidR="00752540" w:rsidRPr="00F21882"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todo caso las disposiciones de carácter especial prevalecerán sobre las de carácter general que integran el régimen ordinario de los municipios y/o de los otros entes territoriales; pero en aquellos eventos no regulados por las normas especiales, o que no se hubieren remitido expresamente a las disposiciones aplicables a alguno de los otros tipos de entidades territoriales, previstas en la Constitución Política, la ley, ni a las que está sujeto el Distrito Capital de Bogotá, estos se sujetarán a las disposiciones previstas para los municipios.</w:t>
      </w:r>
    </w:p>
    <w:p w:rsidR="00752540" w:rsidRPr="00F21882"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PARÁGRAFO. Las disposiciones contenidas en la presente ley, son aplicables a todos los distritos creados y que se creen, a excepción del Distrito Capital de Bogotá.”</w:t>
      </w:r>
    </w:p>
    <w:p w:rsidR="00752540" w:rsidRPr="00F21882" w:rsidRDefault="00752540" w:rsidP="00F21882">
      <w:pPr>
        <w:spacing w:after="0" w:line="240" w:lineRule="auto"/>
        <w:jc w:val="both"/>
        <w:rPr>
          <w:rFonts w:ascii="Times New Roman" w:hAnsi="Times New Roman" w:cs="Times New Roman"/>
          <w:sz w:val="26"/>
          <w:szCs w:val="26"/>
        </w:rPr>
      </w:pPr>
    </w:p>
    <w:p w:rsidR="00752540"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Y el artículo 1 seña</w:t>
      </w:r>
      <w:r w:rsidR="00752540">
        <w:rPr>
          <w:rFonts w:ascii="Times New Roman" w:hAnsi="Times New Roman" w:cs="Times New Roman"/>
          <w:sz w:val="26"/>
          <w:szCs w:val="26"/>
        </w:rPr>
        <w:t>la  el objeto de la ley que es,</w:t>
      </w:r>
    </w:p>
    <w:p w:rsidR="00752540" w:rsidRPr="00F21882"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éstos presentan.”</w:t>
      </w:r>
    </w:p>
    <w:p w:rsidR="00752540" w:rsidRPr="00F21882"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Por lo tanto, una vez promulgado el acto legislativo materia de esta ponencia, corresponderá a las autoridades competentes cumplir la ley orgánica mencionada,  organizar el municipio como distrito y encaminar su actividad hacia el alcance de las met</w:t>
      </w:r>
      <w:r w:rsidR="00752540">
        <w:rPr>
          <w:rFonts w:ascii="Times New Roman" w:hAnsi="Times New Roman" w:cs="Times New Roman"/>
          <w:sz w:val="26"/>
          <w:szCs w:val="26"/>
        </w:rPr>
        <w:t xml:space="preserve">as ya citadas. </w:t>
      </w:r>
    </w:p>
    <w:p w:rsidR="00752540" w:rsidRPr="00F21882" w:rsidRDefault="00752540"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SITUACIÓN ACTUAL. Tumaco adolece de </w:t>
      </w:r>
      <w:r w:rsidR="00510388" w:rsidRPr="00F21882">
        <w:rPr>
          <w:rFonts w:ascii="Times New Roman" w:hAnsi="Times New Roman" w:cs="Times New Roman"/>
          <w:sz w:val="26"/>
          <w:szCs w:val="26"/>
        </w:rPr>
        <w:t>in</w:t>
      </w:r>
      <w:r w:rsidRPr="00F21882">
        <w:rPr>
          <w:rFonts w:ascii="Times New Roman" w:hAnsi="Times New Roman" w:cs="Times New Roman"/>
          <w:sz w:val="26"/>
          <w:szCs w:val="26"/>
        </w:rPr>
        <w:t>suficiente y adecuada infraestructura económica y su población ha soportado estoicamente la violencia, la indiferencia de la sociedad y el abandono del Estado, como se observa en una pluralidad de casos. Entre otros, la explotación de la coca,  la presencia de grupos al margen de la ley y la escasez abrumadora de fuentes de empleo, hechos que han generado inestabilidad y desasosiego colectivos.</w:t>
      </w:r>
    </w:p>
    <w:p w:rsidR="00B60727" w:rsidRPr="00F21882" w:rsidRDefault="00B60727" w:rsidP="00F21882">
      <w:pPr>
        <w:spacing w:after="0" w:line="240" w:lineRule="auto"/>
        <w:jc w:val="both"/>
        <w:rPr>
          <w:rFonts w:ascii="Times New Roman" w:hAnsi="Times New Roman" w:cs="Times New Roman"/>
          <w:sz w:val="26"/>
          <w:szCs w:val="26"/>
        </w:rPr>
      </w:pPr>
    </w:p>
    <w:p w:rsidR="00752540" w:rsidRDefault="001644D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S</w:t>
      </w:r>
      <w:r w:rsidR="00B60727" w:rsidRPr="00F21882">
        <w:rPr>
          <w:rFonts w:ascii="Times New Roman" w:hAnsi="Times New Roman" w:cs="Times New Roman"/>
          <w:sz w:val="26"/>
          <w:szCs w:val="26"/>
        </w:rPr>
        <w:t>egún los informes de la Misión de Observación Electoral (MOE), Tumaco está incluida dentro de las zonas de Nariño con mayor porcentaje de violencia política, social y comunal</w:t>
      </w:r>
      <w:r w:rsidR="00510388" w:rsidRPr="00F21882">
        <w:rPr>
          <w:rFonts w:ascii="Times New Roman" w:hAnsi="Times New Roman" w:cs="Times New Roman"/>
          <w:sz w:val="26"/>
          <w:szCs w:val="26"/>
        </w:rPr>
        <w:t xml:space="preserve"> y s</w:t>
      </w:r>
      <w:r w:rsidR="00B60727" w:rsidRPr="00F21882">
        <w:rPr>
          <w:rFonts w:ascii="Times New Roman" w:hAnsi="Times New Roman" w:cs="Times New Roman"/>
          <w:sz w:val="26"/>
          <w:szCs w:val="26"/>
        </w:rPr>
        <w:t xml:space="preserve">e </w:t>
      </w:r>
      <w:r w:rsidR="00510388" w:rsidRPr="00F21882">
        <w:rPr>
          <w:rFonts w:ascii="Times New Roman" w:hAnsi="Times New Roman" w:cs="Times New Roman"/>
          <w:sz w:val="26"/>
          <w:szCs w:val="26"/>
        </w:rPr>
        <w:t>adiciona</w:t>
      </w:r>
      <w:r w:rsidR="00B60727" w:rsidRPr="00F21882">
        <w:rPr>
          <w:rFonts w:ascii="Times New Roman" w:hAnsi="Times New Roman" w:cs="Times New Roman"/>
          <w:sz w:val="26"/>
          <w:szCs w:val="26"/>
        </w:rPr>
        <w:t xml:space="preserve"> que toda la costa pacífica, principalmente Tumaco, es una zona de disputa criminal donde operan once grupos que se disputan </w:t>
      </w:r>
      <w:r w:rsidR="00752540">
        <w:rPr>
          <w:rFonts w:ascii="Times New Roman" w:hAnsi="Times New Roman" w:cs="Times New Roman"/>
          <w:sz w:val="26"/>
          <w:szCs w:val="26"/>
        </w:rPr>
        <w:t>el poder.</w:t>
      </w:r>
    </w:p>
    <w:p w:rsidR="00752540" w:rsidRDefault="00752540"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De allí que, en desarrollo del punto 2.3.6 del Acuerdo de Paz, el Proyecto de Acto Legislativo No. 05 de 2017 “Por medio del cual se crean 16 circunscripciones Transitorias Especiales de Paz para la Cámara de Representantes en los periodos 2018-2022 y 2022-2026”, presente un total de 167 municipios  donde se instauran dichas circunscripciones,  y entre ellas figur</w:t>
      </w:r>
      <w:r w:rsidR="00F129F1" w:rsidRPr="00F21882">
        <w:rPr>
          <w:rFonts w:ascii="Times New Roman" w:hAnsi="Times New Roman" w:cs="Times New Roman"/>
          <w:sz w:val="26"/>
          <w:szCs w:val="26"/>
        </w:rPr>
        <w:t>a</w:t>
      </w:r>
      <w:r w:rsidRPr="00F21882">
        <w:rPr>
          <w:rFonts w:ascii="Times New Roman" w:hAnsi="Times New Roman" w:cs="Times New Roman"/>
          <w:sz w:val="26"/>
          <w:szCs w:val="26"/>
        </w:rPr>
        <w:t xml:space="preserve"> Tumaco.</w:t>
      </w:r>
    </w:p>
    <w:p w:rsidR="00510388" w:rsidRPr="00F21882" w:rsidRDefault="00510388" w:rsidP="00F21882">
      <w:pPr>
        <w:spacing w:after="0" w:line="240" w:lineRule="auto"/>
        <w:jc w:val="both"/>
        <w:rPr>
          <w:rFonts w:ascii="Times New Roman" w:hAnsi="Times New Roman" w:cs="Times New Roman"/>
          <w:sz w:val="26"/>
          <w:szCs w:val="26"/>
        </w:rPr>
      </w:pPr>
    </w:p>
    <w:p w:rsidR="006310F8" w:rsidRPr="00F21882" w:rsidRDefault="001644D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Distintos medios de opinión sostienen que Tumaco atraviesa una grave situación</w:t>
      </w:r>
      <w:r w:rsidR="006310F8" w:rsidRPr="00F21882">
        <w:rPr>
          <w:rFonts w:ascii="Times New Roman" w:hAnsi="Times New Roman" w:cs="Times New Roman"/>
          <w:sz w:val="26"/>
          <w:szCs w:val="26"/>
        </w:rPr>
        <w:t xml:space="preserve"> de desidia, inequidad y desigualdad, agudizada últimamente por la perturbación del orden público y el asesinato del líder comunitario Jair Cortés, cuya causa radica en la poca presencia del Estado.</w:t>
      </w:r>
      <w:r w:rsidR="00510388" w:rsidRPr="00F21882">
        <w:rPr>
          <w:rFonts w:ascii="Times New Roman" w:hAnsi="Times New Roman" w:cs="Times New Roman"/>
          <w:sz w:val="26"/>
          <w:szCs w:val="26"/>
        </w:rPr>
        <w:t xml:space="preserve"> </w:t>
      </w:r>
    </w:p>
    <w:p w:rsidR="00510388" w:rsidRPr="00F21882" w:rsidRDefault="00510388" w:rsidP="00F21882">
      <w:pPr>
        <w:spacing w:after="0" w:line="240" w:lineRule="auto"/>
        <w:jc w:val="both"/>
        <w:rPr>
          <w:rFonts w:ascii="Times New Roman" w:hAnsi="Times New Roman" w:cs="Times New Roman"/>
          <w:sz w:val="26"/>
          <w:szCs w:val="26"/>
        </w:rPr>
      </w:pPr>
    </w:p>
    <w:p w:rsidR="00FC444F" w:rsidRPr="00F21882" w:rsidRDefault="00E22426"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Son muy graves las </w:t>
      </w:r>
      <w:r w:rsidR="00FC444F" w:rsidRPr="00F21882">
        <w:rPr>
          <w:rFonts w:ascii="Times New Roman" w:hAnsi="Times New Roman" w:cs="Times New Roman"/>
          <w:sz w:val="26"/>
          <w:szCs w:val="26"/>
        </w:rPr>
        <w:t>últimas informaciones</w:t>
      </w:r>
      <w:r w:rsidRPr="00F21882">
        <w:rPr>
          <w:rFonts w:ascii="Times New Roman" w:hAnsi="Times New Roman" w:cs="Times New Roman"/>
          <w:sz w:val="26"/>
          <w:szCs w:val="26"/>
        </w:rPr>
        <w:t>: a</w:t>
      </w:r>
      <w:r w:rsidR="00FC444F" w:rsidRPr="00F21882">
        <w:rPr>
          <w:rFonts w:ascii="Times New Roman" w:hAnsi="Times New Roman" w:cs="Times New Roman"/>
          <w:sz w:val="26"/>
          <w:szCs w:val="26"/>
        </w:rPr>
        <w:t xml:space="preserve"> Tumaco ha llegado un grupo de paramilitares miembros del Clan del Golfo, comandados por alias el Zorro con asentamiento en la vereda de Aguaclara. Por la presencia paramilitar  107 familias se han desplazado de la vereda de Pital de la Costa, donde delinquen los Renacer o Matamba, y un grupo comandado por el supuestamente desmovilizado paramilitar John Jarley Benítez Mejía, alias Cusumbo,  a quienes se une el grupo de los Negritos. </w:t>
      </w:r>
    </w:p>
    <w:p w:rsidR="00FC444F" w:rsidRPr="00F21882" w:rsidRDefault="00FC444F" w:rsidP="00F21882">
      <w:pPr>
        <w:spacing w:after="0" w:line="240" w:lineRule="auto"/>
        <w:jc w:val="both"/>
        <w:rPr>
          <w:rFonts w:ascii="Times New Roman" w:hAnsi="Times New Roman" w:cs="Times New Roman"/>
          <w:sz w:val="26"/>
          <w:szCs w:val="26"/>
        </w:rPr>
      </w:pPr>
    </w:p>
    <w:p w:rsidR="00FA69E5" w:rsidRDefault="00FA69E5"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Por el respeto a la vida y aplicación de principios de  justicia, contra las acciones violentas de alias Guacho, las Guerrillas Unidas del Pacífico, el paramilitarismo y la indiferencia, </w:t>
      </w:r>
      <w:r w:rsidR="00463905" w:rsidRPr="00F21882">
        <w:rPr>
          <w:rFonts w:ascii="Times New Roman" w:hAnsi="Times New Roman" w:cs="Times New Roman"/>
          <w:sz w:val="26"/>
          <w:szCs w:val="26"/>
        </w:rPr>
        <w:t xml:space="preserve">el pasado 27 de abril </w:t>
      </w:r>
      <w:r w:rsidRPr="00F21882">
        <w:rPr>
          <w:rFonts w:ascii="Times New Roman" w:hAnsi="Times New Roman" w:cs="Times New Roman"/>
          <w:sz w:val="26"/>
          <w:szCs w:val="26"/>
        </w:rPr>
        <w:t>la sociedad civil de Tumaco marchó pacíficamente para decirle al país entero que Tumaco no aguanta más</w:t>
      </w:r>
      <w:r w:rsidR="0039538A" w:rsidRPr="00F21882">
        <w:rPr>
          <w:rFonts w:ascii="Times New Roman" w:hAnsi="Times New Roman" w:cs="Times New Roman"/>
          <w:sz w:val="26"/>
          <w:szCs w:val="26"/>
        </w:rPr>
        <w:t xml:space="preserve"> y que exigen atención inmediata e idónea</w:t>
      </w:r>
      <w:r w:rsidRPr="00F21882">
        <w:rPr>
          <w:rFonts w:ascii="Times New Roman" w:hAnsi="Times New Roman" w:cs="Times New Roman"/>
          <w:sz w:val="26"/>
          <w:szCs w:val="26"/>
        </w:rPr>
        <w:t>.</w:t>
      </w:r>
    </w:p>
    <w:p w:rsidR="00752540" w:rsidRPr="00F21882" w:rsidRDefault="00752540" w:rsidP="00F21882">
      <w:pPr>
        <w:spacing w:after="0" w:line="240" w:lineRule="auto"/>
        <w:jc w:val="both"/>
        <w:rPr>
          <w:rFonts w:ascii="Times New Roman" w:hAnsi="Times New Roman" w:cs="Times New Roman"/>
          <w:sz w:val="26"/>
          <w:szCs w:val="26"/>
        </w:rPr>
      </w:pPr>
    </w:p>
    <w:p w:rsidR="00C304F3"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El editorial de El Tiempo </w:t>
      </w:r>
      <w:r w:rsidR="00A939BE" w:rsidRPr="00F21882">
        <w:rPr>
          <w:rFonts w:ascii="Times New Roman" w:hAnsi="Times New Roman" w:cs="Times New Roman"/>
          <w:sz w:val="26"/>
          <w:szCs w:val="26"/>
        </w:rPr>
        <w:t xml:space="preserve">“Claridad sobre Tumaco”, </w:t>
      </w:r>
      <w:r w:rsidRPr="00F21882">
        <w:rPr>
          <w:rFonts w:ascii="Times New Roman" w:hAnsi="Times New Roman" w:cs="Times New Roman"/>
          <w:sz w:val="26"/>
          <w:szCs w:val="26"/>
        </w:rPr>
        <w:t>del 8 de mayo de 2018</w:t>
      </w:r>
      <w:r w:rsidR="00A939BE"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 hace este registro:</w:t>
      </w:r>
    </w:p>
    <w:p w:rsidR="00752540" w:rsidRPr="00F21882" w:rsidRDefault="00752540" w:rsidP="00F21882">
      <w:pPr>
        <w:spacing w:after="0" w:line="240" w:lineRule="auto"/>
        <w:jc w:val="both"/>
        <w:rPr>
          <w:rFonts w:ascii="Times New Roman" w:hAnsi="Times New Roman" w:cs="Times New Roman"/>
          <w:sz w:val="26"/>
          <w:szCs w:val="26"/>
        </w:rPr>
      </w:pPr>
    </w:p>
    <w:p w:rsidR="00752540"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“Uno de esos casos es el de Tumaco, Nariño, donde la delincuencia organizada obligó, incluso, a que en enero desembarcara un contingente de 2.000 uniformados para intentar recuperar la institucionalidad y la seguridad de </w:t>
      </w:r>
      <w:r w:rsidR="00752540">
        <w:rPr>
          <w:rFonts w:ascii="Times New Roman" w:hAnsi="Times New Roman" w:cs="Times New Roman"/>
          <w:sz w:val="26"/>
          <w:szCs w:val="26"/>
        </w:rPr>
        <w:t>sus más de 200.000 habitantes.</w:t>
      </w:r>
    </w:p>
    <w:p w:rsidR="00752540" w:rsidRDefault="00752540" w:rsidP="00F21882">
      <w:pPr>
        <w:spacing w:after="0" w:line="240" w:lineRule="auto"/>
        <w:jc w:val="both"/>
        <w:rPr>
          <w:rFonts w:ascii="Times New Roman" w:hAnsi="Times New Roman" w:cs="Times New Roman"/>
          <w:sz w:val="26"/>
          <w:szCs w:val="26"/>
        </w:rPr>
      </w:pPr>
    </w:p>
    <w:p w:rsidR="00C304F3"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Un informe de la Procuraduría, revelado por EL TIEMPO, muestra la existencia de al menos siete casas usadas por hombres del disidente de las Farc alias Guacho y de las llamadas Guerrillas Unidas del Pacífico para la tortura y el desmembramiento de personas. Además de dominar las 25.000 hectáreas de coca y el manejo de narcorrutas, lo que buscan con estas prácticas es, a punta de terror, el control social en los 81 barrios del puerto, 22 de ellos ya bajo amenaza.</w:t>
      </w:r>
      <w:r w:rsidRPr="00F21882">
        <w:rPr>
          <w:rFonts w:ascii="Times New Roman" w:hAnsi="Times New Roman" w:cs="Times New Roman"/>
          <w:sz w:val="26"/>
          <w:szCs w:val="26"/>
        </w:rPr>
        <w:br/>
      </w:r>
      <w:r w:rsidRPr="00F21882">
        <w:rPr>
          <w:rFonts w:ascii="Times New Roman" w:hAnsi="Times New Roman" w:cs="Times New Roman"/>
          <w:sz w:val="26"/>
          <w:szCs w:val="26"/>
        </w:rPr>
        <w:br/>
        <w:t xml:space="preserve">La reacción de algunas autoridades fue la de poner en entredicho la información suministrada por la propia población, que logró romper el miedo y hablar con el Ministerio Público. De hecho, luego de allanar 4 de los 81 barrios —Panamá, </w:t>
      </w:r>
      <w:r w:rsidRPr="00F21882">
        <w:rPr>
          <w:rFonts w:ascii="Times New Roman" w:hAnsi="Times New Roman" w:cs="Times New Roman"/>
          <w:sz w:val="26"/>
          <w:szCs w:val="26"/>
        </w:rPr>
        <w:lastRenderedPageBreak/>
        <w:t>Buenos Aires, La Playa y El Pindo—, ya algunos han dicho que no se encontraron ni restos ni rastros de sangre.</w:t>
      </w:r>
    </w:p>
    <w:p w:rsidR="00752540" w:rsidRPr="00F21882" w:rsidRDefault="00752540" w:rsidP="00F21882">
      <w:pPr>
        <w:spacing w:after="0" w:line="240" w:lineRule="auto"/>
        <w:jc w:val="both"/>
        <w:rPr>
          <w:rFonts w:ascii="Times New Roman" w:hAnsi="Times New Roman" w:cs="Times New Roman"/>
          <w:sz w:val="26"/>
          <w:szCs w:val="26"/>
        </w:rPr>
      </w:pPr>
    </w:p>
    <w:p w:rsidR="00C304F3"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Es urgente coordinar el trabajo para descartar o confirmar lo que las propias víctimas, con gran coraje, han denunciado.</w:t>
      </w:r>
    </w:p>
    <w:p w:rsidR="00752540" w:rsidRPr="00F21882" w:rsidRDefault="00752540" w:rsidP="00F21882">
      <w:pPr>
        <w:spacing w:after="0" w:line="240" w:lineRule="auto"/>
        <w:jc w:val="both"/>
        <w:rPr>
          <w:rFonts w:ascii="Times New Roman" w:hAnsi="Times New Roman" w:cs="Times New Roman"/>
          <w:sz w:val="26"/>
          <w:szCs w:val="26"/>
        </w:rPr>
      </w:pPr>
    </w:p>
    <w:p w:rsidR="00752540"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Pero, según el informe de la Procuraduría, que ya está en manos de la Fiscalía, ninguna de las llamadas ‘casas de pique’ identificadas por los valientes pobladores está ubicada en los barrios hasta ahora allanados. Por eso es urgente coordinar el trabajo para descartar o confirmar lo que las propias víctimas les han contado en el terreno a fu</w:t>
      </w:r>
      <w:r w:rsidR="00752540">
        <w:rPr>
          <w:rFonts w:ascii="Times New Roman" w:hAnsi="Times New Roman" w:cs="Times New Roman"/>
          <w:sz w:val="26"/>
          <w:szCs w:val="26"/>
        </w:rPr>
        <w:t>ncionarios de la Procuraduría.</w:t>
      </w:r>
    </w:p>
    <w:p w:rsidR="00752540" w:rsidRDefault="00752540" w:rsidP="00F21882">
      <w:pPr>
        <w:spacing w:after="0" w:line="240" w:lineRule="auto"/>
        <w:jc w:val="both"/>
        <w:rPr>
          <w:rFonts w:ascii="Times New Roman" w:hAnsi="Times New Roman" w:cs="Times New Roman"/>
          <w:sz w:val="26"/>
          <w:szCs w:val="26"/>
        </w:rPr>
      </w:pPr>
    </w:p>
    <w:p w:rsidR="00752540"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Los testimonios recogidos son desgarradores. La existencia de estos métodos y el supuesto subregistro de crímenes en ese puerto obligan a llegar a más consensos sobre cómo atacar esos fenómenos de violencia y a menos peleas, que solo contribuyen a invisibilizar la problemática.</w:t>
      </w:r>
      <w:r w:rsidR="00007ED5" w:rsidRPr="00F21882">
        <w:rPr>
          <w:rFonts w:ascii="Times New Roman" w:hAnsi="Times New Roman" w:cs="Times New Roman"/>
          <w:sz w:val="26"/>
          <w:szCs w:val="26"/>
        </w:rPr>
        <w:t>”</w:t>
      </w:r>
    </w:p>
    <w:p w:rsidR="00752540" w:rsidRDefault="00752540"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PROPÓSITOS DEL PROYECTO. El Estado tiene una deuda histórica con las gentes de Tumaco que es urgente empezar a atender.</w:t>
      </w:r>
      <w:r w:rsidR="00510388" w:rsidRPr="00F21882">
        <w:rPr>
          <w:rFonts w:ascii="Times New Roman" w:hAnsi="Times New Roman" w:cs="Times New Roman"/>
          <w:sz w:val="26"/>
          <w:szCs w:val="26"/>
        </w:rPr>
        <w:t xml:space="preserve"> Al Gobierno corresponde adoptar los instrumentos </w:t>
      </w:r>
      <w:r w:rsidR="00917366" w:rsidRPr="00F21882">
        <w:rPr>
          <w:rFonts w:ascii="Times New Roman" w:hAnsi="Times New Roman" w:cs="Times New Roman"/>
          <w:sz w:val="26"/>
          <w:szCs w:val="26"/>
        </w:rPr>
        <w:t>necesarios para combatir las bandas criminales, las disidencias de las Farc. y los carteles de la droga.</w:t>
      </w:r>
      <w:r w:rsidR="000043D4" w:rsidRPr="00F21882">
        <w:rPr>
          <w:rFonts w:ascii="Times New Roman" w:hAnsi="Times New Roman" w:cs="Times New Roman"/>
          <w:sz w:val="26"/>
          <w:szCs w:val="26"/>
        </w:rPr>
        <w:t xml:space="preserve"> Y</w:t>
      </w:r>
      <w:r w:rsidR="00917366" w:rsidRPr="00F21882">
        <w:rPr>
          <w:rFonts w:ascii="Times New Roman" w:hAnsi="Times New Roman" w:cs="Times New Roman"/>
          <w:sz w:val="26"/>
          <w:szCs w:val="26"/>
        </w:rPr>
        <w:t xml:space="preserve">, dentro de su competencia al Congreso. </w:t>
      </w:r>
      <w:r w:rsidRPr="00F21882">
        <w:rPr>
          <w:rFonts w:ascii="Times New Roman" w:hAnsi="Times New Roman" w:cs="Times New Roman"/>
          <w:sz w:val="26"/>
          <w:szCs w:val="26"/>
        </w:rPr>
        <w:t xml:space="preserve">  Por esto estimamos que </w:t>
      </w:r>
      <w:r w:rsidR="000043D4" w:rsidRPr="00F21882">
        <w:rPr>
          <w:rFonts w:ascii="Times New Roman" w:hAnsi="Times New Roman" w:cs="Times New Roman"/>
          <w:sz w:val="26"/>
          <w:szCs w:val="26"/>
        </w:rPr>
        <w:t xml:space="preserve">con la </w:t>
      </w:r>
      <w:r w:rsidRPr="00F21882">
        <w:rPr>
          <w:rFonts w:ascii="Times New Roman" w:hAnsi="Times New Roman" w:cs="Times New Roman"/>
          <w:sz w:val="26"/>
          <w:szCs w:val="26"/>
        </w:rPr>
        <w:t>reforma</w:t>
      </w:r>
      <w:r w:rsidR="000043D4" w:rsidRPr="00F21882">
        <w:rPr>
          <w:rFonts w:ascii="Times New Roman" w:hAnsi="Times New Roman" w:cs="Times New Roman"/>
          <w:sz w:val="26"/>
          <w:szCs w:val="26"/>
        </w:rPr>
        <w:t xml:space="preserve"> de</w:t>
      </w:r>
      <w:r w:rsidRPr="00F21882">
        <w:rPr>
          <w:rFonts w:ascii="Times New Roman" w:hAnsi="Times New Roman" w:cs="Times New Roman"/>
          <w:sz w:val="26"/>
          <w:szCs w:val="26"/>
        </w:rPr>
        <w:t xml:space="preserve"> su régimen político, fiscal y administrativo, </w:t>
      </w:r>
      <w:r w:rsidR="000043D4" w:rsidRPr="00F21882">
        <w:rPr>
          <w:rFonts w:ascii="Times New Roman" w:hAnsi="Times New Roman" w:cs="Times New Roman"/>
          <w:sz w:val="26"/>
          <w:szCs w:val="26"/>
        </w:rPr>
        <w:t xml:space="preserve">empezamos </w:t>
      </w:r>
      <w:r w:rsidRPr="00F21882">
        <w:rPr>
          <w:rFonts w:ascii="Times New Roman" w:hAnsi="Times New Roman" w:cs="Times New Roman"/>
          <w:sz w:val="26"/>
          <w:szCs w:val="26"/>
        </w:rPr>
        <w:t>crea</w:t>
      </w:r>
      <w:r w:rsidR="000043D4" w:rsidRPr="00F21882">
        <w:rPr>
          <w:rFonts w:ascii="Times New Roman" w:hAnsi="Times New Roman" w:cs="Times New Roman"/>
          <w:sz w:val="26"/>
          <w:szCs w:val="26"/>
        </w:rPr>
        <w:t>ndo</w:t>
      </w:r>
      <w:r w:rsidRPr="00F21882">
        <w:rPr>
          <w:rFonts w:ascii="Times New Roman" w:hAnsi="Times New Roman" w:cs="Times New Roman"/>
          <w:sz w:val="26"/>
          <w:szCs w:val="26"/>
        </w:rPr>
        <w:t xml:space="preserve"> un instrumento importante para fomentar el desarrollo del campo, mejorar su infraestructura urbana, su sistema vial, sus redes de servicio, en general sus instalaciones y  el cambio de la situación actual de sus gentes, todo con </w:t>
      </w:r>
      <w:r w:rsidR="006310F8" w:rsidRPr="00F21882">
        <w:rPr>
          <w:rFonts w:ascii="Times New Roman" w:hAnsi="Times New Roman" w:cs="Times New Roman"/>
          <w:sz w:val="26"/>
          <w:szCs w:val="26"/>
        </w:rPr>
        <w:t xml:space="preserve">aspiraciones </w:t>
      </w:r>
      <w:r w:rsidRPr="00F21882">
        <w:rPr>
          <w:rFonts w:ascii="Times New Roman" w:hAnsi="Times New Roman" w:cs="Times New Roman"/>
          <w:sz w:val="26"/>
          <w:szCs w:val="26"/>
        </w:rPr>
        <w:t>de gran alcance.</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Entre tales propósitos están garantizar el adecuado funcionamiento de los diferentes medios de transporte, generar inversiones, fomentar la concurrencia del capital privado, estimular la explotación de bienes y servicios producidos por sus moradores, e incentivar el aumento de fuentes de empleo, como condición para incrementar el ingreso, disminuir la pobreza y atender, ojalá de la mejor manera, los problemas sociales, ambientales y urbanos en la región.</w:t>
      </w:r>
    </w:p>
    <w:p w:rsidR="000043D4" w:rsidRPr="00F21882" w:rsidRDefault="000043D4" w:rsidP="00F21882">
      <w:pPr>
        <w:spacing w:after="0" w:line="240" w:lineRule="auto"/>
        <w:jc w:val="both"/>
        <w:rPr>
          <w:rFonts w:ascii="Times New Roman" w:hAnsi="Times New Roman" w:cs="Times New Roman"/>
          <w:sz w:val="26"/>
          <w:szCs w:val="26"/>
        </w:rPr>
      </w:pPr>
    </w:p>
    <w:p w:rsidR="00860682" w:rsidRPr="00752540" w:rsidRDefault="00860682"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TEXTO APROBADO EN PRIMERA VUELTA</w:t>
      </w:r>
    </w:p>
    <w:p w:rsidR="00860682" w:rsidRPr="00F21882" w:rsidRDefault="0086068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El Congreso, en el período de sesiones ordinarias,  comprendido entre el 20 de junio y el 16 de diciembre de 2017, aprobó el texto del proyecto que someto a consideración de la Comisión Primera Constitucional de la Cámara de Representantes para reformar los artículos 356 y 328 de la Constitución Política.</w:t>
      </w:r>
    </w:p>
    <w:p w:rsidR="00752540" w:rsidRDefault="00752540" w:rsidP="00F21882">
      <w:pPr>
        <w:spacing w:after="0" w:line="240" w:lineRule="auto"/>
        <w:jc w:val="both"/>
        <w:rPr>
          <w:rFonts w:ascii="Times New Roman" w:hAnsi="Times New Roman" w:cs="Times New Roman"/>
          <w:sz w:val="26"/>
          <w:szCs w:val="26"/>
        </w:rPr>
      </w:pPr>
    </w:p>
    <w:p w:rsidR="00860682" w:rsidRPr="00752540" w:rsidRDefault="00860682"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PUBLICACIÓN DEL PROYECTO</w:t>
      </w:r>
    </w:p>
    <w:p w:rsidR="00860682" w:rsidRPr="00F21882" w:rsidRDefault="0086068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Conforme a</w:t>
      </w:r>
      <w:r w:rsidR="007B1951" w:rsidRPr="00F21882">
        <w:rPr>
          <w:rFonts w:ascii="Times New Roman" w:hAnsi="Times New Roman" w:cs="Times New Roman"/>
          <w:sz w:val="26"/>
          <w:szCs w:val="26"/>
        </w:rPr>
        <w:t xml:space="preserve"> los </w:t>
      </w:r>
      <w:r w:rsidRPr="00F21882">
        <w:rPr>
          <w:rFonts w:ascii="Times New Roman" w:hAnsi="Times New Roman" w:cs="Times New Roman"/>
          <w:sz w:val="26"/>
          <w:szCs w:val="26"/>
        </w:rPr>
        <w:t xml:space="preserve"> artículo 375 de  la Constitución Política</w:t>
      </w:r>
      <w:r w:rsidR="007B1951" w:rsidRPr="00F21882">
        <w:rPr>
          <w:rFonts w:ascii="Times New Roman" w:hAnsi="Times New Roman" w:cs="Times New Roman"/>
          <w:sz w:val="26"/>
          <w:szCs w:val="26"/>
        </w:rPr>
        <w:t xml:space="preserve"> y 119 de la ley 489 de 1998</w:t>
      </w:r>
      <w:r w:rsidRPr="00F21882">
        <w:rPr>
          <w:rFonts w:ascii="Times New Roman" w:hAnsi="Times New Roman" w:cs="Times New Roman"/>
          <w:sz w:val="26"/>
          <w:szCs w:val="26"/>
        </w:rPr>
        <w:t xml:space="preserve">, mediante decreto número  121 del 19 de enero de 2018, el Presidente de la República ordenó publicar el  proyecto de Acto Legislativo No. 01 de 2017- </w:t>
      </w:r>
      <w:r w:rsidRPr="00F21882">
        <w:rPr>
          <w:rFonts w:ascii="Times New Roman" w:hAnsi="Times New Roman" w:cs="Times New Roman"/>
          <w:sz w:val="26"/>
          <w:szCs w:val="26"/>
        </w:rPr>
        <w:lastRenderedPageBreak/>
        <w:t>Senado. No. 170 de 2017- Cámara “Por medio del cual se modifican los artículos 328 y 356 de la Constitución Política de Colombia”</w:t>
      </w:r>
      <w:r w:rsidR="00752540">
        <w:rPr>
          <w:rFonts w:ascii="Times New Roman" w:hAnsi="Times New Roman" w:cs="Times New Roman"/>
          <w:sz w:val="26"/>
          <w:szCs w:val="26"/>
        </w:rPr>
        <w:t>.</w:t>
      </w:r>
    </w:p>
    <w:p w:rsidR="00860682" w:rsidRPr="00F21882" w:rsidRDefault="0086068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el Diario Oficial No. 50. 481  del 19 de enero de 2018, la Imprenta Nacional   publicó el  decreto y el proyecto de reforma constitucional referidos.</w:t>
      </w:r>
    </w:p>
    <w:p w:rsidR="00860682" w:rsidRPr="00F21882" w:rsidRDefault="00860682" w:rsidP="00F21882">
      <w:pPr>
        <w:spacing w:after="0" w:line="240" w:lineRule="auto"/>
        <w:jc w:val="both"/>
        <w:rPr>
          <w:rFonts w:ascii="Times New Roman" w:hAnsi="Times New Roman" w:cs="Times New Roman"/>
          <w:sz w:val="26"/>
          <w:szCs w:val="26"/>
        </w:rPr>
      </w:pPr>
    </w:p>
    <w:p w:rsidR="00137A94" w:rsidRPr="00F21882" w:rsidRDefault="00137A94"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Una vez satisfechas las exigencias constitucionales y legales, el proyecto pasó a la segunda vuelta. </w:t>
      </w:r>
    </w:p>
    <w:p w:rsidR="00C304F3" w:rsidRPr="00F21882" w:rsidRDefault="00C304F3" w:rsidP="00F21882">
      <w:pPr>
        <w:spacing w:after="0" w:line="240" w:lineRule="auto"/>
        <w:jc w:val="both"/>
        <w:rPr>
          <w:rFonts w:ascii="Times New Roman" w:hAnsi="Times New Roman" w:cs="Times New Roman"/>
          <w:sz w:val="26"/>
          <w:szCs w:val="26"/>
        </w:rPr>
      </w:pPr>
    </w:p>
    <w:p w:rsidR="00860682" w:rsidRPr="00752540" w:rsidRDefault="00860682"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 xml:space="preserve">TEXTO APOBADO EN </w:t>
      </w:r>
      <w:r w:rsidR="002E0CC6" w:rsidRPr="00752540">
        <w:rPr>
          <w:rFonts w:ascii="Times New Roman" w:hAnsi="Times New Roman" w:cs="Times New Roman"/>
          <w:b/>
          <w:sz w:val="26"/>
          <w:szCs w:val="26"/>
        </w:rPr>
        <w:t>EL SENADO</w:t>
      </w:r>
      <w:r w:rsidR="00876722" w:rsidRPr="00752540">
        <w:rPr>
          <w:rFonts w:ascii="Times New Roman" w:hAnsi="Times New Roman" w:cs="Times New Roman"/>
          <w:b/>
          <w:sz w:val="26"/>
          <w:szCs w:val="26"/>
        </w:rPr>
        <w:t xml:space="preserve"> EN SEGUNDA VUELTA</w:t>
      </w:r>
    </w:p>
    <w:p w:rsidR="00876722" w:rsidRPr="00F21882" w:rsidRDefault="0087672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Después de la explicación que hizo el senador EDUARDO ENRÍQUEZ MAYA y de la intervención de varios Senadores, la Comisión Primera Constitucional del Senado, en sesión del 21 de marzo de 2018, en primer debate de segunda vuelta, aprobó por unanimidad </w:t>
      </w:r>
      <w:r w:rsidR="00980BAD" w:rsidRPr="00F21882">
        <w:rPr>
          <w:rFonts w:ascii="Times New Roman" w:hAnsi="Times New Roman" w:cs="Times New Roman"/>
          <w:sz w:val="26"/>
          <w:szCs w:val="26"/>
        </w:rPr>
        <w:t>el</w:t>
      </w:r>
      <w:r w:rsidRPr="00F21882">
        <w:rPr>
          <w:rFonts w:ascii="Times New Roman" w:hAnsi="Times New Roman" w:cs="Times New Roman"/>
          <w:sz w:val="26"/>
          <w:szCs w:val="26"/>
        </w:rPr>
        <w:t xml:space="preserve"> proyecto de acto legislativo No. 01 de 2017 Senado-No. 170 de 2017 Cámara, por medio del cual se reforman los artículos 356 y 328 de la Constitución Política.</w:t>
      </w:r>
    </w:p>
    <w:p w:rsidR="00860682" w:rsidRPr="00F21882" w:rsidRDefault="0086068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Y lo mismo ocurrió</w:t>
      </w:r>
      <w:r w:rsidR="00FD58B8"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el </w:t>
      </w:r>
      <w:r w:rsidR="00476C99" w:rsidRPr="00F21882">
        <w:rPr>
          <w:rFonts w:ascii="Times New Roman" w:hAnsi="Times New Roman" w:cs="Times New Roman"/>
          <w:sz w:val="26"/>
          <w:szCs w:val="26"/>
        </w:rPr>
        <w:t>12 de abril del año en curso</w:t>
      </w:r>
      <w:r w:rsidR="00FD58B8" w:rsidRPr="00F21882">
        <w:rPr>
          <w:rFonts w:ascii="Times New Roman" w:hAnsi="Times New Roman" w:cs="Times New Roman"/>
          <w:sz w:val="26"/>
          <w:szCs w:val="26"/>
        </w:rPr>
        <w:t xml:space="preserve">.  </w:t>
      </w:r>
      <w:r w:rsidR="0000722E" w:rsidRPr="00F21882">
        <w:rPr>
          <w:rFonts w:ascii="Times New Roman" w:hAnsi="Times New Roman" w:cs="Times New Roman"/>
          <w:sz w:val="26"/>
          <w:szCs w:val="26"/>
        </w:rPr>
        <w:t>El mencionado</w:t>
      </w:r>
      <w:r w:rsidR="00FD58B8" w:rsidRPr="00F21882">
        <w:rPr>
          <w:rFonts w:ascii="Times New Roman" w:hAnsi="Times New Roman" w:cs="Times New Roman"/>
          <w:sz w:val="26"/>
          <w:szCs w:val="26"/>
        </w:rPr>
        <w:t xml:space="preserve"> senador</w:t>
      </w:r>
      <w:r w:rsidR="0000722E" w:rsidRPr="00F21882">
        <w:rPr>
          <w:rFonts w:ascii="Times New Roman" w:hAnsi="Times New Roman" w:cs="Times New Roman"/>
          <w:sz w:val="26"/>
          <w:szCs w:val="26"/>
        </w:rPr>
        <w:t xml:space="preserve"> ponente y v</w:t>
      </w:r>
      <w:r w:rsidR="00476C99" w:rsidRPr="00F21882">
        <w:rPr>
          <w:rFonts w:ascii="Times New Roman" w:hAnsi="Times New Roman" w:cs="Times New Roman"/>
          <w:sz w:val="26"/>
          <w:szCs w:val="26"/>
        </w:rPr>
        <w:t>arios senadores</w:t>
      </w:r>
      <w:r w:rsidR="00E44EF8" w:rsidRPr="00F21882">
        <w:rPr>
          <w:rFonts w:ascii="Times New Roman" w:hAnsi="Times New Roman" w:cs="Times New Roman"/>
          <w:sz w:val="26"/>
          <w:szCs w:val="26"/>
        </w:rPr>
        <w:t xml:space="preserve"> explicaron la conveniencia de la iniciativa</w:t>
      </w:r>
      <w:r w:rsidR="00137A94" w:rsidRPr="00F21882">
        <w:rPr>
          <w:rFonts w:ascii="Times New Roman" w:hAnsi="Times New Roman" w:cs="Times New Roman"/>
          <w:sz w:val="26"/>
          <w:szCs w:val="26"/>
        </w:rPr>
        <w:t xml:space="preserve"> y la necesidad de apoyar los reclamos de la sociedad civil de Tumaco</w:t>
      </w:r>
      <w:r w:rsidR="0000722E" w:rsidRPr="00F21882">
        <w:rPr>
          <w:rFonts w:ascii="Times New Roman" w:hAnsi="Times New Roman" w:cs="Times New Roman"/>
          <w:sz w:val="26"/>
          <w:szCs w:val="26"/>
        </w:rPr>
        <w:t xml:space="preserve">, </w:t>
      </w:r>
      <w:r w:rsidR="00137A94" w:rsidRPr="00F21882">
        <w:rPr>
          <w:rFonts w:ascii="Times New Roman" w:hAnsi="Times New Roman" w:cs="Times New Roman"/>
          <w:sz w:val="26"/>
          <w:szCs w:val="26"/>
        </w:rPr>
        <w:t xml:space="preserve"> abriéndole una puerta </w:t>
      </w:r>
      <w:r w:rsidR="005C4B61" w:rsidRPr="00F21882">
        <w:rPr>
          <w:rFonts w:ascii="Times New Roman" w:hAnsi="Times New Roman" w:cs="Times New Roman"/>
          <w:sz w:val="26"/>
          <w:szCs w:val="26"/>
        </w:rPr>
        <w:t xml:space="preserve">en pro de </w:t>
      </w:r>
      <w:r w:rsidR="0000722E" w:rsidRPr="00F21882">
        <w:rPr>
          <w:rFonts w:ascii="Times New Roman" w:hAnsi="Times New Roman" w:cs="Times New Roman"/>
          <w:sz w:val="26"/>
          <w:szCs w:val="26"/>
        </w:rPr>
        <w:t xml:space="preserve">solucionar </w:t>
      </w:r>
      <w:r w:rsidR="00137A94" w:rsidRPr="00F21882">
        <w:rPr>
          <w:rFonts w:ascii="Times New Roman" w:hAnsi="Times New Roman" w:cs="Times New Roman"/>
          <w:sz w:val="26"/>
          <w:szCs w:val="26"/>
        </w:rPr>
        <w:t>los problemas que la aquejan.</w:t>
      </w:r>
      <w:r w:rsidR="00E44EF8" w:rsidRPr="00F21882">
        <w:rPr>
          <w:rFonts w:ascii="Times New Roman" w:hAnsi="Times New Roman" w:cs="Times New Roman"/>
          <w:sz w:val="26"/>
          <w:szCs w:val="26"/>
        </w:rPr>
        <w:t xml:space="preserve"> </w:t>
      </w:r>
      <w:r w:rsidR="00FD58B8" w:rsidRPr="00F21882">
        <w:rPr>
          <w:rFonts w:ascii="Times New Roman" w:hAnsi="Times New Roman" w:cs="Times New Roman"/>
          <w:sz w:val="26"/>
          <w:szCs w:val="26"/>
        </w:rPr>
        <w:t>Fue así como en sesión plenaria</w:t>
      </w:r>
      <w:r w:rsidR="00230CF0" w:rsidRPr="00F21882">
        <w:rPr>
          <w:rFonts w:ascii="Times New Roman" w:hAnsi="Times New Roman" w:cs="Times New Roman"/>
          <w:sz w:val="26"/>
          <w:szCs w:val="26"/>
        </w:rPr>
        <w:t xml:space="preserve"> de esa fecha</w:t>
      </w:r>
      <w:r w:rsidR="00FD58B8" w:rsidRPr="00F21882">
        <w:rPr>
          <w:rFonts w:ascii="Times New Roman" w:hAnsi="Times New Roman" w:cs="Times New Roman"/>
          <w:sz w:val="26"/>
          <w:szCs w:val="26"/>
        </w:rPr>
        <w:t>,  el Senado le dio aprobación en segundo debate.</w:t>
      </w:r>
    </w:p>
    <w:p w:rsidR="00860682" w:rsidRPr="00F21882" w:rsidRDefault="00860682" w:rsidP="00F21882">
      <w:pPr>
        <w:spacing w:after="0" w:line="240" w:lineRule="auto"/>
        <w:jc w:val="both"/>
        <w:rPr>
          <w:rFonts w:ascii="Times New Roman" w:hAnsi="Times New Roman" w:cs="Times New Roman"/>
          <w:sz w:val="26"/>
          <w:szCs w:val="26"/>
        </w:rPr>
      </w:pPr>
    </w:p>
    <w:p w:rsidR="00B60727" w:rsidRPr="00752540" w:rsidRDefault="00B60727"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PROPOSICIÓN</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Con </w:t>
      </w:r>
      <w:r w:rsidR="00137A94" w:rsidRPr="00F21882">
        <w:rPr>
          <w:rFonts w:ascii="Times New Roman" w:hAnsi="Times New Roman" w:cs="Times New Roman"/>
          <w:sz w:val="26"/>
          <w:szCs w:val="26"/>
        </w:rPr>
        <w:t>base e</w:t>
      </w:r>
      <w:r w:rsidRPr="00F21882">
        <w:rPr>
          <w:rFonts w:ascii="Times New Roman" w:hAnsi="Times New Roman" w:cs="Times New Roman"/>
          <w:sz w:val="26"/>
          <w:szCs w:val="26"/>
        </w:rPr>
        <w:t xml:space="preserve">n las razones anteriores, propongo a la </w:t>
      </w:r>
      <w:r w:rsidR="00F129F1" w:rsidRPr="00F21882">
        <w:rPr>
          <w:rFonts w:ascii="Times New Roman" w:hAnsi="Times New Roman" w:cs="Times New Roman"/>
          <w:sz w:val="26"/>
          <w:szCs w:val="26"/>
        </w:rPr>
        <w:t xml:space="preserve">Comisión Primera Constitucional Permanente de la Cámara de </w:t>
      </w:r>
      <w:r w:rsidR="00C66B79" w:rsidRPr="00F21882">
        <w:rPr>
          <w:rFonts w:ascii="Times New Roman" w:hAnsi="Times New Roman" w:cs="Times New Roman"/>
          <w:sz w:val="26"/>
          <w:szCs w:val="26"/>
        </w:rPr>
        <w:t>Representantes</w:t>
      </w:r>
      <w:r w:rsidRPr="00F21882">
        <w:rPr>
          <w:rFonts w:ascii="Times New Roman" w:hAnsi="Times New Roman" w:cs="Times New Roman"/>
          <w:sz w:val="26"/>
          <w:szCs w:val="26"/>
        </w:rPr>
        <w:t xml:space="preserve">, dar </w:t>
      </w:r>
      <w:r w:rsidR="00F129F1" w:rsidRPr="00F21882">
        <w:rPr>
          <w:rFonts w:ascii="Times New Roman" w:hAnsi="Times New Roman" w:cs="Times New Roman"/>
          <w:sz w:val="26"/>
          <w:szCs w:val="26"/>
        </w:rPr>
        <w:t xml:space="preserve">primer </w:t>
      </w:r>
      <w:r w:rsidRPr="00F21882">
        <w:rPr>
          <w:rFonts w:ascii="Times New Roman" w:hAnsi="Times New Roman" w:cs="Times New Roman"/>
          <w:sz w:val="26"/>
          <w:szCs w:val="26"/>
        </w:rPr>
        <w:t xml:space="preserve">debate en </w:t>
      </w:r>
      <w:r w:rsidR="00137A94" w:rsidRPr="00F21882">
        <w:rPr>
          <w:rFonts w:ascii="Times New Roman" w:hAnsi="Times New Roman" w:cs="Times New Roman"/>
          <w:sz w:val="26"/>
          <w:szCs w:val="26"/>
        </w:rPr>
        <w:t>segunda</w:t>
      </w:r>
      <w:r w:rsidRPr="00F21882">
        <w:rPr>
          <w:rFonts w:ascii="Times New Roman" w:hAnsi="Times New Roman" w:cs="Times New Roman"/>
          <w:sz w:val="26"/>
          <w:szCs w:val="26"/>
        </w:rPr>
        <w:t xml:space="preserve"> vuelta, al proyecto de acto legislativo </w:t>
      </w:r>
      <w:r w:rsidR="00137A94" w:rsidRPr="00F21882">
        <w:rPr>
          <w:rFonts w:ascii="Times New Roman" w:hAnsi="Times New Roman" w:cs="Times New Roman"/>
          <w:sz w:val="26"/>
          <w:szCs w:val="26"/>
        </w:rPr>
        <w:t xml:space="preserve">No. 01 de 2017-SENADO-170 </w:t>
      </w:r>
      <w:r w:rsidR="00B92F05" w:rsidRPr="00F21882">
        <w:rPr>
          <w:rFonts w:ascii="Times New Roman" w:hAnsi="Times New Roman" w:cs="Times New Roman"/>
          <w:sz w:val="26"/>
          <w:szCs w:val="26"/>
        </w:rPr>
        <w:t xml:space="preserve">de 2017 </w:t>
      </w:r>
      <w:r w:rsidR="00137A94" w:rsidRPr="00F21882">
        <w:rPr>
          <w:rFonts w:ascii="Times New Roman" w:hAnsi="Times New Roman" w:cs="Times New Roman"/>
          <w:sz w:val="26"/>
          <w:szCs w:val="26"/>
        </w:rPr>
        <w:t>CÁMARA</w:t>
      </w:r>
      <w:r w:rsidRPr="00F21882">
        <w:rPr>
          <w:rFonts w:ascii="Times New Roman" w:hAnsi="Times New Roman" w:cs="Times New Roman"/>
          <w:sz w:val="26"/>
          <w:szCs w:val="26"/>
        </w:rPr>
        <w:t xml:space="preserve">, </w:t>
      </w:r>
      <w:r w:rsidR="00C304F3" w:rsidRPr="00F21882">
        <w:rPr>
          <w:rFonts w:ascii="Times New Roman" w:hAnsi="Times New Roman" w:cs="Times New Roman"/>
          <w:sz w:val="26"/>
          <w:szCs w:val="26"/>
        </w:rPr>
        <w:t xml:space="preserve">de acuerdo al texto aprobado en el Senado, </w:t>
      </w:r>
      <w:r w:rsidRPr="00F21882">
        <w:rPr>
          <w:rFonts w:ascii="Times New Roman" w:hAnsi="Times New Roman" w:cs="Times New Roman"/>
          <w:sz w:val="26"/>
          <w:szCs w:val="26"/>
        </w:rPr>
        <w:t>por medio del cual se reforman los artículos 356 y 328 de la Constitución Política.</w:t>
      </w:r>
    </w:p>
    <w:p w:rsidR="00B60727" w:rsidRDefault="00B60727" w:rsidP="00F21882">
      <w:pPr>
        <w:spacing w:after="0" w:line="240" w:lineRule="auto"/>
        <w:jc w:val="both"/>
        <w:rPr>
          <w:rFonts w:ascii="Times New Roman" w:hAnsi="Times New Roman" w:cs="Times New Roman"/>
          <w:sz w:val="26"/>
          <w:szCs w:val="26"/>
        </w:rPr>
      </w:pPr>
    </w:p>
    <w:p w:rsidR="00752540" w:rsidRPr="00F21882" w:rsidRDefault="00752540"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p>
    <w:p w:rsidR="00137A94" w:rsidRPr="00F21882" w:rsidRDefault="00137A94" w:rsidP="00F21882">
      <w:pPr>
        <w:spacing w:after="0" w:line="240" w:lineRule="auto"/>
        <w:jc w:val="both"/>
        <w:rPr>
          <w:rFonts w:ascii="Times New Roman" w:hAnsi="Times New Roman" w:cs="Times New Roman"/>
          <w:sz w:val="26"/>
          <w:szCs w:val="26"/>
        </w:rPr>
      </w:pPr>
    </w:p>
    <w:p w:rsidR="00F129F1" w:rsidRPr="00752540" w:rsidRDefault="00F129F1" w:rsidP="00F21882">
      <w:pPr>
        <w:spacing w:after="0" w:line="240" w:lineRule="auto"/>
        <w:jc w:val="both"/>
        <w:rPr>
          <w:rFonts w:ascii="Times New Roman" w:hAnsi="Times New Roman" w:cs="Times New Roman"/>
          <w:b/>
          <w:sz w:val="26"/>
          <w:szCs w:val="26"/>
        </w:rPr>
      </w:pPr>
      <w:r w:rsidRPr="00752540">
        <w:rPr>
          <w:rFonts w:ascii="Times New Roman" w:hAnsi="Times New Roman" w:cs="Times New Roman"/>
          <w:b/>
          <w:sz w:val="26"/>
          <w:szCs w:val="26"/>
        </w:rPr>
        <w:t>BERNER ZAMBRANO</w:t>
      </w:r>
      <w:r w:rsidR="000043D4" w:rsidRPr="00752540">
        <w:rPr>
          <w:rFonts w:ascii="Times New Roman" w:hAnsi="Times New Roman" w:cs="Times New Roman"/>
          <w:b/>
          <w:sz w:val="26"/>
          <w:szCs w:val="26"/>
        </w:rPr>
        <w:t xml:space="preserve"> ERASO</w:t>
      </w:r>
    </w:p>
    <w:p w:rsidR="002B3875"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Representante </w:t>
      </w:r>
      <w:r w:rsidR="00B60727" w:rsidRPr="00F21882">
        <w:rPr>
          <w:rFonts w:ascii="Times New Roman" w:hAnsi="Times New Roman" w:cs="Times New Roman"/>
          <w:sz w:val="26"/>
          <w:szCs w:val="26"/>
        </w:rPr>
        <w:t>Ponente</w:t>
      </w:r>
    </w:p>
    <w:p w:rsidR="002B3875" w:rsidRDefault="002B3875">
      <w:pPr>
        <w:rPr>
          <w:rFonts w:ascii="Times New Roman" w:hAnsi="Times New Roman" w:cs="Times New Roman"/>
          <w:sz w:val="26"/>
          <w:szCs w:val="26"/>
        </w:rPr>
      </w:pPr>
      <w:r>
        <w:rPr>
          <w:rFonts w:ascii="Times New Roman" w:hAnsi="Times New Roman" w:cs="Times New Roman"/>
          <w:sz w:val="26"/>
          <w:szCs w:val="26"/>
        </w:rPr>
        <w:br w:type="page"/>
      </w:r>
    </w:p>
    <w:p w:rsidR="002B3875" w:rsidRDefault="002B3875" w:rsidP="002B3875">
      <w:pPr>
        <w:spacing w:after="0" w:line="240" w:lineRule="auto"/>
        <w:jc w:val="both"/>
        <w:rPr>
          <w:rFonts w:ascii="Times New Roman" w:hAnsi="Times New Roman" w:cs="Times New Roman"/>
          <w:b/>
          <w:bCs/>
          <w:sz w:val="26"/>
          <w:szCs w:val="26"/>
          <w:lang w:val="es-CO"/>
        </w:rPr>
      </w:pPr>
    </w:p>
    <w:p w:rsidR="002B3875" w:rsidRDefault="002B3875" w:rsidP="002B3875">
      <w:pPr>
        <w:spacing w:after="0" w:line="240" w:lineRule="auto"/>
        <w:jc w:val="both"/>
        <w:rPr>
          <w:rFonts w:ascii="Times New Roman" w:hAnsi="Times New Roman" w:cs="Times New Roman"/>
          <w:sz w:val="26"/>
          <w:szCs w:val="26"/>
          <w:lang w:val="es-CO"/>
        </w:rPr>
      </w:pPr>
      <w:r w:rsidRPr="002B3875">
        <w:rPr>
          <w:rFonts w:ascii="Times New Roman" w:hAnsi="Times New Roman" w:cs="Times New Roman"/>
          <w:b/>
          <w:bCs/>
          <w:sz w:val="26"/>
          <w:szCs w:val="26"/>
          <w:lang w:val="es-CO"/>
        </w:rPr>
        <w:t xml:space="preserve">TEXTO </w:t>
      </w:r>
      <w:r>
        <w:rPr>
          <w:rFonts w:ascii="Times New Roman" w:hAnsi="Times New Roman" w:cs="Times New Roman"/>
          <w:b/>
          <w:bCs/>
          <w:sz w:val="26"/>
          <w:szCs w:val="26"/>
          <w:lang w:val="es-CO"/>
        </w:rPr>
        <w:t>PROPUESTO</w:t>
      </w:r>
      <w:r w:rsidRPr="002B3875">
        <w:rPr>
          <w:rFonts w:ascii="Times New Roman" w:hAnsi="Times New Roman" w:cs="Times New Roman"/>
          <w:b/>
          <w:bCs/>
          <w:sz w:val="26"/>
          <w:szCs w:val="26"/>
          <w:lang w:val="es-CO"/>
        </w:rPr>
        <w:t xml:space="preserve"> </w:t>
      </w:r>
      <w:r w:rsidR="005638A5">
        <w:rPr>
          <w:rFonts w:ascii="Times New Roman" w:hAnsi="Times New Roman" w:cs="Times New Roman"/>
          <w:b/>
          <w:bCs/>
          <w:sz w:val="26"/>
          <w:szCs w:val="26"/>
          <w:lang w:val="es-CO"/>
        </w:rPr>
        <w:t xml:space="preserve">EN PRIMER DEBATE </w:t>
      </w:r>
      <w:bookmarkStart w:id="0" w:name="_GoBack"/>
      <w:bookmarkEnd w:id="0"/>
      <w:r w:rsidRPr="002B3875">
        <w:rPr>
          <w:rFonts w:ascii="Times New Roman" w:hAnsi="Times New Roman" w:cs="Times New Roman"/>
          <w:b/>
          <w:bCs/>
          <w:sz w:val="26"/>
          <w:szCs w:val="26"/>
          <w:lang w:val="es-CO"/>
        </w:rPr>
        <w:t>-Segunda Vuelta</w:t>
      </w:r>
      <w:r>
        <w:rPr>
          <w:rFonts w:ascii="Times New Roman" w:hAnsi="Times New Roman" w:cs="Times New Roman"/>
          <w:b/>
          <w:bCs/>
          <w:sz w:val="26"/>
          <w:szCs w:val="26"/>
          <w:lang w:val="es-CO"/>
        </w:rPr>
        <w:t xml:space="preserve"> - </w:t>
      </w:r>
      <w:r w:rsidRPr="002B3875">
        <w:rPr>
          <w:rFonts w:ascii="Times New Roman" w:hAnsi="Times New Roman" w:cs="Times New Roman"/>
          <w:b/>
          <w:bCs/>
          <w:sz w:val="26"/>
          <w:szCs w:val="26"/>
          <w:lang w:val="es-CO"/>
        </w:rPr>
        <w:t xml:space="preserve">AL PROYECTO DE ACTO LEGISLATIVO 170 DE 2017 CÁMARA </w:t>
      </w:r>
      <w:r>
        <w:rPr>
          <w:rFonts w:ascii="Times New Roman" w:hAnsi="Times New Roman" w:cs="Times New Roman"/>
          <w:b/>
          <w:bCs/>
          <w:sz w:val="26"/>
          <w:szCs w:val="26"/>
          <w:lang w:val="es-CO"/>
        </w:rPr>
        <w:t xml:space="preserve">- </w:t>
      </w:r>
      <w:r w:rsidRPr="002B3875">
        <w:rPr>
          <w:rFonts w:ascii="Times New Roman" w:hAnsi="Times New Roman" w:cs="Times New Roman"/>
          <w:b/>
          <w:bCs/>
          <w:sz w:val="26"/>
          <w:szCs w:val="26"/>
          <w:lang w:val="es-CO"/>
        </w:rPr>
        <w:t>01 DE 201</w:t>
      </w:r>
      <w:r>
        <w:rPr>
          <w:rFonts w:ascii="Times New Roman" w:hAnsi="Times New Roman" w:cs="Times New Roman"/>
          <w:b/>
          <w:bCs/>
          <w:sz w:val="26"/>
          <w:szCs w:val="26"/>
          <w:lang w:val="es-CO"/>
        </w:rPr>
        <w:t>7</w:t>
      </w:r>
      <w:r w:rsidRPr="002B3875">
        <w:rPr>
          <w:rFonts w:ascii="Times New Roman" w:hAnsi="Times New Roman" w:cs="Times New Roman"/>
          <w:b/>
          <w:bCs/>
          <w:sz w:val="26"/>
          <w:szCs w:val="26"/>
          <w:lang w:val="es-CO"/>
        </w:rPr>
        <w:t xml:space="preserve"> SENADO, </w:t>
      </w:r>
      <w:r>
        <w:rPr>
          <w:rFonts w:ascii="Times New Roman" w:hAnsi="Times New Roman" w:cs="Times New Roman"/>
          <w:sz w:val="26"/>
          <w:szCs w:val="26"/>
          <w:lang w:val="es-CO"/>
        </w:rPr>
        <w:t>“P</w:t>
      </w:r>
      <w:r w:rsidRPr="002B3875">
        <w:rPr>
          <w:rFonts w:ascii="Times New Roman" w:hAnsi="Times New Roman" w:cs="Times New Roman"/>
          <w:sz w:val="26"/>
          <w:szCs w:val="26"/>
          <w:lang w:val="es-CO"/>
        </w:rPr>
        <w:t>or medio del cual se modifican los artículos 328 y 356 de la Constitución Política de Colombia</w:t>
      </w:r>
      <w:r>
        <w:rPr>
          <w:rFonts w:ascii="Times New Roman" w:hAnsi="Times New Roman" w:cs="Times New Roman"/>
          <w:sz w:val="26"/>
          <w:szCs w:val="26"/>
          <w:lang w:val="es-CO"/>
        </w:rPr>
        <w:t>”.</w:t>
      </w:r>
    </w:p>
    <w:p w:rsidR="002B3875" w:rsidRPr="002B3875" w:rsidRDefault="002B3875" w:rsidP="002B3875">
      <w:pPr>
        <w:spacing w:after="0" w:line="240" w:lineRule="auto"/>
        <w:jc w:val="both"/>
        <w:rPr>
          <w:rFonts w:ascii="Times New Roman" w:hAnsi="Times New Roman" w:cs="Times New Roman"/>
          <w:sz w:val="26"/>
          <w:szCs w:val="26"/>
          <w:lang w:val="es-CO"/>
        </w:rPr>
      </w:pPr>
      <w:r w:rsidRPr="002B3875">
        <w:rPr>
          <w:rFonts w:ascii="Times New Roman" w:hAnsi="Times New Roman" w:cs="Times New Roman"/>
          <w:sz w:val="26"/>
          <w:szCs w:val="26"/>
          <w:lang w:val="es-CO"/>
        </w:rPr>
        <w:t xml:space="preserve"> </w:t>
      </w:r>
    </w:p>
    <w:p w:rsidR="002B3875" w:rsidRPr="002B3875" w:rsidRDefault="002B3875" w:rsidP="002B3875">
      <w:pPr>
        <w:spacing w:after="0" w:line="240" w:lineRule="auto"/>
        <w:jc w:val="center"/>
        <w:rPr>
          <w:rFonts w:ascii="Times New Roman" w:hAnsi="Times New Roman" w:cs="Times New Roman"/>
          <w:sz w:val="26"/>
          <w:szCs w:val="26"/>
          <w:lang w:val="es-CO"/>
        </w:rPr>
      </w:pPr>
      <w:r w:rsidRPr="002B3875">
        <w:rPr>
          <w:rFonts w:ascii="Times New Roman" w:hAnsi="Times New Roman" w:cs="Times New Roman"/>
          <w:sz w:val="26"/>
          <w:szCs w:val="26"/>
          <w:lang w:val="es-ES_tradnl"/>
        </w:rPr>
        <w:t>El Congreso de Colombia</w:t>
      </w:r>
    </w:p>
    <w:p w:rsidR="002B3875" w:rsidRPr="002B3875" w:rsidRDefault="002B3875" w:rsidP="002B3875">
      <w:pPr>
        <w:spacing w:after="0" w:line="240" w:lineRule="auto"/>
        <w:jc w:val="center"/>
        <w:rPr>
          <w:rFonts w:ascii="Times New Roman" w:hAnsi="Times New Roman" w:cs="Times New Roman"/>
          <w:sz w:val="26"/>
          <w:szCs w:val="26"/>
          <w:lang w:val="es-CO"/>
        </w:rPr>
      </w:pPr>
      <w:r w:rsidRPr="002B3875">
        <w:rPr>
          <w:rFonts w:ascii="Times New Roman" w:hAnsi="Times New Roman" w:cs="Times New Roman"/>
          <w:sz w:val="26"/>
          <w:szCs w:val="26"/>
          <w:lang w:val="es-ES_tradnl"/>
        </w:rPr>
        <w:t>DECRETA:</w:t>
      </w:r>
    </w:p>
    <w:p w:rsidR="002B3875" w:rsidRDefault="002B3875" w:rsidP="002B3875">
      <w:pPr>
        <w:spacing w:after="0" w:line="240" w:lineRule="auto"/>
        <w:jc w:val="both"/>
        <w:rPr>
          <w:rFonts w:ascii="Times New Roman" w:hAnsi="Times New Roman" w:cs="Times New Roman"/>
          <w:sz w:val="26"/>
          <w:szCs w:val="26"/>
          <w:lang w:val="es-ES_tradnl"/>
        </w:rPr>
      </w:pPr>
    </w:p>
    <w:p w:rsidR="005638A5" w:rsidRDefault="005638A5" w:rsidP="002B3875">
      <w:pPr>
        <w:spacing w:after="0" w:line="240" w:lineRule="auto"/>
        <w:jc w:val="both"/>
        <w:rPr>
          <w:rFonts w:ascii="Times New Roman" w:hAnsi="Times New Roman" w:cs="Times New Roman"/>
          <w:sz w:val="26"/>
          <w:szCs w:val="26"/>
          <w:lang w:val="es-ES_tradnl"/>
        </w:rPr>
      </w:pPr>
    </w:p>
    <w:p w:rsidR="002B3875" w:rsidRPr="002B3875" w:rsidRDefault="002B3875" w:rsidP="002B3875">
      <w:pPr>
        <w:spacing w:after="0" w:line="240" w:lineRule="auto"/>
        <w:jc w:val="both"/>
        <w:rPr>
          <w:rFonts w:ascii="Times New Roman" w:hAnsi="Times New Roman" w:cs="Times New Roman"/>
          <w:sz w:val="26"/>
          <w:szCs w:val="26"/>
          <w:lang w:val="es-CO"/>
        </w:rPr>
      </w:pPr>
      <w:r w:rsidRPr="002B3875">
        <w:rPr>
          <w:rFonts w:ascii="Times New Roman" w:hAnsi="Times New Roman" w:cs="Times New Roman"/>
          <w:sz w:val="26"/>
          <w:szCs w:val="26"/>
          <w:lang w:val="es-ES_tradnl"/>
        </w:rPr>
        <w:t>Artículo 1</w:t>
      </w:r>
      <w:r w:rsidRPr="002B3875">
        <w:rPr>
          <w:rFonts w:ascii="Times New Roman" w:hAnsi="Times New Roman" w:cs="Times New Roman" w:hint="cs"/>
          <w:sz w:val="26"/>
          <w:szCs w:val="26"/>
          <w:rtl/>
          <w:lang w:bidi="ar-YE"/>
        </w:rPr>
        <w:t>°</w:t>
      </w:r>
      <w:r w:rsidRPr="002B3875">
        <w:rPr>
          <w:rFonts w:ascii="Times New Roman" w:hAnsi="Times New Roman" w:cs="Times New Roman"/>
          <w:sz w:val="26"/>
          <w:szCs w:val="26"/>
          <w:lang w:val="es-ES_tradnl"/>
        </w:rPr>
        <w:t>. El inciso número 12 del artículo 356 de la Constitución Política quedará así:</w:t>
      </w:r>
    </w:p>
    <w:p w:rsidR="002B3875" w:rsidRPr="002B3875" w:rsidRDefault="002B3875" w:rsidP="002B3875">
      <w:pPr>
        <w:spacing w:after="0" w:line="240" w:lineRule="auto"/>
        <w:jc w:val="both"/>
        <w:rPr>
          <w:rFonts w:ascii="Times New Roman" w:hAnsi="Times New Roman" w:cs="Times New Roman"/>
          <w:sz w:val="26"/>
          <w:szCs w:val="26"/>
          <w:lang w:val="es-CO"/>
        </w:rPr>
      </w:pPr>
      <w:r w:rsidRPr="002B3875">
        <w:rPr>
          <w:rFonts w:ascii="Times New Roman" w:hAnsi="Times New Roman" w:cs="Times New Roman"/>
          <w:i/>
          <w:iCs/>
          <w:sz w:val="26"/>
          <w:szCs w:val="26"/>
          <w:lang w:val="es-ES_tradnl"/>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rsidR="002B3875" w:rsidRDefault="002B3875" w:rsidP="002B3875">
      <w:pPr>
        <w:spacing w:after="0" w:line="240" w:lineRule="auto"/>
        <w:jc w:val="both"/>
        <w:rPr>
          <w:rFonts w:ascii="Times New Roman" w:hAnsi="Times New Roman" w:cs="Times New Roman"/>
          <w:sz w:val="26"/>
          <w:szCs w:val="26"/>
          <w:lang w:val="es-ES_tradnl"/>
        </w:rPr>
      </w:pPr>
    </w:p>
    <w:p w:rsidR="002B3875" w:rsidRPr="002B3875" w:rsidRDefault="002B3875" w:rsidP="002B3875">
      <w:pPr>
        <w:spacing w:after="0" w:line="240" w:lineRule="auto"/>
        <w:jc w:val="both"/>
        <w:rPr>
          <w:rFonts w:ascii="Times New Roman" w:hAnsi="Times New Roman" w:cs="Times New Roman"/>
          <w:sz w:val="26"/>
          <w:szCs w:val="26"/>
          <w:lang w:val="es-CO"/>
        </w:rPr>
      </w:pPr>
      <w:r w:rsidRPr="002B3875">
        <w:rPr>
          <w:rFonts w:ascii="Times New Roman" w:hAnsi="Times New Roman" w:cs="Times New Roman"/>
          <w:sz w:val="26"/>
          <w:szCs w:val="26"/>
          <w:lang w:val="es-ES_tradnl"/>
        </w:rPr>
        <w:t>Artículo 2</w:t>
      </w:r>
      <w:r w:rsidRPr="002B3875">
        <w:rPr>
          <w:rFonts w:ascii="Times New Roman" w:hAnsi="Times New Roman" w:cs="Times New Roman" w:hint="cs"/>
          <w:sz w:val="26"/>
          <w:szCs w:val="26"/>
          <w:rtl/>
          <w:lang w:bidi="ar-YE"/>
        </w:rPr>
        <w:t>°</w:t>
      </w:r>
      <w:r w:rsidRPr="002B3875">
        <w:rPr>
          <w:rFonts w:ascii="Times New Roman" w:hAnsi="Times New Roman" w:cs="Times New Roman"/>
          <w:sz w:val="26"/>
          <w:szCs w:val="26"/>
          <w:lang w:val="es-ES_tradnl"/>
        </w:rPr>
        <w:t>. El artículo 328 de la Constitución Política quedará así:</w:t>
      </w:r>
    </w:p>
    <w:p w:rsidR="002B3875" w:rsidRPr="002B3875" w:rsidRDefault="002B3875" w:rsidP="002B3875">
      <w:pPr>
        <w:spacing w:after="0" w:line="240" w:lineRule="auto"/>
        <w:jc w:val="both"/>
        <w:rPr>
          <w:rFonts w:ascii="Times New Roman" w:hAnsi="Times New Roman" w:cs="Times New Roman"/>
          <w:sz w:val="26"/>
          <w:szCs w:val="26"/>
          <w:lang w:val="es-CO"/>
        </w:rPr>
      </w:pPr>
      <w:r w:rsidRPr="002B3875">
        <w:rPr>
          <w:rFonts w:ascii="Times New Roman" w:hAnsi="Times New Roman" w:cs="Times New Roman"/>
          <w:b/>
          <w:bCs/>
          <w:sz w:val="26"/>
          <w:szCs w:val="26"/>
          <w:lang w:val="es-ES_tradnl"/>
        </w:rPr>
        <w:t>Artículo 328.</w:t>
      </w:r>
      <w:r w:rsidRPr="002B3875">
        <w:rPr>
          <w:rFonts w:ascii="Times New Roman" w:hAnsi="Times New Roman" w:cs="Times New Roman"/>
          <w:sz w:val="26"/>
          <w:szCs w:val="26"/>
          <w:lang w:val="es-ES_tradnl"/>
        </w:rPr>
        <w:t xml:space="preserve"> El Distrito Turístico y Cultural de Cartagena de Indias, el Distrito Turístico, Cultural e histórico de Santa Marta y Barranquilla conservarán su régimen y carácter, y se organiza a Buenaventura y Tumaco como Distrito Especial, Industrial, Portuario, Biodiverso y Ecoturístico.</w:t>
      </w:r>
    </w:p>
    <w:p w:rsidR="002B3875" w:rsidRDefault="002B3875" w:rsidP="002B3875">
      <w:pPr>
        <w:spacing w:after="0" w:line="240" w:lineRule="auto"/>
        <w:jc w:val="both"/>
        <w:rPr>
          <w:rFonts w:ascii="Times New Roman" w:hAnsi="Times New Roman" w:cs="Times New Roman"/>
          <w:sz w:val="26"/>
          <w:szCs w:val="26"/>
          <w:lang w:val="es-ES_tradnl"/>
        </w:rPr>
      </w:pPr>
    </w:p>
    <w:p w:rsidR="002B3875" w:rsidRDefault="002B3875" w:rsidP="002B3875">
      <w:pPr>
        <w:spacing w:after="0" w:line="240" w:lineRule="auto"/>
        <w:jc w:val="both"/>
        <w:rPr>
          <w:rFonts w:ascii="Times New Roman" w:hAnsi="Times New Roman" w:cs="Times New Roman"/>
          <w:sz w:val="26"/>
          <w:szCs w:val="26"/>
          <w:lang w:val="es-ES_tradnl"/>
        </w:rPr>
      </w:pPr>
      <w:r w:rsidRPr="002B3875">
        <w:rPr>
          <w:rFonts w:ascii="Times New Roman" w:hAnsi="Times New Roman" w:cs="Times New Roman"/>
          <w:sz w:val="26"/>
          <w:szCs w:val="26"/>
          <w:lang w:val="es-ES_tradnl"/>
        </w:rPr>
        <w:t>Artículo 3</w:t>
      </w:r>
      <w:r w:rsidRPr="002B3875">
        <w:rPr>
          <w:rFonts w:ascii="Times New Roman" w:hAnsi="Times New Roman" w:cs="Times New Roman" w:hint="cs"/>
          <w:sz w:val="26"/>
          <w:szCs w:val="26"/>
          <w:rtl/>
          <w:lang w:bidi="ar-YE"/>
        </w:rPr>
        <w:t>°</w:t>
      </w:r>
      <w:r w:rsidRPr="002B3875">
        <w:rPr>
          <w:rFonts w:ascii="Times New Roman" w:hAnsi="Times New Roman" w:cs="Times New Roman"/>
          <w:sz w:val="26"/>
          <w:szCs w:val="26"/>
          <w:lang w:val="es-ES_tradnl"/>
        </w:rPr>
        <w:t>. Este acto legislativo rige a partir de su promulgación.</w:t>
      </w:r>
    </w:p>
    <w:p w:rsidR="002B3875" w:rsidRPr="002B3875" w:rsidRDefault="002B3875" w:rsidP="002B3875">
      <w:pPr>
        <w:spacing w:after="0" w:line="240" w:lineRule="auto"/>
        <w:jc w:val="both"/>
        <w:rPr>
          <w:rFonts w:ascii="Times New Roman" w:hAnsi="Times New Roman" w:cs="Times New Roman"/>
          <w:sz w:val="26"/>
          <w:szCs w:val="26"/>
          <w:lang w:val="es-CO"/>
        </w:rPr>
      </w:pPr>
    </w:p>
    <w:p w:rsidR="002B3875" w:rsidRDefault="002B3875" w:rsidP="002B3875">
      <w:pPr>
        <w:spacing w:after="0" w:line="240" w:lineRule="auto"/>
        <w:jc w:val="both"/>
        <w:rPr>
          <w:rFonts w:ascii="Times New Roman" w:hAnsi="Times New Roman" w:cs="Times New Roman"/>
          <w:sz w:val="26"/>
          <w:szCs w:val="26"/>
          <w:lang w:val="es-ES_tradnl"/>
        </w:rPr>
      </w:pPr>
    </w:p>
    <w:p w:rsidR="002B3875" w:rsidRPr="002B3875" w:rsidRDefault="002B3875" w:rsidP="002B3875">
      <w:pPr>
        <w:spacing w:after="0" w:line="240" w:lineRule="auto"/>
        <w:jc w:val="both"/>
        <w:rPr>
          <w:rFonts w:ascii="Times New Roman" w:hAnsi="Times New Roman" w:cs="Times New Roman"/>
          <w:sz w:val="26"/>
          <w:szCs w:val="26"/>
          <w:lang w:val="es-CO"/>
        </w:rPr>
      </w:pPr>
      <w:r w:rsidRPr="002B3875">
        <w:rPr>
          <w:rFonts w:ascii="Times New Roman" w:hAnsi="Times New Roman" w:cs="Times New Roman"/>
          <w:sz w:val="26"/>
          <w:szCs w:val="26"/>
          <w:lang w:val="es-ES_tradnl"/>
        </w:rPr>
        <w:t>Cordialmente,</w:t>
      </w:r>
    </w:p>
    <w:p w:rsidR="002B3875" w:rsidRDefault="002B3875" w:rsidP="002B3875">
      <w:pPr>
        <w:spacing w:after="0" w:line="240" w:lineRule="auto"/>
        <w:jc w:val="both"/>
        <w:rPr>
          <w:rFonts w:ascii="Times New Roman" w:hAnsi="Times New Roman" w:cs="Times New Roman"/>
          <w:sz w:val="26"/>
          <w:szCs w:val="26"/>
          <w:lang w:val="es-ES_tradnl"/>
        </w:rPr>
      </w:pPr>
      <w:r w:rsidRPr="002B3875">
        <w:rPr>
          <w:rFonts w:ascii="Times New Roman" w:hAnsi="Times New Roman" w:cs="Times New Roman"/>
          <w:sz w:val="26"/>
          <w:szCs w:val="26"/>
          <w:lang w:val="es-ES_tradnl"/>
        </w:rPr>
        <w:t> </w:t>
      </w:r>
    </w:p>
    <w:p w:rsidR="002B3875" w:rsidRDefault="002B3875" w:rsidP="002B3875">
      <w:pPr>
        <w:spacing w:after="0" w:line="240" w:lineRule="auto"/>
        <w:jc w:val="both"/>
        <w:rPr>
          <w:rFonts w:ascii="Times New Roman" w:hAnsi="Times New Roman" w:cs="Times New Roman"/>
          <w:sz w:val="26"/>
          <w:szCs w:val="26"/>
          <w:lang w:val="es-CO"/>
        </w:rPr>
      </w:pPr>
    </w:p>
    <w:p w:rsidR="002B3875" w:rsidRDefault="002B3875" w:rsidP="002B3875">
      <w:pPr>
        <w:spacing w:after="0" w:line="240" w:lineRule="auto"/>
        <w:jc w:val="both"/>
        <w:rPr>
          <w:rFonts w:ascii="Times New Roman" w:hAnsi="Times New Roman" w:cs="Times New Roman"/>
          <w:sz w:val="26"/>
          <w:szCs w:val="26"/>
          <w:lang w:val="es-CO"/>
        </w:rPr>
      </w:pPr>
    </w:p>
    <w:p w:rsidR="002B3875" w:rsidRPr="002B3875" w:rsidRDefault="002B3875" w:rsidP="002B3875">
      <w:pPr>
        <w:spacing w:after="0" w:line="240" w:lineRule="auto"/>
        <w:jc w:val="both"/>
        <w:rPr>
          <w:rFonts w:ascii="Times New Roman" w:hAnsi="Times New Roman" w:cs="Times New Roman"/>
          <w:sz w:val="26"/>
          <w:szCs w:val="26"/>
        </w:rPr>
      </w:pPr>
    </w:p>
    <w:p w:rsidR="002B3875" w:rsidRPr="002B3875" w:rsidRDefault="002B3875" w:rsidP="002B3875">
      <w:pPr>
        <w:spacing w:after="0" w:line="240" w:lineRule="auto"/>
        <w:jc w:val="both"/>
        <w:rPr>
          <w:rFonts w:ascii="Times New Roman" w:hAnsi="Times New Roman" w:cs="Times New Roman"/>
          <w:sz w:val="26"/>
          <w:szCs w:val="26"/>
        </w:rPr>
      </w:pPr>
    </w:p>
    <w:p w:rsidR="002B3875" w:rsidRPr="002B3875" w:rsidRDefault="002B3875" w:rsidP="002B3875">
      <w:pPr>
        <w:spacing w:after="0" w:line="240" w:lineRule="auto"/>
        <w:jc w:val="both"/>
        <w:rPr>
          <w:rFonts w:ascii="Times New Roman" w:hAnsi="Times New Roman" w:cs="Times New Roman"/>
          <w:b/>
          <w:sz w:val="26"/>
          <w:szCs w:val="26"/>
        </w:rPr>
      </w:pPr>
      <w:r w:rsidRPr="002B3875">
        <w:rPr>
          <w:rFonts w:ascii="Times New Roman" w:hAnsi="Times New Roman" w:cs="Times New Roman"/>
          <w:b/>
          <w:sz w:val="26"/>
          <w:szCs w:val="26"/>
        </w:rPr>
        <w:t>BERNER ZAMBRANO ERASO</w:t>
      </w:r>
    </w:p>
    <w:p w:rsidR="002B3875" w:rsidRPr="002B3875" w:rsidRDefault="002B3875" w:rsidP="002B3875">
      <w:pPr>
        <w:spacing w:after="0" w:line="240" w:lineRule="auto"/>
        <w:jc w:val="both"/>
        <w:rPr>
          <w:rFonts w:ascii="Times New Roman" w:hAnsi="Times New Roman" w:cs="Times New Roman"/>
          <w:sz w:val="26"/>
          <w:szCs w:val="26"/>
        </w:rPr>
      </w:pPr>
      <w:r w:rsidRPr="002B3875">
        <w:rPr>
          <w:rFonts w:ascii="Times New Roman" w:hAnsi="Times New Roman" w:cs="Times New Roman"/>
          <w:sz w:val="26"/>
          <w:szCs w:val="26"/>
        </w:rPr>
        <w:t>Representante Ponente</w:t>
      </w:r>
    </w:p>
    <w:p w:rsidR="002B3875" w:rsidRPr="002B3875" w:rsidRDefault="002B3875" w:rsidP="002B3875">
      <w:pPr>
        <w:spacing w:after="0" w:line="240" w:lineRule="auto"/>
        <w:jc w:val="both"/>
        <w:rPr>
          <w:rFonts w:ascii="Times New Roman" w:hAnsi="Times New Roman" w:cs="Times New Roman"/>
          <w:sz w:val="26"/>
          <w:szCs w:val="26"/>
          <w:lang w:val="es-CO"/>
        </w:rPr>
      </w:pPr>
    </w:p>
    <w:sectPr w:rsidR="002B3875" w:rsidRPr="002B387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00" w:rsidRDefault="00076F00" w:rsidP="001C7D81">
      <w:pPr>
        <w:spacing w:after="0" w:line="240" w:lineRule="auto"/>
      </w:pPr>
      <w:r>
        <w:separator/>
      </w:r>
    </w:p>
  </w:endnote>
  <w:endnote w:type="continuationSeparator" w:id="0">
    <w:p w:rsidR="00076F00" w:rsidRDefault="00076F00" w:rsidP="001C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034450"/>
      <w:docPartObj>
        <w:docPartGallery w:val="Page Numbers (Bottom of Page)"/>
        <w:docPartUnique/>
      </w:docPartObj>
    </w:sdtPr>
    <w:sdtEndPr/>
    <w:sdtContent>
      <w:p w:rsidR="001C7D81" w:rsidRDefault="001C7D81">
        <w:pPr>
          <w:pStyle w:val="Piedepgina"/>
          <w:jc w:val="center"/>
        </w:pPr>
        <w:r>
          <w:fldChar w:fldCharType="begin"/>
        </w:r>
        <w:r>
          <w:instrText>PAGE   \* MERGEFORMAT</w:instrText>
        </w:r>
        <w:r>
          <w:fldChar w:fldCharType="separate"/>
        </w:r>
        <w:r w:rsidR="005674A5">
          <w:rPr>
            <w:noProof/>
          </w:rPr>
          <w:t>8</w:t>
        </w:r>
        <w:r>
          <w:fldChar w:fldCharType="end"/>
        </w:r>
      </w:p>
    </w:sdtContent>
  </w:sdt>
  <w:p w:rsidR="001C7D81" w:rsidRDefault="001C7D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00" w:rsidRDefault="00076F00" w:rsidP="001C7D81">
      <w:pPr>
        <w:spacing w:after="0" w:line="240" w:lineRule="auto"/>
      </w:pPr>
      <w:r>
        <w:separator/>
      </w:r>
    </w:p>
  </w:footnote>
  <w:footnote w:type="continuationSeparator" w:id="0">
    <w:p w:rsidR="00076F00" w:rsidRDefault="00076F00" w:rsidP="001C7D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27"/>
    <w:rsid w:val="000043D4"/>
    <w:rsid w:val="0000722E"/>
    <w:rsid w:val="00007ED5"/>
    <w:rsid w:val="00026DAE"/>
    <w:rsid w:val="0007157B"/>
    <w:rsid w:val="00076F00"/>
    <w:rsid w:val="00137A94"/>
    <w:rsid w:val="001644D2"/>
    <w:rsid w:val="00167A77"/>
    <w:rsid w:val="001C7D81"/>
    <w:rsid w:val="001E5DE3"/>
    <w:rsid w:val="00212B3B"/>
    <w:rsid w:val="00230CF0"/>
    <w:rsid w:val="00237695"/>
    <w:rsid w:val="0029369E"/>
    <w:rsid w:val="002B3875"/>
    <w:rsid w:val="002D750A"/>
    <w:rsid w:val="002E0CC6"/>
    <w:rsid w:val="002F381E"/>
    <w:rsid w:val="002F4BA9"/>
    <w:rsid w:val="003521A4"/>
    <w:rsid w:val="003841EF"/>
    <w:rsid w:val="0039538A"/>
    <w:rsid w:val="003A2150"/>
    <w:rsid w:val="003B4DBC"/>
    <w:rsid w:val="0041530E"/>
    <w:rsid w:val="0042743C"/>
    <w:rsid w:val="00430E58"/>
    <w:rsid w:val="00463905"/>
    <w:rsid w:val="00476C99"/>
    <w:rsid w:val="00480859"/>
    <w:rsid w:val="004814BB"/>
    <w:rsid w:val="00510388"/>
    <w:rsid w:val="005175AD"/>
    <w:rsid w:val="005638A5"/>
    <w:rsid w:val="005674A5"/>
    <w:rsid w:val="005C4B61"/>
    <w:rsid w:val="00601101"/>
    <w:rsid w:val="006211F6"/>
    <w:rsid w:val="006310F8"/>
    <w:rsid w:val="00677126"/>
    <w:rsid w:val="00685D2A"/>
    <w:rsid w:val="006D1154"/>
    <w:rsid w:val="00703EBA"/>
    <w:rsid w:val="0073519E"/>
    <w:rsid w:val="00752540"/>
    <w:rsid w:val="00775D49"/>
    <w:rsid w:val="007A58AD"/>
    <w:rsid w:val="007B1951"/>
    <w:rsid w:val="00842DE2"/>
    <w:rsid w:val="00860682"/>
    <w:rsid w:val="00876722"/>
    <w:rsid w:val="00917366"/>
    <w:rsid w:val="00944CB0"/>
    <w:rsid w:val="00980BAD"/>
    <w:rsid w:val="009933C1"/>
    <w:rsid w:val="00A227F8"/>
    <w:rsid w:val="00A60CC2"/>
    <w:rsid w:val="00A939BE"/>
    <w:rsid w:val="00A951EC"/>
    <w:rsid w:val="00AA2DA0"/>
    <w:rsid w:val="00B60727"/>
    <w:rsid w:val="00B92F05"/>
    <w:rsid w:val="00BE2C2B"/>
    <w:rsid w:val="00C304F3"/>
    <w:rsid w:val="00C53F53"/>
    <w:rsid w:val="00C64012"/>
    <w:rsid w:val="00C66B79"/>
    <w:rsid w:val="00C864BA"/>
    <w:rsid w:val="00D1434F"/>
    <w:rsid w:val="00D53EB4"/>
    <w:rsid w:val="00D77CE3"/>
    <w:rsid w:val="00DA2F82"/>
    <w:rsid w:val="00DD76AE"/>
    <w:rsid w:val="00E22426"/>
    <w:rsid w:val="00E44EF8"/>
    <w:rsid w:val="00EB047A"/>
    <w:rsid w:val="00ED534F"/>
    <w:rsid w:val="00F129F1"/>
    <w:rsid w:val="00F12FAB"/>
    <w:rsid w:val="00F21882"/>
    <w:rsid w:val="00FA69E5"/>
    <w:rsid w:val="00FC444F"/>
    <w:rsid w:val="00FC5869"/>
    <w:rsid w:val="00FD58B8"/>
    <w:rsid w:val="00FF0C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1E0E6-43F9-4631-B7BC-E39F5D50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2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B60727"/>
    <w:pPr>
      <w:spacing w:after="120" w:line="240" w:lineRule="auto"/>
      <w:jc w:val="both"/>
    </w:pPr>
    <w:rPr>
      <w:lang w:val="es-CO"/>
    </w:rPr>
  </w:style>
  <w:style w:type="character" w:customStyle="1" w:styleId="TextoindependienteCar">
    <w:name w:val="Texto independiente Car"/>
    <w:basedOn w:val="Fuentedeprrafopredeter"/>
    <w:link w:val="Textoindependiente"/>
    <w:uiPriority w:val="99"/>
    <w:semiHidden/>
    <w:rsid w:val="00B60727"/>
    <w:rPr>
      <w:lang w:val="es-CO"/>
    </w:rPr>
  </w:style>
  <w:style w:type="paragraph" w:styleId="Encabezado">
    <w:name w:val="header"/>
    <w:basedOn w:val="Normal"/>
    <w:link w:val="EncabezadoCar"/>
    <w:uiPriority w:val="99"/>
    <w:unhideWhenUsed/>
    <w:rsid w:val="001C7D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7D81"/>
  </w:style>
  <w:style w:type="paragraph" w:styleId="Piedepgina">
    <w:name w:val="footer"/>
    <w:basedOn w:val="Normal"/>
    <w:link w:val="PiedepginaCar"/>
    <w:uiPriority w:val="99"/>
    <w:unhideWhenUsed/>
    <w:rsid w:val="001C7D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7D81"/>
  </w:style>
  <w:style w:type="paragraph" w:styleId="NormalWeb">
    <w:name w:val="Normal (Web)"/>
    <w:basedOn w:val="Normal"/>
    <w:uiPriority w:val="99"/>
    <w:semiHidden/>
    <w:unhideWhenUsed/>
    <w:rsid w:val="00FC444F"/>
    <w:pPr>
      <w:spacing w:after="0" w:line="240" w:lineRule="auto"/>
    </w:pPr>
    <w:rPr>
      <w:rFonts w:ascii="inherit" w:eastAsia="Times New Roman" w:hAnsi="inherit" w:cs="Times New Roman"/>
      <w:color w:val="000000"/>
      <w:sz w:val="21"/>
      <w:szCs w:val="21"/>
      <w:lang w:val="es-CO" w:eastAsia="es-CO"/>
    </w:rPr>
  </w:style>
  <w:style w:type="character" w:styleId="Hipervnculo">
    <w:name w:val="Hyperlink"/>
    <w:basedOn w:val="Fuentedeprrafopredeter"/>
    <w:uiPriority w:val="99"/>
    <w:semiHidden/>
    <w:unhideWhenUsed/>
    <w:rsid w:val="00C304F3"/>
    <w:rPr>
      <w:strike w:val="0"/>
      <w:dstrike w:val="0"/>
      <w:color w:val="0000FF"/>
      <w:u w:val="none"/>
      <w:effect w:val="none"/>
    </w:rPr>
  </w:style>
  <w:style w:type="paragraph" w:customStyle="1" w:styleId="contenido">
    <w:name w:val="contenido"/>
    <w:basedOn w:val="Normal"/>
    <w:rsid w:val="00C304F3"/>
    <w:pPr>
      <w:spacing w:before="100" w:beforeAutospacing="1" w:after="15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80B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17417">
      <w:bodyDiv w:val="1"/>
      <w:marLeft w:val="0"/>
      <w:marRight w:val="0"/>
      <w:marTop w:val="0"/>
      <w:marBottom w:val="0"/>
      <w:divBdr>
        <w:top w:val="none" w:sz="0" w:space="0" w:color="auto"/>
        <w:left w:val="none" w:sz="0" w:space="0" w:color="auto"/>
        <w:bottom w:val="none" w:sz="0" w:space="0" w:color="auto"/>
        <w:right w:val="none" w:sz="0" w:space="0" w:color="auto"/>
      </w:divBdr>
      <w:divsChild>
        <w:div w:id="1727483643">
          <w:marLeft w:val="0"/>
          <w:marRight w:val="0"/>
          <w:marTop w:val="0"/>
          <w:marBottom w:val="0"/>
          <w:divBdr>
            <w:top w:val="none" w:sz="0" w:space="0" w:color="auto"/>
            <w:left w:val="none" w:sz="0" w:space="0" w:color="auto"/>
            <w:bottom w:val="none" w:sz="0" w:space="0" w:color="auto"/>
            <w:right w:val="none" w:sz="0" w:space="0" w:color="auto"/>
          </w:divBdr>
        </w:div>
      </w:divsChild>
    </w:div>
    <w:div w:id="917059853">
      <w:bodyDiv w:val="1"/>
      <w:marLeft w:val="0"/>
      <w:marRight w:val="0"/>
      <w:marTop w:val="0"/>
      <w:marBottom w:val="0"/>
      <w:divBdr>
        <w:top w:val="none" w:sz="0" w:space="0" w:color="auto"/>
        <w:left w:val="none" w:sz="0" w:space="0" w:color="auto"/>
        <w:bottom w:val="none" w:sz="0" w:space="0" w:color="auto"/>
        <w:right w:val="none" w:sz="0" w:space="0" w:color="auto"/>
      </w:divBdr>
    </w:div>
    <w:div w:id="1658413860">
      <w:bodyDiv w:val="1"/>
      <w:marLeft w:val="0"/>
      <w:marRight w:val="0"/>
      <w:marTop w:val="0"/>
      <w:marBottom w:val="0"/>
      <w:divBdr>
        <w:top w:val="none" w:sz="0" w:space="0" w:color="auto"/>
        <w:left w:val="none" w:sz="0" w:space="0" w:color="auto"/>
        <w:bottom w:val="none" w:sz="0" w:space="0" w:color="auto"/>
        <w:right w:val="none" w:sz="0" w:space="0" w:color="auto"/>
      </w:divBdr>
      <w:divsChild>
        <w:div w:id="1995336217">
          <w:marLeft w:val="0"/>
          <w:marRight w:val="0"/>
          <w:marTop w:val="0"/>
          <w:marBottom w:val="0"/>
          <w:divBdr>
            <w:top w:val="none" w:sz="0" w:space="0" w:color="auto"/>
            <w:left w:val="none" w:sz="0" w:space="0" w:color="auto"/>
            <w:bottom w:val="none" w:sz="0" w:space="0" w:color="auto"/>
            <w:right w:val="none" w:sz="0" w:space="0" w:color="auto"/>
          </w:divBdr>
        </w:div>
      </w:divsChild>
    </w:div>
    <w:div w:id="2097702726">
      <w:bodyDiv w:val="1"/>
      <w:marLeft w:val="0"/>
      <w:marRight w:val="0"/>
      <w:marTop w:val="0"/>
      <w:marBottom w:val="0"/>
      <w:divBdr>
        <w:top w:val="none" w:sz="0" w:space="0" w:color="auto"/>
        <w:left w:val="none" w:sz="0" w:space="0" w:color="auto"/>
        <w:bottom w:val="none" w:sz="0" w:space="0" w:color="auto"/>
        <w:right w:val="none" w:sz="0" w:space="0" w:color="auto"/>
      </w:divBdr>
      <w:divsChild>
        <w:div w:id="292178836">
          <w:marLeft w:val="0"/>
          <w:marRight w:val="0"/>
          <w:marTop w:val="0"/>
          <w:marBottom w:val="0"/>
          <w:divBdr>
            <w:top w:val="none" w:sz="0" w:space="0" w:color="auto"/>
            <w:left w:val="none" w:sz="0" w:space="0" w:color="auto"/>
            <w:bottom w:val="none" w:sz="0" w:space="0" w:color="auto"/>
            <w:right w:val="none" w:sz="0" w:space="0" w:color="auto"/>
          </w:divBdr>
          <w:divsChild>
            <w:div w:id="1498693727">
              <w:marLeft w:val="0"/>
              <w:marRight w:val="0"/>
              <w:marTop w:val="0"/>
              <w:marBottom w:val="0"/>
              <w:divBdr>
                <w:top w:val="none" w:sz="0" w:space="0" w:color="auto"/>
                <w:left w:val="none" w:sz="0" w:space="0" w:color="auto"/>
                <w:bottom w:val="none" w:sz="0" w:space="0" w:color="auto"/>
                <w:right w:val="none" w:sz="0" w:space="0" w:color="auto"/>
              </w:divBdr>
              <w:divsChild>
                <w:div w:id="32190660">
                  <w:marLeft w:val="0"/>
                  <w:marRight w:val="0"/>
                  <w:marTop w:val="0"/>
                  <w:marBottom w:val="0"/>
                  <w:divBdr>
                    <w:top w:val="none" w:sz="0" w:space="0" w:color="auto"/>
                    <w:left w:val="none" w:sz="0" w:space="0" w:color="auto"/>
                    <w:bottom w:val="none" w:sz="0" w:space="0" w:color="auto"/>
                    <w:right w:val="none" w:sz="0" w:space="0" w:color="auto"/>
                  </w:divBdr>
                  <w:divsChild>
                    <w:div w:id="233515314">
                      <w:marLeft w:val="0"/>
                      <w:marRight w:val="0"/>
                      <w:marTop w:val="0"/>
                      <w:marBottom w:val="0"/>
                      <w:divBdr>
                        <w:top w:val="none" w:sz="0" w:space="0" w:color="auto"/>
                        <w:left w:val="none" w:sz="0" w:space="0" w:color="auto"/>
                        <w:bottom w:val="none" w:sz="0" w:space="0" w:color="auto"/>
                        <w:right w:val="none" w:sz="0" w:space="0" w:color="auto"/>
                      </w:divBdr>
                      <w:divsChild>
                        <w:div w:id="19854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CA3E-1B77-4554-9A3A-B170F274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2649</Words>
  <Characters>14573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emilio delgado ortega</dc:creator>
  <cp:lastModifiedBy>Javier Eduardo Figueroa Pulido</cp:lastModifiedBy>
  <cp:revision>2</cp:revision>
  <cp:lastPrinted>2018-05-08T21:32:00Z</cp:lastPrinted>
  <dcterms:created xsi:type="dcterms:W3CDTF">2018-05-08T21:33:00Z</dcterms:created>
  <dcterms:modified xsi:type="dcterms:W3CDTF">2018-05-08T21:33:00Z</dcterms:modified>
</cp:coreProperties>
</file>