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bookmarkStart w:id="0" w:name="_GoBack"/>
      <w:bookmarkEnd w:id="0"/>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A769D4" w:rsidRDefault="00A769D4" w:rsidP="003E193F">
      <w:pPr>
        <w:spacing w:after="0" w:line="240" w:lineRule="auto"/>
        <w:jc w:val="center"/>
        <w:rPr>
          <w:rFonts w:ascii="Arial" w:hAnsi="Arial" w:cs="Arial"/>
          <w:b/>
          <w:bCs/>
        </w:rPr>
      </w:pPr>
    </w:p>
    <w:p w:rsidR="003E193F" w:rsidRPr="00740BB6" w:rsidRDefault="002717D1" w:rsidP="003E193F">
      <w:pPr>
        <w:spacing w:after="0" w:line="240" w:lineRule="auto"/>
        <w:jc w:val="center"/>
        <w:rPr>
          <w:rFonts w:ascii="Arial" w:eastAsia="Times New Roman" w:hAnsi="Arial" w:cs="Arial"/>
          <w:iCs/>
          <w:lang w:eastAsia="es-CO"/>
        </w:rPr>
      </w:pPr>
      <w:r w:rsidRPr="00740BB6">
        <w:rPr>
          <w:rFonts w:ascii="Arial" w:hAnsi="Arial" w:cs="Arial"/>
          <w:b/>
          <w:bCs/>
        </w:rPr>
        <w:t>TEXTO DEFINITIVO APROBADO EN PRI</w:t>
      </w:r>
      <w:r w:rsidR="005D3575" w:rsidRPr="00740BB6">
        <w:rPr>
          <w:rFonts w:ascii="Arial" w:hAnsi="Arial" w:cs="Arial"/>
          <w:b/>
          <w:bCs/>
        </w:rPr>
        <w:t xml:space="preserve">MER DEBATE </w:t>
      </w:r>
      <w:r w:rsidR="007B03BB" w:rsidRPr="00740BB6">
        <w:rPr>
          <w:rFonts w:ascii="Arial" w:hAnsi="Arial" w:cs="Arial"/>
          <w:b/>
          <w:bCs/>
        </w:rPr>
        <w:t>DE</w:t>
      </w:r>
      <w:r w:rsidR="005D3575" w:rsidRPr="00740BB6">
        <w:rPr>
          <w:rFonts w:ascii="Arial" w:hAnsi="Arial" w:cs="Arial"/>
          <w:b/>
          <w:bCs/>
        </w:rPr>
        <w:t>L PROYECTO DE LEY No</w:t>
      </w:r>
      <w:r w:rsidRPr="00740BB6">
        <w:rPr>
          <w:rFonts w:ascii="Arial" w:hAnsi="Arial" w:cs="Arial"/>
          <w:b/>
          <w:bCs/>
        </w:rPr>
        <w:t xml:space="preserve">. </w:t>
      </w:r>
      <w:r w:rsidR="00845B12" w:rsidRPr="00740BB6">
        <w:rPr>
          <w:rFonts w:ascii="Arial" w:hAnsi="Arial" w:cs="Arial"/>
          <w:b/>
          <w:bCs/>
        </w:rPr>
        <w:t>006</w:t>
      </w:r>
      <w:r w:rsidR="00F31A81" w:rsidRPr="00740BB6">
        <w:rPr>
          <w:rFonts w:ascii="Arial" w:hAnsi="Arial" w:cs="Arial"/>
          <w:b/>
        </w:rPr>
        <w:t xml:space="preserve"> DE 2017 CÁMARA “</w:t>
      </w:r>
      <w:r w:rsidR="00845B12" w:rsidRPr="00740BB6">
        <w:rPr>
          <w:rFonts w:ascii="Arial" w:hAnsi="Arial" w:cs="Arial"/>
          <w:b/>
        </w:rPr>
        <w:t>POR LA CUAL SE MODIFICAN LA LEY 909 DE 2004, EL DECRETO LEY 1567 DE 1998 Y SE DICTAN OTRAS DISPOSICIONES</w:t>
      </w:r>
      <w:r w:rsidR="00065EC1" w:rsidRPr="00740BB6">
        <w:rPr>
          <w:rFonts w:ascii="Arial" w:eastAsia="Times New Roman" w:hAnsi="Arial" w:cs="Arial"/>
          <w:b/>
          <w:iCs/>
          <w:color w:val="000000"/>
          <w:lang w:eastAsia="es-CO"/>
        </w:rPr>
        <w:t>”</w:t>
      </w:r>
      <w:r w:rsidR="00065EC1" w:rsidRPr="00740BB6">
        <w:rPr>
          <w:rFonts w:ascii="Arial" w:hAnsi="Arial" w:cs="Arial"/>
          <w:b/>
        </w:rPr>
        <w:t>.</w:t>
      </w:r>
    </w:p>
    <w:p w:rsidR="00E9282E" w:rsidRPr="00740BB6" w:rsidRDefault="00E9282E" w:rsidP="00151008">
      <w:pPr>
        <w:spacing w:line="240" w:lineRule="auto"/>
        <w:contextualSpacing/>
        <w:jc w:val="center"/>
        <w:rPr>
          <w:rFonts w:ascii="Arial" w:hAnsi="Arial" w:cs="Arial"/>
        </w:rPr>
      </w:pPr>
    </w:p>
    <w:p w:rsidR="002717D1" w:rsidRPr="00740BB6" w:rsidRDefault="002717D1" w:rsidP="00151008">
      <w:pPr>
        <w:spacing w:line="240" w:lineRule="auto"/>
        <w:contextualSpacing/>
        <w:jc w:val="center"/>
        <w:rPr>
          <w:rFonts w:ascii="Arial" w:hAnsi="Arial" w:cs="Arial"/>
        </w:rPr>
      </w:pPr>
      <w:r w:rsidRPr="00740BB6">
        <w:rPr>
          <w:rFonts w:ascii="Arial" w:hAnsi="Arial" w:cs="Arial"/>
        </w:rPr>
        <w:t xml:space="preserve">(Aprobado en la </w:t>
      </w:r>
      <w:r w:rsidR="006B757E" w:rsidRPr="00740BB6">
        <w:rPr>
          <w:rFonts w:ascii="Arial" w:hAnsi="Arial" w:cs="Arial"/>
        </w:rPr>
        <w:t>Sesión</w:t>
      </w:r>
      <w:r w:rsidRPr="00740BB6">
        <w:rPr>
          <w:rFonts w:ascii="Arial" w:hAnsi="Arial" w:cs="Arial"/>
        </w:rPr>
        <w:t xml:space="preserve"> de</w:t>
      </w:r>
      <w:r w:rsidR="006B757E" w:rsidRPr="00740BB6">
        <w:rPr>
          <w:rFonts w:ascii="Arial" w:hAnsi="Arial" w:cs="Arial"/>
        </w:rPr>
        <w:t xml:space="preserve">l </w:t>
      </w:r>
      <w:r w:rsidR="00F31A81" w:rsidRPr="00740BB6">
        <w:rPr>
          <w:rFonts w:ascii="Arial" w:hAnsi="Arial" w:cs="Arial"/>
        </w:rPr>
        <w:t>0</w:t>
      </w:r>
      <w:r w:rsidR="00845B12" w:rsidRPr="00740BB6">
        <w:rPr>
          <w:rFonts w:ascii="Arial" w:hAnsi="Arial" w:cs="Arial"/>
        </w:rPr>
        <w:t>4</w:t>
      </w:r>
      <w:r w:rsidRPr="00740BB6">
        <w:rPr>
          <w:rFonts w:ascii="Arial" w:hAnsi="Arial" w:cs="Arial"/>
        </w:rPr>
        <w:t xml:space="preserve"> de </w:t>
      </w:r>
      <w:r w:rsidR="00F31A81" w:rsidRPr="00740BB6">
        <w:rPr>
          <w:rFonts w:ascii="Arial" w:hAnsi="Arial" w:cs="Arial"/>
        </w:rPr>
        <w:t xml:space="preserve">abril </w:t>
      </w:r>
      <w:r w:rsidRPr="00740BB6">
        <w:rPr>
          <w:rFonts w:ascii="Arial" w:hAnsi="Arial" w:cs="Arial"/>
        </w:rPr>
        <w:t>de 201</w:t>
      </w:r>
      <w:r w:rsidR="00F31A81" w:rsidRPr="00740BB6">
        <w:rPr>
          <w:rFonts w:ascii="Arial" w:hAnsi="Arial" w:cs="Arial"/>
        </w:rPr>
        <w:t>8</w:t>
      </w:r>
      <w:r w:rsidRPr="00740BB6">
        <w:rPr>
          <w:rFonts w:ascii="Arial" w:hAnsi="Arial" w:cs="Arial"/>
        </w:rPr>
        <w:t xml:space="preserve"> en la Comisión VII de la H. Cámara de Representantes, Acta No.</w:t>
      </w:r>
      <w:r w:rsidR="006B757E" w:rsidRPr="00740BB6">
        <w:rPr>
          <w:rFonts w:ascii="Arial" w:hAnsi="Arial" w:cs="Arial"/>
        </w:rPr>
        <w:t xml:space="preserve"> </w:t>
      </w:r>
      <w:r w:rsidR="00F31A81" w:rsidRPr="00740BB6">
        <w:rPr>
          <w:rFonts w:ascii="Arial" w:hAnsi="Arial" w:cs="Arial"/>
        </w:rPr>
        <w:t>3</w:t>
      </w:r>
      <w:r w:rsidR="00845B12" w:rsidRPr="00740BB6">
        <w:rPr>
          <w:rFonts w:ascii="Arial" w:hAnsi="Arial" w:cs="Arial"/>
        </w:rPr>
        <w:t>1</w:t>
      </w:r>
      <w:r w:rsidRPr="00740BB6">
        <w:rPr>
          <w:rFonts w:ascii="Arial" w:hAnsi="Arial" w:cs="Arial"/>
        </w:rPr>
        <w:t>)</w:t>
      </w:r>
    </w:p>
    <w:p w:rsidR="009E52D9" w:rsidRPr="00740BB6" w:rsidRDefault="009E52D9" w:rsidP="002717D1">
      <w:pPr>
        <w:spacing w:after="0" w:line="288" w:lineRule="atLeast"/>
        <w:jc w:val="center"/>
        <w:textAlignment w:val="center"/>
        <w:rPr>
          <w:rFonts w:ascii="Arial" w:eastAsia="Arial Unicode MS" w:hAnsi="Arial" w:cs="Arial"/>
          <w:b/>
          <w:color w:val="000000"/>
          <w:lang w:eastAsia="es-ES"/>
        </w:rPr>
      </w:pPr>
    </w:p>
    <w:p w:rsidR="001C7B89" w:rsidRPr="00740BB6" w:rsidRDefault="001C7B89" w:rsidP="001C7B89">
      <w:pPr>
        <w:jc w:val="center"/>
        <w:rPr>
          <w:rFonts w:ascii="Arial" w:hAnsi="Arial" w:cs="Arial"/>
          <w:b/>
        </w:rPr>
      </w:pPr>
      <w:r w:rsidRPr="00740BB6">
        <w:rPr>
          <w:rFonts w:ascii="Arial" w:hAnsi="Arial" w:cs="Arial"/>
          <w:b/>
        </w:rPr>
        <w:t>EL CONGRESO DE COLOMBIA</w:t>
      </w:r>
    </w:p>
    <w:p w:rsidR="001C7B89" w:rsidRPr="00740BB6" w:rsidRDefault="001C7B89" w:rsidP="0080478F">
      <w:pPr>
        <w:pStyle w:val="Sinespaciado"/>
        <w:jc w:val="center"/>
        <w:rPr>
          <w:rFonts w:ascii="Arial" w:hAnsi="Arial" w:cs="Arial"/>
          <w:b/>
        </w:rPr>
      </w:pPr>
      <w:r w:rsidRPr="00740BB6">
        <w:rPr>
          <w:rFonts w:ascii="Arial" w:hAnsi="Arial" w:cs="Arial"/>
          <w:b/>
        </w:rPr>
        <w:t>DECRETA</w:t>
      </w:r>
    </w:p>
    <w:p w:rsidR="001C7B89" w:rsidRPr="00740BB6" w:rsidRDefault="001C7B89" w:rsidP="0080478F">
      <w:pPr>
        <w:pStyle w:val="Sinespaciado"/>
        <w:jc w:val="center"/>
        <w:rPr>
          <w:rFonts w:ascii="Arial" w:eastAsia="Times New Roman" w:hAnsi="Arial" w:cs="Arial"/>
          <w:b/>
          <w:color w:val="0D0D0D" w:themeColor="text1" w:themeTint="F2"/>
          <w:lang w:eastAsia="es-CO"/>
        </w:rPr>
      </w:pPr>
    </w:p>
    <w:p w:rsidR="005721DD" w:rsidRPr="00740BB6" w:rsidRDefault="005721DD" w:rsidP="005721DD">
      <w:pPr>
        <w:pStyle w:val="Sinespaciado"/>
        <w:jc w:val="both"/>
        <w:rPr>
          <w:rFonts w:ascii="Arial" w:hAnsi="Arial" w:cs="Arial"/>
          <w:b/>
        </w:rPr>
      </w:pPr>
      <w:r w:rsidRPr="00740BB6">
        <w:rPr>
          <w:rFonts w:ascii="Arial" w:hAnsi="Arial" w:cs="Arial"/>
          <w:b/>
        </w:rPr>
        <w:t xml:space="preserve">Artículo 1° </w:t>
      </w:r>
      <w:r w:rsidRPr="00740BB6">
        <w:rPr>
          <w:rFonts w:ascii="Arial" w:hAnsi="Arial" w:cs="Arial"/>
        </w:rPr>
        <w:t>El artículo 24 de la Ley 909 de 2004 quedará así:</w:t>
      </w:r>
    </w:p>
    <w:p w:rsidR="005721DD" w:rsidRPr="00740BB6" w:rsidRDefault="005721DD" w:rsidP="005721DD">
      <w:pPr>
        <w:pStyle w:val="Sinespaciado"/>
        <w:jc w:val="both"/>
        <w:rPr>
          <w:rFonts w:ascii="Arial" w:hAnsi="Arial" w:cs="Arial"/>
          <w:b/>
          <w:lang w:eastAsia="es-CO"/>
        </w:rPr>
      </w:pPr>
    </w:p>
    <w:p w:rsidR="005721DD" w:rsidRPr="0063371C" w:rsidRDefault="005721DD" w:rsidP="005721DD">
      <w:pPr>
        <w:pStyle w:val="Sinespaciado"/>
        <w:jc w:val="both"/>
        <w:rPr>
          <w:rFonts w:ascii="Arial" w:hAnsi="Arial" w:cs="Arial"/>
        </w:rPr>
      </w:pPr>
      <w:r w:rsidRPr="00740BB6">
        <w:rPr>
          <w:rFonts w:ascii="Arial" w:hAnsi="Arial" w:cs="Arial"/>
        </w:rPr>
        <w:t xml:space="preserve">Artículo 24. Encargo. Mientras se surte el proceso de selección para proveer empleos de carrera administrativa, los empleados de carrera tendrán derecho a ser encargados en éstos si acreditan los requisitos para su ejercicio, poseen las aptitudes y habilidades para su desempeño, no han sido sancionados disciplinariamente en el último año y su última evaluación del desempeño es sobresaliente. </w:t>
      </w:r>
      <w:r w:rsidRPr="0063371C">
        <w:rPr>
          <w:rFonts w:ascii="Arial" w:hAnsi="Arial" w:cs="Arial"/>
        </w:rPr>
        <w:t xml:space="preserve">En el evento en que no haya empleados de carrera con evaluación sobresaliente, el encargo deberá recaer en quienes tengan las más altas calificaciones descendiendo del nivel sobresaliente al satisfactorio de conformidad con el sistema de evaluación que estén aplicando las entidades. </w:t>
      </w:r>
    </w:p>
    <w:p w:rsidR="005721DD" w:rsidRPr="0063371C" w:rsidRDefault="005721DD" w:rsidP="005721DD">
      <w:pPr>
        <w:pStyle w:val="Sinespaciado"/>
        <w:jc w:val="both"/>
        <w:rPr>
          <w:rFonts w:ascii="Arial" w:hAnsi="Arial" w:cs="Arial"/>
        </w:rPr>
      </w:pPr>
    </w:p>
    <w:p w:rsidR="005721DD" w:rsidRPr="0063371C" w:rsidRDefault="005721DD" w:rsidP="005721DD">
      <w:pPr>
        <w:pStyle w:val="Sinespaciado"/>
        <w:jc w:val="both"/>
        <w:rPr>
          <w:rFonts w:ascii="Arial" w:hAnsi="Arial" w:cs="Arial"/>
        </w:rPr>
      </w:pPr>
      <w:r w:rsidRPr="0063371C">
        <w:rPr>
          <w:rFonts w:ascii="Arial" w:hAnsi="Arial" w:cs="Arial"/>
        </w:rPr>
        <w:t>El encargo deberá recaer en un empleado que se encuentre desempeñando el cargo inmediatamente inferior de la planta de personal de la entidad, siempre y cuando reúna las condiciones y requisitos previstos para su desempeño. De no acreditarlos, se deberá encargar al empleado que acreditándolos desempeñe el cargo inmediatamente inferior y así sucesivamente.</w:t>
      </w:r>
    </w:p>
    <w:p w:rsidR="005721DD" w:rsidRPr="0063371C" w:rsidRDefault="005721DD" w:rsidP="005721DD">
      <w:pPr>
        <w:pStyle w:val="Sinespaciado"/>
        <w:jc w:val="both"/>
        <w:rPr>
          <w:rFonts w:ascii="Arial" w:hAnsi="Arial" w:cs="Arial"/>
        </w:rPr>
      </w:pPr>
    </w:p>
    <w:p w:rsidR="005721DD" w:rsidRPr="0063371C" w:rsidRDefault="005721DD" w:rsidP="005721DD">
      <w:pPr>
        <w:pStyle w:val="Sinespaciado"/>
        <w:jc w:val="both"/>
        <w:rPr>
          <w:rFonts w:ascii="Arial" w:hAnsi="Arial" w:cs="Arial"/>
        </w:rPr>
      </w:pPr>
      <w:r w:rsidRPr="0063371C">
        <w:rPr>
          <w:rFonts w:ascii="Arial" w:hAnsi="Arial" w:cs="Arial"/>
        </w:rPr>
        <w:t>Los cargos de libre nombramiento y remoción, en caso de vacancia temporal o definitiva, podrán ser provistos a través del encargo de empleados de carrera o de libre nombramiento y remoción, que cumplan los requisitos y el perfil para su desempeño. En caso de vacancia definitiva el encargo será hasta por el término de tres (3) meses, prorrogable por tres (3) meses más.</w:t>
      </w:r>
    </w:p>
    <w:p w:rsidR="005721DD" w:rsidRPr="0063371C" w:rsidRDefault="005721DD" w:rsidP="005721DD">
      <w:pPr>
        <w:pStyle w:val="Sinespaciado"/>
        <w:jc w:val="both"/>
        <w:rPr>
          <w:rFonts w:ascii="Arial" w:hAnsi="Arial" w:cs="Arial"/>
        </w:rPr>
      </w:pPr>
    </w:p>
    <w:p w:rsidR="005721DD" w:rsidRPr="0063371C" w:rsidRDefault="005721DD" w:rsidP="005721DD">
      <w:pPr>
        <w:pStyle w:val="Sinespaciado"/>
        <w:jc w:val="both"/>
        <w:rPr>
          <w:rFonts w:ascii="Arial" w:hAnsi="Arial" w:cs="Arial"/>
        </w:rPr>
      </w:pPr>
      <w:r w:rsidRPr="0063371C">
        <w:rPr>
          <w:rFonts w:ascii="Arial" w:hAnsi="Arial" w:cs="Arial"/>
          <w:b/>
        </w:rPr>
        <w:t>Parágrafo 1</w:t>
      </w:r>
      <w:r w:rsidRPr="0063371C">
        <w:rPr>
          <w:rFonts w:ascii="Arial" w:hAnsi="Arial" w:cs="Arial"/>
        </w:rPr>
        <w:t>. Lo dispuesto en este artículo se aplicará para los encargos que sean otorgados con posterioridad a la vigencia de esta ley.</w:t>
      </w:r>
    </w:p>
    <w:p w:rsidR="005721DD" w:rsidRPr="0063371C" w:rsidRDefault="005721DD" w:rsidP="005721DD">
      <w:pPr>
        <w:pStyle w:val="Sinespaciado"/>
        <w:jc w:val="both"/>
        <w:rPr>
          <w:rFonts w:ascii="Arial" w:hAnsi="Arial" w:cs="Arial"/>
        </w:rPr>
      </w:pPr>
    </w:p>
    <w:p w:rsidR="005721DD" w:rsidRPr="0063371C" w:rsidRDefault="005721DD" w:rsidP="005721DD">
      <w:pPr>
        <w:pStyle w:val="Sinespaciado"/>
        <w:jc w:val="both"/>
        <w:rPr>
          <w:rFonts w:ascii="Arial" w:hAnsi="Arial" w:cs="Arial"/>
        </w:rPr>
      </w:pPr>
      <w:r w:rsidRPr="0063371C">
        <w:rPr>
          <w:rFonts w:ascii="Arial" w:hAnsi="Arial" w:cs="Arial"/>
          <w:b/>
        </w:rPr>
        <w:t xml:space="preserve">Parágrafo 2. </w:t>
      </w:r>
      <w:r w:rsidRPr="0063371C">
        <w:rPr>
          <w:rFonts w:ascii="Arial" w:hAnsi="Arial" w:cs="Arial"/>
        </w:rPr>
        <w:t xml:space="preserve">Previo a proveer vacantes definitivas mediante encargo o nombramiento provisional, el nominador o en quien este haya delegado, informará la existencia de la vacante a la Comisión Nacional del Servicio Civil a través del medio que ella indique. </w:t>
      </w:r>
    </w:p>
    <w:p w:rsidR="005721DD" w:rsidRPr="0063371C" w:rsidRDefault="005721DD" w:rsidP="005721DD">
      <w:pPr>
        <w:pStyle w:val="Sinespaciado"/>
        <w:jc w:val="both"/>
        <w:rPr>
          <w:rFonts w:ascii="Arial" w:hAnsi="Arial" w:cs="Arial"/>
          <w:b/>
          <w:lang w:eastAsia="es-CO"/>
        </w:rPr>
      </w:pPr>
    </w:p>
    <w:p w:rsidR="005721DD" w:rsidRPr="0063371C" w:rsidRDefault="005721DD" w:rsidP="005721DD">
      <w:pPr>
        <w:pStyle w:val="Sinespaciado"/>
        <w:jc w:val="both"/>
        <w:rPr>
          <w:rFonts w:ascii="Arial" w:hAnsi="Arial" w:cs="Arial"/>
          <w:b/>
        </w:rPr>
      </w:pPr>
      <w:r w:rsidRPr="0063371C">
        <w:rPr>
          <w:rFonts w:ascii="Arial" w:hAnsi="Arial" w:cs="Arial"/>
          <w:b/>
        </w:rPr>
        <w:t xml:space="preserve">Artículo 2° </w:t>
      </w:r>
      <w:r w:rsidRPr="0063371C">
        <w:rPr>
          <w:rFonts w:ascii="Arial" w:hAnsi="Arial" w:cs="Arial"/>
        </w:rPr>
        <w:t>El artículo 29 de la Ley 909 de 2004 quedará así:</w:t>
      </w:r>
    </w:p>
    <w:p w:rsidR="005721DD" w:rsidRPr="0063371C" w:rsidRDefault="005721DD" w:rsidP="005721DD">
      <w:pPr>
        <w:pStyle w:val="Sinespaciado"/>
        <w:jc w:val="both"/>
        <w:rPr>
          <w:rFonts w:ascii="Arial" w:hAnsi="Arial" w:cs="Arial"/>
          <w:b/>
          <w:shd w:val="clear" w:color="auto" w:fill="FFFFFF"/>
          <w:lang w:eastAsia="es-CO"/>
        </w:rPr>
      </w:pPr>
    </w:p>
    <w:p w:rsidR="005721DD" w:rsidRPr="0063371C" w:rsidRDefault="005721DD" w:rsidP="005721DD">
      <w:pPr>
        <w:pStyle w:val="Sinespaciado"/>
        <w:jc w:val="both"/>
        <w:rPr>
          <w:rFonts w:ascii="Arial" w:hAnsi="Arial" w:cs="Arial"/>
        </w:rPr>
      </w:pPr>
      <w:r w:rsidRPr="0063371C">
        <w:rPr>
          <w:rFonts w:ascii="Arial" w:hAnsi="Arial" w:cs="Arial"/>
          <w:shd w:val="clear" w:color="auto" w:fill="FFFFFF"/>
          <w:lang w:eastAsia="es-CO"/>
        </w:rPr>
        <w:t>Artículo 29.</w:t>
      </w:r>
      <w:r w:rsidRPr="0063371C">
        <w:rPr>
          <w:rFonts w:ascii="Arial" w:hAnsi="Arial" w:cs="Arial"/>
          <w:b/>
          <w:shd w:val="clear" w:color="auto" w:fill="FFFFFF"/>
          <w:lang w:eastAsia="es-CO"/>
        </w:rPr>
        <w:t> </w:t>
      </w:r>
      <w:r w:rsidRPr="0063371C">
        <w:rPr>
          <w:rFonts w:ascii="Arial" w:hAnsi="Arial" w:cs="Arial"/>
        </w:rPr>
        <w:t>Concursos La provisión definitiva de los empleos públicos de carrera administrativa se hará mediante procesos de selección abiertos y de ascenso y los adelantará la Comisión Nacional del Servicio Civil o la entidad en la que se delegue o desconcentre esta función.</w:t>
      </w:r>
    </w:p>
    <w:p w:rsidR="005721DD" w:rsidRPr="0063371C" w:rsidRDefault="005721DD" w:rsidP="005721DD">
      <w:pPr>
        <w:pStyle w:val="Sinespaciado"/>
        <w:jc w:val="both"/>
        <w:rPr>
          <w:rFonts w:ascii="Arial" w:hAnsi="Arial" w:cs="Arial"/>
        </w:rPr>
      </w:pPr>
    </w:p>
    <w:p w:rsidR="005721DD" w:rsidRPr="0063371C" w:rsidRDefault="005721DD" w:rsidP="005721DD">
      <w:pPr>
        <w:pStyle w:val="Sinespaciado"/>
        <w:jc w:val="both"/>
        <w:rPr>
          <w:rFonts w:ascii="Arial" w:hAnsi="Arial" w:cs="Arial"/>
          <w:lang w:val="es-ES"/>
        </w:rPr>
      </w:pPr>
      <w:r w:rsidRPr="0063371C">
        <w:rPr>
          <w:rFonts w:ascii="Arial" w:hAnsi="Arial" w:cs="Arial"/>
          <w:lang w:val="es-ES"/>
        </w:rPr>
        <w:lastRenderedPageBreak/>
        <w:t>En los procesos de selección o concursos abiertos para ingresar podrán participar las personas que acrediten los requisitos y condiciones requeridos para el desempeño de los empleos.</w:t>
      </w:r>
    </w:p>
    <w:p w:rsidR="005721DD" w:rsidRPr="0063371C" w:rsidRDefault="005721DD" w:rsidP="005721DD">
      <w:pPr>
        <w:pStyle w:val="Sinespaciado"/>
        <w:jc w:val="both"/>
        <w:rPr>
          <w:rFonts w:ascii="Arial" w:hAnsi="Arial" w:cs="Arial"/>
          <w:lang w:val="es-ES"/>
        </w:rPr>
      </w:pPr>
      <w:r w:rsidRPr="0063371C">
        <w:rPr>
          <w:rFonts w:ascii="Arial" w:hAnsi="Arial" w:cs="Arial"/>
          <w:lang w:val="es-ES"/>
        </w:rPr>
        <w:tab/>
      </w:r>
    </w:p>
    <w:p w:rsidR="005721DD" w:rsidRPr="0063371C" w:rsidRDefault="005721DD" w:rsidP="005721DD">
      <w:pPr>
        <w:pStyle w:val="Sinespaciado"/>
        <w:jc w:val="both"/>
        <w:rPr>
          <w:rFonts w:ascii="Arial" w:hAnsi="Arial" w:cs="Arial"/>
          <w:b/>
          <w:lang w:val="es-ES"/>
        </w:rPr>
      </w:pPr>
      <w:r w:rsidRPr="0063371C">
        <w:rPr>
          <w:rFonts w:ascii="Arial" w:hAnsi="Arial" w:cs="Arial"/>
          <w:lang w:val="es-ES"/>
        </w:rPr>
        <w:t>El concurso de ascenso tiene como finalidad reconocer el alto desempeño de los servidores escalafonados en la carrera y permitir la movilidad a un cargo superior dentro de la</w:t>
      </w:r>
      <w:r w:rsidR="002A1867" w:rsidRPr="0063371C">
        <w:rPr>
          <w:rFonts w:ascii="Arial" w:hAnsi="Arial" w:cs="Arial"/>
          <w:lang w:val="es-ES"/>
        </w:rPr>
        <w:t>s</w:t>
      </w:r>
      <w:r w:rsidRPr="0063371C">
        <w:rPr>
          <w:rFonts w:ascii="Arial" w:hAnsi="Arial" w:cs="Arial"/>
          <w:lang w:val="es-ES"/>
        </w:rPr>
        <w:t xml:space="preserve"> planta</w:t>
      </w:r>
      <w:r w:rsidR="002A1867" w:rsidRPr="0063371C">
        <w:rPr>
          <w:rFonts w:ascii="Arial" w:hAnsi="Arial" w:cs="Arial"/>
          <w:lang w:val="es-ES"/>
        </w:rPr>
        <w:t>s de personal de las entidades que hacen parte de un mismo sector o dentro del cuadro funcional de empleos.</w:t>
      </w:r>
    </w:p>
    <w:p w:rsidR="005721DD" w:rsidRPr="0063371C" w:rsidRDefault="005721DD" w:rsidP="005721DD">
      <w:pPr>
        <w:pStyle w:val="Sinespaciado"/>
        <w:jc w:val="both"/>
        <w:rPr>
          <w:rFonts w:ascii="Arial" w:hAnsi="Arial" w:cs="Arial"/>
          <w:lang w:val="es-ES"/>
        </w:rPr>
      </w:pPr>
    </w:p>
    <w:p w:rsidR="00DD25D8" w:rsidRPr="0063371C" w:rsidRDefault="00DD25D8" w:rsidP="005721DD">
      <w:pPr>
        <w:pStyle w:val="Sinespaciado"/>
        <w:jc w:val="both"/>
        <w:rPr>
          <w:rFonts w:ascii="Arial" w:hAnsi="Arial" w:cs="Arial"/>
          <w:lang w:val="es-ES"/>
        </w:rPr>
      </w:pPr>
      <w:r w:rsidRPr="0063371C">
        <w:rPr>
          <w:rFonts w:ascii="Arial" w:hAnsi="Arial" w:cs="Arial"/>
          <w:lang w:val="es-ES"/>
        </w:rPr>
        <w:t>La Función Pública adoptara los cuadros funcionales de empleos</w:t>
      </w:r>
    </w:p>
    <w:p w:rsidR="00DD25D8" w:rsidRPr="0063371C" w:rsidRDefault="00DD25D8" w:rsidP="005721DD">
      <w:pPr>
        <w:pStyle w:val="Sinespaciado"/>
        <w:jc w:val="both"/>
        <w:rPr>
          <w:rFonts w:ascii="Arial" w:hAnsi="Arial" w:cs="Arial"/>
          <w:lang w:val="es-ES"/>
        </w:rPr>
      </w:pPr>
    </w:p>
    <w:p w:rsidR="005721DD" w:rsidRPr="0063371C" w:rsidRDefault="005721DD" w:rsidP="005721DD">
      <w:pPr>
        <w:pStyle w:val="Sinespaciado"/>
        <w:jc w:val="both"/>
        <w:rPr>
          <w:rFonts w:ascii="Arial" w:hAnsi="Arial" w:cs="Arial"/>
          <w:lang w:val="es-ES"/>
        </w:rPr>
      </w:pPr>
      <w:r w:rsidRPr="0063371C">
        <w:rPr>
          <w:rFonts w:ascii="Arial" w:hAnsi="Arial" w:cs="Arial"/>
          <w:lang w:val="es-ES"/>
        </w:rPr>
        <w:t>El concurso será de ascenso cuando:</w:t>
      </w:r>
    </w:p>
    <w:p w:rsidR="005721DD" w:rsidRPr="0063371C" w:rsidRDefault="005721DD" w:rsidP="005721DD">
      <w:pPr>
        <w:pStyle w:val="Sinespaciado"/>
        <w:jc w:val="both"/>
        <w:rPr>
          <w:rFonts w:ascii="Arial" w:hAnsi="Arial" w:cs="Arial"/>
          <w:lang w:val="es-ES"/>
        </w:rPr>
      </w:pPr>
    </w:p>
    <w:p w:rsidR="005721DD" w:rsidRPr="0063371C" w:rsidRDefault="005721DD" w:rsidP="005721DD">
      <w:pPr>
        <w:pStyle w:val="Sinespaciado"/>
        <w:jc w:val="both"/>
        <w:rPr>
          <w:rFonts w:ascii="Arial" w:hAnsi="Arial" w:cs="Arial"/>
          <w:lang w:val="es-ES"/>
        </w:rPr>
      </w:pPr>
      <w:r w:rsidRPr="0063371C">
        <w:rPr>
          <w:rFonts w:ascii="Arial" w:hAnsi="Arial" w:cs="Arial"/>
          <w:lang w:val="es-ES"/>
        </w:rPr>
        <w:t>1. La vacante o vacantes a proveer pertenecen a la misma planta de personal</w:t>
      </w:r>
      <w:r w:rsidR="00DD25D8" w:rsidRPr="0063371C">
        <w:rPr>
          <w:rFonts w:ascii="Arial" w:hAnsi="Arial" w:cs="Arial"/>
          <w:lang w:val="es-ES"/>
        </w:rPr>
        <w:t xml:space="preserve"> o a las plantas de personal del sector administrativo</w:t>
      </w:r>
      <w:r w:rsidRPr="0063371C">
        <w:rPr>
          <w:rFonts w:ascii="Arial" w:hAnsi="Arial" w:cs="Arial"/>
          <w:lang w:val="es-ES"/>
        </w:rPr>
        <w:t>, en los niveles asesor, profesional, técnico o asistencial.</w:t>
      </w:r>
    </w:p>
    <w:p w:rsidR="005721DD" w:rsidRPr="0063371C" w:rsidRDefault="005721DD" w:rsidP="005721DD">
      <w:pPr>
        <w:pStyle w:val="Sinespaciado"/>
        <w:jc w:val="both"/>
        <w:rPr>
          <w:rFonts w:ascii="Arial" w:hAnsi="Arial" w:cs="Arial"/>
          <w:lang w:val="es-ES"/>
        </w:rPr>
      </w:pPr>
    </w:p>
    <w:p w:rsidR="005721DD" w:rsidRPr="0063371C" w:rsidRDefault="005721DD" w:rsidP="005721DD">
      <w:pPr>
        <w:pStyle w:val="Sinespaciado"/>
        <w:jc w:val="both"/>
        <w:rPr>
          <w:rFonts w:ascii="Arial" w:hAnsi="Arial" w:cs="Arial"/>
          <w:lang w:val="es-ES"/>
        </w:rPr>
      </w:pPr>
      <w:r w:rsidRPr="0063371C">
        <w:rPr>
          <w:rFonts w:ascii="Arial" w:hAnsi="Arial" w:cs="Arial"/>
          <w:lang w:val="es-ES"/>
        </w:rPr>
        <w:t>2. Existen servidores públicos escalafonados en la carrera general</w:t>
      </w:r>
      <w:r w:rsidR="00DD25D8" w:rsidRPr="0063371C">
        <w:rPr>
          <w:rFonts w:ascii="Arial" w:hAnsi="Arial" w:cs="Arial"/>
          <w:lang w:val="es-ES"/>
        </w:rPr>
        <w:t xml:space="preserve"> o en los sistemas específicos o especiales de origen legal</w:t>
      </w:r>
      <w:r w:rsidRPr="0063371C">
        <w:rPr>
          <w:rFonts w:ascii="Arial" w:hAnsi="Arial" w:cs="Arial"/>
          <w:lang w:val="es-ES"/>
        </w:rPr>
        <w:t>, que cumplan con los requisitos y condiciones para el desempeño de los empleos convocados a concurso.</w:t>
      </w:r>
    </w:p>
    <w:p w:rsidR="005721DD" w:rsidRPr="0063371C" w:rsidRDefault="005721DD" w:rsidP="005721DD">
      <w:pPr>
        <w:pStyle w:val="Sinespaciado"/>
        <w:jc w:val="both"/>
        <w:rPr>
          <w:rFonts w:ascii="Arial" w:hAnsi="Arial" w:cs="Arial"/>
          <w:lang w:val="es-ES"/>
        </w:rPr>
      </w:pPr>
    </w:p>
    <w:p w:rsidR="005721DD" w:rsidRPr="0063371C" w:rsidRDefault="005721DD" w:rsidP="005721DD">
      <w:pPr>
        <w:pStyle w:val="Sinespaciado"/>
        <w:jc w:val="both"/>
        <w:rPr>
          <w:rFonts w:ascii="Arial" w:hAnsi="Arial" w:cs="Arial"/>
          <w:lang w:val="es-ES"/>
        </w:rPr>
      </w:pPr>
      <w:r w:rsidRPr="0063371C">
        <w:rPr>
          <w:rFonts w:ascii="Arial" w:hAnsi="Arial" w:cs="Arial"/>
          <w:lang w:val="es-ES"/>
        </w:rPr>
        <w:t xml:space="preserve">3. El número de los servidores escalafonados en carrera </w:t>
      </w:r>
      <w:r w:rsidR="00DD25D8" w:rsidRPr="0063371C">
        <w:rPr>
          <w:rFonts w:ascii="Arial" w:hAnsi="Arial" w:cs="Arial"/>
          <w:lang w:val="es-ES"/>
        </w:rPr>
        <w:t xml:space="preserve">en la entidad o en el sector administrativo </w:t>
      </w:r>
      <w:r w:rsidRPr="0063371C">
        <w:rPr>
          <w:rFonts w:ascii="Arial" w:hAnsi="Arial" w:cs="Arial"/>
          <w:lang w:val="es-ES"/>
        </w:rPr>
        <w:t>que cumplen con los requisitos y condiciones para el desempeño de los empleos convocados a concurso es igual o superior al número de empleos a proveer.</w:t>
      </w:r>
    </w:p>
    <w:p w:rsidR="005721DD" w:rsidRPr="0063371C" w:rsidRDefault="005721DD" w:rsidP="005721DD">
      <w:pPr>
        <w:pStyle w:val="Sinespaciado"/>
        <w:jc w:val="both"/>
        <w:rPr>
          <w:rFonts w:ascii="Arial" w:hAnsi="Arial" w:cs="Arial"/>
          <w:lang w:val="es-ES"/>
        </w:rPr>
      </w:pPr>
    </w:p>
    <w:p w:rsidR="005721DD" w:rsidRPr="0063371C" w:rsidRDefault="005721DD" w:rsidP="005721DD">
      <w:pPr>
        <w:pStyle w:val="Sinespaciado"/>
        <w:jc w:val="both"/>
        <w:rPr>
          <w:rFonts w:ascii="Arial" w:hAnsi="Arial" w:cs="Arial"/>
          <w:lang w:val="es-ES"/>
        </w:rPr>
      </w:pPr>
      <w:r w:rsidRPr="0063371C">
        <w:rPr>
          <w:rFonts w:ascii="Arial" w:hAnsi="Arial" w:cs="Arial"/>
          <w:lang w:val="es-ES"/>
        </w:rPr>
        <w:t xml:space="preserve">Si se cumple con los anteriores requisitos se convocará a concurso de ascenso el </w:t>
      </w:r>
      <w:r w:rsidR="002A1867" w:rsidRPr="0063371C">
        <w:rPr>
          <w:rFonts w:ascii="Arial" w:hAnsi="Arial" w:cs="Arial"/>
          <w:lang w:val="es-ES"/>
        </w:rPr>
        <w:t>7</w:t>
      </w:r>
      <w:r w:rsidRPr="0063371C">
        <w:rPr>
          <w:rFonts w:ascii="Arial" w:hAnsi="Arial" w:cs="Arial"/>
          <w:lang w:val="es-ES"/>
        </w:rPr>
        <w:t xml:space="preserve">0% de las vacantes a proveer. </w:t>
      </w:r>
      <w:r w:rsidR="002A1867" w:rsidRPr="0063371C">
        <w:rPr>
          <w:rFonts w:ascii="Arial" w:hAnsi="Arial" w:cs="Arial"/>
          <w:lang w:val="es-ES"/>
        </w:rPr>
        <w:t>El 30% de las vacantes restantes se proveerán a través de concurso abierto de ingreso, correspondiendo estas a los grados más bajos en el respectivo nivel jerárquico.</w:t>
      </w:r>
      <w:r w:rsidRPr="0063371C">
        <w:rPr>
          <w:rFonts w:ascii="Arial" w:hAnsi="Arial" w:cs="Arial"/>
          <w:lang w:val="es-ES"/>
        </w:rPr>
        <w:t xml:space="preserve"> </w:t>
      </w:r>
    </w:p>
    <w:p w:rsidR="005721DD" w:rsidRPr="0063371C" w:rsidRDefault="005721DD" w:rsidP="005721DD">
      <w:pPr>
        <w:pStyle w:val="Sinespaciado"/>
        <w:jc w:val="both"/>
        <w:rPr>
          <w:rFonts w:ascii="Arial" w:hAnsi="Arial" w:cs="Arial"/>
          <w:lang w:val="es-ES"/>
        </w:rPr>
      </w:pPr>
    </w:p>
    <w:p w:rsidR="005721DD" w:rsidRPr="0063371C" w:rsidRDefault="005721DD" w:rsidP="005721DD">
      <w:pPr>
        <w:pStyle w:val="Sinespaciado"/>
        <w:jc w:val="both"/>
        <w:rPr>
          <w:rFonts w:ascii="Arial" w:hAnsi="Arial" w:cs="Arial"/>
        </w:rPr>
      </w:pPr>
      <w:r w:rsidRPr="0063371C">
        <w:rPr>
          <w:rFonts w:ascii="Arial" w:hAnsi="Arial" w:cs="Arial"/>
        </w:rPr>
        <w:t>Si en el desarrollo del concurso de ascenso no se inscribe un número igual de servidores escalafonados en carrera por empleo a proveer, el concurso se declarará desierto y la provisión de los cargos se realizará mediante concurso de ingreso abierto. Quienes se hayan inscrito inicialmente continuarán en el concurso de ingreso sin requerir una nueva inscripción.</w:t>
      </w:r>
    </w:p>
    <w:p w:rsidR="005721DD" w:rsidRPr="0063371C" w:rsidRDefault="005721DD" w:rsidP="005721DD">
      <w:pPr>
        <w:pStyle w:val="Sinespaciado"/>
        <w:jc w:val="both"/>
        <w:rPr>
          <w:rFonts w:ascii="Arial" w:hAnsi="Arial" w:cs="Arial"/>
        </w:rPr>
      </w:pPr>
    </w:p>
    <w:p w:rsidR="005721DD" w:rsidRPr="0063371C" w:rsidRDefault="005721DD" w:rsidP="005721DD">
      <w:pPr>
        <w:pStyle w:val="Sinespaciado"/>
        <w:jc w:val="both"/>
        <w:rPr>
          <w:rFonts w:ascii="Arial" w:hAnsi="Arial" w:cs="Arial"/>
        </w:rPr>
      </w:pPr>
      <w:r w:rsidRPr="0063371C">
        <w:rPr>
          <w:rFonts w:ascii="Arial" w:hAnsi="Arial" w:cs="Arial"/>
        </w:rPr>
        <w:t>Para participar en los concursos o procesos de selección de ascenso, el servidor deberá cumplir los siguientes requisitos:</w:t>
      </w:r>
    </w:p>
    <w:p w:rsidR="005721DD" w:rsidRPr="0063371C" w:rsidRDefault="005721DD" w:rsidP="005721DD">
      <w:pPr>
        <w:pStyle w:val="Sinespaciado"/>
        <w:jc w:val="both"/>
        <w:rPr>
          <w:rFonts w:ascii="Arial" w:hAnsi="Arial" w:cs="Arial"/>
        </w:rPr>
      </w:pPr>
    </w:p>
    <w:p w:rsidR="005721DD" w:rsidRPr="0063371C" w:rsidRDefault="005721DD" w:rsidP="005721DD">
      <w:pPr>
        <w:pStyle w:val="Sinespaciado"/>
        <w:jc w:val="both"/>
        <w:rPr>
          <w:rFonts w:ascii="Arial" w:hAnsi="Arial" w:cs="Arial"/>
        </w:rPr>
      </w:pPr>
      <w:r w:rsidRPr="0063371C">
        <w:rPr>
          <w:rFonts w:ascii="Arial" w:hAnsi="Arial" w:cs="Arial"/>
        </w:rPr>
        <w:t>1. Estar escalafonado en la carrera general.</w:t>
      </w:r>
    </w:p>
    <w:p w:rsidR="005721DD" w:rsidRPr="0063371C" w:rsidRDefault="005721DD" w:rsidP="005721DD">
      <w:pPr>
        <w:pStyle w:val="Sinespaciado"/>
        <w:jc w:val="both"/>
        <w:rPr>
          <w:rFonts w:ascii="Arial" w:hAnsi="Arial" w:cs="Arial"/>
        </w:rPr>
      </w:pPr>
      <w:r w:rsidRPr="0063371C">
        <w:rPr>
          <w:rFonts w:ascii="Arial" w:hAnsi="Arial" w:cs="Arial"/>
        </w:rPr>
        <w:t>2. Reunir los requisitos y condiciones exigidos para el desempeño del empleo.</w:t>
      </w:r>
    </w:p>
    <w:p w:rsidR="005721DD" w:rsidRPr="0063371C" w:rsidRDefault="005721DD" w:rsidP="005721DD">
      <w:pPr>
        <w:pStyle w:val="Sinespaciado"/>
        <w:jc w:val="both"/>
        <w:rPr>
          <w:rFonts w:ascii="Arial" w:hAnsi="Arial" w:cs="Arial"/>
          <w:color w:val="000000"/>
          <w:lang w:eastAsia="es-CO"/>
        </w:rPr>
      </w:pPr>
    </w:p>
    <w:p w:rsidR="005721DD" w:rsidRPr="0063371C" w:rsidRDefault="005721DD" w:rsidP="005721DD">
      <w:pPr>
        <w:pStyle w:val="Sinespaciado"/>
        <w:jc w:val="both"/>
        <w:rPr>
          <w:rFonts w:ascii="Arial" w:hAnsi="Arial" w:cs="Arial"/>
          <w:color w:val="000000"/>
          <w:lang w:eastAsia="es-CO"/>
        </w:rPr>
      </w:pPr>
      <w:r w:rsidRPr="0063371C">
        <w:rPr>
          <w:rFonts w:ascii="Arial" w:hAnsi="Arial" w:cs="Arial"/>
          <w:b/>
          <w:color w:val="000000"/>
          <w:lang w:eastAsia="es-CO"/>
        </w:rPr>
        <w:t>Parágrafo.</w:t>
      </w:r>
      <w:r w:rsidRPr="0063371C">
        <w:rPr>
          <w:rFonts w:ascii="Arial" w:hAnsi="Arial" w:cs="Arial"/>
          <w:color w:val="000000"/>
          <w:lang w:eastAsia="es-CO"/>
        </w:rPr>
        <w:t xml:space="preserve"> Si el empleado en el último año no ha sido evaluado por la ocurrencia de alguna situación administrativa o por actividad sindical debidamente autorizada, se tomará para todos los efectos legales la última calificación.  </w:t>
      </w:r>
    </w:p>
    <w:p w:rsidR="005721DD" w:rsidRPr="0063371C" w:rsidRDefault="005721DD" w:rsidP="005721DD">
      <w:pPr>
        <w:pStyle w:val="Sinespaciado"/>
        <w:jc w:val="both"/>
        <w:rPr>
          <w:rFonts w:ascii="Arial" w:hAnsi="Arial" w:cs="Arial"/>
        </w:rPr>
      </w:pPr>
    </w:p>
    <w:p w:rsidR="005721DD" w:rsidRPr="0063371C" w:rsidRDefault="005721DD" w:rsidP="005721DD">
      <w:pPr>
        <w:pStyle w:val="Sinespaciado"/>
        <w:jc w:val="both"/>
        <w:rPr>
          <w:rFonts w:ascii="Arial" w:hAnsi="Arial" w:cs="Arial"/>
          <w:b/>
        </w:rPr>
      </w:pPr>
      <w:r w:rsidRPr="0063371C">
        <w:rPr>
          <w:rFonts w:ascii="Arial" w:hAnsi="Arial" w:cs="Arial"/>
          <w:b/>
        </w:rPr>
        <w:t>Artículo 3.</w:t>
      </w:r>
      <w:r w:rsidRPr="0063371C">
        <w:rPr>
          <w:rFonts w:ascii="Arial" w:hAnsi="Arial" w:cs="Arial"/>
        </w:rPr>
        <w:t xml:space="preserve"> El literal g) del artículo 6 del Decreto Ley 1567 de 1998 quedará así: </w:t>
      </w:r>
    </w:p>
    <w:p w:rsidR="005721DD" w:rsidRPr="0063371C" w:rsidRDefault="005721DD" w:rsidP="005721DD">
      <w:pPr>
        <w:pStyle w:val="Sinespaciado"/>
        <w:jc w:val="both"/>
        <w:rPr>
          <w:rFonts w:ascii="Arial" w:hAnsi="Arial" w:cs="Arial"/>
          <w:b/>
          <w:color w:val="000000"/>
          <w:lang w:eastAsia="es-CO"/>
        </w:rPr>
      </w:pPr>
    </w:p>
    <w:p w:rsidR="005721DD" w:rsidRPr="0063371C" w:rsidRDefault="005721DD" w:rsidP="005721DD">
      <w:pPr>
        <w:pStyle w:val="Sinespaciado"/>
        <w:jc w:val="both"/>
        <w:rPr>
          <w:rFonts w:ascii="Arial" w:hAnsi="Arial" w:cs="Arial"/>
          <w:color w:val="000000"/>
          <w:lang w:eastAsia="es-CO"/>
        </w:rPr>
      </w:pPr>
      <w:r w:rsidRPr="0063371C">
        <w:rPr>
          <w:rFonts w:ascii="Arial" w:hAnsi="Arial" w:cs="Arial"/>
          <w:b/>
          <w:color w:val="000000"/>
          <w:lang w:eastAsia="es-CO"/>
        </w:rPr>
        <w:t>“g) Profesionalización del servidor público</w:t>
      </w:r>
      <w:r w:rsidRPr="0063371C">
        <w:rPr>
          <w:rFonts w:ascii="Arial" w:hAnsi="Arial" w:cs="Arial"/>
          <w:color w:val="000000"/>
          <w:lang w:eastAsia="es-CO"/>
        </w:rPr>
        <w:t>.  Los servidores públicos, independientemente de su tipo de vinculación con el Estado, podrán acceder a los programas de capacitación y bienestar que adelante la entidad, atendiendo a las necesidades y al presupuesto asignado. En todo caso, si el presupuesto es insuficiente se dará prioridad a los empleados con derechos de carrera administrativa.”</w:t>
      </w:r>
    </w:p>
    <w:p w:rsidR="005721DD" w:rsidRPr="0063371C" w:rsidRDefault="005721DD" w:rsidP="005721DD">
      <w:pPr>
        <w:pStyle w:val="Sinespaciado"/>
        <w:jc w:val="both"/>
        <w:rPr>
          <w:rFonts w:ascii="Arial" w:hAnsi="Arial" w:cs="Arial"/>
          <w:color w:val="000000"/>
          <w:lang w:eastAsia="es-CO"/>
        </w:rPr>
      </w:pPr>
    </w:p>
    <w:p w:rsidR="005721DD" w:rsidRPr="0063371C" w:rsidRDefault="005721DD" w:rsidP="005721DD">
      <w:pPr>
        <w:pStyle w:val="Sinespaciado"/>
        <w:jc w:val="both"/>
        <w:rPr>
          <w:rFonts w:ascii="Arial" w:hAnsi="Arial" w:cs="Arial"/>
          <w:color w:val="000000"/>
          <w:lang w:eastAsia="es-CO"/>
        </w:rPr>
      </w:pPr>
      <w:r w:rsidRPr="0063371C">
        <w:rPr>
          <w:rFonts w:ascii="Arial" w:hAnsi="Arial" w:cs="Arial"/>
          <w:b/>
          <w:color w:val="000000"/>
          <w:lang w:eastAsia="es-CO"/>
        </w:rPr>
        <w:lastRenderedPageBreak/>
        <w:t>Artículo 4.</w:t>
      </w:r>
      <w:r w:rsidRPr="0063371C">
        <w:rPr>
          <w:rFonts w:ascii="Arial" w:hAnsi="Arial" w:cs="Arial"/>
          <w:color w:val="000000"/>
          <w:lang w:eastAsia="es-CO"/>
        </w:rPr>
        <w:t xml:space="preserve"> El Gobierno Nacional desarrollará mecanismos de movilidad horizontal en el empleo público, con el propósito de evaluar de manera progresiva el mérito y garantizar la capacitación permanente de los servidores públicos, aspectos esenciales para su desarrollo, el mejoramiento de la calidad de los servicios prestados en las entidades públicas y la eficacia en el cumplimiento de sus funciones.</w:t>
      </w:r>
    </w:p>
    <w:p w:rsidR="005721DD" w:rsidRPr="0063371C" w:rsidRDefault="005721DD" w:rsidP="005721DD">
      <w:pPr>
        <w:pStyle w:val="Sinespaciado"/>
        <w:jc w:val="both"/>
        <w:rPr>
          <w:rFonts w:ascii="Arial" w:hAnsi="Arial" w:cs="Arial"/>
          <w:color w:val="000000"/>
          <w:lang w:eastAsia="es-CO"/>
        </w:rPr>
      </w:pPr>
    </w:p>
    <w:p w:rsidR="005721DD" w:rsidRPr="0063371C" w:rsidRDefault="005721DD" w:rsidP="005721DD">
      <w:pPr>
        <w:pStyle w:val="Sinespaciado"/>
        <w:jc w:val="both"/>
        <w:rPr>
          <w:rFonts w:ascii="Arial" w:hAnsi="Arial" w:cs="Arial"/>
          <w:color w:val="000000"/>
          <w:lang w:eastAsia="es-CO"/>
        </w:rPr>
      </w:pPr>
      <w:r w:rsidRPr="0063371C">
        <w:rPr>
          <w:rFonts w:ascii="Arial" w:hAnsi="Arial" w:cs="Arial"/>
          <w:color w:val="000000"/>
          <w:lang w:eastAsia="es-CO"/>
        </w:rPr>
        <w:t>La movilidad deberá basarse en criterios de mérito, medido a través de pruebas escritas de conocimientos o de competencias, aplicadas por el Departamento Administrativo de la Función Pública, la permanencia en el servicio, la evaluación del desempeño, la capacitación y la formación adquiridas.</w:t>
      </w:r>
    </w:p>
    <w:p w:rsidR="005721DD" w:rsidRPr="0063371C" w:rsidRDefault="005721DD" w:rsidP="005721DD">
      <w:pPr>
        <w:pStyle w:val="Sinespaciado"/>
        <w:jc w:val="both"/>
        <w:rPr>
          <w:rFonts w:ascii="Arial" w:hAnsi="Arial" w:cs="Arial"/>
          <w:color w:val="000000"/>
          <w:lang w:eastAsia="es-CO"/>
        </w:rPr>
      </w:pPr>
    </w:p>
    <w:p w:rsidR="005721DD" w:rsidRPr="0063371C" w:rsidRDefault="005721DD" w:rsidP="005721DD">
      <w:pPr>
        <w:pStyle w:val="Sinespaciado"/>
        <w:jc w:val="both"/>
        <w:rPr>
          <w:rFonts w:ascii="Arial" w:hAnsi="Arial" w:cs="Arial"/>
          <w:color w:val="000000"/>
          <w:lang w:eastAsia="es-CO"/>
        </w:rPr>
      </w:pPr>
      <w:r w:rsidRPr="0063371C">
        <w:rPr>
          <w:rFonts w:ascii="Arial" w:hAnsi="Arial" w:cs="Arial"/>
          <w:color w:val="000000"/>
          <w:lang w:eastAsia="es-CO"/>
        </w:rPr>
        <w:t>Para el desarrollo de las modalidades de movilidad horizontal se deberá tener en cuenta el marco de gasto de mediano plazo y las disponibilidades presupuestales.</w:t>
      </w:r>
    </w:p>
    <w:p w:rsidR="005721DD" w:rsidRPr="0063371C" w:rsidRDefault="005721DD" w:rsidP="005721DD">
      <w:pPr>
        <w:pStyle w:val="Sinespaciado"/>
        <w:jc w:val="both"/>
        <w:rPr>
          <w:rFonts w:ascii="Arial" w:hAnsi="Arial" w:cs="Arial"/>
          <w:color w:val="000000"/>
          <w:lang w:eastAsia="es-CO"/>
        </w:rPr>
      </w:pPr>
    </w:p>
    <w:p w:rsidR="005721DD" w:rsidRPr="0063371C" w:rsidRDefault="005721DD" w:rsidP="005721DD">
      <w:pPr>
        <w:pStyle w:val="Sinespaciado"/>
        <w:jc w:val="both"/>
        <w:rPr>
          <w:rFonts w:ascii="Arial" w:eastAsia="Times New Roman" w:hAnsi="Arial" w:cs="Arial"/>
          <w:color w:val="000000"/>
          <w:lang w:eastAsia="es-CO"/>
        </w:rPr>
      </w:pPr>
      <w:r w:rsidRPr="0063371C">
        <w:rPr>
          <w:rFonts w:ascii="Arial" w:eastAsia="Times New Roman" w:hAnsi="Arial" w:cs="Arial"/>
          <w:b/>
          <w:color w:val="000000"/>
          <w:lang w:eastAsia="es-CO"/>
        </w:rPr>
        <w:t>Artículo 5.</w:t>
      </w:r>
      <w:r w:rsidRPr="0063371C">
        <w:rPr>
          <w:rFonts w:ascii="Arial" w:eastAsia="Times New Roman" w:hAnsi="Arial" w:cs="Arial"/>
          <w:color w:val="000000"/>
          <w:lang w:eastAsia="es-CO"/>
        </w:rPr>
        <w:t xml:space="preserve"> Las normas previstas en la presente ley</w:t>
      </w:r>
      <w:r w:rsidR="002A1867" w:rsidRPr="0063371C">
        <w:rPr>
          <w:rFonts w:ascii="Arial" w:eastAsia="Times New Roman" w:hAnsi="Arial" w:cs="Arial"/>
          <w:color w:val="000000"/>
          <w:lang w:eastAsia="es-CO"/>
        </w:rPr>
        <w:t xml:space="preserve"> relacionadas con los procesos de selección </w:t>
      </w:r>
      <w:r w:rsidRPr="0063371C">
        <w:rPr>
          <w:rFonts w:ascii="Arial" w:eastAsia="Times New Roman" w:hAnsi="Arial" w:cs="Arial"/>
          <w:color w:val="000000"/>
          <w:lang w:eastAsia="es-CO"/>
        </w:rPr>
        <w:t xml:space="preserve">se aplicarán a los servidores que se rigen en materia de carrera por </w:t>
      </w:r>
      <w:r w:rsidR="002A1867" w:rsidRPr="0063371C">
        <w:rPr>
          <w:rFonts w:ascii="Arial" w:eastAsia="Times New Roman" w:hAnsi="Arial" w:cs="Arial"/>
          <w:color w:val="000000"/>
          <w:lang w:eastAsia="es-CO"/>
        </w:rPr>
        <w:t>el sistema general y los sistemas</w:t>
      </w:r>
      <w:r w:rsidRPr="0063371C">
        <w:rPr>
          <w:rFonts w:ascii="Arial" w:eastAsia="Times New Roman" w:hAnsi="Arial" w:cs="Arial"/>
          <w:color w:val="000000"/>
          <w:lang w:eastAsia="es-CO"/>
        </w:rPr>
        <w:t xml:space="preserve"> específicos</w:t>
      </w:r>
      <w:r w:rsidR="002A1867" w:rsidRPr="0063371C">
        <w:rPr>
          <w:rFonts w:ascii="Arial" w:eastAsia="Times New Roman" w:hAnsi="Arial" w:cs="Arial"/>
          <w:color w:val="000000"/>
          <w:lang w:eastAsia="es-CO"/>
        </w:rPr>
        <w:t xml:space="preserve"> y especiales</w:t>
      </w:r>
      <w:r w:rsidRPr="0063371C">
        <w:rPr>
          <w:rFonts w:ascii="Arial" w:eastAsia="Times New Roman" w:hAnsi="Arial" w:cs="Arial"/>
          <w:color w:val="000000"/>
          <w:lang w:eastAsia="es-CO"/>
        </w:rPr>
        <w:t xml:space="preserve"> de origen legal</w:t>
      </w:r>
      <w:r w:rsidR="002A1867" w:rsidRPr="0063371C">
        <w:rPr>
          <w:rFonts w:ascii="Arial" w:eastAsia="Times New Roman" w:hAnsi="Arial" w:cs="Arial"/>
          <w:color w:val="000000"/>
          <w:lang w:eastAsia="es-CO"/>
        </w:rPr>
        <w:t>.</w:t>
      </w:r>
      <w:r w:rsidRPr="0063371C">
        <w:rPr>
          <w:rFonts w:ascii="Arial" w:eastAsia="Times New Roman" w:hAnsi="Arial" w:cs="Arial"/>
          <w:color w:val="000000"/>
          <w:lang w:eastAsia="es-CO"/>
        </w:rPr>
        <w:t xml:space="preserve"> </w:t>
      </w:r>
    </w:p>
    <w:p w:rsidR="005721DD" w:rsidRPr="00740BB6" w:rsidRDefault="005721DD" w:rsidP="005721DD">
      <w:pPr>
        <w:pStyle w:val="Sinespaciado"/>
        <w:jc w:val="both"/>
        <w:rPr>
          <w:rFonts w:ascii="Arial" w:hAnsi="Arial" w:cs="Arial"/>
          <w:b/>
          <w:lang w:eastAsia="es-CO"/>
        </w:rPr>
      </w:pPr>
    </w:p>
    <w:p w:rsidR="005721DD" w:rsidRPr="00740BB6" w:rsidRDefault="005721DD" w:rsidP="005721DD">
      <w:pPr>
        <w:pStyle w:val="Sinespaciado"/>
        <w:jc w:val="both"/>
        <w:rPr>
          <w:rFonts w:ascii="Arial" w:hAnsi="Arial" w:cs="Arial"/>
          <w:b/>
          <w:caps/>
          <w:lang w:val="es-ES"/>
        </w:rPr>
      </w:pPr>
      <w:r w:rsidRPr="00740BB6">
        <w:rPr>
          <w:rFonts w:ascii="Arial" w:hAnsi="Arial" w:cs="Arial"/>
          <w:b/>
          <w:lang w:eastAsia="es-CO"/>
        </w:rPr>
        <w:t>Artículo 6.</w:t>
      </w:r>
      <w:r w:rsidRPr="00740BB6">
        <w:rPr>
          <w:rFonts w:ascii="Arial" w:hAnsi="Arial" w:cs="Arial"/>
          <w:lang w:eastAsia="es-CO"/>
        </w:rPr>
        <w:t xml:space="preserve"> La presente ley rige a partir de su publicación, modifica en lo pertinente la Ley 909 de 2004 y el Decreto ley 1567 de 1998 y deroga las demás disposiciones que le sean contrarias.</w:t>
      </w:r>
    </w:p>
    <w:p w:rsidR="005721DD" w:rsidRPr="00740BB6" w:rsidRDefault="005721DD" w:rsidP="005721DD">
      <w:pPr>
        <w:pStyle w:val="Sinespaciado"/>
        <w:jc w:val="both"/>
        <w:rPr>
          <w:rFonts w:ascii="Arial" w:hAnsi="Arial" w:cs="Arial"/>
          <w:lang w:val="es-ES"/>
        </w:rPr>
      </w:pPr>
      <w:r w:rsidRPr="00740BB6">
        <w:rPr>
          <w:rFonts w:ascii="Arial" w:hAnsi="Arial" w:cs="Arial"/>
          <w:lang w:val="es-ES"/>
        </w:rPr>
        <w:t xml:space="preserve"> </w:t>
      </w:r>
    </w:p>
    <w:p w:rsidR="005721DD" w:rsidRPr="00740BB6" w:rsidRDefault="005721DD" w:rsidP="005721DD">
      <w:pPr>
        <w:pStyle w:val="Sinespaciado"/>
        <w:jc w:val="both"/>
        <w:rPr>
          <w:rFonts w:ascii="Arial" w:hAnsi="Arial" w:cs="Arial"/>
          <w:lang w:val="es-ES"/>
        </w:rPr>
      </w:pPr>
    </w:p>
    <w:p w:rsidR="005721DD" w:rsidRPr="00740BB6" w:rsidRDefault="005721DD" w:rsidP="005721DD">
      <w:pPr>
        <w:pStyle w:val="Sinespaciado"/>
        <w:jc w:val="both"/>
        <w:rPr>
          <w:rFonts w:ascii="Arial" w:hAnsi="Arial" w:cs="Arial"/>
        </w:rPr>
      </w:pPr>
    </w:p>
    <w:p w:rsidR="005721DD" w:rsidRPr="00740BB6" w:rsidRDefault="005721DD" w:rsidP="005721DD">
      <w:pPr>
        <w:pStyle w:val="Sinespaciado"/>
        <w:jc w:val="both"/>
        <w:rPr>
          <w:rFonts w:ascii="Arial" w:hAnsi="Arial" w:cs="Arial"/>
        </w:rPr>
      </w:pPr>
      <w:r w:rsidRPr="00740BB6">
        <w:rPr>
          <w:rFonts w:ascii="Arial" w:hAnsi="Arial" w:cs="Arial"/>
        </w:rPr>
        <w:softHyphen/>
      </w:r>
      <w:r w:rsidRPr="00740BB6">
        <w:rPr>
          <w:rFonts w:ascii="Arial" w:hAnsi="Arial" w:cs="Arial"/>
        </w:rPr>
        <w:softHyphen/>
      </w:r>
      <w:r w:rsidRPr="00740BB6">
        <w:rPr>
          <w:rFonts w:ascii="Arial" w:hAnsi="Arial" w:cs="Arial"/>
        </w:rPr>
        <w:softHyphen/>
      </w:r>
      <w:r w:rsidRPr="00740BB6">
        <w:rPr>
          <w:rFonts w:ascii="Arial" w:hAnsi="Arial" w:cs="Arial"/>
        </w:rPr>
        <w:softHyphen/>
      </w:r>
      <w:r w:rsidRPr="00740BB6">
        <w:rPr>
          <w:rFonts w:ascii="Arial" w:hAnsi="Arial" w:cs="Arial"/>
        </w:rPr>
        <w:softHyphen/>
      </w:r>
      <w:r w:rsidRPr="00740BB6">
        <w:rPr>
          <w:rFonts w:ascii="Arial" w:hAnsi="Arial" w:cs="Arial"/>
        </w:rPr>
        <w:softHyphen/>
      </w:r>
      <w:r w:rsidRPr="00740BB6">
        <w:rPr>
          <w:rFonts w:ascii="Arial" w:hAnsi="Arial" w:cs="Arial"/>
        </w:rPr>
        <w:softHyphen/>
      </w:r>
      <w:r w:rsidRPr="00740BB6">
        <w:rPr>
          <w:rFonts w:ascii="Arial" w:hAnsi="Arial" w:cs="Arial"/>
        </w:rPr>
        <w:softHyphen/>
      </w:r>
      <w:r w:rsidRPr="00740BB6">
        <w:rPr>
          <w:rFonts w:ascii="Arial" w:hAnsi="Arial" w:cs="Arial"/>
        </w:rPr>
        <w:softHyphen/>
      </w:r>
      <w:r w:rsidRPr="00740BB6">
        <w:rPr>
          <w:rFonts w:ascii="Arial" w:hAnsi="Arial" w:cs="Arial"/>
        </w:rPr>
        <w:softHyphen/>
      </w:r>
      <w:r w:rsidRPr="00740BB6">
        <w:rPr>
          <w:rFonts w:ascii="Arial" w:hAnsi="Arial" w:cs="Arial"/>
        </w:rPr>
        <w:softHyphen/>
        <w:t>__________________________________</w:t>
      </w:r>
    </w:p>
    <w:p w:rsidR="005721DD" w:rsidRPr="00740BB6" w:rsidRDefault="005721DD" w:rsidP="005721DD">
      <w:pPr>
        <w:pStyle w:val="Sinespaciado"/>
        <w:jc w:val="both"/>
        <w:rPr>
          <w:rFonts w:ascii="Arial" w:hAnsi="Arial" w:cs="Arial"/>
          <w:b/>
        </w:rPr>
      </w:pPr>
      <w:r w:rsidRPr="00740BB6">
        <w:rPr>
          <w:rFonts w:ascii="Arial" w:hAnsi="Arial" w:cs="Arial"/>
          <w:b/>
        </w:rPr>
        <w:t xml:space="preserve">OSCAR DE JESÚS HURTADO PÉREZ         </w:t>
      </w:r>
    </w:p>
    <w:p w:rsidR="00994041" w:rsidRPr="00465953" w:rsidRDefault="005721DD" w:rsidP="005721DD">
      <w:pPr>
        <w:pStyle w:val="Sinespaciado"/>
        <w:rPr>
          <w:rFonts w:ascii="Arial" w:hAnsi="Arial" w:cs="Arial"/>
        </w:rPr>
      </w:pPr>
      <w:r w:rsidRPr="00740BB6">
        <w:rPr>
          <w:rFonts w:ascii="Arial" w:hAnsi="Arial" w:cs="Arial"/>
        </w:rPr>
        <w:t>Ponente</w:t>
      </w:r>
    </w:p>
    <w:sectPr w:rsidR="00994041" w:rsidRPr="00465953" w:rsidSect="00740BB6">
      <w:headerReference w:type="default" r:id="rId8"/>
      <w:footerReference w:type="default" r:id="rId9"/>
      <w:pgSz w:w="12240" w:h="15840" w:code="1"/>
      <w:pgMar w:top="2155" w:right="1134" w:bottom="0" w:left="1701"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7E9" w:rsidRDefault="002147E9" w:rsidP="001A75AA">
      <w:pPr>
        <w:spacing w:after="0" w:line="240" w:lineRule="auto"/>
      </w:pPr>
      <w:r>
        <w:separator/>
      </w:r>
    </w:p>
  </w:endnote>
  <w:endnote w:type="continuationSeparator" w:id="0">
    <w:p w:rsidR="002147E9" w:rsidRDefault="002147E9"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7E9" w:rsidRDefault="002147E9" w:rsidP="001A75AA">
      <w:pPr>
        <w:spacing w:after="0" w:line="240" w:lineRule="auto"/>
      </w:pPr>
      <w:r>
        <w:separator/>
      </w:r>
    </w:p>
  </w:footnote>
  <w:footnote w:type="continuationSeparator" w:id="0">
    <w:p w:rsidR="002147E9" w:rsidRDefault="002147E9"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column">
            <wp:posOffset>1920240</wp:posOffset>
          </wp:positionH>
          <wp:positionV relativeFrom="paragraph">
            <wp:posOffset>-116205</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57D595A"/>
    <w:multiLevelType w:val="hybridMultilevel"/>
    <w:tmpl w:val="EB18BC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2"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AC41398"/>
    <w:multiLevelType w:val="hybridMultilevel"/>
    <w:tmpl w:val="0902CED0"/>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6E10ED"/>
    <w:multiLevelType w:val="hybridMultilevel"/>
    <w:tmpl w:val="B0BCB8D6"/>
    <w:lvl w:ilvl="0" w:tplc="240A0017">
      <w:start w:val="1"/>
      <w:numFmt w:val="lowerLetter"/>
      <w:lvlText w:val="%1)"/>
      <w:lvlJc w:val="left"/>
      <w:pPr>
        <w:ind w:left="778" w:hanging="360"/>
      </w:pPr>
    </w:lvl>
    <w:lvl w:ilvl="1" w:tplc="240A0019">
      <w:start w:val="1"/>
      <w:numFmt w:val="lowerLetter"/>
      <w:lvlText w:val="%2."/>
      <w:lvlJc w:val="left"/>
      <w:pPr>
        <w:ind w:left="1498" w:hanging="360"/>
      </w:pPr>
    </w:lvl>
    <w:lvl w:ilvl="2" w:tplc="240A001B">
      <w:start w:val="1"/>
      <w:numFmt w:val="lowerRoman"/>
      <w:lvlText w:val="%3."/>
      <w:lvlJc w:val="right"/>
      <w:pPr>
        <w:ind w:left="2218" w:hanging="180"/>
      </w:pPr>
    </w:lvl>
    <w:lvl w:ilvl="3" w:tplc="240A000F">
      <w:start w:val="1"/>
      <w:numFmt w:val="decimal"/>
      <w:lvlText w:val="%4."/>
      <w:lvlJc w:val="left"/>
      <w:pPr>
        <w:ind w:left="2938" w:hanging="360"/>
      </w:pPr>
    </w:lvl>
    <w:lvl w:ilvl="4" w:tplc="240A0019">
      <w:start w:val="1"/>
      <w:numFmt w:val="lowerLetter"/>
      <w:lvlText w:val="%5."/>
      <w:lvlJc w:val="left"/>
      <w:pPr>
        <w:ind w:left="3658" w:hanging="360"/>
      </w:pPr>
    </w:lvl>
    <w:lvl w:ilvl="5" w:tplc="240A001B">
      <w:start w:val="1"/>
      <w:numFmt w:val="lowerRoman"/>
      <w:lvlText w:val="%6."/>
      <w:lvlJc w:val="right"/>
      <w:pPr>
        <w:ind w:left="4378" w:hanging="180"/>
      </w:pPr>
    </w:lvl>
    <w:lvl w:ilvl="6" w:tplc="240A000F">
      <w:start w:val="1"/>
      <w:numFmt w:val="decimal"/>
      <w:lvlText w:val="%7."/>
      <w:lvlJc w:val="left"/>
      <w:pPr>
        <w:ind w:left="5098" w:hanging="360"/>
      </w:pPr>
    </w:lvl>
    <w:lvl w:ilvl="7" w:tplc="240A0019">
      <w:start w:val="1"/>
      <w:numFmt w:val="lowerLetter"/>
      <w:lvlText w:val="%8."/>
      <w:lvlJc w:val="left"/>
      <w:pPr>
        <w:ind w:left="5818" w:hanging="360"/>
      </w:pPr>
    </w:lvl>
    <w:lvl w:ilvl="8" w:tplc="240A001B">
      <w:start w:val="1"/>
      <w:numFmt w:val="lowerRoman"/>
      <w:lvlText w:val="%9."/>
      <w:lvlJc w:val="right"/>
      <w:pPr>
        <w:ind w:left="6538" w:hanging="180"/>
      </w:pPr>
    </w:lvl>
  </w:abstractNum>
  <w:abstractNum w:abstractNumId="17"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 w15:restartNumberingAfterBreak="0">
    <w:nsid w:val="52A424DD"/>
    <w:multiLevelType w:val="hybridMultilevel"/>
    <w:tmpl w:val="A9E06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E634C10"/>
    <w:multiLevelType w:val="hybridMultilevel"/>
    <w:tmpl w:val="654C9C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0FA18A6"/>
    <w:multiLevelType w:val="hybridMultilevel"/>
    <w:tmpl w:val="7A9ADC1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0"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1"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29"/>
  </w:num>
  <w:num w:numId="3">
    <w:abstractNumId w:val="30"/>
  </w:num>
  <w:num w:numId="4">
    <w:abstractNumId w:val="32"/>
  </w:num>
  <w:num w:numId="5">
    <w:abstractNumId w:val="11"/>
  </w:num>
  <w:num w:numId="6">
    <w:abstractNumId w:val="24"/>
  </w:num>
  <w:num w:numId="7">
    <w:abstractNumId w:val="20"/>
  </w:num>
  <w:num w:numId="8">
    <w:abstractNumId w:val="35"/>
  </w:num>
  <w:num w:numId="9">
    <w:abstractNumId w:val="27"/>
  </w:num>
  <w:num w:numId="10">
    <w:abstractNumId w:val="36"/>
  </w:num>
  <w:num w:numId="11">
    <w:abstractNumId w:val="8"/>
  </w:num>
  <w:num w:numId="12">
    <w:abstractNumId w:val="10"/>
  </w:num>
  <w:num w:numId="13">
    <w:abstractNumId w:val="5"/>
  </w:num>
  <w:num w:numId="14">
    <w:abstractNumId w:val="33"/>
  </w:num>
  <w:num w:numId="15">
    <w:abstractNumId w:val="2"/>
  </w:num>
  <w:num w:numId="16">
    <w:abstractNumId w:val="25"/>
  </w:num>
  <w:num w:numId="17">
    <w:abstractNumId w:val="1"/>
  </w:num>
  <w:num w:numId="18">
    <w:abstractNumId w:val="13"/>
  </w:num>
  <w:num w:numId="19">
    <w:abstractNumId w:val="6"/>
  </w:num>
  <w:num w:numId="20">
    <w:abstractNumId w:val="19"/>
  </w:num>
  <w:num w:numId="21">
    <w:abstractNumId w:val="14"/>
  </w:num>
  <w:num w:numId="22">
    <w:abstractNumId w:val="12"/>
  </w:num>
  <w:num w:numId="23">
    <w:abstractNumId w:val="28"/>
  </w:num>
  <w:num w:numId="24">
    <w:abstractNumId w:val="26"/>
  </w:num>
  <w:num w:numId="25">
    <w:abstractNumId w:val="34"/>
  </w:num>
  <w:num w:numId="26">
    <w:abstractNumId w:val="17"/>
  </w:num>
  <w:num w:numId="27">
    <w:abstractNumId w:val="31"/>
  </w:num>
  <w:num w:numId="28">
    <w:abstractNumId w:val="3"/>
  </w:num>
  <w:num w:numId="29">
    <w:abstractNumId w:val="7"/>
  </w:num>
  <w:num w:numId="30">
    <w:abstractNumId w:val="21"/>
  </w:num>
  <w:num w:numId="31">
    <w:abstractNumId w:val="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9"/>
  </w:num>
  <w:num w:numId="36">
    <w:abstractNumId w:val="15"/>
  </w:num>
  <w:num w:numId="37">
    <w:abstractNumId w:val="18"/>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41A9"/>
    <w:rsid w:val="000B7E47"/>
    <w:rsid w:val="000C69AC"/>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200519"/>
    <w:rsid w:val="00201497"/>
    <w:rsid w:val="00203ACE"/>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95486"/>
    <w:rsid w:val="00297711"/>
    <w:rsid w:val="002A1867"/>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91812"/>
    <w:rsid w:val="003A01C5"/>
    <w:rsid w:val="003A26FB"/>
    <w:rsid w:val="003A4DEC"/>
    <w:rsid w:val="003A6AE5"/>
    <w:rsid w:val="003B0F5C"/>
    <w:rsid w:val="003B2C8F"/>
    <w:rsid w:val="003B3EBB"/>
    <w:rsid w:val="003B50C1"/>
    <w:rsid w:val="003C0DF5"/>
    <w:rsid w:val="003C2A93"/>
    <w:rsid w:val="003C3E07"/>
    <w:rsid w:val="003D161F"/>
    <w:rsid w:val="003D3D21"/>
    <w:rsid w:val="003D7516"/>
    <w:rsid w:val="003D7EC1"/>
    <w:rsid w:val="003E193F"/>
    <w:rsid w:val="003E215A"/>
    <w:rsid w:val="003E3BD9"/>
    <w:rsid w:val="003E4343"/>
    <w:rsid w:val="003F0BA6"/>
    <w:rsid w:val="003F262C"/>
    <w:rsid w:val="003F538E"/>
    <w:rsid w:val="00400978"/>
    <w:rsid w:val="00403495"/>
    <w:rsid w:val="0040798F"/>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114C"/>
    <w:rsid w:val="00484FBF"/>
    <w:rsid w:val="0048518F"/>
    <w:rsid w:val="00487799"/>
    <w:rsid w:val="00494A18"/>
    <w:rsid w:val="004A1D04"/>
    <w:rsid w:val="004A2006"/>
    <w:rsid w:val="004A4C6F"/>
    <w:rsid w:val="004B1160"/>
    <w:rsid w:val="004B4719"/>
    <w:rsid w:val="004B47F9"/>
    <w:rsid w:val="004B7885"/>
    <w:rsid w:val="004C3501"/>
    <w:rsid w:val="004C50F6"/>
    <w:rsid w:val="004E04C3"/>
    <w:rsid w:val="004E674B"/>
    <w:rsid w:val="004E71FD"/>
    <w:rsid w:val="004F1CE6"/>
    <w:rsid w:val="004F215A"/>
    <w:rsid w:val="004F4B33"/>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6F17"/>
    <w:rsid w:val="00566078"/>
    <w:rsid w:val="00566ED4"/>
    <w:rsid w:val="00570637"/>
    <w:rsid w:val="00571058"/>
    <w:rsid w:val="005721DD"/>
    <w:rsid w:val="00580751"/>
    <w:rsid w:val="005835FD"/>
    <w:rsid w:val="00583B23"/>
    <w:rsid w:val="00586945"/>
    <w:rsid w:val="00587D45"/>
    <w:rsid w:val="00594EE6"/>
    <w:rsid w:val="00595842"/>
    <w:rsid w:val="00597777"/>
    <w:rsid w:val="005B29EB"/>
    <w:rsid w:val="005C0101"/>
    <w:rsid w:val="005C265D"/>
    <w:rsid w:val="005C46B5"/>
    <w:rsid w:val="005C6DC9"/>
    <w:rsid w:val="005D30D6"/>
    <w:rsid w:val="005D3575"/>
    <w:rsid w:val="005D4E38"/>
    <w:rsid w:val="005E12DE"/>
    <w:rsid w:val="005E46E7"/>
    <w:rsid w:val="005F2C9B"/>
    <w:rsid w:val="0061264E"/>
    <w:rsid w:val="00613B02"/>
    <w:rsid w:val="00622B3F"/>
    <w:rsid w:val="00622B74"/>
    <w:rsid w:val="006276D2"/>
    <w:rsid w:val="0063155D"/>
    <w:rsid w:val="0063371C"/>
    <w:rsid w:val="00637559"/>
    <w:rsid w:val="00645C61"/>
    <w:rsid w:val="006655C2"/>
    <w:rsid w:val="00670DED"/>
    <w:rsid w:val="00671BC3"/>
    <w:rsid w:val="0067641B"/>
    <w:rsid w:val="00677FDE"/>
    <w:rsid w:val="00681AE7"/>
    <w:rsid w:val="00681C48"/>
    <w:rsid w:val="006842D0"/>
    <w:rsid w:val="006846A0"/>
    <w:rsid w:val="006904B4"/>
    <w:rsid w:val="00695983"/>
    <w:rsid w:val="00697FF4"/>
    <w:rsid w:val="006A06BA"/>
    <w:rsid w:val="006A0D57"/>
    <w:rsid w:val="006B2B87"/>
    <w:rsid w:val="006B40AC"/>
    <w:rsid w:val="006B757E"/>
    <w:rsid w:val="006C2A67"/>
    <w:rsid w:val="006C302E"/>
    <w:rsid w:val="006C370B"/>
    <w:rsid w:val="006D20DB"/>
    <w:rsid w:val="006D3C55"/>
    <w:rsid w:val="006E177A"/>
    <w:rsid w:val="006E1D47"/>
    <w:rsid w:val="006E441E"/>
    <w:rsid w:val="006F021B"/>
    <w:rsid w:val="006F38A8"/>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D2527"/>
    <w:rsid w:val="007D43C4"/>
    <w:rsid w:val="007D582E"/>
    <w:rsid w:val="007E024C"/>
    <w:rsid w:val="007E0D32"/>
    <w:rsid w:val="007F0C2F"/>
    <w:rsid w:val="007F223F"/>
    <w:rsid w:val="007F2A05"/>
    <w:rsid w:val="0080478F"/>
    <w:rsid w:val="008054C2"/>
    <w:rsid w:val="00807628"/>
    <w:rsid w:val="00813DA1"/>
    <w:rsid w:val="008255F9"/>
    <w:rsid w:val="00830953"/>
    <w:rsid w:val="00832188"/>
    <w:rsid w:val="00832CEA"/>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2522"/>
    <w:rsid w:val="008F4264"/>
    <w:rsid w:val="008F4687"/>
    <w:rsid w:val="00900E3B"/>
    <w:rsid w:val="009120F5"/>
    <w:rsid w:val="0092131B"/>
    <w:rsid w:val="0092191E"/>
    <w:rsid w:val="00923085"/>
    <w:rsid w:val="00925C03"/>
    <w:rsid w:val="009277E9"/>
    <w:rsid w:val="00931867"/>
    <w:rsid w:val="00935879"/>
    <w:rsid w:val="00940610"/>
    <w:rsid w:val="00945341"/>
    <w:rsid w:val="00963451"/>
    <w:rsid w:val="00963D5C"/>
    <w:rsid w:val="00967BA7"/>
    <w:rsid w:val="009711F9"/>
    <w:rsid w:val="00972DF0"/>
    <w:rsid w:val="00976AEB"/>
    <w:rsid w:val="00977842"/>
    <w:rsid w:val="00981CC9"/>
    <w:rsid w:val="0098219B"/>
    <w:rsid w:val="009828E1"/>
    <w:rsid w:val="009854E8"/>
    <w:rsid w:val="00985E6B"/>
    <w:rsid w:val="00994041"/>
    <w:rsid w:val="009A0AAB"/>
    <w:rsid w:val="009A3159"/>
    <w:rsid w:val="009B3E43"/>
    <w:rsid w:val="009C1657"/>
    <w:rsid w:val="009C42ED"/>
    <w:rsid w:val="009C714F"/>
    <w:rsid w:val="009C7782"/>
    <w:rsid w:val="009D3CE0"/>
    <w:rsid w:val="009D422E"/>
    <w:rsid w:val="009D43DE"/>
    <w:rsid w:val="009D6D67"/>
    <w:rsid w:val="009E52D9"/>
    <w:rsid w:val="009F068A"/>
    <w:rsid w:val="009F2514"/>
    <w:rsid w:val="009F7BF3"/>
    <w:rsid w:val="00A05691"/>
    <w:rsid w:val="00A20232"/>
    <w:rsid w:val="00A20FB3"/>
    <w:rsid w:val="00A223A5"/>
    <w:rsid w:val="00A24B2C"/>
    <w:rsid w:val="00A26683"/>
    <w:rsid w:val="00A32626"/>
    <w:rsid w:val="00A3797C"/>
    <w:rsid w:val="00A466E2"/>
    <w:rsid w:val="00A4736E"/>
    <w:rsid w:val="00A52153"/>
    <w:rsid w:val="00A5385F"/>
    <w:rsid w:val="00A55B53"/>
    <w:rsid w:val="00A63400"/>
    <w:rsid w:val="00A644EA"/>
    <w:rsid w:val="00A66C8B"/>
    <w:rsid w:val="00A739BC"/>
    <w:rsid w:val="00A74D8C"/>
    <w:rsid w:val="00A7616B"/>
    <w:rsid w:val="00A76565"/>
    <w:rsid w:val="00A769D4"/>
    <w:rsid w:val="00A76CEC"/>
    <w:rsid w:val="00A76ED5"/>
    <w:rsid w:val="00A908E5"/>
    <w:rsid w:val="00A92671"/>
    <w:rsid w:val="00A9451E"/>
    <w:rsid w:val="00AA3B73"/>
    <w:rsid w:val="00AB10D9"/>
    <w:rsid w:val="00AB4143"/>
    <w:rsid w:val="00AD580C"/>
    <w:rsid w:val="00AE5DE7"/>
    <w:rsid w:val="00AF3851"/>
    <w:rsid w:val="00AF6350"/>
    <w:rsid w:val="00B21427"/>
    <w:rsid w:val="00B22FF2"/>
    <w:rsid w:val="00B24137"/>
    <w:rsid w:val="00B241A5"/>
    <w:rsid w:val="00B275D0"/>
    <w:rsid w:val="00B36771"/>
    <w:rsid w:val="00B36A62"/>
    <w:rsid w:val="00B41782"/>
    <w:rsid w:val="00B4638B"/>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F1641"/>
    <w:rsid w:val="00CF69D0"/>
    <w:rsid w:val="00D00608"/>
    <w:rsid w:val="00D00F0A"/>
    <w:rsid w:val="00D02589"/>
    <w:rsid w:val="00D06144"/>
    <w:rsid w:val="00D131EF"/>
    <w:rsid w:val="00D13B38"/>
    <w:rsid w:val="00D16E2F"/>
    <w:rsid w:val="00D23344"/>
    <w:rsid w:val="00D241B3"/>
    <w:rsid w:val="00D328A2"/>
    <w:rsid w:val="00D332D3"/>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C1A7C"/>
    <w:rsid w:val="00DD2204"/>
    <w:rsid w:val="00DD235F"/>
    <w:rsid w:val="00DD25D8"/>
    <w:rsid w:val="00DD2F8B"/>
    <w:rsid w:val="00DD62CA"/>
    <w:rsid w:val="00DE4A3F"/>
    <w:rsid w:val="00DE5D05"/>
    <w:rsid w:val="00E020D5"/>
    <w:rsid w:val="00E05114"/>
    <w:rsid w:val="00E17403"/>
    <w:rsid w:val="00E42F28"/>
    <w:rsid w:val="00E47A08"/>
    <w:rsid w:val="00E501B8"/>
    <w:rsid w:val="00E53778"/>
    <w:rsid w:val="00E61324"/>
    <w:rsid w:val="00E62CF7"/>
    <w:rsid w:val="00E67E16"/>
    <w:rsid w:val="00E73DC8"/>
    <w:rsid w:val="00E77C5E"/>
    <w:rsid w:val="00E876CF"/>
    <w:rsid w:val="00E87FD1"/>
    <w:rsid w:val="00E927B9"/>
    <w:rsid w:val="00E9282E"/>
    <w:rsid w:val="00EA23F9"/>
    <w:rsid w:val="00EB1D35"/>
    <w:rsid w:val="00EB5061"/>
    <w:rsid w:val="00EB605F"/>
    <w:rsid w:val="00EC2167"/>
    <w:rsid w:val="00EC3150"/>
    <w:rsid w:val="00EC79A6"/>
    <w:rsid w:val="00EC79F7"/>
    <w:rsid w:val="00EC7E77"/>
    <w:rsid w:val="00ED138F"/>
    <w:rsid w:val="00ED3481"/>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6B2"/>
    <w:rsid w:val="00F318B7"/>
    <w:rsid w:val="00F31A81"/>
    <w:rsid w:val="00F33658"/>
    <w:rsid w:val="00F343C3"/>
    <w:rsid w:val="00F35BAC"/>
    <w:rsid w:val="00F36C59"/>
    <w:rsid w:val="00F4582E"/>
    <w:rsid w:val="00F53260"/>
    <w:rsid w:val="00F534FB"/>
    <w:rsid w:val="00F56B3B"/>
    <w:rsid w:val="00F570CD"/>
    <w:rsid w:val="00F67C6B"/>
    <w:rsid w:val="00F71BA2"/>
    <w:rsid w:val="00F71C27"/>
    <w:rsid w:val="00F72B35"/>
    <w:rsid w:val="00F87CE8"/>
    <w:rsid w:val="00FA4A39"/>
    <w:rsid w:val="00FB36DF"/>
    <w:rsid w:val="00FB61E4"/>
    <w:rsid w:val="00FD31EE"/>
    <w:rsid w:val="00FD378B"/>
    <w:rsid w:val="00FD3E3B"/>
    <w:rsid w:val="00FD3E63"/>
    <w:rsid w:val="00FD4D9D"/>
    <w:rsid w:val="00FD5A94"/>
    <w:rsid w:val="00FE0837"/>
    <w:rsid w:val="00FE2780"/>
    <w:rsid w:val="00FE2D19"/>
    <w:rsid w:val="00FE3862"/>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99"/>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A28B4-F705-4938-82C4-2B2A3CBC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1063</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9</cp:revision>
  <cp:lastPrinted>2018-04-04T20:27:00Z</cp:lastPrinted>
  <dcterms:created xsi:type="dcterms:W3CDTF">2018-04-04T19:28:00Z</dcterms:created>
  <dcterms:modified xsi:type="dcterms:W3CDTF">2018-04-04T20:35:00Z</dcterms:modified>
</cp:coreProperties>
</file>