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D51DA8">
        <w:rPr>
          <w:rFonts w:ascii="Arial" w:hAnsi="Arial" w:cs="Arial"/>
          <w:b/>
          <w:bCs/>
        </w:rPr>
        <w:t>1</w:t>
      </w:r>
      <w:r w:rsidR="005D30D6">
        <w:rPr>
          <w:rFonts w:ascii="Arial" w:hAnsi="Arial" w:cs="Arial"/>
          <w:b/>
          <w:bCs/>
        </w:rPr>
        <w:t>51</w:t>
      </w:r>
      <w:r w:rsidR="00994041">
        <w:rPr>
          <w:rFonts w:ascii="Arial" w:hAnsi="Arial" w:cs="Arial"/>
          <w:b/>
        </w:rPr>
        <w:t xml:space="preserve"> DE 2017 CÁMARA </w:t>
      </w:r>
      <w:r w:rsidR="00994041" w:rsidRPr="00A74D8C">
        <w:rPr>
          <w:rFonts w:ascii="Arial" w:hAnsi="Arial" w:cs="Arial"/>
          <w:b/>
        </w:rPr>
        <w:t>“</w:t>
      </w:r>
      <w:r w:rsidR="006655C2" w:rsidRPr="001E36ED">
        <w:rPr>
          <w:rFonts w:ascii="Arial" w:hAnsi="Arial" w:cs="Arial"/>
          <w:b/>
        </w:rPr>
        <w:t>POR MEDIO DE LA CUAL SE MODIFICAN LOS ARTÍCULOS 131 Y 134 DE LA LEY 1438 DE 2011, RESPECTO A LAS MULTAS IMPUESTAS POR LA SUPERINTENDENCIA NACIONAL DE SALUD Y SE DICTAN OTRAS DISPOSICIONES</w:t>
      </w:r>
      <w:bookmarkStart w:id="0" w:name="_GoBack"/>
      <w:bookmarkEnd w:id="0"/>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D51DA8">
        <w:rPr>
          <w:rFonts w:ascii="Arial" w:hAnsi="Arial" w:cs="Arial"/>
        </w:rPr>
        <w:t>01</w:t>
      </w:r>
      <w:r w:rsidRPr="00741569">
        <w:rPr>
          <w:rFonts w:ascii="Arial" w:hAnsi="Arial" w:cs="Arial"/>
        </w:rPr>
        <w:t xml:space="preserve"> de </w:t>
      </w:r>
      <w:r w:rsidR="00D51DA8">
        <w:rPr>
          <w:rFonts w:ascii="Arial" w:hAnsi="Arial" w:cs="Arial"/>
        </w:rPr>
        <w:t>noviembre</w:t>
      </w:r>
      <w:r w:rsidR="00065EC1" w:rsidRPr="00741569">
        <w:rPr>
          <w:rFonts w:ascii="Arial" w:hAnsi="Arial" w:cs="Arial"/>
        </w:rPr>
        <w:t xml:space="preserv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D51DA8">
        <w:rPr>
          <w:rFonts w:ascii="Arial" w:hAnsi="Arial" w:cs="Arial"/>
        </w:rPr>
        <w:t>21</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80478F" w:rsidRDefault="001C7B89" w:rsidP="0080478F">
      <w:pPr>
        <w:pStyle w:val="Sinespaciado"/>
        <w:jc w:val="center"/>
        <w:rPr>
          <w:rFonts w:ascii="Arial" w:hAnsi="Arial" w:cs="Arial"/>
          <w:b/>
        </w:rPr>
      </w:pPr>
      <w:r w:rsidRPr="0080478F">
        <w:rPr>
          <w:rFonts w:ascii="Arial" w:hAnsi="Arial" w:cs="Arial"/>
          <w:b/>
        </w:rPr>
        <w:t>DECRETA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p>
    <w:p w:rsidR="005D30D6" w:rsidRDefault="005D30D6" w:rsidP="005D30D6">
      <w:pPr>
        <w:pStyle w:val="Sinespaciado"/>
        <w:jc w:val="both"/>
        <w:rPr>
          <w:rFonts w:ascii="Arial" w:hAnsi="Arial" w:cs="Arial"/>
        </w:rPr>
      </w:pPr>
      <w:r>
        <w:rPr>
          <w:rFonts w:ascii="Arial" w:hAnsi="Arial" w:cs="Arial"/>
          <w:b/>
          <w:lang w:val="es-ES_tradnl"/>
        </w:rPr>
        <w:t>Artículo 1°.</w:t>
      </w:r>
      <w:r>
        <w:rPr>
          <w:rFonts w:ascii="Arial" w:hAnsi="Arial" w:cs="Arial"/>
          <w:lang w:val="es-ES_tradnl"/>
        </w:rPr>
        <w:t xml:space="preserve"> </w:t>
      </w:r>
      <w:r>
        <w:rPr>
          <w:rFonts w:ascii="Arial" w:hAnsi="Arial" w:cs="Arial"/>
        </w:rPr>
        <w:t>Modifíquese el artículo 131 de la Ley 1438 de 2011, el cual quedará así:</w:t>
      </w:r>
    </w:p>
    <w:p w:rsidR="000D2E8E" w:rsidRDefault="000D2E8E" w:rsidP="005D30D6">
      <w:pPr>
        <w:pStyle w:val="Sinespaciado"/>
        <w:jc w:val="both"/>
        <w:rPr>
          <w:rFonts w:ascii="Arial" w:hAnsi="Arial" w:cs="Arial"/>
          <w:b/>
          <w:bCs/>
          <w:color w:val="000000"/>
        </w:rPr>
      </w:pPr>
    </w:p>
    <w:p w:rsidR="005D30D6" w:rsidRDefault="005D30D6" w:rsidP="005D30D6">
      <w:pPr>
        <w:pStyle w:val="Sinespaciado"/>
        <w:jc w:val="both"/>
        <w:rPr>
          <w:rFonts w:ascii="Arial" w:hAnsi="Arial" w:cs="Arial"/>
          <w:color w:val="000000"/>
        </w:rPr>
      </w:pPr>
      <w:r>
        <w:rPr>
          <w:rFonts w:ascii="Arial" w:hAnsi="Arial" w:cs="Arial"/>
          <w:b/>
          <w:bCs/>
          <w:color w:val="000000"/>
        </w:rPr>
        <w:t>Artículo 131.</w:t>
      </w:r>
      <w:r>
        <w:rPr>
          <w:rStyle w:val="apple-converted-space"/>
          <w:rFonts w:ascii="Arial" w:hAnsi="Arial" w:cs="Arial"/>
          <w:b/>
          <w:bCs/>
          <w:color w:val="000000"/>
        </w:rPr>
        <w:t> </w:t>
      </w:r>
      <w:r>
        <w:rPr>
          <w:rFonts w:ascii="Arial" w:hAnsi="Arial" w:cs="Arial"/>
          <w:b/>
          <w:bCs/>
          <w:i/>
          <w:iCs/>
          <w:color w:val="000000"/>
        </w:rPr>
        <w:t>Valor de las multas por conductas que vulneran el Sistema General de Seguridad Social en Salud y el derecho a la salud.</w:t>
      </w:r>
      <w:r>
        <w:rPr>
          <w:rStyle w:val="apple-converted-space"/>
          <w:rFonts w:ascii="Arial" w:hAnsi="Arial" w:cs="Arial"/>
          <w:i/>
          <w:iCs/>
          <w:color w:val="000000"/>
        </w:rPr>
        <w:t> </w:t>
      </w:r>
      <w:r>
        <w:rPr>
          <w:rFonts w:ascii="Arial" w:hAnsi="Arial" w:cs="Arial"/>
          <w:color w:val="000000"/>
        </w:rPr>
        <w:t>Además, de las acciones penales, de conformidad con el artículo 68 de la Ley 715 de 2001, las multas a los representantes legales de las entidades públicas y privadas, directores o secretarios de salud o quienes hagan sus veces, jefes de presupuesto, tesoreros y demás funcionarios responsables de la administración y manejo de los recursos sector salud en las entidades territoriales, funcionarios y empleados del sector público y privado oscilarán entre diez (10) y doscientos (200) salarios mínimos mensuales legales vigentes y su monto se liquidará teniendo en cuenta el valor del salario mínimo vigente a la fecha de expedición de la resolución sancionatoria.</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Las multas a las personas jurídicas que se encuentren dentro del ámbito de vigilancia de la Superintendencia Nacional de Salud se impondrán hasta por una suma equivalente a dos mil quinientos (2.500) salarios mínimos legales mensuales vigentes y su monto se liquidará teniendo en cuenta el valor del salario mínimo vigente a la fecha de expedición de la resolución sancionatoria.</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Las multas se aplicarán sin perjuicio de la facultad de revocatoria de la licencia de funcionamiento cuando a ello hubiere lugar.</w:t>
      </w:r>
    </w:p>
    <w:p w:rsidR="000D2E8E" w:rsidRDefault="000D2E8E" w:rsidP="005D30D6">
      <w:pPr>
        <w:pStyle w:val="Sinespaciado"/>
        <w:jc w:val="both"/>
        <w:rPr>
          <w:rFonts w:ascii="Arial" w:hAnsi="Arial" w:cs="Arial"/>
          <w:b/>
          <w:color w:val="000000"/>
          <w:u w:val="single"/>
        </w:rPr>
      </w:pPr>
    </w:p>
    <w:p w:rsidR="005D30D6" w:rsidRPr="000D2E8E" w:rsidRDefault="005D30D6" w:rsidP="005D30D6">
      <w:pPr>
        <w:pStyle w:val="Sinespaciado"/>
        <w:jc w:val="both"/>
        <w:rPr>
          <w:rFonts w:ascii="Arial" w:hAnsi="Arial" w:cs="Arial"/>
          <w:color w:val="000000"/>
        </w:rPr>
      </w:pPr>
      <w:r w:rsidRPr="000D2E8E">
        <w:rPr>
          <w:rFonts w:ascii="Arial" w:hAnsi="Arial" w:cs="Arial"/>
          <w:b/>
          <w:color w:val="000000"/>
        </w:rPr>
        <w:t>Parágrafo 1</w:t>
      </w:r>
      <w:r w:rsidRPr="000D2E8E">
        <w:rPr>
          <w:rFonts w:ascii="Arial" w:hAnsi="Arial" w:cs="Arial"/>
          <w:color w:val="000000"/>
        </w:rPr>
        <w:t>. Los municipios de categorías cuarta, quinta y sexta que no cumplan con el reporte de información exigida por la Superintendencia Nacional de Salud, podrán recibir una multa de hasta cien (100) salarios mínimos mensuales legales vigentes, los cuales que se liquidarán teniendo en cuenta el valor del salario mínimo vigente a la fecha de expedición de la resolución sancionatoria.</w:t>
      </w:r>
    </w:p>
    <w:p w:rsidR="000D2E8E" w:rsidRDefault="000D2E8E" w:rsidP="005D30D6">
      <w:pPr>
        <w:pStyle w:val="Sinespaciado"/>
        <w:jc w:val="both"/>
        <w:rPr>
          <w:rFonts w:ascii="Arial" w:hAnsi="Arial" w:cs="Arial"/>
          <w:b/>
          <w:color w:val="000000"/>
          <w:u w:val="single"/>
        </w:rPr>
      </w:pPr>
    </w:p>
    <w:p w:rsidR="005D30D6" w:rsidRPr="000D2E8E" w:rsidRDefault="005D30D6" w:rsidP="005D30D6">
      <w:pPr>
        <w:pStyle w:val="Sinespaciado"/>
        <w:jc w:val="both"/>
        <w:rPr>
          <w:rFonts w:ascii="Arial" w:hAnsi="Arial" w:cs="Arial"/>
          <w:color w:val="000000"/>
        </w:rPr>
      </w:pPr>
      <w:r w:rsidRPr="000D2E8E">
        <w:rPr>
          <w:rFonts w:ascii="Arial" w:hAnsi="Arial" w:cs="Arial"/>
          <w:b/>
          <w:color w:val="000000"/>
        </w:rPr>
        <w:t>Parágrafo 2</w:t>
      </w:r>
      <w:r w:rsidRPr="000D2E8E">
        <w:rPr>
          <w:rFonts w:ascii="Arial" w:hAnsi="Arial" w:cs="Arial"/>
          <w:color w:val="000000"/>
        </w:rPr>
        <w:t xml:space="preserve">: Cuando ocurran circunstancias de fuerza mayor o caso fortuito, las entidades territoriales deberán probar oportunamente los elementos de imprevisibilidad e irresistibilidad de las mismas, para quedar exoneradas de la imposición de multas por parte de la Superintendencia Nacional de Salud. </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b/>
          <w:color w:val="000000"/>
          <w:u w:val="single"/>
        </w:rPr>
      </w:pPr>
      <w:r w:rsidRPr="000D2E8E">
        <w:rPr>
          <w:rFonts w:ascii="Arial" w:hAnsi="Arial" w:cs="Arial"/>
          <w:color w:val="000000"/>
        </w:rPr>
        <w:lastRenderedPageBreak/>
        <w:t xml:space="preserve">La Superintendencia Nacional de Salud deberá expedir la reglamentación necesaria para regular la implementación del presente parágrafo. </w:t>
      </w:r>
    </w:p>
    <w:p w:rsidR="000D2E8E" w:rsidRDefault="000D2E8E" w:rsidP="005D30D6">
      <w:pPr>
        <w:pStyle w:val="Sinespaciado"/>
        <w:jc w:val="both"/>
        <w:rPr>
          <w:rFonts w:ascii="Arial" w:hAnsi="Arial" w:cs="Arial"/>
          <w:b/>
          <w:lang w:val="es-ES_tradnl"/>
        </w:rPr>
      </w:pPr>
    </w:p>
    <w:p w:rsidR="005D30D6" w:rsidRDefault="005D30D6" w:rsidP="005D30D6">
      <w:pPr>
        <w:pStyle w:val="Sinespaciado"/>
        <w:jc w:val="both"/>
        <w:rPr>
          <w:rFonts w:ascii="Arial" w:hAnsi="Arial" w:cs="Arial"/>
        </w:rPr>
      </w:pPr>
      <w:r>
        <w:rPr>
          <w:rFonts w:ascii="Arial" w:hAnsi="Arial" w:cs="Arial"/>
          <w:b/>
          <w:lang w:val="es-ES_tradnl"/>
        </w:rPr>
        <w:t>Artículo 2°.</w:t>
      </w:r>
      <w:r>
        <w:rPr>
          <w:rFonts w:ascii="Arial" w:hAnsi="Arial" w:cs="Arial"/>
          <w:lang w:val="es-ES_tradnl"/>
        </w:rPr>
        <w:t xml:space="preserve"> </w:t>
      </w:r>
      <w:r>
        <w:rPr>
          <w:rFonts w:ascii="Arial" w:hAnsi="Arial" w:cs="Arial"/>
        </w:rPr>
        <w:t>Adiciónese el artículo 134 de la Ley 1438 de 2011, el cual quedará así:</w:t>
      </w:r>
    </w:p>
    <w:p w:rsidR="000D2E8E" w:rsidRDefault="000D2E8E" w:rsidP="005D30D6">
      <w:pPr>
        <w:pStyle w:val="Sinespaciado"/>
        <w:jc w:val="both"/>
        <w:rPr>
          <w:rFonts w:ascii="Arial" w:hAnsi="Arial" w:cs="Arial"/>
          <w:b/>
          <w:bCs/>
          <w:color w:val="000000"/>
        </w:rPr>
      </w:pPr>
    </w:p>
    <w:p w:rsidR="005D30D6" w:rsidRDefault="005D30D6" w:rsidP="005D30D6">
      <w:pPr>
        <w:pStyle w:val="Sinespaciado"/>
        <w:jc w:val="both"/>
        <w:rPr>
          <w:rFonts w:ascii="Arial" w:hAnsi="Arial" w:cs="Arial"/>
          <w:color w:val="000000"/>
        </w:rPr>
      </w:pPr>
      <w:r>
        <w:rPr>
          <w:rFonts w:ascii="Arial" w:hAnsi="Arial" w:cs="Arial"/>
          <w:b/>
          <w:bCs/>
          <w:color w:val="000000"/>
        </w:rPr>
        <w:t>Artículo 134.</w:t>
      </w:r>
      <w:r>
        <w:rPr>
          <w:rStyle w:val="apple-converted-space"/>
          <w:rFonts w:ascii="Arial" w:hAnsi="Arial" w:cs="Arial"/>
          <w:b/>
          <w:bCs/>
          <w:color w:val="000000"/>
        </w:rPr>
        <w:t> </w:t>
      </w:r>
      <w:r>
        <w:rPr>
          <w:rFonts w:ascii="Arial" w:hAnsi="Arial" w:cs="Arial"/>
          <w:b/>
          <w:bCs/>
          <w:i/>
          <w:iCs/>
          <w:color w:val="000000"/>
        </w:rPr>
        <w:t>Dosificación de las multas</w:t>
      </w:r>
      <w:r>
        <w:rPr>
          <w:rFonts w:ascii="Arial" w:hAnsi="Arial" w:cs="Arial"/>
          <w:b/>
          <w:bCs/>
          <w:color w:val="000000"/>
        </w:rPr>
        <w:t>.</w:t>
      </w:r>
      <w:r>
        <w:rPr>
          <w:rStyle w:val="apple-converted-space"/>
          <w:rFonts w:ascii="Arial" w:hAnsi="Arial" w:cs="Arial"/>
          <w:color w:val="000000"/>
        </w:rPr>
        <w:t> </w:t>
      </w:r>
      <w:r>
        <w:rPr>
          <w:rFonts w:ascii="Arial" w:hAnsi="Arial" w:cs="Arial"/>
          <w:color w:val="000000"/>
        </w:rPr>
        <w:t>Para efectos de graduar las multas previstas en la presente ley, se tendrán en cuenta los siguientes criterios:</w:t>
      </w:r>
    </w:p>
    <w:p w:rsidR="005D30D6" w:rsidRDefault="005D30D6" w:rsidP="005D30D6">
      <w:pPr>
        <w:pStyle w:val="Sinespaciado"/>
        <w:jc w:val="both"/>
        <w:rPr>
          <w:rFonts w:ascii="Arial" w:hAnsi="Arial" w:cs="Arial"/>
          <w:color w:val="000000"/>
        </w:rPr>
      </w:pPr>
      <w:r>
        <w:rPr>
          <w:rFonts w:ascii="Arial" w:hAnsi="Arial" w:cs="Arial"/>
          <w:color w:val="000000"/>
        </w:rPr>
        <w:t>134.1 El grado de culpabilidad.</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134.2 La trascendencia social de la falta o el perjuicio causado, en especial, respecto de personas en debilidad manifiesta o con protección constitucional reforzada.</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134.3 Poner en riesgo la vida o la integridad física de la persona.</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134.4 En función de la naturaleza del medicamento o dispositivo médico de que se trate, el impacto que la conducta tenga sobre el Sistema General de Seguridad Social en Salud.</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134.5 El beneficio obtenido por el infractor con la conducta en caso que este pueda ser estimado.</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134.6 El grado de colaboración del infractor con la investigación.</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134.7 La reincidencia en la conducta infractora.</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134.8 La existencia de antecedentes en relación con infracciones al régimen de Seguridad Social en Salud, al régimen de control de precios de medicamentos o dispositivos médicos.</w:t>
      </w:r>
    </w:p>
    <w:p w:rsidR="000D2E8E" w:rsidRDefault="000D2E8E" w:rsidP="005D30D6">
      <w:pPr>
        <w:pStyle w:val="Sinespaciado"/>
        <w:jc w:val="both"/>
        <w:rPr>
          <w:rFonts w:ascii="Arial" w:hAnsi="Arial" w:cs="Arial"/>
          <w:color w:val="000000"/>
        </w:rPr>
      </w:pPr>
    </w:p>
    <w:p w:rsidR="005D30D6" w:rsidRDefault="005D30D6" w:rsidP="005D30D6">
      <w:pPr>
        <w:pStyle w:val="Sinespaciado"/>
        <w:jc w:val="both"/>
        <w:rPr>
          <w:rFonts w:ascii="Arial" w:hAnsi="Arial" w:cs="Arial"/>
          <w:color w:val="000000"/>
        </w:rPr>
      </w:pPr>
      <w:r>
        <w:rPr>
          <w:rFonts w:ascii="Arial" w:hAnsi="Arial" w:cs="Arial"/>
          <w:color w:val="000000"/>
        </w:rPr>
        <w:t>134.9 Las modalidades y circunstancias en que se cometió la falta y los motivos determinantes del comportamiento.</w:t>
      </w:r>
    </w:p>
    <w:p w:rsidR="000D2E8E" w:rsidRDefault="000D2E8E" w:rsidP="005D30D6">
      <w:pPr>
        <w:pStyle w:val="Sinespaciado"/>
        <w:jc w:val="both"/>
        <w:rPr>
          <w:rFonts w:ascii="Arial" w:hAnsi="Arial" w:cs="Arial"/>
          <w:b/>
          <w:color w:val="000000"/>
          <w:u w:val="single"/>
        </w:rPr>
      </w:pPr>
    </w:p>
    <w:p w:rsidR="005D30D6" w:rsidRDefault="005D30D6" w:rsidP="005D30D6">
      <w:pPr>
        <w:pStyle w:val="Sinespaciado"/>
        <w:jc w:val="both"/>
        <w:rPr>
          <w:rFonts w:ascii="Arial" w:hAnsi="Arial" w:cs="Arial"/>
          <w:b/>
          <w:color w:val="000000"/>
          <w:u w:val="single"/>
        </w:rPr>
      </w:pPr>
      <w:r w:rsidRPr="000D2E8E">
        <w:rPr>
          <w:rFonts w:ascii="Arial" w:hAnsi="Arial" w:cs="Arial"/>
          <w:color w:val="000000"/>
        </w:rPr>
        <w:t>134.10 La categorización contemplada en el artículo 6 de la Ley 136 de 1994, modificado por el artículo 7 de la Ley 1551 de 2012, atendiendo a los principios de razonabilidad y proporcionalidad de la sanció</w:t>
      </w:r>
      <w:r w:rsidR="000D2E8E">
        <w:rPr>
          <w:rFonts w:ascii="Arial" w:hAnsi="Arial" w:cs="Arial"/>
          <w:color w:val="000000"/>
        </w:rPr>
        <w:t>n.</w:t>
      </w:r>
    </w:p>
    <w:p w:rsidR="000D2E8E" w:rsidRDefault="000D2E8E" w:rsidP="005D30D6">
      <w:pPr>
        <w:pStyle w:val="Sinespaciado"/>
        <w:jc w:val="both"/>
        <w:rPr>
          <w:rFonts w:ascii="Arial" w:hAnsi="Arial" w:cs="Arial"/>
          <w:b/>
        </w:rPr>
      </w:pPr>
    </w:p>
    <w:p w:rsidR="005D30D6" w:rsidRDefault="005D30D6" w:rsidP="005D30D6">
      <w:pPr>
        <w:pStyle w:val="Sinespaciado"/>
        <w:jc w:val="both"/>
        <w:rPr>
          <w:rFonts w:ascii="Arial" w:hAnsi="Arial" w:cs="Arial"/>
        </w:rPr>
      </w:pPr>
      <w:r>
        <w:rPr>
          <w:rFonts w:ascii="Arial" w:hAnsi="Arial" w:cs="Arial"/>
          <w:b/>
        </w:rPr>
        <w:t xml:space="preserve">Artículo 3. </w:t>
      </w:r>
      <w:r>
        <w:rPr>
          <w:rFonts w:ascii="Arial" w:hAnsi="Arial" w:cs="Arial"/>
        </w:rPr>
        <w:t>Vigencia y Derogaciones. La presente ley rige a partir de su promulgación y deroga todas las disposiciones que le sean contrarias.</w:t>
      </w:r>
    </w:p>
    <w:p w:rsidR="005D30D6" w:rsidRDefault="005D30D6" w:rsidP="005D30D6">
      <w:pPr>
        <w:pStyle w:val="Sinespaciado"/>
        <w:jc w:val="both"/>
        <w:rPr>
          <w:rFonts w:ascii="Arial" w:eastAsia="Times New Roman" w:hAnsi="Arial" w:cs="Arial"/>
          <w:color w:val="000000"/>
        </w:rPr>
      </w:pPr>
    </w:p>
    <w:p w:rsidR="005D30D6" w:rsidRDefault="005D30D6" w:rsidP="005D30D6">
      <w:pPr>
        <w:pStyle w:val="Sinespaciado"/>
        <w:jc w:val="both"/>
        <w:rPr>
          <w:rFonts w:ascii="Arial" w:eastAsia="Times New Roman" w:hAnsi="Arial" w:cs="Arial"/>
          <w:color w:val="000000"/>
        </w:rPr>
      </w:pPr>
    </w:p>
    <w:p w:rsidR="005D30D6" w:rsidRDefault="005D30D6" w:rsidP="005D30D6">
      <w:pPr>
        <w:pStyle w:val="Sinespaciado"/>
        <w:jc w:val="both"/>
        <w:rPr>
          <w:rFonts w:ascii="Arial" w:eastAsia="Times New Roman" w:hAnsi="Arial" w:cs="Arial"/>
          <w:color w:val="000000"/>
        </w:rPr>
      </w:pPr>
    </w:p>
    <w:p w:rsidR="005D30D6" w:rsidRDefault="005D30D6" w:rsidP="005D30D6">
      <w:pPr>
        <w:pStyle w:val="Sinespaciado"/>
        <w:jc w:val="both"/>
        <w:rPr>
          <w:rFonts w:ascii="Arial" w:eastAsia="Times New Roman" w:hAnsi="Arial" w:cs="Arial"/>
          <w:color w:val="000000"/>
        </w:rPr>
      </w:pPr>
    </w:p>
    <w:p w:rsidR="005D30D6" w:rsidRDefault="005D30D6" w:rsidP="005D30D6">
      <w:pPr>
        <w:pStyle w:val="Sinespaciado"/>
        <w:jc w:val="both"/>
        <w:rPr>
          <w:rFonts w:ascii="Arial" w:eastAsia="Times New Roman" w:hAnsi="Arial" w:cs="Arial"/>
          <w:b/>
          <w:color w:val="000000"/>
        </w:rPr>
      </w:pPr>
      <w:r>
        <w:rPr>
          <w:rFonts w:ascii="Arial" w:eastAsia="Times New Roman" w:hAnsi="Arial" w:cs="Arial"/>
          <w:b/>
          <w:color w:val="000000"/>
        </w:rPr>
        <w:t>JOSÉ ELVER HERNÁNDEZ CASAS</w:t>
      </w:r>
    </w:p>
    <w:p w:rsidR="000D2E8E" w:rsidRDefault="000D2E8E" w:rsidP="005D30D6">
      <w:pPr>
        <w:pStyle w:val="Sinespaciado"/>
        <w:rPr>
          <w:rFonts w:ascii="Arial" w:eastAsia="Times New Roman" w:hAnsi="Arial" w:cs="Arial"/>
          <w:color w:val="000000"/>
        </w:rPr>
      </w:pPr>
      <w:r>
        <w:rPr>
          <w:rFonts w:ascii="Arial" w:eastAsia="Times New Roman" w:hAnsi="Arial" w:cs="Arial"/>
          <w:color w:val="000000"/>
        </w:rPr>
        <w:t>Representante a la Cámara</w:t>
      </w:r>
    </w:p>
    <w:p w:rsidR="00994041" w:rsidRPr="00465953" w:rsidRDefault="000D2E8E" w:rsidP="005D30D6">
      <w:pPr>
        <w:pStyle w:val="Sinespaciado"/>
        <w:rPr>
          <w:rFonts w:ascii="Arial" w:hAnsi="Arial" w:cs="Arial"/>
        </w:rPr>
      </w:pPr>
      <w:r>
        <w:rPr>
          <w:rFonts w:ascii="Arial" w:eastAsia="Times New Roman" w:hAnsi="Arial" w:cs="Arial"/>
          <w:color w:val="000000"/>
        </w:rPr>
        <w:t>Ponente único</w:t>
      </w:r>
    </w:p>
    <w:sectPr w:rsidR="00994041" w:rsidRPr="00465953" w:rsidSect="00A63400">
      <w:headerReference w:type="default" r:id="rId8"/>
      <w:footerReference w:type="default" r:id="rId9"/>
      <w:pgSz w:w="12240" w:h="15840" w:code="1"/>
      <w:pgMar w:top="2155" w:right="1134" w:bottom="567"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F4" w:rsidRDefault="00697FF4" w:rsidP="001A75AA">
      <w:pPr>
        <w:spacing w:after="0" w:line="240" w:lineRule="auto"/>
      </w:pPr>
      <w:r>
        <w:separator/>
      </w:r>
    </w:p>
  </w:endnote>
  <w:endnote w:type="continuationSeparator" w:id="0">
    <w:p w:rsidR="00697FF4" w:rsidRDefault="00697FF4"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F4" w:rsidRDefault="00697FF4" w:rsidP="001A75AA">
      <w:pPr>
        <w:spacing w:after="0" w:line="240" w:lineRule="auto"/>
      </w:pPr>
      <w:r>
        <w:separator/>
      </w:r>
    </w:p>
  </w:footnote>
  <w:footnote w:type="continuationSeparator" w:id="0">
    <w:p w:rsidR="00697FF4" w:rsidRDefault="00697FF4"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9"/>
  </w:num>
  <w:num w:numId="3">
    <w:abstractNumId w:val="30"/>
  </w:num>
  <w:num w:numId="4">
    <w:abstractNumId w:val="32"/>
  </w:num>
  <w:num w:numId="5">
    <w:abstractNumId w:val="11"/>
  </w:num>
  <w:num w:numId="6">
    <w:abstractNumId w:val="24"/>
  </w:num>
  <w:num w:numId="7">
    <w:abstractNumId w:val="20"/>
  </w:num>
  <w:num w:numId="8">
    <w:abstractNumId w:val="35"/>
  </w:num>
  <w:num w:numId="9">
    <w:abstractNumId w:val="27"/>
  </w:num>
  <w:num w:numId="10">
    <w:abstractNumId w:val="36"/>
  </w:num>
  <w:num w:numId="11">
    <w:abstractNumId w:val="8"/>
  </w:num>
  <w:num w:numId="12">
    <w:abstractNumId w:val="10"/>
  </w:num>
  <w:num w:numId="13">
    <w:abstractNumId w:val="5"/>
  </w:num>
  <w:num w:numId="14">
    <w:abstractNumId w:val="33"/>
  </w:num>
  <w:num w:numId="15">
    <w:abstractNumId w:val="2"/>
  </w:num>
  <w:num w:numId="16">
    <w:abstractNumId w:val="25"/>
  </w:num>
  <w:num w:numId="17">
    <w:abstractNumId w:val="1"/>
  </w:num>
  <w:num w:numId="18">
    <w:abstractNumId w:val="13"/>
  </w:num>
  <w:num w:numId="19">
    <w:abstractNumId w:val="6"/>
  </w:num>
  <w:num w:numId="20">
    <w:abstractNumId w:val="19"/>
  </w:num>
  <w:num w:numId="21">
    <w:abstractNumId w:val="14"/>
  </w:num>
  <w:num w:numId="22">
    <w:abstractNumId w:val="12"/>
  </w:num>
  <w:num w:numId="23">
    <w:abstractNumId w:val="28"/>
  </w:num>
  <w:num w:numId="24">
    <w:abstractNumId w:val="26"/>
  </w:num>
  <w:num w:numId="25">
    <w:abstractNumId w:val="34"/>
  </w:num>
  <w:num w:numId="26">
    <w:abstractNumId w:val="17"/>
  </w:num>
  <w:num w:numId="27">
    <w:abstractNumId w:val="31"/>
  </w:num>
  <w:num w:numId="28">
    <w:abstractNumId w:val="3"/>
  </w:num>
  <w:num w:numId="29">
    <w:abstractNumId w:val="7"/>
  </w:num>
  <w:num w:numId="30">
    <w:abstractNumId w:val="21"/>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35FD"/>
    <w:rsid w:val="00583B23"/>
    <w:rsid w:val="00586945"/>
    <w:rsid w:val="00587D45"/>
    <w:rsid w:val="00594EE6"/>
    <w:rsid w:val="00595842"/>
    <w:rsid w:val="00597777"/>
    <w:rsid w:val="005B29EB"/>
    <w:rsid w:val="005C0101"/>
    <w:rsid w:val="005C265D"/>
    <w:rsid w:val="005C46B5"/>
    <w:rsid w:val="005C6DC9"/>
    <w:rsid w:val="005D30D6"/>
    <w:rsid w:val="005D3575"/>
    <w:rsid w:val="005D4E38"/>
    <w:rsid w:val="005E12DE"/>
    <w:rsid w:val="005E46E7"/>
    <w:rsid w:val="005F2C9B"/>
    <w:rsid w:val="0061264E"/>
    <w:rsid w:val="00613B02"/>
    <w:rsid w:val="00622B3F"/>
    <w:rsid w:val="00622B74"/>
    <w:rsid w:val="006276D2"/>
    <w:rsid w:val="0063155D"/>
    <w:rsid w:val="00637559"/>
    <w:rsid w:val="00645C61"/>
    <w:rsid w:val="006655C2"/>
    <w:rsid w:val="00670DED"/>
    <w:rsid w:val="00671BC3"/>
    <w:rsid w:val="0067641B"/>
    <w:rsid w:val="00677FDE"/>
    <w:rsid w:val="00681AE7"/>
    <w:rsid w:val="00681C48"/>
    <w:rsid w:val="006842D0"/>
    <w:rsid w:val="006846A0"/>
    <w:rsid w:val="006904B4"/>
    <w:rsid w:val="00695983"/>
    <w:rsid w:val="00697FF4"/>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20232"/>
    <w:rsid w:val="00A20FB3"/>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1DA8"/>
    <w:rsid w:val="00D56A38"/>
    <w:rsid w:val="00D7467B"/>
    <w:rsid w:val="00D761DD"/>
    <w:rsid w:val="00D8118C"/>
    <w:rsid w:val="00D81B26"/>
    <w:rsid w:val="00D83320"/>
    <w:rsid w:val="00D83610"/>
    <w:rsid w:val="00D86E0C"/>
    <w:rsid w:val="00D9054F"/>
    <w:rsid w:val="00D94A44"/>
    <w:rsid w:val="00D97B31"/>
    <w:rsid w:val="00DA6203"/>
    <w:rsid w:val="00DB08FB"/>
    <w:rsid w:val="00DB1EC0"/>
    <w:rsid w:val="00DC1A7C"/>
    <w:rsid w:val="00DD2204"/>
    <w:rsid w:val="00DD235F"/>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3658"/>
    <w:rsid w:val="00F343C3"/>
    <w:rsid w:val="00F35BAC"/>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6F1B-12B8-4665-88E4-81157ABB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675</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6</cp:revision>
  <cp:lastPrinted>2017-11-01T21:00:00Z</cp:lastPrinted>
  <dcterms:created xsi:type="dcterms:W3CDTF">2017-11-01T20:47:00Z</dcterms:created>
  <dcterms:modified xsi:type="dcterms:W3CDTF">2017-11-01T21:01:00Z</dcterms:modified>
</cp:coreProperties>
</file>