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A59" w:rsidRDefault="00566A59" w:rsidP="00F672C3">
      <w:pPr>
        <w:spacing w:after="0" w:line="240" w:lineRule="auto"/>
        <w:jc w:val="both"/>
        <w:rPr>
          <w:rFonts w:ascii="Tahoma" w:eastAsia="Times New Roman" w:hAnsi="Tahoma" w:cs="Tahoma"/>
          <w:color w:val="000000"/>
          <w:sz w:val="24"/>
          <w:szCs w:val="24"/>
          <w:lang w:eastAsia="es-CO"/>
        </w:rPr>
      </w:pPr>
    </w:p>
    <w:p w:rsidR="00F672C3" w:rsidRPr="002E37D9" w:rsidRDefault="00F672C3" w:rsidP="00F672C3">
      <w:pPr>
        <w:spacing w:after="0" w:line="240" w:lineRule="auto"/>
        <w:jc w:val="both"/>
        <w:rPr>
          <w:rFonts w:ascii="Tahoma" w:eastAsia="Times New Roman" w:hAnsi="Tahoma" w:cs="Tahoma"/>
          <w:color w:val="000000"/>
          <w:sz w:val="24"/>
          <w:szCs w:val="24"/>
          <w:lang w:eastAsia="es-CO"/>
        </w:rPr>
      </w:pPr>
      <w:r w:rsidRPr="002E37D9">
        <w:rPr>
          <w:rFonts w:ascii="Tahoma" w:eastAsia="Times New Roman" w:hAnsi="Tahoma" w:cs="Tahoma"/>
          <w:color w:val="000000"/>
          <w:sz w:val="24"/>
          <w:szCs w:val="24"/>
          <w:lang w:eastAsia="es-CO"/>
        </w:rPr>
        <w:t xml:space="preserve">Bogotá D. C., </w:t>
      </w:r>
      <w:r w:rsidR="00063221">
        <w:rPr>
          <w:rFonts w:ascii="Tahoma" w:eastAsia="Times New Roman" w:hAnsi="Tahoma" w:cs="Tahoma"/>
          <w:color w:val="000000"/>
          <w:sz w:val="24"/>
          <w:szCs w:val="24"/>
          <w:lang w:eastAsia="es-CO"/>
        </w:rPr>
        <w:t>7 de noviembre</w:t>
      </w:r>
      <w:r w:rsidR="00146330" w:rsidRPr="002E37D9">
        <w:rPr>
          <w:rFonts w:ascii="Tahoma" w:eastAsia="Times New Roman" w:hAnsi="Tahoma" w:cs="Tahoma"/>
          <w:color w:val="000000"/>
          <w:sz w:val="24"/>
          <w:szCs w:val="24"/>
          <w:lang w:eastAsia="es-CO"/>
        </w:rPr>
        <w:t xml:space="preserve"> </w:t>
      </w:r>
      <w:r w:rsidRPr="002E37D9">
        <w:rPr>
          <w:rFonts w:ascii="Tahoma" w:eastAsia="Times New Roman" w:hAnsi="Tahoma" w:cs="Tahoma"/>
          <w:color w:val="000000"/>
          <w:sz w:val="24"/>
          <w:szCs w:val="24"/>
          <w:lang w:eastAsia="es-CO"/>
        </w:rPr>
        <w:t>de 2017</w:t>
      </w:r>
    </w:p>
    <w:p w:rsidR="00F672C3" w:rsidRPr="002E37D9" w:rsidRDefault="00F672C3" w:rsidP="00F672C3">
      <w:pPr>
        <w:spacing w:after="0" w:line="240" w:lineRule="auto"/>
        <w:jc w:val="both"/>
        <w:rPr>
          <w:rFonts w:ascii="Tahoma" w:eastAsia="Times New Roman" w:hAnsi="Tahoma" w:cs="Tahoma"/>
          <w:color w:val="000000"/>
          <w:sz w:val="24"/>
          <w:szCs w:val="24"/>
          <w:lang w:eastAsia="es-CO"/>
        </w:rPr>
      </w:pPr>
    </w:p>
    <w:p w:rsidR="00050F07" w:rsidRPr="002E37D9" w:rsidRDefault="00050F07" w:rsidP="00F672C3">
      <w:pPr>
        <w:spacing w:after="0" w:line="240" w:lineRule="auto"/>
        <w:jc w:val="both"/>
        <w:rPr>
          <w:rFonts w:ascii="Tahoma" w:eastAsia="Times New Roman" w:hAnsi="Tahoma" w:cs="Tahoma"/>
          <w:color w:val="000000"/>
          <w:sz w:val="24"/>
          <w:szCs w:val="24"/>
          <w:lang w:eastAsia="es-CO"/>
        </w:rPr>
      </w:pPr>
    </w:p>
    <w:p w:rsidR="00F672C3" w:rsidRPr="002E37D9" w:rsidRDefault="00F672C3" w:rsidP="00F672C3">
      <w:pPr>
        <w:spacing w:after="0" w:line="240" w:lineRule="auto"/>
        <w:jc w:val="both"/>
        <w:rPr>
          <w:rFonts w:ascii="Tahoma" w:eastAsia="Times New Roman" w:hAnsi="Tahoma" w:cs="Tahoma"/>
          <w:color w:val="000000"/>
          <w:sz w:val="24"/>
          <w:szCs w:val="24"/>
          <w:lang w:eastAsia="es-CO"/>
        </w:rPr>
      </w:pPr>
      <w:r w:rsidRPr="002E37D9">
        <w:rPr>
          <w:rFonts w:ascii="Tahoma" w:eastAsia="Times New Roman" w:hAnsi="Tahoma" w:cs="Tahoma"/>
          <w:color w:val="000000"/>
          <w:sz w:val="24"/>
          <w:szCs w:val="24"/>
          <w:lang w:eastAsia="es-CO"/>
        </w:rPr>
        <w:t>Honorable Representante</w:t>
      </w:r>
    </w:p>
    <w:p w:rsidR="00F672C3" w:rsidRPr="002E37D9" w:rsidRDefault="00F261C4" w:rsidP="00F672C3">
      <w:pPr>
        <w:spacing w:after="0" w:line="240" w:lineRule="auto"/>
        <w:jc w:val="both"/>
        <w:rPr>
          <w:rFonts w:ascii="Tahoma" w:eastAsia="Times New Roman" w:hAnsi="Tahoma" w:cs="Tahoma"/>
          <w:b/>
          <w:color w:val="000000"/>
          <w:sz w:val="24"/>
          <w:szCs w:val="24"/>
          <w:lang w:eastAsia="es-CO"/>
        </w:rPr>
      </w:pPr>
      <w:r w:rsidRPr="002E37D9">
        <w:rPr>
          <w:rFonts w:ascii="Tahoma" w:eastAsia="Times New Roman" w:hAnsi="Tahoma" w:cs="Tahoma"/>
          <w:b/>
          <w:color w:val="000000"/>
          <w:sz w:val="24"/>
          <w:szCs w:val="24"/>
          <w:lang w:eastAsia="es-CO"/>
        </w:rPr>
        <w:t>OSCAR DE JESÚS HURTADO PÉREZ</w:t>
      </w:r>
    </w:p>
    <w:p w:rsidR="00F672C3" w:rsidRPr="002E37D9" w:rsidRDefault="00F672C3" w:rsidP="00F672C3">
      <w:pPr>
        <w:spacing w:after="0" w:line="240" w:lineRule="auto"/>
        <w:jc w:val="both"/>
        <w:rPr>
          <w:rFonts w:ascii="Tahoma" w:eastAsia="Times New Roman" w:hAnsi="Tahoma" w:cs="Tahoma"/>
          <w:color w:val="000000"/>
          <w:sz w:val="24"/>
          <w:szCs w:val="24"/>
          <w:lang w:eastAsia="es-CO"/>
        </w:rPr>
      </w:pPr>
      <w:r w:rsidRPr="002E37D9">
        <w:rPr>
          <w:rFonts w:ascii="Tahoma" w:eastAsia="Times New Roman" w:hAnsi="Tahoma" w:cs="Tahoma"/>
          <w:color w:val="000000"/>
          <w:sz w:val="24"/>
          <w:szCs w:val="24"/>
          <w:lang w:eastAsia="es-CO"/>
        </w:rPr>
        <w:t>Pres</w:t>
      </w:r>
      <w:r w:rsidR="00050F07" w:rsidRPr="002E37D9">
        <w:rPr>
          <w:rFonts w:ascii="Tahoma" w:eastAsia="Times New Roman" w:hAnsi="Tahoma" w:cs="Tahoma"/>
          <w:color w:val="000000"/>
          <w:sz w:val="24"/>
          <w:szCs w:val="24"/>
          <w:lang w:eastAsia="es-CO"/>
        </w:rPr>
        <w:t>idente</w:t>
      </w:r>
    </w:p>
    <w:p w:rsidR="00F672C3" w:rsidRPr="002E37D9" w:rsidRDefault="00F672C3" w:rsidP="00F672C3">
      <w:pPr>
        <w:spacing w:after="0" w:line="240" w:lineRule="auto"/>
        <w:jc w:val="both"/>
        <w:rPr>
          <w:rFonts w:ascii="Tahoma" w:eastAsia="Times New Roman" w:hAnsi="Tahoma" w:cs="Tahoma"/>
          <w:color w:val="000000"/>
          <w:sz w:val="24"/>
          <w:szCs w:val="24"/>
          <w:lang w:eastAsia="es-CO"/>
        </w:rPr>
      </w:pPr>
      <w:r w:rsidRPr="002E37D9">
        <w:rPr>
          <w:rFonts w:ascii="Tahoma" w:eastAsia="Times New Roman" w:hAnsi="Tahoma" w:cs="Tahoma"/>
          <w:color w:val="000000"/>
          <w:sz w:val="24"/>
          <w:szCs w:val="24"/>
          <w:lang w:eastAsia="es-CO"/>
        </w:rPr>
        <w:t>Comisión Séptima Constitucional</w:t>
      </w:r>
    </w:p>
    <w:p w:rsidR="00F672C3" w:rsidRPr="002E37D9" w:rsidRDefault="00F672C3" w:rsidP="00F672C3">
      <w:pPr>
        <w:spacing w:after="0" w:line="240" w:lineRule="auto"/>
        <w:jc w:val="both"/>
        <w:rPr>
          <w:rFonts w:ascii="Tahoma" w:eastAsia="Times New Roman" w:hAnsi="Tahoma" w:cs="Tahoma"/>
          <w:color w:val="000000"/>
          <w:sz w:val="24"/>
          <w:szCs w:val="24"/>
          <w:lang w:eastAsia="es-CO"/>
        </w:rPr>
      </w:pPr>
      <w:r w:rsidRPr="002E37D9">
        <w:rPr>
          <w:rFonts w:ascii="Tahoma" w:eastAsia="Times New Roman" w:hAnsi="Tahoma" w:cs="Tahoma"/>
          <w:color w:val="000000"/>
          <w:sz w:val="24"/>
          <w:szCs w:val="24"/>
          <w:lang w:eastAsia="es-CO"/>
        </w:rPr>
        <w:t xml:space="preserve">Cámara de Representantes </w:t>
      </w:r>
    </w:p>
    <w:p w:rsidR="00F672C3" w:rsidRPr="002E37D9" w:rsidRDefault="00F672C3" w:rsidP="00F672C3">
      <w:pPr>
        <w:spacing w:after="0" w:line="240" w:lineRule="auto"/>
        <w:jc w:val="both"/>
        <w:rPr>
          <w:rFonts w:ascii="Tahoma" w:eastAsia="Times New Roman" w:hAnsi="Tahoma" w:cs="Tahoma"/>
          <w:color w:val="000000"/>
          <w:sz w:val="24"/>
          <w:szCs w:val="24"/>
          <w:lang w:eastAsia="es-CO"/>
        </w:rPr>
      </w:pPr>
      <w:r w:rsidRPr="002E37D9">
        <w:rPr>
          <w:rFonts w:ascii="Tahoma" w:eastAsia="Times New Roman" w:hAnsi="Tahoma" w:cs="Tahoma"/>
          <w:color w:val="000000"/>
          <w:sz w:val="24"/>
          <w:szCs w:val="24"/>
          <w:lang w:eastAsia="es-CO"/>
        </w:rPr>
        <w:t>Ciudad</w:t>
      </w:r>
    </w:p>
    <w:p w:rsidR="00F672C3" w:rsidRPr="002E37D9" w:rsidRDefault="00F672C3" w:rsidP="00F672C3">
      <w:pPr>
        <w:spacing w:after="0" w:line="240" w:lineRule="auto"/>
        <w:jc w:val="both"/>
        <w:rPr>
          <w:rFonts w:ascii="Tahoma" w:eastAsia="Times New Roman" w:hAnsi="Tahoma" w:cs="Tahoma"/>
          <w:color w:val="000000"/>
          <w:sz w:val="24"/>
          <w:szCs w:val="24"/>
          <w:lang w:eastAsia="es-CO"/>
        </w:rPr>
      </w:pPr>
    </w:p>
    <w:p w:rsidR="00F672C3" w:rsidRPr="002E37D9" w:rsidRDefault="00F672C3" w:rsidP="00F672C3">
      <w:pPr>
        <w:spacing w:after="0" w:line="240" w:lineRule="auto"/>
        <w:ind w:left="1416"/>
        <w:jc w:val="both"/>
        <w:rPr>
          <w:rFonts w:ascii="Tahoma" w:hAnsi="Tahoma" w:cs="Tahoma"/>
          <w:b/>
          <w:sz w:val="24"/>
          <w:szCs w:val="24"/>
          <w:lang w:val="es-ES_tradnl"/>
        </w:rPr>
      </w:pPr>
      <w:r w:rsidRPr="002E37D9">
        <w:rPr>
          <w:rFonts w:ascii="Tahoma" w:eastAsia="Times New Roman" w:hAnsi="Tahoma" w:cs="Tahoma"/>
          <w:b/>
          <w:color w:val="000000"/>
          <w:sz w:val="24"/>
          <w:szCs w:val="24"/>
          <w:lang w:eastAsia="es-CO"/>
        </w:rPr>
        <w:t xml:space="preserve">Asunto: Ponencia para primer debate al </w:t>
      </w:r>
      <w:r w:rsidRPr="002E37D9">
        <w:rPr>
          <w:rFonts w:ascii="Tahoma" w:hAnsi="Tahoma" w:cs="Tahoma"/>
          <w:b/>
          <w:sz w:val="24"/>
          <w:szCs w:val="24"/>
          <w:lang w:val="es-ES_tradnl"/>
        </w:rPr>
        <w:t>Proyecto de Ley N</w:t>
      </w:r>
      <w:r w:rsidR="00050F07" w:rsidRPr="002E37D9">
        <w:rPr>
          <w:rFonts w:ascii="Tahoma" w:hAnsi="Tahoma" w:cs="Tahoma"/>
          <w:b/>
          <w:sz w:val="24"/>
          <w:szCs w:val="24"/>
          <w:lang w:val="es-ES_tradnl"/>
        </w:rPr>
        <w:t xml:space="preserve">úmero </w:t>
      </w:r>
      <w:r w:rsidR="00063221">
        <w:rPr>
          <w:rFonts w:ascii="Tahoma" w:hAnsi="Tahoma" w:cs="Tahoma"/>
          <w:b/>
          <w:sz w:val="24"/>
          <w:szCs w:val="24"/>
          <w:lang w:val="es-ES_tradnl"/>
        </w:rPr>
        <w:t>010</w:t>
      </w:r>
      <w:r w:rsidR="00C23AAE" w:rsidRPr="002E37D9">
        <w:rPr>
          <w:rFonts w:ascii="Tahoma" w:hAnsi="Tahoma" w:cs="Tahoma"/>
          <w:b/>
          <w:sz w:val="24"/>
          <w:szCs w:val="24"/>
          <w:lang w:val="es-ES_tradnl"/>
        </w:rPr>
        <w:t xml:space="preserve"> de 2017</w:t>
      </w:r>
      <w:r w:rsidRPr="002E37D9">
        <w:rPr>
          <w:rFonts w:ascii="Tahoma" w:hAnsi="Tahoma" w:cs="Tahoma"/>
          <w:b/>
          <w:sz w:val="24"/>
          <w:szCs w:val="24"/>
          <w:lang w:val="es-ES_tradnl"/>
        </w:rPr>
        <w:t xml:space="preserve"> Cámara </w:t>
      </w:r>
      <w:r w:rsidR="00050F07" w:rsidRPr="002E37D9">
        <w:rPr>
          <w:rFonts w:ascii="Tahoma" w:hAnsi="Tahoma" w:cs="Tahoma"/>
          <w:b/>
          <w:sz w:val="24"/>
          <w:szCs w:val="24"/>
          <w:lang w:val="es-ES_tradnl"/>
        </w:rPr>
        <w:t>“Por medio de</w:t>
      </w:r>
      <w:r w:rsidR="00C23AAE" w:rsidRPr="002E37D9">
        <w:rPr>
          <w:rFonts w:ascii="Tahoma" w:hAnsi="Tahoma" w:cs="Tahoma"/>
          <w:b/>
          <w:sz w:val="24"/>
          <w:szCs w:val="24"/>
          <w:lang w:val="es-ES_tradnl"/>
        </w:rPr>
        <w:t>l</w:t>
      </w:r>
      <w:r w:rsidR="00050F07" w:rsidRPr="002E37D9">
        <w:rPr>
          <w:rFonts w:ascii="Tahoma" w:hAnsi="Tahoma" w:cs="Tahoma"/>
          <w:b/>
          <w:sz w:val="24"/>
          <w:szCs w:val="24"/>
          <w:lang w:val="es-ES_tradnl"/>
        </w:rPr>
        <w:t xml:space="preserve"> cual </w:t>
      </w:r>
      <w:r w:rsidR="00063221">
        <w:rPr>
          <w:rFonts w:ascii="Tahoma" w:hAnsi="Tahoma" w:cs="Tahoma"/>
          <w:b/>
          <w:sz w:val="24"/>
          <w:szCs w:val="24"/>
          <w:lang w:val="es-ES_tradnl"/>
        </w:rPr>
        <w:t>se modifica el artículo 26 de la Ley 909 de 2004</w:t>
      </w:r>
      <w:r w:rsidR="00050F07" w:rsidRPr="002E37D9">
        <w:rPr>
          <w:rFonts w:ascii="Tahoma" w:hAnsi="Tahoma" w:cs="Tahoma"/>
          <w:b/>
          <w:sz w:val="24"/>
          <w:szCs w:val="24"/>
          <w:lang w:val="es-ES_tradnl"/>
        </w:rPr>
        <w:t>”</w:t>
      </w:r>
    </w:p>
    <w:p w:rsidR="00050F07" w:rsidRPr="002E37D9" w:rsidRDefault="00050F07" w:rsidP="00F672C3">
      <w:pPr>
        <w:spacing w:after="0" w:line="240" w:lineRule="auto"/>
        <w:ind w:left="1416"/>
        <w:jc w:val="both"/>
        <w:rPr>
          <w:rFonts w:ascii="Tahoma" w:eastAsia="Times New Roman" w:hAnsi="Tahoma" w:cs="Tahoma"/>
          <w:color w:val="000000"/>
          <w:sz w:val="24"/>
          <w:szCs w:val="24"/>
          <w:lang w:eastAsia="es-CO"/>
        </w:rPr>
      </w:pPr>
    </w:p>
    <w:p w:rsidR="0039534B" w:rsidRPr="002E37D9" w:rsidRDefault="0039534B" w:rsidP="00F672C3">
      <w:pPr>
        <w:spacing w:after="0" w:line="240" w:lineRule="auto"/>
        <w:jc w:val="both"/>
        <w:rPr>
          <w:rFonts w:ascii="Tahoma" w:eastAsia="Times New Roman" w:hAnsi="Tahoma" w:cs="Tahoma"/>
          <w:sz w:val="24"/>
          <w:szCs w:val="24"/>
          <w:lang w:eastAsia="es-CO"/>
        </w:rPr>
      </w:pPr>
    </w:p>
    <w:p w:rsidR="00F672C3" w:rsidRPr="002E37D9" w:rsidRDefault="00050F07" w:rsidP="00F672C3">
      <w:pPr>
        <w:spacing w:after="0" w:line="240" w:lineRule="auto"/>
        <w:jc w:val="both"/>
        <w:rPr>
          <w:rFonts w:ascii="Tahoma" w:eastAsia="Times New Roman" w:hAnsi="Tahoma" w:cs="Tahoma"/>
          <w:color w:val="000000"/>
          <w:sz w:val="24"/>
          <w:szCs w:val="24"/>
          <w:lang w:eastAsia="es-CO"/>
        </w:rPr>
      </w:pPr>
      <w:r w:rsidRPr="002E37D9">
        <w:rPr>
          <w:rFonts w:ascii="Tahoma" w:eastAsia="Times New Roman" w:hAnsi="Tahoma" w:cs="Tahoma"/>
          <w:sz w:val="24"/>
          <w:szCs w:val="24"/>
          <w:lang w:eastAsia="es-CO"/>
        </w:rPr>
        <w:t>Respetado</w:t>
      </w:r>
      <w:r w:rsidR="00F672C3" w:rsidRPr="002E37D9">
        <w:rPr>
          <w:rFonts w:ascii="Tahoma" w:eastAsia="Times New Roman" w:hAnsi="Tahoma" w:cs="Tahoma"/>
          <w:sz w:val="24"/>
          <w:szCs w:val="24"/>
          <w:lang w:eastAsia="es-CO"/>
        </w:rPr>
        <w:t xml:space="preserve"> President</w:t>
      </w:r>
      <w:r w:rsidRPr="002E37D9">
        <w:rPr>
          <w:rFonts w:ascii="Tahoma" w:eastAsia="Times New Roman" w:hAnsi="Tahoma" w:cs="Tahoma"/>
          <w:sz w:val="24"/>
          <w:szCs w:val="24"/>
          <w:lang w:eastAsia="es-CO"/>
        </w:rPr>
        <w:t>e</w:t>
      </w:r>
      <w:r w:rsidR="00F672C3" w:rsidRPr="002E37D9">
        <w:rPr>
          <w:rFonts w:ascii="Tahoma" w:eastAsia="Times New Roman" w:hAnsi="Tahoma" w:cs="Tahoma"/>
          <w:color w:val="000000"/>
          <w:sz w:val="24"/>
          <w:szCs w:val="24"/>
          <w:lang w:eastAsia="es-CO"/>
        </w:rPr>
        <w:t>,</w:t>
      </w:r>
    </w:p>
    <w:p w:rsidR="00F672C3" w:rsidRPr="002E37D9" w:rsidRDefault="00F672C3" w:rsidP="00F672C3">
      <w:pPr>
        <w:spacing w:after="0" w:line="240" w:lineRule="auto"/>
        <w:jc w:val="both"/>
        <w:rPr>
          <w:rFonts w:ascii="Tahoma" w:eastAsia="Times New Roman" w:hAnsi="Tahoma" w:cs="Tahoma"/>
          <w:color w:val="000000"/>
          <w:sz w:val="24"/>
          <w:szCs w:val="24"/>
          <w:lang w:eastAsia="es-CO"/>
        </w:rPr>
      </w:pPr>
    </w:p>
    <w:p w:rsidR="004601F7" w:rsidRPr="002E37D9" w:rsidRDefault="00F672C3" w:rsidP="00F672C3">
      <w:pPr>
        <w:spacing w:after="0" w:line="240" w:lineRule="auto"/>
        <w:jc w:val="both"/>
        <w:rPr>
          <w:rFonts w:ascii="Tahoma" w:eastAsia="Times New Roman" w:hAnsi="Tahoma" w:cs="Tahoma"/>
          <w:color w:val="000000"/>
          <w:sz w:val="24"/>
          <w:szCs w:val="24"/>
          <w:lang w:eastAsia="es-CO"/>
        </w:rPr>
      </w:pPr>
      <w:r w:rsidRPr="002E37D9">
        <w:rPr>
          <w:rFonts w:ascii="Tahoma" w:eastAsia="Times New Roman" w:hAnsi="Tahoma" w:cs="Tahoma"/>
          <w:color w:val="000000"/>
          <w:sz w:val="24"/>
          <w:szCs w:val="24"/>
          <w:lang w:eastAsia="es-CO"/>
        </w:rPr>
        <w:t>En cumplimiento de lo establecido en los artículos 150, 153 y 156 de la Ley 5ª de 1992 y de la función asignada por la Mesa Directiva de la Comisión</w:t>
      </w:r>
      <w:r w:rsidRPr="002E37D9">
        <w:rPr>
          <w:rFonts w:ascii="Tahoma" w:eastAsia="Times New Roman" w:hAnsi="Tahoma" w:cs="Tahoma"/>
          <w:color w:val="000000"/>
          <w:sz w:val="24"/>
          <w:szCs w:val="24"/>
          <w:lang w:eastAsia="es-CO"/>
        </w:rPr>
        <w:br/>
        <w:t>Séptima de la Honorable Cámara de</w:t>
      </w:r>
      <w:r w:rsidR="00C23AAE" w:rsidRPr="002E37D9">
        <w:rPr>
          <w:rFonts w:ascii="Tahoma" w:eastAsia="Times New Roman" w:hAnsi="Tahoma" w:cs="Tahoma"/>
          <w:color w:val="000000"/>
          <w:sz w:val="24"/>
          <w:szCs w:val="24"/>
          <w:lang w:eastAsia="es-CO"/>
        </w:rPr>
        <w:t xml:space="preserve"> Representantes, en donde se </w:t>
      </w:r>
      <w:r w:rsidR="001D4D3F">
        <w:rPr>
          <w:rFonts w:ascii="Tahoma" w:eastAsia="Times New Roman" w:hAnsi="Tahoma" w:cs="Tahoma"/>
          <w:color w:val="000000"/>
          <w:sz w:val="24"/>
          <w:szCs w:val="24"/>
          <w:lang w:eastAsia="es-CO"/>
        </w:rPr>
        <w:t>nos</w:t>
      </w:r>
      <w:r w:rsidR="00C23AAE" w:rsidRPr="002E37D9">
        <w:rPr>
          <w:rFonts w:ascii="Tahoma" w:eastAsia="Times New Roman" w:hAnsi="Tahoma" w:cs="Tahoma"/>
          <w:color w:val="000000"/>
          <w:sz w:val="24"/>
          <w:szCs w:val="24"/>
          <w:lang w:eastAsia="es-CO"/>
        </w:rPr>
        <w:t xml:space="preserve"> designó</w:t>
      </w:r>
      <w:r w:rsidR="00C23AAE" w:rsidRPr="002E37D9">
        <w:rPr>
          <w:rFonts w:ascii="Tahoma" w:eastAsia="Times New Roman" w:hAnsi="Tahoma" w:cs="Tahoma"/>
          <w:color w:val="000000"/>
          <w:sz w:val="24"/>
          <w:szCs w:val="24"/>
          <w:lang w:eastAsia="es-CO"/>
        </w:rPr>
        <w:br/>
        <w:t>como Ponente</w:t>
      </w:r>
      <w:r w:rsidR="001D4D3F">
        <w:rPr>
          <w:rFonts w:ascii="Tahoma" w:eastAsia="Times New Roman" w:hAnsi="Tahoma" w:cs="Tahoma"/>
          <w:color w:val="000000"/>
          <w:sz w:val="24"/>
          <w:szCs w:val="24"/>
          <w:lang w:eastAsia="es-CO"/>
        </w:rPr>
        <w:t>s</w:t>
      </w:r>
      <w:r w:rsidR="004601F7" w:rsidRPr="002E37D9">
        <w:rPr>
          <w:rFonts w:ascii="Tahoma" w:eastAsia="Times New Roman" w:hAnsi="Tahoma" w:cs="Tahoma"/>
          <w:color w:val="000000"/>
          <w:sz w:val="24"/>
          <w:szCs w:val="24"/>
          <w:lang w:eastAsia="es-CO"/>
        </w:rPr>
        <w:t xml:space="preserve">. </w:t>
      </w:r>
    </w:p>
    <w:p w:rsidR="004601F7" w:rsidRPr="002E37D9" w:rsidRDefault="004601F7" w:rsidP="00F672C3">
      <w:pPr>
        <w:spacing w:after="0" w:line="240" w:lineRule="auto"/>
        <w:jc w:val="both"/>
        <w:rPr>
          <w:rFonts w:ascii="Tahoma" w:eastAsia="Times New Roman" w:hAnsi="Tahoma" w:cs="Tahoma"/>
          <w:color w:val="000000"/>
          <w:sz w:val="24"/>
          <w:szCs w:val="24"/>
          <w:lang w:eastAsia="es-CO"/>
        </w:rPr>
      </w:pPr>
    </w:p>
    <w:p w:rsidR="00F672C3" w:rsidRPr="002E37D9" w:rsidRDefault="001D4D3F" w:rsidP="00F672C3">
      <w:pPr>
        <w:spacing w:after="0" w:line="240" w:lineRule="auto"/>
        <w:jc w:val="both"/>
        <w:rPr>
          <w:rFonts w:ascii="Tahoma" w:eastAsia="Times New Roman" w:hAnsi="Tahoma" w:cs="Tahoma"/>
          <w:color w:val="000000"/>
          <w:sz w:val="24"/>
          <w:szCs w:val="24"/>
          <w:lang w:eastAsia="es-CO"/>
        </w:rPr>
      </w:pPr>
      <w:r>
        <w:rPr>
          <w:rFonts w:ascii="Tahoma" w:eastAsia="Times New Roman" w:hAnsi="Tahoma" w:cs="Tahoma"/>
          <w:color w:val="000000"/>
          <w:sz w:val="24"/>
          <w:szCs w:val="24"/>
          <w:lang w:eastAsia="es-CO"/>
        </w:rPr>
        <w:t>Nos</w:t>
      </w:r>
      <w:r w:rsidR="004601F7" w:rsidRPr="002E37D9">
        <w:rPr>
          <w:rFonts w:ascii="Tahoma" w:eastAsia="Times New Roman" w:hAnsi="Tahoma" w:cs="Tahoma"/>
          <w:color w:val="000000"/>
          <w:sz w:val="24"/>
          <w:szCs w:val="24"/>
          <w:lang w:eastAsia="es-CO"/>
        </w:rPr>
        <w:t xml:space="preserve"> </w:t>
      </w:r>
      <w:r w:rsidR="00F672C3" w:rsidRPr="002E37D9">
        <w:rPr>
          <w:rFonts w:ascii="Tahoma" w:eastAsia="Times New Roman" w:hAnsi="Tahoma" w:cs="Tahoma"/>
          <w:color w:val="000000"/>
          <w:sz w:val="24"/>
          <w:szCs w:val="24"/>
          <w:lang w:eastAsia="es-CO"/>
        </w:rPr>
        <w:t>permitimo</w:t>
      </w:r>
      <w:r>
        <w:rPr>
          <w:rFonts w:ascii="Tahoma" w:eastAsia="Times New Roman" w:hAnsi="Tahoma" w:cs="Tahoma"/>
          <w:color w:val="000000"/>
          <w:sz w:val="24"/>
          <w:szCs w:val="24"/>
          <w:lang w:eastAsia="es-CO"/>
        </w:rPr>
        <w:t>s</w:t>
      </w:r>
      <w:r w:rsidR="00F672C3" w:rsidRPr="002E37D9">
        <w:rPr>
          <w:rFonts w:ascii="Tahoma" w:eastAsia="Times New Roman" w:hAnsi="Tahoma" w:cs="Tahoma"/>
          <w:color w:val="000000"/>
          <w:sz w:val="24"/>
          <w:szCs w:val="24"/>
          <w:lang w:eastAsia="es-CO"/>
        </w:rPr>
        <w:t xml:space="preserve"> presentar a consideración de los miembros de la Comisión Séptima Constitucional Permanente, el presente informe de Ponencia para Primer Debate </w:t>
      </w:r>
      <w:r w:rsidR="004601F7" w:rsidRPr="002E37D9">
        <w:rPr>
          <w:rFonts w:ascii="Tahoma" w:eastAsia="Times New Roman" w:hAnsi="Tahoma" w:cs="Tahoma"/>
          <w:color w:val="000000"/>
          <w:sz w:val="24"/>
          <w:szCs w:val="24"/>
          <w:lang w:eastAsia="es-CO"/>
        </w:rPr>
        <w:t xml:space="preserve">al Proyecto de Ley Número </w:t>
      </w:r>
      <w:r w:rsidRPr="001D4D3F">
        <w:rPr>
          <w:rFonts w:ascii="Tahoma" w:eastAsia="Times New Roman" w:hAnsi="Tahoma" w:cs="Tahoma"/>
          <w:color w:val="000000"/>
          <w:sz w:val="24"/>
          <w:szCs w:val="24"/>
          <w:lang w:eastAsia="es-CO"/>
        </w:rPr>
        <w:t>010 de 2017 Cámara “Por medio del cual se modifica el artículo 26 de la Ley 909 de 2004”</w:t>
      </w:r>
      <w:r>
        <w:rPr>
          <w:rFonts w:ascii="Tahoma" w:eastAsia="Times New Roman" w:hAnsi="Tahoma" w:cs="Tahoma"/>
          <w:color w:val="000000"/>
          <w:sz w:val="24"/>
          <w:szCs w:val="24"/>
          <w:lang w:eastAsia="es-CO"/>
        </w:rPr>
        <w:t>.</w:t>
      </w:r>
    </w:p>
    <w:p w:rsidR="00050F07" w:rsidRPr="002E37D9" w:rsidRDefault="00050F07" w:rsidP="00F672C3">
      <w:pPr>
        <w:spacing w:after="0" w:line="240" w:lineRule="auto"/>
        <w:jc w:val="both"/>
        <w:rPr>
          <w:rFonts w:ascii="Tahoma" w:eastAsia="Times New Roman" w:hAnsi="Tahoma" w:cs="Tahoma"/>
          <w:b/>
          <w:color w:val="000000"/>
          <w:sz w:val="24"/>
          <w:szCs w:val="24"/>
          <w:lang w:val="es-ES_tradnl" w:eastAsia="es-CO"/>
        </w:rPr>
      </w:pPr>
    </w:p>
    <w:p w:rsidR="00F672C3" w:rsidRPr="002E37D9" w:rsidRDefault="00F672C3" w:rsidP="00F672C3">
      <w:pPr>
        <w:spacing w:after="0" w:line="240" w:lineRule="auto"/>
        <w:jc w:val="both"/>
        <w:rPr>
          <w:rFonts w:ascii="Tahoma" w:eastAsia="Times New Roman" w:hAnsi="Tahoma" w:cs="Tahoma"/>
          <w:color w:val="000000"/>
          <w:sz w:val="24"/>
          <w:szCs w:val="24"/>
          <w:lang w:eastAsia="es-CO"/>
        </w:rPr>
      </w:pPr>
      <w:r w:rsidRPr="002E37D9">
        <w:rPr>
          <w:rFonts w:ascii="Tahoma" w:eastAsia="Times New Roman" w:hAnsi="Tahoma" w:cs="Tahoma"/>
          <w:color w:val="000000"/>
          <w:sz w:val="24"/>
          <w:szCs w:val="24"/>
          <w:lang w:eastAsia="es-CO"/>
        </w:rPr>
        <w:t xml:space="preserve">Cordialmente, </w:t>
      </w:r>
    </w:p>
    <w:p w:rsidR="00F672C3" w:rsidRPr="002E37D9" w:rsidRDefault="00F672C3" w:rsidP="00F672C3">
      <w:pPr>
        <w:spacing w:after="0" w:line="240" w:lineRule="auto"/>
        <w:jc w:val="both"/>
        <w:textAlignment w:val="center"/>
        <w:rPr>
          <w:rFonts w:ascii="Tahoma" w:eastAsia="Times New Roman" w:hAnsi="Tahoma" w:cs="Tahoma"/>
          <w:b/>
          <w:color w:val="000000"/>
          <w:sz w:val="24"/>
          <w:szCs w:val="24"/>
          <w:lang w:val="es-ES_tradnl"/>
        </w:rPr>
      </w:pPr>
    </w:p>
    <w:p w:rsidR="00F672C3" w:rsidRDefault="00F672C3" w:rsidP="00F672C3">
      <w:pPr>
        <w:spacing w:after="0" w:line="240" w:lineRule="auto"/>
        <w:jc w:val="both"/>
        <w:textAlignment w:val="center"/>
        <w:rPr>
          <w:rFonts w:ascii="Tahoma" w:eastAsia="Times New Roman" w:hAnsi="Tahoma" w:cs="Tahoma"/>
          <w:b/>
          <w:color w:val="000000"/>
          <w:sz w:val="24"/>
          <w:szCs w:val="24"/>
          <w:lang w:val="es-ES_tradnl"/>
        </w:rPr>
      </w:pPr>
    </w:p>
    <w:p w:rsidR="001D4D3F" w:rsidRPr="002E37D9" w:rsidRDefault="001D4D3F" w:rsidP="00F672C3">
      <w:pPr>
        <w:spacing w:after="0" w:line="240" w:lineRule="auto"/>
        <w:jc w:val="both"/>
        <w:textAlignment w:val="center"/>
        <w:rPr>
          <w:rFonts w:ascii="Tahoma" w:eastAsia="Times New Roman" w:hAnsi="Tahoma" w:cs="Tahoma"/>
          <w:b/>
          <w:color w:val="000000"/>
          <w:sz w:val="24"/>
          <w:szCs w:val="24"/>
          <w:lang w:val="es-ES_tradnl"/>
        </w:rPr>
      </w:pPr>
    </w:p>
    <w:p w:rsidR="00050F07" w:rsidRPr="002E37D9" w:rsidRDefault="00050F07" w:rsidP="00F672C3">
      <w:pPr>
        <w:spacing w:after="0" w:line="240" w:lineRule="auto"/>
        <w:jc w:val="both"/>
        <w:textAlignment w:val="center"/>
        <w:rPr>
          <w:rFonts w:ascii="Tahoma" w:eastAsia="Times New Roman" w:hAnsi="Tahoma" w:cs="Tahoma"/>
          <w:b/>
          <w:color w:val="000000"/>
          <w:sz w:val="24"/>
          <w:szCs w:val="24"/>
          <w:lang w:val="es-ES_tradnl"/>
        </w:rPr>
      </w:pPr>
    </w:p>
    <w:p w:rsidR="00F672C3" w:rsidRPr="002E37D9" w:rsidRDefault="00F672C3" w:rsidP="00F672C3">
      <w:pPr>
        <w:spacing w:after="0" w:line="240" w:lineRule="auto"/>
        <w:jc w:val="both"/>
        <w:textAlignment w:val="center"/>
        <w:rPr>
          <w:rFonts w:ascii="Tahoma" w:eastAsia="Times New Roman" w:hAnsi="Tahoma" w:cs="Tahoma"/>
          <w:b/>
          <w:color w:val="000000"/>
          <w:sz w:val="24"/>
          <w:szCs w:val="24"/>
          <w:lang w:val="es-ES_tradnl"/>
        </w:rPr>
      </w:pPr>
      <w:r w:rsidRPr="002E37D9">
        <w:rPr>
          <w:rFonts w:ascii="Tahoma" w:eastAsia="Times New Roman" w:hAnsi="Tahoma" w:cs="Tahoma"/>
          <w:b/>
          <w:color w:val="000000"/>
          <w:sz w:val="24"/>
          <w:szCs w:val="24"/>
          <w:lang w:val="es-ES_tradnl"/>
        </w:rPr>
        <w:tab/>
      </w:r>
      <w:r w:rsidRPr="002E37D9">
        <w:rPr>
          <w:rFonts w:ascii="Tahoma" w:eastAsia="Times New Roman" w:hAnsi="Tahoma" w:cs="Tahoma"/>
          <w:b/>
          <w:color w:val="000000"/>
          <w:sz w:val="24"/>
          <w:szCs w:val="24"/>
          <w:lang w:val="es-ES_tradnl"/>
        </w:rPr>
        <w:tab/>
      </w:r>
    </w:p>
    <w:p w:rsidR="00F672C3" w:rsidRPr="002E37D9" w:rsidRDefault="001D4D3F" w:rsidP="00F672C3">
      <w:pPr>
        <w:spacing w:after="0" w:line="240" w:lineRule="auto"/>
        <w:jc w:val="both"/>
        <w:textAlignment w:val="center"/>
        <w:rPr>
          <w:rFonts w:ascii="Tahoma" w:eastAsia="Times New Roman" w:hAnsi="Tahoma" w:cs="Tahoma"/>
          <w:b/>
          <w:color w:val="000000"/>
          <w:sz w:val="24"/>
          <w:szCs w:val="24"/>
          <w:lang w:val="es-ES_tradnl"/>
        </w:rPr>
      </w:pPr>
      <w:r>
        <w:rPr>
          <w:rFonts w:ascii="Tahoma" w:eastAsia="Times New Roman" w:hAnsi="Tahoma" w:cs="Tahoma"/>
          <w:b/>
          <w:color w:val="000000"/>
          <w:sz w:val="24"/>
          <w:szCs w:val="24"/>
          <w:lang w:val="es-ES_tradnl"/>
        </w:rPr>
        <w:t>ANA CRISTINA PAZ CARDONA</w:t>
      </w:r>
      <w:r>
        <w:rPr>
          <w:rFonts w:ascii="Tahoma" w:eastAsia="Times New Roman" w:hAnsi="Tahoma" w:cs="Tahoma"/>
          <w:b/>
          <w:color w:val="000000"/>
          <w:sz w:val="24"/>
          <w:szCs w:val="24"/>
          <w:lang w:val="es-ES_tradnl"/>
        </w:rPr>
        <w:tab/>
      </w:r>
      <w:r>
        <w:rPr>
          <w:rFonts w:ascii="Tahoma" w:eastAsia="Times New Roman" w:hAnsi="Tahoma" w:cs="Tahoma"/>
          <w:b/>
          <w:color w:val="000000"/>
          <w:sz w:val="24"/>
          <w:szCs w:val="24"/>
          <w:lang w:val="es-ES_tradnl"/>
        </w:rPr>
        <w:tab/>
      </w:r>
      <w:r w:rsidRPr="002E37D9">
        <w:rPr>
          <w:rFonts w:ascii="Tahoma" w:eastAsia="Times New Roman" w:hAnsi="Tahoma" w:cs="Tahoma"/>
          <w:b/>
          <w:color w:val="000000"/>
          <w:sz w:val="24"/>
          <w:szCs w:val="24"/>
          <w:lang w:val="es-ES_tradnl"/>
        </w:rPr>
        <w:t>DIDIER BURGOS RAMÍREZ</w:t>
      </w:r>
      <w:r w:rsidRPr="002E37D9">
        <w:rPr>
          <w:rFonts w:ascii="Tahoma" w:eastAsia="Times New Roman" w:hAnsi="Tahoma" w:cs="Tahoma"/>
          <w:b/>
          <w:color w:val="000000"/>
          <w:sz w:val="24"/>
          <w:szCs w:val="24"/>
          <w:lang w:val="es-ES_tradnl"/>
        </w:rPr>
        <w:tab/>
        <w:t xml:space="preserve">       </w:t>
      </w:r>
    </w:p>
    <w:p w:rsidR="00F672C3" w:rsidRPr="002E37D9" w:rsidRDefault="00F672C3" w:rsidP="00F672C3">
      <w:pPr>
        <w:spacing w:after="0" w:line="240" w:lineRule="auto"/>
        <w:jc w:val="both"/>
        <w:textAlignment w:val="center"/>
        <w:rPr>
          <w:rFonts w:ascii="Tahoma" w:eastAsia="Times New Roman" w:hAnsi="Tahoma" w:cs="Tahoma"/>
          <w:color w:val="000000"/>
          <w:sz w:val="24"/>
          <w:szCs w:val="24"/>
          <w:lang w:val="es-ES_tradnl"/>
        </w:rPr>
      </w:pPr>
      <w:r w:rsidRPr="002E37D9">
        <w:rPr>
          <w:rFonts w:ascii="Tahoma" w:eastAsia="Times New Roman" w:hAnsi="Tahoma" w:cs="Tahoma"/>
          <w:color w:val="000000"/>
          <w:sz w:val="24"/>
          <w:szCs w:val="24"/>
          <w:lang w:val="es-ES_tradnl"/>
        </w:rPr>
        <w:t xml:space="preserve">Representante a la Cámara </w:t>
      </w:r>
      <w:r w:rsidR="001D4D3F">
        <w:rPr>
          <w:rFonts w:ascii="Tahoma" w:eastAsia="Times New Roman" w:hAnsi="Tahoma" w:cs="Tahoma"/>
          <w:color w:val="000000"/>
          <w:sz w:val="24"/>
          <w:szCs w:val="24"/>
          <w:lang w:val="es-ES_tradnl"/>
        </w:rPr>
        <w:tab/>
      </w:r>
      <w:r w:rsidR="001D4D3F">
        <w:rPr>
          <w:rFonts w:ascii="Tahoma" w:eastAsia="Times New Roman" w:hAnsi="Tahoma" w:cs="Tahoma"/>
          <w:color w:val="000000"/>
          <w:sz w:val="24"/>
          <w:szCs w:val="24"/>
          <w:lang w:val="es-ES_tradnl"/>
        </w:rPr>
        <w:tab/>
      </w:r>
      <w:r w:rsidR="001D4D3F">
        <w:rPr>
          <w:rFonts w:ascii="Tahoma" w:eastAsia="Times New Roman" w:hAnsi="Tahoma" w:cs="Tahoma"/>
          <w:color w:val="000000"/>
          <w:sz w:val="24"/>
          <w:szCs w:val="24"/>
          <w:lang w:val="es-ES_tradnl"/>
        </w:rPr>
        <w:tab/>
      </w:r>
      <w:r w:rsidR="001D4D3F" w:rsidRPr="002E37D9">
        <w:rPr>
          <w:rFonts w:ascii="Tahoma" w:eastAsia="Times New Roman" w:hAnsi="Tahoma" w:cs="Tahoma"/>
          <w:color w:val="000000"/>
          <w:sz w:val="24"/>
          <w:szCs w:val="24"/>
          <w:lang w:val="es-ES_tradnl"/>
        </w:rPr>
        <w:t xml:space="preserve">Representante a la Cámara </w:t>
      </w:r>
      <w:r w:rsidR="001D4D3F" w:rsidRPr="002E37D9">
        <w:rPr>
          <w:rFonts w:ascii="Tahoma" w:eastAsia="Times New Roman" w:hAnsi="Tahoma" w:cs="Tahoma"/>
          <w:color w:val="000000"/>
          <w:sz w:val="24"/>
          <w:szCs w:val="24"/>
          <w:lang w:val="es-ES_tradnl"/>
        </w:rPr>
        <w:tab/>
      </w:r>
      <w:r w:rsidRPr="002E37D9">
        <w:rPr>
          <w:rFonts w:ascii="Tahoma" w:eastAsia="Times New Roman" w:hAnsi="Tahoma" w:cs="Tahoma"/>
          <w:color w:val="000000"/>
          <w:sz w:val="24"/>
          <w:szCs w:val="24"/>
          <w:lang w:val="es-ES_tradnl"/>
        </w:rPr>
        <w:tab/>
      </w:r>
      <w:r w:rsidRPr="002E37D9">
        <w:rPr>
          <w:rFonts w:ascii="Tahoma" w:eastAsia="Times New Roman" w:hAnsi="Tahoma" w:cs="Tahoma"/>
          <w:color w:val="000000"/>
          <w:sz w:val="24"/>
          <w:szCs w:val="24"/>
          <w:lang w:val="es-ES_tradnl"/>
        </w:rPr>
        <w:tab/>
      </w:r>
      <w:r w:rsidRPr="002E37D9">
        <w:rPr>
          <w:rFonts w:ascii="Tahoma" w:eastAsia="Times New Roman" w:hAnsi="Tahoma" w:cs="Tahoma"/>
          <w:color w:val="000000"/>
          <w:sz w:val="24"/>
          <w:szCs w:val="24"/>
          <w:lang w:val="es-ES_tradnl"/>
        </w:rPr>
        <w:tab/>
      </w:r>
    </w:p>
    <w:p w:rsidR="001D4D3F" w:rsidRDefault="001D4D3F" w:rsidP="001D4D3F">
      <w:pPr>
        <w:spacing w:after="0" w:line="240" w:lineRule="auto"/>
        <w:jc w:val="center"/>
        <w:rPr>
          <w:rFonts w:ascii="Tahoma" w:hAnsi="Tahoma" w:cs="Tahoma"/>
          <w:b/>
          <w:sz w:val="24"/>
          <w:szCs w:val="24"/>
        </w:rPr>
      </w:pPr>
    </w:p>
    <w:p w:rsidR="001D4D3F" w:rsidRDefault="001D4D3F" w:rsidP="001D4D3F">
      <w:pPr>
        <w:spacing w:after="0" w:line="240" w:lineRule="auto"/>
        <w:jc w:val="center"/>
        <w:rPr>
          <w:rFonts w:ascii="Tahoma" w:hAnsi="Tahoma" w:cs="Tahoma"/>
          <w:b/>
          <w:sz w:val="24"/>
          <w:szCs w:val="24"/>
        </w:rPr>
      </w:pPr>
    </w:p>
    <w:p w:rsidR="001D4D3F" w:rsidRDefault="001D4D3F" w:rsidP="001D4D3F">
      <w:pPr>
        <w:spacing w:after="0" w:line="240" w:lineRule="auto"/>
        <w:jc w:val="center"/>
        <w:rPr>
          <w:rFonts w:ascii="Tahoma" w:hAnsi="Tahoma" w:cs="Tahoma"/>
          <w:b/>
          <w:sz w:val="24"/>
          <w:szCs w:val="24"/>
        </w:rPr>
      </w:pPr>
    </w:p>
    <w:p w:rsidR="001D4D3F" w:rsidRDefault="001D4D3F" w:rsidP="001D4D3F">
      <w:pPr>
        <w:spacing w:after="0" w:line="240" w:lineRule="auto"/>
        <w:jc w:val="center"/>
        <w:rPr>
          <w:rFonts w:ascii="Tahoma" w:hAnsi="Tahoma" w:cs="Tahoma"/>
          <w:b/>
          <w:sz w:val="24"/>
          <w:szCs w:val="24"/>
        </w:rPr>
      </w:pPr>
    </w:p>
    <w:p w:rsidR="00F672C3" w:rsidRPr="001D4D3F" w:rsidRDefault="001D4D3F" w:rsidP="001D4D3F">
      <w:pPr>
        <w:spacing w:after="0" w:line="240" w:lineRule="auto"/>
        <w:jc w:val="center"/>
        <w:rPr>
          <w:rFonts w:ascii="Tahoma" w:hAnsi="Tahoma" w:cs="Tahoma"/>
          <w:b/>
          <w:sz w:val="24"/>
          <w:szCs w:val="24"/>
        </w:rPr>
      </w:pPr>
      <w:r w:rsidRPr="001D4D3F">
        <w:rPr>
          <w:rFonts w:ascii="Tahoma" w:hAnsi="Tahoma" w:cs="Tahoma"/>
          <w:b/>
          <w:sz w:val="24"/>
          <w:szCs w:val="24"/>
        </w:rPr>
        <w:t>FABIO RAÚL AMÍN SÁLEME</w:t>
      </w:r>
    </w:p>
    <w:p w:rsidR="001D4D3F" w:rsidRDefault="001D4D3F" w:rsidP="001D4D3F">
      <w:pPr>
        <w:spacing w:after="0" w:line="240" w:lineRule="auto"/>
        <w:jc w:val="center"/>
        <w:rPr>
          <w:rFonts w:ascii="Tahoma" w:hAnsi="Tahoma" w:cs="Tahoma"/>
          <w:sz w:val="24"/>
          <w:szCs w:val="24"/>
        </w:rPr>
      </w:pPr>
      <w:r w:rsidRPr="002E37D9">
        <w:rPr>
          <w:rFonts w:ascii="Tahoma" w:eastAsia="Times New Roman" w:hAnsi="Tahoma" w:cs="Tahoma"/>
          <w:color w:val="000000"/>
          <w:sz w:val="24"/>
          <w:szCs w:val="24"/>
          <w:lang w:val="es-ES_tradnl"/>
        </w:rPr>
        <w:t>Representante a la Cámara</w:t>
      </w:r>
    </w:p>
    <w:p w:rsidR="00ED1C5F" w:rsidRDefault="00ED1C5F" w:rsidP="006E7A11">
      <w:pPr>
        <w:spacing w:after="0" w:line="360" w:lineRule="auto"/>
        <w:jc w:val="center"/>
        <w:textAlignment w:val="center"/>
        <w:rPr>
          <w:rFonts w:ascii="Tahoma" w:eastAsia="Times New Roman" w:hAnsi="Tahoma" w:cs="Tahoma"/>
          <w:b/>
          <w:bCs/>
          <w:sz w:val="24"/>
          <w:szCs w:val="24"/>
          <w:lang w:val="es-ES_tradnl"/>
        </w:rPr>
      </w:pPr>
      <w:r w:rsidRPr="002E37D9">
        <w:rPr>
          <w:rFonts w:ascii="Tahoma" w:eastAsia="Times New Roman" w:hAnsi="Tahoma" w:cs="Tahoma"/>
          <w:b/>
          <w:bCs/>
          <w:sz w:val="24"/>
          <w:szCs w:val="24"/>
        </w:rPr>
        <w:lastRenderedPageBreak/>
        <w:t xml:space="preserve">PONENCIA PRIMER </w:t>
      </w:r>
      <w:r>
        <w:rPr>
          <w:rFonts w:ascii="Tahoma" w:eastAsia="Times New Roman" w:hAnsi="Tahoma" w:cs="Tahoma"/>
          <w:b/>
          <w:bCs/>
          <w:sz w:val="24"/>
          <w:szCs w:val="24"/>
        </w:rPr>
        <w:t xml:space="preserve">DEBATE AL PROYECTO DE </w:t>
      </w:r>
      <w:r w:rsidR="006E7A11">
        <w:rPr>
          <w:rFonts w:ascii="Tahoma" w:eastAsia="Times New Roman" w:hAnsi="Tahoma" w:cs="Tahoma"/>
          <w:b/>
          <w:bCs/>
          <w:sz w:val="24"/>
          <w:szCs w:val="24"/>
        </w:rPr>
        <w:t xml:space="preserve">LEY No </w:t>
      </w:r>
      <w:r w:rsidRPr="00ED1C5F">
        <w:rPr>
          <w:rFonts w:ascii="Tahoma" w:eastAsia="Times New Roman" w:hAnsi="Tahoma" w:cs="Tahoma"/>
          <w:b/>
          <w:bCs/>
          <w:sz w:val="24"/>
          <w:szCs w:val="24"/>
          <w:lang w:val="es-ES_tradnl"/>
        </w:rPr>
        <w:t>010 DE 2017 CÁMARA</w:t>
      </w:r>
    </w:p>
    <w:p w:rsidR="003E5867" w:rsidRDefault="003E5867" w:rsidP="006E7A11">
      <w:pPr>
        <w:spacing w:after="0" w:line="360" w:lineRule="auto"/>
        <w:jc w:val="center"/>
        <w:textAlignment w:val="center"/>
        <w:rPr>
          <w:rFonts w:ascii="Tahoma" w:eastAsia="Times New Roman" w:hAnsi="Tahoma" w:cs="Tahoma"/>
          <w:b/>
          <w:bCs/>
          <w:sz w:val="24"/>
          <w:szCs w:val="24"/>
          <w:lang w:val="es-ES_tradnl"/>
        </w:rPr>
      </w:pPr>
      <w:r>
        <w:rPr>
          <w:rFonts w:ascii="Tahoma" w:eastAsia="Times New Roman" w:hAnsi="Tahoma" w:cs="Tahoma"/>
          <w:b/>
          <w:bCs/>
          <w:sz w:val="24"/>
          <w:szCs w:val="24"/>
          <w:lang w:val="es-ES_tradnl"/>
        </w:rPr>
        <w:t xml:space="preserve">          </w:t>
      </w:r>
      <w:r w:rsidR="00ED1C5F" w:rsidRPr="00ED1C5F">
        <w:rPr>
          <w:rFonts w:ascii="Tahoma" w:eastAsia="Times New Roman" w:hAnsi="Tahoma" w:cs="Tahoma"/>
          <w:b/>
          <w:bCs/>
          <w:sz w:val="24"/>
          <w:szCs w:val="24"/>
          <w:lang w:val="es-ES_tradnl"/>
        </w:rPr>
        <w:t xml:space="preserve">“POR MEDIO DEL CUAL SE MODIFICA EL ARTÍCULO 26 </w:t>
      </w:r>
    </w:p>
    <w:p w:rsidR="003E5867" w:rsidRDefault="003E5867" w:rsidP="006E7A11">
      <w:pPr>
        <w:spacing w:after="0" w:line="360" w:lineRule="auto"/>
        <w:jc w:val="center"/>
        <w:textAlignment w:val="center"/>
        <w:rPr>
          <w:rFonts w:ascii="Tahoma" w:eastAsia="Times New Roman" w:hAnsi="Tahoma" w:cs="Tahoma"/>
          <w:b/>
          <w:bCs/>
          <w:sz w:val="24"/>
          <w:szCs w:val="24"/>
          <w:lang w:val="es-ES_tradnl"/>
        </w:rPr>
      </w:pPr>
    </w:p>
    <w:p w:rsidR="00ED1C5F" w:rsidRPr="00ED1C5F" w:rsidRDefault="00ED1C5F" w:rsidP="006E7A11">
      <w:pPr>
        <w:spacing w:after="0" w:line="360" w:lineRule="auto"/>
        <w:jc w:val="center"/>
        <w:textAlignment w:val="center"/>
        <w:rPr>
          <w:rFonts w:ascii="Tahoma" w:eastAsia="Times New Roman" w:hAnsi="Tahoma" w:cs="Tahoma"/>
          <w:b/>
          <w:bCs/>
          <w:sz w:val="24"/>
          <w:szCs w:val="24"/>
          <w:lang w:val="es-ES_tradnl"/>
        </w:rPr>
      </w:pPr>
      <w:r w:rsidRPr="00ED1C5F">
        <w:rPr>
          <w:rFonts w:ascii="Tahoma" w:eastAsia="Times New Roman" w:hAnsi="Tahoma" w:cs="Tahoma"/>
          <w:b/>
          <w:bCs/>
          <w:sz w:val="24"/>
          <w:szCs w:val="24"/>
          <w:lang w:val="es-ES_tradnl"/>
        </w:rPr>
        <w:t>DE LA LEY 909 DE 2004”</w:t>
      </w:r>
    </w:p>
    <w:p w:rsidR="0039534B" w:rsidRPr="002E37D9" w:rsidRDefault="0039534B" w:rsidP="006E7A11">
      <w:pPr>
        <w:spacing w:after="0" w:line="360" w:lineRule="auto"/>
        <w:jc w:val="center"/>
        <w:textAlignment w:val="center"/>
        <w:rPr>
          <w:rFonts w:ascii="Tahoma" w:eastAsia="Times New Roman" w:hAnsi="Tahoma" w:cs="Tahoma"/>
          <w:b/>
          <w:bCs/>
          <w:sz w:val="24"/>
          <w:szCs w:val="24"/>
          <w:lang w:val="es-ES_tradnl"/>
        </w:rPr>
      </w:pPr>
    </w:p>
    <w:p w:rsidR="008217EE" w:rsidRPr="002E37D9" w:rsidRDefault="008217EE" w:rsidP="008217EE">
      <w:pPr>
        <w:pStyle w:val="Prrafodelista"/>
        <w:numPr>
          <w:ilvl w:val="0"/>
          <w:numId w:val="19"/>
        </w:numPr>
        <w:spacing w:after="0" w:line="360" w:lineRule="auto"/>
        <w:jc w:val="both"/>
        <w:textAlignment w:val="center"/>
        <w:rPr>
          <w:rFonts w:ascii="Tahoma" w:eastAsia="Times New Roman" w:hAnsi="Tahoma" w:cs="Tahoma"/>
          <w:b/>
          <w:color w:val="000000"/>
          <w:sz w:val="24"/>
          <w:szCs w:val="24"/>
          <w:lang w:val="es-ES_tradnl" w:eastAsia="es-CO"/>
        </w:rPr>
      </w:pPr>
      <w:r w:rsidRPr="002E37D9">
        <w:rPr>
          <w:rFonts w:ascii="Tahoma" w:eastAsia="Times New Roman" w:hAnsi="Tahoma" w:cs="Tahoma"/>
          <w:b/>
          <w:color w:val="000000"/>
          <w:sz w:val="24"/>
          <w:szCs w:val="24"/>
          <w:lang w:val="es-ES_tradnl" w:eastAsia="es-CO"/>
        </w:rPr>
        <w:t>ANTECEDENTES</w:t>
      </w:r>
    </w:p>
    <w:p w:rsidR="006209CC" w:rsidRPr="002E37D9" w:rsidRDefault="006209CC" w:rsidP="006209CC">
      <w:pPr>
        <w:pStyle w:val="Prrafodelista"/>
        <w:spacing w:after="0" w:line="360" w:lineRule="auto"/>
        <w:ind w:left="1080"/>
        <w:jc w:val="both"/>
        <w:textAlignment w:val="center"/>
        <w:rPr>
          <w:rFonts w:ascii="Tahoma" w:eastAsia="Times New Roman" w:hAnsi="Tahoma" w:cs="Tahoma"/>
          <w:b/>
          <w:color w:val="000000"/>
          <w:sz w:val="24"/>
          <w:szCs w:val="24"/>
          <w:lang w:val="es-ES_tradnl" w:eastAsia="es-CO"/>
        </w:rPr>
      </w:pPr>
    </w:p>
    <w:p w:rsidR="008217EE" w:rsidRDefault="006E7A11" w:rsidP="008217EE">
      <w:pPr>
        <w:shd w:val="clear" w:color="auto" w:fill="FFFFFF"/>
        <w:spacing w:after="0" w:line="360" w:lineRule="auto"/>
        <w:jc w:val="both"/>
        <w:rPr>
          <w:rFonts w:ascii="Tahoma" w:eastAsia="Times New Roman" w:hAnsi="Tahoma" w:cs="Tahoma"/>
          <w:color w:val="222222"/>
          <w:sz w:val="24"/>
          <w:szCs w:val="24"/>
          <w:lang w:val="es-ES" w:eastAsia="es-CO"/>
        </w:rPr>
      </w:pPr>
      <w:r>
        <w:rPr>
          <w:rFonts w:ascii="Tahoma" w:eastAsia="Times New Roman" w:hAnsi="Tahoma" w:cs="Tahoma"/>
          <w:color w:val="222222"/>
          <w:sz w:val="24"/>
          <w:szCs w:val="24"/>
          <w:lang w:val="es-ES" w:eastAsia="es-CO"/>
        </w:rPr>
        <w:t xml:space="preserve">El </w:t>
      </w:r>
      <w:r w:rsidR="00D12AE8">
        <w:rPr>
          <w:rFonts w:ascii="Tahoma" w:eastAsia="Times New Roman" w:hAnsi="Tahoma" w:cs="Tahoma"/>
          <w:color w:val="222222"/>
          <w:sz w:val="24"/>
          <w:szCs w:val="24"/>
          <w:lang w:val="es-ES" w:eastAsia="es-CO"/>
        </w:rPr>
        <w:t>p</w:t>
      </w:r>
      <w:r w:rsidR="00A85ACB" w:rsidRPr="002E37D9">
        <w:rPr>
          <w:rFonts w:ascii="Tahoma" w:eastAsia="Times New Roman" w:hAnsi="Tahoma" w:cs="Tahoma"/>
          <w:color w:val="222222"/>
          <w:sz w:val="24"/>
          <w:szCs w:val="24"/>
          <w:lang w:val="es-ES" w:eastAsia="es-CO"/>
        </w:rPr>
        <w:t>royecto de Ley</w:t>
      </w:r>
      <w:r w:rsidR="008217EE" w:rsidRPr="002E37D9">
        <w:rPr>
          <w:rFonts w:ascii="Tahoma" w:eastAsia="Times New Roman" w:hAnsi="Tahoma" w:cs="Tahoma"/>
          <w:color w:val="222222"/>
          <w:sz w:val="24"/>
          <w:szCs w:val="24"/>
          <w:lang w:val="es-ES" w:eastAsia="es-CO"/>
        </w:rPr>
        <w:t xml:space="preserve"> </w:t>
      </w:r>
      <w:r>
        <w:rPr>
          <w:rFonts w:ascii="Tahoma" w:eastAsia="Times New Roman" w:hAnsi="Tahoma" w:cs="Tahoma"/>
          <w:color w:val="222222"/>
          <w:sz w:val="24"/>
          <w:szCs w:val="24"/>
          <w:lang w:val="es-ES" w:eastAsia="es-CO"/>
        </w:rPr>
        <w:t xml:space="preserve">fue </w:t>
      </w:r>
      <w:r w:rsidR="00D12AE8">
        <w:rPr>
          <w:rFonts w:ascii="Tahoma" w:eastAsia="Times New Roman" w:hAnsi="Tahoma" w:cs="Tahoma"/>
          <w:color w:val="222222"/>
          <w:sz w:val="24"/>
          <w:szCs w:val="24"/>
          <w:lang w:val="es-ES" w:eastAsia="es-CO"/>
        </w:rPr>
        <w:t>presentado por el Honorable Representante Nicolás Albeiro Echeverry Alvarán, ante la Secretaría General de esta Célula Legislativa el pasado 20 de julio de 2017 y posteriormente publicado en la Gaceta No 589 de 2017.</w:t>
      </w:r>
    </w:p>
    <w:p w:rsidR="00D12AE8" w:rsidRDefault="00D12AE8" w:rsidP="008217EE">
      <w:pPr>
        <w:shd w:val="clear" w:color="auto" w:fill="FFFFFF"/>
        <w:spacing w:after="0" w:line="360" w:lineRule="auto"/>
        <w:jc w:val="both"/>
        <w:rPr>
          <w:rFonts w:ascii="Tahoma" w:eastAsia="Times New Roman" w:hAnsi="Tahoma" w:cs="Tahoma"/>
          <w:sz w:val="24"/>
          <w:szCs w:val="24"/>
          <w:lang w:eastAsia="es-CO"/>
        </w:rPr>
      </w:pPr>
    </w:p>
    <w:p w:rsidR="00D12AE8" w:rsidRDefault="00D12AE8" w:rsidP="008217EE">
      <w:pPr>
        <w:shd w:val="clear" w:color="auto" w:fill="FFFFFF"/>
        <w:spacing w:after="0" w:line="360" w:lineRule="auto"/>
        <w:jc w:val="both"/>
        <w:rPr>
          <w:rFonts w:ascii="Tahoma" w:eastAsia="Times New Roman" w:hAnsi="Tahoma" w:cs="Tahoma"/>
          <w:sz w:val="24"/>
          <w:szCs w:val="24"/>
          <w:lang w:eastAsia="es-CO"/>
        </w:rPr>
      </w:pPr>
      <w:r>
        <w:rPr>
          <w:rFonts w:ascii="Tahoma" w:eastAsia="Times New Roman" w:hAnsi="Tahoma" w:cs="Tahoma"/>
          <w:sz w:val="24"/>
          <w:szCs w:val="24"/>
          <w:lang w:eastAsia="es-CO"/>
        </w:rPr>
        <w:t xml:space="preserve">Mediante oficio </w:t>
      </w:r>
      <w:proofErr w:type="spellStart"/>
      <w:r>
        <w:rPr>
          <w:rFonts w:ascii="Tahoma" w:eastAsia="Times New Roman" w:hAnsi="Tahoma" w:cs="Tahoma"/>
          <w:sz w:val="24"/>
          <w:szCs w:val="24"/>
          <w:lang w:eastAsia="es-CO"/>
        </w:rPr>
        <w:t>CSpCP</w:t>
      </w:r>
      <w:proofErr w:type="spellEnd"/>
      <w:r>
        <w:rPr>
          <w:rFonts w:ascii="Tahoma" w:eastAsia="Times New Roman" w:hAnsi="Tahoma" w:cs="Tahoma"/>
          <w:sz w:val="24"/>
          <w:szCs w:val="24"/>
          <w:lang w:eastAsia="es-CO"/>
        </w:rPr>
        <w:t xml:space="preserve"> 3.7.216.2017, </w:t>
      </w:r>
      <w:r w:rsidR="00413E0E">
        <w:rPr>
          <w:rFonts w:ascii="Tahoma" w:eastAsia="Times New Roman" w:hAnsi="Tahoma" w:cs="Tahoma"/>
          <w:sz w:val="24"/>
          <w:szCs w:val="24"/>
          <w:lang w:eastAsia="es-CO"/>
        </w:rPr>
        <w:t xml:space="preserve">por instrucciones de la Mesa Directiva de la Comisión Séptima Constitucional Permanente fuimos designados </w:t>
      </w:r>
      <w:r>
        <w:rPr>
          <w:rFonts w:ascii="Tahoma" w:eastAsia="Times New Roman" w:hAnsi="Tahoma" w:cs="Tahoma"/>
          <w:sz w:val="24"/>
          <w:szCs w:val="24"/>
          <w:lang w:eastAsia="es-CO"/>
        </w:rPr>
        <w:t xml:space="preserve">ponentes </w:t>
      </w:r>
      <w:r w:rsidR="00413E0E">
        <w:rPr>
          <w:rFonts w:ascii="Tahoma" w:eastAsia="Times New Roman" w:hAnsi="Tahoma" w:cs="Tahoma"/>
          <w:sz w:val="24"/>
          <w:szCs w:val="24"/>
          <w:lang w:eastAsia="es-CO"/>
        </w:rPr>
        <w:t>los HH.RR Ana Cristina Paz Cardona, Didier Burgos Ramírez y Fabio Raúl Amín Sáleme.</w:t>
      </w:r>
    </w:p>
    <w:p w:rsidR="00413E0E" w:rsidRPr="002E37D9" w:rsidRDefault="00413E0E" w:rsidP="008217EE">
      <w:pPr>
        <w:shd w:val="clear" w:color="auto" w:fill="FFFFFF"/>
        <w:spacing w:after="0" w:line="360" w:lineRule="auto"/>
        <w:jc w:val="both"/>
        <w:rPr>
          <w:rFonts w:ascii="Tahoma" w:eastAsia="Times New Roman" w:hAnsi="Tahoma" w:cs="Tahoma"/>
          <w:sz w:val="24"/>
          <w:szCs w:val="24"/>
          <w:lang w:eastAsia="es-CO"/>
        </w:rPr>
      </w:pPr>
    </w:p>
    <w:p w:rsidR="008217EE" w:rsidRPr="002E37D9" w:rsidRDefault="008217EE" w:rsidP="006209CC">
      <w:pPr>
        <w:pStyle w:val="Prrafodelista"/>
        <w:numPr>
          <w:ilvl w:val="0"/>
          <w:numId w:val="19"/>
        </w:numPr>
        <w:spacing w:after="0" w:line="360" w:lineRule="auto"/>
        <w:jc w:val="both"/>
        <w:textAlignment w:val="center"/>
        <w:rPr>
          <w:rFonts w:ascii="Tahoma" w:eastAsia="Times New Roman" w:hAnsi="Tahoma" w:cs="Tahoma"/>
          <w:b/>
          <w:color w:val="000000"/>
          <w:sz w:val="24"/>
          <w:szCs w:val="24"/>
          <w:lang w:val="es-ES_tradnl" w:eastAsia="es-CO"/>
        </w:rPr>
      </w:pPr>
      <w:r w:rsidRPr="002E37D9">
        <w:rPr>
          <w:rFonts w:ascii="Tahoma" w:eastAsia="Times New Roman" w:hAnsi="Tahoma" w:cs="Tahoma"/>
          <w:b/>
          <w:color w:val="000000"/>
          <w:sz w:val="24"/>
          <w:szCs w:val="24"/>
          <w:lang w:val="es-ES_tradnl" w:eastAsia="es-CO"/>
        </w:rPr>
        <w:t>CONTENIDO DEL PROYECTO DE LEY</w:t>
      </w:r>
    </w:p>
    <w:p w:rsidR="00A85ACB" w:rsidRPr="002E37D9" w:rsidRDefault="00A85ACB" w:rsidP="00A85ACB">
      <w:pPr>
        <w:pStyle w:val="Prrafodelista"/>
        <w:spacing w:after="0" w:line="360" w:lineRule="auto"/>
        <w:ind w:left="1080"/>
        <w:jc w:val="both"/>
        <w:textAlignment w:val="center"/>
        <w:rPr>
          <w:rFonts w:ascii="Tahoma" w:eastAsia="Times New Roman" w:hAnsi="Tahoma" w:cs="Tahoma"/>
          <w:b/>
          <w:color w:val="000000"/>
          <w:sz w:val="24"/>
          <w:szCs w:val="24"/>
          <w:lang w:val="es-ES_tradnl" w:eastAsia="es-CO"/>
        </w:rPr>
      </w:pPr>
    </w:p>
    <w:p w:rsidR="002E37D9" w:rsidRDefault="002E37D9" w:rsidP="006E7A11">
      <w:pPr>
        <w:spacing w:line="360" w:lineRule="auto"/>
        <w:jc w:val="both"/>
        <w:textAlignment w:val="center"/>
        <w:rPr>
          <w:rFonts w:ascii="Tahoma" w:eastAsia="Times New Roman" w:hAnsi="Tahoma" w:cs="Tahoma"/>
          <w:color w:val="000000"/>
          <w:sz w:val="24"/>
          <w:szCs w:val="24"/>
          <w:lang w:val="es-ES"/>
        </w:rPr>
      </w:pPr>
      <w:r>
        <w:rPr>
          <w:rFonts w:ascii="Tahoma" w:eastAsia="Times New Roman" w:hAnsi="Tahoma" w:cs="Tahoma"/>
          <w:color w:val="000000"/>
          <w:sz w:val="24"/>
          <w:szCs w:val="24"/>
          <w:lang w:val="es-ES"/>
        </w:rPr>
        <w:t xml:space="preserve">La iniciativa tiene como objeto </w:t>
      </w:r>
      <w:r w:rsidR="00C23500">
        <w:rPr>
          <w:rFonts w:ascii="Tahoma" w:eastAsia="Times New Roman" w:hAnsi="Tahoma" w:cs="Tahoma"/>
          <w:color w:val="000000"/>
          <w:sz w:val="24"/>
          <w:szCs w:val="24"/>
          <w:lang w:val="es-ES"/>
        </w:rPr>
        <w:t>modificar la Ley 909 de 2004 con el fin de permitir a los empleados de carrera administrativa ejercer empleos de libre nombramiento y remoción o de período, por un término superior a seis (6) años.</w:t>
      </w:r>
    </w:p>
    <w:p w:rsidR="00C23500" w:rsidRPr="002E37D9" w:rsidRDefault="00C23500" w:rsidP="006E7A11">
      <w:pPr>
        <w:spacing w:line="360" w:lineRule="auto"/>
        <w:jc w:val="both"/>
        <w:textAlignment w:val="center"/>
        <w:rPr>
          <w:rFonts w:ascii="Tahoma" w:eastAsia="Times New Roman" w:hAnsi="Tahoma" w:cs="Tahoma"/>
          <w:color w:val="000000"/>
          <w:sz w:val="24"/>
          <w:szCs w:val="24"/>
          <w:lang w:val="es-ES"/>
        </w:rPr>
      </w:pPr>
    </w:p>
    <w:p w:rsidR="000B6C38" w:rsidRPr="002E37D9" w:rsidRDefault="000B6C38" w:rsidP="00AF071A">
      <w:pPr>
        <w:spacing w:line="360" w:lineRule="auto"/>
        <w:jc w:val="both"/>
        <w:textAlignment w:val="center"/>
        <w:rPr>
          <w:rFonts w:ascii="Tahoma" w:eastAsia="Times New Roman" w:hAnsi="Tahoma" w:cs="Tahoma"/>
          <w:b/>
          <w:bCs/>
          <w:color w:val="000000"/>
          <w:sz w:val="24"/>
          <w:szCs w:val="24"/>
          <w:lang w:val="es-ES_tradnl"/>
        </w:rPr>
      </w:pPr>
      <w:r w:rsidRPr="002E37D9">
        <w:rPr>
          <w:rFonts w:ascii="Tahoma" w:eastAsia="Times New Roman" w:hAnsi="Tahoma" w:cs="Tahoma"/>
          <w:b/>
          <w:bCs/>
          <w:color w:val="000000"/>
          <w:sz w:val="24"/>
          <w:szCs w:val="24"/>
          <w:lang w:val="es-ES_tradnl"/>
        </w:rPr>
        <w:t xml:space="preserve">III. </w:t>
      </w:r>
      <w:r w:rsidR="00AF071A" w:rsidRPr="002E37D9">
        <w:rPr>
          <w:rFonts w:ascii="Tahoma" w:eastAsia="Times New Roman" w:hAnsi="Tahoma" w:cs="Tahoma"/>
          <w:b/>
          <w:bCs/>
          <w:color w:val="000000"/>
          <w:sz w:val="24"/>
          <w:szCs w:val="24"/>
          <w:lang w:val="es-ES_tradnl"/>
        </w:rPr>
        <w:t xml:space="preserve">CONSIDERACIONES AL ARTICULADO DEL PROYECTO DE LEY </w:t>
      </w:r>
    </w:p>
    <w:p w:rsidR="00750B0E" w:rsidRPr="002E37D9" w:rsidRDefault="00D37B97" w:rsidP="000E274E">
      <w:pPr>
        <w:spacing w:line="360" w:lineRule="auto"/>
        <w:jc w:val="both"/>
        <w:textAlignment w:val="center"/>
        <w:rPr>
          <w:rFonts w:ascii="Tahoma" w:eastAsia="Times New Roman" w:hAnsi="Tahoma" w:cs="Tahoma"/>
          <w:color w:val="000000"/>
          <w:sz w:val="24"/>
          <w:szCs w:val="24"/>
          <w:lang w:val="es-ES_tradnl"/>
        </w:rPr>
      </w:pPr>
      <w:r w:rsidRPr="002E37D9">
        <w:rPr>
          <w:rFonts w:ascii="Tahoma" w:eastAsia="Times New Roman" w:hAnsi="Tahoma" w:cs="Tahoma"/>
          <w:color w:val="000000"/>
          <w:sz w:val="24"/>
          <w:szCs w:val="24"/>
          <w:lang w:val="es-ES_tradnl"/>
        </w:rPr>
        <w:t>C</w:t>
      </w:r>
      <w:r w:rsidR="00A85ACB" w:rsidRPr="002E37D9">
        <w:rPr>
          <w:rFonts w:ascii="Tahoma" w:eastAsia="Times New Roman" w:hAnsi="Tahoma" w:cs="Tahoma"/>
          <w:color w:val="000000"/>
          <w:sz w:val="24"/>
          <w:szCs w:val="24"/>
          <w:lang w:val="es-ES_tradnl"/>
        </w:rPr>
        <w:t>omo ponente</w:t>
      </w:r>
      <w:r w:rsidR="00997BFC">
        <w:rPr>
          <w:rFonts w:ascii="Tahoma" w:eastAsia="Times New Roman" w:hAnsi="Tahoma" w:cs="Tahoma"/>
          <w:color w:val="000000"/>
          <w:sz w:val="24"/>
          <w:szCs w:val="24"/>
          <w:lang w:val="es-ES_tradnl"/>
        </w:rPr>
        <w:t>s</w:t>
      </w:r>
      <w:r w:rsidR="00A85ACB" w:rsidRPr="002E37D9">
        <w:rPr>
          <w:rFonts w:ascii="Tahoma" w:eastAsia="Times New Roman" w:hAnsi="Tahoma" w:cs="Tahoma"/>
          <w:color w:val="000000"/>
          <w:sz w:val="24"/>
          <w:szCs w:val="24"/>
          <w:lang w:val="es-ES_tradnl"/>
        </w:rPr>
        <w:t xml:space="preserve"> designado</w:t>
      </w:r>
      <w:r w:rsidR="00997BFC">
        <w:rPr>
          <w:rFonts w:ascii="Tahoma" w:eastAsia="Times New Roman" w:hAnsi="Tahoma" w:cs="Tahoma"/>
          <w:color w:val="000000"/>
          <w:sz w:val="24"/>
          <w:szCs w:val="24"/>
          <w:lang w:val="es-ES_tradnl"/>
        </w:rPr>
        <w:t>s</w:t>
      </w:r>
      <w:r w:rsidR="000B6C38" w:rsidRPr="002E37D9">
        <w:rPr>
          <w:rFonts w:ascii="Tahoma" w:eastAsia="Times New Roman" w:hAnsi="Tahoma" w:cs="Tahoma"/>
          <w:color w:val="000000"/>
          <w:sz w:val="24"/>
          <w:szCs w:val="24"/>
          <w:lang w:val="es-ES_tradnl"/>
        </w:rPr>
        <w:t xml:space="preserve"> para el proyecto de ley </w:t>
      </w:r>
      <w:r w:rsidR="00997BFC">
        <w:rPr>
          <w:rFonts w:ascii="Tahoma" w:eastAsia="Times New Roman" w:hAnsi="Tahoma" w:cs="Tahoma"/>
          <w:bCs/>
          <w:sz w:val="24"/>
          <w:szCs w:val="24"/>
        </w:rPr>
        <w:t>010</w:t>
      </w:r>
      <w:r w:rsidR="00A85ACB" w:rsidRPr="002E37D9">
        <w:rPr>
          <w:rFonts w:ascii="Tahoma" w:eastAsia="Times New Roman" w:hAnsi="Tahoma" w:cs="Tahoma"/>
          <w:bCs/>
          <w:sz w:val="24"/>
          <w:szCs w:val="24"/>
        </w:rPr>
        <w:t xml:space="preserve"> del 2017 Cámara</w:t>
      </w:r>
      <w:r w:rsidR="000B6C38" w:rsidRPr="002E37D9">
        <w:rPr>
          <w:rFonts w:ascii="Tahoma" w:eastAsia="Times New Roman" w:hAnsi="Tahoma" w:cs="Tahoma"/>
          <w:bCs/>
          <w:sz w:val="24"/>
          <w:szCs w:val="24"/>
        </w:rPr>
        <w:t xml:space="preserve"> </w:t>
      </w:r>
      <w:r w:rsidR="00997BFC" w:rsidRPr="00997BFC">
        <w:rPr>
          <w:rFonts w:ascii="Tahoma" w:eastAsia="Times New Roman" w:hAnsi="Tahoma" w:cs="Tahoma"/>
          <w:bCs/>
          <w:sz w:val="24"/>
          <w:szCs w:val="24"/>
        </w:rPr>
        <w:t>“</w:t>
      </w:r>
      <w:r w:rsidR="00997BFC">
        <w:rPr>
          <w:rFonts w:ascii="Tahoma" w:eastAsia="Times New Roman" w:hAnsi="Tahoma" w:cs="Tahoma"/>
          <w:bCs/>
          <w:sz w:val="24"/>
          <w:szCs w:val="24"/>
        </w:rPr>
        <w:t>P</w:t>
      </w:r>
      <w:r w:rsidR="00997BFC" w:rsidRPr="00997BFC">
        <w:rPr>
          <w:rFonts w:ascii="Tahoma" w:eastAsia="Times New Roman" w:hAnsi="Tahoma" w:cs="Tahoma"/>
          <w:bCs/>
          <w:sz w:val="24"/>
          <w:szCs w:val="24"/>
        </w:rPr>
        <w:t>or medio del cual se modifica el artículo 26 de la ley 909 de 2004”</w:t>
      </w:r>
      <w:r w:rsidR="00997BFC">
        <w:rPr>
          <w:rFonts w:ascii="Tahoma" w:eastAsia="Times New Roman" w:hAnsi="Tahoma" w:cs="Tahoma"/>
          <w:bCs/>
          <w:sz w:val="24"/>
          <w:szCs w:val="24"/>
        </w:rPr>
        <w:t xml:space="preserve"> </w:t>
      </w:r>
      <w:r w:rsidR="000E274E" w:rsidRPr="002E37D9">
        <w:rPr>
          <w:rFonts w:ascii="Tahoma" w:eastAsia="Times New Roman" w:hAnsi="Tahoma" w:cs="Tahoma"/>
          <w:color w:val="000000"/>
          <w:sz w:val="24"/>
          <w:szCs w:val="24"/>
          <w:lang w:val="es-ES_tradnl"/>
        </w:rPr>
        <w:t>y b</w:t>
      </w:r>
      <w:r w:rsidR="00750B0E" w:rsidRPr="002E37D9">
        <w:rPr>
          <w:rFonts w:ascii="Tahoma" w:eastAsia="Times New Roman" w:hAnsi="Tahoma" w:cs="Tahoma"/>
          <w:color w:val="000000"/>
          <w:sz w:val="24"/>
          <w:szCs w:val="24"/>
          <w:lang w:val="es-ES_tradnl"/>
        </w:rPr>
        <w:t xml:space="preserve">asados </w:t>
      </w:r>
      <w:r w:rsidR="00997BFC">
        <w:rPr>
          <w:rFonts w:ascii="Tahoma" w:eastAsia="Times New Roman" w:hAnsi="Tahoma" w:cs="Tahoma"/>
          <w:color w:val="000000"/>
          <w:sz w:val="24"/>
          <w:szCs w:val="24"/>
          <w:lang w:val="es-ES_tradnl"/>
        </w:rPr>
        <w:t xml:space="preserve"> en</w:t>
      </w:r>
      <w:r w:rsidR="00AD7BEE">
        <w:rPr>
          <w:rFonts w:ascii="Tahoma" w:eastAsia="Times New Roman" w:hAnsi="Tahoma" w:cs="Tahoma"/>
          <w:color w:val="000000"/>
          <w:sz w:val="24"/>
          <w:szCs w:val="24"/>
          <w:lang w:val="es-ES_tradnl"/>
        </w:rPr>
        <w:t xml:space="preserve"> </w:t>
      </w:r>
      <w:r w:rsidR="00146099">
        <w:rPr>
          <w:rFonts w:ascii="Tahoma" w:eastAsia="Times New Roman" w:hAnsi="Tahoma" w:cs="Tahoma"/>
          <w:color w:val="000000"/>
          <w:sz w:val="24"/>
          <w:szCs w:val="24"/>
          <w:lang w:val="es-ES_tradnl"/>
        </w:rPr>
        <w:t xml:space="preserve"> los conceptos enviados por el DEPARTAMENTO ADMINISTRATIVO DE LA  FUNCIÓN PÚBLICA y </w:t>
      </w:r>
      <w:r w:rsidR="00997BFC">
        <w:rPr>
          <w:rFonts w:ascii="Tahoma" w:eastAsia="Times New Roman" w:hAnsi="Tahoma" w:cs="Tahoma"/>
          <w:color w:val="000000"/>
          <w:sz w:val="24"/>
          <w:szCs w:val="24"/>
          <w:lang w:val="es-ES_tradnl"/>
        </w:rPr>
        <w:t xml:space="preserve"> la COMISIÓN NACIONAL DEL SERVICIO CIVIL, consideramos que dicha iniciativa </w:t>
      </w:r>
      <w:r w:rsidR="00080F66" w:rsidRPr="002E37D9">
        <w:rPr>
          <w:rFonts w:ascii="Tahoma" w:eastAsia="Times New Roman" w:hAnsi="Tahoma" w:cs="Tahoma"/>
          <w:color w:val="000000"/>
          <w:sz w:val="24"/>
          <w:szCs w:val="24"/>
          <w:lang w:val="es-ES_tradnl"/>
        </w:rPr>
        <w:t>e</w:t>
      </w:r>
      <w:r w:rsidR="00750B0E" w:rsidRPr="002E37D9">
        <w:rPr>
          <w:rFonts w:ascii="Tahoma" w:eastAsia="Times New Roman" w:hAnsi="Tahoma" w:cs="Tahoma"/>
          <w:color w:val="000000"/>
          <w:sz w:val="24"/>
          <w:szCs w:val="24"/>
          <w:lang w:val="es-ES_tradnl"/>
        </w:rPr>
        <w:t>s</w:t>
      </w:r>
      <w:r w:rsidR="000E274E" w:rsidRPr="002E37D9">
        <w:rPr>
          <w:rFonts w:ascii="Tahoma" w:eastAsia="Times New Roman" w:hAnsi="Tahoma" w:cs="Tahoma"/>
          <w:color w:val="000000"/>
          <w:sz w:val="24"/>
          <w:szCs w:val="24"/>
          <w:lang w:val="es-ES_tradnl"/>
        </w:rPr>
        <w:t xml:space="preserve"> </w:t>
      </w:r>
      <w:r w:rsidR="00BF7B12">
        <w:rPr>
          <w:rFonts w:ascii="Tahoma" w:eastAsia="Times New Roman" w:hAnsi="Tahoma" w:cs="Tahoma"/>
          <w:color w:val="000000"/>
          <w:sz w:val="24"/>
          <w:szCs w:val="24"/>
          <w:lang w:val="es-ES_tradnl"/>
        </w:rPr>
        <w:t xml:space="preserve">inconstitucional e </w:t>
      </w:r>
      <w:r w:rsidR="000E274E" w:rsidRPr="002E37D9">
        <w:rPr>
          <w:rFonts w:ascii="Tahoma" w:eastAsia="Times New Roman" w:hAnsi="Tahoma" w:cs="Tahoma"/>
          <w:color w:val="000000"/>
          <w:sz w:val="24"/>
          <w:szCs w:val="24"/>
          <w:lang w:val="es-ES_tradnl"/>
        </w:rPr>
        <w:t>inconveniente ya que</w:t>
      </w:r>
      <w:r w:rsidR="00750B0E" w:rsidRPr="002E37D9">
        <w:rPr>
          <w:rFonts w:ascii="Tahoma" w:eastAsia="Times New Roman" w:hAnsi="Tahoma" w:cs="Tahoma"/>
          <w:color w:val="000000"/>
          <w:sz w:val="24"/>
          <w:szCs w:val="24"/>
          <w:lang w:val="es-ES_tradnl"/>
        </w:rPr>
        <w:t>:</w:t>
      </w:r>
    </w:p>
    <w:p w:rsidR="002E37D9" w:rsidRDefault="002E37D9" w:rsidP="002E37D9">
      <w:pPr>
        <w:pStyle w:val="Prrafodelista"/>
        <w:spacing w:line="360" w:lineRule="auto"/>
        <w:ind w:left="1065"/>
        <w:jc w:val="both"/>
        <w:textAlignment w:val="center"/>
        <w:rPr>
          <w:rFonts w:ascii="Tahoma" w:hAnsi="Tahoma" w:cs="Tahoma"/>
          <w:sz w:val="24"/>
          <w:szCs w:val="24"/>
        </w:rPr>
      </w:pPr>
    </w:p>
    <w:p w:rsidR="003E5867" w:rsidRPr="002E37D9" w:rsidRDefault="003E5867" w:rsidP="002E37D9">
      <w:pPr>
        <w:pStyle w:val="Prrafodelista"/>
        <w:spacing w:line="360" w:lineRule="auto"/>
        <w:ind w:left="1065"/>
        <w:jc w:val="both"/>
        <w:textAlignment w:val="center"/>
        <w:rPr>
          <w:rFonts w:ascii="Tahoma" w:hAnsi="Tahoma" w:cs="Tahoma"/>
          <w:sz w:val="24"/>
          <w:szCs w:val="24"/>
        </w:rPr>
      </w:pPr>
    </w:p>
    <w:p w:rsidR="002E37D9" w:rsidRPr="005D45DC" w:rsidRDefault="00AD7BEE" w:rsidP="00AD7BEE">
      <w:pPr>
        <w:pStyle w:val="Prrafodelista"/>
        <w:numPr>
          <w:ilvl w:val="0"/>
          <w:numId w:val="22"/>
        </w:numPr>
        <w:spacing w:line="360" w:lineRule="auto"/>
        <w:jc w:val="both"/>
        <w:textAlignment w:val="center"/>
        <w:rPr>
          <w:rFonts w:ascii="Tahoma" w:hAnsi="Tahoma" w:cs="Tahoma"/>
          <w:sz w:val="24"/>
          <w:szCs w:val="24"/>
          <w:u w:val="single"/>
        </w:rPr>
      </w:pPr>
      <w:r w:rsidRPr="005D45DC">
        <w:rPr>
          <w:rFonts w:ascii="Tahoma" w:eastAsia="Times New Roman" w:hAnsi="Tahoma" w:cs="Tahoma"/>
          <w:color w:val="000000"/>
          <w:sz w:val="24"/>
          <w:szCs w:val="24"/>
          <w:u w:val="single"/>
          <w:lang w:val="es-ES_tradnl"/>
        </w:rPr>
        <w:t>CONCEPTO DE</w:t>
      </w:r>
      <w:r w:rsidR="00146099" w:rsidRPr="005D45DC">
        <w:rPr>
          <w:rFonts w:ascii="Tahoma" w:eastAsia="Times New Roman" w:hAnsi="Tahoma" w:cs="Tahoma"/>
          <w:color w:val="000000"/>
          <w:sz w:val="24"/>
          <w:szCs w:val="24"/>
          <w:u w:val="single"/>
          <w:lang w:val="es-ES_tradnl"/>
        </w:rPr>
        <w:t>PARTAMENTO ADMINISTRATIVO DE</w:t>
      </w:r>
      <w:r w:rsidRPr="005D45DC">
        <w:rPr>
          <w:rFonts w:ascii="Tahoma" w:eastAsia="Times New Roman" w:hAnsi="Tahoma" w:cs="Tahoma"/>
          <w:color w:val="000000"/>
          <w:sz w:val="24"/>
          <w:szCs w:val="24"/>
          <w:u w:val="single"/>
          <w:lang w:val="es-ES_tradnl"/>
        </w:rPr>
        <w:t xml:space="preserve"> LA FUNCIÓN PÚBLICA</w:t>
      </w:r>
      <w:r w:rsidR="006649D2" w:rsidRPr="005D45DC">
        <w:rPr>
          <w:rStyle w:val="Refdenotaalpie"/>
          <w:rFonts w:ascii="Tahoma" w:eastAsia="Times New Roman" w:hAnsi="Tahoma" w:cs="Tahoma"/>
          <w:color w:val="000000"/>
          <w:sz w:val="24"/>
          <w:szCs w:val="24"/>
          <w:u w:val="single"/>
          <w:lang w:val="es-ES_tradnl"/>
        </w:rPr>
        <w:footnoteReference w:id="1"/>
      </w:r>
    </w:p>
    <w:p w:rsidR="00747258" w:rsidRDefault="00747258" w:rsidP="00747258">
      <w:pPr>
        <w:spacing w:line="360" w:lineRule="auto"/>
        <w:jc w:val="both"/>
        <w:textAlignment w:val="center"/>
        <w:rPr>
          <w:rFonts w:ascii="Tahoma" w:hAnsi="Tahoma" w:cs="Tahoma"/>
          <w:sz w:val="24"/>
          <w:szCs w:val="24"/>
        </w:rPr>
      </w:pPr>
      <w:r>
        <w:rPr>
          <w:rFonts w:ascii="Tahoma" w:hAnsi="Tahoma" w:cs="Tahoma"/>
          <w:sz w:val="24"/>
          <w:szCs w:val="24"/>
        </w:rPr>
        <w:t>(…) Respecto del límite máximo de duración de seis (6) años para que un empleado con derechos de carrera administrativa ejerza mediante comisión un empleo de libre nombramiento y remoción o de período, la Corte Constitucional mediante Sentencia C-175 del 14 de marzo de 2007, con ponencia del Magistrado Dr. Rodrigo Escobar Gil, ha tenido la oportunidad de pronunciarse al estudiar la demanda de inconstitucionalidad del artículo 26 de la Ley 909 de 2004, señalando frente al particular lo siguiente:</w:t>
      </w:r>
    </w:p>
    <w:p w:rsidR="003E5867" w:rsidRPr="00747258" w:rsidRDefault="003E5867" w:rsidP="00747258">
      <w:pPr>
        <w:spacing w:line="360" w:lineRule="auto"/>
        <w:jc w:val="both"/>
        <w:textAlignment w:val="center"/>
        <w:rPr>
          <w:rFonts w:ascii="Tahoma" w:hAnsi="Tahoma" w:cs="Tahoma"/>
          <w:sz w:val="24"/>
          <w:szCs w:val="24"/>
        </w:rPr>
      </w:pPr>
    </w:p>
    <w:p w:rsidR="00066BCD" w:rsidRDefault="00066BCD" w:rsidP="00747258">
      <w:pPr>
        <w:ind w:left="360"/>
        <w:jc w:val="both"/>
        <w:rPr>
          <w:rFonts w:ascii="Times New Roman" w:hAnsi="Times New Roman" w:cs="Times New Roman"/>
          <w:i/>
          <w:sz w:val="24"/>
          <w:szCs w:val="24"/>
        </w:rPr>
      </w:pPr>
      <w:r>
        <w:rPr>
          <w:rFonts w:ascii="Tahoma" w:hAnsi="Tahoma" w:cs="Tahoma"/>
          <w:sz w:val="24"/>
          <w:szCs w:val="24"/>
        </w:rPr>
        <w:t>“</w:t>
      </w:r>
      <w:r w:rsidR="00CD2E08" w:rsidRPr="00AA3EE9">
        <w:rPr>
          <w:rFonts w:ascii="Times New Roman" w:hAnsi="Times New Roman" w:cs="Times New Roman"/>
          <w:i/>
          <w:sz w:val="24"/>
          <w:szCs w:val="24"/>
        </w:rPr>
        <w:t>Aun</w:t>
      </w:r>
      <w:r w:rsidRPr="00AA3EE9">
        <w:rPr>
          <w:rFonts w:ascii="Times New Roman" w:hAnsi="Times New Roman" w:cs="Times New Roman"/>
          <w:i/>
          <w:sz w:val="24"/>
          <w:szCs w:val="24"/>
        </w:rPr>
        <w:t xml:space="preserve"> cuando la estabilidad es un importante derecho, ni siquiera en el régimen de carrera administrativa puede ser asimilado a la inamovilidad total y absoluta del empleado, motivo por el cual “no se opone a la posibilidad de consagrar causales de separación de la carrera en aquellos casos previstos en la ley, que constituyan razón suficiente que justifique la adopción de la medida”, tal como sucede tratándose de la causal de retiro prevista en el artículo 26 de la Ley 909 de 2004, que está inspirada en propósitos de interés general que consisten en la necesidad de darle continuidad al servicio evitando riesgos y traumatismos, así como en asegurar el predominio de la carrera administrativa en cuanto regla general para la vinculación al servicio público y la permanencia en él. La razonabilidad de esta causal a la luz del derecho a la estabilidad resulta nítida si se tiene en cuenta que el término de seis años, al cabo de los cuales se le exige al empleado asumir su cargo de carrera, constituye una parte considerable de la vida laboral de una persona y es lógico, entonces, que si la carrera prevalece se busque asegurar que la mayor parte de ese desempeño se cumpla en el cargo que corresponda a este régimen y que, además, no se prolongue una situación de provisionalidad hasta el punto de hacer de la carrera un sistema excepcional, en forma contraria a sus principios y fines constitucionales”.</w:t>
      </w:r>
    </w:p>
    <w:p w:rsidR="005D45DC" w:rsidRDefault="005D45DC" w:rsidP="00747258">
      <w:pPr>
        <w:ind w:left="360"/>
        <w:jc w:val="both"/>
        <w:rPr>
          <w:rFonts w:ascii="Times New Roman" w:hAnsi="Times New Roman" w:cs="Times New Roman"/>
          <w:i/>
          <w:sz w:val="24"/>
          <w:szCs w:val="24"/>
        </w:rPr>
      </w:pPr>
    </w:p>
    <w:p w:rsidR="003E5867" w:rsidRDefault="003E5867" w:rsidP="00747258">
      <w:pPr>
        <w:ind w:left="360"/>
        <w:jc w:val="both"/>
        <w:rPr>
          <w:rFonts w:ascii="Times New Roman" w:hAnsi="Times New Roman" w:cs="Times New Roman"/>
          <w:i/>
          <w:sz w:val="24"/>
          <w:szCs w:val="24"/>
        </w:rPr>
      </w:pPr>
    </w:p>
    <w:p w:rsidR="003E5867" w:rsidRDefault="003E5867" w:rsidP="00747258">
      <w:pPr>
        <w:ind w:left="360"/>
        <w:jc w:val="both"/>
        <w:rPr>
          <w:rFonts w:ascii="Times New Roman" w:hAnsi="Times New Roman" w:cs="Times New Roman"/>
          <w:i/>
          <w:sz w:val="24"/>
          <w:szCs w:val="24"/>
        </w:rPr>
      </w:pPr>
    </w:p>
    <w:p w:rsidR="003E5867" w:rsidRDefault="003E5867" w:rsidP="00146099">
      <w:pPr>
        <w:spacing w:line="360" w:lineRule="auto"/>
        <w:jc w:val="both"/>
        <w:textAlignment w:val="center"/>
        <w:rPr>
          <w:rFonts w:ascii="Tahoma" w:hAnsi="Tahoma" w:cs="Tahoma"/>
          <w:sz w:val="24"/>
          <w:szCs w:val="24"/>
        </w:rPr>
      </w:pPr>
    </w:p>
    <w:p w:rsidR="00146099" w:rsidRPr="008D21FC" w:rsidRDefault="00146099" w:rsidP="00146099">
      <w:pPr>
        <w:spacing w:line="360" w:lineRule="auto"/>
        <w:jc w:val="both"/>
        <w:textAlignment w:val="center"/>
        <w:rPr>
          <w:rFonts w:ascii="Tahoma" w:hAnsi="Tahoma" w:cs="Tahoma"/>
          <w:sz w:val="24"/>
          <w:szCs w:val="24"/>
        </w:rPr>
      </w:pPr>
      <w:r>
        <w:rPr>
          <w:rFonts w:ascii="Tahoma" w:hAnsi="Tahoma" w:cs="Tahoma"/>
          <w:sz w:val="24"/>
          <w:szCs w:val="24"/>
        </w:rPr>
        <w:t xml:space="preserve">(…) De otra parte, en criterio de este Departamento, las normas que rigen la materia deben privilegiar la carrera administrativa con el fin de dar cumplimiento a lo previsto en la Constitución Política (artículo 125), por consiguiente, se considera que si bien es cierto los empleados con derechos de carrera tienen derecho  a que en el caso de cumplir con los requisitos de ley se les otorgue comisión para desempeñar empleos de libre nombramiento y remoción o de período, </w:t>
      </w:r>
      <w:r w:rsidRPr="00146099">
        <w:rPr>
          <w:rFonts w:ascii="Tahoma" w:hAnsi="Tahoma" w:cs="Tahoma"/>
          <w:b/>
          <w:sz w:val="24"/>
          <w:szCs w:val="24"/>
          <w:u w:val="single"/>
        </w:rPr>
        <w:t>dicha situación administrativa debe ser limitada en el tiempo con el fin de que se cumpla la regla general prevista en el estatuto superior de predominio de la carrera administrativa, de tal suerte que el empleado con derechos de carrera demuestre su vocación de permanencia en ella.</w:t>
      </w:r>
      <w:r>
        <w:rPr>
          <w:rFonts w:ascii="Tahoma" w:hAnsi="Tahoma" w:cs="Tahoma"/>
          <w:b/>
          <w:sz w:val="24"/>
          <w:szCs w:val="24"/>
          <w:u w:val="single"/>
        </w:rPr>
        <w:t xml:space="preserve"> </w:t>
      </w:r>
      <w:r w:rsidRPr="00CD2E08">
        <w:rPr>
          <w:rFonts w:ascii="Tahoma" w:hAnsi="Tahoma" w:cs="Tahoma"/>
          <w:sz w:val="24"/>
          <w:szCs w:val="24"/>
        </w:rPr>
        <w:t>(</w:t>
      </w:r>
      <w:r>
        <w:rPr>
          <w:rFonts w:ascii="Tahoma" w:hAnsi="Tahoma" w:cs="Tahoma"/>
          <w:sz w:val="24"/>
          <w:szCs w:val="24"/>
        </w:rPr>
        <w:t>Subrayado fuera de texto)</w:t>
      </w:r>
    </w:p>
    <w:p w:rsidR="00066BCD" w:rsidRDefault="00066BCD" w:rsidP="00BF7B12">
      <w:pPr>
        <w:pStyle w:val="Prrafodelista"/>
        <w:spacing w:line="360" w:lineRule="auto"/>
        <w:jc w:val="both"/>
        <w:textAlignment w:val="center"/>
        <w:rPr>
          <w:rFonts w:ascii="Tahoma" w:hAnsi="Tahoma" w:cs="Tahoma"/>
          <w:sz w:val="24"/>
          <w:szCs w:val="24"/>
        </w:rPr>
      </w:pPr>
    </w:p>
    <w:p w:rsidR="003E5867" w:rsidRPr="00AD7BEE" w:rsidRDefault="003E5867" w:rsidP="00BF7B12">
      <w:pPr>
        <w:pStyle w:val="Prrafodelista"/>
        <w:spacing w:line="360" w:lineRule="auto"/>
        <w:jc w:val="both"/>
        <w:textAlignment w:val="center"/>
        <w:rPr>
          <w:rFonts w:ascii="Tahoma" w:hAnsi="Tahoma" w:cs="Tahoma"/>
          <w:sz w:val="24"/>
          <w:szCs w:val="24"/>
        </w:rPr>
      </w:pPr>
    </w:p>
    <w:p w:rsidR="00AD7BEE" w:rsidRPr="005D45DC" w:rsidRDefault="00AD7BEE" w:rsidP="00AD7BEE">
      <w:pPr>
        <w:pStyle w:val="Prrafodelista"/>
        <w:numPr>
          <w:ilvl w:val="0"/>
          <w:numId w:val="22"/>
        </w:numPr>
        <w:spacing w:line="360" w:lineRule="auto"/>
        <w:jc w:val="both"/>
        <w:textAlignment w:val="center"/>
        <w:rPr>
          <w:rFonts w:ascii="Tahoma" w:hAnsi="Tahoma" w:cs="Tahoma"/>
          <w:sz w:val="24"/>
          <w:szCs w:val="24"/>
          <w:u w:val="single"/>
        </w:rPr>
      </w:pPr>
      <w:r w:rsidRPr="005D45DC">
        <w:rPr>
          <w:rFonts w:ascii="Tahoma" w:eastAsia="Times New Roman" w:hAnsi="Tahoma" w:cs="Tahoma"/>
          <w:color w:val="000000"/>
          <w:sz w:val="24"/>
          <w:szCs w:val="24"/>
          <w:u w:val="single"/>
          <w:lang w:val="es-ES_tradnl"/>
        </w:rPr>
        <w:t>CONCEPTO DE LA COMISIÓN NACIONAL DEL SERVICIO CIVIL</w:t>
      </w:r>
      <w:r w:rsidR="00CD2E08" w:rsidRPr="005D45DC">
        <w:rPr>
          <w:rStyle w:val="Refdenotaalpie"/>
          <w:rFonts w:ascii="Tahoma" w:eastAsia="Times New Roman" w:hAnsi="Tahoma" w:cs="Tahoma"/>
          <w:color w:val="000000"/>
          <w:sz w:val="24"/>
          <w:szCs w:val="24"/>
          <w:u w:val="single"/>
          <w:lang w:val="es-ES_tradnl"/>
        </w:rPr>
        <w:footnoteReference w:id="2"/>
      </w:r>
    </w:p>
    <w:p w:rsidR="003E5867" w:rsidRDefault="003E5867" w:rsidP="00CD2E08">
      <w:pPr>
        <w:spacing w:line="360" w:lineRule="auto"/>
        <w:jc w:val="both"/>
        <w:textAlignment w:val="center"/>
        <w:rPr>
          <w:rFonts w:ascii="Tahoma" w:hAnsi="Tahoma" w:cs="Tahoma"/>
          <w:sz w:val="24"/>
          <w:szCs w:val="24"/>
        </w:rPr>
      </w:pPr>
    </w:p>
    <w:p w:rsidR="00066BCD" w:rsidRPr="00CD2E08" w:rsidRDefault="00066BCD" w:rsidP="00CD2E08">
      <w:pPr>
        <w:spacing w:line="360" w:lineRule="auto"/>
        <w:jc w:val="both"/>
        <w:textAlignment w:val="center"/>
        <w:rPr>
          <w:rFonts w:ascii="Tahoma" w:hAnsi="Tahoma" w:cs="Tahoma"/>
          <w:sz w:val="24"/>
          <w:szCs w:val="24"/>
        </w:rPr>
      </w:pPr>
      <w:r w:rsidRPr="00CD2E08">
        <w:rPr>
          <w:rFonts w:ascii="Tahoma" w:hAnsi="Tahoma" w:cs="Tahoma"/>
          <w:sz w:val="24"/>
          <w:szCs w:val="24"/>
        </w:rPr>
        <w:t>(…) Al respecto, es importante que dicho artículo 26 ha sido sometido anteriormente a escrutinio sobre su constitucionalidad ante la Corte Constitucional y en ese sentido, esta Comisión subraya lo señalado por la Corte en la Sentencia C-175 de 2007, respecto de la cual se citan a continuación los siguientes extractos:</w:t>
      </w:r>
    </w:p>
    <w:p w:rsidR="00351CA2" w:rsidRPr="00CF04EB" w:rsidRDefault="00351CA2" w:rsidP="00AA3EE9">
      <w:pPr>
        <w:shd w:val="clear" w:color="auto" w:fill="FFFFFF"/>
        <w:spacing w:after="0" w:line="240" w:lineRule="auto"/>
        <w:ind w:left="708"/>
        <w:jc w:val="both"/>
        <w:textAlignment w:val="baseline"/>
        <w:rPr>
          <w:rFonts w:ascii="Times New Roman" w:eastAsia="Times New Roman" w:hAnsi="Times New Roman" w:cs="Times New Roman"/>
          <w:sz w:val="24"/>
          <w:szCs w:val="24"/>
          <w:lang w:eastAsia="es-CO"/>
        </w:rPr>
      </w:pPr>
      <w:r w:rsidRPr="00AA3EE9">
        <w:rPr>
          <w:rFonts w:ascii="Times New Roman" w:eastAsia="Times New Roman" w:hAnsi="Times New Roman" w:cs="Times New Roman"/>
          <w:i/>
          <w:iCs/>
          <w:sz w:val="24"/>
          <w:szCs w:val="24"/>
          <w:bdr w:val="none" w:sz="0" w:space="0" w:color="auto" w:frame="1"/>
          <w:lang w:eastAsia="es-CO"/>
        </w:rPr>
        <w:t xml:space="preserve">“(…) </w:t>
      </w:r>
      <w:r w:rsidRPr="00CF04EB">
        <w:rPr>
          <w:rFonts w:ascii="Times New Roman" w:eastAsia="Times New Roman" w:hAnsi="Times New Roman" w:cs="Times New Roman"/>
          <w:i/>
          <w:iCs/>
          <w:sz w:val="24"/>
          <w:szCs w:val="24"/>
          <w:bdr w:val="none" w:sz="0" w:space="0" w:color="auto" w:frame="1"/>
          <w:lang w:eastAsia="es-CO"/>
        </w:rPr>
        <w:t>es suficiente verificar el transcurso de los seis años exigidos y el hecho de que el empleado no haya retornado a su cargo de carrera para que se activen los mecanismos dirigidos a declarar la vacancia y se proceda a disponer el retiro, mas no implica la pretermisión del acto administrativo pertinente o de la actuación anterior a su expedición, ni de la comunicación del inicio de esa actuación al empleado, ni de la oportunidad de ser oído o de presentar pruebas a su favor, para indicar, por ejemplo, que no se reúnen las condiciones objetivas que, según la disposición analizada, justifican la declaración de vacancia del cargo y el retiro automático</w:t>
      </w:r>
      <w:r w:rsidR="008D21FC" w:rsidRPr="00AA3EE9">
        <w:rPr>
          <w:rFonts w:ascii="Times New Roman" w:eastAsia="Times New Roman" w:hAnsi="Times New Roman" w:cs="Times New Roman"/>
          <w:i/>
          <w:iCs/>
          <w:sz w:val="24"/>
          <w:szCs w:val="24"/>
          <w:bdr w:val="none" w:sz="0" w:space="0" w:color="auto" w:frame="1"/>
          <w:lang w:eastAsia="es-CO"/>
        </w:rPr>
        <w:t>”</w:t>
      </w:r>
      <w:r w:rsidRPr="00CF04EB">
        <w:rPr>
          <w:rFonts w:ascii="Times New Roman" w:eastAsia="Times New Roman" w:hAnsi="Times New Roman" w:cs="Times New Roman"/>
          <w:i/>
          <w:iCs/>
          <w:sz w:val="24"/>
          <w:szCs w:val="24"/>
          <w:bdr w:val="none" w:sz="0" w:space="0" w:color="auto" w:frame="1"/>
          <w:lang w:eastAsia="es-CO"/>
        </w:rPr>
        <w:t>.</w:t>
      </w:r>
    </w:p>
    <w:p w:rsidR="00CD45AA" w:rsidRPr="00AA3EE9" w:rsidRDefault="00CD45AA" w:rsidP="00AA3EE9">
      <w:pPr>
        <w:spacing w:line="360" w:lineRule="auto"/>
        <w:ind w:firstLine="708"/>
        <w:jc w:val="both"/>
        <w:textAlignment w:val="center"/>
        <w:rPr>
          <w:rFonts w:ascii="Tahoma" w:hAnsi="Tahoma" w:cs="Tahoma"/>
          <w:sz w:val="24"/>
          <w:szCs w:val="24"/>
        </w:rPr>
      </w:pPr>
      <w:r w:rsidRPr="00AA3EE9">
        <w:rPr>
          <w:rFonts w:ascii="Tahoma" w:hAnsi="Tahoma" w:cs="Tahoma"/>
          <w:sz w:val="24"/>
          <w:szCs w:val="24"/>
        </w:rPr>
        <w:lastRenderedPageBreak/>
        <w:t>(…)</w:t>
      </w:r>
    </w:p>
    <w:p w:rsidR="00CD45AA" w:rsidRPr="00CF04EB" w:rsidRDefault="00CD45AA" w:rsidP="00AA3EE9">
      <w:pPr>
        <w:shd w:val="clear" w:color="auto" w:fill="FFFFFF"/>
        <w:spacing w:after="0" w:line="240" w:lineRule="auto"/>
        <w:ind w:left="708"/>
        <w:jc w:val="both"/>
        <w:textAlignment w:val="baseline"/>
        <w:rPr>
          <w:rFonts w:ascii="Times New Roman" w:eastAsia="Times New Roman" w:hAnsi="Times New Roman" w:cs="Times New Roman"/>
          <w:sz w:val="24"/>
          <w:szCs w:val="24"/>
          <w:lang w:eastAsia="es-CO"/>
        </w:rPr>
      </w:pPr>
      <w:r w:rsidRPr="00CF04EB">
        <w:rPr>
          <w:rFonts w:ascii="Times New Roman" w:eastAsia="Times New Roman" w:hAnsi="Times New Roman" w:cs="Times New Roman"/>
          <w:i/>
          <w:iCs/>
          <w:sz w:val="24"/>
          <w:szCs w:val="24"/>
          <w:bdr w:val="none" w:sz="0" w:space="0" w:color="auto" w:frame="1"/>
          <w:lang w:eastAsia="es-CO"/>
        </w:rPr>
        <w:t>artículo 26 de la Ley 909 de 2004, que está inspirada en propósitos de interés general que consisten en la necesidad de darle continuidad al servicio evitando riesgos y traumatismos, así como en asegurar el predominio de la carrera administrativa en cuanto regla general para la vinculación al servicio público y la permanencia en él. La razonabilidad de esta causal a la luz del derecho a la estabilidad resulta nítida si se tiene en cuenta que el término de seis años, al cabo de los cuales se le exige al empleado asumir su cargo de carrera, constituye una parte considerable de la vida laboral de una persona y es lógico, entonces, que si la carrera prevalece se busque asegurar que la mayor parte de ese desempeño se cumpla en el cargo que corresponda a este régimen y que, además, no se prolongue una situación de provisionalidad hasta el punto de hacer de la carrera un sistema excepcional, en forma contraria a sus principios y fines constitucionales.</w:t>
      </w:r>
    </w:p>
    <w:p w:rsidR="00CD45AA" w:rsidRPr="00CF04EB" w:rsidRDefault="00CD45AA" w:rsidP="00CD45AA">
      <w:pPr>
        <w:shd w:val="clear" w:color="auto" w:fill="FFFFFF"/>
        <w:spacing w:after="0" w:line="240" w:lineRule="auto"/>
        <w:jc w:val="both"/>
        <w:textAlignment w:val="baseline"/>
        <w:rPr>
          <w:rFonts w:ascii="Times New Roman" w:eastAsia="Times New Roman" w:hAnsi="Times New Roman" w:cs="Times New Roman"/>
          <w:color w:val="2D2D2D"/>
          <w:sz w:val="24"/>
          <w:szCs w:val="24"/>
          <w:lang w:eastAsia="es-CO"/>
        </w:rPr>
      </w:pPr>
      <w:r w:rsidRPr="00CF04EB">
        <w:rPr>
          <w:rFonts w:ascii="Times New Roman" w:eastAsia="Times New Roman" w:hAnsi="Times New Roman" w:cs="Times New Roman"/>
          <w:color w:val="2D2D2D"/>
          <w:sz w:val="24"/>
          <w:szCs w:val="24"/>
          <w:bdr w:val="none" w:sz="0" w:space="0" w:color="auto" w:frame="1"/>
          <w:lang w:eastAsia="es-CO"/>
        </w:rPr>
        <w:t> </w:t>
      </w:r>
    </w:p>
    <w:p w:rsidR="00914FBF" w:rsidRPr="00CF04EB" w:rsidRDefault="00914FBF" w:rsidP="00AA3EE9">
      <w:pPr>
        <w:shd w:val="clear" w:color="auto" w:fill="FFFFFF"/>
        <w:spacing w:after="0" w:line="240" w:lineRule="auto"/>
        <w:ind w:left="708"/>
        <w:jc w:val="both"/>
        <w:textAlignment w:val="baseline"/>
        <w:rPr>
          <w:rFonts w:ascii="Times New Roman" w:eastAsia="Times New Roman" w:hAnsi="Times New Roman" w:cs="Times New Roman"/>
          <w:i/>
          <w:sz w:val="24"/>
          <w:szCs w:val="24"/>
          <w:lang w:eastAsia="es-CO"/>
        </w:rPr>
      </w:pPr>
      <w:r w:rsidRPr="00CF04EB">
        <w:rPr>
          <w:rFonts w:ascii="Times New Roman" w:eastAsia="Times New Roman" w:hAnsi="Times New Roman" w:cs="Times New Roman"/>
          <w:i/>
          <w:sz w:val="24"/>
          <w:szCs w:val="24"/>
          <w:bdr w:val="none" w:sz="0" w:space="0" w:color="auto" w:frame="1"/>
          <w:lang w:eastAsia="es-CO"/>
        </w:rPr>
        <w:t>No desconoce la Corte que el disfrute de una comisión corresponde a un derecho que el empleado obtiene en virtud de la calificación de su desempeño, pero es menester fijar una medida adecuada que torne compatible el ejercicio de ese derecho con el régimen de la carrera administrativa y, en criterio de la Corte, las condiciones establecidas en el examinado artículo 26 son razonables, ya que permiten satisfacer el derecho a desempeñar en comisión un cargo de libre nombramiento y remoción sin sacrificar los principios y fines constitucionales del régimen de carrera, al permitirle al empleado público retornar a su cargo luego de haber disfrutado seis años de comisión y al autorizar a la entidad a desvincularlo de ese cargo y a proveerlo definitivamente si, pasados los seis años, el empleado se abstiene de asumirlo.</w:t>
      </w:r>
      <w:r w:rsidR="00AA3EE9">
        <w:rPr>
          <w:rFonts w:ascii="Times New Roman" w:eastAsia="Times New Roman" w:hAnsi="Times New Roman" w:cs="Times New Roman"/>
          <w:i/>
          <w:sz w:val="24"/>
          <w:szCs w:val="24"/>
          <w:bdr w:val="none" w:sz="0" w:space="0" w:color="auto" w:frame="1"/>
          <w:lang w:eastAsia="es-CO"/>
        </w:rPr>
        <w:t>”</w:t>
      </w:r>
    </w:p>
    <w:p w:rsidR="00914FBF" w:rsidRPr="00CF04EB" w:rsidRDefault="00914FBF" w:rsidP="00914FBF">
      <w:pPr>
        <w:shd w:val="clear" w:color="auto" w:fill="FFFFFF"/>
        <w:spacing w:after="0" w:line="240" w:lineRule="auto"/>
        <w:jc w:val="both"/>
        <w:textAlignment w:val="baseline"/>
        <w:rPr>
          <w:rFonts w:ascii="Times New Roman" w:eastAsia="Times New Roman" w:hAnsi="Times New Roman" w:cs="Times New Roman"/>
          <w:i/>
          <w:sz w:val="24"/>
          <w:szCs w:val="24"/>
          <w:lang w:eastAsia="es-CO"/>
        </w:rPr>
      </w:pPr>
      <w:r w:rsidRPr="00CF04EB">
        <w:rPr>
          <w:rFonts w:ascii="Times New Roman" w:eastAsia="Times New Roman" w:hAnsi="Times New Roman" w:cs="Times New Roman"/>
          <w:i/>
          <w:sz w:val="28"/>
          <w:szCs w:val="28"/>
          <w:bdr w:val="none" w:sz="0" w:space="0" w:color="auto" w:frame="1"/>
          <w:lang w:eastAsia="es-CO"/>
        </w:rPr>
        <w:t> </w:t>
      </w:r>
    </w:p>
    <w:p w:rsidR="005D45DC" w:rsidRDefault="005D45DC" w:rsidP="00AD7BEE">
      <w:pPr>
        <w:spacing w:line="360" w:lineRule="auto"/>
        <w:jc w:val="both"/>
        <w:textAlignment w:val="center"/>
        <w:rPr>
          <w:rFonts w:ascii="Tahoma" w:hAnsi="Tahoma" w:cs="Tahoma"/>
          <w:sz w:val="24"/>
          <w:szCs w:val="24"/>
        </w:rPr>
      </w:pPr>
    </w:p>
    <w:p w:rsidR="00CD45AA" w:rsidRPr="008D21FC" w:rsidRDefault="00CD2E08" w:rsidP="00AD7BEE">
      <w:pPr>
        <w:spacing w:line="360" w:lineRule="auto"/>
        <w:jc w:val="both"/>
        <w:textAlignment w:val="center"/>
        <w:rPr>
          <w:rFonts w:ascii="Tahoma" w:hAnsi="Tahoma" w:cs="Tahoma"/>
          <w:sz w:val="24"/>
          <w:szCs w:val="24"/>
        </w:rPr>
      </w:pPr>
      <w:r>
        <w:rPr>
          <w:rFonts w:ascii="Tahoma" w:hAnsi="Tahoma" w:cs="Tahoma"/>
          <w:sz w:val="24"/>
          <w:szCs w:val="24"/>
        </w:rPr>
        <w:t xml:space="preserve">En ese sentido y de acuerdo con la ratio decidendi expuesta por la Corte Constitucional en la precitada sentencia, es suficiente el término de seis años (tres años prorrogables por otros tres años), para otorgamiento de dicha comisión. </w:t>
      </w:r>
      <w:r w:rsidRPr="00CD2E08">
        <w:rPr>
          <w:rFonts w:ascii="Tahoma" w:hAnsi="Tahoma" w:cs="Tahoma"/>
          <w:b/>
          <w:sz w:val="24"/>
          <w:szCs w:val="24"/>
          <w:u w:val="single"/>
        </w:rPr>
        <w:t>Lo contrario sería prolongar situaciones de provisionalidad en detrimento de la carrera.</w:t>
      </w:r>
      <w:r w:rsidRPr="00CD2E08">
        <w:rPr>
          <w:rFonts w:ascii="Tahoma" w:hAnsi="Tahoma" w:cs="Tahoma"/>
          <w:sz w:val="24"/>
          <w:szCs w:val="24"/>
        </w:rPr>
        <w:t xml:space="preserve"> (</w:t>
      </w:r>
      <w:r w:rsidR="00AA3EE9">
        <w:rPr>
          <w:rFonts w:ascii="Tahoma" w:hAnsi="Tahoma" w:cs="Tahoma"/>
          <w:sz w:val="24"/>
          <w:szCs w:val="24"/>
        </w:rPr>
        <w:t>Subrayado</w:t>
      </w:r>
      <w:r>
        <w:rPr>
          <w:rFonts w:ascii="Tahoma" w:hAnsi="Tahoma" w:cs="Tahoma"/>
          <w:sz w:val="24"/>
          <w:szCs w:val="24"/>
        </w:rPr>
        <w:t xml:space="preserve"> fuera de texto)</w:t>
      </w:r>
    </w:p>
    <w:p w:rsidR="005D45DC" w:rsidRDefault="005D45DC" w:rsidP="00CD45AA">
      <w:pPr>
        <w:spacing w:line="360" w:lineRule="auto"/>
        <w:jc w:val="both"/>
        <w:textAlignment w:val="center"/>
        <w:rPr>
          <w:rFonts w:ascii="Tahoma" w:hAnsi="Tahoma" w:cs="Tahoma"/>
          <w:sz w:val="24"/>
          <w:szCs w:val="24"/>
        </w:rPr>
      </w:pPr>
    </w:p>
    <w:p w:rsidR="002E37D9" w:rsidRPr="00CD45AA" w:rsidRDefault="00E023DD" w:rsidP="00CD45AA">
      <w:pPr>
        <w:spacing w:line="360" w:lineRule="auto"/>
        <w:jc w:val="both"/>
        <w:textAlignment w:val="center"/>
        <w:rPr>
          <w:rFonts w:ascii="Tahoma" w:hAnsi="Tahoma" w:cs="Tahoma"/>
          <w:sz w:val="24"/>
          <w:szCs w:val="24"/>
        </w:rPr>
      </w:pPr>
      <w:r>
        <w:rPr>
          <w:rFonts w:ascii="Tahoma" w:hAnsi="Tahoma" w:cs="Tahoma"/>
          <w:sz w:val="24"/>
          <w:szCs w:val="24"/>
        </w:rPr>
        <w:t>Así entonces, al cumplirse el período de los seis años, la comisión para el desempeño de un empleo de libre nombramiento y remoción debe culminar, toda vez que dicho estímulo por un término superior al legalmente señalado, desvirtuaría los parámetros básicos del mérito y de la carrera administrativa consagrados en la Constitución Política.</w:t>
      </w:r>
    </w:p>
    <w:p w:rsidR="002E37D9" w:rsidRPr="002E37D9" w:rsidRDefault="002E37D9" w:rsidP="002E37D9">
      <w:pPr>
        <w:pStyle w:val="Prrafodelista"/>
        <w:spacing w:line="360" w:lineRule="auto"/>
        <w:ind w:left="1065"/>
        <w:jc w:val="both"/>
        <w:textAlignment w:val="center"/>
        <w:rPr>
          <w:rFonts w:ascii="Tahoma" w:hAnsi="Tahoma" w:cs="Tahoma"/>
          <w:sz w:val="24"/>
          <w:szCs w:val="24"/>
        </w:rPr>
      </w:pPr>
    </w:p>
    <w:p w:rsidR="007B42F3" w:rsidRPr="002E37D9" w:rsidRDefault="007B42F3" w:rsidP="00102309">
      <w:pPr>
        <w:pStyle w:val="Prrafodelista"/>
        <w:spacing w:line="360" w:lineRule="auto"/>
        <w:ind w:left="1800"/>
        <w:jc w:val="both"/>
        <w:rPr>
          <w:rFonts w:ascii="Tahoma" w:hAnsi="Tahoma" w:cs="Tahoma"/>
          <w:sz w:val="24"/>
          <w:szCs w:val="24"/>
        </w:rPr>
      </w:pPr>
    </w:p>
    <w:p w:rsidR="009D39A4" w:rsidRPr="002E37D9" w:rsidRDefault="00D9701E" w:rsidP="00102309">
      <w:pPr>
        <w:pStyle w:val="Prrafodelista"/>
        <w:spacing w:line="360" w:lineRule="auto"/>
        <w:ind w:left="1800"/>
        <w:jc w:val="both"/>
        <w:rPr>
          <w:rFonts w:ascii="Tahoma" w:hAnsi="Tahoma" w:cs="Tahoma"/>
          <w:sz w:val="24"/>
          <w:szCs w:val="24"/>
        </w:rPr>
      </w:pPr>
      <w:r w:rsidRPr="002E37D9">
        <w:rPr>
          <w:rFonts w:ascii="Tahoma" w:hAnsi="Tahoma" w:cs="Tahoma"/>
          <w:sz w:val="24"/>
          <w:szCs w:val="24"/>
        </w:rPr>
        <w:t xml:space="preserve"> </w:t>
      </w:r>
      <w:r w:rsidR="009D39A4" w:rsidRPr="002E37D9">
        <w:rPr>
          <w:rFonts w:ascii="Tahoma" w:hAnsi="Tahoma" w:cs="Tahoma"/>
          <w:b/>
          <w:sz w:val="24"/>
          <w:szCs w:val="24"/>
        </w:rPr>
        <w:t>I</w:t>
      </w:r>
      <w:r w:rsidR="009D39A4" w:rsidRPr="002E37D9">
        <w:rPr>
          <w:rFonts w:ascii="Tahoma" w:eastAsia="Times New Roman" w:hAnsi="Tahoma" w:cs="Tahoma"/>
          <w:b/>
          <w:color w:val="000000"/>
          <w:sz w:val="24"/>
          <w:szCs w:val="24"/>
        </w:rPr>
        <w:t>V.</w:t>
      </w:r>
      <w:r w:rsidR="009D39A4" w:rsidRPr="002E37D9">
        <w:rPr>
          <w:rFonts w:ascii="Tahoma" w:eastAsia="Times New Roman" w:hAnsi="Tahoma" w:cs="Tahoma"/>
          <w:color w:val="000000"/>
          <w:sz w:val="24"/>
          <w:szCs w:val="24"/>
        </w:rPr>
        <w:t> </w:t>
      </w:r>
      <w:r w:rsidR="009D39A4" w:rsidRPr="002E37D9">
        <w:rPr>
          <w:rFonts w:ascii="Tahoma" w:eastAsia="Times New Roman" w:hAnsi="Tahoma" w:cs="Tahoma"/>
          <w:b/>
          <w:bCs/>
          <w:color w:val="000000"/>
          <w:sz w:val="24"/>
          <w:szCs w:val="24"/>
        </w:rPr>
        <w:t>PROPOSICIÓN</w:t>
      </w:r>
    </w:p>
    <w:p w:rsidR="00510DBC" w:rsidRPr="00510DBC" w:rsidRDefault="009D39A4" w:rsidP="00510DBC">
      <w:pPr>
        <w:jc w:val="both"/>
        <w:rPr>
          <w:rFonts w:ascii="Tahoma" w:eastAsia="Times New Roman" w:hAnsi="Tahoma" w:cs="Tahoma"/>
          <w:b/>
          <w:color w:val="000000"/>
          <w:sz w:val="24"/>
          <w:szCs w:val="24"/>
          <w:lang w:val="es-ES_tradnl"/>
        </w:rPr>
      </w:pPr>
      <w:r w:rsidRPr="002E37D9">
        <w:rPr>
          <w:rFonts w:ascii="Tahoma" w:eastAsia="Times New Roman" w:hAnsi="Tahoma" w:cs="Tahoma"/>
          <w:color w:val="000000"/>
          <w:sz w:val="24"/>
          <w:szCs w:val="24"/>
          <w:lang w:val="es-ES_tradnl"/>
        </w:rPr>
        <w:t xml:space="preserve">Con fundamento en las razones expuestas, </w:t>
      </w:r>
      <w:r w:rsidR="00510DBC">
        <w:rPr>
          <w:rFonts w:ascii="Tahoma" w:eastAsia="Times New Roman" w:hAnsi="Tahoma" w:cs="Tahoma"/>
          <w:color w:val="000000"/>
          <w:sz w:val="24"/>
          <w:szCs w:val="24"/>
          <w:lang w:val="es-ES_tradnl"/>
        </w:rPr>
        <w:t>nos</w:t>
      </w:r>
      <w:r w:rsidRPr="002E37D9">
        <w:rPr>
          <w:rFonts w:ascii="Tahoma" w:eastAsia="Times New Roman" w:hAnsi="Tahoma" w:cs="Tahoma"/>
          <w:color w:val="000000"/>
          <w:sz w:val="24"/>
          <w:szCs w:val="24"/>
          <w:lang w:val="es-ES_tradnl"/>
        </w:rPr>
        <w:t xml:space="preserve"> </w:t>
      </w:r>
      <w:r w:rsidR="00593AB6" w:rsidRPr="002E37D9">
        <w:rPr>
          <w:rFonts w:ascii="Tahoma" w:eastAsia="Times New Roman" w:hAnsi="Tahoma" w:cs="Tahoma"/>
          <w:color w:val="000000"/>
          <w:sz w:val="24"/>
          <w:szCs w:val="24"/>
          <w:lang w:val="es-ES_tradnl"/>
        </w:rPr>
        <w:t>permit</w:t>
      </w:r>
      <w:r w:rsidR="006E7A11">
        <w:rPr>
          <w:rFonts w:ascii="Tahoma" w:eastAsia="Times New Roman" w:hAnsi="Tahoma" w:cs="Tahoma"/>
          <w:color w:val="000000"/>
          <w:sz w:val="24"/>
          <w:szCs w:val="24"/>
          <w:lang w:val="es-ES_tradnl"/>
        </w:rPr>
        <w:t>im</w:t>
      </w:r>
      <w:r w:rsidR="00593AB6" w:rsidRPr="002E37D9">
        <w:rPr>
          <w:rFonts w:ascii="Tahoma" w:eastAsia="Times New Roman" w:hAnsi="Tahoma" w:cs="Tahoma"/>
          <w:color w:val="000000"/>
          <w:sz w:val="24"/>
          <w:szCs w:val="24"/>
          <w:lang w:val="es-ES_tradnl"/>
        </w:rPr>
        <w:t>o</w:t>
      </w:r>
      <w:r w:rsidR="00510DBC">
        <w:rPr>
          <w:rFonts w:ascii="Tahoma" w:eastAsia="Times New Roman" w:hAnsi="Tahoma" w:cs="Tahoma"/>
          <w:color w:val="000000"/>
          <w:sz w:val="24"/>
          <w:szCs w:val="24"/>
          <w:lang w:val="es-ES_tradnl"/>
        </w:rPr>
        <w:t>s</w:t>
      </w:r>
      <w:r w:rsidR="00F672C3" w:rsidRPr="002E37D9">
        <w:rPr>
          <w:rFonts w:ascii="Tahoma" w:eastAsia="Times New Roman" w:hAnsi="Tahoma" w:cs="Tahoma"/>
          <w:color w:val="000000"/>
          <w:sz w:val="24"/>
          <w:szCs w:val="24"/>
          <w:lang w:val="es-ES_tradnl"/>
        </w:rPr>
        <w:t xml:space="preserve"> </w:t>
      </w:r>
      <w:r w:rsidRPr="002E37D9">
        <w:rPr>
          <w:rFonts w:ascii="Tahoma" w:eastAsia="Times New Roman" w:hAnsi="Tahoma" w:cs="Tahoma"/>
          <w:color w:val="000000"/>
          <w:sz w:val="24"/>
          <w:szCs w:val="24"/>
          <w:lang w:val="es-ES_tradnl"/>
        </w:rPr>
        <w:t>rendir Ponencia Negativa y en consecuencia solicitarle a la Honorable Comisión Séptima de Cámara de Representantes: ordene el ar</w:t>
      </w:r>
      <w:r w:rsidR="00A85ACB" w:rsidRPr="002E37D9">
        <w:rPr>
          <w:rFonts w:ascii="Tahoma" w:eastAsia="Times New Roman" w:hAnsi="Tahoma" w:cs="Tahoma"/>
          <w:color w:val="000000"/>
          <w:sz w:val="24"/>
          <w:szCs w:val="24"/>
          <w:lang w:val="es-ES_tradnl"/>
        </w:rPr>
        <w:t xml:space="preserve">chivo del Proyecto de ley </w:t>
      </w:r>
      <w:r w:rsidR="00510DBC">
        <w:rPr>
          <w:rFonts w:ascii="Tahoma" w:eastAsia="Times New Roman" w:hAnsi="Tahoma" w:cs="Tahoma"/>
          <w:color w:val="000000"/>
          <w:sz w:val="24"/>
          <w:szCs w:val="24"/>
          <w:lang w:val="es-ES_tradnl"/>
        </w:rPr>
        <w:t xml:space="preserve">No </w:t>
      </w:r>
      <w:r w:rsidR="00510DBC" w:rsidRPr="00510DBC">
        <w:rPr>
          <w:rFonts w:ascii="Tahoma" w:eastAsia="Times New Roman" w:hAnsi="Tahoma" w:cs="Tahoma"/>
          <w:color w:val="000000"/>
          <w:sz w:val="24"/>
          <w:szCs w:val="24"/>
          <w:lang w:val="es-ES_tradnl"/>
        </w:rPr>
        <w:t>010 de 2017 Cámara</w:t>
      </w:r>
      <w:r w:rsidR="00510DBC" w:rsidRPr="00510DBC">
        <w:rPr>
          <w:rFonts w:ascii="Tahoma" w:eastAsia="Times New Roman" w:hAnsi="Tahoma" w:cs="Tahoma"/>
          <w:b/>
          <w:color w:val="000000"/>
          <w:sz w:val="24"/>
          <w:szCs w:val="24"/>
          <w:lang w:val="es-ES_tradnl"/>
        </w:rPr>
        <w:t xml:space="preserve"> “Por medio del cual se modifica el artículo 26 de la Ley 909 de 2004”</w:t>
      </w:r>
    </w:p>
    <w:p w:rsidR="002E37D9" w:rsidRDefault="009D39A4" w:rsidP="00510DBC">
      <w:pPr>
        <w:jc w:val="both"/>
        <w:rPr>
          <w:rFonts w:ascii="Tahoma" w:eastAsia="Times New Roman" w:hAnsi="Tahoma" w:cs="Tahoma"/>
          <w:color w:val="000000"/>
          <w:sz w:val="24"/>
          <w:szCs w:val="24"/>
          <w:lang w:val="es-ES_tradnl"/>
        </w:rPr>
      </w:pPr>
      <w:r w:rsidRPr="002E37D9">
        <w:rPr>
          <w:rFonts w:ascii="Tahoma" w:eastAsia="Times New Roman" w:hAnsi="Tahoma" w:cs="Tahoma"/>
          <w:color w:val="000000"/>
          <w:sz w:val="24"/>
          <w:szCs w:val="24"/>
          <w:lang w:val="es-ES_tradnl"/>
        </w:rPr>
        <w:t xml:space="preserve">  </w:t>
      </w:r>
    </w:p>
    <w:p w:rsidR="009D39A4" w:rsidRPr="002E37D9" w:rsidRDefault="009D39A4" w:rsidP="009D39A4">
      <w:pPr>
        <w:spacing w:line="360" w:lineRule="auto"/>
        <w:jc w:val="both"/>
        <w:textAlignment w:val="center"/>
        <w:rPr>
          <w:rFonts w:ascii="Tahoma" w:eastAsia="Times New Roman" w:hAnsi="Tahoma" w:cs="Tahoma"/>
          <w:color w:val="000000"/>
          <w:sz w:val="24"/>
          <w:szCs w:val="24"/>
          <w:lang w:val="es-ES_tradnl"/>
        </w:rPr>
      </w:pPr>
      <w:r w:rsidRPr="002E37D9">
        <w:rPr>
          <w:rFonts w:ascii="Tahoma" w:eastAsia="Times New Roman" w:hAnsi="Tahoma" w:cs="Tahoma"/>
          <w:color w:val="000000"/>
          <w:sz w:val="24"/>
          <w:szCs w:val="24"/>
          <w:lang w:val="es-ES_tradnl"/>
        </w:rPr>
        <w:t>De los Honorables Representantes,</w:t>
      </w:r>
    </w:p>
    <w:p w:rsidR="007B42F3" w:rsidRPr="002E37D9" w:rsidRDefault="007B42F3" w:rsidP="000A5764">
      <w:pPr>
        <w:spacing w:after="0" w:line="240" w:lineRule="auto"/>
        <w:jc w:val="both"/>
        <w:textAlignment w:val="center"/>
        <w:rPr>
          <w:rFonts w:ascii="Tahoma" w:eastAsia="Times New Roman" w:hAnsi="Tahoma" w:cs="Tahoma"/>
          <w:b/>
          <w:color w:val="000000"/>
          <w:sz w:val="24"/>
          <w:szCs w:val="24"/>
          <w:lang w:val="es-ES_tradnl"/>
        </w:rPr>
      </w:pPr>
    </w:p>
    <w:p w:rsidR="000A5764" w:rsidRDefault="000A5764" w:rsidP="000A5764">
      <w:pPr>
        <w:spacing w:after="0" w:line="240" w:lineRule="auto"/>
        <w:jc w:val="both"/>
        <w:textAlignment w:val="center"/>
        <w:rPr>
          <w:rFonts w:ascii="Tahoma" w:eastAsia="Times New Roman" w:hAnsi="Tahoma" w:cs="Tahoma"/>
          <w:b/>
          <w:color w:val="000000"/>
          <w:sz w:val="24"/>
          <w:szCs w:val="24"/>
          <w:lang w:val="es-ES_tradnl"/>
        </w:rPr>
      </w:pPr>
    </w:p>
    <w:p w:rsidR="002E37D9" w:rsidRDefault="002E37D9" w:rsidP="000A5764">
      <w:pPr>
        <w:spacing w:after="0" w:line="240" w:lineRule="auto"/>
        <w:jc w:val="both"/>
        <w:textAlignment w:val="center"/>
        <w:rPr>
          <w:rFonts w:ascii="Tahoma" w:eastAsia="Times New Roman" w:hAnsi="Tahoma" w:cs="Tahoma"/>
          <w:b/>
          <w:color w:val="000000"/>
          <w:sz w:val="24"/>
          <w:szCs w:val="24"/>
          <w:lang w:val="es-ES_tradnl"/>
        </w:rPr>
      </w:pPr>
    </w:p>
    <w:p w:rsidR="003E5867" w:rsidRPr="002E37D9" w:rsidRDefault="003E5867" w:rsidP="000A5764">
      <w:pPr>
        <w:spacing w:after="0" w:line="240" w:lineRule="auto"/>
        <w:jc w:val="both"/>
        <w:textAlignment w:val="center"/>
        <w:rPr>
          <w:rFonts w:ascii="Tahoma" w:eastAsia="Times New Roman" w:hAnsi="Tahoma" w:cs="Tahoma"/>
          <w:b/>
          <w:color w:val="000000"/>
          <w:sz w:val="24"/>
          <w:szCs w:val="24"/>
          <w:lang w:val="es-ES_tradnl"/>
        </w:rPr>
      </w:pPr>
    </w:p>
    <w:p w:rsidR="006E7A11" w:rsidRPr="002E37D9" w:rsidRDefault="006E7A11" w:rsidP="006E7A11">
      <w:pPr>
        <w:spacing w:after="0" w:line="240" w:lineRule="auto"/>
        <w:jc w:val="both"/>
        <w:textAlignment w:val="center"/>
        <w:rPr>
          <w:rFonts w:ascii="Tahoma" w:eastAsia="Times New Roman" w:hAnsi="Tahoma" w:cs="Tahoma"/>
          <w:b/>
          <w:color w:val="000000"/>
          <w:sz w:val="24"/>
          <w:szCs w:val="24"/>
          <w:lang w:val="es-ES_tradnl"/>
        </w:rPr>
      </w:pPr>
      <w:r>
        <w:rPr>
          <w:rFonts w:ascii="Tahoma" w:eastAsia="Times New Roman" w:hAnsi="Tahoma" w:cs="Tahoma"/>
          <w:b/>
          <w:color w:val="000000"/>
          <w:sz w:val="24"/>
          <w:szCs w:val="24"/>
          <w:lang w:val="es-ES_tradnl"/>
        </w:rPr>
        <w:t>ANA CRISTINA PAZ CARDONA</w:t>
      </w:r>
      <w:r>
        <w:rPr>
          <w:rFonts w:ascii="Tahoma" w:eastAsia="Times New Roman" w:hAnsi="Tahoma" w:cs="Tahoma"/>
          <w:b/>
          <w:color w:val="000000"/>
          <w:sz w:val="24"/>
          <w:szCs w:val="24"/>
          <w:lang w:val="es-ES_tradnl"/>
        </w:rPr>
        <w:tab/>
      </w:r>
      <w:r>
        <w:rPr>
          <w:rFonts w:ascii="Tahoma" w:eastAsia="Times New Roman" w:hAnsi="Tahoma" w:cs="Tahoma"/>
          <w:b/>
          <w:color w:val="000000"/>
          <w:sz w:val="24"/>
          <w:szCs w:val="24"/>
          <w:lang w:val="es-ES_tradnl"/>
        </w:rPr>
        <w:tab/>
      </w:r>
      <w:r w:rsidRPr="002E37D9">
        <w:rPr>
          <w:rFonts w:ascii="Tahoma" w:eastAsia="Times New Roman" w:hAnsi="Tahoma" w:cs="Tahoma"/>
          <w:b/>
          <w:color w:val="000000"/>
          <w:sz w:val="24"/>
          <w:szCs w:val="24"/>
          <w:lang w:val="es-ES_tradnl"/>
        </w:rPr>
        <w:t>DIDIER BURGOS RAMÍREZ</w:t>
      </w:r>
      <w:r w:rsidRPr="002E37D9">
        <w:rPr>
          <w:rFonts w:ascii="Tahoma" w:eastAsia="Times New Roman" w:hAnsi="Tahoma" w:cs="Tahoma"/>
          <w:b/>
          <w:color w:val="000000"/>
          <w:sz w:val="24"/>
          <w:szCs w:val="24"/>
          <w:lang w:val="es-ES_tradnl"/>
        </w:rPr>
        <w:tab/>
        <w:t xml:space="preserve">       </w:t>
      </w:r>
    </w:p>
    <w:p w:rsidR="006E7A11" w:rsidRPr="002E37D9" w:rsidRDefault="006E7A11" w:rsidP="006E7A11">
      <w:pPr>
        <w:spacing w:after="0" w:line="240" w:lineRule="auto"/>
        <w:jc w:val="both"/>
        <w:textAlignment w:val="center"/>
        <w:rPr>
          <w:rFonts w:ascii="Tahoma" w:eastAsia="Times New Roman" w:hAnsi="Tahoma" w:cs="Tahoma"/>
          <w:color w:val="000000"/>
          <w:sz w:val="24"/>
          <w:szCs w:val="24"/>
          <w:lang w:val="es-ES_tradnl"/>
        </w:rPr>
      </w:pPr>
      <w:r w:rsidRPr="002E37D9">
        <w:rPr>
          <w:rFonts w:ascii="Tahoma" w:eastAsia="Times New Roman" w:hAnsi="Tahoma" w:cs="Tahoma"/>
          <w:color w:val="000000"/>
          <w:sz w:val="24"/>
          <w:szCs w:val="24"/>
          <w:lang w:val="es-ES_tradnl"/>
        </w:rPr>
        <w:t xml:space="preserve">Representante a la Cámara </w:t>
      </w:r>
      <w:r>
        <w:rPr>
          <w:rFonts w:ascii="Tahoma" w:eastAsia="Times New Roman" w:hAnsi="Tahoma" w:cs="Tahoma"/>
          <w:color w:val="000000"/>
          <w:sz w:val="24"/>
          <w:szCs w:val="24"/>
          <w:lang w:val="es-ES_tradnl"/>
        </w:rPr>
        <w:tab/>
      </w:r>
      <w:r>
        <w:rPr>
          <w:rFonts w:ascii="Tahoma" w:eastAsia="Times New Roman" w:hAnsi="Tahoma" w:cs="Tahoma"/>
          <w:color w:val="000000"/>
          <w:sz w:val="24"/>
          <w:szCs w:val="24"/>
          <w:lang w:val="es-ES_tradnl"/>
        </w:rPr>
        <w:tab/>
      </w:r>
      <w:r>
        <w:rPr>
          <w:rFonts w:ascii="Tahoma" w:eastAsia="Times New Roman" w:hAnsi="Tahoma" w:cs="Tahoma"/>
          <w:color w:val="000000"/>
          <w:sz w:val="24"/>
          <w:szCs w:val="24"/>
          <w:lang w:val="es-ES_tradnl"/>
        </w:rPr>
        <w:tab/>
      </w:r>
      <w:r w:rsidRPr="002E37D9">
        <w:rPr>
          <w:rFonts w:ascii="Tahoma" w:eastAsia="Times New Roman" w:hAnsi="Tahoma" w:cs="Tahoma"/>
          <w:color w:val="000000"/>
          <w:sz w:val="24"/>
          <w:szCs w:val="24"/>
          <w:lang w:val="es-ES_tradnl"/>
        </w:rPr>
        <w:t xml:space="preserve">Representante a la Cámara </w:t>
      </w:r>
      <w:r w:rsidRPr="002E37D9">
        <w:rPr>
          <w:rFonts w:ascii="Tahoma" w:eastAsia="Times New Roman" w:hAnsi="Tahoma" w:cs="Tahoma"/>
          <w:color w:val="000000"/>
          <w:sz w:val="24"/>
          <w:szCs w:val="24"/>
          <w:lang w:val="es-ES_tradnl"/>
        </w:rPr>
        <w:tab/>
      </w:r>
      <w:r w:rsidRPr="002E37D9">
        <w:rPr>
          <w:rFonts w:ascii="Tahoma" w:eastAsia="Times New Roman" w:hAnsi="Tahoma" w:cs="Tahoma"/>
          <w:color w:val="000000"/>
          <w:sz w:val="24"/>
          <w:szCs w:val="24"/>
          <w:lang w:val="es-ES_tradnl"/>
        </w:rPr>
        <w:tab/>
      </w:r>
      <w:r w:rsidRPr="002E37D9">
        <w:rPr>
          <w:rFonts w:ascii="Tahoma" w:eastAsia="Times New Roman" w:hAnsi="Tahoma" w:cs="Tahoma"/>
          <w:color w:val="000000"/>
          <w:sz w:val="24"/>
          <w:szCs w:val="24"/>
          <w:lang w:val="es-ES_tradnl"/>
        </w:rPr>
        <w:tab/>
      </w:r>
      <w:r w:rsidRPr="002E37D9">
        <w:rPr>
          <w:rFonts w:ascii="Tahoma" w:eastAsia="Times New Roman" w:hAnsi="Tahoma" w:cs="Tahoma"/>
          <w:color w:val="000000"/>
          <w:sz w:val="24"/>
          <w:szCs w:val="24"/>
          <w:lang w:val="es-ES_tradnl"/>
        </w:rPr>
        <w:tab/>
      </w:r>
    </w:p>
    <w:p w:rsidR="006E7A11" w:rsidRDefault="006E7A11" w:rsidP="006E7A11">
      <w:pPr>
        <w:spacing w:after="0" w:line="240" w:lineRule="auto"/>
        <w:jc w:val="center"/>
        <w:rPr>
          <w:rFonts w:ascii="Tahoma" w:hAnsi="Tahoma" w:cs="Tahoma"/>
          <w:b/>
          <w:sz w:val="24"/>
          <w:szCs w:val="24"/>
        </w:rPr>
      </w:pPr>
    </w:p>
    <w:p w:rsidR="003E5867" w:rsidRDefault="003E5867" w:rsidP="006E7A11">
      <w:pPr>
        <w:spacing w:after="0" w:line="240" w:lineRule="auto"/>
        <w:jc w:val="center"/>
        <w:rPr>
          <w:rFonts w:ascii="Tahoma" w:hAnsi="Tahoma" w:cs="Tahoma"/>
          <w:b/>
          <w:sz w:val="24"/>
          <w:szCs w:val="24"/>
        </w:rPr>
      </w:pPr>
    </w:p>
    <w:p w:rsidR="003E5867" w:rsidRDefault="003E5867" w:rsidP="006E7A11">
      <w:pPr>
        <w:spacing w:after="0" w:line="240" w:lineRule="auto"/>
        <w:jc w:val="center"/>
        <w:rPr>
          <w:rFonts w:ascii="Tahoma" w:hAnsi="Tahoma" w:cs="Tahoma"/>
          <w:b/>
          <w:sz w:val="24"/>
          <w:szCs w:val="24"/>
        </w:rPr>
      </w:pPr>
    </w:p>
    <w:p w:rsidR="006E7A11" w:rsidRDefault="006E7A11" w:rsidP="006E7A11">
      <w:pPr>
        <w:spacing w:after="0" w:line="240" w:lineRule="auto"/>
        <w:jc w:val="center"/>
        <w:rPr>
          <w:rFonts w:ascii="Tahoma" w:hAnsi="Tahoma" w:cs="Tahoma"/>
          <w:b/>
          <w:sz w:val="24"/>
          <w:szCs w:val="24"/>
        </w:rPr>
      </w:pPr>
    </w:p>
    <w:p w:rsidR="006E7A11" w:rsidRDefault="006E7A11" w:rsidP="006E7A11">
      <w:pPr>
        <w:spacing w:after="0" w:line="240" w:lineRule="auto"/>
        <w:jc w:val="center"/>
        <w:rPr>
          <w:rFonts w:ascii="Tahoma" w:hAnsi="Tahoma" w:cs="Tahoma"/>
          <w:b/>
          <w:sz w:val="24"/>
          <w:szCs w:val="24"/>
        </w:rPr>
      </w:pPr>
    </w:p>
    <w:p w:rsidR="006E7A11" w:rsidRDefault="006E7A11" w:rsidP="006E7A11">
      <w:pPr>
        <w:spacing w:after="0" w:line="240" w:lineRule="auto"/>
        <w:jc w:val="center"/>
        <w:rPr>
          <w:rFonts w:ascii="Tahoma" w:hAnsi="Tahoma" w:cs="Tahoma"/>
          <w:b/>
          <w:sz w:val="24"/>
          <w:szCs w:val="24"/>
        </w:rPr>
      </w:pPr>
    </w:p>
    <w:p w:rsidR="006E7A11" w:rsidRPr="001D4D3F" w:rsidRDefault="006E7A11" w:rsidP="006E7A11">
      <w:pPr>
        <w:spacing w:after="0" w:line="240" w:lineRule="auto"/>
        <w:jc w:val="center"/>
        <w:rPr>
          <w:rFonts w:ascii="Tahoma" w:hAnsi="Tahoma" w:cs="Tahoma"/>
          <w:b/>
          <w:sz w:val="24"/>
          <w:szCs w:val="24"/>
        </w:rPr>
      </w:pPr>
      <w:r w:rsidRPr="001D4D3F">
        <w:rPr>
          <w:rFonts w:ascii="Tahoma" w:hAnsi="Tahoma" w:cs="Tahoma"/>
          <w:b/>
          <w:sz w:val="24"/>
          <w:szCs w:val="24"/>
        </w:rPr>
        <w:t>FABIO RAÚL AMÍN SÁLEME</w:t>
      </w:r>
    </w:p>
    <w:p w:rsidR="006E7A11" w:rsidRDefault="006E7A11" w:rsidP="006E7A11">
      <w:pPr>
        <w:spacing w:after="0" w:line="240" w:lineRule="auto"/>
        <w:jc w:val="center"/>
        <w:rPr>
          <w:rFonts w:ascii="Tahoma" w:hAnsi="Tahoma" w:cs="Tahoma"/>
          <w:sz w:val="24"/>
          <w:szCs w:val="24"/>
        </w:rPr>
      </w:pPr>
      <w:r w:rsidRPr="002E37D9">
        <w:rPr>
          <w:rFonts w:ascii="Tahoma" w:eastAsia="Times New Roman" w:hAnsi="Tahoma" w:cs="Tahoma"/>
          <w:color w:val="000000"/>
          <w:sz w:val="24"/>
          <w:szCs w:val="24"/>
          <w:lang w:val="es-ES_tradnl"/>
        </w:rPr>
        <w:t>Representante a la Cámara</w:t>
      </w:r>
    </w:p>
    <w:p w:rsidR="000A5764" w:rsidRPr="002E37D9" w:rsidRDefault="000A5764" w:rsidP="006E7A11">
      <w:pPr>
        <w:spacing w:after="0" w:line="240" w:lineRule="auto"/>
        <w:jc w:val="both"/>
        <w:textAlignment w:val="center"/>
        <w:rPr>
          <w:rFonts w:ascii="Tahoma" w:hAnsi="Tahoma" w:cs="Tahoma"/>
          <w:sz w:val="24"/>
          <w:szCs w:val="24"/>
        </w:rPr>
      </w:pPr>
    </w:p>
    <w:sectPr w:rsidR="000A5764" w:rsidRPr="002E37D9" w:rsidSect="00050F07">
      <w:headerReference w:type="default" r:id="rId8"/>
      <w:pgSz w:w="12240" w:h="15840"/>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744" w:rsidRDefault="00372744" w:rsidP="00820DA1">
      <w:pPr>
        <w:spacing w:after="0" w:line="240" w:lineRule="auto"/>
      </w:pPr>
      <w:r>
        <w:separator/>
      </w:r>
    </w:p>
  </w:endnote>
  <w:endnote w:type="continuationSeparator" w:id="0">
    <w:p w:rsidR="00372744" w:rsidRDefault="00372744" w:rsidP="00820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744" w:rsidRDefault="00372744" w:rsidP="00820DA1">
      <w:pPr>
        <w:spacing w:after="0" w:line="240" w:lineRule="auto"/>
      </w:pPr>
      <w:r>
        <w:separator/>
      </w:r>
    </w:p>
  </w:footnote>
  <w:footnote w:type="continuationSeparator" w:id="0">
    <w:p w:rsidR="00372744" w:rsidRDefault="00372744" w:rsidP="00820DA1">
      <w:pPr>
        <w:spacing w:after="0" w:line="240" w:lineRule="auto"/>
      </w:pPr>
      <w:r>
        <w:continuationSeparator/>
      </w:r>
    </w:p>
  </w:footnote>
  <w:footnote w:id="1">
    <w:p w:rsidR="0047682D" w:rsidRDefault="006649D2" w:rsidP="0047682D">
      <w:pPr>
        <w:pStyle w:val="Textonotapie"/>
      </w:pPr>
      <w:r>
        <w:rPr>
          <w:rStyle w:val="Refdenotaalpie"/>
        </w:rPr>
        <w:footnoteRef/>
      </w:r>
      <w:r>
        <w:t xml:space="preserve"> </w:t>
      </w:r>
      <w:r w:rsidR="0047682D">
        <w:t>Función Pública – Observaciones al Proyecto de Ley 010 de 2017 Cámara – Radicado No 20172060233232</w:t>
      </w:r>
    </w:p>
    <w:p w:rsidR="006649D2" w:rsidRPr="00CD2E08" w:rsidRDefault="006649D2">
      <w:pPr>
        <w:pStyle w:val="Textonotapie"/>
        <w:rPr>
          <w:sz w:val="18"/>
          <w:szCs w:val="18"/>
        </w:rPr>
      </w:pPr>
      <w:bookmarkStart w:id="0" w:name="_GoBack"/>
      <w:bookmarkEnd w:id="0"/>
    </w:p>
  </w:footnote>
  <w:footnote w:id="2">
    <w:p w:rsidR="0047682D" w:rsidRDefault="00CD2E08">
      <w:pPr>
        <w:pStyle w:val="Textonotapie"/>
      </w:pPr>
      <w:r>
        <w:rPr>
          <w:rStyle w:val="Refdenotaalpie"/>
        </w:rPr>
        <w:footnoteRef/>
      </w:r>
      <w:r w:rsidR="0047682D" w:rsidRPr="00CD2E08">
        <w:rPr>
          <w:sz w:val="18"/>
          <w:szCs w:val="18"/>
        </w:rPr>
        <w:t>Comisión Nacional del Servicio Civi</w:t>
      </w:r>
      <w:r w:rsidR="0047682D">
        <w:rPr>
          <w:sz w:val="18"/>
          <w:szCs w:val="18"/>
        </w:rPr>
        <w:t>l</w:t>
      </w:r>
      <w:r w:rsidR="0047682D" w:rsidRPr="00CD2E08">
        <w:rPr>
          <w:sz w:val="18"/>
          <w:szCs w:val="18"/>
        </w:rPr>
        <w:t xml:space="preserve"> -Concepto al Proyecto de Ley 010 de 2017 Cámara –Radicado No 20171200422841</w:t>
      </w:r>
    </w:p>
    <w:p w:rsidR="00CD2E08" w:rsidRDefault="00CD2E08">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7D9" w:rsidRDefault="002E37D9" w:rsidP="00050F07">
    <w:pPr>
      <w:pStyle w:val="Encabezado"/>
      <w:jc w:val="center"/>
    </w:pPr>
  </w:p>
  <w:p w:rsidR="00820DA1" w:rsidRDefault="00820DA1" w:rsidP="00050F07">
    <w:pPr>
      <w:pStyle w:val="Encabezado"/>
      <w:jc w:val="center"/>
    </w:pPr>
    <w:r>
      <w:rPr>
        <w:noProof/>
        <w:lang w:eastAsia="es-CO"/>
      </w:rPr>
      <w:drawing>
        <wp:anchor distT="0" distB="0" distL="114300" distR="114300" simplePos="0" relativeHeight="251658240" behindDoc="0" locked="0" layoutInCell="1" allowOverlap="1">
          <wp:simplePos x="0" y="0"/>
          <wp:positionH relativeFrom="column">
            <wp:posOffset>1709420</wp:posOffset>
          </wp:positionH>
          <wp:positionV relativeFrom="paragraph">
            <wp:posOffset>-288290</wp:posOffset>
          </wp:positionV>
          <wp:extent cx="2238375" cy="662305"/>
          <wp:effectExtent l="0" t="0" r="9525" b="4445"/>
          <wp:wrapThrough wrapText="bothSides">
            <wp:wrapPolygon edited="0">
              <wp:start x="0" y="0"/>
              <wp:lineTo x="0" y="21124"/>
              <wp:lineTo x="21508" y="21124"/>
              <wp:lineTo x="21508" y="0"/>
              <wp:lineTo x="0" y="0"/>
            </wp:wrapPolygon>
          </wp:wrapThrough>
          <wp:docPr id="1" name="Imagen 1" descr="Resultado de imagen para logo de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camara de representant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8375" cy="662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76295"/>
    <w:multiLevelType w:val="hybridMultilevel"/>
    <w:tmpl w:val="57D4B684"/>
    <w:lvl w:ilvl="0" w:tplc="6194D462">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0B83653B"/>
    <w:multiLevelType w:val="hybridMultilevel"/>
    <w:tmpl w:val="44000E2A"/>
    <w:lvl w:ilvl="0" w:tplc="694634BA">
      <w:start w:val="1"/>
      <w:numFmt w:val="bullet"/>
      <w:lvlText w:val="-"/>
      <w:lvlJc w:val="left"/>
      <w:pPr>
        <w:ind w:left="1440" w:hanging="360"/>
      </w:pPr>
      <w:rPr>
        <w:rFonts w:ascii="Arial" w:eastAsiaTheme="minorHAnsi"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207B5214"/>
    <w:multiLevelType w:val="hybridMultilevel"/>
    <w:tmpl w:val="7AD810C2"/>
    <w:lvl w:ilvl="0" w:tplc="7AF2F1F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1F15EB9"/>
    <w:multiLevelType w:val="hybridMultilevel"/>
    <w:tmpl w:val="3154F4C4"/>
    <w:lvl w:ilvl="0" w:tplc="968C01A8">
      <w:start w:val="1"/>
      <w:numFmt w:val="lowerLetter"/>
      <w:lvlText w:val="%1)"/>
      <w:lvlJc w:val="left"/>
      <w:pPr>
        <w:ind w:left="2160" w:hanging="360"/>
      </w:pPr>
      <w:rPr>
        <w:rFonts w:ascii="Arial" w:eastAsiaTheme="minorHAnsi" w:hAnsi="Arial" w:cs="Arial"/>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4">
    <w:nsid w:val="23B63935"/>
    <w:multiLevelType w:val="multilevel"/>
    <w:tmpl w:val="E6D86D56"/>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nsid w:val="29002E62"/>
    <w:multiLevelType w:val="hybridMultilevel"/>
    <w:tmpl w:val="F4D8A386"/>
    <w:lvl w:ilvl="0" w:tplc="2366452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D05547D"/>
    <w:multiLevelType w:val="hybridMultilevel"/>
    <w:tmpl w:val="FA0ADFA6"/>
    <w:lvl w:ilvl="0" w:tplc="240A0005">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
    <w:nsid w:val="2F614A14"/>
    <w:multiLevelType w:val="hybridMultilevel"/>
    <w:tmpl w:val="E4C623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0C77685"/>
    <w:multiLevelType w:val="hybridMultilevel"/>
    <w:tmpl w:val="6AD0251C"/>
    <w:lvl w:ilvl="0" w:tplc="240A0005">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nsid w:val="3AD24B07"/>
    <w:multiLevelType w:val="hybridMultilevel"/>
    <w:tmpl w:val="2FFE6D24"/>
    <w:lvl w:ilvl="0" w:tplc="9CF86A66">
      <w:start w:val="5"/>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B1432E6"/>
    <w:multiLevelType w:val="hybridMultilevel"/>
    <w:tmpl w:val="48EAAA58"/>
    <w:lvl w:ilvl="0" w:tplc="AB706ECE">
      <w:start w:val="1"/>
      <w:numFmt w:val="upperRoman"/>
      <w:lvlText w:val="%1."/>
      <w:lvlJc w:val="left"/>
      <w:pPr>
        <w:ind w:left="1424" w:hanging="720"/>
      </w:pPr>
      <w:rPr>
        <w:rFonts w:hint="default"/>
      </w:rPr>
    </w:lvl>
    <w:lvl w:ilvl="1" w:tplc="240A0019" w:tentative="1">
      <w:start w:val="1"/>
      <w:numFmt w:val="lowerLetter"/>
      <w:lvlText w:val="%2."/>
      <w:lvlJc w:val="left"/>
      <w:pPr>
        <w:ind w:left="1784" w:hanging="360"/>
      </w:pPr>
    </w:lvl>
    <w:lvl w:ilvl="2" w:tplc="240A001B" w:tentative="1">
      <w:start w:val="1"/>
      <w:numFmt w:val="lowerRoman"/>
      <w:lvlText w:val="%3."/>
      <w:lvlJc w:val="right"/>
      <w:pPr>
        <w:ind w:left="2504" w:hanging="180"/>
      </w:pPr>
    </w:lvl>
    <w:lvl w:ilvl="3" w:tplc="240A000F" w:tentative="1">
      <w:start w:val="1"/>
      <w:numFmt w:val="decimal"/>
      <w:lvlText w:val="%4."/>
      <w:lvlJc w:val="left"/>
      <w:pPr>
        <w:ind w:left="3224" w:hanging="360"/>
      </w:pPr>
    </w:lvl>
    <w:lvl w:ilvl="4" w:tplc="240A0019" w:tentative="1">
      <w:start w:val="1"/>
      <w:numFmt w:val="lowerLetter"/>
      <w:lvlText w:val="%5."/>
      <w:lvlJc w:val="left"/>
      <w:pPr>
        <w:ind w:left="3944" w:hanging="360"/>
      </w:pPr>
    </w:lvl>
    <w:lvl w:ilvl="5" w:tplc="240A001B" w:tentative="1">
      <w:start w:val="1"/>
      <w:numFmt w:val="lowerRoman"/>
      <w:lvlText w:val="%6."/>
      <w:lvlJc w:val="right"/>
      <w:pPr>
        <w:ind w:left="4664" w:hanging="180"/>
      </w:pPr>
    </w:lvl>
    <w:lvl w:ilvl="6" w:tplc="240A000F" w:tentative="1">
      <w:start w:val="1"/>
      <w:numFmt w:val="decimal"/>
      <w:lvlText w:val="%7."/>
      <w:lvlJc w:val="left"/>
      <w:pPr>
        <w:ind w:left="5384" w:hanging="360"/>
      </w:pPr>
    </w:lvl>
    <w:lvl w:ilvl="7" w:tplc="240A0019" w:tentative="1">
      <w:start w:val="1"/>
      <w:numFmt w:val="lowerLetter"/>
      <w:lvlText w:val="%8."/>
      <w:lvlJc w:val="left"/>
      <w:pPr>
        <w:ind w:left="6104" w:hanging="360"/>
      </w:pPr>
    </w:lvl>
    <w:lvl w:ilvl="8" w:tplc="240A001B" w:tentative="1">
      <w:start w:val="1"/>
      <w:numFmt w:val="lowerRoman"/>
      <w:lvlText w:val="%9."/>
      <w:lvlJc w:val="right"/>
      <w:pPr>
        <w:ind w:left="6824" w:hanging="180"/>
      </w:pPr>
    </w:lvl>
  </w:abstractNum>
  <w:abstractNum w:abstractNumId="11">
    <w:nsid w:val="3D3F4ED1"/>
    <w:multiLevelType w:val="hybridMultilevel"/>
    <w:tmpl w:val="03AAE770"/>
    <w:lvl w:ilvl="0" w:tplc="9E1ABD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1A75DB4"/>
    <w:multiLevelType w:val="hybridMultilevel"/>
    <w:tmpl w:val="E78EDDC0"/>
    <w:lvl w:ilvl="0" w:tplc="66D0BA76">
      <w:start w:val="5"/>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921460A"/>
    <w:multiLevelType w:val="hybridMultilevel"/>
    <w:tmpl w:val="C60E79F0"/>
    <w:lvl w:ilvl="0" w:tplc="5B1E0AE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19A57BB"/>
    <w:multiLevelType w:val="hybridMultilevel"/>
    <w:tmpl w:val="A9CEBEC4"/>
    <w:lvl w:ilvl="0" w:tplc="E80CA48A">
      <w:start w:val="1"/>
      <w:numFmt w:val="decimal"/>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5">
    <w:nsid w:val="558B6B2C"/>
    <w:multiLevelType w:val="hybridMultilevel"/>
    <w:tmpl w:val="7AD810C2"/>
    <w:lvl w:ilvl="0" w:tplc="7AF2F1F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93F0B5A"/>
    <w:multiLevelType w:val="hybridMultilevel"/>
    <w:tmpl w:val="2ADA5082"/>
    <w:lvl w:ilvl="0" w:tplc="DA00D9F6">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62A065CF"/>
    <w:multiLevelType w:val="hybridMultilevel"/>
    <w:tmpl w:val="E9C4AAF4"/>
    <w:lvl w:ilvl="0" w:tplc="D1AE865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40A2F4D"/>
    <w:multiLevelType w:val="hybridMultilevel"/>
    <w:tmpl w:val="9E5CC7D4"/>
    <w:lvl w:ilvl="0" w:tplc="240A0005">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9">
    <w:nsid w:val="68403997"/>
    <w:multiLevelType w:val="hybridMultilevel"/>
    <w:tmpl w:val="AE101ACC"/>
    <w:lvl w:ilvl="0" w:tplc="429A997C">
      <w:start w:val="1"/>
      <w:numFmt w:val="lowerRoman"/>
      <w:lvlText w:val="%1."/>
      <w:lvlJc w:val="left"/>
      <w:pPr>
        <w:ind w:left="720" w:hanging="72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6F9C01A0"/>
    <w:multiLevelType w:val="hybridMultilevel"/>
    <w:tmpl w:val="75CE02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19948CA"/>
    <w:multiLevelType w:val="hybridMultilevel"/>
    <w:tmpl w:val="439873A0"/>
    <w:lvl w:ilvl="0" w:tplc="A87ADF04">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abstractNumId w:val="21"/>
  </w:num>
  <w:num w:numId="2">
    <w:abstractNumId w:val="4"/>
  </w:num>
  <w:num w:numId="3">
    <w:abstractNumId w:val="11"/>
  </w:num>
  <w:num w:numId="4">
    <w:abstractNumId w:val="5"/>
  </w:num>
  <w:num w:numId="5">
    <w:abstractNumId w:val="1"/>
  </w:num>
  <w:num w:numId="6">
    <w:abstractNumId w:val="13"/>
  </w:num>
  <w:num w:numId="7">
    <w:abstractNumId w:val="19"/>
  </w:num>
  <w:num w:numId="8">
    <w:abstractNumId w:val="14"/>
  </w:num>
  <w:num w:numId="9">
    <w:abstractNumId w:val="3"/>
  </w:num>
  <w:num w:numId="10">
    <w:abstractNumId w:val="0"/>
  </w:num>
  <w:num w:numId="11">
    <w:abstractNumId w:val="6"/>
  </w:num>
  <w:num w:numId="12">
    <w:abstractNumId w:val="18"/>
  </w:num>
  <w:num w:numId="13">
    <w:abstractNumId w:val="8"/>
  </w:num>
  <w:num w:numId="14">
    <w:abstractNumId w:val="10"/>
  </w:num>
  <w:num w:numId="15">
    <w:abstractNumId w:val="9"/>
  </w:num>
  <w:num w:numId="16">
    <w:abstractNumId w:val="12"/>
  </w:num>
  <w:num w:numId="17">
    <w:abstractNumId w:val="17"/>
  </w:num>
  <w:num w:numId="18">
    <w:abstractNumId w:val="15"/>
  </w:num>
  <w:num w:numId="19">
    <w:abstractNumId w:val="2"/>
  </w:num>
  <w:num w:numId="20">
    <w:abstractNumId w:val="16"/>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17E"/>
    <w:rsid w:val="000008C2"/>
    <w:rsid w:val="00036E10"/>
    <w:rsid w:val="00045294"/>
    <w:rsid w:val="00050F07"/>
    <w:rsid w:val="00054551"/>
    <w:rsid w:val="00063221"/>
    <w:rsid w:val="00066BCD"/>
    <w:rsid w:val="00073A0E"/>
    <w:rsid w:val="00080F66"/>
    <w:rsid w:val="0008687F"/>
    <w:rsid w:val="000A0B5D"/>
    <w:rsid w:val="000A5764"/>
    <w:rsid w:val="000B6C38"/>
    <w:rsid w:val="000E274E"/>
    <w:rsid w:val="000E55EE"/>
    <w:rsid w:val="000F566C"/>
    <w:rsid w:val="00102309"/>
    <w:rsid w:val="00122DC1"/>
    <w:rsid w:val="00146099"/>
    <w:rsid w:val="00146330"/>
    <w:rsid w:val="00147FFD"/>
    <w:rsid w:val="00160714"/>
    <w:rsid w:val="001925E4"/>
    <w:rsid w:val="001942D2"/>
    <w:rsid w:val="001B112C"/>
    <w:rsid w:val="001C4380"/>
    <w:rsid w:val="001C462F"/>
    <w:rsid w:val="001D1122"/>
    <w:rsid w:val="001D4D3F"/>
    <w:rsid w:val="001F0B0A"/>
    <w:rsid w:val="00213C52"/>
    <w:rsid w:val="00223130"/>
    <w:rsid w:val="0024724B"/>
    <w:rsid w:val="002E37D9"/>
    <w:rsid w:val="002F5768"/>
    <w:rsid w:val="00305963"/>
    <w:rsid w:val="0031048F"/>
    <w:rsid w:val="003170EA"/>
    <w:rsid w:val="00324EB3"/>
    <w:rsid w:val="00351CA2"/>
    <w:rsid w:val="00372744"/>
    <w:rsid w:val="00385D72"/>
    <w:rsid w:val="0039534B"/>
    <w:rsid w:val="003C3030"/>
    <w:rsid w:val="003C3792"/>
    <w:rsid w:val="003E5867"/>
    <w:rsid w:val="003F6E54"/>
    <w:rsid w:val="00413E0E"/>
    <w:rsid w:val="0043404F"/>
    <w:rsid w:val="004601F7"/>
    <w:rsid w:val="0047682D"/>
    <w:rsid w:val="004913F3"/>
    <w:rsid w:val="00491B6F"/>
    <w:rsid w:val="004F42E0"/>
    <w:rsid w:val="00505584"/>
    <w:rsid w:val="0050719A"/>
    <w:rsid w:val="00510DBC"/>
    <w:rsid w:val="00525BDA"/>
    <w:rsid w:val="005322D1"/>
    <w:rsid w:val="005365CA"/>
    <w:rsid w:val="00544279"/>
    <w:rsid w:val="0054550F"/>
    <w:rsid w:val="0055650D"/>
    <w:rsid w:val="00566A59"/>
    <w:rsid w:val="0056741D"/>
    <w:rsid w:val="00593AB6"/>
    <w:rsid w:val="00596BBF"/>
    <w:rsid w:val="005A6AE3"/>
    <w:rsid w:val="005C459C"/>
    <w:rsid w:val="005D1549"/>
    <w:rsid w:val="005D45DC"/>
    <w:rsid w:val="005D4D7D"/>
    <w:rsid w:val="005E73A1"/>
    <w:rsid w:val="00607502"/>
    <w:rsid w:val="006209CC"/>
    <w:rsid w:val="00624106"/>
    <w:rsid w:val="00652F4E"/>
    <w:rsid w:val="006640BE"/>
    <w:rsid w:val="006649D2"/>
    <w:rsid w:val="00676724"/>
    <w:rsid w:val="0069172C"/>
    <w:rsid w:val="006940E9"/>
    <w:rsid w:val="00694C0A"/>
    <w:rsid w:val="006A04F5"/>
    <w:rsid w:val="006A7FB9"/>
    <w:rsid w:val="006E7A11"/>
    <w:rsid w:val="007051CD"/>
    <w:rsid w:val="00735A39"/>
    <w:rsid w:val="007362DF"/>
    <w:rsid w:val="00746DF2"/>
    <w:rsid w:val="00747258"/>
    <w:rsid w:val="00747516"/>
    <w:rsid w:val="00750B0E"/>
    <w:rsid w:val="00752769"/>
    <w:rsid w:val="007B42F3"/>
    <w:rsid w:val="00820DA1"/>
    <w:rsid w:val="008217EE"/>
    <w:rsid w:val="00836782"/>
    <w:rsid w:val="00862797"/>
    <w:rsid w:val="008747C0"/>
    <w:rsid w:val="0088347F"/>
    <w:rsid w:val="008B12AB"/>
    <w:rsid w:val="008D21FC"/>
    <w:rsid w:val="0090268D"/>
    <w:rsid w:val="00906898"/>
    <w:rsid w:val="00914FBF"/>
    <w:rsid w:val="00923EE3"/>
    <w:rsid w:val="009518DA"/>
    <w:rsid w:val="00951D5C"/>
    <w:rsid w:val="00997BFC"/>
    <w:rsid w:val="009B451D"/>
    <w:rsid w:val="009D39A4"/>
    <w:rsid w:val="009E0296"/>
    <w:rsid w:val="00A0771D"/>
    <w:rsid w:val="00A104C0"/>
    <w:rsid w:val="00A11687"/>
    <w:rsid w:val="00A22300"/>
    <w:rsid w:val="00A46218"/>
    <w:rsid w:val="00A54762"/>
    <w:rsid w:val="00A65274"/>
    <w:rsid w:val="00A6623E"/>
    <w:rsid w:val="00A7281D"/>
    <w:rsid w:val="00A85ACB"/>
    <w:rsid w:val="00A90DCD"/>
    <w:rsid w:val="00AA3EE9"/>
    <w:rsid w:val="00AB1F00"/>
    <w:rsid w:val="00AD4887"/>
    <w:rsid w:val="00AD7BEE"/>
    <w:rsid w:val="00AE2BC6"/>
    <w:rsid w:val="00AE5BF6"/>
    <w:rsid w:val="00AF071A"/>
    <w:rsid w:val="00B12A60"/>
    <w:rsid w:val="00B16066"/>
    <w:rsid w:val="00B41D7B"/>
    <w:rsid w:val="00B4296D"/>
    <w:rsid w:val="00B5326C"/>
    <w:rsid w:val="00B66A3E"/>
    <w:rsid w:val="00B67A37"/>
    <w:rsid w:val="00B92BCC"/>
    <w:rsid w:val="00B96C08"/>
    <w:rsid w:val="00BA1D92"/>
    <w:rsid w:val="00BB2FE2"/>
    <w:rsid w:val="00BC0908"/>
    <w:rsid w:val="00BF0B7B"/>
    <w:rsid w:val="00BF7B12"/>
    <w:rsid w:val="00C23500"/>
    <w:rsid w:val="00C23AAE"/>
    <w:rsid w:val="00C902CA"/>
    <w:rsid w:val="00C9635F"/>
    <w:rsid w:val="00CD2E08"/>
    <w:rsid w:val="00CD45AA"/>
    <w:rsid w:val="00CE02AB"/>
    <w:rsid w:val="00CF01BD"/>
    <w:rsid w:val="00D12AE8"/>
    <w:rsid w:val="00D2203E"/>
    <w:rsid w:val="00D34794"/>
    <w:rsid w:val="00D37B97"/>
    <w:rsid w:val="00D4507C"/>
    <w:rsid w:val="00D46010"/>
    <w:rsid w:val="00D665E1"/>
    <w:rsid w:val="00D73F6A"/>
    <w:rsid w:val="00D9701E"/>
    <w:rsid w:val="00DA6A5B"/>
    <w:rsid w:val="00DB4A33"/>
    <w:rsid w:val="00DC3577"/>
    <w:rsid w:val="00DF001A"/>
    <w:rsid w:val="00E023DD"/>
    <w:rsid w:val="00E37DC4"/>
    <w:rsid w:val="00E44906"/>
    <w:rsid w:val="00E739DC"/>
    <w:rsid w:val="00E845C8"/>
    <w:rsid w:val="00E86BA9"/>
    <w:rsid w:val="00EA0503"/>
    <w:rsid w:val="00EB1BC5"/>
    <w:rsid w:val="00EB1E3B"/>
    <w:rsid w:val="00EC56C0"/>
    <w:rsid w:val="00EC5DF4"/>
    <w:rsid w:val="00ED1C5F"/>
    <w:rsid w:val="00ED68AC"/>
    <w:rsid w:val="00EE317E"/>
    <w:rsid w:val="00EF0216"/>
    <w:rsid w:val="00F01BB6"/>
    <w:rsid w:val="00F064B4"/>
    <w:rsid w:val="00F261C4"/>
    <w:rsid w:val="00F4775F"/>
    <w:rsid w:val="00F672C3"/>
    <w:rsid w:val="00FC26B7"/>
    <w:rsid w:val="00FE48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E606BE-5B9D-4FA8-9E76-D1D3F819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D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4D7D"/>
    <w:pPr>
      <w:ind w:left="720"/>
      <w:contextualSpacing/>
    </w:pPr>
  </w:style>
  <w:style w:type="paragraph" w:styleId="Encabezado">
    <w:name w:val="header"/>
    <w:basedOn w:val="Normal"/>
    <w:link w:val="EncabezadoCar"/>
    <w:uiPriority w:val="99"/>
    <w:unhideWhenUsed/>
    <w:rsid w:val="00820D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DA1"/>
  </w:style>
  <w:style w:type="paragraph" w:styleId="Piedepgina">
    <w:name w:val="footer"/>
    <w:basedOn w:val="Normal"/>
    <w:link w:val="PiedepginaCar"/>
    <w:uiPriority w:val="99"/>
    <w:unhideWhenUsed/>
    <w:rsid w:val="00820D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DA1"/>
  </w:style>
  <w:style w:type="paragraph" w:styleId="Textodeglobo">
    <w:name w:val="Balloon Text"/>
    <w:basedOn w:val="Normal"/>
    <w:link w:val="TextodegloboCar"/>
    <w:uiPriority w:val="99"/>
    <w:semiHidden/>
    <w:unhideWhenUsed/>
    <w:rsid w:val="00820D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0DA1"/>
    <w:rPr>
      <w:rFonts w:ascii="Tahoma" w:hAnsi="Tahoma" w:cs="Tahoma"/>
      <w:sz w:val="16"/>
      <w:szCs w:val="16"/>
    </w:rPr>
  </w:style>
  <w:style w:type="paragraph" w:styleId="NormalWeb">
    <w:name w:val="Normal (Web)"/>
    <w:basedOn w:val="Normal"/>
    <w:uiPriority w:val="99"/>
    <w:semiHidden/>
    <w:unhideWhenUsed/>
    <w:rsid w:val="00750B0E"/>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6649D2"/>
    <w:rPr>
      <w:sz w:val="16"/>
      <w:szCs w:val="16"/>
    </w:rPr>
  </w:style>
  <w:style w:type="paragraph" w:styleId="Textocomentario">
    <w:name w:val="annotation text"/>
    <w:basedOn w:val="Normal"/>
    <w:link w:val="TextocomentarioCar"/>
    <w:uiPriority w:val="99"/>
    <w:semiHidden/>
    <w:unhideWhenUsed/>
    <w:rsid w:val="006649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649D2"/>
    <w:rPr>
      <w:sz w:val="20"/>
      <w:szCs w:val="20"/>
    </w:rPr>
  </w:style>
  <w:style w:type="paragraph" w:styleId="Asuntodelcomentario">
    <w:name w:val="annotation subject"/>
    <w:basedOn w:val="Textocomentario"/>
    <w:next w:val="Textocomentario"/>
    <w:link w:val="AsuntodelcomentarioCar"/>
    <w:uiPriority w:val="99"/>
    <w:semiHidden/>
    <w:unhideWhenUsed/>
    <w:rsid w:val="006649D2"/>
    <w:rPr>
      <w:b/>
      <w:bCs/>
    </w:rPr>
  </w:style>
  <w:style w:type="character" w:customStyle="1" w:styleId="AsuntodelcomentarioCar">
    <w:name w:val="Asunto del comentario Car"/>
    <w:basedOn w:val="TextocomentarioCar"/>
    <w:link w:val="Asuntodelcomentario"/>
    <w:uiPriority w:val="99"/>
    <w:semiHidden/>
    <w:rsid w:val="006649D2"/>
    <w:rPr>
      <w:b/>
      <w:bCs/>
      <w:sz w:val="20"/>
      <w:szCs w:val="20"/>
    </w:rPr>
  </w:style>
  <w:style w:type="paragraph" w:styleId="Textonotaalfinal">
    <w:name w:val="endnote text"/>
    <w:basedOn w:val="Normal"/>
    <w:link w:val="TextonotaalfinalCar"/>
    <w:uiPriority w:val="99"/>
    <w:semiHidden/>
    <w:unhideWhenUsed/>
    <w:rsid w:val="006649D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649D2"/>
    <w:rPr>
      <w:sz w:val="20"/>
      <w:szCs w:val="20"/>
    </w:rPr>
  </w:style>
  <w:style w:type="character" w:styleId="Refdenotaalfinal">
    <w:name w:val="endnote reference"/>
    <w:basedOn w:val="Fuentedeprrafopredeter"/>
    <w:uiPriority w:val="99"/>
    <w:semiHidden/>
    <w:unhideWhenUsed/>
    <w:rsid w:val="006649D2"/>
    <w:rPr>
      <w:vertAlign w:val="superscript"/>
    </w:rPr>
  </w:style>
  <w:style w:type="paragraph" w:styleId="Textonotapie">
    <w:name w:val="footnote text"/>
    <w:basedOn w:val="Normal"/>
    <w:link w:val="TextonotapieCar"/>
    <w:uiPriority w:val="99"/>
    <w:semiHidden/>
    <w:unhideWhenUsed/>
    <w:rsid w:val="006649D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649D2"/>
    <w:rPr>
      <w:sz w:val="20"/>
      <w:szCs w:val="20"/>
    </w:rPr>
  </w:style>
  <w:style w:type="character" w:styleId="Refdenotaalpie">
    <w:name w:val="footnote reference"/>
    <w:basedOn w:val="Fuentedeprrafopredeter"/>
    <w:uiPriority w:val="99"/>
    <w:semiHidden/>
    <w:unhideWhenUsed/>
    <w:rsid w:val="006649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26850">
      <w:bodyDiv w:val="1"/>
      <w:marLeft w:val="0"/>
      <w:marRight w:val="0"/>
      <w:marTop w:val="0"/>
      <w:marBottom w:val="0"/>
      <w:divBdr>
        <w:top w:val="none" w:sz="0" w:space="0" w:color="auto"/>
        <w:left w:val="none" w:sz="0" w:space="0" w:color="auto"/>
        <w:bottom w:val="none" w:sz="0" w:space="0" w:color="auto"/>
        <w:right w:val="none" w:sz="0" w:space="0" w:color="auto"/>
      </w:divBdr>
    </w:div>
    <w:div w:id="280457673">
      <w:bodyDiv w:val="1"/>
      <w:marLeft w:val="0"/>
      <w:marRight w:val="0"/>
      <w:marTop w:val="0"/>
      <w:marBottom w:val="0"/>
      <w:divBdr>
        <w:top w:val="none" w:sz="0" w:space="0" w:color="auto"/>
        <w:left w:val="none" w:sz="0" w:space="0" w:color="auto"/>
        <w:bottom w:val="none" w:sz="0" w:space="0" w:color="auto"/>
        <w:right w:val="none" w:sz="0" w:space="0" w:color="auto"/>
      </w:divBdr>
    </w:div>
    <w:div w:id="97754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59AB8-4B4C-4F74-AA24-D836A0DFE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1414</Words>
  <Characters>7778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carolara</cp:lastModifiedBy>
  <cp:revision>30</cp:revision>
  <cp:lastPrinted>2017-11-01T22:48:00Z</cp:lastPrinted>
  <dcterms:created xsi:type="dcterms:W3CDTF">2017-11-01T20:48:00Z</dcterms:created>
  <dcterms:modified xsi:type="dcterms:W3CDTF">2017-11-02T20:01:00Z</dcterms:modified>
</cp:coreProperties>
</file>