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0CF2" w:rsidRPr="00B65924" w:rsidRDefault="001F0CF2" w:rsidP="001F0CF2">
      <w:pPr>
        <w:pStyle w:val="Sinespaciado"/>
        <w:tabs>
          <w:tab w:val="left" w:pos="8055"/>
        </w:tabs>
        <w:jc w:val="both"/>
        <w:outlineLvl w:val="0"/>
        <w:rPr>
          <w:rFonts w:ascii="Times New Roman" w:hAnsi="Times New Roman"/>
        </w:rPr>
      </w:pPr>
      <w:bookmarkStart w:id="0" w:name="_GoBack"/>
      <w:bookmarkEnd w:id="0"/>
      <w:r>
        <w:rPr>
          <w:rFonts w:ascii="Times New Roman" w:hAnsi="Times New Roman"/>
        </w:rPr>
        <w:t>Bogotá, D.C., agosto 29 de 2017</w:t>
      </w:r>
    </w:p>
    <w:p w:rsidR="001F0CF2" w:rsidRPr="00B65924" w:rsidRDefault="001F0CF2" w:rsidP="001F0CF2">
      <w:pPr>
        <w:pStyle w:val="Sinespaciado"/>
        <w:jc w:val="both"/>
        <w:rPr>
          <w:rFonts w:ascii="Times New Roman" w:hAnsi="Times New Roman"/>
        </w:rPr>
      </w:pPr>
    </w:p>
    <w:p w:rsidR="001F0CF2" w:rsidRPr="00B65924" w:rsidRDefault="001F0CF2" w:rsidP="001F0CF2">
      <w:pPr>
        <w:pStyle w:val="Sinespaciado"/>
        <w:jc w:val="both"/>
        <w:rPr>
          <w:rFonts w:ascii="Times New Roman" w:hAnsi="Times New Roman"/>
        </w:rPr>
      </w:pPr>
    </w:p>
    <w:p w:rsidR="001F0CF2" w:rsidRPr="00B65924" w:rsidRDefault="001F0CF2" w:rsidP="001F0CF2">
      <w:pPr>
        <w:pStyle w:val="Sinespaciado"/>
        <w:jc w:val="both"/>
        <w:rPr>
          <w:rFonts w:ascii="Times New Roman" w:hAnsi="Times New Roman"/>
        </w:rPr>
      </w:pPr>
    </w:p>
    <w:p w:rsidR="001F0CF2" w:rsidRPr="00B65924" w:rsidRDefault="001F0CF2" w:rsidP="001F0CF2">
      <w:pPr>
        <w:pStyle w:val="Sinespaciado"/>
        <w:jc w:val="both"/>
        <w:rPr>
          <w:rFonts w:ascii="Times New Roman" w:hAnsi="Times New Roman"/>
        </w:rPr>
      </w:pPr>
    </w:p>
    <w:p w:rsidR="001F0CF2" w:rsidRPr="00B65924" w:rsidRDefault="001F0CF2" w:rsidP="001F0CF2">
      <w:pPr>
        <w:pStyle w:val="Sinespaciado"/>
        <w:jc w:val="both"/>
        <w:outlineLvl w:val="0"/>
        <w:rPr>
          <w:rFonts w:ascii="Times New Roman" w:hAnsi="Times New Roman"/>
        </w:rPr>
      </w:pPr>
      <w:r w:rsidRPr="00B65924">
        <w:rPr>
          <w:rFonts w:ascii="Times New Roman" w:hAnsi="Times New Roman"/>
        </w:rPr>
        <w:t>Presidente</w:t>
      </w:r>
    </w:p>
    <w:p w:rsidR="001F0CF2" w:rsidRPr="001F0CF2" w:rsidRDefault="001F0CF2" w:rsidP="001F0CF2">
      <w:pPr>
        <w:pStyle w:val="Sinespaciado"/>
        <w:tabs>
          <w:tab w:val="left" w:pos="6168"/>
          <w:tab w:val="right" w:pos="8838"/>
        </w:tabs>
        <w:jc w:val="both"/>
        <w:rPr>
          <w:rFonts w:ascii="Times New Roman" w:hAnsi="Times New Roman"/>
          <w:b/>
        </w:rPr>
      </w:pPr>
      <w:r w:rsidRPr="001F0CF2">
        <w:rPr>
          <w:rFonts w:ascii="Times New Roman" w:hAnsi="Times New Roman"/>
          <w:b/>
        </w:rPr>
        <w:t>CARLOS ARTURO CORREA MOJICA</w:t>
      </w:r>
    </w:p>
    <w:p w:rsidR="001F0CF2" w:rsidRPr="00B65924" w:rsidRDefault="001F0CF2" w:rsidP="001F0CF2">
      <w:pPr>
        <w:pStyle w:val="Sinespaciado"/>
        <w:tabs>
          <w:tab w:val="left" w:pos="6168"/>
          <w:tab w:val="right" w:pos="8838"/>
        </w:tabs>
        <w:jc w:val="both"/>
        <w:rPr>
          <w:rFonts w:ascii="Times New Roman" w:hAnsi="Times New Roman"/>
        </w:rPr>
      </w:pPr>
      <w:r w:rsidRPr="00B65924">
        <w:rPr>
          <w:rFonts w:ascii="Times New Roman" w:hAnsi="Times New Roman"/>
        </w:rPr>
        <w:t xml:space="preserve">Comisión Primera </w:t>
      </w:r>
    </w:p>
    <w:p w:rsidR="001F0CF2" w:rsidRPr="00B65924" w:rsidRDefault="001F0CF2" w:rsidP="001F0CF2">
      <w:pPr>
        <w:pStyle w:val="Sinespaciado"/>
        <w:tabs>
          <w:tab w:val="left" w:pos="6168"/>
          <w:tab w:val="right" w:pos="8838"/>
        </w:tabs>
        <w:jc w:val="both"/>
        <w:rPr>
          <w:rFonts w:ascii="Times New Roman" w:hAnsi="Times New Roman"/>
        </w:rPr>
      </w:pPr>
      <w:r w:rsidRPr="00B65924">
        <w:rPr>
          <w:rFonts w:ascii="Times New Roman" w:hAnsi="Times New Roman"/>
        </w:rPr>
        <w:t>Cámara de Representantes</w:t>
      </w:r>
    </w:p>
    <w:p w:rsidR="001F0CF2" w:rsidRPr="00B65924" w:rsidRDefault="001F0CF2" w:rsidP="001F0CF2">
      <w:pPr>
        <w:pStyle w:val="Sinespaciado"/>
        <w:jc w:val="both"/>
        <w:rPr>
          <w:rFonts w:ascii="Times New Roman" w:hAnsi="Times New Roman"/>
        </w:rPr>
      </w:pPr>
    </w:p>
    <w:p w:rsidR="001F0CF2" w:rsidRPr="00B65924" w:rsidRDefault="001F0CF2" w:rsidP="001F0CF2">
      <w:pPr>
        <w:pStyle w:val="Sinespaciado"/>
        <w:jc w:val="both"/>
        <w:rPr>
          <w:rFonts w:ascii="Times New Roman" w:hAnsi="Times New Roman"/>
        </w:rPr>
      </w:pPr>
    </w:p>
    <w:p w:rsidR="001F0CF2" w:rsidRPr="00B65924" w:rsidRDefault="001F0CF2" w:rsidP="001F0CF2">
      <w:pPr>
        <w:pStyle w:val="Sinespaciado"/>
        <w:jc w:val="both"/>
        <w:rPr>
          <w:rFonts w:ascii="Times New Roman" w:hAnsi="Times New Roman"/>
        </w:rPr>
      </w:pPr>
    </w:p>
    <w:p w:rsidR="001F0CF2" w:rsidRPr="00B65924" w:rsidRDefault="001F0CF2" w:rsidP="001F0CF2">
      <w:pPr>
        <w:pStyle w:val="Sinespaciado"/>
        <w:jc w:val="both"/>
        <w:rPr>
          <w:rFonts w:ascii="Times New Roman" w:hAnsi="Times New Roman"/>
        </w:rPr>
      </w:pPr>
    </w:p>
    <w:p w:rsidR="001F0CF2" w:rsidRPr="00B65924" w:rsidRDefault="001F0CF2" w:rsidP="001F0CF2">
      <w:pPr>
        <w:ind w:left="3540"/>
        <w:jc w:val="both"/>
        <w:rPr>
          <w:rFonts w:ascii="Times New Roman" w:hAnsi="Times New Roman" w:cs="Times New Roman"/>
          <w:sz w:val="24"/>
          <w:szCs w:val="24"/>
        </w:rPr>
      </w:pPr>
      <w:r w:rsidRPr="00B65924">
        <w:rPr>
          <w:rFonts w:ascii="Times New Roman" w:hAnsi="Times New Roman" w:cs="Times New Roman"/>
          <w:sz w:val="24"/>
          <w:szCs w:val="24"/>
        </w:rPr>
        <w:t>REF:</w:t>
      </w:r>
      <w:r w:rsidRPr="00B65924">
        <w:rPr>
          <w:rFonts w:ascii="Times New Roman" w:hAnsi="Times New Roman" w:cs="Times New Roman"/>
          <w:sz w:val="24"/>
          <w:szCs w:val="24"/>
        </w:rPr>
        <w:tab/>
        <w:t>Informe de ponencia para primer debate del Proy</w:t>
      </w:r>
      <w:r>
        <w:rPr>
          <w:rFonts w:ascii="Times New Roman" w:hAnsi="Times New Roman" w:cs="Times New Roman"/>
          <w:sz w:val="24"/>
          <w:szCs w:val="24"/>
        </w:rPr>
        <w:t>ecto de Acto Legislativo No. 058</w:t>
      </w:r>
      <w:r w:rsidRPr="00B65924">
        <w:rPr>
          <w:rFonts w:ascii="Times New Roman" w:hAnsi="Times New Roman" w:cs="Times New Roman"/>
          <w:sz w:val="24"/>
          <w:szCs w:val="24"/>
        </w:rPr>
        <w:t xml:space="preserve"> de 201</w:t>
      </w:r>
      <w:r>
        <w:rPr>
          <w:rFonts w:ascii="Times New Roman" w:hAnsi="Times New Roman" w:cs="Times New Roman"/>
          <w:sz w:val="24"/>
          <w:szCs w:val="24"/>
        </w:rPr>
        <w:t>7</w:t>
      </w:r>
      <w:r w:rsidRPr="00B65924">
        <w:rPr>
          <w:rFonts w:ascii="Times New Roman" w:hAnsi="Times New Roman" w:cs="Times New Roman"/>
          <w:sz w:val="24"/>
          <w:szCs w:val="24"/>
        </w:rPr>
        <w:t xml:space="preserve"> Cámara </w:t>
      </w:r>
      <w:r w:rsidRPr="00B65924">
        <w:rPr>
          <w:rFonts w:ascii="Times New Roman" w:hAnsi="Times New Roman" w:cs="Times New Roman"/>
          <w:i/>
          <w:sz w:val="24"/>
          <w:szCs w:val="24"/>
        </w:rPr>
        <w:t>“Por medio de la cual se modifica el artículo 242 de la Constitución Política de Colombia”</w:t>
      </w:r>
    </w:p>
    <w:p w:rsidR="001F0CF2" w:rsidRPr="00B65924" w:rsidRDefault="001F0CF2" w:rsidP="001F0CF2">
      <w:pPr>
        <w:spacing w:after="240"/>
        <w:jc w:val="both"/>
        <w:rPr>
          <w:rFonts w:ascii="Times New Roman" w:eastAsia="Times New Roman" w:hAnsi="Times New Roman" w:cs="Times New Roman"/>
          <w:sz w:val="24"/>
          <w:szCs w:val="24"/>
          <w:lang w:val="es-ES" w:eastAsia="es-CO"/>
        </w:rPr>
      </w:pPr>
    </w:p>
    <w:p w:rsidR="001F0CF2" w:rsidRPr="00B65924" w:rsidRDefault="001F0CF2" w:rsidP="001F0CF2">
      <w:pPr>
        <w:pStyle w:val="Sinespaciado"/>
        <w:jc w:val="both"/>
        <w:rPr>
          <w:rFonts w:ascii="Times New Roman" w:hAnsi="Times New Roman"/>
        </w:rPr>
      </w:pPr>
      <w:r w:rsidRPr="00B65924">
        <w:rPr>
          <w:rFonts w:ascii="Times New Roman" w:hAnsi="Times New Roman"/>
        </w:rPr>
        <w:t>Respetado Presidente:</w:t>
      </w:r>
    </w:p>
    <w:p w:rsidR="001F0CF2" w:rsidRPr="00B65924" w:rsidRDefault="001F0CF2" w:rsidP="001F0CF2">
      <w:pPr>
        <w:pStyle w:val="Sinespaciado"/>
        <w:jc w:val="both"/>
        <w:rPr>
          <w:rFonts w:ascii="Times New Roman" w:hAnsi="Times New Roman"/>
        </w:rPr>
      </w:pPr>
    </w:p>
    <w:p w:rsidR="001F0CF2" w:rsidRPr="00B65924" w:rsidRDefault="001F0CF2" w:rsidP="001F0CF2">
      <w:pPr>
        <w:spacing w:after="0" w:line="240" w:lineRule="auto"/>
        <w:jc w:val="both"/>
        <w:rPr>
          <w:rFonts w:ascii="Times New Roman" w:hAnsi="Times New Roman" w:cs="Times New Roman"/>
          <w:sz w:val="24"/>
          <w:szCs w:val="24"/>
        </w:rPr>
      </w:pPr>
    </w:p>
    <w:p w:rsidR="001F0CF2" w:rsidRPr="00B65924" w:rsidRDefault="001F0CF2" w:rsidP="001F0CF2">
      <w:pPr>
        <w:spacing w:after="0" w:line="240" w:lineRule="auto"/>
        <w:jc w:val="both"/>
        <w:rPr>
          <w:rFonts w:ascii="Times New Roman" w:hAnsi="Times New Roman" w:cs="Times New Roman"/>
          <w:sz w:val="24"/>
          <w:szCs w:val="24"/>
        </w:rPr>
      </w:pPr>
    </w:p>
    <w:p w:rsidR="001F0CF2" w:rsidRPr="00B65924" w:rsidRDefault="001F0CF2" w:rsidP="001F0CF2">
      <w:pPr>
        <w:jc w:val="both"/>
        <w:rPr>
          <w:rFonts w:ascii="Times New Roman" w:hAnsi="Times New Roman" w:cs="Times New Roman"/>
          <w:sz w:val="24"/>
          <w:szCs w:val="24"/>
        </w:rPr>
      </w:pPr>
      <w:r w:rsidRPr="00B65924">
        <w:rPr>
          <w:rFonts w:ascii="Times New Roman" w:hAnsi="Times New Roman" w:cs="Times New Roman"/>
          <w:sz w:val="24"/>
          <w:szCs w:val="24"/>
        </w:rPr>
        <w:t>En cumplimiento a la designación hecha por la Mesa Directiva de la Comisión Primera Constitucional de la Cámara, por medio de la presente rendimos informe de ponencia para primer debate del proy</w:t>
      </w:r>
      <w:r>
        <w:rPr>
          <w:rFonts w:ascii="Times New Roman" w:hAnsi="Times New Roman" w:cs="Times New Roman"/>
          <w:sz w:val="24"/>
          <w:szCs w:val="24"/>
        </w:rPr>
        <w:t>ecto de acto legislativo No. 058 de 2017</w:t>
      </w:r>
      <w:r w:rsidRPr="00B65924">
        <w:rPr>
          <w:rFonts w:ascii="Times New Roman" w:hAnsi="Times New Roman" w:cs="Times New Roman"/>
          <w:sz w:val="24"/>
          <w:szCs w:val="24"/>
        </w:rPr>
        <w:t xml:space="preserve"> Cámara </w:t>
      </w:r>
      <w:r w:rsidRPr="00B65924">
        <w:rPr>
          <w:rFonts w:ascii="Times New Roman" w:hAnsi="Times New Roman" w:cs="Times New Roman"/>
          <w:i/>
          <w:sz w:val="24"/>
          <w:szCs w:val="24"/>
        </w:rPr>
        <w:t>“por medio de la cual se modifica el artículo 242 de la Constitución Política de Colombia”,</w:t>
      </w:r>
      <w:r w:rsidRPr="00B65924">
        <w:rPr>
          <w:rFonts w:ascii="Times New Roman" w:hAnsi="Times New Roman" w:cs="Times New Roman"/>
          <w:sz w:val="24"/>
          <w:szCs w:val="24"/>
        </w:rPr>
        <w:t xml:space="preserve"> con el fin de que se ponga a consideración para discusión de la Honorable Cámara de Representantes.</w:t>
      </w:r>
    </w:p>
    <w:p w:rsidR="001F0CF2" w:rsidRPr="00B65924" w:rsidRDefault="001F0CF2" w:rsidP="001F0CF2">
      <w:pPr>
        <w:jc w:val="both"/>
        <w:rPr>
          <w:rFonts w:ascii="Times New Roman" w:hAnsi="Times New Roman" w:cs="Times New Roman"/>
          <w:sz w:val="24"/>
          <w:szCs w:val="24"/>
        </w:rPr>
      </w:pPr>
    </w:p>
    <w:p w:rsidR="001F0CF2" w:rsidRPr="00B65924" w:rsidRDefault="001F0CF2" w:rsidP="001F0CF2">
      <w:pPr>
        <w:spacing w:after="0" w:line="240" w:lineRule="auto"/>
        <w:jc w:val="both"/>
        <w:rPr>
          <w:rFonts w:ascii="Times New Roman" w:hAnsi="Times New Roman" w:cs="Times New Roman"/>
          <w:sz w:val="24"/>
          <w:szCs w:val="24"/>
        </w:rPr>
      </w:pPr>
    </w:p>
    <w:p w:rsidR="001F0CF2" w:rsidRPr="00B65924" w:rsidRDefault="001F0CF2" w:rsidP="001F0CF2">
      <w:pPr>
        <w:spacing w:after="0" w:line="240" w:lineRule="auto"/>
        <w:jc w:val="both"/>
        <w:outlineLvl w:val="0"/>
        <w:rPr>
          <w:rFonts w:ascii="Times New Roman" w:hAnsi="Times New Roman" w:cs="Times New Roman"/>
          <w:sz w:val="24"/>
          <w:szCs w:val="24"/>
        </w:rPr>
      </w:pPr>
      <w:r w:rsidRPr="00B65924">
        <w:rPr>
          <w:rFonts w:ascii="Times New Roman" w:hAnsi="Times New Roman" w:cs="Times New Roman"/>
          <w:sz w:val="24"/>
          <w:szCs w:val="24"/>
        </w:rPr>
        <w:t>Cordialmente,</w:t>
      </w:r>
    </w:p>
    <w:p w:rsidR="001F0CF2" w:rsidRPr="00B65924" w:rsidRDefault="001F0CF2" w:rsidP="001F0CF2">
      <w:pPr>
        <w:spacing w:after="0" w:line="240" w:lineRule="auto"/>
        <w:jc w:val="both"/>
        <w:outlineLvl w:val="0"/>
        <w:rPr>
          <w:rFonts w:ascii="Times New Roman" w:hAnsi="Times New Roman" w:cs="Times New Roman"/>
          <w:sz w:val="24"/>
          <w:szCs w:val="24"/>
        </w:rPr>
      </w:pPr>
    </w:p>
    <w:p w:rsidR="001F0CF2" w:rsidRPr="00B65924" w:rsidRDefault="001F0CF2" w:rsidP="001F0CF2">
      <w:pPr>
        <w:spacing w:after="0" w:line="240" w:lineRule="auto"/>
        <w:jc w:val="both"/>
        <w:outlineLvl w:val="0"/>
        <w:rPr>
          <w:rFonts w:ascii="Times New Roman" w:hAnsi="Times New Roman" w:cs="Times New Roman"/>
          <w:sz w:val="24"/>
          <w:szCs w:val="24"/>
        </w:rPr>
      </w:pPr>
    </w:p>
    <w:p w:rsidR="001F0CF2" w:rsidRPr="00B65924" w:rsidRDefault="001F0CF2" w:rsidP="001F0CF2">
      <w:pPr>
        <w:spacing w:after="0" w:line="240" w:lineRule="auto"/>
        <w:jc w:val="both"/>
        <w:outlineLvl w:val="0"/>
        <w:rPr>
          <w:rFonts w:ascii="Times New Roman" w:hAnsi="Times New Roman" w:cs="Times New Roman"/>
          <w:sz w:val="24"/>
          <w:szCs w:val="24"/>
        </w:rPr>
      </w:pPr>
    </w:p>
    <w:p w:rsidR="001F0CF2" w:rsidRPr="00B65924" w:rsidRDefault="001F0CF2" w:rsidP="001F0CF2">
      <w:pPr>
        <w:pStyle w:val="Sinespaciado"/>
        <w:jc w:val="both"/>
        <w:rPr>
          <w:rFonts w:ascii="Times New Roman" w:eastAsia="Arial" w:hAnsi="Times New Roman"/>
          <w:noProof/>
        </w:rPr>
      </w:pPr>
    </w:p>
    <w:p w:rsidR="001F0CF2" w:rsidRPr="00B65924" w:rsidRDefault="001F0CF2" w:rsidP="001F0CF2">
      <w:pPr>
        <w:pStyle w:val="Sinespaciado"/>
        <w:jc w:val="both"/>
        <w:rPr>
          <w:rFonts w:ascii="Times New Roman" w:hAnsi="Times New Roman"/>
        </w:rPr>
      </w:pPr>
    </w:p>
    <w:p w:rsidR="001F0CF2" w:rsidRPr="00B65924" w:rsidRDefault="001F0CF2" w:rsidP="001F0CF2">
      <w:pPr>
        <w:pStyle w:val="Sinespaciado"/>
        <w:jc w:val="both"/>
        <w:rPr>
          <w:rFonts w:ascii="Times New Roman" w:hAnsi="Times New Roman"/>
        </w:rPr>
      </w:pPr>
    </w:p>
    <w:p w:rsidR="001F0CF2" w:rsidRPr="00E704FB" w:rsidRDefault="001F0CF2" w:rsidP="001F0CF2">
      <w:pPr>
        <w:pStyle w:val="Sinespaciado"/>
        <w:jc w:val="both"/>
        <w:rPr>
          <w:rFonts w:ascii="Times New Roman" w:hAnsi="Times New Roman"/>
          <w:b/>
        </w:rPr>
      </w:pPr>
      <w:r w:rsidRPr="00E704FB">
        <w:rPr>
          <w:rFonts w:ascii="Times New Roman" w:hAnsi="Times New Roman"/>
          <w:b/>
        </w:rPr>
        <w:t xml:space="preserve">RODRIGO LARA RESTREPO </w:t>
      </w:r>
    </w:p>
    <w:p w:rsidR="001F0CF2" w:rsidRPr="00B65924" w:rsidRDefault="001F0CF2" w:rsidP="001F0CF2">
      <w:pPr>
        <w:pStyle w:val="Sinespaciado"/>
        <w:jc w:val="both"/>
        <w:rPr>
          <w:rFonts w:ascii="Times New Roman" w:hAnsi="Times New Roman"/>
        </w:rPr>
      </w:pPr>
      <w:r w:rsidRPr="00B65924">
        <w:rPr>
          <w:rFonts w:ascii="Times New Roman" w:hAnsi="Times New Roman"/>
        </w:rPr>
        <w:t>Representante a la Cámara –C-</w:t>
      </w:r>
    </w:p>
    <w:p w:rsidR="001F0CF2" w:rsidRPr="00B65924" w:rsidRDefault="001F0CF2" w:rsidP="001F0CF2">
      <w:pPr>
        <w:pStyle w:val="Sinespaciado"/>
        <w:jc w:val="both"/>
        <w:rPr>
          <w:rFonts w:ascii="Times New Roman" w:hAnsi="Times New Roman"/>
        </w:rPr>
      </w:pPr>
    </w:p>
    <w:p w:rsidR="001F0CF2" w:rsidRPr="00B65924" w:rsidRDefault="001F0CF2" w:rsidP="001F0CF2">
      <w:pPr>
        <w:pStyle w:val="Sinespaciado"/>
        <w:jc w:val="both"/>
        <w:rPr>
          <w:rFonts w:ascii="Times New Roman" w:hAnsi="Times New Roman"/>
        </w:rPr>
      </w:pPr>
    </w:p>
    <w:p w:rsidR="001F0CF2" w:rsidRPr="00B65924" w:rsidRDefault="001F0CF2" w:rsidP="001F0CF2">
      <w:pPr>
        <w:jc w:val="both"/>
        <w:rPr>
          <w:rFonts w:ascii="Times New Roman" w:hAnsi="Times New Roman" w:cs="Times New Roman"/>
          <w:sz w:val="24"/>
          <w:szCs w:val="24"/>
        </w:rPr>
      </w:pPr>
    </w:p>
    <w:p w:rsidR="001F0CF2" w:rsidRPr="00B65924" w:rsidRDefault="001F0CF2" w:rsidP="001F0CF2">
      <w:pPr>
        <w:jc w:val="both"/>
        <w:rPr>
          <w:rFonts w:ascii="Times New Roman" w:hAnsi="Times New Roman" w:cs="Times New Roman"/>
          <w:sz w:val="24"/>
          <w:szCs w:val="24"/>
        </w:rPr>
      </w:pPr>
    </w:p>
    <w:p w:rsidR="001F0CF2" w:rsidRPr="00B65924" w:rsidRDefault="001F0CF2" w:rsidP="001F0CF2">
      <w:pPr>
        <w:jc w:val="both"/>
        <w:rPr>
          <w:rFonts w:ascii="Times New Roman" w:hAnsi="Times New Roman" w:cs="Times New Roman"/>
          <w:sz w:val="24"/>
          <w:szCs w:val="24"/>
        </w:rPr>
      </w:pPr>
    </w:p>
    <w:p w:rsidR="001F0CF2" w:rsidRDefault="001F0CF2" w:rsidP="001F0CF2">
      <w:pPr>
        <w:jc w:val="both"/>
        <w:rPr>
          <w:rFonts w:ascii="Times New Roman" w:hAnsi="Times New Roman" w:cs="Times New Roman"/>
          <w:sz w:val="24"/>
          <w:szCs w:val="24"/>
        </w:rPr>
      </w:pPr>
    </w:p>
    <w:p w:rsidR="001F0CF2" w:rsidRPr="00B65924" w:rsidRDefault="001F0CF2" w:rsidP="001F0CF2">
      <w:pPr>
        <w:jc w:val="both"/>
        <w:rPr>
          <w:rFonts w:ascii="Times New Roman" w:hAnsi="Times New Roman" w:cs="Times New Roman"/>
          <w:sz w:val="24"/>
          <w:szCs w:val="24"/>
        </w:rPr>
      </w:pPr>
    </w:p>
    <w:p w:rsidR="001F0CF2" w:rsidRPr="00E704FB" w:rsidRDefault="001F0CF2" w:rsidP="001F0CF2">
      <w:pPr>
        <w:pStyle w:val="Sinespaciado"/>
        <w:spacing w:line="276" w:lineRule="auto"/>
        <w:outlineLvl w:val="0"/>
        <w:rPr>
          <w:rFonts w:ascii="Times New Roman" w:hAnsi="Times New Roman"/>
          <w:b/>
          <w:bCs/>
          <w:color w:val="000000"/>
        </w:rPr>
      </w:pPr>
      <w:r w:rsidRPr="00E704FB">
        <w:rPr>
          <w:rFonts w:ascii="Times New Roman" w:hAnsi="Times New Roman"/>
          <w:b/>
          <w:bCs/>
          <w:color w:val="000000"/>
        </w:rPr>
        <w:t>TRÁMITE DE LA INICIATIVA</w:t>
      </w:r>
    </w:p>
    <w:p w:rsidR="001F0CF2" w:rsidRPr="00B65924" w:rsidRDefault="001F0CF2" w:rsidP="001F0CF2">
      <w:pPr>
        <w:pStyle w:val="Sinespaciado"/>
        <w:spacing w:line="276" w:lineRule="auto"/>
        <w:jc w:val="both"/>
        <w:rPr>
          <w:rFonts w:ascii="Times New Roman" w:hAnsi="Times New Roman"/>
        </w:rPr>
      </w:pPr>
    </w:p>
    <w:p w:rsidR="001F0CF2" w:rsidRPr="001F0CF2" w:rsidRDefault="001F0CF2" w:rsidP="001F0CF2">
      <w:pPr>
        <w:pStyle w:val="Sinespaciado"/>
        <w:spacing w:line="276" w:lineRule="auto"/>
        <w:jc w:val="both"/>
        <w:rPr>
          <w:rFonts w:ascii="Times New Roman" w:hAnsi="Times New Roman"/>
        </w:rPr>
      </w:pPr>
      <w:r>
        <w:rPr>
          <w:rFonts w:ascii="Times New Roman" w:hAnsi="Times New Roman"/>
        </w:rPr>
        <w:t>El 2 de agosto de 2017</w:t>
      </w:r>
      <w:r w:rsidRPr="00B65924">
        <w:rPr>
          <w:rFonts w:ascii="Times New Roman" w:hAnsi="Times New Roman"/>
        </w:rPr>
        <w:t xml:space="preserve"> se radicó en la Secretaría General de la Cámara, el proyect</w:t>
      </w:r>
      <w:r>
        <w:rPr>
          <w:rFonts w:ascii="Times New Roman" w:hAnsi="Times New Roman"/>
        </w:rPr>
        <w:t>o de acto legislativo número 058</w:t>
      </w:r>
      <w:r w:rsidRPr="00B65924">
        <w:rPr>
          <w:rFonts w:ascii="Times New Roman" w:hAnsi="Times New Roman"/>
        </w:rPr>
        <w:t xml:space="preserve"> de 201</w:t>
      </w:r>
      <w:r>
        <w:rPr>
          <w:rFonts w:ascii="Times New Roman" w:hAnsi="Times New Roman"/>
        </w:rPr>
        <w:t>7</w:t>
      </w:r>
      <w:r w:rsidRPr="00B65924">
        <w:rPr>
          <w:rFonts w:ascii="Times New Roman" w:hAnsi="Times New Roman"/>
        </w:rPr>
        <w:t xml:space="preserve"> Cámara </w:t>
      </w:r>
      <w:r w:rsidRPr="00B65924">
        <w:rPr>
          <w:rFonts w:ascii="Times New Roman" w:hAnsi="Times New Roman"/>
          <w:i/>
        </w:rPr>
        <w:t xml:space="preserve">“por medio de la cual se modifica el artículo 242 de la Constitución Política de Colombia”, </w:t>
      </w:r>
      <w:r w:rsidRPr="00B65924">
        <w:rPr>
          <w:rFonts w:ascii="Times New Roman" w:hAnsi="Times New Roman"/>
        </w:rPr>
        <w:t>de iniciativa de los congresist</w:t>
      </w:r>
      <w:r>
        <w:rPr>
          <w:rFonts w:ascii="Times New Roman" w:hAnsi="Times New Roman"/>
        </w:rPr>
        <w:t xml:space="preserve">as, </w:t>
      </w:r>
      <w:r w:rsidRPr="001F0CF2">
        <w:rPr>
          <w:rFonts w:ascii="Times New Roman" w:hAnsi="Times New Roman"/>
        </w:rPr>
        <w:t>H.R.</w:t>
      </w:r>
      <w:r>
        <w:rPr>
          <w:rFonts w:ascii="Times New Roman" w:hAnsi="Times New Roman"/>
        </w:rPr>
        <w:t xml:space="preserve"> </w:t>
      </w:r>
      <w:r w:rsidRPr="001F0CF2">
        <w:rPr>
          <w:rFonts w:ascii="Times New Roman" w:hAnsi="Times New Roman"/>
        </w:rPr>
        <w:t>Rodrigo Lara Restrepo , H.R.</w:t>
      </w:r>
      <w:r>
        <w:rPr>
          <w:rFonts w:ascii="Times New Roman" w:hAnsi="Times New Roman"/>
        </w:rPr>
        <w:t xml:space="preserve"> </w:t>
      </w:r>
      <w:r w:rsidRPr="001F0CF2">
        <w:rPr>
          <w:rFonts w:ascii="Times New Roman" w:hAnsi="Times New Roman"/>
        </w:rPr>
        <w:t>Carlos Abraham Jiménez López , H.R.</w:t>
      </w:r>
      <w:r>
        <w:rPr>
          <w:rFonts w:ascii="Times New Roman" w:hAnsi="Times New Roman"/>
        </w:rPr>
        <w:t xml:space="preserve"> </w:t>
      </w:r>
      <w:r w:rsidRPr="001F0CF2">
        <w:rPr>
          <w:rFonts w:ascii="Times New Roman" w:hAnsi="Times New Roman"/>
        </w:rPr>
        <w:t>Hernando José Padaui Álvarez , H.R.</w:t>
      </w:r>
      <w:r>
        <w:rPr>
          <w:rFonts w:ascii="Times New Roman" w:hAnsi="Times New Roman"/>
        </w:rPr>
        <w:t xml:space="preserve"> Jorge Enrique Rozo Rodríguez</w:t>
      </w:r>
      <w:r w:rsidRPr="001F0CF2">
        <w:rPr>
          <w:rFonts w:ascii="Times New Roman" w:hAnsi="Times New Roman"/>
        </w:rPr>
        <w:t>, H.R.</w:t>
      </w:r>
      <w:r>
        <w:rPr>
          <w:rFonts w:ascii="Times New Roman" w:hAnsi="Times New Roman"/>
        </w:rPr>
        <w:t xml:space="preserve"> </w:t>
      </w:r>
      <w:r w:rsidRPr="001F0CF2">
        <w:rPr>
          <w:rFonts w:ascii="Times New Roman" w:hAnsi="Times New Roman"/>
        </w:rPr>
        <w:t>Luis Eduardo Díaz Granados Torres , H.R.</w:t>
      </w:r>
      <w:r>
        <w:rPr>
          <w:rFonts w:ascii="Times New Roman" w:hAnsi="Times New Roman"/>
        </w:rPr>
        <w:t xml:space="preserve"> </w:t>
      </w:r>
      <w:r w:rsidRPr="001F0CF2">
        <w:rPr>
          <w:rFonts w:ascii="Times New Roman" w:hAnsi="Times New Roman"/>
        </w:rPr>
        <w:t>Eloy Chichí Quintero Romero , H.R.</w:t>
      </w:r>
      <w:r>
        <w:rPr>
          <w:rFonts w:ascii="Times New Roman" w:hAnsi="Times New Roman"/>
        </w:rPr>
        <w:t xml:space="preserve"> </w:t>
      </w:r>
      <w:r w:rsidRPr="001F0CF2">
        <w:rPr>
          <w:rFonts w:ascii="Times New Roman" w:hAnsi="Times New Roman"/>
        </w:rPr>
        <w:t>Carlos Alberto Cuenca Chaux , H.R.</w:t>
      </w:r>
      <w:r>
        <w:rPr>
          <w:rFonts w:ascii="Times New Roman" w:hAnsi="Times New Roman"/>
        </w:rPr>
        <w:t xml:space="preserve"> </w:t>
      </w:r>
      <w:r w:rsidRPr="001F0CF2">
        <w:rPr>
          <w:rFonts w:ascii="Times New Roman" w:hAnsi="Times New Roman"/>
        </w:rPr>
        <w:t>Gloria Betty Zorro Africano , H.R.</w:t>
      </w:r>
      <w:r>
        <w:rPr>
          <w:rFonts w:ascii="Times New Roman" w:hAnsi="Times New Roman"/>
        </w:rPr>
        <w:t xml:space="preserve"> </w:t>
      </w:r>
      <w:r w:rsidRPr="001F0CF2">
        <w:rPr>
          <w:rFonts w:ascii="Times New Roman" w:hAnsi="Times New Roman"/>
        </w:rPr>
        <w:t>Álvaro López Gil , H.R.</w:t>
      </w:r>
      <w:r>
        <w:rPr>
          <w:rFonts w:ascii="Times New Roman" w:hAnsi="Times New Roman"/>
        </w:rPr>
        <w:t xml:space="preserve"> </w:t>
      </w:r>
      <w:r w:rsidRPr="001F0CF2">
        <w:rPr>
          <w:rFonts w:ascii="Times New Roman" w:hAnsi="Times New Roman"/>
        </w:rPr>
        <w:t>Fabián Gerardo Castillo Suarez , H.R.</w:t>
      </w:r>
      <w:r>
        <w:rPr>
          <w:rFonts w:ascii="Times New Roman" w:hAnsi="Times New Roman"/>
        </w:rPr>
        <w:t xml:space="preserve"> </w:t>
      </w:r>
      <w:r w:rsidRPr="001F0CF2">
        <w:rPr>
          <w:rFonts w:ascii="Times New Roman" w:hAnsi="Times New Roman"/>
        </w:rPr>
        <w:t>José Luis Pérez Oyuela</w:t>
      </w:r>
    </w:p>
    <w:p w:rsidR="001F0CF2" w:rsidRPr="00B65924" w:rsidRDefault="001F0CF2" w:rsidP="001F0CF2">
      <w:pPr>
        <w:pStyle w:val="Sinespaciado"/>
        <w:spacing w:line="276" w:lineRule="auto"/>
        <w:jc w:val="both"/>
        <w:rPr>
          <w:rFonts w:ascii="Times New Roman" w:hAnsi="Times New Roman"/>
        </w:rPr>
      </w:pPr>
    </w:p>
    <w:p w:rsidR="001F0CF2" w:rsidRPr="00B65924" w:rsidRDefault="001F0CF2" w:rsidP="001F0CF2">
      <w:pPr>
        <w:pStyle w:val="Sinespaciado"/>
        <w:spacing w:line="276" w:lineRule="auto"/>
        <w:jc w:val="both"/>
        <w:rPr>
          <w:rFonts w:ascii="Times New Roman" w:hAnsi="Times New Roman"/>
        </w:rPr>
      </w:pPr>
      <w:r w:rsidRPr="00B65924">
        <w:rPr>
          <w:rFonts w:ascii="Times New Roman" w:hAnsi="Times New Roman"/>
        </w:rPr>
        <w:t xml:space="preserve">La iniciativa fue publicada en la </w:t>
      </w:r>
      <w:r w:rsidRPr="001F0CF2">
        <w:rPr>
          <w:rFonts w:ascii="Times New Roman" w:hAnsi="Times New Roman"/>
        </w:rPr>
        <w:t>Gaceta No. 650 de 2017</w:t>
      </w:r>
      <w:r w:rsidRPr="00B65924">
        <w:rPr>
          <w:rFonts w:ascii="Times New Roman" w:hAnsi="Times New Roman"/>
        </w:rPr>
        <w:t xml:space="preserve"> y remitido a la Comisión Primera para su estudio, pues de conformidad con la Ley 3ª de 1992, la clase de asuntos que pretende regular este proyecto de ley son conocidos por </w:t>
      </w:r>
      <w:r>
        <w:rPr>
          <w:rFonts w:ascii="Times New Roman" w:hAnsi="Times New Roman"/>
        </w:rPr>
        <w:t>esta célula administrativa. El 16 de agosto de 2017</w:t>
      </w:r>
      <w:r w:rsidRPr="00B65924">
        <w:rPr>
          <w:rFonts w:ascii="Times New Roman" w:hAnsi="Times New Roman"/>
        </w:rPr>
        <w:t xml:space="preserve"> fue recibido en la Comisión Primera. </w:t>
      </w:r>
    </w:p>
    <w:p w:rsidR="001F0CF2" w:rsidRPr="00B65924" w:rsidRDefault="001F0CF2" w:rsidP="001F0CF2">
      <w:pPr>
        <w:pStyle w:val="Sinespaciado"/>
        <w:spacing w:line="276" w:lineRule="auto"/>
        <w:jc w:val="both"/>
        <w:rPr>
          <w:rFonts w:ascii="Times New Roman" w:hAnsi="Times New Roman"/>
        </w:rPr>
      </w:pPr>
    </w:p>
    <w:p w:rsidR="001F0CF2" w:rsidRPr="00B65924" w:rsidRDefault="001F0CF2" w:rsidP="001F0CF2">
      <w:pPr>
        <w:pStyle w:val="Sinespaciado"/>
        <w:spacing w:line="276" w:lineRule="auto"/>
        <w:jc w:val="both"/>
        <w:rPr>
          <w:rFonts w:ascii="Times New Roman" w:hAnsi="Times New Roman"/>
        </w:rPr>
      </w:pPr>
      <w:r w:rsidRPr="00B65924">
        <w:rPr>
          <w:rFonts w:ascii="Times New Roman" w:hAnsi="Times New Roman"/>
        </w:rPr>
        <w:t xml:space="preserve">Por designación de la Mesa Directiva de la Comisión Primera Constitucional de la Cámara, del </w:t>
      </w:r>
      <w:r>
        <w:rPr>
          <w:rFonts w:ascii="Times New Roman" w:hAnsi="Times New Roman"/>
        </w:rPr>
        <w:t>23 de agosto de 2017</w:t>
      </w:r>
      <w:r w:rsidRPr="00B65924">
        <w:rPr>
          <w:rFonts w:ascii="Times New Roman" w:hAnsi="Times New Roman"/>
        </w:rPr>
        <w:t xml:space="preserve">, fue nombrado como </w:t>
      </w:r>
      <w:r>
        <w:rPr>
          <w:rFonts w:ascii="Times New Roman" w:hAnsi="Times New Roman"/>
        </w:rPr>
        <w:t xml:space="preserve">ponente el representante Rodrigo Lara Restrepo. </w:t>
      </w:r>
    </w:p>
    <w:p w:rsidR="001F0CF2" w:rsidRPr="00B65924" w:rsidRDefault="001F0CF2" w:rsidP="001F0CF2">
      <w:pPr>
        <w:pStyle w:val="Sinespaciado"/>
        <w:spacing w:line="276" w:lineRule="auto"/>
        <w:jc w:val="both"/>
        <w:rPr>
          <w:rFonts w:ascii="Times New Roman" w:hAnsi="Times New Roman"/>
        </w:rPr>
      </w:pPr>
    </w:p>
    <w:p w:rsidR="001F0CF2" w:rsidRPr="00B65924" w:rsidRDefault="001F0CF2" w:rsidP="001F0CF2">
      <w:pPr>
        <w:spacing w:after="0" w:line="240" w:lineRule="auto"/>
        <w:jc w:val="both"/>
        <w:outlineLvl w:val="0"/>
        <w:rPr>
          <w:rFonts w:ascii="Times New Roman" w:hAnsi="Times New Roman" w:cs="Times New Roman"/>
          <w:b/>
          <w:bCs/>
          <w:sz w:val="24"/>
          <w:szCs w:val="24"/>
        </w:rPr>
      </w:pPr>
      <w:r w:rsidRPr="00B65924">
        <w:rPr>
          <w:rFonts w:ascii="Times New Roman" w:hAnsi="Times New Roman" w:cs="Times New Roman"/>
          <w:b/>
          <w:bCs/>
          <w:sz w:val="24"/>
          <w:szCs w:val="24"/>
        </w:rPr>
        <w:t xml:space="preserve">OBJETO DEL PROYECTO DE LEY </w:t>
      </w:r>
    </w:p>
    <w:p w:rsidR="001F0CF2" w:rsidRDefault="001F0CF2" w:rsidP="001F0CF2">
      <w:pPr>
        <w:spacing w:after="0" w:line="240" w:lineRule="auto"/>
        <w:jc w:val="both"/>
        <w:outlineLvl w:val="0"/>
        <w:rPr>
          <w:rFonts w:ascii="Times New Roman" w:hAnsi="Times New Roman" w:cs="Times New Roman"/>
          <w:bCs/>
          <w:sz w:val="24"/>
          <w:szCs w:val="24"/>
        </w:rPr>
      </w:pPr>
    </w:p>
    <w:p w:rsidR="001F0CF2" w:rsidRDefault="001F0CF2" w:rsidP="001F0CF2">
      <w:pPr>
        <w:spacing w:after="0" w:line="240" w:lineRule="auto"/>
        <w:jc w:val="both"/>
        <w:outlineLvl w:val="0"/>
        <w:rPr>
          <w:rFonts w:ascii="Times New Roman" w:hAnsi="Times New Roman" w:cs="Times New Roman"/>
          <w:bCs/>
          <w:sz w:val="24"/>
          <w:szCs w:val="24"/>
          <w:lang w:val="es-ES_tradnl"/>
        </w:rPr>
      </w:pPr>
      <w:r w:rsidRPr="00EB66F8">
        <w:rPr>
          <w:rFonts w:ascii="Times New Roman" w:hAnsi="Times New Roman" w:cs="Times New Roman"/>
          <w:bCs/>
          <w:sz w:val="24"/>
          <w:szCs w:val="24"/>
          <w:lang w:val="es-ES_tradnl"/>
        </w:rPr>
        <w:t>La iniciativa legislativa busca adicionar un numeral al artículo 242 de la Constitución Política en el cual se consagre un término de caducidad para interponer la acción pública de inconstitucionalidad por vicios de fondo o materiales, de dos años a partir de la publicación de la ley; vencidos los cuales únicamente podrá</w:t>
      </w:r>
      <w:r>
        <w:rPr>
          <w:rFonts w:ascii="Times New Roman" w:hAnsi="Times New Roman" w:cs="Times New Roman"/>
          <w:bCs/>
          <w:sz w:val="24"/>
          <w:szCs w:val="24"/>
          <w:lang w:val="es-ES_tradnl"/>
        </w:rPr>
        <w:t>n</w:t>
      </w:r>
      <w:r w:rsidRPr="00EB66F8">
        <w:rPr>
          <w:rFonts w:ascii="Times New Roman" w:hAnsi="Times New Roman" w:cs="Times New Roman"/>
          <w:bCs/>
          <w:sz w:val="24"/>
          <w:szCs w:val="24"/>
          <w:lang w:val="es-ES_tradnl"/>
        </w:rPr>
        <w:t xml:space="preserve"> presentarla</w:t>
      </w:r>
      <w:r>
        <w:rPr>
          <w:rFonts w:ascii="Times New Roman" w:hAnsi="Times New Roman" w:cs="Times New Roman"/>
          <w:bCs/>
          <w:sz w:val="24"/>
          <w:szCs w:val="24"/>
          <w:lang w:val="es-ES_tradnl"/>
        </w:rPr>
        <w:t xml:space="preserve">: (i) un número no inferior al 30% de los miembros del Congreso de la República o, (ii) un grupo significativo de ciudadanos que no sea inferior al 5% del censo electoral de las últimas elecciones nacionales. </w:t>
      </w:r>
    </w:p>
    <w:p w:rsidR="001F0CF2" w:rsidRDefault="001F0CF2" w:rsidP="001F0CF2">
      <w:pPr>
        <w:spacing w:after="0" w:line="240" w:lineRule="auto"/>
        <w:jc w:val="both"/>
        <w:outlineLvl w:val="0"/>
        <w:rPr>
          <w:rFonts w:ascii="Times New Roman" w:hAnsi="Times New Roman" w:cs="Times New Roman"/>
          <w:bCs/>
          <w:sz w:val="24"/>
          <w:szCs w:val="24"/>
          <w:lang w:val="es-ES_tradnl"/>
        </w:rPr>
      </w:pPr>
    </w:p>
    <w:p w:rsidR="001F0CF2" w:rsidRPr="00B65924" w:rsidRDefault="001F0CF2" w:rsidP="001F0CF2">
      <w:pPr>
        <w:spacing w:after="0" w:line="240" w:lineRule="auto"/>
        <w:jc w:val="both"/>
        <w:outlineLvl w:val="0"/>
        <w:rPr>
          <w:rFonts w:ascii="Times New Roman" w:hAnsi="Times New Roman" w:cs="Times New Roman"/>
          <w:bCs/>
          <w:sz w:val="24"/>
          <w:szCs w:val="24"/>
        </w:rPr>
      </w:pPr>
      <w:r>
        <w:rPr>
          <w:rFonts w:ascii="Times New Roman" w:hAnsi="Times New Roman" w:cs="Times New Roman"/>
          <w:bCs/>
          <w:sz w:val="24"/>
          <w:szCs w:val="24"/>
          <w:lang w:val="es-ES_tradnl"/>
        </w:rPr>
        <w:t>Lo anterior con el fin de</w:t>
      </w:r>
      <w:r w:rsidRPr="00D6002B">
        <w:rPr>
          <w:rFonts w:ascii="Times New Roman" w:hAnsi="Times New Roman" w:cs="Times New Roman"/>
          <w:b/>
          <w:bCs/>
          <w:sz w:val="24"/>
          <w:szCs w:val="24"/>
          <w:lang w:val="es-ES_tradnl"/>
        </w:rPr>
        <w:t xml:space="preserve"> </w:t>
      </w:r>
      <w:r w:rsidRPr="0011776D">
        <w:rPr>
          <w:rFonts w:ascii="Times New Roman" w:hAnsi="Times New Roman" w:cs="Times New Roman"/>
          <w:bCs/>
          <w:sz w:val="24"/>
          <w:szCs w:val="24"/>
          <w:lang w:val="es-ES_tradnl"/>
        </w:rPr>
        <w:t>hacer más expedito el derecho de cualquier ciudadano a ejercer control legislativo ante la Corte Constitucional, a la vez que buscamos ponderar de manera adecuada y proporcional los principios de seguridad jurídica y de participación ciudadana</w:t>
      </w:r>
      <w:r>
        <w:rPr>
          <w:rFonts w:ascii="Times New Roman" w:hAnsi="Times New Roman" w:cs="Times New Roman"/>
          <w:bCs/>
          <w:sz w:val="24"/>
          <w:szCs w:val="24"/>
          <w:lang w:val="es-ES_tradnl"/>
        </w:rPr>
        <w:t>.</w:t>
      </w:r>
    </w:p>
    <w:p w:rsidR="001F0CF2" w:rsidRDefault="001F0CF2" w:rsidP="001F0CF2">
      <w:pPr>
        <w:spacing w:after="0" w:line="240" w:lineRule="auto"/>
        <w:jc w:val="both"/>
        <w:rPr>
          <w:rFonts w:ascii="Times New Roman" w:hAnsi="Times New Roman" w:cs="Times New Roman"/>
          <w:bCs/>
          <w:sz w:val="24"/>
          <w:szCs w:val="24"/>
        </w:rPr>
      </w:pPr>
    </w:p>
    <w:p w:rsidR="001F0CF2" w:rsidRPr="004E7FF5" w:rsidRDefault="001F0CF2" w:rsidP="001F0CF2">
      <w:pPr>
        <w:spacing w:after="0" w:line="240" w:lineRule="auto"/>
        <w:jc w:val="both"/>
        <w:outlineLvl w:val="0"/>
        <w:rPr>
          <w:rFonts w:ascii="Times New Roman" w:eastAsia="Times New Roman" w:hAnsi="Times New Roman" w:cs="Times New Roman"/>
          <w:b/>
          <w:color w:val="000000"/>
          <w:sz w:val="24"/>
          <w:szCs w:val="24"/>
          <w:lang w:eastAsia="es-CO"/>
        </w:rPr>
      </w:pPr>
      <w:r w:rsidRPr="004E7FF5">
        <w:rPr>
          <w:rFonts w:ascii="Times New Roman" w:eastAsia="Times New Roman" w:hAnsi="Times New Roman" w:cs="Times New Roman"/>
          <w:b/>
          <w:color w:val="000000"/>
          <w:sz w:val="24"/>
          <w:szCs w:val="24"/>
          <w:lang w:eastAsia="es-CO"/>
        </w:rPr>
        <w:t>JUSTIFICACIÓN DEL PROYECTO</w:t>
      </w:r>
    </w:p>
    <w:p w:rsidR="001F0CF2" w:rsidRPr="00B65924" w:rsidRDefault="001F0CF2" w:rsidP="001F0CF2">
      <w:pPr>
        <w:spacing w:after="0" w:line="240" w:lineRule="auto"/>
        <w:jc w:val="both"/>
        <w:rPr>
          <w:rFonts w:ascii="Times New Roman" w:hAnsi="Times New Roman" w:cs="Times New Roman"/>
          <w:bCs/>
          <w:sz w:val="24"/>
          <w:szCs w:val="24"/>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Colombia ha adoptado la estructura de su ordenamiento jurídico nacional a partir del principio de supremacía constitucional sobre las normas y actos emanados por cualquier órgano de poder</w:t>
      </w:r>
      <w:r>
        <w:rPr>
          <w:rFonts w:ascii="Times New Roman" w:hAnsi="Times New Roman" w:cs="Times New Roman"/>
          <w:bCs/>
          <w:sz w:val="24"/>
          <w:szCs w:val="24"/>
          <w:lang w:val="es-ES_tradnl"/>
        </w:rPr>
        <w:t>, en virtud de lo dispuesto en el artículo 4 de la Carta Política</w:t>
      </w:r>
      <w:r w:rsidRPr="00B65924">
        <w:rPr>
          <w:rStyle w:val="Refdenotaalpie"/>
          <w:rFonts w:ascii="Times New Roman" w:hAnsi="Times New Roman" w:cs="Times New Roman"/>
          <w:bCs/>
          <w:sz w:val="24"/>
          <w:szCs w:val="24"/>
          <w:lang w:val="es-ES_tradnl"/>
        </w:rPr>
        <w:footnoteReference w:id="1"/>
      </w:r>
      <w:r w:rsidRPr="00B65924">
        <w:rPr>
          <w:rFonts w:ascii="Times New Roman" w:hAnsi="Times New Roman" w:cs="Times New Roman"/>
          <w:bCs/>
          <w:sz w:val="24"/>
          <w:szCs w:val="24"/>
          <w:lang w:val="es-ES_tradnl"/>
        </w:rPr>
        <w:t xml:space="preserve">. La construcción de dicho esquema tiene por objeto crear una estabilidad jurídica e institucional </w:t>
      </w:r>
      <w:r w:rsidRPr="00B65924">
        <w:rPr>
          <w:rFonts w:ascii="Times New Roman" w:hAnsi="Times New Roman" w:cs="Times New Roman"/>
          <w:bCs/>
          <w:sz w:val="24"/>
          <w:szCs w:val="24"/>
          <w:lang w:val="es-ES_tradnl"/>
        </w:rPr>
        <w:lastRenderedPageBreak/>
        <w:t>lo suficientemente robusta para permitir la relación armónica y sistemática de todas las normas bajo el amparo de los postulados de la Constitución.</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De esta manera, a través del tiempo fue necesario construir un procedimiento en virtud del cual se protegieran los postulados de la Carta Política frente a potenciales normas que la contradijeran o disputaran su autoridad a fin de que el Estado mantuviera su unidad política en un solo acto.</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u w:val="single"/>
          <w:vertAlign w:val="superscript"/>
          <w:lang w:val="es-ES_tradnl"/>
        </w:rPr>
      </w:pPr>
      <w:r w:rsidRPr="00B65924">
        <w:rPr>
          <w:rFonts w:ascii="Times New Roman" w:hAnsi="Times New Roman" w:cs="Times New Roman"/>
          <w:bCs/>
          <w:sz w:val="24"/>
          <w:szCs w:val="24"/>
          <w:lang w:val="es-ES_tradnl"/>
        </w:rPr>
        <w:t xml:space="preserve">En ese orden de ideas, en 1910 </w:t>
      </w:r>
      <w:r>
        <w:rPr>
          <w:rFonts w:ascii="Times New Roman" w:hAnsi="Times New Roman" w:cs="Times New Roman"/>
          <w:bCs/>
          <w:sz w:val="24"/>
          <w:szCs w:val="24"/>
          <w:lang w:val="es-ES_tradnl"/>
        </w:rPr>
        <w:t xml:space="preserve">se promulgó el </w:t>
      </w:r>
      <w:r w:rsidRPr="00C76973">
        <w:rPr>
          <w:rFonts w:ascii="Times New Roman" w:hAnsi="Times New Roman" w:cs="Times New Roman"/>
          <w:bCs/>
          <w:sz w:val="24"/>
          <w:szCs w:val="24"/>
          <w:lang w:val="es-ES_tradnl"/>
        </w:rPr>
        <w:t xml:space="preserve">Acto Legislativo 3 de 1910, </w:t>
      </w:r>
      <w:r>
        <w:rPr>
          <w:rFonts w:ascii="Times New Roman" w:hAnsi="Times New Roman" w:cs="Times New Roman"/>
          <w:bCs/>
          <w:sz w:val="24"/>
          <w:szCs w:val="24"/>
          <w:lang w:val="es-ES_tradnl"/>
        </w:rPr>
        <w:t xml:space="preserve">cuyo artículo 41 confirió a la </w:t>
      </w:r>
      <w:r w:rsidRPr="00B65924">
        <w:rPr>
          <w:rFonts w:ascii="Times New Roman" w:hAnsi="Times New Roman" w:cs="Times New Roman"/>
          <w:bCs/>
          <w:sz w:val="24"/>
          <w:szCs w:val="24"/>
          <w:lang w:val="es-ES_tradnl"/>
        </w:rPr>
        <w:t>Corte Suprema de Justicia la facultad de decidir sobre la exequibilidad tanto de actos legislativos objetados por el gobierno</w:t>
      </w:r>
      <w:r>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 xml:space="preserve"> como de leyes y decretos que fueran demandados por cualquier ciudadano </w:t>
      </w:r>
      <w:r>
        <w:rPr>
          <w:rFonts w:ascii="Times New Roman" w:hAnsi="Times New Roman" w:cs="Times New Roman"/>
          <w:bCs/>
          <w:sz w:val="24"/>
          <w:szCs w:val="24"/>
          <w:lang w:val="es-ES_tradnl"/>
        </w:rPr>
        <w:t xml:space="preserve">con el fin de hacer prevalecer la </w:t>
      </w:r>
      <w:r w:rsidRPr="00B65924">
        <w:rPr>
          <w:rFonts w:ascii="Times New Roman" w:hAnsi="Times New Roman" w:cs="Times New Roman"/>
          <w:bCs/>
          <w:sz w:val="24"/>
          <w:szCs w:val="24"/>
          <w:lang w:val="es-ES_tradnl"/>
        </w:rPr>
        <w:t>primacía constitucional</w:t>
      </w:r>
      <w:r w:rsidRPr="00B65924">
        <w:rPr>
          <w:rStyle w:val="Refdenotaalpie"/>
          <w:rFonts w:ascii="Times New Roman" w:hAnsi="Times New Roman" w:cs="Times New Roman"/>
          <w:bCs/>
          <w:sz w:val="24"/>
          <w:szCs w:val="24"/>
          <w:lang w:val="es-ES_tradnl"/>
        </w:rPr>
        <w:footnoteReference w:id="2"/>
      </w:r>
      <w:r w:rsidRPr="00B65924">
        <w:rPr>
          <w:rFonts w:ascii="Times New Roman" w:hAnsi="Times New Roman" w:cs="Times New Roman"/>
          <w:bCs/>
          <w:sz w:val="24"/>
          <w:szCs w:val="24"/>
          <w:lang w:val="es-ES_tradnl"/>
        </w:rPr>
        <w:t>.</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Con base en el anterior precedente, la Asamblea Naciona</w:t>
      </w:r>
      <w:r>
        <w:rPr>
          <w:rFonts w:ascii="Times New Roman" w:hAnsi="Times New Roman" w:cs="Times New Roman"/>
          <w:bCs/>
          <w:sz w:val="24"/>
          <w:szCs w:val="24"/>
          <w:lang w:val="es-ES_tradnl"/>
        </w:rPr>
        <w:t>l Constituyente de 1991 consagró</w:t>
      </w:r>
      <w:r w:rsidRPr="00B65924">
        <w:rPr>
          <w:rFonts w:ascii="Times New Roman" w:hAnsi="Times New Roman" w:cs="Times New Roman"/>
          <w:bCs/>
          <w:sz w:val="24"/>
          <w:szCs w:val="24"/>
          <w:lang w:val="es-ES_tradnl"/>
        </w:rPr>
        <w:t xml:space="preserve"> la </w:t>
      </w:r>
      <w:r>
        <w:rPr>
          <w:rFonts w:ascii="Times New Roman" w:hAnsi="Times New Roman" w:cs="Times New Roman"/>
          <w:bCs/>
          <w:sz w:val="24"/>
          <w:szCs w:val="24"/>
          <w:lang w:val="es-ES_tradnl"/>
        </w:rPr>
        <w:t>acción pública de i</w:t>
      </w:r>
      <w:r w:rsidRPr="00B65924">
        <w:rPr>
          <w:rFonts w:ascii="Times New Roman" w:hAnsi="Times New Roman" w:cs="Times New Roman"/>
          <w:bCs/>
          <w:sz w:val="24"/>
          <w:szCs w:val="24"/>
          <w:lang w:val="es-ES_tradnl"/>
        </w:rPr>
        <w:t xml:space="preserve">nconstitucionalidad en los artículos 241 y 242 de la nueva Carta, donde otorga a la Corte Constitucional la guarda de </w:t>
      </w:r>
      <w:r>
        <w:rPr>
          <w:rFonts w:ascii="Times New Roman" w:hAnsi="Times New Roman" w:cs="Times New Roman"/>
          <w:bCs/>
          <w:sz w:val="24"/>
          <w:szCs w:val="24"/>
          <w:lang w:val="es-ES_tradnl"/>
        </w:rPr>
        <w:t>la Constitució</w:t>
      </w:r>
      <w:r w:rsidRPr="00B65924">
        <w:rPr>
          <w:rFonts w:ascii="Times New Roman" w:hAnsi="Times New Roman" w:cs="Times New Roman"/>
          <w:bCs/>
          <w:sz w:val="24"/>
          <w:szCs w:val="24"/>
          <w:lang w:val="es-ES_tradnl"/>
        </w:rPr>
        <w:t>n</w:t>
      </w:r>
      <w:r>
        <w:rPr>
          <w:rFonts w:ascii="Times New Roman" w:hAnsi="Times New Roman" w:cs="Times New Roman"/>
          <w:bCs/>
          <w:sz w:val="24"/>
          <w:szCs w:val="24"/>
          <w:lang w:val="es-ES_tradnl"/>
        </w:rPr>
        <w:t>, la protección de los derechos fundamentales y los</w:t>
      </w:r>
      <w:r w:rsidRPr="00B65924">
        <w:rPr>
          <w:rFonts w:ascii="Times New Roman" w:hAnsi="Times New Roman" w:cs="Times New Roman"/>
          <w:bCs/>
          <w:sz w:val="24"/>
          <w:szCs w:val="24"/>
          <w:lang w:val="es-ES_tradnl"/>
        </w:rPr>
        <w:t xml:space="preserve"> mecanismos para que la ciudadanía pueda ejercer un control efectivo sobre las normas expedidas por el legislador.</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Default="001F0CF2" w:rsidP="001F0CF2">
      <w:pPr>
        <w:spacing w:after="0" w:line="24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Así las cosas, la acción p</w:t>
      </w:r>
      <w:r w:rsidRPr="00B65924">
        <w:rPr>
          <w:rFonts w:ascii="Times New Roman" w:hAnsi="Times New Roman" w:cs="Times New Roman"/>
          <w:bCs/>
          <w:sz w:val="24"/>
          <w:szCs w:val="24"/>
          <w:lang w:val="es-ES_tradnl"/>
        </w:rPr>
        <w:t xml:space="preserve">ública de </w:t>
      </w:r>
      <w:r>
        <w:rPr>
          <w:rFonts w:ascii="Times New Roman" w:hAnsi="Times New Roman" w:cs="Times New Roman"/>
          <w:bCs/>
          <w:sz w:val="24"/>
          <w:szCs w:val="24"/>
          <w:lang w:val="es-ES_tradnl"/>
        </w:rPr>
        <w:t>i</w:t>
      </w:r>
      <w:r w:rsidRPr="00B65924">
        <w:rPr>
          <w:rFonts w:ascii="Times New Roman" w:hAnsi="Times New Roman" w:cs="Times New Roman"/>
          <w:bCs/>
          <w:sz w:val="24"/>
          <w:szCs w:val="24"/>
          <w:lang w:val="es-ES_tradnl"/>
        </w:rPr>
        <w:t>nconstitucionalidad es, en esencia, la posibilidad que tiene cualquier ciudadano de acudir ante la Corte Constitucional para</w:t>
      </w:r>
      <w:r>
        <w:rPr>
          <w:rFonts w:ascii="Times New Roman" w:hAnsi="Times New Roman" w:cs="Times New Roman"/>
          <w:bCs/>
          <w:sz w:val="24"/>
          <w:szCs w:val="24"/>
          <w:lang w:val="es-ES_tradnl"/>
        </w:rPr>
        <w:t xml:space="preserve"> demandar la constitucionalidad de una norma de inferior jerarquía o, actos de reforma de la Constitución a fin de que la Corte</w:t>
      </w:r>
      <w:r w:rsidRPr="00B65924">
        <w:rPr>
          <w:rFonts w:ascii="Times New Roman" w:hAnsi="Times New Roman" w:cs="Times New Roman"/>
          <w:bCs/>
          <w:sz w:val="24"/>
          <w:szCs w:val="24"/>
          <w:lang w:val="es-ES_tradnl"/>
        </w:rPr>
        <w:t xml:space="preserve"> coteje la norma presentada a su consideración</w:t>
      </w:r>
      <w:r>
        <w:rPr>
          <w:rFonts w:ascii="Times New Roman" w:hAnsi="Times New Roman" w:cs="Times New Roman"/>
          <w:bCs/>
          <w:sz w:val="24"/>
          <w:szCs w:val="24"/>
          <w:lang w:val="es-ES_tradnl"/>
        </w:rPr>
        <w:t>, con los preceptos</w:t>
      </w:r>
      <w:r w:rsidRPr="00B65924">
        <w:rPr>
          <w:rFonts w:ascii="Times New Roman" w:hAnsi="Times New Roman" w:cs="Times New Roman"/>
          <w:bCs/>
          <w:sz w:val="24"/>
          <w:szCs w:val="24"/>
          <w:lang w:val="es-ES_tradnl"/>
        </w:rPr>
        <w:t xml:space="preserve"> constitucionales</w:t>
      </w:r>
      <w:r>
        <w:rPr>
          <w:rFonts w:ascii="Times New Roman" w:hAnsi="Times New Roman" w:cs="Times New Roman"/>
          <w:bCs/>
          <w:sz w:val="24"/>
          <w:szCs w:val="24"/>
          <w:lang w:val="es-ES_tradnl"/>
        </w:rPr>
        <w:t>.</w:t>
      </w:r>
    </w:p>
    <w:p w:rsidR="001F0CF2" w:rsidRDefault="001F0CF2" w:rsidP="001F0CF2">
      <w:pPr>
        <w:spacing w:after="0" w:line="240" w:lineRule="auto"/>
        <w:jc w:val="both"/>
        <w:rPr>
          <w:rFonts w:ascii="Times New Roman" w:hAnsi="Times New Roman" w:cs="Times New Roman"/>
          <w:bCs/>
          <w:sz w:val="24"/>
          <w:szCs w:val="24"/>
          <w:lang w:val="es-ES_tradnl"/>
        </w:rPr>
      </w:pPr>
    </w:p>
    <w:p w:rsidR="001F0CF2" w:rsidRPr="009A5365" w:rsidRDefault="001F0CF2" w:rsidP="001F0CF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lang w:val="es-ES_tradnl"/>
        </w:rPr>
        <w:t xml:space="preserve">El artículo 241 CP confiere las siguientes competencias a la Corte Constitucional, </w:t>
      </w:r>
      <w:r>
        <w:rPr>
          <w:rFonts w:ascii="Times New Roman" w:hAnsi="Times New Roman" w:cs="Times New Roman"/>
          <w:bCs/>
          <w:sz w:val="24"/>
          <w:szCs w:val="24"/>
        </w:rPr>
        <w:t>“</w:t>
      </w:r>
      <w:r w:rsidRPr="009A5365">
        <w:rPr>
          <w:rFonts w:ascii="Times New Roman" w:hAnsi="Times New Roman" w:cs="Times New Roman"/>
          <w:bCs/>
          <w:i/>
          <w:sz w:val="24"/>
          <w:szCs w:val="24"/>
        </w:rPr>
        <w:t>se le confía la guarda de la integridad y supremacía de la Constitución, en los estrictos y precisos términos de este artículo. Con tal fin, cumplirá las siguientes funciones</w:t>
      </w:r>
      <w:r w:rsidRPr="009A5365">
        <w:rPr>
          <w:rFonts w:ascii="Times New Roman" w:hAnsi="Times New Roman" w:cs="Times New Roman"/>
          <w:bCs/>
          <w:sz w:val="24"/>
          <w:szCs w:val="24"/>
        </w:rPr>
        <w:t>:</w:t>
      </w:r>
    </w:p>
    <w:p w:rsidR="001F0CF2" w:rsidRPr="009A5365" w:rsidRDefault="001F0CF2" w:rsidP="001F0CF2">
      <w:pPr>
        <w:spacing w:after="0" w:line="240" w:lineRule="auto"/>
        <w:jc w:val="both"/>
        <w:rPr>
          <w:rFonts w:ascii="Times New Roman" w:hAnsi="Times New Roman" w:cs="Times New Roman"/>
          <w:bCs/>
          <w:sz w:val="24"/>
          <w:szCs w:val="24"/>
        </w:rPr>
      </w:pPr>
    </w:p>
    <w:p w:rsidR="001F0CF2" w:rsidRPr="00DF7D7F" w:rsidRDefault="001F0CF2" w:rsidP="001F0CF2">
      <w:pPr>
        <w:spacing w:after="0" w:line="240" w:lineRule="auto"/>
        <w:ind w:left="708"/>
        <w:jc w:val="both"/>
        <w:rPr>
          <w:rFonts w:ascii="Times New Roman" w:hAnsi="Times New Roman" w:cs="Times New Roman"/>
          <w:bCs/>
          <w:i/>
          <w:szCs w:val="24"/>
        </w:rPr>
      </w:pPr>
      <w:r w:rsidRPr="00DF7D7F">
        <w:rPr>
          <w:rFonts w:ascii="Times New Roman" w:hAnsi="Times New Roman" w:cs="Times New Roman"/>
          <w:bCs/>
          <w:i/>
          <w:szCs w:val="24"/>
        </w:rPr>
        <w:t>“1. Decidir sobre las demandas de inconstitucionalidad que promuevan los ciudadanos contra los actos reformatorios de la Constitución, cualquiera que sea su origen, sólo por vicios de procedimiento en su formación.</w:t>
      </w:r>
    </w:p>
    <w:p w:rsidR="001F0CF2" w:rsidRPr="00DF7D7F" w:rsidRDefault="001F0CF2" w:rsidP="001F0CF2">
      <w:pPr>
        <w:spacing w:after="0" w:line="240" w:lineRule="auto"/>
        <w:ind w:left="708"/>
        <w:jc w:val="both"/>
        <w:rPr>
          <w:rFonts w:ascii="Times New Roman" w:hAnsi="Times New Roman" w:cs="Times New Roman"/>
          <w:bCs/>
          <w:i/>
          <w:szCs w:val="24"/>
        </w:rPr>
      </w:pPr>
    </w:p>
    <w:p w:rsidR="001F0CF2" w:rsidRPr="00DF7D7F" w:rsidRDefault="001F0CF2" w:rsidP="001F0CF2">
      <w:pPr>
        <w:spacing w:after="0" w:line="240" w:lineRule="auto"/>
        <w:ind w:left="708"/>
        <w:jc w:val="both"/>
        <w:rPr>
          <w:rFonts w:ascii="Times New Roman" w:hAnsi="Times New Roman" w:cs="Times New Roman"/>
          <w:bCs/>
          <w:i/>
          <w:szCs w:val="24"/>
        </w:rPr>
      </w:pPr>
      <w:r w:rsidRPr="00DF7D7F">
        <w:rPr>
          <w:rFonts w:ascii="Times New Roman" w:hAnsi="Times New Roman" w:cs="Times New Roman"/>
          <w:bCs/>
          <w:i/>
          <w:szCs w:val="24"/>
        </w:rPr>
        <w:t>2. Decidir, con anterioridad al pronunciamiento popular, sobre la constitucionalidad de la convocatoria a un referendo o a una Asamblea Constituyente para reformar la Constitución, sólo por vicios de procedimiento en su formación.</w:t>
      </w:r>
    </w:p>
    <w:p w:rsidR="001F0CF2" w:rsidRPr="00DF7D7F" w:rsidRDefault="001F0CF2" w:rsidP="001F0CF2">
      <w:pPr>
        <w:spacing w:after="0" w:line="240" w:lineRule="auto"/>
        <w:ind w:left="708"/>
        <w:jc w:val="both"/>
        <w:rPr>
          <w:rFonts w:ascii="Times New Roman" w:hAnsi="Times New Roman" w:cs="Times New Roman"/>
          <w:bCs/>
          <w:i/>
          <w:szCs w:val="24"/>
        </w:rPr>
      </w:pPr>
    </w:p>
    <w:p w:rsidR="001F0CF2" w:rsidRPr="00DF7D7F" w:rsidRDefault="001F0CF2" w:rsidP="001F0CF2">
      <w:pPr>
        <w:spacing w:after="0" w:line="240" w:lineRule="auto"/>
        <w:ind w:left="708"/>
        <w:jc w:val="both"/>
        <w:rPr>
          <w:rFonts w:ascii="Times New Roman" w:hAnsi="Times New Roman" w:cs="Times New Roman"/>
          <w:bCs/>
          <w:i/>
          <w:szCs w:val="24"/>
        </w:rPr>
      </w:pPr>
      <w:r w:rsidRPr="00DF7D7F">
        <w:rPr>
          <w:rFonts w:ascii="Times New Roman" w:hAnsi="Times New Roman" w:cs="Times New Roman"/>
          <w:bCs/>
          <w:i/>
          <w:szCs w:val="24"/>
        </w:rPr>
        <w:t>3. Decidir sobre la constitucionalidad de los referendos sobre leyes y de las consultas populares y plebiscitos del orden nacional. Estos últimos sólo por vicios de procedimiento en su convocatoria y realización.</w:t>
      </w:r>
    </w:p>
    <w:p w:rsidR="001F0CF2" w:rsidRPr="00DF7D7F" w:rsidRDefault="001F0CF2" w:rsidP="001F0CF2">
      <w:pPr>
        <w:spacing w:after="0" w:line="240" w:lineRule="auto"/>
        <w:ind w:left="708"/>
        <w:jc w:val="both"/>
        <w:rPr>
          <w:rFonts w:ascii="Times New Roman" w:hAnsi="Times New Roman" w:cs="Times New Roman"/>
          <w:bCs/>
          <w:i/>
          <w:szCs w:val="24"/>
        </w:rPr>
      </w:pPr>
    </w:p>
    <w:p w:rsidR="001F0CF2" w:rsidRPr="00DF7D7F" w:rsidRDefault="001F0CF2" w:rsidP="001F0CF2">
      <w:pPr>
        <w:spacing w:after="0" w:line="240" w:lineRule="auto"/>
        <w:ind w:left="708"/>
        <w:jc w:val="both"/>
        <w:rPr>
          <w:rFonts w:ascii="Times New Roman" w:hAnsi="Times New Roman" w:cs="Times New Roman"/>
          <w:bCs/>
          <w:i/>
          <w:szCs w:val="24"/>
        </w:rPr>
      </w:pPr>
      <w:r w:rsidRPr="00DF7D7F">
        <w:rPr>
          <w:rFonts w:ascii="Times New Roman" w:hAnsi="Times New Roman" w:cs="Times New Roman"/>
          <w:bCs/>
          <w:i/>
          <w:szCs w:val="24"/>
        </w:rPr>
        <w:lastRenderedPageBreak/>
        <w:t>4. Decidir sobre las demandas de inconstitucionalidad que presenten los ciudadanos contra las leyes, tanto por su contenido material como por vicios de procedimiento en su formación.</w:t>
      </w:r>
    </w:p>
    <w:p w:rsidR="001F0CF2" w:rsidRPr="00DF7D7F" w:rsidRDefault="001F0CF2" w:rsidP="001F0CF2">
      <w:pPr>
        <w:spacing w:after="0" w:line="240" w:lineRule="auto"/>
        <w:ind w:left="708"/>
        <w:jc w:val="both"/>
        <w:rPr>
          <w:rFonts w:ascii="Times New Roman" w:hAnsi="Times New Roman" w:cs="Times New Roman"/>
          <w:bCs/>
          <w:i/>
          <w:szCs w:val="24"/>
        </w:rPr>
      </w:pPr>
    </w:p>
    <w:p w:rsidR="001F0CF2" w:rsidRPr="00DF7D7F" w:rsidRDefault="001F0CF2" w:rsidP="001F0CF2">
      <w:pPr>
        <w:spacing w:after="0" w:line="240" w:lineRule="auto"/>
        <w:ind w:left="708"/>
        <w:jc w:val="both"/>
        <w:rPr>
          <w:rFonts w:ascii="Times New Roman" w:hAnsi="Times New Roman" w:cs="Times New Roman"/>
          <w:bCs/>
          <w:i/>
          <w:szCs w:val="24"/>
        </w:rPr>
      </w:pPr>
      <w:r w:rsidRPr="00DF7D7F">
        <w:rPr>
          <w:rFonts w:ascii="Times New Roman" w:hAnsi="Times New Roman" w:cs="Times New Roman"/>
          <w:bCs/>
          <w:i/>
          <w:szCs w:val="24"/>
        </w:rPr>
        <w:t>5.  Decidir sobre las demandas de inconstitucionalidad que presenten los ciudadanos contra los decretos con fuerza de ley dictados por el Gobierno con fundamento en los artículos 150 numeral 10 y 341 de la Constitución, por su contenido material o por vicios de procedimiento en su formación.</w:t>
      </w:r>
    </w:p>
    <w:p w:rsidR="001F0CF2" w:rsidRPr="00DF7D7F" w:rsidRDefault="001F0CF2" w:rsidP="001F0CF2">
      <w:pPr>
        <w:spacing w:after="0" w:line="240" w:lineRule="auto"/>
        <w:ind w:left="708"/>
        <w:jc w:val="both"/>
        <w:rPr>
          <w:rFonts w:ascii="Times New Roman" w:hAnsi="Times New Roman" w:cs="Times New Roman"/>
          <w:bCs/>
          <w:i/>
          <w:szCs w:val="24"/>
        </w:rPr>
      </w:pPr>
    </w:p>
    <w:p w:rsidR="001F0CF2" w:rsidRPr="00DF7D7F" w:rsidRDefault="001F0CF2" w:rsidP="001F0CF2">
      <w:pPr>
        <w:spacing w:after="0" w:line="240" w:lineRule="auto"/>
        <w:ind w:left="708"/>
        <w:jc w:val="both"/>
        <w:rPr>
          <w:rFonts w:ascii="Times New Roman" w:hAnsi="Times New Roman" w:cs="Times New Roman"/>
          <w:bCs/>
          <w:i/>
          <w:szCs w:val="24"/>
        </w:rPr>
      </w:pPr>
      <w:r w:rsidRPr="00DF7D7F">
        <w:rPr>
          <w:rFonts w:ascii="Times New Roman" w:hAnsi="Times New Roman" w:cs="Times New Roman"/>
          <w:bCs/>
          <w:i/>
          <w:szCs w:val="24"/>
        </w:rPr>
        <w:t>6. Decidir sobre las excusas de que trata el artículo 137 de la Constitución.</w:t>
      </w:r>
    </w:p>
    <w:p w:rsidR="001F0CF2" w:rsidRPr="00DF7D7F" w:rsidRDefault="001F0CF2" w:rsidP="001F0CF2">
      <w:pPr>
        <w:spacing w:after="0" w:line="240" w:lineRule="auto"/>
        <w:ind w:left="708"/>
        <w:jc w:val="both"/>
        <w:rPr>
          <w:rFonts w:ascii="Times New Roman" w:hAnsi="Times New Roman" w:cs="Times New Roman"/>
          <w:bCs/>
          <w:i/>
          <w:szCs w:val="24"/>
        </w:rPr>
      </w:pPr>
    </w:p>
    <w:p w:rsidR="001F0CF2" w:rsidRPr="00DF7D7F" w:rsidRDefault="001F0CF2" w:rsidP="001F0CF2">
      <w:pPr>
        <w:spacing w:after="0" w:line="240" w:lineRule="auto"/>
        <w:ind w:left="708"/>
        <w:jc w:val="both"/>
        <w:rPr>
          <w:rFonts w:ascii="Times New Roman" w:hAnsi="Times New Roman" w:cs="Times New Roman"/>
          <w:bCs/>
          <w:i/>
          <w:szCs w:val="24"/>
        </w:rPr>
      </w:pPr>
      <w:r w:rsidRPr="00DF7D7F">
        <w:rPr>
          <w:rFonts w:ascii="Times New Roman" w:hAnsi="Times New Roman" w:cs="Times New Roman"/>
          <w:bCs/>
          <w:i/>
          <w:szCs w:val="24"/>
        </w:rPr>
        <w:t>7. Decidir definitivamente sobre la constitucionalidad de los decretos legislativos que dicte el Gobierno con fundamento en los artículos 212, 213 y 215 de la Constitución.</w:t>
      </w:r>
    </w:p>
    <w:p w:rsidR="001F0CF2" w:rsidRPr="00DF7D7F" w:rsidRDefault="001F0CF2" w:rsidP="001F0CF2">
      <w:pPr>
        <w:spacing w:after="0" w:line="240" w:lineRule="auto"/>
        <w:ind w:left="708"/>
        <w:jc w:val="both"/>
        <w:rPr>
          <w:rFonts w:ascii="Times New Roman" w:hAnsi="Times New Roman" w:cs="Times New Roman"/>
          <w:bCs/>
          <w:i/>
          <w:szCs w:val="24"/>
        </w:rPr>
      </w:pPr>
    </w:p>
    <w:p w:rsidR="001F0CF2" w:rsidRPr="00DF7D7F" w:rsidRDefault="001F0CF2" w:rsidP="001F0CF2">
      <w:pPr>
        <w:spacing w:after="0" w:line="240" w:lineRule="auto"/>
        <w:ind w:left="708"/>
        <w:jc w:val="both"/>
        <w:rPr>
          <w:rFonts w:ascii="Times New Roman" w:hAnsi="Times New Roman" w:cs="Times New Roman"/>
          <w:bCs/>
          <w:i/>
          <w:szCs w:val="24"/>
        </w:rPr>
      </w:pPr>
      <w:r w:rsidRPr="00DF7D7F">
        <w:rPr>
          <w:rFonts w:ascii="Times New Roman" w:hAnsi="Times New Roman" w:cs="Times New Roman"/>
          <w:bCs/>
          <w:i/>
          <w:szCs w:val="24"/>
        </w:rPr>
        <w:t>8.  Decidir definitivamente sobre la constitucionalidad de los proyectos de ley que hayan sido objetados por el Gobierno como inconstitucionales, y de los proyectos de leyes estatutarias, tanto por su contenido material como por vicios de procedimiento en su formación.</w:t>
      </w:r>
    </w:p>
    <w:p w:rsidR="001F0CF2" w:rsidRPr="00DF7D7F" w:rsidRDefault="001F0CF2" w:rsidP="001F0CF2">
      <w:pPr>
        <w:spacing w:after="0" w:line="240" w:lineRule="auto"/>
        <w:ind w:left="708"/>
        <w:jc w:val="both"/>
        <w:rPr>
          <w:rFonts w:ascii="Times New Roman" w:hAnsi="Times New Roman" w:cs="Times New Roman"/>
          <w:bCs/>
          <w:i/>
          <w:szCs w:val="24"/>
        </w:rPr>
      </w:pPr>
    </w:p>
    <w:p w:rsidR="001F0CF2" w:rsidRPr="00DF7D7F" w:rsidRDefault="001F0CF2" w:rsidP="001F0CF2">
      <w:pPr>
        <w:spacing w:after="0" w:line="240" w:lineRule="auto"/>
        <w:ind w:left="708"/>
        <w:jc w:val="both"/>
        <w:rPr>
          <w:rFonts w:ascii="Times New Roman" w:hAnsi="Times New Roman" w:cs="Times New Roman"/>
          <w:bCs/>
          <w:i/>
          <w:szCs w:val="24"/>
        </w:rPr>
      </w:pPr>
      <w:r w:rsidRPr="00DF7D7F">
        <w:rPr>
          <w:rFonts w:ascii="Times New Roman" w:hAnsi="Times New Roman" w:cs="Times New Roman"/>
          <w:bCs/>
          <w:i/>
          <w:szCs w:val="24"/>
        </w:rPr>
        <w:t xml:space="preserve"> 9. Revisar, en la forma que determine la ley, las decisiones judiciales relacionadas con la acción de tutela de los derechos constitucionales.</w:t>
      </w:r>
    </w:p>
    <w:p w:rsidR="001F0CF2" w:rsidRPr="00DF7D7F" w:rsidRDefault="001F0CF2" w:rsidP="001F0CF2">
      <w:pPr>
        <w:spacing w:after="0" w:line="240" w:lineRule="auto"/>
        <w:ind w:left="708"/>
        <w:jc w:val="both"/>
        <w:rPr>
          <w:rFonts w:ascii="Times New Roman" w:hAnsi="Times New Roman" w:cs="Times New Roman"/>
          <w:bCs/>
          <w:i/>
          <w:szCs w:val="24"/>
        </w:rPr>
      </w:pPr>
    </w:p>
    <w:p w:rsidR="001F0CF2" w:rsidRPr="00DF7D7F" w:rsidRDefault="001F0CF2" w:rsidP="001F0CF2">
      <w:pPr>
        <w:spacing w:after="0" w:line="240" w:lineRule="auto"/>
        <w:ind w:left="708"/>
        <w:jc w:val="both"/>
        <w:rPr>
          <w:rFonts w:ascii="Times New Roman" w:hAnsi="Times New Roman" w:cs="Times New Roman"/>
          <w:bCs/>
          <w:i/>
          <w:szCs w:val="24"/>
        </w:rPr>
      </w:pPr>
      <w:r w:rsidRPr="00DF7D7F">
        <w:rPr>
          <w:rFonts w:ascii="Times New Roman" w:hAnsi="Times New Roman" w:cs="Times New Roman"/>
          <w:bCs/>
          <w:i/>
          <w:szCs w:val="24"/>
        </w:rPr>
        <w:t>10. Decidir definitivamente sobre la exequibilidad de los tratados internacionales y de las leyes que los aprueben. Con tal fin, el Gobierno los remitirá a la Corte, dentro de los seis días siguientes a la sanción de la ley. Cualquier ciudadano podrá intervenir para defender o impugnar su constitucionalidad. Si la Corte los declara constitucionales, el Gobierno podrá efectuar el canje de notas; en caso contrario no serán ratificados. Cuando una o varias normas de un tratado multilateral sean declaradas inexequibles por la Corte Constitucional, el Presidente de la República sólo podrá manifestar el consentimiento formulando la correspondiente reserva.</w:t>
      </w:r>
    </w:p>
    <w:p w:rsidR="001F0CF2" w:rsidRPr="00DF7D7F" w:rsidRDefault="001F0CF2" w:rsidP="001F0CF2">
      <w:pPr>
        <w:spacing w:after="0" w:line="240" w:lineRule="auto"/>
        <w:ind w:left="708"/>
        <w:jc w:val="both"/>
        <w:rPr>
          <w:rFonts w:ascii="Times New Roman" w:hAnsi="Times New Roman" w:cs="Times New Roman"/>
          <w:bCs/>
          <w:i/>
          <w:szCs w:val="24"/>
        </w:rPr>
      </w:pPr>
    </w:p>
    <w:p w:rsidR="001F0CF2" w:rsidRPr="00DF7D7F" w:rsidRDefault="001F0CF2" w:rsidP="001F0CF2">
      <w:pPr>
        <w:spacing w:after="0" w:line="240" w:lineRule="auto"/>
        <w:ind w:left="708"/>
        <w:jc w:val="both"/>
        <w:rPr>
          <w:rFonts w:ascii="Times New Roman" w:hAnsi="Times New Roman" w:cs="Times New Roman"/>
          <w:bCs/>
          <w:i/>
          <w:szCs w:val="24"/>
        </w:rPr>
      </w:pPr>
      <w:r w:rsidRPr="00DF7D7F">
        <w:rPr>
          <w:rFonts w:ascii="Times New Roman" w:hAnsi="Times New Roman" w:cs="Times New Roman"/>
          <w:bCs/>
          <w:i/>
          <w:szCs w:val="24"/>
        </w:rPr>
        <w:t xml:space="preserve"> </w:t>
      </w:r>
      <w:r>
        <w:rPr>
          <w:rFonts w:ascii="Times New Roman" w:hAnsi="Times New Roman" w:cs="Times New Roman"/>
          <w:bCs/>
          <w:i/>
          <w:szCs w:val="24"/>
        </w:rPr>
        <w:t>(…)</w:t>
      </w:r>
      <w:r w:rsidRPr="00DF7D7F">
        <w:rPr>
          <w:rFonts w:ascii="Times New Roman" w:hAnsi="Times New Roman" w:cs="Times New Roman"/>
          <w:bCs/>
          <w:i/>
          <w:szCs w:val="24"/>
        </w:rPr>
        <w:t>”.</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F906C9" w:rsidRDefault="001F0CF2" w:rsidP="001F0CF2">
      <w:pPr>
        <w:spacing w:after="0" w:line="240" w:lineRule="auto"/>
        <w:jc w:val="both"/>
        <w:rPr>
          <w:rFonts w:ascii="Times New Roman" w:hAnsi="Times New Roman" w:cs="Times New Roman"/>
          <w:bCs/>
          <w:vanish/>
          <w:sz w:val="24"/>
          <w:szCs w:val="24"/>
          <w:lang w:val="es-ES_tradnl"/>
          <w:specVanish/>
        </w:rPr>
      </w:pPr>
      <w:r>
        <w:rPr>
          <w:rFonts w:ascii="Times New Roman" w:hAnsi="Times New Roman" w:cs="Times New Roman"/>
          <w:bCs/>
          <w:sz w:val="24"/>
          <w:szCs w:val="24"/>
          <w:lang w:val="es-ES_tradnl"/>
        </w:rPr>
        <w:t>Posterior a la</w:t>
      </w:r>
      <w:r w:rsidRPr="00B65924">
        <w:rPr>
          <w:rFonts w:ascii="Times New Roman" w:hAnsi="Times New Roman" w:cs="Times New Roman"/>
          <w:bCs/>
          <w:sz w:val="24"/>
          <w:szCs w:val="24"/>
          <w:lang w:val="es-ES_tradnl"/>
        </w:rPr>
        <w:t xml:space="preserve"> expedi</w:t>
      </w:r>
      <w:r>
        <w:rPr>
          <w:rFonts w:ascii="Times New Roman" w:hAnsi="Times New Roman" w:cs="Times New Roman"/>
          <w:bCs/>
          <w:sz w:val="24"/>
          <w:szCs w:val="24"/>
          <w:lang w:val="es-ES_tradnl"/>
        </w:rPr>
        <w:t>ción de</w:t>
      </w:r>
      <w:r w:rsidRPr="00B65924">
        <w:rPr>
          <w:rFonts w:ascii="Times New Roman" w:hAnsi="Times New Roman" w:cs="Times New Roman"/>
          <w:bCs/>
          <w:sz w:val="24"/>
          <w:szCs w:val="24"/>
          <w:lang w:val="es-ES_tradnl"/>
        </w:rPr>
        <w:t xml:space="preserve"> la Constitución Política de 1991, se reglament</w:t>
      </w:r>
      <w:r>
        <w:rPr>
          <w:rFonts w:ascii="Times New Roman" w:hAnsi="Times New Roman" w:cs="Times New Roman"/>
          <w:bCs/>
          <w:sz w:val="24"/>
          <w:szCs w:val="24"/>
          <w:lang w:val="es-ES_tradnl"/>
        </w:rPr>
        <w:t>aron</w:t>
      </w:r>
      <w:r w:rsidRPr="00B65924">
        <w:rPr>
          <w:rFonts w:ascii="Times New Roman" w:hAnsi="Times New Roman" w:cs="Times New Roman"/>
          <w:bCs/>
          <w:sz w:val="24"/>
          <w:szCs w:val="24"/>
          <w:lang w:val="es-ES_tradnl"/>
        </w:rPr>
        <w:t xml:space="preserve"> los procedimientos que deb</w:t>
      </w:r>
      <w:r>
        <w:rPr>
          <w:rFonts w:ascii="Times New Roman" w:hAnsi="Times New Roman" w:cs="Times New Roman"/>
          <w:bCs/>
          <w:sz w:val="24"/>
          <w:szCs w:val="24"/>
          <w:lang w:val="es-ES_tradnl"/>
        </w:rPr>
        <w:t>en</w:t>
      </w:r>
      <w:r w:rsidRPr="00B65924">
        <w:rPr>
          <w:rFonts w:ascii="Times New Roman" w:hAnsi="Times New Roman" w:cs="Times New Roman"/>
          <w:bCs/>
          <w:sz w:val="24"/>
          <w:szCs w:val="24"/>
          <w:lang w:val="es-ES_tradnl"/>
        </w:rPr>
        <w:t xml:space="preserve"> surtirse ante la Corte Constitucional </w:t>
      </w:r>
      <w:r>
        <w:rPr>
          <w:rFonts w:ascii="Times New Roman" w:hAnsi="Times New Roman" w:cs="Times New Roman"/>
          <w:bCs/>
          <w:sz w:val="24"/>
          <w:szCs w:val="24"/>
          <w:lang w:val="es-ES_tradnl"/>
        </w:rPr>
        <w:t xml:space="preserve">en el Decreto número 2067 de 1991, entre los cuales </w:t>
      </w:r>
    </w:p>
    <w:p w:rsidR="001F0CF2" w:rsidRDefault="001F0CF2" w:rsidP="001F0CF2">
      <w:pPr>
        <w:spacing w:after="0" w:line="24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se encuentran los requisitos para la presentación de la demanda en la acción pública de inconstitucionalidad. </w:t>
      </w:r>
    </w:p>
    <w:p w:rsidR="001F0CF2"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En este orden de ideas, desde la promulgación del Acto Legislativo 3 de 1910 y la Constitución de 1991, la acción pública ha sido un instrumento valioso para salvaguardar las disposiciones constitucionales. Sin embargo, con el transcurso del tiempo la acción pública se ha desnaturalizado y puesto en riesgo la seguridad jurídica, en parte, por la ausencia de caducidad de la misma y, en algunos casos, convirtiéndose en </w:t>
      </w:r>
      <w:r w:rsidRPr="00B65924">
        <w:rPr>
          <w:rFonts w:ascii="Times New Roman" w:hAnsi="Times New Roman" w:cs="Times New Roman"/>
          <w:bCs/>
          <w:sz w:val="24"/>
          <w:szCs w:val="24"/>
          <w:lang w:val="es-ES_tradnl"/>
        </w:rPr>
        <w:t>un instrumento utilizado para lograr conquistas que se perdieron en el marco del debate legislativo.</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En otras palabras, se ha empezado a abusar de la acción de inconstitucionalidad como es evidente en ciertas sentencias de inexequibilidad de normas</w:t>
      </w:r>
      <w:r>
        <w:rPr>
          <w:rFonts w:ascii="Times New Roman" w:hAnsi="Times New Roman" w:cs="Times New Roman"/>
          <w:bCs/>
          <w:sz w:val="24"/>
          <w:szCs w:val="24"/>
          <w:lang w:val="es-ES_tradnl"/>
        </w:rPr>
        <w:t xml:space="preserve">, especialmente los actos de reforma de la Constitución, como sucedió con </w:t>
      </w:r>
      <w:r w:rsidRPr="00B65924">
        <w:rPr>
          <w:rFonts w:ascii="Times New Roman" w:hAnsi="Times New Roman" w:cs="Times New Roman"/>
          <w:bCs/>
          <w:sz w:val="24"/>
          <w:szCs w:val="24"/>
          <w:lang w:val="es-ES_tradnl"/>
        </w:rPr>
        <w:t xml:space="preserve">la reforma al equilibrio de poderes donde la Corte, haciendo </w:t>
      </w:r>
      <w:r>
        <w:rPr>
          <w:rFonts w:ascii="Times New Roman" w:hAnsi="Times New Roman" w:cs="Times New Roman"/>
          <w:bCs/>
          <w:sz w:val="24"/>
          <w:szCs w:val="24"/>
          <w:lang w:val="es-ES_tradnl"/>
        </w:rPr>
        <w:t>uso de criterios hermenéuticos</w:t>
      </w:r>
      <w:r w:rsidRPr="00B65924">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amparada en la tesis de</w:t>
      </w:r>
      <w:r w:rsidRPr="00B65924">
        <w:rPr>
          <w:rFonts w:ascii="Times New Roman" w:hAnsi="Times New Roman" w:cs="Times New Roman"/>
          <w:bCs/>
          <w:sz w:val="24"/>
          <w:szCs w:val="24"/>
          <w:lang w:val="es-ES_tradnl"/>
        </w:rPr>
        <w:t xml:space="preserve"> la “sustitución de la </w:t>
      </w:r>
      <w:r w:rsidRPr="00B65924">
        <w:rPr>
          <w:rFonts w:ascii="Times New Roman" w:hAnsi="Times New Roman" w:cs="Times New Roman"/>
          <w:bCs/>
          <w:sz w:val="24"/>
          <w:szCs w:val="24"/>
          <w:lang w:val="es-ES_tradnl"/>
        </w:rPr>
        <w:lastRenderedPageBreak/>
        <w:t>Constitución”, eliminó la creación de un Consejo de Gobierno Judicial que sería encargado de velar por los intereses de toda la Rama Judicial.</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Lo anterior desquicia el equilibrio de poderes establecido por la C</w:t>
      </w:r>
      <w:r>
        <w:rPr>
          <w:rFonts w:ascii="Times New Roman" w:hAnsi="Times New Roman" w:cs="Times New Roman"/>
          <w:bCs/>
          <w:sz w:val="24"/>
          <w:szCs w:val="24"/>
          <w:lang w:val="es-ES_tradnl"/>
        </w:rPr>
        <w:t>arta</w:t>
      </w:r>
      <w:r w:rsidRPr="00B65924">
        <w:rPr>
          <w:rFonts w:ascii="Times New Roman" w:hAnsi="Times New Roman" w:cs="Times New Roman"/>
          <w:bCs/>
          <w:sz w:val="24"/>
          <w:szCs w:val="24"/>
          <w:lang w:val="es-ES_tradnl"/>
        </w:rPr>
        <w:t xml:space="preserve"> Política en razón a que la Corte Constitucional se convierte en el último escenario de deliberación política sobre las normas discutidas en el seno del Congreso de la República</w:t>
      </w:r>
      <w:r>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recinto natural de representación política</w:t>
      </w:r>
      <w:r>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 xml:space="preserve"> y, por tanto, en una </w:t>
      </w:r>
      <w:r>
        <w:rPr>
          <w:rFonts w:ascii="Times New Roman" w:hAnsi="Times New Roman" w:cs="Times New Roman"/>
          <w:bCs/>
          <w:sz w:val="24"/>
          <w:szCs w:val="24"/>
          <w:lang w:val="es-ES_tradnl"/>
        </w:rPr>
        <w:t xml:space="preserve">apropiación de competencias que debilita la democracia representativa, pues los magistrados de la Corte carecen de legitimidad democrática. </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 xml:space="preserve">Con lo anterior en mente, la </w:t>
      </w:r>
      <w:r>
        <w:rPr>
          <w:rFonts w:ascii="Times New Roman" w:hAnsi="Times New Roman" w:cs="Times New Roman"/>
          <w:bCs/>
          <w:sz w:val="24"/>
          <w:szCs w:val="24"/>
          <w:lang w:val="es-ES_tradnl"/>
        </w:rPr>
        <w:t>acción pública de i</w:t>
      </w:r>
      <w:r w:rsidRPr="00B65924">
        <w:rPr>
          <w:rFonts w:ascii="Times New Roman" w:hAnsi="Times New Roman" w:cs="Times New Roman"/>
          <w:bCs/>
          <w:sz w:val="24"/>
          <w:szCs w:val="24"/>
          <w:lang w:val="es-ES_tradnl"/>
        </w:rPr>
        <w:t>nconstitucionalidad debe ser limitada en el tiempo, con el fin otorgar seguridad jurídica a las leyes expedidas por el Congreso de la República, preservando la institucionalidad jurídica y la representación política como elementos vertebrales de la democracia colombiana.</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DF7D7F" w:rsidRDefault="001F0CF2" w:rsidP="001F0CF2">
      <w:pPr>
        <w:spacing w:after="0"/>
        <w:jc w:val="both"/>
        <w:outlineLvl w:val="0"/>
        <w:rPr>
          <w:rFonts w:ascii="Times New Roman" w:eastAsia="Times New Roman" w:hAnsi="Times New Roman" w:cs="Times New Roman"/>
          <w:b/>
          <w:color w:val="000000"/>
          <w:sz w:val="24"/>
          <w:szCs w:val="24"/>
          <w:lang w:eastAsia="es-CO"/>
        </w:rPr>
      </w:pPr>
      <w:r w:rsidRPr="00DF7D7F">
        <w:rPr>
          <w:rFonts w:ascii="Times New Roman" w:eastAsia="Times New Roman" w:hAnsi="Times New Roman" w:cs="Times New Roman"/>
          <w:b/>
          <w:color w:val="000000"/>
          <w:sz w:val="24"/>
          <w:szCs w:val="24"/>
          <w:lang w:eastAsia="es-CO"/>
        </w:rPr>
        <w:t>CONTEXTO LEGAL Y JURISPRUDENCIAL</w:t>
      </w:r>
    </w:p>
    <w:p w:rsidR="001F0CF2" w:rsidRPr="00B65924" w:rsidRDefault="001F0CF2" w:rsidP="001F0CF2">
      <w:pPr>
        <w:pStyle w:val="Cuerpo"/>
        <w:tabs>
          <w:tab w:val="left" w:pos="2812"/>
        </w:tabs>
        <w:spacing w:line="276" w:lineRule="auto"/>
        <w:jc w:val="both"/>
        <w:rPr>
          <w:rFonts w:ascii="Times New Roman" w:hAnsi="Times New Roman" w:cs="Times New Roman"/>
          <w:sz w:val="24"/>
          <w:szCs w:val="24"/>
        </w:rPr>
      </w:pPr>
      <w:r>
        <w:rPr>
          <w:rFonts w:ascii="Times New Roman" w:hAnsi="Times New Roman" w:cs="Times New Roman"/>
          <w:sz w:val="24"/>
          <w:szCs w:val="24"/>
        </w:rPr>
        <w:tab/>
      </w: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La caducidad, como figura en el ordenamiento jurídico, tiene su origen en el derecho procesal donde funge como herramienta para otorgar certeza jurídica frente a acciones que los titulares de determinados derechos pueden impetrar para ser efectivamente reivindicados. Así pues, la caducidad ha sido definida por el Consejo de Estado como:</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DF7D7F" w:rsidRDefault="001F0CF2" w:rsidP="001F0CF2">
      <w:pPr>
        <w:spacing w:after="0" w:line="240" w:lineRule="auto"/>
        <w:ind w:left="708"/>
        <w:jc w:val="both"/>
        <w:rPr>
          <w:rFonts w:ascii="Times New Roman" w:hAnsi="Times New Roman" w:cs="Times New Roman"/>
          <w:bCs/>
          <w:szCs w:val="24"/>
          <w:lang w:val="es-ES_tradnl"/>
        </w:rPr>
      </w:pPr>
      <w:r w:rsidRPr="00DF7D7F">
        <w:rPr>
          <w:rFonts w:ascii="Times New Roman" w:hAnsi="Times New Roman" w:cs="Times New Roman"/>
          <w:bCs/>
          <w:i/>
          <w:iCs/>
          <w:szCs w:val="24"/>
          <w:lang w:val="es-ES_tradnl"/>
        </w:rPr>
        <w:t>“El señalamiento legal de un término de preclusión, dentro del cual sea posible ejercer oportunamente el derecho de acción, es un valioso instrumento que salvaguarda la seguridad jurídica y la estabilidad de las relaciones, de modo general entre los particulares y de modo específico entre los individuos y el Estado”</w:t>
      </w:r>
      <w:r w:rsidRPr="00DF7D7F">
        <w:rPr>
          <w:rStyle w:val="Refdenotaalpie"/>
          <w:rFonts w:ascii="Times New Roman" w:hAnsi="Times New Roman" w:cs="Times New Roman"/>
          <w:bCs/>
          <w:i/>
          <w:iCs/>
          <w:szCs w:val="24"/>
          <w:lang w:val="es-ES_tradnl"/>
        </w:rPr>
        <w:footnoteReference w:id="3"/>
      </w:r>
      <w:r w:rsidRPr="00DF7D7F">
        <w:rPr>
          <w:rFonts w:ascii="Times New Roman" w:hAnsi="Times New Roman" w:cs="Times New Roman"/>
          <w:bCs/>
          <w:szCs w:val="24"/>
          <w:lang w:val="es-ES_tradnl"/>
        </w:rPr>
        <w:t>.</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La Corte Constitucional, a su vez, reconociendo la potestad de configuración normativa del Congreso de la República también ha defendido la figura de la caducidad en los siguientes términos:</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64096A" w:rsidRDefault="001F0CF2" w:rsidP="001F0CF2">
      <w:pPr>
        <w:spacing w:after="0" w:line="240" w:lineRule="auto"/>
        <w:ind w:left="708"/>
        <w:jc w:val="both"/>
        <w:rPr>
          <w:rFonts w:ascii="Times New Roman" w:hAnsi="Times New Roman" w:cs="Times New Roman"/>
          <w:bCs/>
          <w:szCs w:val="24"/>
          <w:lang w:val="es-ES_tradnl"/>
        </w:rPr>
      </w:pPr>
      <w:r w:rsidRPr="0064096A">
        <w:rPr>
          <w:rFonts w:ascii="Times New Roman" w:hAnsi="Times New Roman" w:cs="Times New Roman"/>
          <w:bCs/>
          <w:i/>
          <w:iCs/>
          <w:szCs w:val="24"/>
          <w:lang w:val="es-ES_tradnl"/>
        </w:rPr>
        <w:t xml:space="preserve">“el legislador, en uso de su potestad de configuración normativa, limita en el tiempo el derecho que tiene toda persona de acceder a la jurisdicción con el fin de obtener pronta y cumplida justicia. </w:t>
      </w:r>
      <w:r w:rsidRPr="0064096A">
        <w:rPr>
          <w:rFonts w:ascii="Times New Roman" w:hAnsi="Times New Roman" w:cs="Times New Roman"/>
          <w:bCs/>
          <w:i/>
          <w:iCs/>
          <w:szCs w:val="24"/>
          <w:u w:val="single"/>
          <w:lang w:val="es-ES_tradnl"/>
        </w:rPr>
        <w:t>Su fundamento se halla en la necesidad por parte del conglomerado social de obtener seguridad jurídica, para evitar la paralización del tráfico jurídico</w:t>
      </w:r>
      <w:r w:rsidRPr="0064096A">
        <w:rPr>
          <w:rFonts w:ascii="Times New Roman" w:hAnsi="Times New Roman" w:cs="Times New Roman"/>
          <w:bCs/>
          <w:i/>
          <w:iCs/>
          <w:szCs w:val="24"/>
          <w:lang w:val="es-ES_tradnl"/>
        </w:rPr>
        <w:t xml:space="preserve">. En esta medida, la caducidad no concede derechos subjetivos, sino que por el contrario </w:t>
      </w:r>
      <w:r w:rsidRPr="0064096A">
        <w:rPr>
          <w:rFonts w:ascii="Times New Roman" w:hAnsi="Times New Roman" w:cs="Times New Roman"/>
          <w:bCs/>
          <w:i/>
          <w:iCs/>
          <w:szCs w:val="24"/>
          <w:u w:val="single"/>
          <w:lang w:val="es-ES_tradnl"/>
        </w:rPr>
        <w:t>apunta a la protección de un interés</w:t>
      </w:r>
      <w:r w:rsidRPr="0064096A">
        <w:rPr>
          <w:rFonts w:ascii="Times New Roman" w:hAnsi="Times New Roman" w:cs="Times New Roman"/>
          <w:bCs/>
          <w:i/>
          <w:iCs/>
          <w:szCs w:val="24"/>
          <w:lang w:val="es-ES_tradnl"/>
        </w:rPr>
        <w:t xml:space="preserve"> </w:t>
      </w:r>
      <w:r w:rsidRPr="0064096A">
        <w:rPr>
          <w:rFonts w:ascii="Times New Roman" w:hAnsi="Times New Roman" w:cs="Times New Roman"/>
          <w:bCs/>
          <w:i/>
          <w:iCs/>
          <w:szCs w:val="24"/>
          <w:u w:val="single"/>
          <w:lang w:val="es-ES_tradnl"/>
        </w:rPr>
        <w:t>general</w:t>
      </w:r>
      <w:r w:rsidRPr="0064096A">
        <w:rPr>
          <w:rFonts w:ascii="Times New Roman" w:hAnsi="Times New Roman" w:cs="Times New Roman"/>
          <w:bCs/>
          <w:i/>
          <w:iCs/>
          <w:szCs w:val="24"/>
          <w:lang w:val="es-ES_tradnl"/>
        </w:rPr>
        <w:t>. La caducidad impide el ejercicio de la acción, por lo cual, cuando se ha configurado no puede iniciarse válidamente el proceso. Esta es una figura de orden público lo que explica su carácter irrenunciable, y la posibilidad de ser declarada de oficio por parte del juez, cuando se verifique su ocurrencia”</w:t>
      </w:r>
      <w:r w:rsidRPr="0064096A">
        <w:rPr>
          <w:rStyle w:val="Refdenotaalpie"/>
          <w:rFonts w:ascii="Times New Roman" w:hAnsi="Times New Roman" w:cs="Times New Roman"/>
          <w:bCs/>
          <w:i/>
          <w:iCs/>
          <w:szCs w:val="24"/>
          <w:lang w:val="es-ES_tradnl"/>
        </w:rPr>
        <w:footnoteReference w:id="4"/>
      </w:r>
      <w:r w:rsidRPr="0064096A">
        <w:rPr>
          <w:rFonts w:ascii="Times New Roman" w:hAnsi="Times New Roman" w:cs="Times New Roman"/>
          <w:bCs/>
          <w:i/>
          <w:iCs/>
          <w:szCs w:val="24"/>
          <w:lang w:val="es-ES_tradnl"/>
        </w:rPr>
        <w:t xml:space="preserve">. </w:t>
      </w:r>
      <w:r w:rsidRPr="0064096A">
        <w:rPr>
          <w:rFonts w:ascii="Times New Roman" w:hAnsi="Times New Roman" w:cs="Times New Roman"/>
          <w:bCs/>
          <w:szCs w:val="24"/>
          <w:lang w:val="es-ES_tradnl"/>
        </w:rPr>
        <w:t>(Subraya fuera del texto original).</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lastRenderedPageBreak/>
        <w:t>Ahora bien, la jurisprudencia ha discutido ampliamente sobre la posibilidad de que un término de caducidad vulnere el derecho al acceso a la administración de justicia. Ese debate ha sido zanjado por cuanto, como indica el mismo Consejo de Estado:</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64096A" w:rsidRDefault="001F0CF2" w:rsidP="001F0CF2">
      <w:pPr>
        <w:spacing w:after="0" w:line="240" w:lineRule="auto"/>
        <w:ind w:left="708"/>
        <w:jc w:val="both"/>
        <w:rPr>
          <w:rFonts w:ascii="Times New Roman" w:hAnsi="Times New Roman" w:cs="Times New Roman"/>
          <w:bCs/>
          <w:szCs w:val="24"/>
          <w:lang w:val="es-ES_tradnl"/>
        </w:rPr>
      </w:pPr>
      <w:r w:rsidRPr="0064096A">
        <w:rPr>
          <w:rFonts w:ascii="Times New Roman" w:hAnsi="Times New Roman" w:cs="Times New Roman"/>
          <w:bCs/>
          <w:i/>
          <w:iCs/>
          <w:szCs w:val="24"/>
          <w:lang w:val="es-ES_tradnl"/>
        </w:rPr>
        <w:t xml:space="preserve">“el derecho al acceso a la administración de justicia no es absoluto, pues </w:t>
      </w:r>
      <w:r w:rsidRPr="0064096A">
        <w:rPr>
          <w:rFonts w:ascii="Times New Roman" w:hAnsi="Times New Roman" w:cs="Times New Roman"/>
          <w:bCs/>
          <w:i/>
          <w:iCs/>
          <w:szCs w:val="24"/>
          <w:u w:val="single"/>
          <w:lang w:val="es-ES_tradnl"/>
        </w:rPr>
        <w:t>puede ser condicionado legalmente a que la promoción de la demanda sea oportuna y las acciones se inicien dentro de los plazos que señala el legislador, pues la indeterminación y la incertidumbre chocan con los fines del derecho como herramienta para lograr la seguridad jurídica y la estabilidad de las relaciones sociales</w:t>
      </w:r>
      <w:r w:rsidRPr="0064096A">
        <w:rPr>
          <w:rFonts w:ascii="Times New Roman" w:hAnsi="Times New Roman" w:cs="Times New Roman"/>
          <w:bCs/>
          <w:i/>
          <w:iCs/>
          <w:szCs w:val="24"/>
          <w:lang w:val="es-ES_tradnl"/>
        </w:rPr>
        <w:t xml:space="preserve">. El término de caducidad, tiene entonces como uno de sus objetivos, racionalizar el ejercicio del derecho de acción, y si bien limita o condiciona el acceso a la justicia, </w:t>
      </w:r>
      <w:r w:rsidRPr="0064096A">
        <w:rPr>
          <w:rFonts w:ascii="Times New Roman" w:hAnsi="Times New Roman" w:cs="Times New Roman"/>
          <w:bCs/>
          <w:i/>
          <w:iCs/>
          <w:szCs w:val="24"/>
          <w:u w:val="single"/>
          <w:lang w:val="es-ES_tradnl"/>
        </w:rPr>
        <w:t>es una restricción necesaria para la estabilidad del derecho</w:t>
      </w:r>
      <w:r w:rsidRPr="0064096A">
        <w:rPr>
          <w:rFonts w:ascii="Times New Roman" w:hAnsi="Times New Roman" w:cs="Times New Roman"/>
          <w:bCs/>
          <w:i/>
          <w:iCs/>
          <w:szCs w:val="24"/>
          <w:lang w:val="es-ES_tradnl"/>
        </w:rPr>
        <w:t>, lo que impone al interesado el empleo oportuno de las acciones, so pena de que las situaciones adquieran la firmeza necesaria a la seguridad jurídica, para solidificar el concepto de derechos adquiridos”</w:t>
      </w:r>
      <w:r w:rsidRPr="0064096A">
        <w:rPr>
          <w:rStyle w:val="Refdenotaalpie"/>
          <w:rFonts w:ascii="Times New Roman" w:hAnsi="Times New Roman" w:cs="Times New Roman"/>
          <w:bCs/>
          <w:i/>
          <w:iCs/>
          <w:szCs w:val="24"/>
          <w:lang w:val="es-ES_tradnl"/>
        </w:rPr>
        <w:footnoteReference w:id="5"/>
      </w:r>
      <w:r w:rsidRPr="0064096A">
        <w:rPr>
          <w:rFonts w:ascii="Times New Roman" w:hAnsi="Times New Roman" w:cs="Times New Roman"/>
          <w:bCs/>
          <w:i/>
          <w:iCs/>
          <w:szCs w:val="24"/>
          <w:lang w:val="es-ES_tradnl"/>
        </w:rPr>
        <w:t>.</w:t>
      </w:r>
      <w:r w:rsidRPr="0064096A">
        <w:rPr>
          <w:rFonts w:ascii="Times New Roman" w:hAnsi="Times New Roman" w:cs="Times New Roman"/>
          <w:bCs/>
          <w:szCs w:val="24"/>
          <w:lang w:val="es-ES_tradnl"/>
        </w:rPr>
        <w:t xml:space="preserve"> (Subraya fuera del texto original).</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 xml:space="preserve">Por lo anterior, es un contrasentido </w:t>
      </w:r>
      <w:r>
        <w:rPr>
          <w:rFonts w:ascii="Times New Roman" w:hAnsi="Times New Roman" w:cs="Times New Roman"/>
          <w:bCs/>
          <w:sz w:val="24"/>
          <w:szCs w:val="24"/>
          <w:lang w:val="es-ES_tradnl"/>
        </w:rPr>
        <w:t xml:space="preserve">que exista un derecho de acción eterno, salvo en los casos en que el ordenamiento jurídico lo permita, como sucede por ejemplo con la acción penal en relación con delitos de lesa humanidad. </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Ahora bien, el término de dos años como tiempo máximo para ejercer la acción, responde a un criterio de ponderación entre los principios de participación democrática y seguridad jurídica. Lo anterior, en razón a que, al ser un deber ciudadano “</w:t>
      </w:r>
      <w:r w:rsidRPr="00B65924">
        <w:rPr>
          <w:rFonts w:ascii="Times New Roman" w:hAnsi="Times New Roman" w:cs="Times New Roman"/>
          <w:bCs/>
          <w:i/>
          <w:iCs/>
          <w:sz w:val="24"/>
          <w:szCs w:val="24"/>
          <w:lang w:val="es-ES_tradnl"/>
        </w:rPr>
        <w:t>participar en la vida política, cívica y comunitaria del país”</w:t>
      </w:r>
      <w:r w:rsidRPr="00B65924">
        <w:rPr>
          <w:rStyle w:val="Refdenotaalpie"/>
          <w:rFonts w:ascii="Times New Roman" w:hAnsi="Times New Roman" w:cs="Times New Roman"/>
          <w:bCs/>
          <w:i/>
          <w:iCs/>
          <w:sz w:val="24"/>
          <w:szCs w:val="24"/>
          <w:lang w:val="es-ES_tradnl"/>
        </w:rPr>
        <w:footnoteReference w:id="6"/>
      </w:r>
      <w:r w:rsidRPr="00B65924">
        <w:rPr>
          <w:rFonts w:ascii="Times New Roman" w:hAnsi="Times New Roman" w:cs="Times New Roman"/>
          <w:bCs/>
          <w:sz w:val="24"/>
          <w:szCs w:val="24"/>
          <w:lang w:val="es-ES_tradnl"/>
        </w:rPr>
        <w:t xml:space="preserve">, es necesario que </w:t>
      </w:r>
      <w:r>
        <w:rPr>
          <w:rFonts w:ascii="Times New Roman" w:hAnsi="Times New Roman" w:cs="Times New Roman"/>
          <w:bCs/>
          <w:sz w:val="24"/>
          <w:szCs w:val="24"/>
          <w:lang w:val="es-ES_tradnl"/>
        </w:rPr>
        <w:t xml:space="preserve">para no hacer nugatorio el ejercicio del derecho a impugnar una ley promulgada por el Congreso de la República y al mismo tiempo evitar la incertidumbre sobre la eficacia plena de las normas, se le exija a la ciudadanía hacer un control social permanente al legislador; al mismo tiempo que se le permite gozar de un lapso razonable (dos legislaturas) para realizar el análisis constitucional correspondiente y formular la argumentación jurídica necesaria para presentar la demanda por vía de la acción pública de inconstitucionalidad. </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 xml:space="preserve">Finalmente, no existe una vulneración del principio de supremacía constitucional, </w:t>
      </w:r>
      <w:r>
        <w:rPr>
          <w:rFonts w:ascii="Times New Roman" w:hAnsi="Times New Roman" w:cs="Times New Roman"/>
          <w:bCs/>
          <w:sz w:val="24"/>
          <w:szCs w:val="24"/>
          <w:lang w:val="es-ES_tradnl"/>
        </w:rPr>
        <w:t xml:space="preserve">en la medida en que no se está reformando la posibilidad de </w:t>
      </w:r>
      <w:r w:rsidRPr="00B65924">
        <w:rPr>
          <w:rFonts w:ascii="Times New Roman" w:hAnsi="Times New Roman" w:cs="Times New Roman"/>
          <w:bCs/>
          <w:sz w:val="24"/>
          <w:szCs w:val="24"/>
          <w:lang w:val="es-ES_tradnl"/>
        </w:rPr>
        <w:t>tramitar una acción pública de inconstitucionalidad</w:t>
      </w:r>
      <w:r>
        <w:rPr>
          <w:rFonts w:ascii="Times New Roman" w:hAnsi="Times New Roman" w:cs="Times New Roman"/>
          <w:bCs/>
          <w:sz w:val="24"/>
          <w:szCs w:val="24"/>
          <w:lang w:val="es-ES_tradnl"/>
        </w:rPr>
        <w:t xml:space="preserve"> para cualquier ciudadano en el término de dos años</w:t>
      </w:r>
      <w:r w:rsidRPr="00B65924">
        <w:rPr>
          <w:rFonts w:ascii="Times New Roman" w:hAnsi="Times New Roman" w:cs="Times New Roman"/>
          <w:bCs/>
          <w:sz w:val="24"/>
          <w:szCs w:val="24"/>
          <w:lang w:val="es-ES_tradnl"/>
        </w:rPr>
        <w:t xml:space="preserve">, una vez fenecido el término de caducidad, </w:t>
      </w:r>
      <w:r>
        <w:rPr>
          <w:rFonts w:ascii="Times New Roman" w:hAnsi="Times New Roman" w:cs="Times New Roman"/>
          <w:bCs/>
          <w:sz w:val="24"/>
          <w:szCs w:val="24"/>
          <w:lang w:val="es-ES_tradnl"/>
        </w:rPr>
        <w:t xml:space="preserve">solo se pueda demandar </w:t>
      </w:r>
      <w:r w:rsidRPr="00B65924">
        <w:rPr>
          <w:rFonts w:ascii="Times New Roman" w:hAnsi="Times New Roman" w:cs="Times New Roman"/>
          <w:bCs/>
          <w:sz w:val="24"/>
          <w:szCs w:val="24"/>
          <w:lang w:val="es-ES_tradnl"/>
        </w:rPr>
        <w:t xml:space="preserve">a través de una legitimación en la causa por activa calificada. Es así como los miembros del órgano legislativo o un grupo ciudadano significativo </w:t>
      </w:r>
      <w:r>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que puedan representar efectivamente y dar fe de los cambios sociales ocurridos después del término de caducidad de la acción</w:t>
      </w:r>
      <w:r>
        <w:rPr>
          <w:rFonts w:ascii="Times New Roman" w:hAnsi="Times New Roman" w:cs="Times New Roman"/>
          <w:bCs/>
          <w:sz w:val="24"/>
          <w:szCs w:val="24"/>
          <w:lang w:val="es-ES_tradnl"/>
        </w:rPr>
        <w:t>- podrán acudir a la acción pública de i</w:t>
      </w:r>
      <w:r w:rsidRPr="00B65924">
        <w:rPr>
          <w:rFonts w:ascii="Times New Roman" w:hAnsi="Times New Roman" w:cs="Times New Roman"/>
          <w:bCs/>
          <w:sz w:val="24"/>
          <w:szCs w:val="24"/>
          <w:lang w:val="es-ES_tradnl"/>
        </w:rPr>
        <w:t>nconstitucionalidad para que la Corte Constitucional decida definitivamente sobre el ajuste efectivo de dicha norma a la Carta Política.</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Default="001F0CF2" w:rsidP="001F0CF2">
      <w:pPr>
        <w:spacing w:after="0" w:line="24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Con lo anterior en mente, lo propuesto por este</w:t>
      </w:r>
      <w:r w:rsidRPr="00B65924">
        <w:rPr>
          <w:rFonts w:ascii="Times New Roman" w:hAnsi="Times New Roman" w:cs="Times New Roman"/>
          <w:bCs/>
          <w:sz w:val="24"/>
          <w:szCs w:val="24"/>
          <w:lang w:val="es-ES_tradnl"/>
        </w:rPr>
        <w:t xml:space="preserve"> </w:t>
      </w:r>
      <w:r>
        <w:rPr>
          <w:rFonts w:ascii="Times New Roman" w:hAnsi="Times New Roman" w:cs="Times New Roman"/>
          <w:bCs/>
          <w:sz w:val="24"/>
          <w:szCs w:val="24"/>
          <w:lang w:val="es-ES_tradnl"/>
        </w:rPr>
        <w:t>p</w:t>
      </w:r>
      <w:r w:rsidRPr="00B65924">
        <w:rPr>
          <w:rFonts w:ascii="Times New Roman" w:hAnsi="Times New Roman" w:cs="Times New Roman"/>
          <w:bCs/>
          <w:sz w:val="24"/>
          <w:szCs w:val="24"/>
          <w:lang w:val="es-ES_tradnl"/>
        </w:rPr>
        <w:t xml:space="preserve">royecto de Acto Legislativo no vulnera, bajo ninguna perspectiva, la fórmula política de nuestro ordenamiento jurídico consagrado en el artículo 1° constitucional en virtud del cual </w:t>
      </w:r>
      <w:r w:rsidRPr="00640F41">
        <w:rPr>
          <w:rFonts w:ascii="Times New Roman" w:hAnsi="Times New Roman" w:cs="Times New Roman"/>
          <w:bCs/>
          <w:i/>
          <w:sz w:val="24"/>
          <w:szCs w:val="24"/>
          <w:lang w:val="es-ES_tradnl"/>
        </w:rPr>
        <w:t xml:space="preserve">“Colombia es un Estado Social y Democrático </w:t>
      </w:r>
      <w:r w:rsidRPr="00640F41">
        <w:rPr>
          <w:rFonts w:ascii="Times New Roman" w:hAnsi="Times New Roman" w:cs="Times New Roman"/>
          <w:bCs/>
          <w:i/>
          <w:sz w:val="24"/>
          <w:szCs w:val="24"/>
          <w:lang w:val="es-ES_tradnl"/>
        </w:rPr>
        <w:lastRenderedPageBreak/>
        <w:t>de Derecho”</w:t>
      </w:r>
      <w:r w:rsidRPr="00B65924">
        <w:rPr>
          <w:rFonts w:ascii="Times New Roman" w:hAnsi="Times New Roman" w:cs="Times New Roman"/>
          <w:bCs/>
          <w:sz w:val="24"/>
          <w:szCs w:val="24"/>
          <w:lang w:val="es-ES_tradnl"/>
        </w:rPr>
        <w:t xml:space="preserve"> y por consiguiente, no tiene la vocación de prosperar </w:t>
      </w:r>
      <w:r>
        <w:rPr>
          <w:rFonts w:ascii="Times New Roman" w:hAnsi="Times New Roman" w:cs="Times New Roman"/>
          <w:bCs/>
          <w:sz w:val="24"/>
          <w:szCs w:val="24"/>
          <w:lang w:val="es-ES_tradnl"/>
        </w:rPr>
        <w:t>la tesis de la</w:t>
      </w:r>
      <w:r w:rsidRPr="00B65924">
        <w:rPr>
          <w:rFonts w:ascii="Times New Roman" w:hAnsi="Times New Roman" w:cs="Times New Roman"/>
          <w:bCs/>
          <w:sz w:val="24"/>
          <w:szCs w:val="24"/>
          <w:lang w:val="es-ES_tradnl"/>
        </w:rPr>
        <w:t xml:space="preserve"> </w:t>
      </w:r>
      <w:r w:rsidRPr="00640F41">
        <w:rPr>
          <w:rFonts w:ascii="Times New Roman" w:hAnsi="Times New Roman" w:cs="Times New Roman"/>
          <w:bCs/>
          <w:i/>
          <w:sz w:val="24"/>
          <w:szCs w:val="24"/>
          <w:lang w:val="es-ES_tradnl"/>
        </w:rPr>
        <w:t>“sustitución de la Constitución”</w:t>
      </w:r>
      <w:r>
        <w:rPr>
          <w:rFonts w:ascii="Times New Roman" w:hAnsi="Times New Roman" w:cs="Times New Roman"/>
          <w:bCs/>
          <w:sz w:val="24"/>
          <w:szCs w:val="24"/>
          <w:lang w:val="es-ES_tradnl"/>
        </w:rPr>
        <w:t xml:space="preserve"> en los términos de la jurisprudencia c</w:t>
      </w:r>
      <w:r w:rsidRPr="00B65924">
        <w:rPr>
          <w:rFonts w:ascii="Times New Roman" w:hAnsi="Times New Roman" w:cs="Times New Roman"/>
          <w:bCs/>
          <w:sz w:val="24"/>
          <w:szCs w:val="24"/>
          <w:lang w:val="es-ES_tradnl"/>
        </w:rPr>
        <w:t>onstitucional.</w:t>
      </w:r>
    </w:p>
    <w:p w:rsidR="001F0CF2" w:rsidRDefault="001F0CF2" w:rsidP="001F0CF2">
      <w:pPr>
        <w:spacing w:after="0" w:line="240" w:lineRule="auto"/>
        <w:jc w:val="both"/>
        <w:rPr>
          <w:rFonts w:ascii="Times New Roman" w:hAnsi="Times New Roman" w:cs="Times New Roman"/>
          <w:bCs/>
          <w:sz w:val="24"/>
          <w:szCs w:val="24"/>
          <w:lang w:val="es-ES_tradnl"/>
        </w:rPr>
      </w:pPr>
    </w:p>
    <w:p w:rsidR="001F0CF2" w:rsidRDefault="001F0CF2" w:rsidP="001F0CF2">
      <w:pPr>
        <w:spacing w:after="0" w:line="24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El marco jurídico de la a</w:t>
      </w:r>
      <w:r w:rsidRPr="00B65924">
        <w:rPr>
          <w:rFonts w:ascii="Times New Roman" w:hAnsi="Times New Roman" w:cs="Times New Roman"/>
          <w:bCs/>
          <w:sz w:val="24"/>
          <w:szCs w:val="24"/>
          <w:lang w:val="es-ES_tradnl"/>
        </w:rPr>
        <w:t xml:space="preserve">cción </w:t>
      </w:r>
      <w:r>
        <w:rPr>
          <w:rFonts w:ascii="Times New Roman" w:hAnsi="Times New Roman" w:cs="Times New Roman"/>
          <w:bCs/>
          <w:sz w:val="24"/>
          <w:szCs w:val="24"/>
          <w:lang w:val="es-ES_tradnl"/>
        </w:rPr>
        <w:t>p</w:t>
      </w:r>
      <w:r w:rsidRPr="00B65924">
        <w:rPr>
          <w:rFonts w:ascii="Times New Roman" w:hAnsi="Times New Roman" w:cs="Times New Roman"/>
          <w:bCs/>
          <w:sz w:val="24"/>
          <w:szCs w:val="24"/>
          <w:lang w:val="es-ES_tradnl"/>
        </w:rPr>
        <w:t xml:space="preserve">ública de </w:t>
      </w:r>
      <w:r>
        <w:rPr>
          <w:rFonts w:ascii="Times New Roman" w:hAnsi="Times New Roman" w:cs="Times New Roman"/>
          <w:bCs/>
          <w:sz w:val="24"/>
          <w:szCs w:val="24"/>
          <w:lang w:val="es-ES_tradnl"/>
        </w:rPr>
        <w:t>i</w:t>
      </w:r>
      <w:r w:rsidRPr="00B65924">
        <w:rPr>
          <w:rFonts w:ascii="Times New Roman" w:hAnsi="Times New Roman" w:cs="Times New Roman"/>
          <w:bCs/>
          <w:sz w:val="24"/>
          <w:szCs w:val="24"/>
          <w:lang w:val="es-ES_tradnl"/>
        </w:rPr>
        <w:t>nconstitucionalidad está dividido entre un marco constitucional y un marco jurídico. La representación de lo anterior se expone en el siguiente cuadro.</w:t>
      </w:r>
    </w:p>
    <w:p w:rsidR="001F0CF2"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p>
    <w:tbl>
      <w:tblPr>
        <w:tblW w:w="0" w:type="auto"/>
        <w:tblLook w:val="0000" w:firstRow="0" w:lastRow="0" w:firstColumn="0" w:lastColumn="0" w:noHBand="0" w:noVBand="0"/>
      </w:tblPr>
      <w:tblGrid>
        <w:gridCol w:w="5029"/>
        <w:gridCol w:w="3809"/>
      </w:tblGrid>
      <w:tr w:rsidR="001F0CF2" w:rsidRPr="000C4402" w:rsidTr="00B309D3">
        <w:trPr>
          <w:trHeight w:val="258"/>
        </w:trPr>
        <w:tc>
          <w:tcPr>
            <w:tcW w:w="0" w:type="auto"/>
            <w:shd w:val="clear" w:color="auto" w:fill="FFFFFF"/>
          </w:tcPr>
          <w:p w:rsidR="001F0CF2" w:rsidRPr="000C4402" w:rsidRDefault="001F0CF2" w:rsidP="00B309D3">
            <w:pPr>
              <w:pBdr>
                <w:top w:val="nil"/>
                <w:left w:val="nil"/>
                <w:bottom w:val="nil"/>
                <w:right w:val="nil"/>
                <w:between w:val="nil"/>
                <w:bar w:val="nil"/>
              </w:pBdr>
              <w:spacing w:after="0" w:line="100" w:lineRule="atLeast"/>
              <w:jc w:val="center"/>
              <w:rPr>
                <w:rFonts w:ascii="Times New Roman" w:eastAsia="Arial Unicode MS" w:hAnsi="Times New Roman" w:cs="Times New Roman"/>
                <w:b/>
                <w:sz w:val="20"/>
                <w:bdr w:val="nil"/>
                <w:lang w:val="es-ES" w:eastAsia="en-US"/>
              </w:rPr>
            </w:pPr>
            <w:r w:rsidRPr="000C4402">
              <w:rPr>
                <w:rFonts w:ascii="Times New Roman" w:eastAsia="Arial Unicode MS" w:hAnsi="Times New Roman" w:cs="Times New Roman"/>
                <w:b/>
                <w:sz w:val="20"/>
                <w:bdr w:val="nil"/>
                <w:lang w:val="es-ES" w:eastAsia="en-US"/>
              </w:rPr>
              <w:t>MARCO CONSTITUCIONAL</w:t>
            </w:r>
          </w:p>
        </w:tc>
        <w:tc>
          <w:tcPr>
            <w:tcW w:w="0" w:type="auto"/>
            <w:shd w:val="clear" w:color="auto" w:fill="FFFFFF"/>
          </w:tcPr>
          <w:p w:rsidR="001F0CF2" w:rsidRPr="000C4402" w:rsidRDefault="001F0CF2" w:rsidP="00B309D3">
            <w:pPr>
              <w:pBdr>
                <w:top w:val="nil"/>
                <w:left w:val="nil"/>
                <w:bottom w:val="nil"/>
                <w:right w:val="nil"/>
                <w:between w:val="nil"/>
                <w:bar w:val="nil"/>
              </w:pBdr>
              <w:spacing w:after="0" w:line="100" w:lineRule="atLeast"/>
              <w:jc w:val="center"/>
              <w:rPr>
                <w:rFonts w:ascii="Times New Roman" w:eastAsia="Arial Unicode MS" w:hAnsi="Times New Roman" w:cs="Times New Roman"/>
                <w:b/>
                <w:sz w:val="20"/>
                <w:bdr w:val="nil"/>
                <w:lang w:val="en-US" w:eastAsia="en-US"/>
              </w:rPr>
            </w:pPr>
            <w:r w:rsidRPr="000C4402">
              <w:rPr>
                <w:rFonts w:ascii="Times New Roman" w:eastAsia="Arial Unicode MS" w:hAnsi="Times New Roman" w:cs="Times New Roman"/>
                <w:b/>
                <w:sz w:val="20"/>
                <w:bdr w:val="nil"/>
                <w:lang w:val="es-ES" w:eastAsia="en-US"/>
              </w:rPr>
              <w:t>MARCO LEGAL - Decreto 2067 de 1991</w:t>
            </w:r>
          </w:p>
        </w:tc>
      </w:tr>
      <w:tr w:rsidR="001F0CF2" w:rsidRPr="000C4402" w:rsidTr="00B309D3">
        <w:trPr>
          <w:trHeight w:val="243"/>
        </w:trPr>
        <w:tc>
          <w:tcPr>
            <w:tcW w:w="0" w:type="auto"/>
            <w:shd w:val="clear" w:color="auto" w:fill="FFFFFF"/>
          </w:tcPr>
          <w:p w:rsidR="001F0CF2" w:rsidRPr="000C4402" w:rsidRDefault="001F0CF2" w:rsidP="00B309D3">
            <w:pPr>
              <w:pBdr>
                <w:between w:val="nil"/>
                <w:bar w:val="nil"/>
              </w:pBdr>
              <w:spacing w:after="0" w:line="100" w:lineRule="atLeast"/>
              <w:jc w:val="both"/>
              <w:rPr>
                <w:rFonts w:ascii="Times New Roman" w:eastAsia="Arial Unicode MS" w:hAnsi="Times New Roman" w:cs="Times New Roman"/>
                <w:sz w:val="20"/>
                <w:bdr w:val="nil"/>
                <w:lang w:val="es-ES" w:eastAsia="en-US"/>
              </w:rPr>
            </w:pPr>
            <w:r w:rsidRPr="000C4402">
              <w:rPr>
                <w:rFonts w:ascii="Times New Roman" w:eastAsia="Arial Unicode MS" w:hAnsi="Times New Roman" w:cs="Times New Roman"/>
                <w:sz w:val="20"/>
                <w:bdr w:val="nil"/>
                <w:lang w:val="es-ES" w:eastAsia="en-US"/>
              </w:rPr>
              <w:t xml:space="preserve">Artículo 4 – </w:t>
            </w:r>
            <w:r w:rsidRPr="000C4402">
              <w:rPr>
                <w:rFonts w:ascii="Times New Roman" w:eastAsia="Times New Roman" w:hAnsi="Times New Roman" w:cs="Times New Roman"/>
                <w:color w:val="000000"/>
                <w:sz w:val="20"/>
                <w:bdr w:val="nil"/>
                <w:lang w:val="es-ES" w:eastAsia="en-US"/>
              </w:rPr>
              <w:t>La Constitución es norma de normas. En todo caso de incompatibilidad entre la Constitución y la ley u otra norma jurídica, se aplicarán las disposiciones constitucionales.</w:t>
            </w:r>
          </w:p>
          <w:p w:rsidR="001F0CF2" w:rsidRPr="000C4402" w:rsidRDefault="001F0CF2" w:rsidP="00B309D3">
            <w:pPr>
              <w:pBdr>
                <w:top w:val="nil"/>
                <w:left w:val="nil"/>
                <w:bottom w:val="nil"/>
                <w:right w:val="nil"/>
                <w:between w:val="nil"/>
                <w:bar w:val="nil"/>
              </w:pBdr>
              <w:spacing w:after="0" w:line="100" w:lineRule="atLeast"/>
              <w:jc w:val="both"/>
              <w:rPr>
                <w:rFonts w:ascii="Times New Roman" w:eastAsia="Arial Unicode MS" w:hAnsi="Times New Roman" w:cs="Times New Roman"/>
                <w:sz w:val="20"/>
                <w:bdr w:val="nil"/>
                <w:lang w:val="es-ES" w:eastAsia="en-US"/>
              </w:rPr>
            </w:pPr>
          </w:p>
        </w:tc>
        <w:tc>
          <w:tcPr>
            <w:tcW w:w="0" w:type="auto"/>
            <w:vMerge w:val="restart"/>
            <w:shd w:val="clear" w:color="auto" w:fill="FFFFFF"/>
          </w:tcPr>
          <w:p w:rsidR="001F0CF2" w:rsidRPr="000C4402" w:rsidRDefault="001F0CF2" w:rsidP="00B309D3">
            <w:pPr>
              <w:pBdr>
                <w:between w:val="nil"/>
                <w:bar w:val="nil"/>
              </w:pBdr>
              <w:spacing w:after="0" w:line="100" w:lineRule="atLeast"/>
              <w:jc w:val="both"/>
              <w:rPr>
                <w:rFonts w:ascii="Times New Roman" w:eastAsia="Arial Unicode MS" w:hAnsi="Times New Roman" w:cs="Times New Roman"/>
                <w:color w:val="000000"/>
                <w:sz w:val="20"/>
                <w:bdr w:val="nil"/>
                <w:lang w:val="es-ES" w:eastAsia="en-US"/>
              </w:rPr>
            </w:pPr>
            <w:r w:rsidRPr="000C4402">
              <w:rPr>
                <w:rFonts w:ascii="Times New Roman" w:eastAsia="Arial Unicode MS" w:hAnsi="Times New Roman" w:cs="Times New Roman"/>
                <w:color w:val="000000"/>
                <w:sz w:val="20"/>
                <w:bdr w:val="nil"/>
                <w:lang w:val="es-ES" w:eastAsia="en-US"/>
              </w:rPr>
              <w:t xml:space="preserve">Artículo 2 – </w:t>
            </w:r>
            <w:r w:rsidRPr="000C4402">
              <w:rPr>
                <w:rFonts w:ascii="Times New Roman" w:eastAsia="Times New Roman" w:hAnsi="Times New Roman" w:cs="Times New Roman"/>
                <w:color w:val="000000"/>
                <w:sz w:val="20"/>
                <w:bdr w:val="nil"/>
                <w:lang w:val="es-ES" w:eastAsia="en-US"/>
              </w:rPr>
              <w:t>Las demandas en las acciones públicas de inconstitucionalidad se presentarán por escrito, en duplicado, y contendrán:</w:t>
            </w:r>
          </w:p>
          <w:p w:rsidR="001F0CF2" w:rsidRPr="000C4402" w:rsidRDefault="001F0CF2" w:rsidP="00B309D3">
            <w:pPr>
              <w:pBdr>
                <w:top w:val="nil"/>
                <w:left w:val="nil"/>
                <w:bottom w:val="nil"/>
                <w:right w:val="nil"/>
                <w:between w:val="nil"/>
                <w:bar w:val="nil"/>
              </w:pBdr>
              <w:spacing w:after="0" w:line="100" w:lineRule="atLeast"/>
              <w:jc w:val="both"/>
              <w:rPr>
                <w:rFonts w:ascii="Times New Roman" w:eastAsia="Arial Unicode MS" w:hAnsi="Times New Roman" w:cs="Times New Roman"/>
                <w:color w:val="000000"/>
                <w:sz w:val="20"/>
                <w:bdr w:val="nil"/>
                <w:lang w:val="es-ES" w:eastAsia="en-US"/>
              </w:rPr>
            </w:pPr>
          </w:p>
          <w:p w:rsidR="001F0CF2" w:rsidRPr="000C4402" w:rsidRDefault="001F0CF2" w:rsidP="00B309D3">
            <w:pPr>
              <w:numPr>
                <w:ilvl w:val="0"/>
                <w:numId w:val="1"/>
              </w:numPr>
              <w:pBdr>
                <w:top w:val="nil"/>
                <w:left w:val="nil"/>
                <w:bottom w:val="nil"/>
                <w:right w:val="nil"/>
                <w:between w:val="nil"/>
                <w:bar w:val="nil"/>
              </w:pBdr>
              <w:suppressAutoHyphens/>
              <w:spacing w:after="0" w:line="100" w:lineRule="atLeast"/>
              <w:ind w:right="80"/>
              <w:jc w:val="both"/>
              <w:rPr>
                <w:rFonts w:ascii="Times New Roman" w:eastAsia="Times New Roman" w:hAnsi="Times New Roman" w:cs="Times New Roman"/>
                <w:color w:val="000000"/>
                <w:sz w:val="20"/>
                <w:lang w:val="es-ES" w:eastAsia="es-CO"/>
              </w:rPr>
            </w:pPr>
            <w:r w:rsidRPr="000C4402">
              <w:rPr>
                <w:rFonts w:ascii="Times New Roman" w:eastAsia="Times New Roman" w:hAnsi="Times New Roman" w:cs="Times New Roman"/>
                <w:color w:val="000000"/>
                <w:sz w:val="20"/>
                <w:lang w:val="es-ES" w:eastAsia="es-CO"/>
              </w:rPr>
              <w:t>El señalamiento de las normas acusadas como inconstitucionales, su transcripción literal por cualquier medio o un ejemplar de la publicación oficial de las mismas;</w:t>
            </w:r>
          </w:p>
          <w:p w:rsidR="001F0CF2" w:rsidRPr="000C4402" w:rsidRDefault="001F0CF2" w:rsidP="00B309D3">
            <w:pPr>
              <w:numPr>
                <w:ilvl w:val="0"/>
                <w:numId w:val="1"/>
              </w:numPr>
              <w:pBdr>
                <w:top w:val="nil"/>
                <w:left w:val="nil"/>
                <w:bottom w:val="nil"/>
                <w:right w:val="nil"/>
                <w:between w:val="nil"/>
                <w:bar w:val="nil"/>
              </w:pBdr>
              <w:suppressAutoHyphens/>
              <w:spacing w:after="0" w:line="100" w:lineRule="atLeast"/>
              <w:ind w:right="80"/>
              <w:jc w:val="both"/>
              <w:rPr>
                <w:rFonts w:ascii="Times New Roman" w:eastAsia="Times New Roman" w:hAnsi="Times New Roman" w:cs="Times New Roman"/>
                <w:color w:val="000000"/>
                <w:sz w:val="20"/>
                <w:lang w:val="es-ES" w:eastAsia="es-CO"/>
              </w:rPr>
            </w:pPr>
            <w:r w:rsidRPr="000C4402">
              <w:rPr>
                <w:rFonts w:ascii="Times New Roman" w:eastAsia="Times New Roman" w:hAnsi="Times New Roman" w:cs="Times New Roman"/>
                <w:color w:val="000000"/>
                <w:sz w:val="20"/>
                <w:lang w:val="es-ES" w:eastAsia="es-CO"/>
              </w:rPr>
              <w:t>El señalamiento de las normas constitucionales que se consideren infringidas</w:t>
            </w:r>
          </w:p>
          <w:p w:rsidR="001F0CF2" w:rsidRPr="000C4402" w:rsidRDefault="001F0CF2" w:rsidP="00B309D3">
            <w:pPr>
              <w:pBdr>
                <w:top w:val="nil"/>
                <w:left w:val="nil"/>
                <w:bottom w:val="nil"/>
                <w:right w:val="nil"/>
                <w:between w:val="nil"/>
                <w:bar w:val="nil"/>
              </w:pBdr>
              <w:spacing w:after="0" w:line="100" w:lineRule="atLeast"/>
              <w:jc w:val="both"/>
              <w:rPr>
                <w:rFonts w:ascii="Times New Roman" w:eastAsia="Arial Unicode MS" w:hAnsi="Times New Roman" w:cs="Times New Roman"/>
                <w:color w:val="000000"/>
                <w:sz w:val="20"/>
                <w:bdr w:val="nil"/>
                <w:lang w:val="es-ES" w:eastAsia="en-US"/>
              </w:rPr>
            </w:pPr>
          </w:p>
          <w:p w:rsidR="001F0CF2" w:rsidRPr="000C4402" w:rsidRDefault="001F0CF2" w:rsidP="00B309D3">
            <w:pPr>
              <w:numPr>
                <w:ilvl w:val="0"/>
                <w:numId w:val="1"/>
              </w:numPr>
              <w:pBdr>
                <w:top w:val="nil"/>
                <w:left w:val="nil"/>
                <w:bottom w:val="nil"/>
                <w:right w:val="nil"/>
                <w:between w:val="nil"/>
                <w:bar w:val="nil"/>
              </w:pBdr>
              <w:suppressAutoHyphens/>
              <w:spacing w:after="0" w:line="100" w:lineRule="atLeast"/>
              <w:jc w:val="both"/>
              <w:rPr>
                <w:rFonts w:ascii="Times New Roman" w:eastAsia="Arial Unicode MS" w:hAnsi="Times New Roman" w:cs="Times New Roman"/>
                <w:color w:val="000000"/>
                <w:sz w:val="20"/>
                <w:u w:color="000000"/>
                <w:bdr w:val="nil"/>
                <w:lang w:val="es-ES" w:eastAsia="es-CO"/>
              </w:rPr>
            </w:pPr>
            <w:r w:rsidRPr="000C4402">
              <w:rPr>
                <w:rFonts w:ascii="Times New Roman" w:eastAsia="Arial Unicode MS" w:hAnsi="Times New Roman" w:cs="Times New Roman"/>
                <w:color w:val="000000"/>
                <w:sz w:val="20"/>
                <w:u w:color="000000"/>
                <w:bdr w:val="nil"/>
                <w:lang w:val="es-ES" w:eastAsia="es-CO"/>
              </w:rPr>
              <w:t>Las razones por las cuales dichos textos se estiman violados;</w:t>
            </w:r>
          </w:p>
          <w:p w:rsidR="001F0CF2" w:rsidRPr="000C4402" w:rsidRDefault="001F0CF2" w:rsidP="00B309D3">
            <w:pPr>
              <w:pBdr>
                <w:top w:val="nil"/>
                <w:left w:val="nil"/>
                <w:bottom w:val="nil"/>
                <w:right w:val="nil"/>
                <w:between w:val="nil"/>
                <w:bar w:val="nil"/>
              </w:pBdr>
              <w:spacing w:after="0" w:line="100" w:lineRule="atLeast"/>
              <w:jc w:val="both"/>
              <w:rPr>
                <w:rFonts w:ascii="Times New Roman" w:eastAsia="Arial Unicode MS" w:hAnsi="Times New Roman" w:cs="Times New Roman"/>
                <w:color w:val="000000"/>
                <w:sz w:val="20"/>
                <w:bdr w:val="nil"/>
                <w:lang w:val="es-ES" w:eastAsia="en-US"/>
              </w:rPr>
            </w:pPr>
          </w:p>
          <w:p w:rsidR="001F0CF2" w:rsidRPr="000C4402" w:rsidRDefault="001F0CF2" w:rsidP="00B309D3">
            <w:pPr>
              <w:numPr>
                <w:ilvl w:val="0"/>
                <w:numId w:val="1"/>
              </w:numPr>
              <w:pBdr>
                <w:top w:val="nil"/>
                <w:left w:val="nil"/>
                <w:bottom w:val="nil"/>
                <w:right w:val="nil"/>
                <w:between w:val="nil"/>
                <w:bar w:val="nil"/>
              </w:pBdr>
              <w:suppressAutoHyphens/>
              <w:spacing w:after="0" w:line="100" w:lineRule="atLeast"/>
              <w:jc w:val="both"/>
              <w:rPr>
                <w:rFonts w:ascii="Times New Roman" w:eastAsia="Arial Unicode MS" w:hAnsi="Times New Roman" w:cs="Times New Roman"/>
                <w:color w:val="000000"/>
                <w:sz w:val="20"/>
                <w:u w:color="000000"/>
                <w:bdr w:val="nil"/>
                <w:lang w:val="es-ES" w:eastAsia="es-CO"/>
              </w:rPr>
            </w:pPr>
            <w:r w:rsidRPr="000C4402">
              <w:rPr>
                <w:rFonts w:ascii="Times New Roman" w:eastAsia="Arial Unicode MS" w:hAnsi="Times New Roman" w:cs="Times New Roman"/>
                <w:color w:val="000000"/>
                <w:sz w:val="20"/>
                <w:u w:color="000000"/>
                <w:bdr w:val="nil"/>
                <w:lang w:val="es-ES" w:eastAsia="es-CO"/>
              </w:rPr>
              <w:t>Cuando fuera el caso, el señalamiento del trámite impuesto por la Constitución para la expedición del acto demandado y la forma en que fue quebrantado</w:t>
            </w:r>
          </w:p>
          <w:p w:rsidR="001F0CF2" w:rsidRPr="000C4402" w:rsidRDefault="001F0CF2" w:rsidP="00B309D3">
            <w:pPr>
              <w:pBdr>
                <w:top w:val="nil"/>
                <w:left w:val="nil"/>
                <w:bottom w:val="nil"/>
                <w:right w:val="nil"/>
                <w:between w:val="nil"/>
                <w:bar w:val="nil"/>
              </w:pBdr>
              <w:spacing w:after="0" w:line="100" w:lineRule="atLeast"/>
              <w:jc w:val="both"/>
              <w:rPr>
                <w:rFonts w:ascii="Times New Roman" w:eastAsia="Arial Unicode MS" w:hAnsi="Times New Roman" w:cs="Times New Roman"/>
                <w:color w:val="000000"/>
                <w:sz w:val="20"/>
                <w:bdr w:val="nil"/>
                <w:lang w:val="es-ES" w:eastAsia="en-US"/>
              </w:rPr>
            </w:pPr>
          </w:p>
          <w:p w:rsidR="001F0CF2" w:rsidRPr="000C4402" w:rsidRDefault="001F0CF2" w:rsidP="00B309D3">
            <w:pPr>
              <w:numPr>
                <w:ilvl w:val="0"/>
                <w:numId w:val="1"/>
              </w:numPr>
              <w:pBdr>
                <w:top w:val="nil"/>
                <w:left w:val="nil"/>
                <w:bottom w:val="nil"/>
                <w:right w:val="nil"/>
                <w:between w:val="nil"/>
                <w:bar w:val="nil"/>
              </w:pBdr>
              <w:suppressAutoHyphens/>
              <w:spacing w:after="0" w:line="100" w:lineRule="atLeast"/>
              <w:jc w:val="both"/>
              <w:rPr>
                <w:rFonts w:ascii="Times New Roman" w:eastAsia="Arial Unicode MS" w:hAnsi="Times New Roman" w:cs="Times New Roman"/>
                <w:color w:val="000000"/>
                <w:sz w:val="20"/>
                <w:u w:color="000000"/>
                <w:bdr w:val="nil"/>
                <w:lang w:val="es-ES" w:eastAsia="es-CO"/>
              </w:rPr>
            </w:pPr>
            <w:r w:rsidRPr="000C4402">
              <w:rPr>
                <w:rFonts w:ascii="Times New Roman" w:eastAsia="Arial Unicode MS" w:hAnsi="Times New Roman" w:cs="Times New Roman"/>
                <w:color w:val="000000"/>
                <w:sz w:val="20"/>
                <w:u w:color="000000"/>
                <w:bdr w:val="nil"/>
                <w:lang w:val="es-ES" w:eastAsia="es-CO"/>
              </w:rPr>
              <w:t>La razón por la cual la Corte es competente para conocer de la demanda.</w:t>
            </w:r>
          </w:p>
          <w:p w:rsidR="001F0CF2" w:rsidRPr="000C4402" w:rsidRDefault="001F0CF2" w:rsidP="00B309D3">
            <w:pPr>
              <w:pBdr>
                <w:between w:val="nil"/>
                <w:bar w:val="nil"/>
              </w:pBdr>
              <w:spacing w:after="0" w:line="100" w:lineRule="atLeast"/>
              <w:jc w:val="both"/>
              <w:rPr>
                <w:rFonts w:ascii="Times New Roman" w:eastAsia="Arial Unicode MS" w:hAnsi="Times New Roman" w:cs="Times New Roman"/>
                <w:sz w:val="20"/>
                <w:bdr w:val="nil"/>
                <w:lang w:val="es-ES" w:eastAsia="en-US"/>
              </w:rPr>
            </w:pPr>
          </w:p>
          <w:p w:rsidR="001F0CF2" w:rsidRPr="000C4402" w:rsidRDefault="001F0CF2" w:rsidP="00B309D3">
            <w:pPr>
              <w:pBdr>
                <w:between w:val="nil"/>
                <w:bar w:val="nil"/>
              </w:pBdr>
              <w:spacing w:after="0" w:line="100" w:lineRule="atLeast"/>
              <w:ind w:left="440"/>
              <w:jc w:val="both"/>
              <w:rPr>
                <w:rFonts w:ascii="Times New Roman" w:eastAsia="Arial Unicode MS" w:hAnsi="Times New Roman" w:cs="Times New Roman"/>
                <w:color w:val="000000"/>
                <w:sz w:val="20"/>
                <w:u w:color="000000"/>
                <w:bdr w:val="nil"/>
                <w:lang w:val="es-ES" w:eastAsia="es-CO"/>
              </w:rPr>
            </w:pPr>
            <w:r w:rsidRPr="000C4402">
              <w:rPr>
                <w:rFonts w:ascii="Times New Roman" w:eastAsia="Arial Unicode MS" w:hAnsi="Times New Roman" w:cs="Times New Roman"/>
                <w:color w:val="000000"/>
                <w:sz w:val="20"/>
                <w:u w:color="000000"/>
                <w:bdr w:val="nil"/>
                <w:lang w:val="es-ES" w:eastAsia="es-CO"/>
              </w:rPr>
              <w:t>(…)</w:t>
            </w:r>
          </w:p>
          <w:p w:rsidR="001F0CF2" w:rsidRPr="000C4402" w:rsidRDefault="001F0CF2" w:rsidP="00B309D3">
            <w:pPr>
              <w:pBdr>
                <w:between w:val="nil"/>
                <w:bar w:val="nil"/>
              </w:pBdr>
              <w:spacing w:after="0" w:line="100" w:lineRule="atLeast"/>
              <w:jc w:val="both"/>
              <w:rPr>
                <w:rFonts w:ascii="Times New Roman" w:eastAsia="Arial Unicode MS" w:hAnsi="Times New Roman" w:cs="Times New Roman"/>
                <w:sz w:val="20"/>
                <w:bdr w:val="nil"/>
                <w:lang w:val="es-ES" w:eastAsia="en-US"/>
              </w:rPr>
            </w:pPr>
          </w:p>
        </w:tc>
      </w:tr>
      <w:tr w:rsidR="001F0CF2" w:rsidRPr="000C4402" w:rsidTr="00B309D3">
        <w:trPr>
          <w:trHeight w:val="243"/>
        </w:trPr>
        <w:tc>
          <w:tcPr>
            <w:tcW w:w="0" w:type="auto"/>
            <w:shd w:val="clear" w:color="auto" w:fill="FFFFFF"/>
          </w:tcPr>
          <w:p w:rsidR="001F0CF2" w:rsidRPr="000C4402" w:rsidRDefault="001F0CF2" w:rsidP="00B309D3">
            <w:pPr>
              <w:pBdr>
                <w:between w:val="nil"/>
                <w:bar w:val="nil"/>
              </w:pBdr>
              <w:spacing w:after="0" w:line="100" w:lineRule="atLeast"/>
              <w:jc w:val="both"/>
              <w:rPr>
                <w:rFonts w:ascii="Times New Roman" w:eastAsia="Arial Unicode MS" w:hAnsi="Times New Roman" w:cs="Times New Roman"/>
                <w:color w:val="000000"/>
                <w:sz w:val="20"/>
                <w:bdr w:val="nil"/>
                <w:lang w:val="es-ES" w:eastAsia="en-US"/>
              </w:rPr>
            </w:pPr>
            <w:r w:rsidRPr="000C4402">
              <w:rPr>
                <w:rFonts w:ascii="Times New Roman" w:eastAsia="Arial Unicode MS" w:hAnsi="Times New Roman" w:cs="Times New Roman"/>
                <w:sz w:val="20"/>
                <w:bdr w:val="nil"/>
                <w:lang w:val="es-ES" w:eastAsia="en-US"/>
              </w:rPr>
              <w:t xml:space="preserve">Artículo 241 – </w:t>
            </w:r>
            <w:r w:rsidRPr="000C4402">
              <w:rPr>
                <w:rFonts w:ascii="Times New Roman" w:eastAsia="Times New Roman" w:hAnsi="Times New Roman" w:cs="Times New Roman"/>
                <w:color w:val="000000"/>
                <w:sz w:val="20"/>
                <w:bdr w:val="nil"/>
                <w:lang w:val="es-ES" w:eastAsia="en-US"/>
              </w:rPr>
              <w:t> A la Corte Constitucional se le confía la guarda de la integridad y supremacía de la Constitución, en los estrictos y precisos términos de este artículo. Con tal fin, cumplirá las siguientes funciones:</w:t>
            </w:r>
          </w:p>
          <w:p w:rsidR="001F0CF2" w:rsidRPr="000C4402" w:rsidRDefault="001F0CF2" w:rsidP="00B309D3">
            <w:pPr>
              <w:pBdr>
                <w:between w:val="nil"/>
                <w:bar w:val="nil"/>
              </w:pBdr>
              <w:shd w:val="clear" w:color="auto" w:fill="FFFFFF"/>
              <w:spacing w:before="100" w:after="100" w:line="100" w:lineRule="atLeast"/>
              <w:jc w:val="both"/>
              <w:rPr>
                <w:rFonts w:ascii="Times New Roman" w:eastAsia="Arial Unicode MS" w:hAnsi="Times New Roman" w:cs="Times New Roman"/>
                <w:color w:val="000000"/>
                <w:sz w:val="20"/>
                <w:bdr w:val="nil"/>
                <w:lang w:val="es-ES" w:eastAsia="en-US"/>
              </w:rPr>
            </w:pPr>
            <w:r w:rsidRPr="000C4402">
              <w:rPr>
                <w:rFonts w:ascii="Times New Roman" w:eastAsia="Arial Unicode MS" w:hAnsi="Times New Roman" w:cs="Times New Roman"/>
                <w:color w:val="000000"/>
                <w:sz w:val="20"/>
                <w:bdr w:val="nil"/>
                <w:lang w:val="es-ES" w:eastAsia="en-US"/>
              </w:rPr>
              <w:t>1. Decidir sobre las demandas de inconstitucionalidad que promuevan los ciudadanos contra los actos reformatorios de la Constitución, cualquiera que sea su origen, sólo por vicios de procedimiento en su formación.</w:t>
            </w:r>
          </w:p>
          <w:p w:rsidR="001F0CF2" w:rsidRPr="000C4402" w:rsidRDefault="001F0CF2" w:rsidP="00B309D3">
            <w:pPr>
              <w:pBdr>
                <w:between w:val="nil"/>
                <w:bar w:val="nil"/>
              </w:pBdr>
              <w:shd w:val="clear" w:color="auto" w:fill="FFFFFF"/>
              <w:spacing w:before="100" w:after="100" w:line="100" w:lineRule="atLeast"/>
              <w:jc w:val="both"/>
              <w:rPr>
                <w:rFonts w:ascii="Times New Roman" w:eastAsia="Arial Unicode MS" w:hAnsi="Times New Roman" w:cs="Times New Roman"/>
                <w:color w:val="000000"/>
                <w:sz w:val="20"/>
                <w:bdr w:val="nil"/>
                <w:lang w:val="es-ES" w:eastAsia="en-US"/>
              </w:rPr>
            </w:pPr>
            <w:r w:rsidRPr="000C4402">
              <w:rPr>
                <w:rFonts w:ascii="Times New Roman" w:eastAsia="Arial Unicode MS" w:hAnsi="Times New Roman" w:cs="Times New Roman"/>
                <w:color w:val="000000"/>
                <w:sz w:val="20"/>
                <w:bdr w:val="nil"/>
                <w:lang w:val="es-ES" w:eastAsia="en-US"/>
              </w:rPr>
              <w:t>2. Decidir, con anterioridad al pronunciamiento popular, sobre la constitucionalidad de la convocatoria a un referendo o a una Asamblea Constituyente para reformar la Constitución, sólo por vicios de procedimiento en su formación.</w:t>
            </w:r>
          </w:p>
          <w:p w:rsidR="001F0CF2" w:rsidRPr="000C4402" w:rsidRDefault="001F0CF2" w:rsidP="00B309D3">
            <w:pPr>
              <w:pBdr>
                <w:between w:val="nil"/>
                <w:bar w:val="nil"/>
              </w:pBdr>
              <w:shd w:val="clear" w:color="auto" w:fill="FFFFFF"/>
              <w:spacing w:before="100" w:after="100" w:line="100" w:lineRule="atLeast"/>
              <w:jc w:val="both"/>
              <w:rPr>
                <w:rFonts w:ascii="Times New Roman" w:eastAsia="Arial Unicode MS" w:hAnsi="Times New Roman" w:cs="Times New Roman"/>
                <w:color w:val="000000"/>
                <w:sz w:val="20"/>
                <w:bdr w:val="nil"/>
                <w:lang w:val="es-ES" w:eastAsia="en-US"/>
              </w:rPr>
            </w:pPr>
            <w:r w:rsidRPr="000C4402">
              <w:rPr>
                <w:rFonts w:ascii="Times New Roman" w:eastAsia="Arial Unicode MS" w:hAnsi="Times New Roman" w:cs="Times New Roman"/>
                <w:color w:val="000000"/>
                <w:sz w:val="20"/>
                <w:bdr w:val="nil"/>
                <w:lang w:val="es-ES" w:eastAsia="en-US"/>
              </w:rPr>
              <w:t>3. Decidir sobre la constitucionalidad de los referendos sobre leyes y de las consultas populares y plebiscitos del orden nacional. Estos últimos sólo por vicios de procedimiento en su convocatoria y realización.</w:t>
            </w:r>
          </w:p>
          <w:p w:rsidR="001F0CF2" w:rsidRPr="000C4402" w:rsidRDefault="001F0CF2" w:rsidP="00B309D3">
            <w:pPr>
              <w:pBdr>
                <w:between w:val="nil"/>
                <w:bar w:val="nil"/>
              </w:pBdr>
              <w:shd w:val="clear" w:color="auto" w:fill="FFFFFF"/>
              <w:spacing w:before="100" w:after="100" w:line="100" w:lineRule="atLeast"/>
              <w:jc w:val="both"/>
              <w:rPr>
                <w:rFonts w:ascii="Times New Roman" w:eastAsia="Arial Unicode MS" w:hAnsi="Times New Roman" w:cs="Times New Roman"/>
                <w:color w:val="000000"/>
                <w:sz w:val="20"/>
                <w:bdr w:val="nil"/>
                <w:lang w:val="es-ES" w:eastAsia="en-US"/>
              </w:rPr>
            </w:pPr>
            <w:r w:rsidRPr="000C4402">
              <w:rPr>
                <w:rFonts w:ascii="Times New Roman" w:eastAsia="Arial Unicode MS" w:hAnsi="Times New Roman" w:cs="Times New Roman"/>
                <w:color w:val="000000"/>
                <w:sz w:val="20"/>
                <w:bdr w:val="nil"/>
                <w:lang w:val="es-ES" w:eastAsia="en-US"/>
              </w:rPr>
              <w:t>4. Decidir sobre las demandas de inconstitucionalidad que presenten los ciudadanos contra las leyes, tanto por su contenido material como por vicios de procedimiento en su formación.</w:t>
            </w:r>
          </w:p>
          <w:p w:rsidR="001F0CF2" w:rsidRPr="000C4402" w:rsidRDefault="001F0CF2" w:rsidP="00B309D3">
            <w:pPr>
              <w:pBdr>
                <w:between w:val="nil"/>
                <w:bar w:val="nil"/>
              </w:pBdr>
              <w:shd w:val="clear" w:color="auto" w:fill="FFFFFF"/>
              <w:spacing w:before="100" w:after="100" w:line="100" w:lineRule="atLeast"/>
              <w:jc w:val="both"/>
              <w:rPr>
                <w:rFonts w:ascii="Times New Roman" w:eastAsia="Arial Unicode MS" w:hAnsi="Times New Roman" w:cs="Times New Roman"/>
                <w:color w:val="000000"/>
                <w:sz w:val="20"/>
                <w:bdr w:val="nil"/>
                <w:lang w:val="es-ES" w:eastAsia="en-US"/>
              </w:rPr>
            </w:pPr>
            <w:r w:rsidRPr="000C4402">
              <w:rPr>
                <w:rFonts w:ascii="Times New Roman" w:eastAsia="Arial Unicode MS" w:hAnsi="Times New Roman" w:cs="Times New Roman"/>
                <w:color w:val="000000"/>
                <w:sz w:val="20"/>
                <w:bdr w:val="nil"/>
                <w:lang w:val="es-ES" w:eastAsia="en-US"/>
              </w:rPr>
              <w:t>5. </w:t>
            </w:r>
            <w:bookmarkStart w:id="1" w:name="241.5"/>
            <w:r w:rsidRPr="000C4402">
              <w:rPr>
                <w:rFonts w:ascii="Times New Roman" w:eastAsia="Arial Unicode MS" w:hAnsi="Times New Roman" w:cs="Times New Roman"/>
                <w:color w:val="000000"/>
                <w:sz w:val="20"/>
                <w:bdr w:val="nil"/>
                <w:lang w:val="es-ES" w:eastAsia="en-US"/>
              </w:rPr>
              <w:t> </w:t>
            </w:r>
            <w:bookmarkEnd w:id="1"/>
            <w:r w:rsidRPr="000C4402">
              <w:rPr>
                <w:rFonts w:ascii="Times New Roman" w:eastAsia="Arial Unicode MS" w:hAnsi="Times New Roman" w:cs="Times New Roman"/>
                <w:color w:val="000000"/>
                <w:sz w:val="20"/>
                <w:bdr w:val="nil"/>
                <w:lang w:val="es-ES" w:eastAsia="en-US"/>
              </w:rPr>
              <w:t>Decidir sobre las demandas de inconstitucionalidad que presenten los ciudadanos contra los decretos con fuerza de ley dictados por el Gobierno con fundamento en los artículos 150 numeral 10 y 341 de la Constitución, por su contenido material o por vicios de procedimiento en su formación.</w:t>
            </w:r>
          </w:p>
          <w:p w:rsidR="001F0CF2" w:rsidRPr="000C4402" w:rsidRDefault="001F0CF2" w:rsidP="00B309D3">
            <w:pPr>
              <w:pBdr>
                <w:between w:val="nil"/>
                <w:bar w:val="nil"/>
              </w:pBdr>
              <w:shd w:val="clear" w:color="auto" w:fill="FFFFFF"/>
              <w:spacing w:before="100" w:after="100" w:line="100" w:lineRule="atLeast"/>
              <w:jc w:val="both"/>
              <w:rPr>
                <w:rFonts w:ascii="Times New Roman" w:eastAsia="Arial Unicode MS" w:hAnsi="Times New Roman" w:cs="Times New Roman"/>
                <w:color w:val="000000"/>
                <w:sz w:val="20"/>
                <w:bdr w:val="nil"/>
                <w:lang w:val="es-ES" w:eastAsia="en-US"/>
              </w:rPr>
            </w:pPr>
            <w:r w:rsidRPr="000C4402">
              <w:rPr>
                <w:rFonts w:ascii="Times New Roman" w:eastAsia="Arial Unicode MS" w:hAnsi="Times New Roman" w:cs="Times New Roman"/>
                <w:color w:val="000000"/>
                <w:sz w:val="20"/>
                <w:bdr w:val="nil"/>
                <w:lang w:val="es-ES" w:eastAsia="en-US"/>
              </w:rPr>
              <w:t>6. Decidir sobre las excusas de que trata el artículo 137 de la Constitución.</w:t>
            </w:r>
          </w:p>
          <w:p w:rsidR="001F0CF2" w:rsidRPr="000C4402" w:rsidRDefault="001F0CF2" w:rsidP="00B309D3">
            <w:pPr>
              <w:pBdr>
                <w:between w:val="nil"/>
                <w:bar w:val="nil"/>
              </w:pBdr>
              <w:shd w:val="clear" w:color="auto" w:fill="FFFFFF"/>
              <w:spacing w:before="100" w:after="100" w:line="100" w:lineRule="atLeast"/>
              <w:jc w:val="both"/>
              <w:rPr>
                <w:rFonts w:ascii="Times New Roman" w:eastAsia="Arial Unicode MS" w:hAnsi="Times New Roman" w:cs="Times New Roman"/>
                <w:sz w:val="20"/>
                <w:bdr w:val="nil"/>
                <w:lang w:val="es-ES" w:eastAsia="en-US"/>
              </w:rPr>
            </w:pPr>
            <w:r w:rsidRPr="000C4402">
              <w:rPr>
                <w:rFonts w:ascii="Times New Roman" w:eastAsia="Arial Unicode MS" w:hAnsi="Times New Roman" w:cs="Times New Roman"/>
                <w:color w:val="000000"/>
                <w:sz w:val="20"/>
                <w:bdr w:val="nil"/>
                <w:lang w:val="es-ES" w:eastAsia="en-US"/>
              </w:rPr>
              <w:t>7. Decidir definitivamente sobre la constitucionalidad de los decretos legislativos que dicte el Gobierno con fundamento en los artículos 212, 213 y 215 de la Constitución. (…)</w:t>
            </w:r>
          </w:p>
          <w:p w:rsidR="001F0CF2" w:rsidRPr="000C4402" w:rsidRDefault="001F0CF2" w:rsidP="00B309D3">
            <w:pPr>
              <w:pBdr>
                <w:between w:val="nil"/>
                <w:bar w:val="nil"/>
              </w:pBdr>
              <w:spacing w:after="0" w:line="100" w:lineRule="atLeast"/>
              <w:jc w:val="both"/>
              <w:rPr>
                <w:rFonts w:ascii="Times New Roman" w:eastAsia="Arial Unicode MS" w:hAnsi="Times New Roman" w:cs="Times New Roman"/>
                <w:sz w:val="20"/>
                <w:bdr w:val="nil"/>
                <w:lang w:val="es-ES" w:eastAsia="en-US"/>
              </w:rPr>
            </w:pPr>
          </w:p>
          <w:p w:rsidR="001F0CF2" w:rsidRPr="000C4402" w:rsidRDefault="001F0CF2" w:rsidP="00B309D3">
            <w:pPr>
              <w:pBdr>
                <w:top w:val="nil"/>
                <w:left w:val="nil"/>
                <w:bottom w:val="nil"/>
                <w:right w:val="nil"/>
                <w:between w:val="nil"/>
                <w:bar w:val="nil"/>
              </w:pBdr>
              <w:spacing w:after="0" w:line="100" w:lineRule="atLeast"/>
              <w:ind w:left="720"/>
              <w:jc w:val="both"/>
              <w:rPr>
                <w:rFonts w:ascii="Times New Roman" w:eastAsia="Arial Unicode MS" w:hAnsi="Times New Roman" w:cs="Times New Roman"/>
                <w:color w:val="000000"/>
                <w:sz w:val="20"/>
                <w:u w:color="000000"/>
                <w:bdr w:val="nil"/>
                <w:lang w:val="es-ES" w:eastAsia="es-CO"/>
              </w:rPr>
            </w:pPr>
          </w:p>
        </w:tc>
        <w:tc>
          <w:tcPr>
            <w:tcW w:w="0" w:type="auto"/>
            <w:vMerge/>
            <w:shd w:val="clear" w:color="auto" w:fill="FFFFFF"/>
          </w:tcPr>
          <w:p w:rsidR="001F0CF2" w:rsidRPr="000C4402" w:rsidRDefault="001F0CF2" w:rsidP="00B309D3">
            <w:pPr>
              <w:pBdr>
                <w:top w:val="nil"/>
                <w:left w:val="nil"/>
                <w:bottom w:val="nil"/>
                <w:right w:val="nil"/>
                <w:between w:val="nil"/>
                <w:bar w:val="nil"/>
              </w:pBdr>
              <w:spacing w:after="0" w:line="100" w:lineRule="atLeast"/>
              <w:rPr>
                <w:rFonts w:ascii="Times New Roman" w:eastAsia="Arial Unicode MS" w:hAnsi="Times New Roman" w:cs="Times New Roman"/>
                <w:sz w:val="20"/>
                <w:bdr w:val="nil"/>
                <w:lang w:val="es-ES" w:eastAsia="en-US"/>
              </w:rPr>
            </w:pPr>
          </w:p>
        </w:tc>
      </w:tr>
      <w:tr w:rsidR="001F0CF2" w:rsidRPr="000C4402" w:rsidTr="00B309D3">
        <w:trPr>
          <w:trHeight w:val="3506"/>
        </w:trPr>
        <w:tc>
          <w:tcPr>
            <w:tcW w:w="0" w:type="auto"/>
            <w:shd w:val="clear" w:color="auto" w:fill="FFFFFF"/>
          </w:tcPr>
          <w:p w:rsidR="001F0CF2" w:rsidRPr="000C4402" w:rsidRDefault="001F0CF2" w:rsidP="00B309D3">
            <w:pPr>
              <w:pBdr>
                <w:between w:val="nil"/>
                <w:bar w:val="nil"/>
              </w:pBdr>
              <w:spacing w:after="0" w:line="100" w:lineRule="atLeast"/>
              <w:jc w:val="both"/>
              <w:rPr>
                <w:rFonts w:ascii="Times New Roman" w:eastAsia="Arial Unicode MS" w:hAnsi="Times New Roman" w:cs="Times New Roman"/>
                <w:sz w:val="20"/>
                <w:bdr w:val="nil"/>
                <w:lang w:val="es-ES" w:eastAsia="en-US"/>
              </w:rPr>
            </w:pPr>
            <w:r w:rsidRPr="000C4402">
              <w:rPr>
                <w:rFonts w:ascii="Times New Roman" w:eastAsia="Arial Unicode MS" w:hAnsi="Times New Roman" w:cs="Times New Roman"/>
                <w:sz w:val="20"/>
                <w:bdr w:val="nil"/>
                <w:lang w:val="es-ES" w:eastAsia="en-US"/>
              </w:rPr>
              <w:lastRenderedPageBreak/>
              <w:t>Artículo 242 –</w:t>
            </w:r>
            <w:r w:rsidRPr="000C4402">
              <w:rPr>
                <w:rFonts w:ascii="Times New Roman" w:eastAsia="Times New Roman" w:hAnsi="Times New Roman" w:cs="Times New Roman"/>
                <w:bCs/>
                <w:color w:val="000000"/>
                <w:sz w:val="20"/>
                <w:bdr w:val="nil"/>
                <w:lang w:val="es-ES" w:eastAsia="en-US"/>
              </w:rPr>
              <w:t> </w:t>
            </w:r>
            <w:r w:rsidRPr="000C4402">
              <w:rPr>
                <w:rFonts w:ascii="Times New Roman" w:eastAsia="Times New Roman" w:hAnsi="Times New Roman" w:cs="Times New Roman"/>
                <w:color w:val="000000"/>
                <w:sz w:val="20"/>
                <w:bdr w:val="nil"/>
                <w:lang w:val="es-ES" w:eastAsia="en-US"/>
              </w:rPr>
              <w:t>Los procesos que se adelanten ante la Corte Constitucional en las materias a que se refiere este título, serán regulados por la ley conforme a las siguientes disposiciones:</w:t>
            </w:r>
          </w:p>
          <w:p w:rsidR="001F0CF2" w:rsidRPr="000C4402" w:rsidRDefault="001F0CF2" w:rsidP="00B309D3">
            <w:pPr>
              <w:pBdr>
                <w:top w:val="nil"/>
                <w:left w:val="nil"/>
                <w:bottom w:val="nil"/>
                <w:right w:val="nil"/>
                <w:between w:val="nil"/>
                <w:bar w:val="nil"/>
              </w:pBdr>
              <w:spacing w:after="0" w:line="100" w:lineRule="atLeast"/>
              <w:jc w:val="both"/>
              <w:rPr>
                <w:rFonts w:ascii="Times New Roman" w:eastAsia="Arial Unicode MS" w:hAnsi="Times New Roman" w:cs="Times New Roman"/>
                <w:sz w:val="20"/>
                <w:bdr w:val="nil"/>
                <w:lang w:val="es-ES" w:eastAsia="en-US"/>
              </w:rPr>
            </w:pPr>
          </w:p>
          <w:p w:rsidR="001F0CF2" w:rsidRPr="000C4402" w:rsidRDefault="001F0CF2" w:rsidP="00B309D3">
            <w:pPr>
              <w:pBdr>
                <w:between w:val="nil"/>
                <w:bar w:val="nil"/>
              </w:pBdr>
              <w:spacing w:after="0" w:line="100" w:lineRule="atLeast"/>
              <w:jc w:val="both"/>
              <w:rPr>
                <w:rFonts w:ascii="Times New Roman" w:eastAsia="Arial Unicode MS" w:hAnsi="Times New Roman" w:cs="Times New Roman"/>
                <w:sz w:val="20"/>
                <w:bdr w:val="nil"/>
                <w:lang w:val="es-ES" w:eastAsia="en-US"/>
              </w:rPr>
            </w:pPr>
            <w:r w:rsidRPr="000C4402">
              <w:rPr>
                <w:rFonts w:ascii="Times New Roman" w:eastAsia="Times New Roman" w:hAnsi="Times New Roman" w:cs="Times New Roman"/>
                <w:color w:val="000000"/>
                <w:sz w:val="20"/>
                <w:bdr w:val="nil"/>
                <w:lang w:val="es-ES" w:eastAsia="en-US"/>
              </w:rPr>
              <w:t>1. Cualquier ciudadano podrá ejercer las acciones públicas previstas en el artículo precedente, e intervenir como impugnador o defensor de las normas sometidas a control en los procesos promovidos por otros, así como en aquellos para los cuales no existe acción pública.</w:t>
            </w:r>
          </w:p>
          <w:p w:rsidR="001F0CF2" w:rsidRPr="000C4402" w:rsidRDefault="001F0CF2" w:rsidP="00B309D3">
            <w:pPr>
              <w:pBdr>
                <w:top w:val="nil"/>
                <w:left w:val="nil"/>
                <w:bottom w:val="nil"/>
                <w:right w:val="nil"/>
                <w:between w:val="nil"/>
                <w:bar w:val="nil"/>
              </w:pBdr>
              <w:spacing w:after="0" w:line="100" w:lineRule="atLeast"/>
              <w:jc w:val="both"/>
              <w:rPr>
                <w:rFonts w:ascii="Times New Roman" w:eastAsia="Arial Unicode MS" w:hAnsi="Times New Roman" w:cs="Times New Roman"/>
                <w:sz w:val="20"/>
                <w:bdr w:val="nil"/>
                <w:lang w:val="es-ES" w:eastAsia="en-US"/>
              </w:rPr>
            </w:pPr>
          </w:p>
          <w:p w:rsidR="001F0CF2" w:rsidRPr="000C4402" w:rsidRDefault="001F0CF2" w:rsidP="00B309D3">
            <w:pPr>
              <w:pBdr>
                <w:top w:val="nil"/>
                <w:left w:val="nil"/>
                <w:bottom w:val="nil"/>
                <w:right w:val="nil"/>
                <w:between w:val="nil"/>
                <w:bar w:val="nil"/>
              </w:pBdr>
              <w:spacing w:after="0" w:line="100" w:lineRule="atLeast"/>
              <w:jc w:val="both"/>
              <w:rPr>
                <w:rFonts w:ascii="Times New Roman" w:eastAsia="Arial Unicode MS" w:hAnsi="Times New Roman" w:cs="Times New Roman"/>
                <w:sz w:val="20"/>
                <w:bdr w:val="nil"/>
                <w:lang w:val="es-ES" w:eastAsia="en-US"/>
              </w:rPr>
            </w:pPr>
            <w:r w:rsidRPr="000C4402">
              <w:rPr>
                <w:rFonts w:ascii="Times New Roman" w:eastAsia="Arial Unicode MS" w:hAnsi="Times New Roman" w:cs="Times New Roman"/>
                <w:sz w:val="20"/>
                <w:bdr w:val="nil"/>
                <w:lang w:val="es-ES" w:eastAsia="en-US"/>
              </w:rPr>
              <w:t>(…)</w:t>
            </w:r>
          </w:p>
          <w:p w:rsidR="001F0CF2" w:rsidRPr="000C4402" w:rsidRDefault="001F0CF2" w:rsidP="00B309D3">
            <w:pPr>
              <w:pBdr>
                <w:top w:val="nil"/>
                <w:left w:val="nil"/>
                <w:bottom w:val="nil"/>
                <w:right w:val="nil"/>
                <w:between w:val="nil"/>
                <w:bar w:val="nil"/>
              </w:pBdr>
              <w:spacing w:after="0" w:line="100" w:lineRule="atLeast"/>
              <w:jc w:val="both"/>
              <w:rPr>
                <w:rFonts w:ascii="Times New Roman" w:eastAsia="Arial Unicode MS" w:hAnsi="Times New Roman" w:cs="Times New Roman"/>
                <w:sz w:val="20"/>
                <w:bdr w:val="nil"/>
                <w:lang w:val="es-ES" w:eastAsia="en-US"/>
              </w:rPr>
            </w:pPr>
          </w:p>
          <w:p w:rsidR="001F0CF2" w:rsidRPr="000C4402" w:rsidRDefault="001F0CF2" w:rsidP="00B309D3">
            <w:pPr>
              <w:pBdr>
                <w:between w:val="nil"/>
                <w:bar w:val="nil"/>
              </w:pBdr>
              <w:spacing w:after="0" w:line="100" w:lineRule="atLeast"/>
              <w:jc w:val="both"/>
              <w:rPr>
                <w:rFonts w:ascii="Times New Roman" w:eastAsia="Arial Unicode MS" w:hAnsi="Times New Roman" w:cs="Times New Roman"/>
                <w:sz w:val="20"/>
                <w:bdr w:val="nil"/>
                <w:lang w:val="es-ES" w:eastAsia="en-US"/>
              </w:rPr>
            </w:pPr>
            <w:r w:rsidRPr="000C4402">
              <w:rPr>
                <w:rFonts w:ascii="Times New Roman" w:eastAsia="Times New Roman" w:hAnsi="Times New Roman" w:cs="Times New Roman"/>
                <w:color w:val="000000"/>
                <w:sz w:val="20"/>
                <w:bdr w:val="nil"/>
                <w:lang w:val="es-ES" w:eastAsia="en-US"/>
              </w:rPr>
              <w:t>3. Las acciones por vicios de forma caducan en el término de un año, contado desde la publicación del respectivo acto.</w:t>
            </w:r>
          </w:p>
        </w:tc>
        <w:tc>
          <w:tcPr>
            <w:tcW w:w="0" w:type="auto"/>
            <w:vMerge/>
            <w:shd w:val="clear" w:color="auto" w:fill="FFFFFF"/>
          </w:tcPr>
          <w:p w:rsidR="001F0CF2" w:rsidRPr="000C4402" w:rsidRDefault="001F0CF2" w:rsidP="00B309D3">
            <w:pPr>
              <w:pBdr>
                <w:top w:val="nil"/>
                <w:left w:val="nil"/>
                <w:bottom w:val="nil"/>
                <w:right w:val="nil"/>
                <w:between w:val="nil"/>
                <w:bar w:val="nil"/>
              </w:pBdr>
              <w:spacing w:after="0" w:line="100" w:lineRule="atLeast"/>
              <w:rPr>
                <w:rFonts w:ascii="Times New Roman" w:eastAsia="Arial Unicode MS" w:hAnsi="Times New Roman" w:cs="Times New Roman"/>
                <w:sz w:val="20"/>
                <w:bdr w:val="nil"/>
                <w:lang w:val="es-ES" w:eastAsia="en-US"/>
              </w:rPr>
            </w:pPr>
          </w:p>
        </w:tc>
      </w:tr>
    </w:tbl>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 xml:space="preserve">Así pues, </w:t>
      </w:r>
      <w:r>
        <w:rPr>
          <w:rFonts w:ascii="Times New Roman" w:hAnsi="Times New Roman" w:cs="Times New Roman"/>
          <w:bCs/>
          <w:sz w:val="24"/>
          <w:szCs w:val="24"/>
          <w:lang w:val="es-ES_tradnl"/>
        </w:rPr>
        <w:t xml:space="preserve">es necesaria una reforma constitucional para incluir </w:t>
      </w:r>
      <w:r w:rsidRPr="00B65924">
        <w:rPr>
          <w:rFonts w:ascii="Times New Roman" w:hAnsi="Times New Roman" w:cs="Times New Roman"/>
          <w:bCs/>
          <w:sz w:val="24"/>
          <w:szCs w:val="24"/>
          <w:lang w:val="es-ES_tradnl"/>
        </w:rPr>
        <w:t>un término</w:t>
      </w:r>
      <w:r>
        <w:rPr>
          <w:rFonts w:ascii="Times New Roman" w:hAnsi="Times New Roman" w:cs="Times New Roman"/>
          <w:bCs/>
          <w:sz w:val="24"/>
          <w:szCs w:val="24"/>
          <w:lang w:val="es-ES_tradnl"/>
        </w:rPr>
        <w:t xml:space="preserve"> de caducidad de dos años a la acción pública de i</w:t>
      </w:r>
      <w:r w:rsidRPr="00B65924">
        <w:rPr>
          <w:rFonts w:ascii="Times New Roman" w:hAnsi="Times New Roman" w:cs="Times New Roman"/>
          <w:bCs/>
          <w:sz w:val="24"/>
          <w:szCs w:val="24"/>
          <w:lang w:val="es-ES_tradnl"/>
        </w:rPr>
        <w:t>nconstitucionalidad</w:t>
      </w:r>
      <w:r>
        <w:rPr>
          <w:rFonts w:ascii="Times New Roman" w:hAnsi="Times New Roman" w:cs="Times New Roman"/>
          <w:bCs/>
          <w:sz w:val="24"/>
          <w:szCs w:val="24"/>
          <w:lang w:val="es-ES_tradnl"/>
        </w:rPr>
        <w:t xml:space="preserve"> pues</w:t>
      </w:r>
      <w:r w:rsidRPr="00B65924">
        <w:rPr>
          <w:rFonts w:ascii="Times New Roman" w:hAnsi="Times New Roman" w:cs="Times New Roman"/>
          <w:bCs/>
          <w:sz w:val="24"/>
          <w:szCs w:val="24"/>
          <w:lang w:val="es-ES_tradnl"/>
        </w:rPr>
        <w:t xml:space="preserve"> será útil con el fin de lograr una ponderación constitucional efectiva que finalice la tensión que en la actualidad existe entre el principio de participación ciudadana y el de seguridad jurídica de las leyes, explicada únicamente por la atemporalidad de la acción</w:t>
      </w:r>
      <w:r>
        <w:rPr>
          <w:rFonts w:ascii="Times New Roman" w:hAnsi="Times New Roman" w:cs="Times New Roman"/>
          <w:bCs/>
          <w:sz w:val="24"/>
          <w:szCs w:val="24"/>
          <w:lang w:val="es-ES_tradnl"/>
        </w:rPr>
        <w:t xml:space="preserve"> pública de constitucionalidad.</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En este orden de ideas, l</w:t>
      </w:r>
      <w:r w:rsidRPr="00B65924">
        <w:rPr>
          <w:rFonts w:ascii="Times New Roman" w:hAnsi="Times New Roman" w:cs="Times New Roman"/>
          <w:bCs/>
          <w:sz w:val="24"/>
          <w:szCs w:val="24"/>
          <w:lang w:val="es-ES_tradnl"/>
        </w:rPr>
        <w:t>a propia Corte Constitucional de Colombia se ha pronunciado en nu</w:t>
      </w:r>
      <w:r>
        <w:rPr>
          <w:rFonts w:ascii="Times New Roman" w:hAnsi="Times New Roman" w:cs="Times New Roman"/>
          <w:bCs/>
          <w:sz w:val="24"/>
          <w:szCs w:val="24"/>
          <w:lang w:val="es-ES_tradnl"/>
        </w:rPr>
        <w:t>merosas oportunidades sobre la acción p</w:t>
      </w:r>
      <w:r w:rsidRPr="00B65924">
        <w:rPr>
          <w:rFonts w:ascii="Times New Roman" w:hAnsi="Times New Roman" w:cs="Times New Roman"/>
          <w:bCs/>
          <w:sz w:val="24"/>
          <w:szCs w:val="24"/>
          <w:lang w:val="es-ES_tradnl"/>
        </w:rPr>
        <w:t xml:space="preserve">ública de </w:t>
      </w:r>
      <w:r>
        <w:rPr>
          <w:rFonts w:ascii="Times New Roman" w:hAnsi="Times New Roman" w:cs="Times New Roman"/>
          <w:bCs/>
          <w:sz w:val="24"/>
          <w:szCs w:val="24"/>
          <w:lang w:val="es-ES_tradnl"/>
        </w:rPr>
        <w:t>i</w:t>
      </w:r>
      <w:r w:rsidRPr="00B65924">
        <w:rPr>
          <w:rFonts w:ascii="Times New Roman" w:hAnsi="Times New Roman" w:cs="Times New Roman"/>
          <w:bCs/>
          <w:sz w:val="24"/>
          <w:szCs w:val="24"/>
          <w:lang w:val="es-ES_tradnl"/>
        </w:rPr>
        <w:t xml:space="preserve">nconstitucionalidad, dándole una definición y un alcance. De suerte que, la presentación del siguiente cuadro, se enmarca dentro de las sentencias de constitucionalidad que en un período de 20 años han delimitado la acción de inconstitucionalidad; su definición y, finalmente </w:t>
      </w:r>
      <w:r>
        <w:rPr>
          <w:rFonts w:ascii="Times New Roman" w:hAnsi="Times New Roman" w:cs="Times New Roman"/>
          <w:bCs/>
          <w:sz w:val="24"/>
          <w:szCs w:val="24"/>
          <w:lang w:val="es-ES_tradnl"/>
        </w:rPr>
        <w:t>l</w:t>
      </w:r>
      <w:r w:rsidRPr="00B65924">
        <w:rPr>
          <w:rFonts w:ascii="Times New Roman" w:hAnsi="Times New Roman" w:cs="Times New Roman"/>
          <w:bCs/>
          <w:sz w:val="24"/>
          <w:szCs w:val="24"/>
          <w:lang w:val="es-ES_tradnl"/>
        </w:rPr>
        <w:t>a naturaleza de la caducidad de la acción por vicios de forma.</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tbl>
      <w:tblPr>
        <w:tblW w:w="0" w:type="auto"/>
        <w:tblLayout w:type="fixed"/>
        <w:tblLook w:val="0000" w:firstRow="0" w:lastRow="0" w:firstColumn="0" w:lastColumn="0" w:noHBand="0" w:noVBand="0"/>
      </w:tblPr>
      <w:tblGrid>
        <w:gridCol w:w="9394"/>
      </w:tblGrid>
      <w:tr w:rsidR="001F0CF2" w:rsidRPr="000701C8" w:rsidTr="00B309D3">
        <w:trPr>
          <w:trHeight w:val="669"/>
        </w:trPr>
        <w:tc>
          <w:tcPr>
            <w:tcW w:w="9394" w:type="dxa"/>
            <w:shd w:val="clear" w:color="auto" w:fill="auto"/>
          </w:tcPr>
          <w:p w:rsidR="001F0CF2" w:rsidRPr="000701C8" w:rsidRDefault="001F0CF2" w:rsidP="00B309D3">
            <w:pPr>
              <w:spacing w:line="100" w:lineRule="atLeast"/>
              <w:jc w:val="both"/>
              <w:rPr>
                <w:rFonts w:ascii="Times New Roman" w:hAnsi="Times New Roman" w:cs="Times New Roman"/>
                <w:lang w:val="es-ES"/>
              </w:rPr>
            </w:pPr>
            <w:r w:rsidRPr="00E170F3">
              <w:rPr>
                <w:rFonts w:ascii="Times New Roman" w:hAnsi="Times New Roman" w:cs="Times New Roman"/>
                <w:b/>
                <w:lang w:val="es-ES"/>
              </w:rPr>
              <w:t>Sentencia C-003 de 1993</w:t>
            </w:r>
            <w:r>
              <w:rPr>
                <w:rStyle w:val="Refdenotaalpie"/>
                <w:rFonts w:ascii="Times New Roman" w:hAnsi="Times New Roman" w:cs="Times New Roman"/>
                <w:lang w:val="es-ES"/>
              </w:rPr>
              <w:footnoteReference w:id="7"/>
            </w:r>
            <w:r w:rsidRPr="000701C8">
              <w:rPr>
                <w:rFonts w:ascii="Times New Roman" w:hAnsi="Times New Roman" w:cs="Times New Roman"/>
                <w:lang w:val="es-ES"/>
              </w:rPr>
              <w:t xml:space="preserve"> </w:t>
            </w:r>
          </w:p>
          <w:p w:rsidR="001F0CF2" w:rsidRPr="000701C8" w:rsidRDefault="001F0CF2" w:rsidP="00B309D3">
            <w:pPr>
              <w:spacing w:line="100" w:lineRule="atLeast"/>
              <w:jc w:val="both"/>
              <w:rPr>
                <w:rFonts w:ascii="Times New Roman" w:hAnsi="Times New Roman" w:cs="Times New Roman"/>
                <w:lang w:val="es-ES"/>
              </w:rPr>
            </w:pPr>
            <w:r w:rsidRPr="000701C8">
              <w:rPr>
                <w:rFonts w:ascii="Times New Roman" w:hAnsi="Times New Roman" w:cs="Times New Roman"/>
                <w:lang w:val="es-ES"/>
              </w:rPr>
              <w:t>Ejercer la Acción Pública de Inconstitucionalidad es un Derecho Político que materializa el ejercicio del Control Político. La titularidad de la acción recae en las Personas Naturales que sean ciudadanos.</w:t>
            </w:r>
          </w:p>
          <w:p w:rsidR="001F0CF2" w:rsidRPr="000701C8" w:rsidRDefault="001F0CF2" w:rsidP="00B309D3">
            <w:pPr>
              <w:spacing w:line="100" w:lineRule="atLeast"/>
              <w:jc w:val="both"/>
              <w:rPr>
                <w:rFonts w:ascii="Times New Roman" w:hAnsi="Times New Roman" w:cs="Times New Roman"/>
                <w:lang w:val="es-ES"/>
              </w:rPr>
            </w:pPr>
            <w:r w:rsidRPr="000701C8">
              <w:rPr>
                <w:rFonts w:ascii="Times New Roman" w:hAnsi="Times New Roman" w:cs="Times New Roman"/>
                <w:lang w:val="es-ES"/>
              </w:rPr>
              <w:t>Las normas materialmente no pueden contradecir los postulados constitucionales porque su ubicación es el desarrollo del conteni</w:t>
            </w:r>
            <w:r>
              <w:rPr>
                <w:rFonts w:ascii="Times New Roman" w:hAnsi="Times New Roman" w:cs="Times New Roman"/>
                <w:lang w:val="es-ES"/>
              </w:rPr>
              <w:t>do de la Constitución Nacional.</w:t>
            </w:r>
          </w:p>
        </w:tc>
      </w:tr>
      <w:tr w:rsidR="001F0CF2" w:rsidRPr="000701C8" w:rsidTr="00B309D3">
        <w:trPr>
          <w:trHeight w:val="1003"/>
        </w:trPr>
        <w:tc>
          <w:tcPr>
            <w:tcW w:w="9394" w:type="dxa"/>
            <w:shd w:val="clear" w:color="auto" w:fill="auto"/>
          </w:tcPr>
          <w:p w:rsidR="001F0CF2" w:rsidRPr="000701C8" w:rsidRDefault="001F0CF2" w:rsidP="00B309D3">
            <w:pPr>
              <w:spacing w:line="100" w:lineRule="atLeast"/>
              <w:jc w:val="both"/>
              <w:rPr>
                <w:rFonts w:ascii="Times New Roman" w:hAnsi="Times New Roman" w:cs="Times New Roman"/>
                <w:lang w:val="es-ES"/>
              </w:rPr>
            </w:pPr>
            <w:r w:rsidRPr="00E170F3">
              <w:rPr>
                <w:rFonts w:ascii="Times New Roman" w:hAnsi="Times New Roman" w:cs="Times New Roman"/>
                <w:b/>
                <w:lang w:val="es-ES"/>
              </w:rPr>
              <w:t>Sentencia C – 1052 de 2001</w:t>
            </w:r>
            <w:r>
              <w:rPr>
                <w:rStyle w:val="Refdenotaalpie"/>
                <w:rFonts w:ascii="Times New Roman" w:hAnsi="Times New Roman" w:cs="Times New Roman"/>
                <w:lang w:val="es-ES"/>
              </w:rPr>
              <w:footnoteReference w:id="8"/>
            </w:r>
            <w:r w:rsidRPr="000701C8">
              <w:rPr>
                <w:rFonts w:ascii="Times New Roman" w:hAnsi="Times New Roman" w:cs="Times New Roman"/>
                <w:lang w:val="es-ES"/>
              </w:rPr>
              <w:t xml:space="preserve"> </w:t>
            </w:r>
          </w:p>
          <w:p w:rsidR="001F0CF2" w:rsidRPr="000701C8" w:rsidRDefault="001F0CF2" w:rsidP="00B309D3">
            <w:pPr>
              <w:spacing w:line="100" w:lineRule="atLeast"/>
              <w:jc w:val="both"/>
              <w:rPr>
                <w:rFonts w:ascii="Times New Roman" w:hAnsi="Times New Roman" w:cs="Times New Roman"/>
                <w:lang w:val="es-ES"/>
              </w:rPr>
            </w:pPr>
            <w:r>
              <w:rPr>
                <w:rFonts w:ascii="Times New Roman" w:hAnsi="Times New Roman" w:cs="Times New Roman"/>
                <w:lang w:val="es-ES"/>
              </w:rPr>
              <w:t>S</w:t>
            </w:r>
            <w:r w:rsidRPr="000701C8">
              <w:rPr>
                <w:rFonts w:ascii="Times New Roman" w:hAnsi="Times New Roman" w:cs="Times New Roman"/>
                <w:lang w:val="es-ES"/>
              </w:rPr>
              <w:t>e le impone a los ciudadanos unos requisitos y presupuestos más rigurosos para ejercer la acción de inconstitucionalidad so pena de ineptitud de la demanda y por tanto, la exped</w:t>
            </w:r>
            <w:r>
              <w:rPr>
                <w:rFonts w:ascii="Times New Roman" w:hAnsi="Times New Roman" w:cs="Times New Roman"/>
                <w:lang w:val="es-ES"/>
              </w:rPr>
              <w:t xml:space="preserve">ición de un fallo inhibitorio. </w:t>
            </w:r>
          </w:p>
          <w:p w:rsidR="001F0CF2" w:rsidRDefault="001F0CF2" w:rsidP="00B309D3">
            <w:pPr>
              <w:pStyle w:val="Prrafodelista"/>
              <w:numPr>
                <w:ilvl w:val="0"/>
                <w:numId w:val="2"/>
              </w:numPr>
              <w:suppressAutoHyphens/>
              <w:spacing w:after="0" w:line="100" w:lineRule="atLeast"/>
              <w:contextualSpacing w:val="0"/>
              <w:jc w:val="both"/>
              <w:rPr>
                <w:rFonts w:ascii="Times New Roman" w:hAnsi="Times New Roman" w:cs="Times New Roman"/>
                <w:lang w:val="es-ES"/>
              </w:rPr>
            </w:pPr>
            <w:r w:rsidRPr="000701C8">
              <w:rPr>
                <w:rFonts w:ascii="Times New Roman" w:hAnsi="Times New Roman" w:cs="Times New Roman"/>
                <w:lang w:val="es-ES"/>
              </w:rPr>
              <w:t xml:space="preserve">Se exige una carga de argumentación y comunicación que ilustre a la Corte sobre la norma que se demanda; reseñar los preceptos constitucionales que se encuentran vulnerados; el concepto de la violación y la razón de la competencia de la Corte. </w:t>
            </w:r>
          </w:p>
          <w:p w:rsidR="001F0CF2" w:rsidRPr="005B4D31" w:rsidRDefault="001F0CF2" w:rsidP="00B309D3">
            <w:pPr>
              <w:pStyle w:val="Prrafodelista"/>
              <w:suppressAutoHyphens/>
              <w:spacing w:after="0" w:line="100" w:lineRule="atLeast"/>
              <w:contextualSpacing w:val="0"/>
              <w:jc w:val="both"/>
              <w:rPr>
                <w:rFonts w:ascii="Times New Roman" w:hAnsi="Times New Roman" w:cs="Times New Roman"/>
                <w:lang w:val="es-ES"/>
              </w:rPr>
            </w:pPr>
          </w:p>
          <w:p w:rsidR="001F0CF2" w:rsidRPr="000701C8" w:rsidRDefault="001F0CF2" w:rsidP="00B309D3">
            <w:pPr>
              <w:spacing w:line="100" w:lineRule="atLeast"/>
              <w:jc w:val="both"/>
              <w:rPr>
                <w:rFonts w:ascii="Times New Roman" w:hAnsi="Times New Roman" w:cs="Times New Roman"/>
                <w:lang w:val="es-ES"/>
              </w:rPr>
            </w:pPr>
            <w:r>
              <w:rPr>
                <w:rFonts w:ascii="Times New Roman" w:hAnsi="Times New Roman" w:cs="Times New Roman"/>
                <w:lang w:val="es-ES"/>
              </w:rPr>
              <w:t>También señala que l</w:t>
            </w:r>
            <w:r w:rsidRPr="000701C8">
              <w:rPr>
                <w:rFonts w:ascii="Times New Roman" w:hAnsi="Times New Roman" w:cs="Times New Roman"/>
                <w:lang w:val="es-ES"/>
              </w:rPr>
              <w:t xml:space="preserve">a </w:t>
            </w:r>
            <w:r>
              <w:rPr>
                <w:rFonts w:ascii="Times New Roman" w:hAnsi="Times New Roman" w:cs="Times New Roman"/>
                <w:lang w:val="es-ES"/>
              </w:rPr>
              <w:t>a</w:t>
            </w:r>
            <w:r w:rsidRPr="000701C8">
              <w:rPr>
                <w:rFonts w:ascii="Times New Roman" w:hAnsi="Times New Roman" w:cs="Times New Roman"/>
                <w:lang w:val="es-ES"/>
              </w:rPr>
              <w:t xml:space="preserve">cción es una herramienta muy preciada de participación democrática por cuanto es un </w:t>
            </w:r>
            <w:r>
              <w:rPr>
                <w:rFonts w:ascii="Times New Roman" w:hAnsi="Times New Roman" w:cs="Times New Roman"/>
                <w:lang w:val="es-ES"/>
              </w:rPr>
              <w:t>ejercicio de derechos políticos</w:t>
            </w:r>
          </w:p>
        </w:tc>
      </w:tr>
      <w:tr w:rsidR="001F0CF2" w:rsidRPr="000701C8" w:rsidTr="00B309D3">
        <w:trPr>
          <w:trHeight w:val="2595"/>
        </w:trPr>
        <w:tc>
          <w:tcPr>
            <w:tcW w:w="9394" w:type="dxa"/>
            <w:shd w:val="clear" w:color="auto" w:fill="auto"/>
          </w:tcPr>
          <w:p w:rsidR="001F0CF2" w:rsidRPr="00E170F3" w:rsidRDefault="001F0CF2" w:rsidP="00B309D3">
            <w:pPr>
              <w:spacing w:line="100" w:lineRule="atLeast"/>
              <w:rPr>
                <w:rFonts w:ascii="Times New Roman" w:hAnsi="Times New Roman" w:cs="Times New Roman"/>
                <w:b/>
                <w:lang w:val="es-ES"/>
              </w:rPr>
            </w:pPr>
            <w:r w:rsidRPr="00E170F3">
              <w:rPr>
                <w:rFonts w:ascii="Times New Roman" w:hAnsi="Times New Roman" w:cs="Times New Roman"/>
                <w:b/>
                <w:lang w:val="es-ES"/>
              </w:rPr>
              <w:lastRenderedPageBreak/>
              <w:t>Sentencia C-501 de 2001</w:t>
            </w:r>
            <w:r>
              <w:rPr>
                <w:rStyle w:val="Refdenotaalpie"/>
                <w:rFonts w:ascii="Times New Roman" w:hAnsi="Times New Roman" w:cs="Times New Roman"/>
                <w:b/>
                <w:lang w:val="es-ES"/>
              </w:rPr>
              <w:footnoteReference w:id="9"/>
            </w:r>
            <w:r w:rsidRPr="00E170F3">
              <w:rPr>
                <w:rFonts w:ascii="Times New Roman" w:hAnsi="Times New Roman" w:cs="Times New Roman"/>
                <w:b/>
                <w:lang w:val="es-ES"/>
              </w:rPr>
              <w:t xml:space="preserve"> </w:t>
            </w:r>
          </w:p>
          <w:p w:rsidR="001F0CF2" w:rsidRPr="000701C8" w:rsidRDefault="001F0CF2" w:rsidP="00B309D3">
            <w:pPr>
              <w:spacing w:line="100" w:lineRule="atLeast"/>
              <w:rPr>
                <w:rFonts w:ascii="Times New Roman" w:hAnsi="Times New Roman" w:cs="Times New Roman"/>
                <w:lang w:val="es-ES"/>
              </w:rPr>
            </w:pPr>
            <w:r w:rsidRPr="000701C8">
              <w:rPr>
                <w:rFonts w:ascii="Times New Roman" w:hAnsi="Times New Roman" w:cs="Times New Roman"/>
                <w:lang w:val="es-ES"/>
              </w:rPr>
              <w:t xml:space="preserve"> Se establecen los criterios jurisprudenciales a través de los cuales se diferencian los vicios formales y los vicios materiales de una norma a la hora </w:t>
            </w:r>
            <w:r>
              <w:rPr>
                <w:rFonts w:ascii="Times New Roman" w:hAnsi="Times New Roman" w:cs="Times New Roman"/>
                <w:lang w:val="es-ES"/>
              </w:rPr>
              <w:t xml:space="preserve">de su examen de exequibilidad. </w:t>
            </w:r>
          </w:p>
          <w:tbl>
            <w:tblPr>
              <w:tblW w:w="0" w:type="auto"/>
              <w:jc w:val="center"/>
              <w:tblLayout w:type="fixed"/>
              <w:tblLook w:val="0000" w:firstRow="0" w:lastRow="0" w:firstColumn="0" w:lastColumn="0" w:noHBand="0" w:noVBand="0"/>
            </w:tblPr>
            <w:tblGrid>
              <w:gridCol w:w="3359"/>
              <w:gridCol w:w="5808"/>
            </w:tblGrid>
            <w:tr w:rsidR="001F0CF2" w:rsidRPr="000701C8" w:rsidTr="00B309D3">
              <w:trPr>
                <w:trHeight w:val="198"/>
                <w:jc w:val="center"/>
              </w:trPr>
              <w:tc>
                <w:tcPr>
                  <w:tcW w:w="3359" w:type="dxa"/>
                  <w:tcBorders>
                    <w:top w:val="single" w:sz="4" w:space="0" w:color="000000"/>
                    <w:left w:val="single" w:sz="4" w:space="0" w:color="000000"/>
                    <w:bottom w:val="single" w:sz="4" w:space="0" w:color="000000"/>
                    <w:right w:val="single" w:sz="4" w:space="0" w:color="000000"/>
                  </w:tcBorders>
                  <w:shd w:val="clear" w:color="auto" w:fill="auto"/>
                </w:tcPr>
                <w:p w:rsidR="001F0CF2" w:rsidRPr="00E170F3" w:rsidRDefault="001F0CF2" w:rsidP="00B309D3">
                  <w:pPr>
                    <w:spacing w:line="100" w:lineRule="atLeast"/>
                    <w:jc w:val="center"/>
                    <w:rPr>
                      <w:rFonts w:ascii="Times New Roman" w:hAnsi="Times New Roman" w:cs="Times New Roman"/>
                      <w:b/>
                      <w:lang w:val="es-ES"/>
                    </w:rPr>
                  </w:pPr>
                  <w:r w:rsidRPr="00E170F3">
                    <w:rPr>
                      <w:rFonts w:ascii="Times New Roman" w:hAnsi="Times New Roman" w:cs="Times New Roman"/>
                      <w:b/>
                      <w:lang w:val="es-ES"/>
                    </w:rPr>
                    <w:t>Vicios de Forma</w:t>
                  </w:r>
                </w:p>
              </w:tc>
              <w:tc>
                <w:tcPr>
                  <w:tcW w:w="5808" w:type="dxa"/>
                  <w:tcBorders>
                    <w:top w:val="single" w:sz="4" w:space="0" w:color="000000"/>
                    <w:left w:val="single" w:sz="4" w:space="0" w:color="000000"/>
                    <w:bottom w:val="single" w:sz="4" w:space="0" w:color="000000"/>
                    <w:right w:val="single" w:sz="4" w:space="0" w:color="000000"/>
                  </w:tcBorders>
                  <w:shd w:val="clear" w:color="auto" w:fill="auto"/>
                </w:tcPr>
                <w:p w:rsidR="001F0CF2" w:rsidRPr="00E170F3" w:rsidRDefault="001F0CF2" w:rsidP="00B309D3">
                  <w:pPr>
                    <w:spacing w:line="100" w:lineRule="atLeast"/>
                    <w:jc w:val="center"/>
                    <w:rPr>
                      <w:rFonts w:ascii="Times New Roman" w:hAnsi="Times New Roman" w:cs="Times New Roman"/>
                      <w:b/>
                    </w:rPr>
                  </w:pPr>
                  <w:r w:rsidRPr="00E170F3">
                    <w:rPr>
                      <w:rFonts w:ascii="Times New Roman" w:hAnsi="Times New Roman" w:cs="Times New Roman"/>
                      <w:b/>
                      <w:lang w:val="es-ES"/>
                    </w:rPr>
                    <w:t>Vicios Materiales</w:t>
                  </w:r>
                </w:p>
              </w:tc>
            </w:tr>
            <w:tr w:rsidR="001F0CF2" w:rsidRPr="000701C8" w:rsidTr="00B309D3">
              <w:trPr>
                <w:trHeight w:val="210"/>
                <w:jc w:val="center"/>
              </w:trPr>
              <w:tc>
                <w:tcPr>
                  <w:tcW w:w="3359" w:type="dxa"/>
                  <w:tcBorders>
                    <w:top w:val="single" w:sz="4" w:space="0" w:color="000000"/>
                    <w:left w:val="single" w:sz="4" w:space="0" w:color="000000"/>
                    <w:bottom w:val="single" w:sz="4" w:space="0" w:color="000000"/>
                    <w:right w:val="single" w:sz="4" w:space="0" w:color="000000"/>
                  </w:tcBorders>
                  <w:shd w:val="clear" w:color="auto" w:fill="auto"/>
                </w:tcPr>
                <w:p w:rsidR="001F0CF2" w:rsidRPr="000701C8" w:rsidRDefault="001F0CF2" w:rsidP="00B309D3">
                  <w:pPr>
                    <w:spacing w:line="100" w:lineRule="atLeast"/>
                    <w:rPr>
                      <w:rFonts w:ascii="Times New Roman" w:hAnsi="Times New Roman" w:cs="Times New Roman"/>
                      <w:lang w:val="es-ES"/>
                    </w:rPr>
                  </w:pPr>
                  <w:r w:rsidRPr="000701C8">
                    <w:rPr>
                      <w:rFonts w:ascii="Times New Roman" w:hAnsi="Times New Roman" w:cs="Times New Roman"/>
                      <w:lang w:val="es-ES"/>
                    </w:rPr>
                    <w:t>El trámite que antecede a la promulgación de la ley y que ha sido establecido por el constituyente.</w:t>
                  </w:r>
                </w:p>
              </w:tc>
              <w:tc>
                <w:tcPr>
                  <w:tcW w:w="5808" w:type="dxa"/>
                  <w:tcBorders>
                    <w:top w:val="single" w:sz="4" w:space="0" w:color="000000"/>
                    <w:left w:val="single" w:sz="4" w:space="0" w:color="000000"/>
                    <w:bottom w:val="single" w:sz="4" w:space="0" w:color="000000"/>
                    <w:right w:val="single" w:sz="4" w:space="0" w:color="000000"/>
                  </w:tcBorders>
                  <w:shd w:val="clear" w:color="auto" w:fill="auto"/>
                </w:tcPr>
                <w:p w:rsidR="001F0CF2" w:rsidRPr="000701C8" w:rsidRDefault="001F0CF2" w:rsidP="00B309D3">
                  <w:pPr>
                    <w:spacing w:line="100" w:lineRule="atLeast"/>
                    <w:rPr>
                      <w:rFonts w:ascii="Times New Roman" w:hAnsi="Times New Roman" w:cs="Times New Roman"/>
                    </w:rPr>
                  </w:pPr>
                  <w:r w:rsidRPr="000701C8">
                    <w:rPr>
                      <w:rFonts w:ascii="Times New Roman" w:hAnsi="Times New Roman" w:cs="Times New Roman"/>
                      <w:lang w:val="es-ES"/>
                    </w:rPr>
                    <w:t>El contenido de la ley y las disposiciones de la Carta incurren en una contradicción: Cuando los ámbitos de ejercicio de la capacidad configuradora del Congreso vulnera la materialidad del texto.</w:t>
                  </w:r>
                </w:p>
              </w:tc>
            </w:tr>
            <w:tr w:rsidR="001F0CF2" w:rsidRPr="000701C8" w:rsidTr="00B309D3">
              <w:trPr>
                <w:trHeight w:val="210"/>
                <w:jc w:val="center"/>
              </w:trPr>
              <w:tc>
                <w:tcPr>
                  <w:tcW w:w="3359" w:type="dxa"/>
                  <w:tcBorders>
                    <w:top w:val="single" w:sz="4" w:space="0" w:color="000000"/>
                    <w:left w:val="single" w:sz="4" w:space="0" w:color="000000"/>
                    <w:bottom w:val="single" w:sz="4" w:space="0" w:color="000000"/>
                    <w:right w:val="single" w:sz="4" w:space="0" w:color="000000"/>
                  </w:tcBorders>
                  <w:shd w:val="clear" w:color="auto" w:fill="auto"/>
                </w:tcPr>
                <w:p w:rsidR="001F0CF2" w:rsidRPr="000701C8" w:rsidRDefault="001F0CF2" w:rsidP="00B309D3">
                  <w:pPr>
                    <w:spacing w:line="100" w:lineRule="atLeast"/>
                    <w:rPr>
                      <w:rFonts w:ascii="Times New Roman" w:hAnsi="Times New Roman" w:cs="Times New Roman"/>
                      <w:lang w:val="es-ES"/>
                    </w:rPr>
                  </w:pPr>
                  <w:r w:rsidRPr="000701C8">
                    <w:rPr>
                      <w:rFonts w:ascii="Times New Roman" w:hAnsi="Times New Roman" w:cs="Times New Roman"/>
                      <w:lang w:val="es-ES"/>
                    </w:rPr>
                    <w:t>Cuestiones rituales que se contraponen al fondo</w:t>
                  </w:r>
                </w:p>
              </w:tc>
              <w:tc>
                <w:tcPr>
                  <w:tcW w:w="5808" w:type="dxa"/>
                  <w:tcBorders>
                    <w:top w:val="single" w:sz="4" w:space="0" w:color="000000"/>
                    <w:left w:val="single" w:sz="4" w:space="0" w:color="000000"/>
                    <w:bottom w:val="single" w:sz="4" w:space="0" w:color="000000"/>
                    <w:right w:val="single" w:sz="4" w:space="0" w:color="000000"/>
                  </w:tcBorders>
                  <w:shd w:val="clear" w:color="auto" w:fill="auto"/>
                </w:tcPr>
                <w:p w:rsidR="001F0CF2" w:rsidRPr="000701C8" w:rsidRDefault="001F0CF2" w:rsidP="00B309D3">
                  <w:pPr>
                    <w:spacing w:line="100" w:lineRule="atLeast"/>
                    <w:rPr>
                      <w:rFonts w:ascii="Times New Roman" w:hAnsi="Times New Roman" w:cs="Times New Roman"/>
                    </w:rPr>
                  </w:pPr>
                  <w:r w:rsidRPr="000701C8">
                    <w:rPr>
                      <w:rFonts w:ascii="Times New Roman" w:hAnsi="Times New Roman" w:cs="Times New Roman"/>
                      <w:lang w:val="es-ES"/>
                    </w:rPr>
                    <w:t>Desconocimiento de los contenidos materiales de la Constitución por el derecho Positivo constituido por el Parlamento</w:t>
                  </w:r>
                </w:p>
              </w:tc>
            </w:tr>
            <w:tr w:rsidR="001F0CF2" w:rsidRPr="000701C8" w:rsidTr="00B309D3">
              <w:trPr>
                <w:trHeight w:val="210"/>
                <w:jc w:val="center"/>
              </w:trPr>
              <w:tc>
                <w:tcPr>
                  <w:tcW w:w="3359" w:type="dxa"/>
                  <w:tcBorders>
                    <w:top w:val="single" w:sz="4" w:space="0" w:color="000000"/>
                    <w:left w:val="single" w:sz="4" w:space="0" w:color="000000"/>
                    <w:bottom w:val="single" w:sz="4" w:space="0" w:color="000000"/>
                    <w:right w:val="single" w:sz="4" w:space="0" w:color="000000"/>
                  </w:tcBorders>
                  <w:shd w:val="clear" w:color="auto" w:fill="auto"/>
                </w:tcPr>
                <w:p w:rsidR="001F0CF2" w:rsidRPr="000701C8" w:rsidRDefault="001F0CF2" w:rsidP="00B309D3">
                  <w:pPr>
                    <w:spacing w:line="100" w:lineRule="atLeast"/>
                    <w:rPr>
                      <w:rFonts w:ascii="Times New Roman" w:hAnsi="Times New Roman" w:cs="Times New Roman"/>
                      <w:lang w:val="es-ES"/>
                    </w:rPr>
                  </w:pPr>
                  <w:r w:rsidRPr="000701C8">
                    <w:rPr>
                      <w:rFonts w:ascii="Times New Roman" w:hAnsi="Times New Roman" w:cs="Times New Roman"/>
                      <w:lang w:val="es-ES"/>
                    </w:rPr>
                    <w:t>Estudiar si se cumple con todas las etapas del procedimiento legislativo según la Ley 5ª</w:t>
                  </w:r>
                </w:p>
              </w:tc>
              <w:tc>
                <w:tcPr>
                  <w:tcW w:w="5808" w:type="dxa"/>
                  <w:tcBorders>
                    <w:top w:val="single" w:sz="4" w:space="0" w:color="000000"/>
                    <w:left w:val="single" w:sz="4" w:space="0" w:color="000000"/>
                    <w:bottom w:val="single" w:sz="4" w:space="0" w:color="000000"/>
                    <w:right w:val="single" w:sz="4" w:space="0" w:color="000000"/>
                  </w:tcBorders>
                  <w:shd w:val="clear" w:color="auto" w:fill="auto"/>
                </w:tcPr>
                <w:p w:rsidR="001F0CF2" w:rsidRPr="000701C8" w:rsidRDefault="001F0CF2" w:rsidP="00B309D3">
                  <w:pPr>
                    <w:spacing w:line="100" w:lineRule="atLeast"/>
                    <w:rPr>
                      <w:rFonts w:ascii="Times New Roman" w:hAnsi="Times New Roman" w:cs="Times New Roman"/>
                      <w:lang w:val="es-ES"/>
                    </w:rPr>
                  </w:pPr>
                  <w:r w:rsidRPr="000701C8">
                    <w:rPr>
                      <w:rFonts w:ascii="Times New Roman" w:hAnsi="Times New Roman" w:cs="Times New Roman"/>
                      <w:lang w:val="es-ES"/>
                    </w:rPr>
                    <w:t>Ejemplos que se constituyen como vicios materiales a pesar de tener visos de ser formales:</w:t>
                  </w:r>
                </w:p>
                <w:p w:rsidR="001F0CF2" w:rsidRPr="000701C8" w:rsidRDefault="001F0CF2" w:rsidP="00B309D3">
                  <w:pPr>
                    <w:pStyle w:val="Prrafodelista"/>
                    <w:numPr>
                      <w:ilvl w:val="0"/>
                      <w:numId w:val="2"/>
                    </w:numPr>
                    <w:suppressAutoHyphens/>
                    <w:spacing w:after="0" w:line="100" w:lineRule="atLeast"/>
                    <w:contextualSpacing w:val="0"/>
                    <w:rPr>
                      <w:rFonts w:ascii="Times New Roman" w:hAnsi="Times New Roman" w:cs="Times New Roman"/>
                      <w:lang w:val="es-ES"/>
                    </w:rPr>
                  </w:pPr>
                  <w:r w:rsidRPr="000701C8">
                    <w:rPr>
                      <w:rFonts w:ascii="Times New Roman" w:hAnsi="Times New Roman" w:cs="Times New Roman"/>
                      <w:lang w:val="es-ES"/>
                    </w:rPr>
                    <w:t>Violación de la Unidad de Materia</w:t>
                  </w:r>
                </w:p>
                <w:p w:rsidR="001F0CF2" w:rsidRPr="000701C8" w:rsidRDefault="001F0CF2" w:rsidP="00B309D3">
                  <w:pPr>
                    <w:pStyle w:val="Prrafodelista"/>
                    <w:numPr>
                      <w:ilvl w:val="0"/>
                      <w:numId w:val="2"/>
                    </w:numPr>
                    <w:suppressAutoHyphens/>
                    <w:spacing w:after="0" w:line="100" w:lineRule="atLeast"/>
                    <w:contextualSpacing w:val="0"/>
                    <w:rPr>
                      <w:rFonts w:ascii="Times New Roman" w:hAnsi="Times New Roman" w:cs="Times New Roman"/>
                    </w:rPr>
                  </w:pPr>
                  <w:r w:rsidRPr="000701C8">
                    <w:rPr>
                      <w:rFonts w:ascii="Times New Roman" w:hAnsi="Times New Roman" w:cs="Times New Roman"/>
                      <w:lang w:val="es-ES"/>
                    </w:rPr>
                    <w:t>Reserva de ley estatutaria u orgánica</w:t>
                  </w:r>
                </w:p>
              </w:tc>
            </w:tr>
          </w:tbl>
          <w:p w:rsidR="001F0CF2" w:rsidRPr="000701C8" w:rsidRDefault="001F0CF2" w:rsidP="00B309D3">
            <w:pPr>
              <w:spacing w:line="100" w:lineRule="atLeast"/>
              <w:rPr>
                <w:rFonts w:ascii="Times New Roman" w:hAnsi="Times New Roman" w:cs="Times New Roman"/>
                <w:lang w:val="es-ES"/>
              </w:rPr>
            </w:pPr>
          </w:p>
        </w:tc>
      </w:tr>
      <w:tr w:rsidR="001F0CF2" w:rsidRPr="000701C8" w:rsidTr="00B309D3">
        <w:trPr>
          <w:trHeight w:val="507"/>
        </w:trPr>
        <w:tc>
          <w:tcPr>
            <w:tcW w:w="9394" w:type="dxa"/>
            <w:shd w:val="clear" w:color="auto" w:fill="auto"/>
          </w:tcPr>
          <w:p w:rsidR="001F0CF2" w:rsidRDefault="001F0CF2" w:rsidP="00B309D3">
            <w:pPr>
              <w:spacing w:line="100" w:lineRule="atLeast"/>
              <w:rPr>
                <w:rFonts w:ascii="Times New Roman" w:hAnsi="Times New Roman" w:cs="Times New Roman"/>
                <w:lang w:val="es-ES"/>
              </w:rPr>
            </w:pPr>
          </w:p>
          <w:p w:rsidR="001F0CF2" w:rsidRPr="005B4D31" w:rsidRDefault="001F0CF2" w:rsidP="00B309D3">
            <w:pPr>
              <w:spacing w:line="100" w:lineRule="atLeast"/>
              <w:rPr>
                <w:rFonts w:ascii="Times New Roman" w:hAnsi="Times New Roman" w:cs="Times New Roman"/>
                <w:b/>
                <w:lang w:val="es-ES"/>
              </w:rPr>
            </w:pPr>
            <w:r w:rsidRPr="005B4D31">
              <w:rPr>
                <w:rFonts w:ascii="Times New Roman" w:hAnsi="Times New Roman" w:cs="Times New Roman"/>
                <w:b/>
                <w:lang w:val="es-ES"/>
              </w:rPr>
              <w:t>Sentencia C-1177 de 2004</w:t>
            </w:r>
            <w:r>
              <w:rPr>
                <w:rStyle w:val="Refdenotaalpie"/>
                <w:rFonts w:ascii="Times New Roman" w:hAnsi="Times New Roman" w:cs="Times New Roman"/>
                <w:b/>
                <w:lang w:val="es-ES"/>
              </w:rPr>
              <w:footnoteReference w:id="10"/>
            </w:r>
            <w:r w:rsidRPr="005B4D31">
              <w:rPr>
                <w:rFonts w:ascii="Times New Roman" w:hAnsi="Times New Roman" w:cs="Times New Roman"/>
                <w:b/>
                <w:lang w:val="es-ES"/>
              </w:rPr>
              <w:t xml:space="preserve"> </w:t>
            </w:r>
          </w:p>
          <w:p w:rsidR="001F0CF2" w:rsidRPr="000701C8" w:rsidRDefault="001F0CF2" w:rsidP="00B309D3">
            <w:pPr>
              <w:spacing w:line="100" w:lineRule="atLeast"/>
              <w:jc w:val="both"/>
              <w:rPr>
                <w:rFonts w:ascii="Times New Roman" w:hAnsi="Times New Roman" w:cs="Times New Roman"/>
                <w:lang w:val="es-ES"/>
              </w:rPr>
            </w:pPr>
            <w:r w:rsidRPr="000701C8">
              <w:rPr>
                <w:rFonts w:ascii="Times New Roman" w:hAnsi="Times New Roman" w:cs="Times New Roman"/>
                <w:lang w:val="es-ES"/>
              </w:rPr>
              <w:t xml:space="preserve">La caducidad de </w:t>
            </w:r>
            <w:r>
              <w:rPr>
                <w:rFonts w:ascii="Times New Roman" w:hAnsi="Times New Roman" w:cs="Times New Roman"/>
                <w:lang w:val="es-ES"/>
              </w:rPr>
              <w:t>un (</w:t>
            </w:r>
            <w:r w:rsidRPr="000701C8">
              <w:rPr>
                <w:rFonts w:ascii="Times New Roman" w:hAnsi="Times New Roman" w:cs="Times New Roman"/>
                <w:lang w:val="es-ES"/>
              </w:rPr>
              <w:t>1</w:t>
            </w:r>
            <w:r>
              <w:rPr>
                <w:rFonts w:ascii="Times New Roman" w:hAnsi="Times New Roman" w:cs="Times New Roman"/>
                <w:lang w:val="es-ES"/>
              </w:rPr>
              <w:t>)</w:t>
            </w:r>
            <w:r w:rsidRPr="000701C8">
              <w:rPr>
                <w:rFonts w:ascii="Times New Roman" w:hAnsi="Times New Roman" w:cs="Times New Roman"/>
                <w:lang w:val="es-ES"/>
              </w:rPr>
              <w:t xml:space="preserve"> año para poder establecer una demanda de constitucionalidad a una ley por vicios de forma, deben afectar la eficacia y validez de las mismas en cuanto a la solemnidad viciada. </w:t>
            </w:r>
          </w:p>
          <w:p w:rsidR="001F0CF2" w:rsidRPr="000701C8" w:rsidRDefault="001F0CF2" w:rsidP="00B309D3">
            <w:pPr>
              <w:spacing w:line="100" w:lineRule="atLeast"/>
              <w:rPr>
                <w:rFonts w:ascii="Times New Roman" w:hAnsi="Times New Roman" w:cs="Times New Roman"/>
                <w:lang w:val="es-ES"/>
              </w:rPr>
            </w:pPr>
            <w:r w:rsidRPr="000701C8">
              <w:rPr>
                <w:rFonts w:ascii="Times New Roman" w:hAnsi="Times New Roman" w:cs="Times New Roman"/>
                <w:lang w:val="es-ES"/>
              </w:rPr>
              <w:t>A los vicios materiales no les resulta aplicable el tér</w:t>
            </w:r>
            <w:r>
              <w:rPr>
                <w:rFonts w:ascii="Times New Roman" w:hAnsi="Times New Roman" w:cs="Times New Roman"/>
                <w:lang w:val="es-ES"/>
              </w:rPr>
              <w:t>mino de caducidad de la acción.</w:t>
            </w:r>
          </w:p>
        </w:tc>
      </w:tr>
      <w:tr w:rsidR="001F0CF2" w:rsidRPr="000701C8" w:rsidTr="00B309D3">
        <w:trPr>
          <w:trHeight w:val="681"/>
        </w:trPr>
        <w:tc>
          <w:tcPr>
            <w:tcW w:w="9394" w:type="dxa"/>
            <w:shd w:val="clear" w:color="auto" w:fill="auto"/>
          </w:tcPr>
          <w:p w:rsidR="001F0CF2" w:rsidRPr="005B4D31" w:rsidRDefault="001F0CF2" w:rsidP="00B309D3">
            <w:pPr>
              <w:spacing w:line="100" w:lineRule="atLeast"/>
              <w:rPr>
                <w:rFonts w:ascii="Times New Roman" w:hAnsi="Times New Roman" w:cs="Times New Roman"/>
                <w:b/>
                <w:lang w:val="es-ES"/>
              </w:rPr>
            </w:pPr>
            <w:r w:rsidRPr="005B4D31">
              <w:rPr>
                <w:rFonts w:ascii="Times New Roman" w:hAnsi="Times New Roman" w:cs="Times New Roman"/>
                <w:b/>
                <w:lang w:val="es-ES"/>
              </w:rPr>
              <w:t>Sentencia C-400 de 2011</w:t>
            </w:r>
            <w:r>
              <w:rPr>
                <w:rStyle w:val="Refdenotaalpie"/>
                <w:rFonts w:ascii="Times New Roman" w:hAnsi="Times New Roman" w:cs="Times New Roman"/>
                <w:b/>
                <w:lang w:val="es-ES"/>
              </w:rPr>
              <w:footnoteReference w:id="11"/>
            </w:r>
            <w:r w:rsidRPr="005B4D31">
              <w:rPr>
                <w:rFonts w:ascii="Times New Roman" w:hAnsi="Times New Roman" w:cs="Times New Roman"/>
                <w:b/>
                <w:lang w:val="es-ES"/>
              </w:rPr>
              <w:t xml:space="preserve"> </w:t>
            </w:r>
          </w:p>
          <w:p w:rsidR="001F0CF2" w:rsidRPr="000701C8" w:rsidRDefault="001F0CF2" w:rsidP="00B309D3">
            <w:pPr>
              <w:spacing w:line="100" w:lineRule="atLeast"/>
              <w:jc w:val="both"/>
              <w:rPr>
                <w:rFonts w:ascii="Times New Roman" w:hAnsi="Times New Roman" w:cs="Times New Roman"/>
                <w:lang w:val="es-ES"/>
              </w:rPr>
            </w:pPr>
            <w:r>
              <w:rPr>
                <w:rFonts w:ascii="Times New Roman" w:hAnsi="Times New Roman" w:cs="Times New Roman"/>
                <w:lang w:val="es-ES"/>
              </w:rPr>
              <w:t xml:space="preserve"> La caducidad de la a</w:t>
            </w:r>
            <w:r w:rsidRPr="000701C8">
              <w:rPr>
                <w:rFonts w:ascii="Times New Roman" w:hAnsi="Times New Roman" w:cs="Times New Roman"/>
                <w:lang w:val="es-ES"/>
              </w:rPr>
              <w:t>cción</w:t>
            </w:r>
            <w:r>
              <w:rPr>
                <w:rFonts w:ascii="Times New Roman" w:hAnsi="Times New Roman" w:cs="Times New Roman"/>
                <w:lang w:val="es-ES"/>
              </w:rPr>
              <w:t xml:space="preserve"> pública de inconstitucionalidad</w:t>
            </w:r>
            <w:r w:rsidRPr="000701C8">
              <w:rPr>
                <w:rFonts w:ascii="Times New Roman" w:hAnsi="Times New Roman" w:cs="Times New Roman"/>
                <w:lang w:val="es-ES"/>
              </w:rPr>
              <w:t xml:space="preserve"> permite la realización </w:t>
            </w:r>
            <w:r>
              <w:rPr>
                <w:rFonts w:ascii="Times New Roman" w:hAnsi="Times New Roman" w:cs="Times New Roman"/>
                <w:lang w:val="es-ES"/>
              </w:rPr>
              <w:t>del principio de seguridad j</w:t>
            </w:r>
            <w:r w:rsidRPr="000701C8">
              <w:rPr>
                <w:rFonts w:ascii="Times New Roman" w:hAnsi="Times New Roman" w:cs="Times New Roman"/>
                <w:lang w:val="es-ES"/>
              </w:rPr>
              <w:t xml:space="preserve">urídica. </w:t>
            </w:r>
          </w:p>
          <w:p w:rsidR="001F0CF2" w:rsidRPr="000701C8" w:rsidRDefault="001F0CF2" w:rsidP="00B309D3">
            <w:pPr>
              <w:pStyle w:val="Prrafodelista"/>
              <w:numPr>
                <w:ilvl w:val="0"/>
                <w:numId w:val="2"/>
              </w:numPr>
              <w:suppressAutoHyphens/>
              <w:spacing w:after="0" w:line="100" w:lineRule="atLeast"/>
              <w:contextualSpacing w:val="0"/>
              <w:jc w:val="both"/>
              <w:rPr>
                <w:rFonts w:ascii="Times New Roman" w:hAnsi="Times New Roman" w:cs="Times New Roman"/>
                <w:lang w:val="es-ES"/>
              </w:rPr>
            </w:pPr>
            <w:r w:rsidRPr="000701C8">
              <w:rPr>
                <w:rFonts w:ascii="Times New Roman" w:hAnsi="Times New Roman" w:cs="Times New Roman"/>
                <w:lang w:val="es-ES"/>
              </w:rPr>
              <w:t>Los vicios formales están llamados a sanearse con el tiempo.</w:t>
            </w:r>
          </w:p>
          <w:p w:rsidR="001F0CF2" w:rsidRPr="000701C8" w:rsidRDefault="001F0CF2" w:rsidP="00B309D3">
            <w:pPr>
              <w:pStyle w:val="Prrafodelista"/>
              <w:numPr>
                <w:ilvl w:val="0"/>
                <w:numId w:val="2"/>
              </w:numPr>
              <w:suppressAutoHyphens/>
              <w:spacing w:after="0" w:line="100" w:lineRule="atLeast"/>
              <w:contextualSpacing w:val="0"/>
              <w:jc w:val="both"/>
              <w:rPr>
                <w:rFonts w:ascii="Times New Roman" w:hAnsi="Times New Roman" w:cs="Times New Roman"/>
                <w:lang w:val="es-ES"/>
              </w:rPr>
            </w:pPr>
            <w:r w:rsidRPr="000701C8">
              <w:rPr>
                <w:rFonts w:ascii="Times New Roman" w:hAnsi="Times New Roman" w:cs="Times New Roman"/>
                <w:lang w:val="es-ES"/>
              </w:rPr>
              <w:t>Los vicios materiales no están llamados a sanearse con el tiempo por cuanto es deber de la Corte hacer consonante al ordenamiento jurídico con los postulados de la Carta Superior.</w:t>
            </w:r>
          </w:p>
          <w:p w:rsidR="001F0CF2" w:rsidRPr="000701C8" w:rsidRDefault="001F0CF2" w:rsidP="00B309D3">
            <w:pPr>
              <w:pStyle w:val="Prrafodelista"/>
              <w:spacing w:line="100" w:lineRule="atLeast"/>
              <w:rPr>
                <w:rFonts w:ascii="Times New Roman" w:hAnsi="Times New Roman" w:cs="Times New Roman"/>
                <w:lang w:val="es-ES"/>
              </w:rPr>
            </w:pPr>
          </w:p>
        </w:tc>
      </w:tr>
      <w:tr w:rsidR="001F0CF2" w:rsidRPr="000701C8" w:rsidTr="00B309D3">
        <w:trPr>
          <w:trHeight w:val="519"/>
        </w:trPr>
        <w:tc>
          <w:tcPr>
            <w:tcW w:w="9394" w:type="dxa"/>
            <w:shd w:val="clear" w:color="auto" w:fill="auto"/>
          </w:tcPr>
          <w:p w:rsidR="001F0CF2" w:rsidRPr="005B4D31" w:rsidRDefault="001F0CF2" w:rsidP="00B309D3">
            <w:pPr>
              <w:spacing w:line="100" w:lineRule="atLeast"/>
              <w:rPr>
                <w:rFonts w:ascii="Times New Roman" w:hAnsi="Times New Roman" w:cs="Times New Roman"/>
                <w:b/>
                <w:lang w:val="es-ES"/>
              </w:rPr>
            </w:pPr>
            <w:r w:rsidRPr="005B4D31">
              <w:rPr>
                <w:rFonts w:ascii="Times New Roman" w:hAnsi="Times New Roman" w:cs="Times New Roman"/>
                <w:b/>
                <w:lang w:val="es-ES"/>
              </w:rPr>
              <w:t>Sentencia C-262 de 2011</w:t>
            </w:r>
            <w:r>
              <w:rPr>
                <w:rStyle w:val="Refdenotaalpie"/>
                <w:rFonts w:ascii="Times New Roman" w:hAnsi="Times New Roman" w:cs="Times New Roman"/>
                <w:b/>
                <w:lang w:val="es-ES"/>
              </w:rPr>
              <w:footnoteReference w:id="12"/>
            </w:r>
            <w:r w:rsidRPr="005B4D31">
              <w:rPr>
                <w:rFonts w:ascii="Times New Roman" w:hAnsi="Times New Roman" w:cs="Times New Roman"/>
                <w:b/>
                <w:lang w:val="es-ES"/>
              </w:rPr>
              <w:t xml:space="preserve"> </w:t>
            </w:r>
          </w:p>
          <w:p w:rsidR="001F0CF2" w:rsidRPr="000701C8" w:rsidRDefault="001F0CF2" w:rsidP="00B309D3">
            <w:pPr>
              <w:spacing w:line="100" w:lineRule="atLeast"/>
              <w:jc w:val="both"/>
              <w:rPr>
                <w:rFonts w:ascii="Times New Roman" w:hAnsi="Times New Roman" w:cs="Times New Roman"/>
                <w:lang w:val="es-ES"/>
              </w:rPr>
            </w:pPr>
            <w:r>
              <w:rPr>
                <w:rFonts w:ascii="Times New Roman" w:hAnsi="Times New Roman" w:cs="Times New Roman"/>
                <w:lang w:val="es-ES"/>
              </w:rPr>
              <w:t>La a</w:t>
            </w:r>
            <w:r w:rsidRPr="000701C8">
              <w:rPr>
                <w:rFonts w:ascii="Times New Roman" w:hAnsi="Times New Roman" w:cs="Times New Roman"/>
                <w:lang w:val="es-ES"/>
              </w:rPr>
              <w:t xml:space="preserve">cción </w:t>
            </w:r>
            <w:r>
              <w:rPr>
                <w:rFonts w:ascii="Times New Roman" w:hAnsi="Times New Roman" w:cs="Times New Roman"/>
                <w:lang w:val="es-ES"/>
              </w:rPr>
              <w:t>p</w:t>
            </w:r>
            <w:r w:rsidRPr="000701C8">
              <w:rPr>
                <w:rFonts w:ascii="Times New Roman" w:hAnsi="Times New Roman" w:cs="Times New Roman"/>
                <w:lang w:val="es-ES"/>
              </w:rPr>
              <w:t xml:space="preserve">ública de </w:t>
            </w:r>
            <w:r>
              <w:rPr>
                <w:rFonts w:ascii="Times New Roman" w:hAnsi="Times New Roman" w:cs="Times New Roman"/>
                <w:lang w:val="es-ES"/>
              </w:rPr>
              <w:t>i</w:t>
            </w:r>
            <w:r w:rsidRPr="000701C8">
              <w:rPr>
                <w:rFonts w:ascii="Times New Roman" w:hAnsi="Times New Roman" w:cs="Times New Roman"/>
                <w:lang w:val="es-ES"/>
              </w:rPr>
              <w:t>nconstitucionalidad es un mecanismo de participación ciudadan</w:t>
            </w:r>
            <w:r>
              <w:rPr>
                <w:rFonts w:ascii="Times New Roman" w:hAnsi="Times New Roman" w:cs="Times New Roman"/>
                <w:lang w:val="es-ES"/>
              </w:rPr>
              <w:t>a. Combina el ejercicio de los derechos p</w:t>
            </w:r>
            <w:r w:rsidRPr="000701C8">
              <w:rPr>
                <w:rFonts w:ascii="Times New Roman" w:hAnsi="Times New Roman" w:cs="Times New Roman"/>
                <w:lang w:val="es-ES"/>
              </w:rPr>
              <w:t xml:space="preserve">olíticos con prerrogativas encargadas al ciudadano para controlar el poder del legislador. </w:t>
            </w:r>
          </w:p>
          <w:p w:rsidR="001F0CF2" w:rsidRPr="000701C8" w:rsidRDefault="001F0CF2" w:rsidP="00B309D3">
            <w:pPr>
              <w:spacing w:line="100" w:lineRule="atLeast"/>
              <w:rPr>
                <w:rFonts w:ascii="Times New Roman" w:hAnsi="Times New Roman" w:cs="Times New Roman"/>
                <w:lang w:val="es-ES"/>
              </w:rPr>
            </w:pPr>
          </w:p>
          <w:p w:rsidR="001F0CF2" w:rsidRPr="000701C8" w:rsidRDefault="001F0CF2" w:rsidP="00B309D3">
            <w:pPr>
              <w:spacing w:line="100" w:lineRule="atLeast"/>
              <w:rPr>
                <w:rFonts w:ascii="Times New Roman" w:hAnsi="Times New Roman" w:cs="Times New Roman"/>
              </w:rPr>
            </w:pPr>
            <w:r w:rsidRPr="000701C8">
              <w:rPr>
                <w:rFonts w:ascii="Times New Roman" w:hAnsi="Times New Roman" w:cs="Times New Roman"/>
                <w:lang w:val="es-ES"/>
              </w:rPr>
              <w:t xml:space="preserve">La ley puede delimitar la facultad concedida a la ciudadanía en la medida en que se pondere el interés perseguido por el actor y los demás bienes jurídicos llamados a ser protegidos. </w:t>
            </w:r>
          </w:p>
        </w:tc>
      </w:tr>
    </w:tbl>
    <w:p w:rsidR="001F0CF2" w:rsidRDefault="001F0CF2" w:rsidP="001F0CF2">
      <w:pPr>
        <w:spacing w:after="0" w:line="240" w:lineRule="auto"/>
        <w:jc w:val="both"/>
        <w:rPr>
          <w:rFonts w:ascii="Times New Roman" w:hAnsi="Times New Roman" w:cs="Times New Roman"/>
          <w:bCs/>
          <w:sz w:val="24"/>
          <w:szCs w:val="24"/>
        </w:rPr>
      </w:pPr>
    </w:p>
    <w:p w:rsidR="001F0CF2" w:rsidRPr="00B65924" w:rsidRDefault="001F0CF2" w:rsidP="001F0CF2">
      <w:pPr>
        <w:spacing w:after="0" w:line="240" w:lineRule="auto"/>
        <w:jc w:val="both"/>
        <w:rPr>
          <w:rFonts w:ascii="Times New Roman" w:hAnsi="Times New Roman" w:cs="Times New Roman"/>
          <w:bCs/>
          <w:i/>
          <w:iCs/>
          <w:sz w:val="24"/>
          <w:szCs w:val="24"/>
          <w:lang w:val="es-ES_tradnl"/>
        </w:rPr>
      </w:pPr>
      <w:r w:rsidRPr="00B65924">
        <w:rPr>
          <w:rFonts w:ascii="Times New Roman" w:hAnsi="Times New Roman" w:cs="Times New Roman"/>
          <w:bCs/>
          <w:sz w:val="24"/>
          <w:szCs w:val="24"/>
          <w:lang w:val="es-ES_tradnl"/>
        </w:rPr>
        <w:t>De lo anterior, resulta muy importante resaltar que la propia Corte Constitucional reconoce la posibilidad de delimitar la facultad concedida a la ciudadanía en la medida en que “</w:t>
      </w:r>
      <w:r w:rsidRPr="00B65924">
        <w:rPr>
          <w:rFonts w:ascii="Times New Roman" w:hAnsi="Times New Roman" w:cs="Times New Roman"/>
          <w:bCs/>
          <w:i/>
          <w:iCs/>
          <w:sz w:val="24"/>
          <w:szCs w:val="24"/>
          <w:lang w:val="es-ES_tradnl"/>
        </w:rPr>
        <w:t>se pondere el interés perseguido por el actor y los demás bienes jurídicos a ser protegidos”.</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En ese orden de ideas, el Congreso de la República tiene la facultad y la oportunidad de construir una ponderación sólida entre la participación ciudadana y dos de los bienes jurídicos supremos a ser protegidos: la seguridad jurídica y el principio de representatividad democrática parlamentaria.</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4E7FF5" w:rsidRDefault="001F0CF2" w:rsidP="001F0CF2">
      <w:pPr>
        <w:spacing w:after="0" w:line="240" w:lineRule="auto"/>
        <w:jc w:val="both"/>
        <w:rPr>
          <w:rFonts w:ascii="Times New Roman" w:hAnsi="Times New Roman" w:cs="Times New Roman"/>
          <w:b/>
          <w:bCs/>
          <w:sz w:val="24"/>
          <w:szCs w:val="24"/>
          <w:lang w:val="es-ES_tradnl"/>
        </w:rPr>
      </w:pPr>
      <w:r w:rsidRPr="004E7FF5">
        <w:rPr>
          <w:rFonts w:ascii="Times New Roman" w:hAnsi="Times New Roman" w:cs="Times New Roman"/>
          <w:b/>
          <w:bCs/>
          <w:sz w:val="24"/>
          <w:szCs w:val="24"/>
          <w:lang w:val="es-ES_tradnl"/>
        </w:rPr>
        <w:t>LA ACCIÓN PÚBLICA DE INCONSTITUCIONALIDAD EN EL DERECHO COMPARADO: PERSPECTIVAS Y LIMITACIONES</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Default="001F0CF2" w:rsidP="001F0CF2">
      <w:pPr>
        <w:spacing w:after="0" w:line="24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En el d</w:t>
      </w:r>
      <w:r w:rsidRPr="00B65924">
        <w:rPr>
          <w:rFonts w:ascii="Times New Roman" w:hAnsi="Times New Roman" w:cs="Times New Roman"/>
          <w:bCs/>
          <w:sz w:val="24"/>
          <w:szCs w:val="24"/>
          <w:lang w:val="es-ES_tradnl"/>
        </w:rPr>
        <w:t>erecho comparado es posible encontrar distintas metodologías, procedimientos y naturale</w:t>
      </w:r>
      <w:r>
        <w:rPr>
          <w:rFonts w:ascii="Times New Roman" w:hAnsi="Times New Roman" w:cs="Times New Roman"/>
          <w:bCs/>
          <w:sz w:val="24"/>
          <w:szCs w:val="24"/>
          <w:lang w:val="es-ES_tradnl"/>
        </w:rPr>
        <w:t>zas respecto de la acción pública de i</w:t>
      </w:r>
      <w:r w:rsidRPr="00B65924">
        <w:rPr>
          <w:rFonts w:ascii="Times New Roman" w:hAnsi="Times New Roman" w:cs="Times New Roman"/>
          <w:bCs/>
          <w:sz w:val="24"/>
          <w:szCs w:val="24"/>
          <w:lang w:val="es-ES_tradnl"/>
        </w:rPr>
        <w:t xml:space="preserve">nconstitucionalidad. </w:t>
      </w:r>
      <w:r>
        <w:rPr>
          <w:rFonts w:ascii="Times New Roman" w:hAnsi="Times New Roman" w:cs="Times New Roman"/>
          <w:bCs/>
          <w:sz w:val="24"/>
          <w:szCs w:val="24"/>
          <w:lang w:val="es-ES_tradnl"/>
        </w:rPr>
        <w:t xml:space="preserve">Tal como está consagrada en la Constitución Política colombiana, es atípico, pues en la mayoría de constituciones que contemplan una acción de similar naturaleza, existe una legitimación en la causa calificada. </w:t>
      </w:r>
    </w:p>
    <w:p w:rsidR="001F0CF2"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Así pues, l</w:t>
      </w:r>
      <w:r>
        <w:rPr>
          <w:rFonts w:ascii="Times New Roman" w:hAnsi="Times New Roman" w:cs="Times New Roman"/>
          <w:bCs/>
          <w:sz w:val="24"/>
          <w:szCs w:val="24"/>
          <w:lang w:val="es-ES_tradnl"/>
        </w:rPr>
        <w:t>a doctrina ha clasificado a la acción pública de i</w:t>
      </w:r>
      <w:r w:rsidRPr="00B65924">
        <w:rPr>
          <w:rFonts w:ascii="Times New Roman" w:hAnsi="Times New Roman" w:cs="Times New Roman"/>
          <w:bCs/>
          <w:sz w:val="24"/>
          <w:szCs w:val="24"/>
          <w:lang w:val="es-ES_tradnl"/>
        </w:rPr>
        <w:t>nconstitucionalidad en dos categorías:</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a) Restringida: Cuando solo determinadas autoridades pueden acceder al Tribunal Constitucional por vía de acción de constitucionalidad;</w:t>
      </w: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b) Popular: Cuando cualquier persona puede acceder al Tribunal Constitucional por vía de acción de constitucionalidad</w:t>
      </w:r>
      <w:r w:rsidRPr="00B65924">
        <w:rPr>
          <w:rStyle w:val="Refdenotaalpie"/>
          <w:rFonts w:ascii="Times New Roman" w:hAnsi="Times New Roman" w:cs="Times New Roman"/>
          <w:bCs/>
          <w:sz w:val="24"/>
          <w:szCs w:val="24"/>
          <w:lang w:val="es-ES_tradnl"/>
        </w:rPr>
        <w:footnoteReference w:id="13"/>
      </w:r>
      <w:r w:rsidRPr="00B65924">
        <w:rPr>
          <w:rFonts w:ascii="Times New Roman" w:hAnsi="Times New Roman" w:cs="Times New Roman"/>
          <w:bCs/>
          <w:sz w:val="24"/>
          <w:szCs w:val="24"/>
          <w:lang w:val="es-ES_tradnl"/>
        </w:rPr>
        <w:t>.</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Así pues, se hará un recorrido por diferentes Constituciones en las cuales se consagra una acción similar con el fin de analizarlas a partir del prisma del derecho comparado.</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9465C1" w:rsidRDefault="001F0CF2" w:rsidP="001F0CF2">
      <w:pPr>
        <w:pStyle w:val="Prrafodelista"/>
        <w:numPr>
          <w:ilvl w:val="0"/>
          <w:numId w:val="3"/>
        </w:numPr>
        <w:spacing w:after="0" w:line="240" w:lineRule="auto"/>
        <w:jc w:val="both"/>
        <w:rPr>
          <w:rFonts w:ascii="Times New Roman" w:hAnsi="Times New Roman" w:cs="Times New Roman"/>
          <w:b/>
          <w:bCs/>
          <w:sz w:val="24"/>
          <w:szCs w:val="24"/>
          <w:lang w:val="es-ES_tradnl"/>
        </w:rPr>
      </w:pPr>
      <w:r w:rsidRPr="009465C1">
        <w:rPr>
          <w:rFonts w:ascii="Times New Roman" w:hAnsi="Times New Roman" w:cs="Times New Roman"/>
          <w:b/>
          <w:bCs/>
          <w:sz w:val="24"/>
          <w:szCs w:val="24"/>
          <w:lang w:val="es-ES_tradnl"/>
        </w:rPr>
        <w:t>Italia</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El gobierno central puede impugnar una ley regional por considerar que extralimitó sus competencias e igualmente los gobiernos territoriales.</w:t>
      </w:r>
      <w:r>
        <w:rPr>
          <w:rFonts w:ascii="Times New Roman" w:hAnsi="Times New Roman" w:cs="Times New Roman"/>
          <w:bCs/>
          <w:sz w:val="24"/>
          <w:szCs w:val="24"/>
          <w:lang w:val="es-ES_tradnl"/>
        </w:rPr>
        <w:t xml:space="preserve"> Para ello, t</w:t>
      </w:r>
      <w:r w:rsidRPr="00B65924">
        <w:rPr>
          <w:rFonts w:ascii="Times New Roman" w:hAnsi="Times New Roman" w:cs="Times New Roman"/>
          <w:bCs/>
          <w:sz w:val="24"/>
          <w:szCs w:val="24"/>
          <w:lang w:val="es-ES_tradnl"/>
        </w:rPr>
        <w:t xml:space="preserve">ienen un término perentorio de </w:t>
      </w:r>
      <w:r>
        <w:rPr>
          <w:rFonts w:ascii="Times New Roman" w:hAnsi="Times New Roman" w:cs="Times New Roman"/>
          <w:bCs/>
          <w:sz w:val="24"/>
          <w:szCs w:val="24"/>
          <w:lang w:val="es-ES_tradnl"/>
        </w:rPr>
        <w:t>sesenta (</w:t>
      </w:r>
      <w:r w:rsidRPr="00B65924">
        <w:rPr>
          <w:rFonts w:ascii="Times New Roman" w:hAnsi="Times New Roman" w:cs="Times New Roman"/>
          <w:bCs/>
          <w:sz w:val="24"/>
          <w:szCs w:val="24"/>
          <w:lang w:val="es-ES_tradnl"/>
        </w:rPr>
        <w:t>60</w:t>
      </w:r>
      <w:r>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 xml:space="preserve"> días</w:t>
      </w:r>
      <w:r>
        <w:rPr>
          <w:rFonts w:ascii="Times New Roman" w:hAnsi="Times New Roman" w:cs="Times New Roman"/>
          <w:bCs/>
          <w:sz w:val="24"/>
          <w:szCs w:val="24"/>
          <w:lang w:val="es-ES_tradnl"/>
        </w:rPr>
        <w:t xml:space="preserve">, </w:t>
      </w:r>
      <w:r w:rsidRPr="00B65924">
        <w:rPr>
          <w:rFonts w:ascii="Times New Roman" w:hAnsi="Times New Roman" w:cs="Times New Roman"/>
          <w:bCs/>
          <w:sz w:val="24"/>
          <w:szCs w:val="24"/>
          <w:lang w:val="es-ES_tradnl"/>
        </w:rPr>
        <w:t>según el artículo 127 de la Constitución italiana.</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9465C1" w:rsidRDefault="001F0CF2" w:rsidP="001F0CF2">
      <w:pPr>
        <w:pStyle w:val="Prrafodelista"/>
        <w:numPr>
          <w:ilvl w:val="0"/>
          <w:numId w:val="3"/>
        </w:numPr>
        <w:spacing w:after="0" w:line="240" w:lineRule="auto"/>
        <w:jc w:val="both"/>
        <w:rPr>
          <w:rFonts w:ascii="Times New Roman" w:hAnsi="Times New Roman" w:cs="Times New Roman"/>
          <w:b/>
          <w:bCs/>
          <w:sz w:val="24"/>
          <w:szCs w:val="24"/>
          <w:lang w:val="es-ES_tradnl"/>
        </w:rPr>
      </w:pPr>
      <w:r w:rsidRPr="009465C1">
        <w:rPr>
          <w:rFonts w:ascii="Times New Roman" w:hAnsi="Times New Roman" w:cs="Times New Roman"/>
          <w:b/>
          <w:bCs/>
          <w:sz w:val="24"/>
          <w:szCs w:val="24"/>
          <w:lang w:val="es-ES_tradnl"/>
        </w:rPr>
        <w:t>Alemania</w:t>
      </w:r>
    </w:p>
    <w:p w:rsidR="001F0CF2" w:rsidRPr="004E7FF5" w:rsidRDefault="001F0CF2" w:rsidP="001F0CF2">
      <w:pPr>
        <w:spacing w:after="0" w:line="240" w:lineRule="auto"/>
        <w:jc w:val="both"/>
        <w:rPr>
          <w:rFonts w:ascii="Times New Roman" w:hAnsi="Times New Roman" w:cs="Times New Roman"/>
          <w:b/>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 xml:space="preserve">En Alemania todas las normas son susceptibles de control de constitucionalidad. Si es una norma federal, la referencia será la Ley Fundamental Alemana, si es una norma de alguno de los </w:t>
      </w:r>
      <w:r w:rsidRPr="00B65924">
        <w:rPr>
          <w:rFonts w:ascii="Times New Roman" w:hAnsi="Times New Roman" w:cs="Times New Roman"/>
          <w:bCs/>
          <w:i/>
          <w:iCs/>
          <w:sz w:val="24"/>
          <w:szCs w:val="24"/>
          <w:lang w:val="es-ES_tradnl"/>
        </w:rPr>
        <w:t>Länder</w:t>
      </w:r>
      <w:r w:rsidRPr="00B65924">
        <w:rPr>
          <w:rFonts w:ascii="Times New Roman" w:hAnsi="Times New Roman" w:cs="Times New Roman"/>
          <w:bCs/>
          <w:sz w:val="24"/>
          <w:szCs w:val="24"/>
          <w:lang w:val="es-ES_tradnl"/>
        </w:rPr>
        <w:t>, el parámetro de contraste será tanto la Constitución como las leyes federales.</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lastRenderedPageBreak/>
        <w:t xml:space="preserve">La legitimación obedece a criterios territoriales: Puede hacer uso de la misma el Gobierno Federal y los Gobiernos de cada </w:t>
      </w:r>
      <w:r w:rsidRPr="00B65924">
        <w:rPr>
          <w:rFonts w:ascii="Times New Roman" w:hAnsi="Times New Roman" w:cs="Times New Roman"/>
          <w:bCs/>
          <w:i/>
          <w:iCs/>
          <w:sz w:val="24"/>
          <w:szCs w:val="24"/>
          <w:lang w:val="es-ES_tradnl"/>
        </w:rPr>
        <w:t xml:space="preserve">Länder </w:t>
      </w:r>
      <w:r w:rsidRPr="00B65924">
        <w:rPr>
          <w:rFonts w:ascii="Times New Roman" w:hAnsi="Times New Roman" w:cs="Times New Roman"/>
          <w:bCs/>
          <w:sz w:val="24"/>
          <w:szCs w:val="24"/>
          <w:lang w:val="es-ES_tradnl"/>
        </w:rPr>
        <w:t>y un tercio de los parlamentarios de la cámara baja, más no de la cámara alta.</w:t>
      </w:r>
      <w:r>
        <w:rPr>
          <w:rFonts w:ascii="Times New Roman" w:hAnsi="Times New Roman" w:cs="Times New Roman"/>
          <w:bCs/>
          <w:sz w:val="24"/>
          <w:szCs w:val="24"/>
          <w:lang w:val="es-ES_tradnl"/>
        </w:rPr>
        <w:t xml:space="preserve"> </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No existe término perentorio de inicio de la acción.</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 xml:space="preserve">Sin embargo, en el </w:t>
      </w:r>
      <w:r w:rsidRPr="00B65924">
        <w:rPr>
          <w:rFonts w:ascii="Times New Roman" w:hAnsi="Times New Roman" w:cs="Times New Roman"/>
          <w:bCs/>
          <w:i/>
          <w:iCs/>
          <w:sz w:val="24"/>
          <w:szCs w:val="24"/>
          <w:lang w:val="es-ES_tradnl"/>
        </w:rPr>
        <w:t xml:space="preserve">Land </w:t>
      </w:r>
      <w:r w:rsidRPr="00B65924">
        <w:rPr>
          <w:rFonts w:ascii="Times New Roman" w:hAnsi="Times New Roman" w:cs="Times New Roman"/>
          <w:bCs/>
          <w:sz w:val="24"/>
          <w:szCs w:val="24"/>
          <w:lang w:val="es-ES_tradnl"/>
        </w:rPr>
        <w:t>de Baviera, la acción de constitucionalidad podrá ser impetrada por cualquier ciudadano que se sienta vulnerado en sus derechos constitucionales por una norma.</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9465C1" w:rsidRDefault="001F0CF2" w:rsidP="001F0CF2">
      <w:pPr>
        <w:pStyle w:val="Prrafodelista"/>
        <w:numPr>
          <w:ilvl w:val="0"/>
          <w:numId w:val="3"/>
        </w:numPr>
        <w:spacing w:after="0" w:line="240" w:lineRule="auto"/>
        <w:jc w:val="both"/>
        <w:rPr>
          <w:rFonts w:ascii="Times New Roman" w:hAnsi="Times New Roman" w:cs="Times New Roman"/>
          <w:b/>
          <w:bCs/>
          <w:sz w:val="24"/>
          <w:szCs w:val="24"/>
          <w:lang w:val="es-ES_tradnl"/>
        </w:rPr>
      </w:pPr>
      <w:r w:rsidRPr="009465C1">
        <w:rPr>
          <w:rFonts w:ascii="Times New Roman" w:hAnsi="Times New Roman" w:cs="Times New Roman"/>
          <w:b/>
          <w:bCs/>
          <w:sz w:val="24"/>
          <w:szCs w:val="24"/>
          <w:lang w:val="es-ES_tradnl"/>
        </w:rPr>
        <w:t>España</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El denominado recurso de inconstitucionalidad podrá ser ejercido por: El Presidente del Gobierno y los órganos legislativos y ejecutivos autonómicos, las minorías parlamentarias y el defensor del pueblo.</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La legitimación por activa del defensor del pueblo, acerca la figura a una acción de carácter popular por la afinidad teórica y competencial de este funcionario con el pueblo.</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9465C1" w:rsidRDefault="001F0CF2" w:rsidP="001F0CF2">
      <w:pPr>
        <w:pStyle w:val="Prrafodelista"/>
        <w:numPr>
          <w:ilvl w:val="0"/>
          <w:numId w:val="3"/>
        </w:numPr>
        <w:spacing w:after="0" w:line="240" w:lineRule="auto"/>
        <w:jc w:val="both"/>
        <w:rPr>
          <w:rFonts w:ascii="Times New Roman" w:hAnsi="Times New Roman" w:cs="Times New Roman"/>
          <w:b/>
          <w:bCs/>
          <w:sz w:val="24"/>
          <w:szCs w:val="24"/>
          <w:lang w:val="es-ES_tradnl"/>
        </w:rPr>
      </w:pPr>
      <w:r w:rsidRPr="009465C1">
        <w:rPr>
          <w:rFonts w:ascii="Times New Roman" w:hAnsi="Times New Roman" w:cs="Times New Roman"/>
          <w:b/>
          <w:bCs/>
          <w:sz w:val="24"/>
          <w:szCs w:val="24"/>
          <w:lang w:val="es-ES_tradnl"/>
        </w:rPr>
        <w:t>Portugal</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 xml:space="preserve">El artículo 281.2 se refiere a la </w:t>
      </w:r>
      <w:r>
        <w:rPr>
          <w:rFonts w:ascii="Times New Roman" w:hAnsi="Times New Roman" w:cs="Times New Roman"/>
          <w:bCs/>
          <w:sz w:val="24"/>
          <w:szCs w:val="24"/>
          <w:lang w:val="es-ES_tradnl"/>
        </w:rPr>
        <w:t>legitimación para accionar, así, p</w:t>
      </w:r>
      <w:r w:rsidRPr="00B65924">
        <w:rPr>
          <w:rFonts w:ascii="Times New Roman" w:hAnsi="Times New Roman" w:cs="Times New Roman"/>
          <w:bCs/>
          <w:sz w:val="24"/>
          <w:szCs w:val="24"/>
          <w:lang w:val="es-ES_tradnl"/>
        </w:rPr>
        <w:t>odrán recurrir al Tribunal Constitucional para que dicte declaración de inconstitucionalidad o de ilegalidad, con fuerza general de obligar:</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a) El Presidente de la República;</w:t>
      </w: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b) El Presidente de la Asamblea de la República;</w:t>
      </w: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c) El Primer Ministro;</w:t>
      </w: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d) El Defensor del Pueblo;</w:t>
      </w: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e) El Fiscal General de la República;</w:t>
      </w: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f) Una décima parte de los Diputados a la Asamblea de la República;</w:t>
      </w: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g) Los Ministros de la República, las asambleas legislativas regionales, los presidentes de las asambleas legislativas regionales, los presidentes de los gobiernos regionales o un décimo de los diputados a la respectiva asamblea regional, cuando la solicitud de declaración de inconstitucionalidad se base en una violación de los derechos de las regiones autónomas o la solicitud de declaración de ilegalidad se funde en una violación del Estatuto de la respectiva región o de una ley general de la República.</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0C4402" w:rsidRDefault="001F0CF2" w:rsidP="001F0CF2">
      <w:pPr>
        <w:pStyle w:val="Prrafodelista"/>
        <w:numPr>
          <w:ilvl w:val="0"/>
          <w:numId w:val="3"/>
        </w:numPr>
        <w:spacing w:after="0" w:line="240" w:lineRule="auto"/>
        <w:jc w:val="both"/>
        <w:rPr>
          <w:rFonts w:ascii="Times New Roman" w:hAnsi="Times New Roman" w:cs="Times New Roman"/>
          <w:b/>
          <w:bCs/>
          <w:sz w:val="24"/>
          <w:szCs w:val="24"/>
          <w:lang w:val="es-ES_tradnl"/>
        </w:rPr>
      </w:pPr>
      <w:r w:rsidRPr="000C4402">
        <w:rPr>
          <w:rFonts w:ascii="Times New Roman" w:hAnsi="Times New Roman" w:cs="Times New Roman"/>
          <w:b/>
          <w:bCs/>
          <w:sz w:val="24"/>
          <w:szCs w:val="24"/>
          <w:lang w:val="es-ES_tradnl"/>
        </w:rPr>
        <w:t>En Latinoamérica</w:t>
      </w:r>
    </w:p>
    <w:p w:rsidR="001F0CF2" w:rsidRPr="00E058A9" w:rsidRDefault="001F0CF2" w:rsidP="001F0CF2">
      <w:pPr>
        <w:spacing w:after="0" w:line="240" w:lineRule="auto"/>
        <w:jc w:val="both"/>
        <w:rPr>
          <w:rFonts w:ascii="Times New Roman" w:hAnsi="Times New Roman" w:cs="Times New Roman"/>
          <w:b/>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En Honduras, Paraguay y Uruguay se necesita demostrar un interés legítimo y directo frente a una situación concreta para que cualquier persona pueda impugnar una norma.</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0C4402" w:rsidRDefault="001F0CF2" w:rsidP="001F0CF2">
      <w:pPr>
        <w:pStyle w:val="Prrafodelista"/>
        <w:numPr>
          <w:ilvl w:val="0"/>
          <w:numId w:val="4"/>
        </w:numPr>
        <w:spacing w:after="0" w:line="240" w:lineRule="auto"/>
        <w:jc w:val="both"/>
        <w:rPr>
          <w:rFonts w:ascii="Times New Roman" w:hAnsi="Times New Roman" w:cs="Times New Roman"/>
          <w:b/>
          <w:bCs/>
          <w:i/>
          <w:iCs/>
          <w:sz w:val="24"/>
          <w:szCs w:val="24"/>
          <w:lang w:val="es-ES_tradnl"/>
        </w:rPr>
      </w:pPr>
      <w:r w:rsidRPr="000C4402">
        <w:rPr>
          <w:rFonts w:ascii="Times New Roman" w:hAnsi="Times New Roman" w:cs="Times New Roman"/>
          <w:b/>
          <w:bCs/>
          <w:i/>
          <w:iCs/>
          <w:sz w:val="24"/>
          <w:szCs w:val="24"/>
          <w:lang w:val="es-ES_tradnl"/>
        </w:rPr>
        <w:t>Chile</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lastRenderedPageBreak/>
        <w:t xml:space="preserve">Para poder demandar una norma </w:t>
      </w:r>
      <w:r>
        <w:rPr>
          <w:rFonts w:ascii="Times New Roman" w:hAnsi="Times New Roman" w:cs="Times New Roman"/>
          <w:bCs/>
          <w:sz w:val="24"/>
          <w:szCs w:val="24"/>
          <w:lang w:val="es-ES_tradnl"/>
        </w:rPr>
        <w:t>por</w:t>
      </w:r>
      <w:r w:rsidRPr="00B65924">
        <w:rPr>
          <w:rFonts w:ascii="Times New Roman" w:hAnsi="Times New Roman" w:cs="Times New Roman"/>
          <w:bCs/>
          <w:sz w:val="24"/>
          <w:szCs w:val="24"/>
          <w:lang w:val="es-ES_tradnl"/>
        </w:rPr>
        <w:t xml:space="preserve"> inconstitucional, hay un prerrequisito en virtud del cual debe existir una apreciación en sede judicial </w:t>
      </w:r>
      <w:r>
        <w:rPr>
          <w:rFonts w:ascii="Times New Roman" w:hAnsi="Times New Roman" w:cs="Times New Roman"/>
          <w:bCs/>
          <w:sz w:val="24"/>
          <w:szCs w:val="24"/>
          <w:lang w:val="es-ES_tradnl"/>
        </w:rPr>
        <w:t xml:space="preserve">de </w:t>
      </w:r>
      <w:r w:rsidRPr="00B65924">
        <w:rPr>
          <w:rFonts w:ascii="Times New Roman" w:hAnsi="Times New Roman" w:cs="Times New Roman"/>
          <w:bCs/>
          <w:sz w:val="24"/>
          <w:szCs w:val="24"/>
          <w:lang w:val="es-ES_tradnl"/>
        </w:rPr>
        <w:t>una decisión de inaplicabilidad de la misma a un caso particular.</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0C4402" w:rsidRDefault="001F0CF2" w:rsidP="001F0CF2">
      <w:pPr>
        <w:pStyle w:val="Prrafodelista"/>
        <w:numPr>
          <w:ilvl w:val="0"/>
          <w:numId w:val="4"/>
        </w:numPr>
        <w:spacing w:after="0" w:line="240" w:lineRule="auto"/>
        <w:jc w:val="both"/>
        <w:rPr>
          <w:rFonts w:ascii="Times New Roman" w:hAnsi="Times New Roman" w:cs="Times New Roman"/>
          <w:b/>
          <w:bCs/>
          <w:i/>
          <w:iCs/>
          <w:sz w:val="24"/>
          <w:szCs w:val="24"/>
          <w:lang w:val="es-ES_tradnl"/>
        </w:rPr>
      </w:pPr>
      <w:r w:rsidRPr="000C4402">
        <w:rPr>
          <w:rFonts w:ascii="Times New Roman" w:hAnsi="Times New Roman" w:cs="Times New Roman"/>
          <w:b/>
          <w:bCs/>
          <w:i/>
          <w:iCs/>
          <w:sz w:val="24"/>
          <w:szCs w:val="24"/>
          <w:lang w:val="es-ES_tradnl"/>
        </w:rPr>
        <w:t>Perú</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Están facultados para interponer acción de inconstitucionalidad:</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1. El Presidente de la República;</w:t>
      </w: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2. El Fiscal de la Nación</w:t>
      </w: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3. El Defensor del Pueblo;</w:t>
      </w: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4. El veinticinco por ciento del número legal de congresistas;</w:t>
      </w: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5. Cinco mil ciudadanos con firmas comprobadas por el Jurado Nacional de Elecciones.</w:t>
      </w: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6. Si la norma es una ordenanza municipal, está facultado para impugnarla el uno por ciento de los ciudadanos del respectivo ámbito territorial, siempre que este porcentaje no exceda del número de firmas anteriormente señalado.</w:t>
      </w: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7. Los presidentes de Región con acuerdo del Consejo de Coordinación Regional o los alcaldes provisionales con acuerdo de su Concejo, en materias de su competencia.</w:t>
      </w: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8. Los colegios profesionales en materias de su especialidad.</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0C4402" w:rsidRDefault="001F0CF2" w:rsidP="001F0CF2">
      <w:pPr>
        <w:pStyle w:val="Prrafodelista"/>
        <w:numPr>
          <w:ilvl w:val="0"/>
          <w:numId w:val="4"/>
        </w:numPr>
        <w:spacing w:after="0" w:line="240" w:lineRule="auto"/>
        <w:jc w:val="both"/>
        <w:rPr>
          <w:rFonts w:ascii="Times New Roman" w:hAnsi="Times New Roman" w:cs="Times New Roman"/>
          <w:b/>
          <w:bCs/>
          <w:i/>
          <w:iCs/>
          <w:sz w:val="24"/>
          <w:szCs w:val="24"/>
          <w:lang w:val="es-ES_tradnl"/>
        </w:rPr>
      </w:pPr>
      <w:r w:rsidRPr="000C4402">
        <w:rPr>
          <w:rFonts w:ascii="Times New Roman" w:hAnsi="Times New Roman" w:cs="Times New Roman"/>
          <w:b/>
          <w:bCs/>
          <w:i/>
          <w:iCs/>
          <w:sz w:val="24"/>
          <w:szCs w:val="24"/>
          <w:lang w:val="es-ES_tradnl"/>
        </w:rPr>
        <w:t>Bolivia</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Los facultados para interponer dicha acción mutan en relación con la clase de demanda:</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 xml:space="preserve">Si la acción es de carácter abstracto o remedial, solo podrán interponerla </w:t>
      </w:r>
      <w:r>
        <w:rPr>
          <w:rFonts w:ascii="Times New Roman" w:hAnsi="Times New Roman" w:cs="Times New Roman"/>
          <w:bCs/>
          <w:sz w:val="24"/>
          <w:szCs w:val="24"/>
          <w:lang w:val="es-ES_tradnl"/>
        </w:rPr>
        <w:t xml:space="preserve">el Presidente de la República, </w:t>
      </w:r>
      <w:r w:rsidRPr="00B65924">
        <w:rPr>
          <w:rFonts w:ascii="Times New Roman" w:hAnsi="Times New Roman" w:cs="Times New Roman"/>
          <w:bCs/>
          <w:sz w:val="24"/>
          <w:szCs w:val="24"/>
          <w:lang w:val="es-ES_tradnl"/>
        </w:rPr>
        <w:t>cualquier Senador o Diputado, el Fiscal General de la República o el Defensor del Pueblo.</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0C4402" w:rsidRDefault="001F0CF2" w:rsidP="001F0CF2">
      <w:pPr>
        <w:pStyle w:val="Prrafodelista"/>
        <w:numPr>
          <w:ilvl w:val="0"/>
          <w:numId w:val="4"/>
        </w:numPr>
        <w:spacing w:after="0" w:line="240" w:lineRule="auto"/>
        <w:jc w:val="both"/>
        <w:rPr>
          <w:rFonts w:ascii="Times New Roman" w:hAnsi="Times New Roman" w:cs="Times New Roman"/>
          <w:b/>
          <w:bCs/>
          <w:i/>
          <w:iCs/>
          <w:sz w:val="24"/>
          <w:szCs w:val="24"/>
          <w:lang w:val="es-ES_tradnl"/>
        </w:rPr>
      </w:pPr>
      <w:r w:rsidRPr="000C4402">
        <w:rPr>
          <w:rFonts w:ascii="Times New Roman" w:hAnsi="Times New Roman" w:cs="Times New Roman"/>
          <w:b/>
          <w:bCs/>
          <w:i/>
          <w:iCs/>
          <w:sz w:val="24"/>
          <w:szCs w:val="24"/>
          <w:lang w:val="es-ES_tradnl"/>
        </w:rPr>
        <w:t>Ecuador</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Las demandas de inconstitucionalidad podrán ser presentadas por:</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1. El Presidente de la República, en los casos previstos en el n</w:t>
      </w:r>
      <w:r>
        <w:rPr>
          <w:rFonts w:ascii="Times New Roman" w:hAnsi="Times New Roman" w:cs="Times New Roman"/>
          <w:bCs/>
          <w:sz w:val="24"/>
          <w:szCs w:val="24"/>
          <w:lang w:val="es-ES_tradnl"/>
        </w:rPr>
        <w:t>umeral</w:t>
      </w:r>
      <w:r w:rsidRPr="00B65924">
        <w:rPr>
          <w:rFonts w:ascii="Times New Roman" w:hAnsi="Times New Roman" w:cs="Times New Roman"/>
          <w:bCs/>
          <w:sz w:val="24"/>
          <w:szCs w:val="24"/>
          <w:lang w:val="es-ES_tradnl"/>
        </w:rPr>
        <w:t xml:space="preserve"> 1</w:t>
      </w:r>
      <w:r>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 xml:space="preserve"> del artículo 276.</w:t>
      </w: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2. El Congreso Nacional, previa resolución de la mayoría de sus miembros, en los casos previstos en los n</w:t>
      </w:r>
      <w:r>
        <w:rPr>
          <w:rFonts w:ascii="Times New Roman" w:hAnsi="Times New Roman" w:cs="Times New Roman"/>
          <w:bCs/>
          <w:sz w:val="24"/>
          <w:szCs w:val="24"/>
          <w:lang w:val="es-ES_tradnl"/>
        </w:rPr>
        <w:t>umerale</w:t>
      </w:r>
      <w:r w:rsidRPr="00B65924">
        <w:rPr>
          <w:rFonts w:ascii="Times New Roman" w:hAnsi="Times New Roman" w:cs="Times New Roman"/>
          <w:bCs/>
          <w:sz w:val="24"/>
          <w:szCs w:val="24"/>
          <w:lang w:val="es-ES_tradnl"/>
        </w:rPr>
        <w:t>s 1</w:t>
      </w:r>
      <w:r>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 xml:space="preserve"> y 2</w:t>
      </w:r>
      <w:r>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 xml:space="preserve"> del mismo artículo.</w:t>
      </w: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3. La Corte Suprema de Justicia, previa resolución del Tribunal en Pleno, en los casos descritos en los n</w:t>
      </w:r>
      <w:r>
        <w:rPr>
          <w:rFonts w:ascii="Times New Roman" w:hAnsi="Times New Roman" w:cs="Times New Roman"/>
          <w:bCs/>
          <w:sz w:val="24"/>
          <w:szCs w:val="24"/>
          <w:lang w:val="es-ES_tradnl"/>
        </w:rPr>
        <w:t>umerales</w:t>
      </w:r>
      <w:r w:rsidRPr="00B65924">
        <w:rPr>
          <w:rFonts w:ascii="Times New Roman" w:hAnsi="Times New Roman" w:cs="Times New Roman"/>
          <w:bCs/>
          <w:sz w:val="24"/>
          <w:szCs w:val="24"/>
          <w:lang w:val="es-ES_tradnl"/>
        </w:rPr>
        <w:t xml:space="preserve"> 1</w:t>
      </w:r>
      <w:r>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 xml:space="preserve"> y 2</w:t>
      </w:r>
      <w:r>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 xml:space="preserve"> del mismo artículo.</w:t>
      </w: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4. Los consejos provinciales o los concejos municipales, en los casos señalados en el n</w:t>
      </w:r>
      <w:r>
        <w:rPr>
          <w:rFonts w:ascii="Times New Roman" w:hAnsi="Times New Roman" w:cs="Times New Roman"/>
          <w:bCs/>
          <w:sz w:val="24"/>
          <w:szCs w:val="24"/>
          <w:lang w:val="es-ES_tradnl"/>
        </w:rPr>
        <w:t xml:space="preserve">umeral </w:t>
      </w:r>
      <w:r w:rsidRPr="00B65924">
        <w:rPr>
          <w:rFonts w:ascii="Times New Roman" w:hAnsi="Times New Roman" w:cs="Times New Roman"/>
          <w:bCs/>
          <w:sz w:val="24"/>
          <w:szCs w:val="24"/>
          <w:lang w:val="es-ES_tradnl"/>
        </w:rPr>
        <w:t>2</w:t>
      </w:r>
      <w:r>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 xml:space="preserve"> del mismo artículo.</w:t>
      </w: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5. Mil ciudadanos en goce de derechos políticos o</w:t>
      </w:r>
      <w:r>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 xml:space="preserve"> cualquier persona previo informe favorable del Defensor del Pueblo sobre su procedencia, en los casos de los n</w:t>
      </w:r>
      <w:r>
        <w:rPr>
          <w:rFonts w:ascii="Times New Roman" w:hAnsi="Times New Roman" w:cs="Times New Roman"/>
          <w:bCs/>
          <w:sz w:val="24"/>
          <w:szCs w:val="24"/>
          <w:lang w:val="es-ES_tradnl"/>
        </w:rPr>
        <w:t>umerales</w:t>
      </w:r>
      <w:r w:rsidRPr="00B65924">
        <w:rPr>
          <w:rFonts w:ascii="Times New Roman" w:hAnsi="Times New Roman" w:cs="Times New Roman"/>
          <w:bCs/>
          <w:sz w:val="24"/>
          <w:szCs w:val="24"/>
          <w:lang w:val="es-ES_tradnl"/>
        </w:rPr>
        <w:t xml:space="preserve"> 1</w:t>
      </w:r>
      <w:r>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 xml:space="preserve"> y 2</w:t>
      </w:r>
      <w:r>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 xml:space="preserve"> del mismo artículo.</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 xml:space="preserve">Así pues, es posible apreciar cómo las constituciones de distintos Estados, cuyos ordenamientos vienen de la tradición romano-germánica, permiten la acción de </w:t>
      </w:r>
      <w:r w:rsidRPr="00B65924">
        <w:rPr>
          <w:rFonts w:ascii="Times New Roman" w:hAnsi="Times New Roman" w:cs="Times New Roman"/>
          <w:bCs/>
          <w:sz w:val="24"/>
          <w:szCs w:val="24"/>
          <w:lang w:val="es-ES_tradnl"/>
        </w:rPr>
        <w:lastRenderedPageBreak/>
        <w:t xml:space="preserve">inconstitucionalidad pero la limitan, bien mediante la legitimación en la causa por activa (donde solo determinadas autoridades o sujetos con características particulares tienen el derecho a impugnar una norma como inconstitucional) o, como en el caso italiano, limitar dicha impugnación a </w:t>
      </w:r>
      <w:r>
        <w:rPr>
          <w:rFonts w:ascii="Times New Roman" w:hAnsi="Times New Roman" w:cs="Times New Roman"/>
          <w:bCs/>
          <w:sz w:val="24"/>
          <w:szCs w:val="24"/>
          <w:lang w:val="es-ES_tradnl"/>
        </w:rPr>
        <w:t>sesenta (</w:t>
      </w:r>
      <w:r w:rsidRPr="00B65924">
        <w:rPr>
          <w:rFonts w:ascii="Times New Roman" w:hAnsi="Times New Roman" w:cs="Times New Roman"/>
          <w:bCs/>
          <w:sz w:val="24"/>
          <w:szCs w:val="24"/>
          <w:lang w:val="es-ES_tradnl"/>
        </w:rPr>
        <w:t>60</w:t>
      </w:r>
      <w:r>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 xml:space="preserve"> días después de promulgada la ley.</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En ese orden de ideas, la acción p</w:t>
      </w:r>
      <w:r w:rsidRPr="00B65924">
        <w:rPr>
          <w:rFonts w:ascii="Times New Roman" w:hAnsi="Times New Roman" w:cs="Times New Roman"/>
          <w:bCs/>
          <w:sz w:val="24"/>
          <w:szCs w:val="24"/>
          <w:lang w:val="es-ES_tradnl"/>
        </w:rPr>
        <w:t xml:space="preserve">ública de </w:t>
      </w:r>
      <w:r>
        <w:rPr>
          <w:rFonts w:ascii="Times New Roman" w:hAnsi="Times New Roman" w:cs="Times New Roman"/>
          <w:bCs/>
          <w:sz w:val="24"/>
          <w:szCs w:val="24"/>
          <w:lang w:val="es-ES_tradnl"/>
        </w:rPr>
        <w:t>i</w:t>
      </w:r>
      <w:r w:rsidRPr="00B65924">
        <w:rPr>
          <w:rFonts w:ascii="Times New Roman" w:hAnsi="Times New Roman" w:cs="Times New Roman"/>
          <w:bCs/>
          <w:sz w:val="24"/>
          <w:szCs w:val="24"/>
          <w:lang w:val="es-ES_tradnl"/>
        </w:rPr>
        <w:t xml:space="preserve">nconstitucionalidad consagrada en Colombia es </w:t>
      </w:r>
      <w:r>
        <w:rPr>
          <w:rFonts w:ascii="Times New Roman" w:hAnsi="Times New Roman" w:cs="Times New Roman"/>
          <w:bCs/>
          <w:sz w:val="24"/>
          <w:szCs w:val="24"/>
          <w:lang w:val="es-ES_tradnl"/>
        </w:rPr>
        <w:t>atípica</w:t>
      </w:r>
      <w:r w:rsidRPr="00B65924">
        <w:rPr>
          <w:rFonts w:ascii="Times New Roman" w:hAnsi="Times New Roman" w:cs="Times New Roman"/>
          <w:bCs/>
          <w:sz w:val="24"/>
          <w:szCs w:val="24"/>
          <w:lang w:val="es-ES_tradnl"/>
        </w:rPr>
        <w:t xml:space="preserve"> a nivel de ordenamiento constitucional comparado, al tener una legitimidad popular absoluta </w:t>
      </w:r>
      <w:r>
        <w:rPr>
          <w:rFonts w:ascii="Times New Roman" w:hAnsi="Times New Roman" w:cs="Times New Roman"/>
          <w:bCs/>
          <w:sz w:val="24"/>
          <w:szCs w:val="24"/>
          <w:lang w:val="es-ES_tradnl"/>
        </w:rPr>
        <w:t>y una ausencia de caducidad</w:t>
      </w:r>
      <w:r w:rsidRPr="00B65924">
        <w:rPr>
          <w:rFonts w:ascii="Times New Roman" w:hAnsi="Times New Roman" w:cs="Times New Roman"/>
          <w:bCs/>
          <w:sz w:val="24"/>
          <w:szCs w:val="24"/>
          <w:lang w:val="es-ES_tradnl"/>
        </w:rPr>
        <w:t>.</w:t>
      </w:r>
    </w:p>
    <w:p w:rsidR="001F0CF2" w:rsidRPr="00AA4550" w:rsidRDefault="001F0CF2" w:rsidP="001F0CF2">
      <w:pPr>
        <w:suppressAutoHyphens/>
        <w:spacing w:before="240" w:after="0"/>
        <w:jc w:val="both"/>
        <w:outlineLvl w:val="0"/>
        <w:rPr>
          <w:rFonts w:ascii="Times New Roman" w:eastAsia="Arial Unicode MS" w:hAnsi="Times New Roman" w:cs="Times New Roman"/>
          <w:b/>
          <w:color w:val="000000"/>
          <w:sz w:val="24"/>
          <w:szCs w:val="24"/>
          <w:lang w:eastAsia="ar-SA"/>
        </w:rPr>
      </w:pPr>
      <w:r w:rsidRPr="00AA4550">
        <w:rPr>
          <w:rFonts w:ascii="Times New Roman" w:eastAsia="Arial Unicode MS" w:hAnsi="Times New Roman" w:cs="Times New Roman"/>
          <w:b/>
          <w:color w:val="000000"/>
          <w:sz w:val="24"/>
          <w:szCs w:val="24"/>
          <w:lang w:eastAsia="ar-SA"/>
        </w:rPr>
        <w:t>CONCLUSIÓN</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Pr>
          <w:rFonts w:ascii="Times New Roman" w:hAnsi="Times New Roman" w:cs="Times New Roman"/>
          <w:bCs/>
          <w:sz w:val="24"/>
          <w:szCs w:val="24"/>
          <w:lang w:val="es-ES_tradnl"/>
        </w:rPr>
        <w:t xml:space="preserve">El presente proyecto de acto legislativo de </w:t>
      </w:r>
      <w:r w:rsidRPr="00B65924">
        <w:rPr>
          <w:rFonts w:ascii="Times New Roman" w:hAnsi="Times New Roman" w:cs="Times New Roman"/>
          <w:bCs/>
          <w:sz w:val="24"/>
          <w:szCs w:val="24"/>
          <w:lang w:val="es-ES_tradnl"/>
        </w:rPr>
        <w:t xml:space="preserve">reforma constitucional busca establecer </w:t>
      </w:r>
      <w:r>
        <w:rPr>
          <w:rFonts w:ascii="Times New Roman" w:hAnsi="Times New Roman" w:cs="Times New Roman"/>
          <w:bCs/>
          <w:sz w:val="24"/>
          <w:szCs w:val="24"/>
          <w:lang w:val="es-ES_tradnl"/>
        </w:rPr>
        <w:t>un término de dos años para la a</w:t>
      </w:r>
      <w:r w:rsidRPr="00B65924">
        <w:rPr>
          <w:rFonts w:ascii="Times New Roman" w:hAnsi="Times New Roman" w:cs="Times New Roman"/>
          <w:bCs/>
          <w:sz w:val="24"/>
          <w:szCs w:val="24"/>
          <w:lang w:val="es-ES_tradnl"/>
        </w:rPr>
        <w:t xml:space="preserve">cción </w:t>
      </w:r>
      <w:r>
        <w:rPr>
          <w:rFonts w:ascii="Times New Roman" w:hAnsi="Times New Roman" w:cs="Times New Roman"/>
          <w:bCs/>
          <w:sz w:val="24"/>
          <w:szCs w:val="24"/>
          <w:lang w:val="es-ES_tradnl"/>
        </w:rPr>
        <w:t>p</w:t>
      </w:r>
      <w:r w:rsidRPr="00B65924">
        <w:rPr>
          <w:rFonts w:ascii="Times New Roman" w:hAnsi="Times New Roman" w:cs="Times New Roman"/>
          <w:bCs/>
          <w:sz w:val="24"/>
          <w:szCs w:val="24"/>
          <w:lang w:val="es-ES_tradnl"/>
        </w:rPr>
        <w:t xml:space="preserve">ública de </w:t>
      </w:r>
      <w:r>
        <w:rPr>
          <w:rFonts w:ascii="Times New Roman" w:hAnsi="Times New Roman" w:cs="Times New Roman"/>
          <w:bCs/>
          <w:sz w:val="24"/>
          <w:szCs w:val="24"/>
          <w:lang w:val="es-ES_tradnl"/>
        </w:rPr>
        <w:t>i</w:t>
      </w:r>
      <w:r w:rsidRPr="00B65924">
        <w:rPr>
          <w:rFonts w:ascii="Times New Roman" w:hAnsi="Times New Roman" w:cs="Times New Roman"/>
          <w:bCs/>
          <w:sz w:val="24"/>
          <w:szCs w:val="24"/>
          <w:lang w:val="es-ES_tradnl"/>
        </w:rPr>
        <w:t>nconsti</w:t>
      </w:r>
      <w:r>
        <w:rPr>
          <w:rFonts w:ascii="Times New Roman" w:hAnsi="Times New Roman" w:cs="Times New Roman"/>
          <w:bCs/>
          <w:sz w:val="24"/>
          <w:szCs w:val="24"/>
          <w:lang w:val="es-ES_tradnl"/>
        </w:rPr>
        <w:t>tucionalidad, mediante el cual se pretende</w:t>
      </w:r>
      <w:r w:rsidRPr="00B65924">
        <w:rPr>
          <w:rFonts w:ascii="Times New Roman" w:hAnsi="Times New Roman" w:cs="Times New Roman"/>
          <w:bCs/>
          <w:sz w:val="24"/>
          <w:szCs w:val="24"/>
          <w:lang w:val="es-ES_tradnl"/>
        </w:rPr>
        <w:t xml:space="preserve"> hacer más expedito el derecho de cualquier ciudadano a ejercer control legislativo ante la Corte Constitucional, a la vez que buscamos ponderar de manera adecuada y proporcional los principios de seguridad jurídica y de participación ciudadana.</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La presente propuesta no recorta en lo sustantivo el derecho de las personas de acceder al sistema judicial para velar por el control de constitucionalidad de las normas, pero sí establece un término de oportunidad para ejercerlo. De cualquier forma, entendemos que para dar sistematicidad y coherencia a un ordenamiento jurídico estable, es menester q</w:t>
      </w:r>
      <w:r>
        <w:rPr>
          <w:rFonts w:ascii="Times New Roman" w:hAnsi="Times New Roman" w:cs="Times New Roman"/>
          <w:bCs/>
          <w:sz w:val="24"/>
          <w:szCs w:val="24"/>
          <w:lang w:val="es-ES_tradnl"/>
        </w:rPr>
        <w:t>ue se limite en el tiempo a la a</w:t>
      </w:r>
      <w:r w:rsidRPr="00B65924">
        <w:rPr>
          <w:rFonts w:ascii="Times New Roman" w:hAnsi="Times New Roman" w:cs="Times New Roman"/>
          <w:bCs/>
          <w:sz w:val="24"/>
          <w:szCs w:val="24"/>
          <w:lang w:val="es-ES_tradnl"/>
        </w:rPr>
        <w:t xml:space="preserve">cción </w:t>
      </w:r>
      <w:r>
        <w:rPr>
          <w:rFonts w:ascii="Times New Roman" w:hAnsi="Times New Roman" w:cs="Times New Roman"/>
          <w:bCs/>
          <w:sz w:val="24"/>
          <w:szCs w:val="24"/>
          <w:lang w:val="es-ES_tradnl"/>
        </w:rPr>
        <w:t>p</w:t>
      </w:r>
      <w:r w:rsidRPr="00B65924">
        <w:rPr>
          <w:rFonts w:ascii="Times New Roman" w:hAnsi="Times New Roman" w:cs="Times New Roman"/>
          <w:bCs/>
          <w:sz w:val="24"/>
          <w:szCs w:val="24"/>
          <w:lang w:val="es-ES_tradnl"/>
        </w:rPr>
        <w:t xml:space="preserve">ública de </w:t>
      </w:r>
      <w:r>
        <w:rPr>
          <w:rFonts w:ascii="Times New Roman" w:hAnsi="Times New Roman" w:cs="Times New Roman"/>
          <w:bCs/>
          <w:sz w:val="24"/>
          <w:szCs w:val="24"/>
          <w:lang w:val="es-ES_tradnl"/>
        </w:rPr>
        <w:t>i</w:t>
      </w:r>
      <w:r w:rsidRPr="00B65924">
        <w:rPr>
          <w:rFonts w:ascii="Times New Roman" w:hAnsi="Times New Roman" w:cs="Times New Roman"/>
          <w:bCs/>
          <w:sz w:val="24"/>
          <w:szCs w:val="24"/>
          <w:lang w:val="es-ES_tradnl"/>
        </w:rPr>
        <w:t>nconstitucionalidad, a travé</w:t>
      </w:r>
      <w:r>
        <w:rPr>
          <w:rFonts w:ascii="Times New Roman" w:hAnsi="Times New Roman" w:cs="Times New Roman"/>
          <w:bCs/>
          <w:sz w:val="24"/>
          <w:szCs w:val="24"/>
          <w:lang w:val="es-ES_tradnl"/>
        </w:rPr>
        <w:t>s de la figura de la caducidad -</w:t>
      </w:r>
      <w:r w:rsidRPr="00B65924">
        <w:rPr>
          <w:rFonts w:ascii="Times New Roman" w:hAnsi="Times New Roman" w:cs="Times New Roman"/>
          <w:bCs/>
          <w:sz w:val="24"/>
          <w:szCs w:val="24"/>
          <w:lang w:val="es-ES_tradnl"/>
        </w:rPr>
        <w:t xml:space="preserve">ya existente para </w:t>
      </w:r>
      <w:r>
        <w:rPr>
          <w:rFonts w:ascii="Times New Roman" w:hAnsi="Times New Roman" w:cs="Times New Roman"/>
          <w:bCs/>
          <w:sz w:val="24"/>
          <w:szCs w:val="24"/>
          <w:lang w:val="es-ES_tradnl"/>
        </w:rPr>
        <w:t>demandas por razones de forma-</w:t>
      </w:r>
      <w:r w:rsidRPr="00B65924">
        <w:rPr>
          <w:rFonts w:ascii="Times New Roman" w:hAnsi="Times New Roman" w:cs="Times New Roman"/>
          <w:bCs/>
          <w:sz w:val="24"/>
          <w:szCs w:val="24"/>
          <w:lang w:val="es-ES_tradnl"/>
        </w:rPr>
        <w:t xml:space="preserve"> para someter al conocimiento de la Corte Constitucional las razones por las cuales ciertas normas deben ser excluidas del ordenamiento colombiano</w:t>
      </w:r>
      <w:r>
        <w:rPr>
          <w:rFonts w:ascii="Times New Roman" w:hAnsi="Times New Roman" w:cs="Times New Roman"/>
          <w:bCs/>
          <w:sz w:val="24"/>
          <w:szCs w:val="24"/>
          <w:lang w:val="es-ES_tradnl"/>
        </w:rPr>
        <w:t xml:space="preserve"> por vicios materiales</w:t>
      </w:r>
      <w:r w:rsidRPr="00B65924">
        <w:rPr>
          <w:rFonts w:ascii="Times New Roman" w:hAnsi="Times New Roman" w:cs="Times New Roman"/>
          <w:bCs/>
          <w:sz w:val="24"/>
          <w:szCs w:val="24"/>
          <w:lang w:val="es-ES_tradnl"/>
        </w:rPr>
        <w:t>.</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 xml:space="preserve">Ahora bien, de cualquier manera, no se cierra la posibilidad de estudiar la constitucionalidad de una norma en un eventual cambio de los valores sociales y constitucionales en caso de haberse expirado el término de caducidad previsto en el presente proyecto. La legitimación en la causa por activa se vuelve más estricta, justamente con el fin de garantizar la seguridad jurídica de las normas expedidas por el Congreso. </w:t>
      </w:r>
    </w:p>
    <w:p w:rsidR="001F0CF2" w:rsidRDefault="001F0CF2" w:rsidP="001F0CF2">
      <w:pPr>
        <w:spacing w:after="0" w:line="240" w:lineRule="auto"/>
        <w:jc w:val="both"/>
        <w:rPr>
          <w:rFonts w:ascii="Times New Roman" w:hAnsi="Times New Roman" w:cs="Times New Roman"/>
          <w:bCs/>
          <w:sz w:val="24"/>
          <w:szCs w:val="24"/>
          <w:lang w:val="es-ES_tradnl"/>
        </w:rPr>
      </w:pPr>
    </w:p>
    <w:p w:rsidR="001F0CF2"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Por tanto, la revisión de una norma podrá realizarse en la medida en que exista un importante consenso que será garantizado por el número de congresistas o ciudadanos que promoverán dicha acción. Así pues, no existe un menoscabo del principio de supremacía constitucional.</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Es importante recordar que las constituciones deben tener por objetivo la libertad política como máximo imperativo. En ese ord</w:t>
      </w:r>
      <w:r>
        <w:rPr>
          <w:rFonts w:ascii="Times New Roman" w:hAnsi="Times New Roman" w:cs="Times New Roman"/>
          <w:bCs/>
          <w:sz w:val="24"/>
          <w:szCs w:val="24"/>
          <w:lang w:val="es-ES_tradnl"/>
        </w:rPr>
        <w:t>en de ideas, libertad política -</w:t>
      </w:r>
      <w:r w:rsidRPr="00B65924">
        <w:rPr>
          <w:rFonts w:ascii="Times New Roman" w:hAnsi="Times New Roman" w:cs="Times New Roman"/>
          <w:bCs/>
          <w:sz w:val="24"/>
          <w:szCs w:val="24"/>
          <w:lang w:val="es-ES_tradnl"/>
        </w:rPr>
        <w:t xml:space="preserve">como nos enseñaba Montesquieu en su obra </w:t>
      </w:r>
      <w:r>
        <w:rPr>
          <w:rFonts w:ascii="Times New Roman" w:hAnsi="Times New Roman" w:cs="Times New Roman"/>
          <w:bCs/>
          <w:sz w:val="24"/>
          <w:szCs w:val="24"/>
          <w:lang w:val="es-ES_tradnl"/>
        </w:rPr>
        <w:t>“</w:t>
      </w:r>
      <w:r w:rsidRPr="00B65924">
        <w:rPr>
          <w:rFonts w:ascii="Times New Roman" w:hAnsi="Times New Roman" w:cs="Times New Roman"/>
          <w:bCs/>
          <w:i/>
          <w:iCs/>
          <w:sz w:val="24"/>
          <w:szCs w:val="24"/>
          <w:lang w:val="es-ES_tradnl"/>
        </w:rPr>
        <w:t>Del espíritu de las leyes</w:t>
      </w:r>
      <w:r>
        <w:rPr>
          <w:rFonts w:ascii="Times New Roman" w:hAnsi="Times New Roman" w:cs="Times New Roman"/>
          <w:bCs/>
          <w:sz w:val="24"/>
          <w:szCs w:val="24"/>
          <w:lang w:val="es-ES_tradnl"/>
        </w:rPr>
        <w:t>”-</w:t>
      </w:r>
      <w:r w:rsidRPr="00B65924">
        <w:rPr>
          <w:rFonts w:ascii="Times New Roman" w:hAnsi="Times New Roman" w:cs="Times New Roman"/>
          <w:bCs/>
          <w:sz w:val="24"/>
          <w:szCs w:val="24"/>
          <w:lang w:val="es-ES_tradnl"/>
        </w:rPr>
        <w:t xml:space="preserve"> parte de las leyes y, al mismo tiempo, de la separación del poder público. Es decir, la libertad política se basa en que ningún poder se extralimite en sus funciones o cuente con competencias en potencia, capaces de desquiciar el equilibrio que debe mantenerse en cada uno de los poderes públicos.</w:t>
      </w:r>
    </w:p>
    <w:p w:rsidR="001F0CF2" w:rsidRPr="00B65924" w:rsidRDefault="001F0CF2" w:rsidP="001F0CF2">
      <w:pPr>
        <w:spacing w:after="0" w:line="240" w:lineRule="auto"/>
        <w:jc w:val="both"/>
        <w:rPr>
          <w:rFonts w:ascii="Times New Roman" w:hAnsi="Times New Roman" w:cs="Times New Roman"/>
          <w:bCs/>
          <w:sz w:val="24"/>
          <w:szCs w:val="24"/>
          <w:lang w:val="es-ES_tradnl"/>
        </w:rPr>
      </w:pPr>
    </w:p>
    <w:p w:rsidR="001F0CF2" w:rsidRPr="00B65924" w:rsidRDefault="001F0CF2" w:rsidP="001F0CF2">
      <w:pPr>
        <w:spacing w:after="0" w:line="240" w:lineRule="auto"/>
        <w:jc w:val="both"/>
        <w:rPr>
          <w:rFonts w:ascii="Times New Roman" w:hAnsi="Times New Roman" w:cs="Times New Roman"/>
          <w:bCs/>
          <w:sz w:val="24"/>
          <w:szCs w:val="24"/>
          <w:lang w:val="es-ES_tradnl"/>
        </w:rPr>
      </w:pPr>
      <w:r w:rsidRPr="00B65924">
        <w:rPr>
          <w:rFonts w:ascii="Times New Roman" w:hAnsi="Times New Roman" w:cs="Times New Roman"/>
          <w:bCs/>
          <w:sz w:val="24"/>
          <w:szCs w:val="24"/>
          <w:lang w:val="es-ES_tradnl"/>
        </w:rPr>
        <w:t xml:space="preserve">De ese modo, es indispensable que exista una garantía de predictibilidad a la ciudadanía frente a las leyes que expide el Congreso de la República en ejercicio de su función representativa de los intereses políticos de la ciudadanía, al tiempo en que esa misma </w:t>
      </w:r>
      <w:r w:rsidRPr="00B65924">
        <w:rPr>
          <w:rFonts w:ascii="Times New Roman" w:hAnsi="Times New Roman" w:cs="Times New Roman"/>
          <w:bCs/>
          <w:sz w:val="24"/>
          <w:szCs w:val="24"/>
          <w:lang w:val="es-ES_tradnl"/>
        </w:rPr>
        <w:lastRenderedPageBreak/>
        <w:t xml:space="preserve">ciudadanía pueda ejercer su derecho a garantizar la supremacía de </w:t>
      </w:r>
      <w:r>
        <w:rPr>
          <w:rFonts w:ascii="Times New Roman" w:hAnsi="Times New Roman" w:cs="Times New Roman"/>
          <w:bCs/>
          <w:sz w:val="24"/>
          <w:szCs w:val="24"/>
          <w:lang w:val="es-ES_tradnl"/>
        </w:rPr>
        <w:t>la Constitución a través de la acción pública de i</w:t>
      </w:r>
      <w:r w:rsidRPr="00B65924">
        <w:rPr>
          <w:rFonts w:ascii="Times New Roman" w:hAnsi="Times New Roman" w:cs="Times New Roman"/>
          <w:bCs/>
          <w:sz w:val="24"/>
          <w:szCs w:val="24"/>
          <w:lang w:val="es-ES_tradnl"/>
        </w:rPr>
        <w:t>nconstitucionalidad.</w:t>
      </w:r>
    </w:p>
    <w:p w:rsidR="001F0CF2" w:rsidRPr="00B65924" w:rsidRDefault="001F0CF2" w:rsidP="001F0CF2">
      <w:pPr>
        <w:spacing w:after="0"/>
        <w:jc w:val="both"/>
        <w:rPr>
          <w:rFonts w:ascii="Times New Roman" w:eastAsia="Times New Roman" w:hAnsi="Times New Roman" w:cs="Times New Roman"/>
          <w:color w:val="000000"/>
          <w:sz w:val="24"/>
          <w:szCs w:val="24"/>
          <w:lang w:eastAsia="es-CO"/>
        </w:rPr>
      </w:pPr>
    </w:p>
    <w:p w:rsidR="001F0CF2" w:rsidRPr="00E704FB" w:rsidRDefault="001F0CF2" w:rsidP="001F0CF2">
      <w:pPr>
        <w:widowControl w:val="0"/>
        <w:autoSpaceDE w:val="0"/>
        <w:autoSpaceDN w:val="0"/>
        <w:adjustRightInd w:val="0"/>
        <w:spacing w:after="240" w:line="240" w:lineRule="auto"/>
        <w:outlineLvl w:val="0"/>
        <w:rPr>
          <w:rFonts w:ascii="Times New Roman" w:eastAsiaTheme="minorHAnsi" w:hAnsi="Times New Roman" w:cs="Times New Roman"/>
          <w:b/>
          <w:sz w:val="24"/>
          <w:szCs w:val="24"/>
          <w:lang w:val="es-ES_tradnl" w:eastAsia="en-US"/>
        </w:rPr>
      </w:pPr>
      <w:r w:rsidRPr="00E704FB">
        <w:rPr>
          <w:rFonts w:ascii="Times New Roman" w:eastAsiaTheme="minorHAnsi" w:hAnsi="Times New Roman" w:cs="Times New Roman"/>
          <w:b/>
          <w:sz w:val="24"/>
          <w:szCs w:val="24"/>
          <w:lang w:val="es-ES_tradnl" w:eastAsia="en-US"/>
        </w:rPr>
        <w:t xml:space="preserve">PROPOSICIÓN </w:t>
      </w:r>
    </w:p>
    <w:p w:rsidR="001F0CF2" w:rsidRPr="00B65924" w:rsidRDefault="001F0CF2" w:rsidP="001F0CF2">
      <w:pPr>
        <w:widowControl w:val="0"/>
        <w:autoSpaceDE w:val="0"/>
        <w:autoSpaceDN w:val="0"/>
        <w:adjustRightInd w:val="0"/>
        <w:spacing w:after="0" w:line="240" w:lineRule="auto"/>
        <w:jc w:val="both"/>
        <w:rPr>
          <w:rFonts w:ascii="Times New Roman" w:eastAsiaTheme="minorHAnsi" w:hAnsi="Times New Roman" w:cs="Times New Roman"/>
          <w:sz w:val="24"/>
          <w:szCs w:val="24"/>
          <w:lang w:val="es-ES_tradnl" w:eastAsia="en-US"/>
        </w:rPr>
      </w:pPr>
      <w:r w:rsidRPr="00B65924">
        <w:rPr>
          <w:rFonts w:ascii="Times New Roman" w:eastAsiaTheme="minorHAnsi" w:hAnsi="Times New Roman" w:cs="Times New Roman"/>
          <w:sz w:val="24"/>
          <w:szCs w:val="24"/>
          <w:lang w:val="es-ES_tradnl" w:eastAsia="en-US"/>
        </w:rPr>
        <w:t xml:space="preserve">En razón de lo </w:t>
      </w:r>
      <w:r>
        <w:rPr>
          <w:rFonts w:ascii="Times New Roman" w:eastAsiaTheme="minorHAnsi" w:hAnsi="Times New Roman" w:cs="Times New Roman"/>
          <w:sz w:val="24"/>
          <w:szCs w:val="24"/>
          <w:lang w:val="es-ES_tradnl" w:eastAsia="en-US"/>
        </w:rPr>
        <w:t>anteriormente expuesto, solicitamos</w:t>
      </w:r>
      <w:r w:rsidRPr="00B65924">
        <w:rPr>
          <w:rFonts w:ascii="Times New Roman" w:eastAsiaTheme="minorHAnsi" w:hAnsi="Times New Roman" w:cs="Times New Roman"/>
          <w:sz w:val="24"/>
          <w:szCs w:val="24"/>
          <w:lang w:val="es-ES_tradnl" w:eastAsia="en-US"/>
        </w:rPr>
        <w:t xml:space="preserve"> comedidamente a los Honorables miembros de la Comisión Primera, darle primer debate al pro</w:t>
      </w:r>
      <w:r>
        <w:rPr>
          <w:rFonts w:ascii="Times New Roman" w:eastAsiaTheme="minorHAnsi" w:hAnsi="Times New Roman" w:cs="Times New Roman"/>
          <w:sz w:val="24"/>
          <w:szCs w:val="24"/>
          <w:lang w:val="es-ES_tradnl" w:eastAsia="en-US"/>
        </w:rPr>
        <w:t>yecto de acto legislativo No. 058 de 2017</w:t>
      </w:r>
      <w:r w:rsidRPr="00B65924">
        <w:rPr>
          <w:rFonts w:ascii="Times New Roman" w:eastAsiaTheme="minorHAnsi" w:hAnsi="Times New Roman" w:cs="Times New Roman"/>
          <w:sz w:val="24"/>
          <w:szCs w:val="24"/>
          <w:lang w:val="es-ES_tradnl" w:eastAsia="en-US"/>
        </w:rPr>
        <w:t>, Cámara</w:t>
      </w:r>
      <w:r w:rsidRPr="00B65924">
        <w:rPr>
          <w:rFonts w:ascii="Times New Roman" w:hAnsi="Times New Roman" w:cs="Times New Roman"/>
          <w:i/>
          <w:sz w:val="24"/>
          <w:szCs w:val="24"/>
        </w:rPr>
        <w:t xml:space="preserve"> “Por medio de la cual se modifica el artículo 24</w:t>
      </w:r>
      <w:r>
        <w:rPr>
          <w:rFonts w:ascii="Times New Roman" w:hAnsi="Times New Roman" w:cs="Times New Roman"/>
          <w:i/>
          <w:sz w:val="24"/>
          <w:szCs w:val="24"/>
        </w:rPr>
        <w:t>2</w:t>
      </w:r>
      <w:r w:rsidRPr="00B65924">
        <w:rPr>
          <w:rFonts w:ascii="Times New Roman" w:hAnsi="Times New Roman" w:cs="Times New Roman"/>
          <w:i/>
          <w:sz w:val="24"/>
          <w:szCs w:val="24"/>
        </w:rPr>
        <w:t xml:space="preserve"> de la Constitución Política de Colombia”</w:t>
      </w:r>
      <w:r w:rsidRPr="00B65924">
        <w:rPr>
          <w:rFonts w:ascii="Times New Roman" w:eastAsiaTheme="minorHAnsi" w:hAnsi="Times New Roman" w:cs="Times New Roman"/>
          <w:i/>
          <w:sz w:val="24"/>
          <w:szCs w:val="24"/>
          <w:lang w:val="es-ES_tradnl" w:eastAsia="en-US"/>
        </w:rPr>
        <w:t>,</w:t>
      </w:r>
      <w:r w:rsidRPr="00B65924">
        <w:rPr>
          <w:rFonts w:ascii="Times New Roman" w:eastAsiaTheme="minorHAnsi" w:hAnsi="Times New Roman" w:cs="Times New Roman"/>
          <w:sz w:val="24"/>
          <w:szCs w:val="24"/>
          <w:lang w:val="es-ES_tradnl" w:eastAsia="en-US"/>
        </w:rPr>
        <w:t xml:space="preserve"> cuyo articulado a continuación se propone: </w:t>
      </w:r>
    </w:p>
    <w:p w:rsidR="001F0CF2" w:rsidRPr="00B65924" w:rsidRDefault="001F0CF2" w:rsidP="001F0CF2">
      <w:pPr>
        <w:widowControl w:val="0"/>
        <w:autoSpaceDE w:val="0"/>
        <w:autoSpaceDN w:val="0"/>
        <w:adjustRightInd w:val="0"/>
        <w:spacing w:after="0" w:line="240" w:lineRule="auto"/>
        <w:rPr>
          <w:rFonts w:ascii="Times New Roman" w:eastAsiaTheme="minorHAnsi" w:hAnsi="Times New Roman" w:cs="Times New Roman"/>
          <w:sz w:val="24"/>
          <w:szCs w:val="24"/>
          <w:highlight w:val="yellow"/>
          <w:lang w:val="es-ES_tradnl" w:eastAsia="en-US"/>
        </w:rPr>
      </w:pPr>
    </w:p>
    <w:p w:rsidR="001F0CF2" w:rsidRPr="00B65924" w:rsidRDefault="001F0CF2" w:rsidP="001F0CF2">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rsidR="001F0CF2" w:rsidRPr="00B65924" w:rsidRDefault="001F0CF2" w:rsidP="001F0CF2">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r w:rsidRPr="00B65924">
        <w:rPr>
          <w:rFonts w:ascii="Times New Roman" w:eastAsiaTheme="minorHAnsi" w:hAnsi="Times New Roman" w:cs="Times New Roman"/>
          <w:sz w:val="24"/>
          <w:szCs w:val="24"/>
          <w:lang w:val="es-ES_tradnl" w:eastAsia="en-US"/>
        </w:rPr>
        <w:t xml:space="preserve">Cordialmente, </w:t>
      </w:r>
    </w:p>
    <w:p w:rsidR="001F0CF2" w:rsidRPr="00B65924" w:rsidRDefault="001F0CF2" w:rsidP="001F0CF2">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rsidR="001F0CF2" w:rsidRPr="00B65924" w:rsidRDefault="001F0CF2" w:rsidP="001F0CF2">
      <w:pPr>
        <w:widowControl w:val="0"/>
        <w:autoSpaceDE w:val="0"/>
        <w:autoSpaceDN w:val="0"/>
        <w:adjustRightInd w:val="0"/>
        <w:spacing w:after="0" w:line="240" w:lineRule="auto"/>
        <w:rPr>
          <w:rFonts w:ascii="Times New Roman" w:eastAsia="Arial" w:hAnsi="Times New Roman" w:cs="Times New Roman"/>
          <w:noProof/>
          <w:sz w:val="24"/>
          <w:szCs w:val="24"/>
        </w:rPr>
      </w:pPr>
    </w:p>
    <w:p w:rsidR="001F0CF2" w:rsidRPr="00B65924" w:rsidRDefault="001F0CF2" w:rsidP="001F0CF2">
      <w:pPr>
        <w:pStyle w:val="Sinespaciado"/>
        <w:jc w:val="both"/>
        <w:rPr>
          <w:rFonts w:ascii="Times New Roman" w:hAnsi="Times New Roman"/>
        </w:rPr>
      </w:pPr>
    </w:p>
    <w:p w:rsidR="001F0CF2" w:rsidRPr="00B65924" w:rsidRDefault="001F0CF2" w:rsidP="001F0CF2">
      <w:pPr>
        <w:pStyle w:val="Sinespaciado"/>
        <w:jc w:val="both"/>
        <w:rPr>
          <w:rFonts w:ascii="Times New Roman" w:hAnsi="Times New Roman"/>
        </w:rPr>
      </w:pPr>
    </w:p>
    <w:p w:rsidR="001F0CF2" w:rsidRPr="00B65924" w:rsidRDefault="001F0CF2" w:rsidP="001F0CF2">
      <w:pPr>
        <w:pStyle w:val="Sinespaciado"/>
        <w:jc w:val="both"/>
        <w:rPr>
          <w:rFonts w:ascii="Times New Roman" w:hAnsi="Times New Roman"/>
        </w:rPr>
      </w:pPr>
    </w:p>
    <w:p w:rsidR="001F0CF2" w:rsidRPr="00B65924" w:rsidRDefault="001F0CF2" w:rsidP="001F0CF2">
      <w:pPr>
        <w:pStyle w:val="Sinespaciado"/>
        <w:jc w:val="both"/>
        <w:rPr>
          <w:rFonts w:ascii="Times New Roman" w:hAnsi="Times New Roman"/>
        </w:rPr>
      </w:pPr>
    </w:p>
    <w:p w:rsidR="001F0CF2" w:rsidRPr="00E704FB" w:rsidRDefault="001F0CF2" w:rsidP="001F0CF2">
      <w:pPr>
        <w:pStyle w:val="Sinespaciado"/>
        <w:jc w:val="both"/>
        <w:rPr>
          <w:rFonts w:ascii="Times New Roman" w:hAnsi="Times New Roman"/>
          <w:b/>
        </w:rPr>
      </w:pPr>
      <w:r w:rsidRPr="00E704FB">
        <w:rPr>
          <w:rFonts w:ascii="Times New Roman" w:hAnsi="Times New Roman"/>
          <w:b/>
        </w:rPr>
        <w:t xml:space="preserve">RODRIGO LARA RESTREPO </w:t>
      </w:r>
    </w:p>
    <w:p w:rsidR="001F0CF2" w:rsidRPr="00B65924" w:rsidRDefault="001F0CF2" w:rsidP="001F0CF2">
      <w:pPr>
        <w:pStyle w:val="Sinespaciado"/>
        <w:jc w:val="both"/>
        <w:rPr>
          <w:rFonts w:ascii="Times New Roman" w:hAnsi="Times New Roman"/>
        </w:rPr>
      </w:pPr>
      <w:r w:rsidRPr="00B65924">
        <w:rPr>
          <w:rFonts w:ascii="Times New Roman" w:hAnsi="Times New Roman"/>
        </w:rPr>
        <w:t>Representante a la Cámara –C-</w:t>
      </w:r>
    </w:p>
    <w:p w:rsidR="001F0CF2" w:rsidRPr="00B65924" w:rsidRDefault="001F0CF2" w:rsidP="001F0CF2">
      <w:pPr>
        <w:pStyle w:val="Sinespaciado"/>
        <w:jc w:val="both"/>
        <w:rPr>
          <w:rFonts w:ascii="Times New Roman" w:hAnsi="Times New Roman"/>
        </w:rPr>
      </w:pPr>
    </w:p>
    <w:p w:rsidR="001F0CF2" w:rsidRDefault="001F0CF2" w:rsidP="001F0CF2">
      <w:pPr>
        <w:pStyle w:val="Sinespaciado"/>
        <w:jc w:val="both"/>
        <w:rPr>
          <w:rFonts w:ascii="Times New Roman" w:hAnsi="Times New Roman"/>
        </w:rPr>
      </w:pPr>
    </w:p>
    <w:p w:rsidR="001F0CF2" w:rsidRPr="00B65924" w:rsidRDefault="001F0CF2" w:rsidP="001F0CF2">
      <w:pPr>
        <w:widowControl w:val="0"/>
        <w:autoSpaceDE w:val="0"/>
        <w:autoSpaceDN w:val="0"/>
        <w:adjustRightInd w:val="0"/>
        <w:spacing w:after="0" w:line="240" w:lineRule="auto"/>
        <w:jc w:val="center"/>
        <w:rPr>
          <w:rFonts w:ascii="Times New Roman" w:eastAsiaTheme="minorHAnsi" w:hAnsi="Times New Roman" w:cs="Times New Roman"/>
          <w:sz w:val="24"/>
          <w:szCs w:val="24"/>
          <w:lang w:val="es-ES_tradnl" w:eastAsia="en-US"/>
        </w:rPr>
      </w:pPr>
    </w:p>
    <w:p w:rsidR="001F0CF2" w:rsidRDefault="001F0CF2" w:rsidP="001F0CF2">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rsidR="001F0CF2" w:rsidRDefault="001F0CF2" w:rsidP="001F0CF2">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rsidR="001F0CF2" w:rsidRDefault="001F0CF2" w:rsidP="001F0CF2">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rsidR="001F0CF2" w:rsidRDefault="001F0CF2" w:rsidP="001F0CF2">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rsidR="001F0CF2" w:rsidRDefault="001F0CF2" w:rsidP="001F0CF2">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rsidR="001F0CF2" w:rsidRDefault="001F0CF2" w:rsidP="001F0CF2">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rsidR="001F0CF2" w:rsidRDefault="001F0CF2" w:rsidP="001F0CF2">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rsidR="001F0CF2" w:rsidRDefault="001F0CF2" w:rsidP="001F0CF2">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rsidR="001F0CF2" w:rsidRDefault="001F0CF2" w:rsidP="001F0CF2">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rsidR="001F0CF2" w:rsidRDefault="001F0CF2" w:rsidP="001F0CF2">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rsidR="001F0CF2" w:rsidRDefault="001F0CF2" w:rsidP="001F0CF2">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rsidR="001F0CF2" w:rsidRDefault="001F0CF2" w:rsidP="001F0CF2">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rsidR="001F0CF2" w:rsidRDefault="001F0CF2" w:rsidP="001F0CF2">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rsidR="001F0CF2" w:rsidRDefault="001F0CF2" w:rsidP="001F0CF2">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rsidR="001F0CF2" w:rsidRDefault="001F0CF2" w:rsidP="001F0CF2">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rsidR="001F0CF2" w:rsidRDefault="001F0CF2" w:rsidP="001F0CF2">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rsidR="001F0CF2" w:rsidRDefault="001F0CF2" w:rsidP="001F0CF2">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rsidR="001F0CF2" w:rsidRDefault="001F0CF2" w:rsidP="001F0CF2">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rsidR="001F0CF2" w:rsidRDefault="001F0CF2" w:rsidP="001F0CF2">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rsidR="001F0CF2" w:rsidRDefault="001F0CF2" w:rsidP="001F0CF2">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rsidR="001F0CF2" w:rsidRDefault="001F0CF2" w:rsidP="001F0CF2">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rsidR="001F0CF2" w:rsidRPr="00B65924" w:rsidRDefault="001F0CF2" w:rsidP="001F0CF2">
      <w:pPr>
        <w:widowControl w:val="0"/>
        <w:autoSpaceDE w:val="0"/>
        <w:autoSpaceDN w:val="0"/>
        <w:adjustRightInd w:val="0"/>
        <w:spacing w:after="0" w:line="240" w:lineRule="auto"/>
        <w:rPr>
          <w:rFonts w:ascii="Times New Roman" w:eastAsiaTheme="minorHAnsi" w:hAnsi="Times New Roman" w:cs="Times New Roman"/>
          <w:sz w:val="24"/>
          <w:szCs w:val="24"/>
          <w:lang w:val="es-ES_tradnl" w:eastAsia="en-US"/>
        </w:rPr>
      </w:pPr>
    </w:p>
    <w:p w:rsidR="001F0CF2" w:rsidRPr="00B65924" w:rsidRDefault="001F0CF2" w:rsidP="001F0CF2">
      <w:pPr>
        <w:widowControl w:val="0"/>
        <w:autoSpaceDE w:val="0"/>
        <w:autoSpaceDN w:val="0"/>
        <w:adjustRightInd w:val="0"/>
        <w:spacing w:after="0" w:line="240" w:lineRule="auto"/>
        <w:jc w:val="center"/>
        <w:rPr>
          <w:rFonts w:ascii="Times New Roman" w:eastAsiaTheme="minorHAnsi" w:hAnsi="Times New Roman" w:cs="Times New Roman"/>
          <w:sz w:val="24"/>
          <w:szCs w:val="24"/>
          <w:lang w:val="es-ES_tradnl" w:eastAsia="en-US"/>
        </w:rPr>
      </w:pPr>
    </w:p>
    <w:p w:rsidR="001F0CF2" w:rsidRPr="00B65924" w:rsidRDefault="001F0CF2" w:rsidP="001F0CF2">
      <w:pPr>
        <w:widowControl w:val="0"/>
        <w:autoSpaceDE w:val="0"/>
        <w:autoSpaceDN w:val="0"/>
        <w:adjustRightInd w:val="0"/>
        <w:spacing w:after="0" w:line="240" w:lineRule="auto"/>
        <w:jc w:val="center"/>
        <w:rPr>
          <w:rFonts w:ascii="Times New Roman" w:eastAsiaTheme="minorHAnsi" w:hAnsi="Times New Roman" w:cs="Times New Roman"/>
          <w:sz w:val="24"/>
          <w:szCs w:val="24"/>
          <w:lang w:val="es-ES_tradnl" w:eastAsia="en-US"/>
        </w:rPr>
      </w:pPr>
      <w:r w:rsidRPr="00E704FB">
        <w:rPr>
          <w:rFonts w:ascii="Times New Roman" w:eastAsiaTheme="minorHAnsi" w:hAnsi="Times New Roman" w:cs="Times New Roman"/>
          <w:b/>
          <w:sz w:val="24"/>
          <w:szCs w:val="24"/>
          <w:lang w:val="es-ES_tradnl" w:eastAsia="en-US"/>
        </w:rPr>
        <w:lastRenderedPageBreak/>
        <w:t>TEXTO PROPUESTO PARA PRIMER DEBATE AL PROY</w:t>
      </w:r>
      <w:r>
        <w:rPr>
          <w:rFonts w:ascii="Times New Roman" w:eastAsiaTheme="minorHAnsi" w:hAnsi="Times New Roman" w:cs="Times New Roman"/>
          <w:b/>
          <w:sz w:val="24"/>
          <w:szCs w:val="24"/>
          <w:lang w:val="es-ES_tradnl" w:eastAsia="en-US"/>
        </w:rPr>
        <w:t>ECTO DE ACTO LEGISLATIVO NO. 058 DE 2017</w:t>
      </w:r>
      <w:r w:rsidRPr="00E704FB">
        <w:rPr>
          <w:rFonts w:ascii="Times New Roman" w:eastAsiaTheme="minorHAnsi" w:hAnsi="Times New Roman" w:cs="Times New Roman"/>
          <w:b/>
          <w:sz w:val="24"/>
          <w:szCs w:val="24"/>
          <w:lang w:val="es-ES_tradnl" w:eastAsia="en-US"/>
        </w:rPr>
        <w:t xml:space="preserve"> CÁMARA “POR MEDIO DE LA CUAL SE MODIFICA EL ARTÍCULO 242 DE LA CONSTITUCIÓN POLÍTICA DE </w:t>
      </w:r>
      <w:r w:rsidRPr="003E2ABA">
        <w:rPr>
          <w:rFonts w:ascii="Times New Roman" w:eastAsiaTheme="minorHAnsi" w:hAnsi="Times New Roman" w:cs="Times New Roman"/>
          <w:b/>
          <w:sz w:val="24"/>
          <w:szCs w:val="24"/>
          <w:lang w:val="es-ES_tradnl" w:eastAsia="en-US"/>
        </w:rPr>
        <w:t>COLOMBIA”</w:t>
      </w:r>
    </w:p>
    <w:p w:rsidR="001F0CF2" w:rsidRPr="00E058A9" w:rsidRDefault="001F0CF2" w:rsidP="001F0CF2">
      <w:pPr>
        <w:widowControl w:val="0"/>
        <w:autoSpaceDE w:val="0"/>
        <w:autoSpaceDN w:val="0"/>
        <w:adjustRightInd w:val="0"/>
        <w:spacing w:after="0" w:line="240" w:lineRule="auto"/>
        <w:jc w:val="both"/>
        <w:rPr>
          <w:rFonts w:ascii="Times New Roman" w:eastAsiaTheme="minorHAnsi" w:hAnsi="Times New Roman" w:cs="Times New Roman"/>
          <w:sz w:val="24"/>
          <w:szCs w:val="24"/>
          <w:lang w:val="es-ES_tradnl" w:eastAsia="en-US"/>
        </w:rPr>
      </w:pPr>
    </w:p>
    <w:p w:rsidR="001F0CF2" w:rsidRPr="00E058A9" w:rsidRDefault="001F0CF2" w:rsidP="001F0CF2">
      <w:pPr>
        <w:widowControl w:val="0"/>
        <w:autoSpaceDE w:val="0"/>
        <w:autoSpaceDN w:val="0"/>
        <w:adjustRightInd w:val="0"/>
        <w:spacing w:after="0" w:line="240" w:lineRule="auto"/>
        <w:jc w:val="both"/>
        <w:rPr>
          <w:rFonts w:ascii="Times New Roman" w:eastAsiaTheme="minorHAnsi" w:hAnsi="Times New Roman" w:cs="Times New Roman"/>
          <w:sz w:val="24"/>
          <w:szCs w:val="24"/>
          <w:lang w:val="es-ES_tradnl" w:eastAsia="en-US"/>
        </w:rPr>
      </w:pPr>
    </w:p>
    <w:p w:rsidR="001F0CF2" w:rsidRPr="00E058A9" w:rsidRDefault="001F0CF2" w:rsidP="001F0CF2">
      <w:pPr>
        <w:widowControl w:val="0"/>
        <w:autoSpaceDE w:val="0"/>
        <w:autoSpaceDN w:val="0"/>
        <w:adjustRightInd w:val="0"/>
        <w:spacing w:after="0" w:line="240" w:lineRule="auto"/>
        <w:jc w:val="center"/>
        <w:outlineLvl w:val="0"/>
        <w:rPr>
          <w:rFonts w:ascii="Times New Roman" w:eastAsiaTheme="minorHAnsi" w:hAnsi="Times New Roman" w:cs="Times New Roman"/>
          <w:sz w:val="24"/>
          <w:szCs w:val="24"/>
          <w:lang w:val="es-ES_tradnl" w:eastAsia="en-US"/>
        </w:rPr>
      </w:pPr>
      <w:r w:rsidRPr="00E058A9">
        <w:rPr>
          <w:rFonts w:ascii="Times New Roman" w:eastAsiaTheme="minorHAnsi" w:hAnsi="Times New Roman" w:cs="Times New Roman"/>
          <w:sz w:val="24"/>
          <w:szCs w:val="24"/>
          <w:lang w:val="es-ES_tradnl" w:eastAsia="en-US"/>
        </w:rPr>
        <w:t>EL CONGRESO DE COLOMBIA</w:t>
      </w:r>
    </w:p>
    <w:p w:rsidR="001F0CF2" w:rsidRPr="00E058A9" w:rsidRDefault="001F0CF2" w:rsidP="001F0CF2">
      <w:pPr>
        <w:widowControl w:val="0"/>
        <w:autoSpaceDE w:val="0"/>
        <w:autoSpaceDN w:val="0"/>
        <w:adjustRightInd w:val="0"/>
        <w:spacing w:after="0" w:line="240" w:lineRule="auto"/>
        <w:jc w:val="center"/>
        <w:rPr>
          <w:rFonts w:ascii="Times New Roman" w:eastAsiaTheme="minorHAnsi" w:hAnsi="Times New Roman" w:cs="Times New Roman"/>
          <w:sz w:val="24"/>
          <w:szCs w:val="24"/>
          <w:lang w:val="es-ES_tradnl" w:eastAsia="en-US"/>
        </w:rPr>
      </w:pPr>
      <w:r w:rsidRPr="00E058A9">
        <w:rPr>
          <w:rFonts w:ascii="Times New Roman" w:eastAsiaTheme="minorHAnsi" w:hAnsi="Times New Roman" w:cs="Times New Roman"/>
          <w:sz w:val="24"/>
          <w:szCs w:val="24"/>
          <w:lang w:val="es-ES_tradnl" w:eastAsia="en-US"/>
        </w:rPr>
        <w:t>DECRETA</w:t>
      </w:r>
    </w:p>
    <w:p w:rsidR="001F0CF2" w:rsidRPr="00E058A9" w:rsidRDefault="001F0CF2" w:rsidP="001F0CF2">
      <w:pPr>
        <w:rPr>
          <w:rFonts w:ascii="Times New Roman" w:hAnsi="Times New Roman" w:cs="Times New Roman"/>
          <w:sz w:val="24"/>
          <w:szCs w:val="24"/>
        </w:rPr>
      </w:pPr>
    </w:p>
    <w:p w:rsidR="001F0CF2" w:rsidRPr="00E058A9" w:rsidRDefault="001F0CF2" w:rsidP="001F0CF2">
      <w:pPr>
        <w:spacing w:line="240" w:lineRule="auto"/>
        <w:jc w:val="both"/>
        <w:rPr>
          <w:rFonts w:ascii="Times New Roman" w:hAnsi="Times New Roman" w:cs="Times New Roman"/>
          <w:sz w:val="24"/>
          <w:szCs w:val="24"/>
        </w:rPr>
      </w:pPr>
      <w:r w:rsidRPr="00E058A9">
        <w:rPr>
          <w:rFonts w:ascii="Times New Roman" w:hAnsi="Times New Roman" w:cs="Times New Roman"/>
          <w:b/>
          <w:sz w:val="24"/>
          <w:szCs w:val="24"/>
        </w:rPr>
        <w:t>Artículo 1º.</w:t>
      </w:r>
      <w:r w:rsidRPr="00E058A9">
        <w:rPr>
          <w:rFonts w:ascii="Times New Roman" w:hAnsi="Times New Roman" w:cs="Times New Roman"/>
          <w:sz w:val="24"/>
          <w:szCs w:val="24"/>
        </w:rPr>
        <w:t xml:space="preserve"> Adiciónese el numeral 6 del artículo 242 de la Constitución Política de Colombia, el cual quedará así:</w:t>
      </w:r>
    </w:p>
    <w:p w:rsidR="001F0CF2" w:rsidRPr="00E058A9" w:rsidRDefault="001F0CF2" w:rsidP="001F0CF2">
      <w:pPr>
        <w:spacing w:line="240" w:lineRule="auto"/>
        <w:jc w:val="both"/>
        <w:rPr>
          <w:rFonts w:ascii="Times New Roman" w:hAnsi="Times New Roman" w:cs="Times New Roman"/>
          <w:sz w:val="24"/>
          <w:szCs w:val="24"/>
        </w:rPr>
      </w:pPr>
      <w:r w:rsidRPr="00E058A9">
        <w:rPr>
          <w:rFonts w:ascii="Times New Roman" w:hAnsi="Times New Roman" w:cs="Times New Roman"/>
          <w:sz w:val="24"/>
          <w:szCs w:val="24"/>
        </w:rPr>
        <w:t>ARTICULO 242. Los procesos que se adelanten ante la Corte Constitucional en las materias a que se refiere este título, serán regulados por la ley conforme a las siguientes disposiciones:</w:t>
      </w:r>
    </w:p>
    <w:p w:rsidR="001F0CF2" w:rsidRPr="00E058A9" w:rsidRDefault="001F0CF2" w:rsidP="001F0CF2">
      <w:pPr>
        <w:spacing w:line="240" w:lineRule="auto"/>
        <w:jc w:val="both"/>
        <w:rPr>
          <w:rFonts w:ascii="Times New Roman" w:hAnsi="Times New Roman" w:cs="Times New Roman"/>
          <w:sz w:val="24"/>
          <w:szCs w:val="24"/>
        </w:rPr>
      </w:pPr>
      <w:r w:rsidRPr="00E058A9">
        <w:rPr>
          <w:rFonts w:ascii="Times New Roman" w:hAnsi="Times New Roman" w:cs="Times New Roman"/>
          <w:sz w:val="24"/>
          <w:szCs w:val="24"/>
        </w:rPr>
        <w:t>1. Cualquier ciudadano podrá ejercer las acciones públicas previstas en el artículo precedente, e intervenir como impugnador o defensor de las normas sometidas a control en los procesos promovidos por otros, así como en aquellos para los cuales no existe acción pública.</w:t>
      </w:r>
    </w:p>
    <w:p w:rsidR="001F0CF2" w:rsidRPr="00E058A9" w:rsidRDefault="001F0CF2" w:rsidP="001F0CF2">
      <w:pPr>
        <w:spacing w:line="240" w:lineRule="auto"/>
        <w:jc w:val="both"/>
        <w:rPr>
          <w:rFonts w:ascii="Times New Roman" w:hAnsi="Times New Roman" w:cs="Times New Roman"/>
          <w:sz w:val="24"/>
          <w:szCs w:val="24"/>
        </w:rPr>
      </w:pPr>
      <w:r w:rsidRPr="00E058A9">
        <w:rPr>
          <w:rFonts w:ascii="Times New Roman" w:hAnsi="Times New Roman" w:cs="Times New Roman"/>
          <w:sz w:val="24"/>
          <w:szCs w:val="24"/>
        </w:rPr>
        <w:t>2. El Procurador General de la Nación deberá intervenir en todos los procesos.</w:t>
      </w:r>
    </w:p>
    <w:p w:rsidR="001F0CF2" w:rsidRPr="00E058A9" w:rsidRDefault="001F0CF2" w:rsidP="001F0CF2">
      <w:pPr>
        <w:spacing w:line="240" w:lineRule="auto"/>
        <w:jc w:val="both"/>
        <w:rPr>
          <w:rFonts w:ascii="Times New Roman" w:hAnsi="Times New Roman" w:cs="Times New Roman"/>
          <w:sz w:val="24"/>
          <w:szCs w:val="24"/>
        </w:rPr>
      </w:pPr>
      <w:r w:rsidRPr="00E058A9">
        <w:rPr>
          <w:rFonts w:ascii="Times New Roman" w:hAnsi="Times New Roman" w:cs="Times New Roman"/>
          <w:sz w:val="24"/>
          <w:szCs w:val="24"/>
        </w:rPr>
        <w:t>3. Las acciones por vicios de forma caducan en el término de un año, contado desde la publicación del respectivo acto.</w:t>
      </w:r>
    </w:p>
    <w:p w:rsidR="001F0CF2" w:rsidRPr="00E058A9" w:rsidRDefault="001F0CF2" w:rsidP="001F0CF2">
      <w:pPr>
        <w:spacing w:line="240" w:lineRule="auto"/>
        <w:jc w:val="both"/>
        <w:rPr>
          <w:rFonts w:ascii="Times New Roman" w:hAnsi="Times New Roman" w:cs="Times New Roman"/>
          <w:sz w:val="24"/>
          <w:szCs w:val="24"/>
        </w:rPr>
      </w:pPr>
      <w:r w:rsidRPr="00E058A9">
        <w:rPr>
          <w:rFonts w:ascii="Times New Roman" w:hAnsi="Times New Roman" w:cs="Times New Roman"/>
          <w:sz w:val="24"/>
          <w:szCs w:val="24"/>
        </w:rPr>
        <w:t>4. De ordinario, la Corte dispondrá del término de sesenta días para decidir, y el Procurador General de la Nación, de treinta para rendir concepto.</w:t>
      </w:r>
    </w:p>
    <w:p w:rsidR="001F0CF2" w:rsidRPr="00E058A9" w:rsidRDefault="001F0CF2" w:rsidP="001F0CF2">
      <w:pPr>
        <w:spacing w:line="240" w:lineRule="auto"/>
        <w:jc w:val="both"/>
        <w:rPr>
          <w:rFonts w:ascii="Times New Roman" w:hAnsi="Times New Roman" w:cs="Times New Roman"/>
          <w:sz w:val="24"/>
          <w:szCs w:val="24"/>
        </w:rPr>
      </w:pPr>
      <w:r w:rsidRPr="00E058A9">
        <w:rPr>
          <w:rFonts w:ascii="Times New Roman" w:hAnsi="Times New Roman" w:cs="Times New Roman"/>
          <w:sz w:val="24"/>
          <w:szCs w:val="24"/>
        </w:rPr>
        <w:t>5. En los procesos a que se refiere el numeral 7 del artículo anterior, los términos ordinarios se reducirán a una tercera parte y su incumplimiento es causal de mala conducta, que será sancionada conforme a la ley.</w:t>
      </w:r>
    </w:p>
    <w:p w:rsidR="001F0CF2" w:rsidRPr="00E058A9" w:rsidRDefault="001F0CF2" w:rsidP="001F0CF2">
      <w:pPr>
        <w:spacing w:line="240" w:lineRule="auto"/>
        <w:jc w:val="both"/>
        <w:rPr>
          <w:rFonts w:ascii="Times New Roman" w:hAnsi="Times New Roman" w:cs="Times New Roman"/>
          <w:sz w:val="24"/>
          <w:szCs w:val="24"/>
        </w:rPr>
      </w:pPr>
      <w:r w:rsidRPr="00E058A9">
        <w:rPr>
          <w:rFonts w:ascii="Times New Roman" w:hAnsi="Times New Roman" w:cs="Times New Roman"/>
          <w:sz w:val="24"/>
          <w:szCs w:val="24"/>
        </w:rPr>
        <w:t>6</w:t>
      </w:r>
      <w:r w:rsidRPr="00E058A9">
        <w:rPr>
          <w:rFonts w:ascii="Times New Roman" w:hAnsi="Times New Roman" w:cs="Times New Roman"/>
          <w:sz w:val="24"/>
          <w:szCs w:val="24"/>
          <w:u w:val="single"/>
        </w:rPr>
        <w:t>. La acción a la que se refiere el numeral 4 del artículo precedente caduca en el término de dos años, contados desde la publicación de la respectiva ley. Una vez cumplido el término de caducidad, únicamente podrán ejercer dichas acciones un número no inferior al 30% de los miembros del Congreso de la República, o un grupo significativo de ciudadanos no inferior al 5% del Censo Electoral de las últimas elecciones nacionales</w:t>
      </w:r>
      <w:r w:rsidRPr="00E058A9">
        <w:rPr>
          <w:rFonts w:ascii="Times New Roman" w:hAnsi="Times New Roman" w:cs="Times New Roman"/>
          <w:sz w:val="24"/>
          <w:szCs w:val="24"/>
        </w:rPr>
        <w:t>.</w:t>
      </w:r>
    </w:p>
    <w:p w:rsidR="001F0CF2" w:rsidRDefault="001F0CF2" w:rsidP="001F0CF2">
      <w:pPr>
        <w:spacing w:line="240" w:lineRule="auto"/>
        <w:jc w:val="both"/>
        <w:rPr>
          <w:rFonts w:ascii="Times New Roman" w:hAnsi="Times New Roman" w:cs="Times New Roman"/>
          <w:sz w:val="24"/>
          <w:szCs w:val="24"/>
        </w:rPr>
      </w:pPr>
    </w:p>
    <w:p w:rsidR="001F0CF2" w:rsidRDefault="001F0CF2" w:rsidP="001F0CF2">
      <w:pPr>
        <w:spacing w:line="240" w:lineRule="auto"/>
        <w:jc w:val="both"/>
        <w:rPr>
          <w:rFonts w:ascii="Times New Roman" w:hAnsi="Times New Roman" w:cs="Times New Roman"/>
          <w:sz w:val="24"/>
          <w:szCs w:val="24"/>
        </w:rPr>
      </w:pPr>
      <w:r w:rsidRPr="00E058A9">
        <w:rPr>
          <w:rFonts w:ascii="Times New Roman" w:hAnsi="Times New Roman" w:cs="Times New Roman"/>
          <w:b/>
          <w:sz w:val="24"/>
          <w:szCs w:val="24"/>
        </w:rPr>
        <w:t>Artículo 2.</w:t>
      </w:r>
      <w:r w:rsidRPr="00E058A9">
        <w:rPr>
          <w:rFonts w:ascii="Times New Roman" w:hAnsi="Times New Roman" w:cs="Times New Roman"/>
          <w:sz w:val="24"/>
          <w:szCs w:val="24"/>
        </w:rPr>
        <w:t xml:space="preserve"> Vigencia. Este Acto Legislativo rige a partir del momento de su promulgación.</w:t>
      </w:r>
    </w:p>
    <w:p w:rsidR="001F0CF2" w:rsidRDefault="001F0CF2" w:rsidP="001F0CF2">
      <w:pPr>
        <w:spacing w:line="240" w:lineRule="auto"/>
        <w:jc w:val="both"/>
        <w:rPr>
          <w:rFonts w:ascii="Times New Roman" w:hAnsi="Times New Roman" w:cs="Times New Roman"/>
          <w:sz w:val="24"/>
          <w:szCs w:val="24"/>
        </w:rPr>
      </w:pPr>
    </w:p>
    <w:p w:rsidR="001F0CF2" w:rsidRDefault="001F0CF2" w:rsidP="001F0CF2">
      <w:pPr>
        <w:spacing w:line="240" w:lineRule="auto"/>
        <w:jc w:val="both"/>
        <w:rPr>
          <w:rFonts w:ascii="Times New Roman" w:hAnsi="Times New Roman" w:cs="Times New Roman"/>
          <w:sz w:val="24"/>
          <w:szCs w:val="24"/>
        </w:rPr>
      </w:pPr>
    </w:p>
    <w:p w:rsidR="001F0CF2" w:rsidRDefault="001F0CF2" w:rsidP="001F0CF2">
      <w:pPr>
        <w:spacing w:line="240" w:lineRule="auto"/>
        <w:jc w:val="both"/>
        <w:rPr>
          <w:rFonts w:ascii="Times New Roman" w:hAnsi="Times New Roman" w:cs="Times New Roman"/>
          <w:sz w:val="24"/>
          <w:szCs w:val="24"/>
        </w:rPr>
      </w:pPr>
    </w:p>
    <w:p w:rsidR="001F0CF2" w:rsidRPr="00B65924" w:rsidRDefault="001F0CF2" w:rsidP="001F0CF2">
      <w:pPr>
        <w:spacing w:after="0" w:line="240" w:lineRule="auto"/>
        <w:jc w:val="both"/>
        <w:outlineLvl w:val="0"/>
        <w:rPr>
          <w:rFonts w:ascii="Times New Roman" w:hAnsi="Times New Roman" w:cs="Times New Roman"/>
          <w:sz w:val="24"/>
          <w:szCs w:val="24"/>
        </w:rPr>
      </w:pPr>
      <w:r w:rsidRPr="00B65924">
        <w:rPr>
          <w:rFonts w:ascii="Times New Roman" w:hAnsi="Times New Roman" w:cs="Times New Roman"/>
          <w:sz w:val="24"/>
          <w:szCs w:val="24"/>
        </w:rPr>
        <w:t>Cordialmente,</w:t>
      </w:r>
    </w:p>
    <w:p w:rsidR="001F0CF2" w:rsidRPr="00B65924" w:rsidRDefault="001F0CF2" w:rsidP="001F0CF2">
      <w:pPr>
        <w:spacing w:after="0" w:line="240" w:lineRule="auto"/>
        <w:jc w:val="both"/>
        <w:outlineLvl w:val="0"/>
        <w:rPr>
          <w:rFonts w:ascii="Times New Roman" w:hAnsi="Times New Roman" w:cs="Times New Roman"/>
          <w:sz w:val="24"/>
          <w:szCs w:val="24"/>
        </w:rPr>
      </w:pPr>
    </w:p>
    <w:p w:rsidR="001F0CF2" w:rsidRPr="00B65924" w:rsidRDefault="001F0CF2" w:rsidP="001F0CF2">
      <w:pPr>
        <w:spacing w:after="0" w:line="240" w:lineRule="auto"/>
        <w:jc w:val="both"/>
        <w:outlineLvl w:val="0"/>
        <w:rPr>
          <w:rFonts w:ascii="Times New Roman" w:hAnsi="Times New Roman" w:cs="Times New Roman"/>
          <w:sz w:val="24"/>
          <w:szCs w:val="24"/>
        </w:rPr>
      </w:pPr>
    </w:p>
    <w:p w:rsidR="001F0CF2" w:rsidRPr="00B65924" w:rsidRDefault="001F0CF2" w:rsidP="001F0CF2">
      <w:pPr>
        <w:spacing w:after="0" w:line="240" w:lineRule="auto"/>
        <w:jc w:val="both"/>
        <w:outlineLvl w:val="0"/>
        <w:rPr>
          <w:rFonts w:ascii="Times New Roman" w:hAnsi="Times New Roman" w:cs="Times New Roman"/>
          <w:sz w:val="24"/>
          <w:szCs w:val="24"/>
        </w:rPr>
      </w:pPr>
    </w:p>
    <w:p w:rsidR="001F0CF2" w:rsidRPr="00B65924" w:rsidRDefault="001F0CF2" w:rsidP="001F0CF2">
      <w:pPr>
        <w:pStyle w:val="Sinespaciado"/>
        <w:jc w:val="both"/>
        <w:rPr>
          <w:rFonts w:ascii="Times New Roman" w:hAnsi="Times New Roman"/>
        </w:rPr>
      </w:pPr>
    </w:p>
    <w:p w:rsidR="001F0CF2" w:rsidRPr="00E704FB" w:rsidRDefault="001F0CF2" w:rsidP="001F0CF2">
      <w:pPr>
        <w:pStyle w:val="Sinespaciado"/>
        <w:jc w:val="both"/>
        <w:rPr>
          <w:rFonts w:ascii="Times New Roman" w:hAnsi="Times New Roman"/>
          <w:b/>
        </w:rPr>
      </w:pPr>
      <w:r w:rsidRPr="00E704FB">
        <w:rPr>
          <w:rFonts w:ascii="Times New Roman" w:hAnsi="Times New Roman"/>
          <w:b/>
        </w:rPr>
        <w:t xml:space="preserve">RODRIGO LARA RESTREPO </w:t>
      </w:r>
    </w:p>
    <w:p w:rsidR="001F0CF2" w:rsidRPr="00B65924" w:rsidRDefault="001F0CF2" w:rsidP="001F0CF2">
      <w:pPr>
        <w:pStyle w:val="Sinespaciado"/>
        <w:jc w:val="both"/>
        <w:rPr>
          <w:rFonts w:ascii="Times New Roman" w:hAnsi="Times New Roman"/>
        </w:rPr>
      </w:pPr>
      <w:r w:rsidRPr="00B65924">
        <w:rPr>
          <w:rFonts w:ascii="Times New Roman" w:hAnsi="Times New Roman"/>
        </w:rPr>
        <w:t>Representante a la Cámara –C-</w:t>
      </w:r>
    </w:p>
    <w:p w:rsidR="001F0CF2" w:rsidRPr="00B65924" w:rsidRDefault="001F0CF2" w:rsidP="001F0CF2">
      <w:pPr>
        <w:pStyle w:val="Sinespaciado"/>
        <w:jc w:val="both"/>
        <w:rPr>
          <w:rFonts w:ascii="Times New Roman" w:hAnsi="Times New Roman"/>
        </w:rPr>
      </w:pPr>
    </w:p>
    <w:p w:rsidR="001F0CF2" w:rsidRPr="00B65924" w:rsidRDefault="001F0CF2" w:rsidP="001F0CF2">
      <w:pPr>
        <w:pStyle w:val="Sinespaciado"/>
        <w:jc w:val="both"/>
        <w:rPr>
          <w:rFonts w:ascii="Times New Roman" w:hAnsi="Times New Roman"/>
        </w:rPr>
      </w:pPr>
    </w:p>
    <w:p w:rsidR="001F0CF2" w:rsidRPr="00B65924" w:rsidRDefault="001F0CF2" w:rsidP="001F0CF2">
      <w:pPr>
        <w:pStyle w:val="Sinespaciado"/>
        <w:jc w:val="both"/>
        <w:rPr>
          <w:rFonts w:ascii="Times New Roman" w:hAnsi="Times New Roman"/>
        </w:rPr>
      </w:pPr>
    </w:p>
    <w:p w:rsidR="001F0CF2" w:rsidRPr="004269DF" w:rsidRDefault="001F0CF2" w:rsidP="001F0CF2">
      <w:pPr>
        <w:pStyle w:val="Sinespaciado"/>
        <w:jc w:val="both"/>
        <w:rPr>
          <w:rFonts w:ascii="Times New Roman" w:hAnsi="Times New Roman"/>
        </w:rPr>
      </w:pPr>
      <w:r>
        <w:rPr>
          <w:rFonts w:ascii="Times New Roman" w:hAnsi="Times New Roman"/>
        </w:rPr>
        <w:t xml:space="preserve"> </w:t>
      </w:r>
    </w:p>
    <w:p w:rsidR="008D7A48" w:rsidRDefault="008D7A48"/>
    <w:sectPr w:rsidR="008D7A48" w:rsidSect="00B912D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79C6" w:rsidRDefault="00B979C6" w:rsidP="001F0CF2">
      <w:pPr>
        <w:spacing w:after="0" w:line="240" w:lineRule="auto"/>
      </w:pPr>
      <w:r>
        <w:separator/>
      </w:r>
    </w:p>
  </w:endnote>
  <w:endnote w:type="continuationSeparator" w:id="0">
    <w:p w:rsidR="00B979C6" w:rsidRDefault="00B979C6" w:rsidP="001F0C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font934">
    <w:charset w:val="00"/>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79C6" w:rsidRDefault="00B979C6" w:rsidP="001F0CF2">
      <w:pPr>
        <w:spacing w:after="0" w:line="240" w:lineRule="auto"/>
      </w:pPr>
      <w:r>
        <w:separator/>
      </w:r>
    </w:p>
  </w:footnote>
  <w:footnote w:type="continuationSeparator" w:id="0">
    <w:p w:rsidR="00B979C6" w:rsidRDefault="00B979C6" w:rsidP="001F0CF2">
      <w:pPr>
        <w:spacing w:after="0" w:line="240" w:lineRule="auto"/>
      </w:pPr>
      <w:r>
        <w:continuationSeparator/>
      </w:r>
    </w:p>
  </w:footnote>
  <w:footnote w:id="1">
    <w:p w:rsidR="001F0CF2" w:rsidRPr="000C4402" w:rsidRDefault="001F0CF2" w:rsidP="001F0CF2">
      <w:pPr>
        <w:pStyle w:val="Textonotapie"/>
        <w:jc w:val="both"/>
        <w:rPr>
          <w:sz w:val="18"/>
          <w:lang w:val="es-CO"/>
        </w:rPr>
      </w:pPr>
      <w:r w:rsidRPr="000C4402">
        <w:rPr>
          <w:rStyle w:val="Refdenotaalpie"/>
          <w:sz w:val="18"/>
        </w:rPr>
        <w:footnoteRef/>
      </w:r>
      <w:r w:rsidRPr="000C4402">
        <w:rPr>
          <w:sz w:val="18"/>
        </w:rPr>
        <w:t xml:space="preserve"> Artículo 4. La Constitución es norma de normas. En todo caso de incompatibilidad entre la Constitución y la ley u otra norma jurídica, se aplicarán las disposiciones constitucionales. Es deber de los nacionales y de los extranjeros en Colombia acatar la Constitución y las leyes, y respetar y obedecer a las autoridades.  </w:t>
      </w:r>
    </w:p>
  </w:footnote>
  <w:footnote w:id="2">
    <w:p w:rsidR="001F0CF2" w:rsidRPr="000C4402" w:rsidRDefault="001F0CF2" w:rsidP="001F0CF2">
      <w:pPr>
        <w:pStyle w:val="Textonotapie"/>
        <w:jc w:val="both"/>
        <w:rPr>
          <w:sz w:val="18"/>
          <w:lang w:val="es-CO"/>
        </w:rPr>
      </w:pPr>
      <w:r w:rsidRPr="000C4402">
        <w:rPr>
          <w:rStyle w:val="Refdenotaalpie"/>
          <w:sz w:val="18"/>
        </w:rPr>
        <w:footnoteRef/>
      </w:r>
      <w:r w:rsidRPr="000C4402">
        <w:rPr>
          <w:sz w:val="18"/>
        </w:rPr>
        <w:t xml:space="preserve"> El artículo 41 del Acto Legislativo 3 de 1910, señala: “A la Corte Suprema de Justicia se le confía la guarda de la integridad de la Constitución. En consecuencia, además de las facultades que le confieren ésta y las leyes, tendrá la siguiente: Decidir definitivamente sobre la exequibilidad de los Actos Legislativos que hayan sido objetados como inconstitucionales por el Gobierno, o sobre todas las leyes o decretos acusados ante ella por cualquier ciudadano como inconstitucionales, previa audiencia del Procurador General de la Nación”.  </w:t>
      </w:r>
    </w:p>
  </w:footnote>
  <w:footnote w:id="3">
    <w:p w:rsidR="001F0CF2" w:rsidRPr="000C4402" w:rsidRDefault="001F0CF2" w:rsidP="001F0CF2">
      <w:pPr>
        <w:pStyle w:val="Textonotapie"/>
        <w:jc w:val="both"/>
        <w:rPr>
          <w:sz w:val="18"/>
          <w:lang w:val="es-CO"/>
        </w:rPr>
      </w:pPr>
      <w:r w:rsidRPr="000C4402">
        <w:rPr>
          <w:rStyle w:val="Refdenotaalpie"/>
          <w:sz w:val="18"/>
        </w:rPr>
        <w:footnoteRef/>
      </w:r>
      <w:r w:rsidRPr="000C4402">
        <w:rPr>
          <w:sz w:val="18"/>
        </w:rPr>
        <w:t xml:space="preserve"> Consejo de Estado. Sección Segunda. Subsección “B”. Sentencia de 7 de octubre de 2010. Radicación Número: 25000-23-25-000-2004-05678-02(2137-09). Consejero Ponente: Víctor Hernando Alvarado Ardila.  </w:t>
      </w:r>
    </w:p>
  </w:footnote>
  <w:footnote w:id="4">
    <w:p w:rsidR="001F0CF2" w:rsidRPr="000C4402" w:rsidRDefault="001F0CF2" w:rsidP="001F0CF2">
      <w:pPr>
        <w:pStyle w:val="Textonotapie"/>
        <w:jc w:val="both"/>
        <w:rPr>
          <w:sz w:val="18"/>
          <w:lang w:val="es-CO"/>
        </w:rPr>
      </w:pPr>
      <w:r w:rsidRPr="000C4402">
        <w:rPr>
          <w:rStyle w:val="Refdenotaalpie"/>
          <w:sz w:val="18"/>
        </w:rPr>
        <w:footnoteRef/>
      </w:r>
      <w:r w:rsidRPr="000C4402">
        <w:rPr>
          <w:sz w:val="18"/>
        </w:rPr>
        <w:t xml:space="preserve"> Corte Constitucional. Sentencia C-832 de 2001. M.P: Rodrigo Escobar Gil.</w:t>
      </w:r>
    </w:p>
  </w:footnote>
  <w:footnote w:id="5">
    <w:p w:rsidR="001F0CF2" w:rsidRPr="000C4402" w:rsidRDefault="001F0CF2" w:rsidP="001F0CF2">
      <w:pPr>
        <w:pStyle w:val="Textonotapie"/>
        <w:jc w:val="both"/>
        <w:rPr>
          <w:sz w:val="18"/>
          <w:lang w:val="es-CO"/>
        </w:rPr>
      </w:pPr>
      <w:r w:rsidRPr="000C4402">
        <w:rPr>
          <w:rStyle w:val="Refdenotaalpie"/>
          <w:sz w:val="18"/>
        </w:rPr>
        <w:footnoteRef/>
      </w:r>
      <w:r w:rsidRPr="000C4402">
        <w:rPr>
          <w:sz w:val="18"/>
        </w:rPr>
        <w:t xml:space="preserve"> Consejo de Estado. Sección Segunda. Subsección “B”. Sentencia de 7 de octubre de 2010. Radicación Número: 25000-23-25-000-2004-05678-02(2137-09). C.P: Víctor Hernando Alvarado Ardila.  </w:t>
      </w:r>
    </w:p>
  </w:footnote>
  <w:footnote w:id="6">
    <w:p w:rsidR="001F0CF2" w:rsidRPr="000C4402" w:rsidRDefault="001F0CF2" w:rsidP="001F0CF2">
      <w:pPr>
        <w:pStyle w:val="Textonotapie"/>
        <w:jc w:val="both"/>
        <w:rPr>
          <w:sz w:val="18"/>
          <w:lang w:val="es-CO"/>
        </w:rPr>
      </w:pPr>
      <w:r w:rsidRPr="000C4402">
        <w:rPr>
          <w:rStyle w:val="Refdenotaalpie"/>
          <w:sz w:val="18"/>
        </w:rPr>
        <w:footnoteRef/>
      </w:r>
      <w:r w:rsidRPr="000C4402">
        <w:rPr>
          <w:sz w:val="18"/>
        </w:rPr>
        <w:t xml:space="preserve"> Artículo 95 numeral 5 de la Constitución Política.  </w:t>
      </w:r>
    </w:p>
  </w:footnote>
  <w:footnote w:id="7">
    <w:p w:rsidR="001F0CF2" w:rsidRPr="000701C8" w:rsidRDefault="001F0CF2" w:rsidP="001F0CF2">
      <w:pPr>
        <w:pStyle w:val="Textonotapie"/>
        <w:rPr>
          <w:lang w:val="es-CO"/>
        </w:rPr>
      </w:pPr>
      <w:r>
        <w:rPr>
          <w:rStyle w:val="Refdenotaalpie"/>
        </w:rPr>
        <w:footnoteRef/>
      </w:r>
      <w:r>
        <w:t xml:space="preserve"> Magistrado Ponente: Alejandro Martínez Caballero.</w:t>
      </w:r>
    </w:p>
  </w:footnote>
  <w:footnote w:id="8">
    <w:p w:rsidR="001F0CF2" w:rsidRPr="000701C8" w:rsidRDefault="001F0CF2" w:rsidP="001F0CF2">
      <w:pPr>
        <w:pStyle w:val="Textonotapie"/>
        <w:rPr>
          <w:lang w:val="es-CO"/>
        </w:rPr>
      </w:pPr>
      <w:r>
        <w:rPr>
          <w:rStyle w:val="Refdenotaalpie"/>
        </w:rPr>
        <w:footnoteRef/>
      </w:r>
      <w:r>
        <w:t xml:space="preserve"> Magistrado Ponente: Manuel José Cepeda. </w:t>
      </w:r>
    </w:p>
  </w:footnote>
  <w:footnote w:id="9">
    <w:p w:rsidR="001F0CF2" w:rsidRPr="00E170F3" w:rsidRDefault="001F0CF2" w:rsidP="001F0CF2">
      <w:pPr>
        <w:pStyle w:val="Textonotapie"/>
        <w:rPr>
          <w:lang w:val="es-CO"/>
        </w:rPr>
      </w:pPr>
      <w:r>
        <w:rPr>
          <w:rStyle w:val="Refdenotaalpie"/>
        </w:rPr>
        <w:footnoteRef/>
      </w:r>
      <w:r>
        <w:t xml:space="preserve"> Magistrado Ponente: </w:t>
      </w:r>
      <w:r w:rsidRPr="005B4D31">
        <w:t>Jaime Córdoba Triviño</w:t>
      </w:r>
      <w:r>
        <w:t>.</w:t>
      </w:r>
    </w:p>
  </w:footnote>
  <w:footnote w:id="10">
    <w:p w:rsidR="001F0CF2" w:rsidRPr="005B4D31" w:rsidRDefault="001F0CF2" w:rsidP="001F0CF2">
      <w:pPr>
        <w:pStyle w:val="Textonotapie"/>
        <w:rPr>
          <w:lang w:val="es-CO"/>
        </w:rPr>
      </w:pPr>
      <w:r>
        <w:rPr>
          <w:rStyle w:val="Refdenotaalpie"/>
        </w:rPr>
        <w:footnoteRef/>
      </w:r>
      <w:r>
        <w:t xml:space="preserve"> Magistrado Ponente: </w:t>
      </w:r>
      <w:r w:rsidRPr="005B4D31">
        <w:t>Rodrigo Escobar Gil</w:t>
      </w:r>
      <w:r>
        <w:t>.</w:t>
      </w:r>
    </w:p>
  </w:footnote>
  <w:footnote w:id="11">
    <w:p w:rsidR="001F0CF2" w:rsidRPr="005B4D31" w:rsidRDefault="001F0CF2" w:rsidP="001F0CF2">
      <w:pPr>
        <w:pStyle w:val="Textonotapie"/>
        <w:rPr>
          <w:lang w:val="es-CO"/>
        </w:rPr>
      </w:pPr>
      <w:r>
        <w:rPr>
          <w:rStyle w:val="Refdenotaalpie"/>
        </w:rPr>
        <w:footnoteRef/>
      </w:r>
      <w:r>
        <w:t xml:space="preserve"> Magistrado Ponente: </w:t>
      </w:r>
      <w:r w:rsidRPr="005B4D31">
        <w:t>Jorge Ignacio Pretelt Chaljub</w:t>
      </w:r>
      <w:r>
        <w:t>.</w:t>
      </w:r>
    </w:p>
  </w:footnote>
  <w:footnote w:id="12">
    <w:p w:rsidR="001F0CF2" w:rsidRPr="005B4D31" w:rsidRDefault="001F0CF2" w:rsidP="001F0CF2">
      <w:pPr>
        <w:pStyle w:val="Textonotapie"/>
        <w:rPr>
          <w:lang w:val="es-CO"/>
        </w:rPr>
      </w:pPr>
      <w:r>
        <w:rPr>
          <w:rStyle w:val="Refdenotaalpie"/>
        </w:rPr>
        <w:footnoteRef/>
      </w:r>
      <w:r>
        <w:t xml:space="preserve"> Magistrado Ponente: Juan Carlos Henao. </w:t>
      </w:r>
    </w:p>
  </w:footnote>
  <w:footnote w:id="13">
    <w:p w:rsidR="001F0CF2" w:rsidRPr="000C4402" w:rsidRDefault="001F0CF2" w:rsidP="001F0CF2">
      <w:pPr>
        <w:pStyle w:val="Textonotapie"/>
        <w:jc w:val="both"/>
        <w:rPr>
          <w:sz w:val="18"/>
          <w:lang w:val="es-CO"/>
        </w:rPr>
      </w:pPr>
      <w:r w:rsidRPr="000C4402">
        <w:rPr>
          <w:rStyle w:val="Refdenotaalpie"/>
          <w:sz w:val="18"/>
        </w:rPr>
        <w:footnoteRef/>
      </w:r>
      <w:r w:rsidRPr="000C4402">
        <w:rPr>
          <w:sz w:val="18"/>
        </w:rPr>
        <w:t xml:space="preserve"> Mendieta, David. </w:t>
      </w:r>
      <w:r w:rsidRPr="000C4402">
        <w:rPr>
          <w:i/>
          <w:iCs/>
          <w:sz w:val="18"/>
        </w:rPr>
        <w:t>LA ACCIÓN PÚBLICA DE INCONSTITUCIONALIDAD: A PROPÓSITO DE LOS 100 AÑOS DE SU VIGENCIA EN COLOMBIA</w:t>
      </w:r>
      <w:r w:rsidRPr="000C4402">
        <w:rPr>
          <w:sz w:val="18"/>
        </w:rPr>
        <w:t xml:space="preserve">. Bogotá, D.C. Junio de 2010. Revista Vniversitas no. 120. ISSN 0041-9060. Disponible en: http://www.scielo.org.co/scielo.php?script=sci_arttext&amp;pid=S0041-90602010000100003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4EC" w:rsidRDefault="00147404" w:rsidP="00AD383B">
    <w:pPr>
      <w:pStyle w:val="Encabezado"/>
      <w:jc w:val="right"/>
    </w:pPr>
    <w:r>
      <w:rPr>
        <w:noProof/>
        <w:lang w:eastAsia="es-CO"/>
      </w:rPr>
      <w:drawing>
        <wp:anchor distT="0" distB="0" distL="114300" distR="114300" simplePos="0" relativeHeight="251659264" behindDoc="0" locked="0" layoutInCell="1" allowOverlap="1" wp14:anchorId="085197BC" wp14:editId="3D36C7D0">
          <wp:simplePos x="0" y="0"/>
          <wp:positionH relativeFrom="column">
            <wp:posOffset>2091690</wp:posOffset>
          </wp:positionH>
          <wp:positionV relativeFrom="paragraph">
            <wp:posOffset>38100</wp:posOffset>
          </wp:positionV>
          <wp:extent cx="1714500" cy="447675"/>
          <wp:effectExtent l="0" t="0" r="0" b="9525"/>
          <wp:wrapNone/>
          <wp:docPr id="2" name="Imagen 2" descr="Logo Cám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áma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04EC" w:rsidRPr="0050577D" w:rsidRDefault="00147404" w:rsidP="00AD383B">
    <w:pPr>
      <w:pStyle w:val="Encabezado"/>
      <w:jc w:val="right"/>
      <w:rPr>
        <w:sz w:val="20"/>
      </w:rPr>
    </w:pPr>
    <w:r w:rsidRPr="0050577D">
      <w:rPr>
        <w:sz w:val="18"/>
      </w:rPr>
      <w:fldChar w:fldCharType="begin"/>
    </w:r>
    <w:r w:rsidRPr="0050577D">
      <w:rPr>
        <w:sz w:val="18"/>
      </w:rPr>
      <w:instrText>PAGE   \* MERGEFORMAT</w:instrText>
    </w:r>
    <w:r w:rsidRPr="0050577D">
      <w:rPr>
        <w:sz w:val="18"/>
      </w:rPr>
      <w:fldChar w:fldCharType="separate"/>
    </w:r>
    <w:r w:rsidR="008B3BCF" w:rsidRPr="008B3BCF">
      <w:rPr>
        <w:noProof/>
        <w:sz w:val="18"/>
        <w:lang w:val="es-ES"/>
      </w:rPr>
      <w:t>15</w:t>
    </w:r>
    <w:r w:rsidRPr="0050577D">
      <w:rPr>
        <w:sz w:val="18"/>
      </w:rPr>
      <w:fldChar w:fldCharType="end"/>
    </w:r>
  </w:p>
  <w:p w:rsidR="002004EC" w:rsidRDefault="00B979C6">
    <w:pPr>
      <w:pStyle w:val="Encabezado"/>
    </w:pPr>
  </w:p>
  <w:p w:rsidR="002004EC" w:rsidRDefault="00B979C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4"/>
    <w:multiLevelType w:val="multilevel"/>
    <w:tmpl w:val="00000004"/>
    <w:name w:val="WWNum17"/>
    <w:lvl w:ilvl="0">
      <w:start w:val="1"/>
      <w:numFmt w:val="bullet"/>
      <w:lvlText w:val="-"/>
      <w:lvlJc w:val="left"/>
      <w:pPr>
        <w:tabs>
          <w:tab w:val="num" w:pos="0"/>
        </w:tabs>
        <w:ind w:left="720" w:hanging="360"/>
      </w:pPr>
      <w:rPr>
        <w:rFonts w:ascii="Calibri" w:hAnsi="Calibri" w:cs="font93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5"/>
    <w:multiLevelType w:val="multilevel"/>
    <w:tmpl w:val="00000005"/>
    <w:name w:val="WWNum18"/>
    <w:lvl w:ilvl="0">
      <w:start w:val="1"/>
      <w:numFmt w:val="decimal"/>
      <w:lvlText w:val="%1"/>
      <w:lvlJc w:val="left"/>
      <w:pPr>
        <w:tabs>
          <w:tab w:val="num" w:pos="0"/>
        </w:tabs>
        <w:ind w:left="440" w:hanging="360"/>
      </w:pPr>
      <w:rPr>
        <w:color w:val="595959"/>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C281DA6"/>
    <w:multiLevelType w:val="hybridMultilevel"/>
    <w:tmpl w:val="97263C7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673F3080"/>
    <w:multiLevelType w:val="hybridMultilevel"/>
    <w:tmpl w:val="DCDA39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CF2"/>
    <w:rsid w:val="00147404"/>
    <w:rsid w:val="001F0CF2"/>
    <w:rsid w:val="008B3BCF"/>
    <w:rsid w:val="008D7A48"/>
    <w:rsid w:val="00B979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153CA-686F-4F3D-86A4-318B06204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CF2"/>
    <w:rPr>
      <w:rFonts w:eastAsiaTheme="minorEastAsia"/>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1F0CF2"/>
    <w:rPr>
      <w:rFonts w:ascii="Calibri" w:eastAsia="Times New Roman" w:hAnsi="Calibri" w:cs="Times New Roman"/>
      <w:lang w:eastAsia="es-CO"/>
    </w:rPr>
  </w:style>
  <w:style w:type="paragraph" w:styleId="Sinespaciado">
    <w:name w:val="No Spacing"/>
    <w:link w:val="SinespaciadoCar"/>
    <w:uiPriority w:val="1"/>
    <w:qFormat/>
    <w:rsid w:val="001F0CF2"/>
    <w:pPr>
      <w:spacing w:after="0" w:line="240" w:lineRule="auto"/>
    </w:pPr>
    <w:rPr>
      <w:rFonts w:ascii="Calibri" w:eastAsia="Times New Roman" w:hAnsi="Calibri" w:cs="Times New Roman"/>
      <w:lang w:eastAsia="es-CO"/>
    </w:rPr>
  </w:style>
  <w:style w:type="paragraph" w:customStyle="1" w:styleId="Cuerpo">
    <w:name w:val="Cuerpo"/>
    <w:rsid w:val="001F0CF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s-CO"/>
    </w:rPr>
  </w:style>
  <w:style w:type="paragraph" w:styleId="Textonotapie">
    <w:name w:val="footnote text"/>
    <w:link w:val="TextonotapieCar"/>
    <w:uiPriority w:val="99"/>
    <w:rsid w:val="001F0CF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es-ES_tradnl" w:eastAsia="es-CO"/>
    </w:rPr>
  </w:style>
  <w:style w:type="character" w:customStyle="1" w:styleId="TextonotapieCar">
    <w:name w:val="Texto nota pie Car"/>
    <w:basedOn w:val="Fuentedeprrafopredeter"/>
    <w:link w:val="Textonotapie"/>
    <w:uiPriority w:val="99"/>
    <w:rsid w:val="001F0CF2"/>
    <w:rPr>
      <w:rFonts w:ascii="Times New Roman" w:eastAsia="Times New Roman" w:hAnsi="Times New Roman" w:cs="Times New Roman"/>
      <w:color w:val="000000"/>
      <w:sz w:val="20"/>
      <w:szCs w:val="20"/>
      <w:u w:color="000000"/>
      <w:bdr w:val="nil"/>
      <w:lang w:val="es-ES_tradnl" w:eastAsia="es-CO"/>
    </w:rPr>
  </w:style>
  <w:style w:type="character" w:styleId="Refdenotaalpie">
    <w:name w:val="footnote reference"/>
    <w:basedOn w:val="Fuentedeprrafopredeter"/>
    <w:uiPriority w:val="99"/>
    <w:unhideWhenUsed/>
    <w:rsid w:val="001F0CF2"/>
    <w:rPr>
      <w:vertAlign w:val="superscript"/>
    </w:rPr>
  </w:style>
  <w:style w:type="paragraph" w:styleId="Encabezado">
    <w:name w:val="header"/>
    <w:basedOn w:val="Normal"/>
    <w:link w:val="EncabezadoCar"/>
    <w:uiPriority w:val="99"/>
    <w:unhideWhenUsed/>
    <w:rsid w:val="001F0C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0CF2"/>
    <w:rPr>
      <w:rFonts w:eastAsiaTheme="minorEastAsia"/>
      <w:lang w:eastAsia="zh-CN"/>
    </w:rPr>
  </w:style>
  <w:style w:type="paragraph" w:styleId="Prrafodelista">
    <w:name w:val="List Paragraph"/>
    <w:basedOn w:val="Normal"/>
    <w:qFormat/>
    <w:rsid w:val="001F0C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5259</Words>
  <Characters>28928</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mejia</dc:creator>
  <cp:keywords/>
  <dc:description/>
  <cp:lastModifiedBy>Javier Eduardo Figueroa Pulido</cp:lastModifiedBy>
  <cp:revision>2</cp:revision>
  <dcterms:created xsi:type="dcterms:W3CDTF">2017-08-30T21:52:00Z</dcterms:created>
  <dcterms:modified xsi:type="dcterms:W3CDTF">2017-08-30T21:52:00Z</dcterms:modified>
</cp:coreProperties>
</file>