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A30" w:rsidRDefault="00B40805" w:rsidP="00904A30">
      <w:pPr>
        <w:jc w:val="center"/>
        <w:rPr>
          <w:rFonts w:ascii="Arial" w:hAnsi="Arial" w:cs="Arial"/>
          <w:b/>
          <w:bCs/>
          <w:sz w:val="24"/>
          <w:szCs w:val="24"/>
        </w:rPr>
      </w:pPr>
      <w:bookmarkStart w:id="0" w:name="_GoBack"/>
      <w:bookmarkEnd w:id="0"/>
      <w:r w:rsidRPr="00B40805">
        <w:rPr>
          <w:rFonts w:ascii="Arial" w:hAnsi="Arial" w:cs="Arial"/>
          <w:b/>
          <w:sz w:val="24"/>
          <w:szCs w:val="24"/>
          <w:lang w:val="es-ES_tradnl"/>
        </w:rPr>
        <w:t xml:space="preserve">TEXTO APROBADO EN LA COMISION PRIMERA DE LA H. CAMARA DE REPRESENTANTES AL </w:t>
      </w:r>
      <w:r w:rsidR="00FF79BE" w:rsidRPr="00B40805">
        <w:rPr>
          <w:rFonts w:ascii="Arial" w:eastAsia="Times New Roman" w:hAnsi="Arial" w:cs="Arial"/>
          <w:b/>
          <w:bCs/>
          <w:color w:val="000000" w:themeColor="text1"/>
          <w:sz w:val="24"/>
          <w:szCs w:val="24"/>
          <w:lang w:val="es-ES_tradnl" w:eastAsia="es-CO"/>
        </w:rPr>
        <w:t>PROYECTO DE LEY</w:t>
      </w:r>
      <w:r w:rsidR="00B9181E" w:rsidRPr="00B40805">
        <w:rPr>
          <w:rFonts w:ascii="Arial" w:eastAsia="Times New Roman" w:hAnsi="Arial" w:cs="Arial"/>
          <w:b/>
          <w:bCs/>
          <w:color w:val="000000" w:themeColor="text1"/>
          <w:sz w:val="24"/>
          <w:szCs w:val="24"/>
          <w:lang w:val="es-ES_tradnl" w:eastAsia="es-CO"/>
        </w:rPr>
        <w:t xml:space="preserve"> </w:t>
      </w:r>
      <w:r w:rsidR="00904A30">
        <w:rPr>
          <w:rFonts w:ascii="Arial" w:eastAsia="Times New Roman" w:hAnsi="Arial" w:cs="Arial"/>
          <w:b/>
          <w:bCs/>
          <w:color w:val="000000" w:themeColor="text1"/>
          <w:sz w:val="24"/>
          <w:szCs w:val="24"/>
          <w:lang w:val="es-ES_tradnl" w:eastAsia="es-CO"/>
        </w:rPr>
        <w:t>No.</w:t>
      </w:r>
      <w:r w:rsidR="00904A30" w:rsidRPr="00904A30">
        <w:rPr>
          <w:rFonts w:ascii="Arial" w:hAnsi="Arial" w:cs="Arial"/>
          <w:b/>
          <w:sz w:val="24"/>
          <w:szCs w:val="24"/>
        </w:rPr>
        <w:t xml:space="preserve"> </w:t>
      </w:r>
      <w:r w:rsidR="00904A30" w:rsidRPr="00904A30">
        <w:rPr>
          <w:rFonts w:ascii="Arial" w:hAnsi="Arial" w:cs="Arial"/>
          <w:b/>
          <w:bCs/>
          <w:sz w:val="24"/>
          <w:szCs w:val="24"/>
        </w:rPr>
        <w:t>0</w:t>
      </w:r>
      <w:r w:rsidR="00946751">
        <w:rPr>
          <w:rFonts w:ascii="Arial" w:hAnsi="Arial" w:cs="Arial"/>
          <w:b/>
          <w:bCs/>
          <w:sz w:val="24"/>
          <w:szCs w:val="24"/>
        </w:rPr>
        <w:t>77</w:t>
      </w:r>
      <w:r w:rsidR="00904A30" w:rsidRPr="00904A30">
        <w:rPr>
          <w:rFonts w:ascii="Arial" w:hAnsi="Arial" w:cs="Arial"/>
          <w:b/>
          <w:bCs/>
          <w:sz w:val="24"/>
          <w:szCs w:val="24"/>
        </w:rPr>
        <w:t xml:space="preserve"> DE 2016 CÁMARA</w:t>
      </w:r>
    </w:p>
    <w:p w:rsidR="00946751" w:rsidRPr="001F24CD" w:rsidRDefault="00946751" w:rsidP="00946751">
      <w:pPr>
        <w:contextualSpacing/>
        <w:jc w:val="center"/>
        <w:rPr>
          <w:rFonts w:ascii="Arial" w:eastAsia="Calibri" w:hAnsi="Arial" w:cs="Arial"/>
          <w:b/>
          <w:sz w:val="24"/>
          <w:szCs w:val="24"/>
          <w:lang w:val="es-ES_tradnl" w:eastAsia="es-CO"/>
        </w:rPr>
      </w:pPr>
      <w:r w:rsidRPr="00946751">
        <w:rPr>
          <w:rFonts w:ascii="Arial" w:eastAsia="Calibri" w:hAnsi="Arial" w:cs="Arial"/>
          <w:b/>
          <w:sz w:val="24"/>
          <w:szCs w:val="24"/>
        </w:rPr>
        <w:t>“POR MEDIO DE LA CUAL SE MODIFICA EL ARTÍCULO 35 DE LA LEY 1551 DE 2012”</w:t>
      </w:r>
    </w:p>
    <w:p w:rsidR="00946751" w:rsidRPr="00904A30" w:rsidRDefault="00946751" w:rsidP="00904A30">
      <w:pPr>
        <w:jc w:val="center"/>
        <w:rPr>
          <w:rFonts w:ascii="Arial" w:hAnsi="Arial" w:cs="Arial"/>
          <w:b/>
          <w:bCs/>
          <w:sz w:val="24"/>
          <w:szCs w:val="24"/>
        </w:rPr>
      </w:pPr>
    </w:p>
    <w:p w:rsidR="00B40805" w:rsidRPr="00904A30" w:rsidRDefault="00B40805" w:rsidP="00B40805">
      <w:pPr>
        <w:spacing w:after="0" w:line="240" w:lineRule="auto"/>
        <w:jc w:val="center"/>
        <w:textAlignment w:val="center"/>
        <w:rPr>
          <w:rFonts w:ascii="Arial" w:eastAsia="Times New Roman" w:hAnsi="Arial" w:cs="Arial"/>
          <w:b/>
          <w:sz w:val="24"/>
          <w:szCs w:val="24"/>
          <w:lang w:val="es-ES_tradnl" w:eastAsia="es-CO"/>
        </w:rPr>
      </w:pPr>
      <w:r w:rsidRPr="00904A30">
        <w:rPr>
          <w:rFonts w:ascii="Arial" w:eastAsia="Times New Roman" w:hAnsi="Arial" w:cs="Arial"/>
          <w:b/>
          <w:sz w:val="24"/>
          <w:szCs w:val="24"/>
          <w:lang w:val="es-ES_tradnl" w:eastAsia="es-CO"/>
        </w:rPr>
        <w:t>El CONGRESO DE COLOMBIA</w:t>
      </w:r>
    </w:p>
    <w:p w:rsidR="00B40805" w:rsidRPr="00904A30" w:rsidRDefault="00B40805" w:rsidP="00B40805">
      <w:pPr>
        <w:spacing w:after="0" w:line="240" w:lineRule="auto"/>
        <w:jc w:val="center"/>
        <w:textAlignment w:val="center"/>
        <w:rPr>
          <w:rFonts w:ascii="Arial" w:eastAsia="Times New Roman" w:hAnsi="Arial" w:cs="Arial"/>
          <w:b/>
          <w:sz w:val="24"/>
          <w:szCs w:val="24"/>
          <w:lang w:val="es-ES_tradnl" w:eastAsia="es-CO"/>
        </w:rPr>
      </w:pPr>
    </w:p>
    <w:p w:rsidR="00B40805" w:rsidRPr="00904A30" w:rsidRDefault="00B40805" w:rsidP="00B40805">
      <w:pPr>
        <w:spacing w:after="0" w:line="240" w:lineRule="auto"/>
        <w:jc w:val="center"/>
        <w:textAlignment w:val="center"/>
        <w:rPr>
          <w:rFonts w:ascii="Arial" w:eastAsia="Times New Roman" w:hAnsi="Arial" w:cs="Arial"/>
          <w:b/>
          <w:sz w:val="24"/>
          <w:szCs w:val="24"/>
          <w:lang w:val="es-ES_tradnl" w:eastAsia="es-CO"/>
        </w:rPr>
      </w:pPr>
    </w:p>
    <w:p w:rsidR="00B40805" w:rsidRPr="00904A30" w:rsidRDefault="00B40805" w:rsidP="00B40805">
      <w:pPr>
        <w:spacing w:after="0" w:line="240" w:lineRule="auto"/>
        <w:jc w:val="center"/>
        <w:textAlignment w:val="center"/>
        <w:rPr>
          <w:rFonts w:ascii="Arial" w:eastAsia="Times New Roman" w:hAnsi="Arial" w:cs="Arial"/>
          <w:b/>
          <w:sz w:val="24"/>
          <w:szCs w:val="24"/>
          <w:lang w:val="es-ES_tradnl" w:eastAsia="es-CO"/>
        </w:rPr>
      </w:pPr>
      <w:r w:rsidRPr="00904A30">
        <w:rPr>
          <w:rFonts w:ascii="Arial" w:eastAsia="Times New Roman" w:hAnsi="Arial" w:cs="Arial"/>
          <w:b/>
          <w:sz w:val="24"/>
          <w:szCs w:val="24"/>
          <w:lang w:val="es-ES_tradnl" w:eastAsia="es-CO"/>
        </w:rPr>
        <w:t>DECRETA:</w:t>
      </w:r>
    </w:p>
    <w:p w:rsidR="00B40805" w:rsidRDefault="00B40805"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Pr="001F24CD" w:rsidRDefault="001F24CD" w:rsidP="001F24CD">
      <w:pPr>
        <w:autoSpaceDN w:val="0"/>
        <w:adjustRightInd w:val="0"/>
        <w:spacing w:after="0" w:line="288" w:lineRule="auto"/>
        <w:jc w:val="both"/>
        <w:textAlignment w:val="center"/>
        <w:rPr>
          <w:rFonts w:ascii="Century Gothic" w:eastAsia="Times New Roman" w:hAnsi="Century Gothic" w:cs="Arial"/>
          <w:lang w:eastAsia="es-CO"/>
        </w:rPr>
      </w:pPr>
    </w:p>
    <w:p w:rsidR="001F24CD" w:rsidRPr="001F24CD" w:rsidRDefault="001F24CD" w:rsidP="001F24CD">
      <w:pPr>
        <w:spacing w:line="360" w:lineRule="auto"/>
        <w:jc w:val="both"/>
        <w:rPr>
          <w:rFonts w:ascii="Arial" w:eastAsia="Calibri" w:hAnsi="Arial" w:cs="Arial"/>
          <w:bCs/>
          <w:sz w:val="24"/>
          <w:szCs w:val="24"/>
        </w:rPr>
      </w:pPr>
      <w:r w:rsidRPr="001F24CD">
        <w:rPr>
          <w:rFonts w:ascii="Arial" w:eastAsia="Calibri" w:hAnsi="Arial" w:cs="Arial"/>
          <w:b/>
          <w:bCs/>
          <w:sz w:val="24"/>
          <w:szCs w:val="24"/>
        </w:rPr>
        <w:t>ARTÍCULO 1:</w:t>
      </w:r>
      <w:r w:rsidR="00CF29D1">
        <w:rPr>
          <w:rFonts w:ascii="Arial" w:eastAsia="Calibri" w:hAnsi="Arial" w:cs="Arial"/>
          <w:bCs/>
          <w:sz w:val="24"/>
          <w:szCs w:val="24"/>
        </w:rPr>
        <w:t xml:space="preserve"> Modifíquese el A</w:t>
      </w:r>
      <w:r w:rsidRPr="001F24CD">
        <w:rPr>
          <w:rFonts w:ascii="Arial" w:eastAsia="Calibri" w:hAnsi="Arial" w:cs="Arial"/>
          <w:bCs/>
          <w:sz w:val="24"/>
          <w:szCs w:val="24"/>
        </w:rPr>
        <w:t>rtículo 35 de la Ley 1551 de 2012 que modific</w:t>
      </w:r>
      <w:r w:rsidR="00CF29D1">
        <w:rPr>
          <w:rFonts w:ascii="Arial" w:eastAsia="Calibri" w:hAnsi="Arial" w:cs="Arial"/>
          <w:bCs/>
          <w:sz w:val="24"/>
          <w:szCs w:val="24"/>
        </w:rPr>
        <w:t>ó</w:t>
      </w:r>
      <w:r w:rsidRPr="001F24CD">
        <w:rPr>
          <w:rFonts w:ascii="Arial" w:eastAsia="Calibri" w:hAnsi="Arial" w:cs="Arial"/>
          <w:bCs/>
          <w:sz w:val="24"/>
          <w:szCs w:val="24"/>
        </w:rPr>
        <w:t xml:space="preserve"> el Articulo 170 de la Ley 136 de 1994, el cual quedara así:</w:t>
      </w:r>
    </w:p>
    <w:p w:rsidR="001F24CD" w:rsidRPr="001F24CD" w:rsidRDefault="001F24CD" w:rsidP="001F24CD">
      <w:pPr>
        <w:spacing w:line="360" w:lineRule="auto"/>
        <w:jc w:val="both"/>
        <w:rPr>
          <w:rFonts w:ascii="Arial" w:eastAsia="Calibri" w:hAnsi="Arial" w:cs="Arial"/>
          <w:sz w:val="24"/>
          <w:szCs w:val="24"/>
        </w:rPr>
      </w:pPr>
      <w:r w:rsidRPr="001F24CD">
        <w:rPr>
          <w:rFonts w:ascii="Arial" w:eastAsia="Calibri" w:hAnsi="Arial" w:cs="Arial"/>
          <w:b/>
          <w:bCs/>
          <w:sz w:val="24"/>
          <w:szCs w:val="24"/>
        </w:rPr>
        <w:t xml:space="preserve">Artículo 170. </w:t>
      </w:r>
      <w:r w:rsidRPr="001F24CD">
        <w:rPr>
          <w:rFonts w:ascii="Arial" w:eastAsia="Calibri" w:hAnsi="Arial" w:cs="Arial"/>
          <w:b/>
          <w:bCs/>
          <w:i/>
          <w:iCs/>
          <w:sz w:val="24"/>
          <w:szCs w:val="24"/>
        </w:rPr>
        <w:t xml:space="preserve">Elección. </w:t>
      </w:r>
      <w:r w:rsidR="00946751">
        <w:rPr>
          <w:rFonts w:ascii="Arial" w:eastAsia="Calibri" w:hAnsi="Arial" w:cs="Arial"/>
          <w:sz w:val="24"/>
          <w:szCs w:val="24"/>
        </w:rPr>
        <w:t>Los Concejos Municipales o D</w:t>
      </w:r>
      <w:r w:rsidRPr="001F24CD">
        <w:rPr>
          <w:rFonts w:ascii="Arial" w:eastAsia="Calibri" w:hAnsi="Arial" w:cs="Arial"/>
          <w:sz w:val="24"/>
          <w:szCs w:val="24"/>
        </w:rPr>
        <w:t xml:space="preserve">istritales según el caso, elegirán personeros para periodos institucionales de cuatro (4) años, dentro de los diez (10) primeros días del mes de enero del año en que inicia su periodo constitucional, </w:t>
      </w:r>
      <w:r w:rsidRPr="00946751">
        <w:rPr>
          <w:rFonts w:ascii="Arial" w:eastAsia="Calibri" w:hAnsi="Arial" w:cs="Arial"/>
          <w:bCs/>
          <w:sz w:val="24"/>
          <w:szCs w:val="24"/>
        </w:rPr>
        <w:t>previa convocatoria pública</w:t>
      </w:r>
      <w:r w:rsidRPr="001F24CD">
        <w:rPr>
          <w:rFonts w:ascii="Arial" w:eastAsia="Calibri" w:hAnsi="Arial" w:cs="Arial"/>
          <w:sz w:val="24"/>
          <w:szCs w:val="24"/>
        </w:rPr>
        <w:t>, de conformidad con la ley vigente. Los personeros</w:t>
      </w:r>
      <w:r w:rsidR="00946751">
        <w:rPr>
          <w:rFonts w:ascii="Arial" w:eastAsia="Calibri" w:hAnsi="Arial" w:cs="Arial"/>
          <w:sz w:val="24"/>
          <w:szCs w:val="24"/>
        </w:rPr>
        <w:t>,</w:t>
      </w:r>
      <w:r w:rsidRPr="001F24CD">
        <w:rPr>
          <w:rFonts w:ascii="Arial" w:eastAsia="Calibri" w:hAnsi="Arial" w:cs="Arial"/>
          <w:sz w:val="24"/>
          <w:szCs w:val="24"/>
        </w:rPr>
        <w:t xml:space="preserve"> así elegidos, iniciarán su periodo el primero de marzo siguiente a su elección y lo concluirán el último día del mes de febrero del cuarto año.  </w:t>
      </w:r>
    </w:p>
    <w:p w:rsidR="001F24CD" w:rsidRDefault="00946751" w:rsidP="001F24CD">
      <w:pPr>
        <w:spacing w:line="360" w:lineRule="auto"/>
        <w:jc w:val="both"/>
        <w:rPr>
          <w:rFonts w:ascii="Arial" w:eastAsia="Calibri" w:hAnsi="Arial" w:cs="Arial"/>
          <w:sz w:val="24"/>
          <w:szCs w:val="24"/>
        </w:rPr>
      </w:pPr>
      <w:r>
        <w:rPr>
          <w:rFonts w:ascii="Arial" w:eastAsia="Calibri" w:hAnsi="Arial" w:cs="Arial"/>
          <w:sz w:val="24"/>
          <w:szCs w:val="24"/>
        </w:rPr>
        <w:t>Los Personeros D</w:t>
      </w:r>
      <w:r w:rsidR="001F24CD" w:rsidRPr="001F24CD">
        <w:rPr>
          <w:rFonts w:ascii="Arial" w:eastAsia="Calibri" w:hAnsi="Arial" w:cs="Arial"/>
          <w:sz w:val="24"/>
          <w:szCs w:val="24"/>
        </w:rPr>
        <w:t xml:space="preserve">istritales y </w:t>
      </w:r>
      <w:r>
        <w:rPr>
          <w:rFonts w:ascii="Arial" w:eastAsia="Calibri" w:hAnsi="Arial" w:cs="Arial"/>
          <w:sz w:val="24"/>
          <w:szCs w:val="24"/>
        </w:rPr>
        <w:t>M</w:t>
      </w:r>
      <w:r w:rsidR="001F24CD" w:rsidRPr="001F24CD">
        <w:rPr>
          <w:rFonts w:ascii="Arial" w:eastAsia="Calibri" w:hAnsi="Arial" w:cs="Arial"/>
          <w:sz w:val="24"/>
          <w:szCs w:val="24"/>
        </w:rPr>
        <w:t>unicipales serán elegidos por los Concejos Municipales y Distritales, mediante convocatoria pública conforme a la ley, siguiendo los principios de transparencia, publicidad, objetividad, participación ciudadana y equidad de género.</w:t>
      </w:r>
    </w:p>
    <w:p w:rsidR="00946751" w:rsidRDefault="00946751" w:rsidP="001F24CD">
      <w:pPr>
        <w:spacing w:line="360" w:lineRule="auto"/>
        <w:jc w:val="both"/>
        <w:rPr>
          <w:rFonts w:ascii="Arial" w:eastAsia="Calibri" w:hAnsi="Arial" w:cs="Arial"/>
          <w:sz w:val="24"/>
          <w:szCs w:val="24"/>
        </w:rPr>
      </w:pPr>
      <w:r>
        <w:rPr>
          <w:rFonts w:ascii="Arial" w:eastAsia="Calibri" w:hAnsi="Arial" w:cs="Arial"/>
          <w:sz w:val="24"/>
          <w:szCs w:val="24"/>
        </w:rPr>
        <w:t>Para ser elegido pe</w:t>
      </w:r>
      <w:r w:rsidR="00CF29D1">
        <w:rPr>
          <w:rFonts w:ascii="Arial" w:eastAsia="Calibri" w:hAnsi="Arial" w:cs="Arial"/>
          <w:sz w:val="24"/>
          <w:szCs w:val="24"/>
        </w:rPr>
        <w:t>rsonero Municipal se requiere: E</w:t>
      </w:r>
      <w:r>
        <w:rPr>
          <w:rFonts w:ascii="Arial" w:eastAsia="Calibri" w:hAnsi="Arial" w:cs="Arial"/>
          <w:sz w:val="24"/>
          <w:szCs w:val="24"/>
        </w:rPr>
        <w:t>n los municipios de categoría especial, primera y segunda títulos de abogado y de postgrado. En los municipios de tercera, cuarta y quinta categorías, título de abogado. En las demás categorías podrán participar en la convocatoria pública egresados de facultades de derecho, sin embargo, se dará prelación al título de abogado.</w:t>
      </w:r>
    </w:p>
    <w:p w:rsidR="00946751" w:rsidRDefault="00946751" w:rsidP="001F24CD">
      <w:pPr>
        <w:spacing w:line="360" w:lineRule="auto"/>
        <w:jc w:val="both"/>
        <w:rPr>
          <w:rFonts w:ascii="Arial" w:eastAsia="Calibri" w:hAnsi="Arial" w:cs="Arial"/>
          <w:sz w:val="24"/>
          <w:szCs w:val="24"/>
        </w:rPr>
      </w:pPr>
      <w:r>
        <w:rPr>
          <w:rFonts w:ascii="Arial" w:eastAsia="Calibri" w:hAnsi="Arial" w:cs="Arial"/>
          <w:sz w:val="24"/>
          <w:szCs w:val="24"/>
        </w:rPr>
        <w:lastRenderedPageBreak/>
        <w:t>Para optar al título de abogado, los egresados de las facultades de Derecho, podrán prestar el servicio de práctica jurídica (judicatura) en las pe</w:t>
      </w:r>
      <w:r w:rsidR="00CF29D1">
        <w:rPr>
          <w:rFonts w:ascii="Arial" w:eastAsia="Calibri" w:hAnsi="Arial" w:cs="Arial"/>
          <w:sz w:val="24"/>
          <w:szCs w:val="24"/>
        </w:rPr>
        <w:t>rsonerí</w:t>
      </w:r>
      <w:r>
        <w:rPr>
          <w:rFonts w:ascii="Arial" w:eastAsia="Calibri" w:hAnsi="Arial" w:cs="Arial"/>
          <w:sz w:val="24"/>
          <w:szCs w:val="24"/>
        </w:rPr>
        <w:t>as municipales o distritales, previa designación de deberá hacer el respectivo decano.</w:t>
      </w:r>
    </w:p>
    <w:p w:rsidR="00946751" w:rsidRDefault="00946751" w:rsidP="001F24CD">
      <w:pPr>
        <w:spacing w:line="360" w:lineRule="auto"/>
        <w:jc w:val="both"/>
        <w:rPr>
          <w:rFonts w:ascii="Arial" w:eastAsia="Calibri" w:hAnsi="Arial" w:cs="Arial"/>
          <w:sz w:val="24"/>
          <w:szCs w:val="24"/>
        </w:rPr>
      </w:pPr>
      <w:r>
        <w:rPr>
          <w:rFonts w:ascii="Arial" w:eastAsia="Calibri" w:hAnsi="Arial" w:cs="Arial"/>
          <w:sz w:val="24"/>
          <w:szCs w:val="24"/>
        </w:rPr>
        <w:t>Igualmente, para optar al título profesional de carreras afines a la Administración Pública</w:t>
      </w:r>
      <w:r w:rsidR="00CF29D1">
        <w:rPr>
          <w:rFonts w:ascii="Arial" w:eastAsia="Calibri" w:hAnsi="Arial" w:cs="Arial"/>
          <w:sz w:val="24"/>
          <w:szCs w:val="24"/>
        </w:rPr>
        <w:t>, se podrá realizar en las personerías municipales o distritales prácticas profesionales o laborales previa designación de su respectivo decano.</w:t>
      </w:r>
    </w:p>
    <w:p w:rsidR="00946751" w:rsidRPr="001F24CD" w:rsidRDefault="00946751" w:rsidP="001F24CD">
      <w:pPr>
        <w:spacing w:line="360" w:lineRule="auto"/>
        <w:jc w:val="both"/>
        <w:rPr>
          <w:rFonts w:ascii="Arial" w:eastAsia="Calibri" w:hAnsi="Arial" w:cs="Arial"/>
          <w:sz w:val="24"/>
          <w:szCs w:val="24"/>
        </w:rPr>
      </w:pPr>
    </w:p>
    <w:p w:rsidR="001F24CD" w:rsidRDefault="001F24CD" w:rsidP="001F24CD">
      <w:pPr>
        <w:spacing w:line="360" w:lineRule="auto"/>
        <w:jc w:val="both"/>
        <w:rPr>
          <w:rFonts w:ascii="Arial" w:eastAsia="Calibri" w:hAnsi="Arial" w:cs="Arial"/>
          <w:color w:val="000000"/>
          <w:sz w:val="24"/>
          <w:szCs w:val="24"/>
          <w:shd w:val="clear" w:color="auto" w:fill="FFFFFF"/>
        </w:rPr>
      </w:pPr>
      <w:r w:rsidRPr="001F24CD">
        <w:rPr>
          <w:rFonts w:ascii="Arial" w:eastAsia="Calibri" w:hAnsi="Arial" w:cs="Arial"/>
          <w:b/>
          <w:bCs/>
          <w:color w:val="000000"/>
          <w:sz w:val="24"/>
          <w:szCs w:val="24"/>
          <w:shd w:val="clear" w:color="auto" w:fill="FFFFFF"/>
        </w:rPr>
        <w:t>ARTÍCULO 2:</w:t>
      </w:r>
      <w:r w:rsidRPr="001F24CD">
        <w:rPr>
          <w:rFonts w:ascii="Arial" w:eastAsia="Calibri" w:hAnsi="Arial" w:cs="Arial"/>
          <w:bCs/>
          <w:color w:val="000000"/>
          <w:sz w:val="24"/>
          <w:szCs w:val="24"/>
          <w:shd w:val="clear" w:color="auto" w:fill="FFFFFF"/>
        </w:rPr>
        <w:t xml:space="preserve"> </w:t>
      </w:r>
      <w:r w:rsidRPr="001F24CD">
        <w:rPr>
          <w:rFonts w:ascii="Arial" w:eastAsia="Calibri" w:hAnsi="Arial" w:cs="Arial"/>
          <w:color w:val="000000"/>
          <w:sz w:val="24"/>
          <w:szCs w:val="24"/>
          <w:shd w:val="clear" w:color="auto" w:fill="FFFFFF"/>
        </w:rPr>
        <w:t>La presente ley rige desde la fecha de su sanción.</w:t>
      </w:r>
    </w:p>
    <w:p w:rsidR="00CF29D1" w:rsidRDefault="00CF29D1" w:rsidP="00CF29D1">
      <w:pPr>
        <w:jc w:val="both"/>
        <w:rPr>
          <w:rFonts w:ascii="Arial" w:hAnsi="Arial" w:cs="Arial"/>
          <w:color w:val="000000"/>
          <w:sz w:val="24"/>
          <w:szCs w:val="24"/>
          <w:lang w:eastAsia="es-CO"/>
        </w:rPr>
      </w:pPr>
    </w:p>
    <w:p w:rsidR="00CF29D1" w:rsidRPr="00F0707A" w:rsidRDefault="00CF29D1" w:rsidP="00CF29D1">
      <w:pPr>
        <w:jc w:val="both"/>
        <w:rPr>
          <w:rFonts w:ascii="Arial" w:hAnsi="Arial" w:cs="Arial"/>
          <w:sz w:val="24"/>
          <w:szCs w:val="24"/>
          <w:lang w:val="es-ES" w:eastAsia="es-CO"/>
        </w:rPr>
      </w:pPr>
      <w:r w:rsidRPr="00F0707A">
        <w:rPr>
          <w:rFonts w:ascii="Arial" w:hAnsi="Arial" w:cs="Arial"/>
          <w:color w:val="000000"/>
          <w:sz w:val="24"/>
          <w:szCs w:val="24"/>
          <w:lang w:eastAsia="es-CO"/>
        </w:rPr>
        <w:t xml:space="preserve">En los anteriores términos fue aprobado </w:t>
      </w:r>
      <w:r>
        <w:rPr>
          <w:rFonts w:ascii="Arial" w:hAnsi="Arial" w:cs="Arial"/>
          <w:color w:val="000000"/>
          <w:sz w:val="24"/>
          <w:szCs w:val="24"/>
          <w:lang w:eastAsia="es-CO"/>
        </w:rPr>
        <w:t>co</w:t>
      </w:r>
      <w:r w:rsidRPr="00F0707A">
        <w:rPr>
          <w:rFonts w:ascii="Arial" w:hAnsi="Arial" w:cs="Arial"/>
          <w:color w:val="000000"/>
          <w:sz w:val="24"/>
          <w:szCs w:val="24"/>
          <w:lang w:eastAsia="es-CO"/>
        </w:rPr>
        <w:t>n modificaciones el presente Proyecto de Ley</w:t>
      </w:r>
      <w:r>
        <w:rPr>
          <w:rFonts w:ascii="Arial" w:hAnsi="Arial" w:cs="Arial"/>
          <w:color w:val="000000"/>
          <w:sz w:val="24"/>
          <w:szCs w:val="24"/>
          <w:lang w:eastAsia="es-CO"/>
        </w:rPr>
        <w:t xml:space="preserve"> </w:t>
      </w:r>
      <w:r w:rsidRPr="00F0707A">
        <w:rPr>
          <w:rFonts w:ascii="Arial" w:hAnsi="Arial" w:cs="Arial"/>
          <w:color w:val="000000"/>
          <w:sz w:val="24"/>
          <w:szCs w:val="24"/>
          <w:lang w:eastAsia="es-CO"/>
        </w:rPr>
        <w:t xml:space="preserve">según consta en Acta No. </w:t>
      </w:r>
      <w:r>
        <w:rPr>
          <w:rFonts w:ascii="Arial" w:hAnsi="Arial" w:cs="Arial"/>
          <w:color w:val="000000"/>
          <w:sz w:val="24"/>
          <w:szCs w:val="24"/>
          <w:lang w:eastAsia="es-CO"/>
        </w:rPr>
        <w:t>34</w:t>
      </w:r>
      <w:r w:rsidRPr="00F0707A">
        <w:rPr>
          <w:rFonts w:ascii="Arial" w:hAnsi="Arial" w:cs="Arial"/>
          <w:color w:val="000000"/>
          <w:sz w:val="24"/>
          <w:szCs w:val="24"/>
          <w:lang w:eastAsia="es-CO"/>
        </w:rPr>
        <w:t xml:space="preserve"> de </w:t>
      </w:r>
      <w:r>
        <w:rPr>
          <w:rFonts w:ascii="Arial" w:hAnsi="Arial" w:cs="Arial"/>
          <w:color w:val="000000"/>
          <w:sz w:val="24"/>
          <w:szCs w:val="24"/>
          <w:lang w:eastAsia="es-CO"/>
        </w:rPr>
        <w:t xml:space="preserve">abril 18 de 2017. </w:t>
      </w:r>
      <w:r w:rsidRPr="00F0707A">
        <w:rPr>
          <w:rFonts w:ascii="Arial" w:hAnsi="Arial" w:cs="Arial"/>
          <w:color w:val="000000"/>
          <w:sz w:val="24"/>
          <w:szCs w:val="24"/>
          <w:lang w:val="es-ES" w:eastAsia="es-CO"/>
        </w:rPr>
        <w:t xml:space="preserve">Anunciado entre otras fechas el </w:t>
      </w:r>
      <w:r>
        <w:rPr>
          <w:rFonts w:ascii="Arial" w:hAnsi="Arial" w:cs="Arial"/>
          <w:color w:val="000000"/>
          <w:sz w:val="24"/>
          <w:szCs w:val="24"/>
          <w:lang w:val="es-ES" w:eastAsia="es-CO"/>
        </w:rPr>
        <w:t xml:space="preserve">04 </w:t>
      </w:r>
      <w:r w:rsidRPr="00F0707A">
        <w:rPr>
          <w:rFonts w:ascii="Arial" w:hAnsi="Arial" w:cs="Arial"/>
          <w:color w:val="000000"/>
          <w:sz w:val="24"/>
          <w:szCs w:val="24"/>
          <w:lang w:val="es-ES" w:eastAsia="es-CO"/>
        </w:rPr>
        <w:t xml:space="preserve">de </w:t>
      </w:r>
      <w:r>
        <w:rPr>
          <w:rFonts w:ascii="Arial" w:hAnsi="Arial" w:cs="Arial"/>
          <w:color w:val="000000"/>
          <w:sz w:val="24"/>
          <w:szCs w:val="24"/>
          <w:lang w:val="es-ES" w:eastAsia="es-CO"/>
        </w:rPr>
        <w:t xml:space="preserve">abril </w:t>
      </w:r>
      <w:r w:rsidRPr="00F0707A">
        <w:rPr>
          <w:rFonts w:ascii="Arial" w:hAnsi="Arial" w:cs="Arial"/>
          <w:color w:val="000000"/>
          <w:sz w:val="24"/>
          <w:szCs w:val="24"/>
          <w:lang w:val="es-ES" w:eastAsia="es-CO"/>
        </w:rPr>
        <w:t>de 201</w:t>
      </w:r>
      <w:r>
        <w:rPr>
          <w:rFonts w:ascii="Arial" w:hAnsi="Arial" w:cs="Arial"/>
          <w:color w:val="000000"/>
          <w:sz w:val="24"/>
          <w:szCs w:val="24"/>
          <w:lang w:val="es-ES" w:eastAsia="es-CO"/>
        </w:rPr>
        <w:t>7</w:t>
      </w:r>
      <w:r w:rsidRPr="00F0707A">
        <w:rPr>
          <w:rFonts w:ascii="Arial" w:hAnsi="Arial" w:cs="Arial"/>
          <w:color w:val="000000"/>
          <w:sz w:val="24"/>
          <w:szCs w:val="24"/>
          <w:lang w:val="es-ES" w:eastAsia="es-CO"/>
        </w:rPr>
        <w:t xml:space="preserve"> según consta en el Acta No. </w:t>
      </w:r>
      <w:r>
        <w:rPr>
          <w:rFonts w:ascii="Arial" w:hAnsi="Arial" w:cs="Arial"/>
          <w:color w:val="000000"/>
          <w:sz w:val="24"/>
          <w:szCs w:val="24"/>
          <w:lang w:val="es-ES" w:eastAsia="es-CO"/>
        </w:rPr>
        <w:t>33</w:t>
      </w:r>
      <w:r w:rsidRPr="00F0707A">
        <w:rPr>
          <w:rFonts w:ascii="Arial" w:hAnsi="Arial" w:cs="Arial"/>
          <w:color w:val="000000"/>
          <w:sz w:val="24"/>
          <w:szCs w:val="24"/>
          <w:lang w:val="es-ES" w:eastAsia="es-CO"/>
        </w:rPr>
        <w:t xml:space="preserve"> de la misma fecha.  </w:t>
      </w:r>
    </w:p>
    <w:p w:rsidR="00CF29D1" w:rsidRDefault="00CF29D1" w:rsidP="00CF29D1">
      <w:pPr>
        <w:spacing w:after="0" w:line="240" w:lineRule="auto"/>
        <w:rPr>
          <w:rFonts w:ascii="Arial" w:hAnsi="Arial" w:cs="Arial"/>
          <w:b/>
          <w:color w:val="000000"/>
          <w:lang w:eastAsia="es-CO"/>
        </w:rPr>
      </w:pPr>
    </w:p>
    <w:p w:rsidR="00CF29D1" w:rsidRDefault="00CF29D1" w:rsidP="00CF29D1">
      <w:pPr>
        <w:spacing w:after="0" w:line="240" w:lineRule="auto"/>
        <w:rPr>
          <w:rFonts w:ascii="Arial" w:hAnsi="Arial" w:cs="Arial"/>
          <w:b/>
          <w:color w:val="000000"/>
          <w:lang w:eastAsia="es-CO"/>
        </w:rPr>
      </w:pPr>
    </w:p>
    <w:p w:rsidR="00CF29D1" w:rsidRDefault="00CF29D1" w:rsidP="00CF29D1">
      <w:pPr>
        <w:spacing w:after="0" w:line="240" w:lineRule="auto"/>
        <w:rPr>
          <w:rFonts w:ascii="Arial" w:hAnsi="Arial" w:cs="Arial"/>
          <w:b/>
          <w:color w:val="000000"/>
          <w:lang w:eastAsia="es-CO"/>
        </w:rPr>
      </w:pPr>
    </w:p>
    <w:p w:rsidR="00CF29D1" w:rsidRPr="00BF32F3" w:rsidRDefault="00CF29D1" w:rsidP="00CF29D1">
      <w:pPr>
        <w:spacing w:after="0" w:line="240" w:lineRule="auto"/>
        <w:rPr>
          <w:rFonts w:ascii="Arial" w:hAnsi="Arial" w:cs="Arial"/>
          <w:b/>
          <w:color w:val="000000"/>
          <w:lang w:eastAsia="es-CO"/>
        </w:rPr>
      </w:pPr>
      <w:r>
        <w:rPr>
          <w:rFonts w:ascii="Arial" w:hAnsi="Arial" w:cs="Arial"/>
          <w:b/>
          <w:color w:val="000000"/>
          <w:lang w:eastAsia="es-CO"/>
        </w:rPr>
        <w:t>MIGUEL ANGEL PINTO HERNANDEZ</w:t>
      </w:r>
      <w:r w:rsidRPr="00BF32F3">
        <w:rPr>
          <w:rFonts w:ascii="Arial" w:hAnsi="Arial" w:cs="Arial"/>
          <w:b/>
          <w:color w:val="000000"/>
          <w:lang w:eastAsia="es-CO"/>
        </w:rPr>
        <w:t xml:space="preserve">           TELESFORO PEDRAZA ORTEGA</w:t>
      </w:r>
    </w:p>
    <w:p w:rsidR="00CF29D1" w:rsidRPr="00BF32F3" w:rsidRDefault="00CF29D1" w:rsidP="00CF29D1">
      <w:pPr>
        <w:spacing w:after="0" w:line="240" w:lineRule="auto"/>
        <w:rPr>
          <w:rFonts w:ascii="Arial" w:hAnsi="Arial" w:cs="Arial"/>
          <w:color w:val="000000"/>
          <w:lang w:eastAsia="es-CO"/>
        </w:rPr>
      </w:pPr>
      <w:r w:rsidRPr="00BF32F3">
        <w:rPr>
          <w:rFonts w:ascii="Arial" w:hAnsi="Arial" w:cs="Arial"/>
          <w:color w:val="000000"/>
          <w:lang w:eastAsia="es-CO"/>
        </w:rPr>
        <w:t>Coordinador Ponente</w:t>
      </w:r>
      <w:r w:rsidRPr="00BF32F3">
        <w:rPr>
          <w:rFonts w:ascii="Arial" w:hAnsi="Arial" w:cs="Arial"/>
          <w:color w:val="000000"/>
          <w:lang w:eastAsia="es-CO"/>
        </w:rPr>
        <w:tab/>
      </w:r>
      <w:r w:rsidRPr="00BF32F3">
        <w:rPr>
          <w:rFonts w:ascii="Arial" w:hAnsi="Arial" w:cs="Arial"/>
          <w:color w:val="000000"/>
          <w:lang w:eastAsia="es-CO"/>
        </w:rPr>
        <w:tab/>
      </w:r>
      <w:r w:rsidRPr="00BF32F3">
        <w:rPr>
          <w:rFonts w:ascii="Arial" w:hAnsi="Arial" w:cs="Arial"/>
          <w:color w:val="000000"/>
          <w:lang w:eastAsia="es-CO"/>
        </w:rPr>
        <w:tab/>
        <w:t xml:space="preserve">                 Presidente</w:t>
      </w:r>
    </w:p>
    <w:p w:rsidR="00CF29D1"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w:t>
      </w:r>
    </w:p>
    <w:p w:rsidR="00CF29D1" w:rsidRPr="00BF32F3" w:rsidRDefault="00CF29D1" w:rsidP="00CF29D1">
      <w:pPr>
        <w:spacing w:after="0" w:line="240" w:lineRule="auto"/>
        <w:ind w:firstLine="708"/>
        <w:rPr>
          <w:rFonts w:ascii="Arial" w:hAnsi="Arial" w:cs="Arial"/>
          <w:b/>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AMPARO YANETH CALDERON PERDOMO</w:t>
      </w:r>
    </w:p>
    <w:p w:rsidR="00CF29D1" w:rsidRPr="000F1689" w:rsidRDefault="00CF29D1" w:rsidP="00CF29D1">
      <w:pPr>
        <w:spacing w:after="0" w:line="240" w:lineRule="auto"/>
        <w:ind w:firstLine="708"/>
        <w:rPr>
          <w:rFonts w:ascii="Arial" w:eastAsia="Times New Roman" w:hAnsi="Arial" w:cs="Arial"/>
          <w:color w:val="000000" w:themeColor="text1"/>
          <w:sz w:val="24"/>
          <w:szCs w:val="24"/>
          <w:lang w:eastAsia="es-CO"/>
        </w:rPr>
      </w:pPr>
      <w:r w:rsidRPr="00BF32F3">
        <w:rPr>
          <w:rFonts w:ascii="Arial" w:hAnsi="Arial" w:cs="Arial"/>
          <w:color w:val="000000"/>
          <w:lang w:eastAsia="es-CO"/>
        </w:rPr>
        <w:t xml:space="preserve">                          Secretaria Comisión Primera Constitucional</w:t>
      </w:r>
    </w:p>
    <w:p w:rsidR="00CF29D1" w:rsidRDefault="00CF29D1" w:rsidP="001F24CD">
      <w:pPr>
        <w:spacing w:line="360" w:lineRule="auto"/>
        <w:jc w:val="both"/>
        <w:rPr>
          <w:rFonts w:ascii="Arial" w:eastAsia="Calibri" w:hAnsi="Arial" w:cs="Arial"/>
          <w:color w:val="000000"/>
          <w:sz w:val="24"/>
          <w:szCs w:val="24"/>
          <w:shd w:val="clear" w:color="auto" w:fill="FFFFFF"/>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sectPr w:rsidR="001F24C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0A0" w:rsidRDefault="00C120A0" w:rsidP="000F1689">
      <w:pPr>
        <w:spacing w:after="0" w:line="240" w:lineRule="auto"/>
      </w:pPr>
      <w:r>
        <w:separator/>
      </w:r>
    </w:p>
  </w:endnote>
  <w:endnote w:type="continuationSeparator" w:id="0">
    <w:p w:rsidR="00C120A0" w:rsidRDefault="00C120A0"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47858"/>
      <w:docPartObj>
        <w:docPartGallery w:val="Page Numbers (Bottom of Page)"/>
        <w:docPartUnique/>
      </w:docPartObj>
    </w:sdtPr>
    <w:sdtEndPr/>
    <w:sdtContent>
      <w:p w:rsidR="00BB7575" w:rsidRDefault="00BB7575">
        <w:pPr>
          <w:pStyle w:val="Piedepgina"/>
          <w:jc w:val="right"/>
        </w:pPr>
        <w:r>
          <w:fldChar w:fldCharType="begin"/>
        </w:r>
        <w:r>
          <w:instrText>PAGE   \* MERGEFORMAT</w:instrText>
        </w:r>
        <w:r>
          <w:fldChar w:fldCharType="separate"/>
        </w:r>
        <w:r w:rsidR="00646118" w:rsidRPr="00646118">
          <w:rPr>
            <w:noProof/>
            <w:lang w:val="es-ES"/>
          </w:rPr>
          <w:t>1</w:t>
        </w:r>
        <w:r>
          <w:fldChar w:fldCharType="end"/>
        </w:r>
      </w:p>
    </w:sdtContent>
  </w:sdt>
  <w:p w:rsidR="00BB7575" w:rsidRDefault="00BB7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0A0" w:rsidRDefault="00C120A0" w:rsidP="000F1689">
      <w:pPr>
        <w:spacing w:after="0" w:line="240" w:lineRule="auto"/>
      </w:pPr>
      <w:r>
        <w:separator/>
      </w:r>
    </w:p>
  </w:footnote>
  <w:footnote w:type="continuationSeparator" w:id="0">
    <w:p w:rsidR="00C120A0" w:rsidRDefault="00C120A0" w:rsidP="000F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52" w:rsidRDefault="00AA3D52" w:rsidP="000F1689">
    <w:pPr>
      <w:pStyle w:val="Encabezado"/>
      <w:jc w:val="center"/>
    </w:pPr>
    <w:r>
      <w:rPr>
        <w:noProof/>
        <w:lang w:eastAsia="es-CO"/>
      </w:rPr>
      <w:drawing>
        <wp:inline distT="0" distB="0" distL="0" distR="0" wp14:anchorId="3D94CA61" wp14:editId="1024CA67">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AA3D52" w:rsidRPr="00C35154" w:rsidRDefault="00AA3D52"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646118">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646118">
      <w:rPr>
        <w:b/>
        <w:bCs/>
        <w:noProof/>
        <w:color w:val="FFFFFF" w:themeColor="background1"/>
      </w:rPr>
      <w:t>2</w:t>
    </w:r>
    <w:r w:rsidRPr="00C35154">
      <w:rPr>
        <w:b/>
        <w:bCs/>
        <w:color w:val="FFFFFF" w:themeColor="background1"/>
        <w:sz w:val="24"/>
        <w:szCs w:val="24"/>
      </w:rPr>
      <w:fldChar w:fldCharType="end"/>
    </w:r>
  </w:p>
  <w:p w:rsidR="00AA3D52" w:rsidRDefault="00AA3D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0D97"/>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375"/>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E7E3E"/>
    <w:rsid w:val="001F1598"/>
    <w:rsid w:val="001F24CD"/>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4F83"/>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9E1"/>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0C8"/>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611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69FC"/>
    <w:rsid w:val="006E0DF5"/>
    <w:rsid w:val="006E1648"/>
    <w:rsid w:val="006E2720"/>
    <w:rsid w:val="006E37B6"/>
    <w:rsid w:val="006E48E1"/>
    <w:rsid w:val="006E4AFB"/>
    <w:rsid w:val="006E64FE"/>
    <w:rsid w:val="006E6905"/>
    <w:rsid w:val="006F053D"/>
    <w:rsid w:val="006F1456"/>
    <w:rsid w:val="006F16A5"/>
    <w:rsid w:val="006F28BA"/>
    <w:rsid w:val="006F2951"/>
    <w:rsid w:val="006F3B6D"/>
    <w:rsid w:val="006F464B"/>
    <w:rsid w:val="006F64FE"/>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3213"/>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593B"/>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4A3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751"/>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8CE"/>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1FFF"/>
    <w:rsid w:val="00B12A02"/>
    <w:rsid w:val="00B153E0"/>
    <w:rsid w:val="00B157DF"/>
    <w:rsid w:val="00B15FAE"/>
    <w:rsid w:val="00B17DD0"/>
    <w:rsid w:val="00B201E5"/>
    <w:rsid w:val="00B22FC8"/>
    <w:rsid w:val="00B25CFF"/>
    <w:rsid w:val="00B30618"/>
    <w:rsid w:val="00B320D4"/>
    <w:rsid w:val="00B321DA"/>
    <w:rsid w:val="00B378E5"/>
    <w:rsid w:val="00B37DA2"/>
    <w:rsid w:val="00B40805"/>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575"/>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32F3"/>
    <w:rsid w:val="00BF4D75"/>
    <w:rsid w:val="00BF5A7B"/>
    <w:rsid w:val="00C000BF"/>
    <w:rsid w:val="00C01400"/>
    <w:rsid w:val="00C02FC5"/>
    <w:rsid w:val="00C06003"/>
    <w:rsid w:val="00C07067"/>
    <w:rsid w:val="00C10ADC"/>
    <w:rsid w:val="00C110F3"/>
    <w:rsid w:val="00C120A0"/>
    <w:rsid w:val="00C120E9"/>
    <w:rsid w:val="00C122C1"/>
    <w:rsid w:val="00C14FF6"/>
    <w:rsid w:val="00C17628"/>
    <w:rsid w:val="00C21019"/>
    <w:rsid w:val="00C21459"/>
    <w:rsid w:val="00C21DEA"/>
    <w:rsid w:val="00C24A2F"/>
    <w:rsid w:val="00C24ACD"/>
    <w:rsid w:val="00C30F1C"/>
    <w:rsid w:val="00C3195F"/>
    <w:rsid w:val="00C321A5"/>
    <w:rsid w:val="00C32E8E"/>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5503"/>
    <w:rsid w:val="00CE0118"/>
    <w:rsid w:val="00CE1C0A"/>
    <w:rsid w:val="00CE1E27"/>
    <w:rsid w:val="00CE21E1"/>
    <w:rsid w:val="00CE3211"/>
    <w:rsid w:val="00CE5A66"/>
    <w:rsid w:val="00CE6EB3"/>
    <w:rsid w:val="00CE7026"/>
    <w:rsid w:val="00CE77DE"/>
    <w:rsid w:val="00CF005F"/>
    <w:rsid w:val="00CF05E3"/>
    <w:rsid w:val="00CF15AF"/>
    <w:rsid w:val="00CF29D1"/>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3E3"/>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3E4"/>
    <w:rsid w:val="00DD67C0"/>
    <w:rsid w:val="00DD701C"/>
    <w:rsid w:val="00DE02B2"/>
    <w:rsid w:val="00DE097C"/>
    <w:rsid w:val="00DE1482"/>
    <w:rsid w:val="00DE1993"/>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0A4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E367D"/>
    <w:rsid w:val="00EF0276"/>
    <w:rsid w:val="00EF098E"/>
    <w:rsid w:val="00EF2D41"/>
    <w:rsid w:val="00EF2E85"/>
    <w:rsid w:val="00EF3FAD"/>
    <w:rsid w:val="00EF4293"/>
    <w:rsid w:val="00EF79FE"/>
    <w:rsid w:val="00EF7B37"/>
    <w:rsid w:val="00F00601"/>
    <w:rsid w:val="00F00915"/>
    <w:rsid w:val="00F01FB1"/>
    <w:rsid w:val="00F04B25"/>
    <w:rsid w:val="00F06EFA"/>
    <w:rsid w:val="00F0707A"/>
    <w:rsid w:val="00F1036A"/>
    <w:rsid w:val="00F10B77"/>
    <w:rsid w:val="00F11E1B"/>
    <w:rsid w:val="00F13BE1"/>
    <w:rsid w:val="00F152F4"/>
    <w:rsid w:val="00F154B0"/>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46417-D9A5-4632-8BE5-02A8F920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AC92-346B-4BA4-9021-CD89DF4D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Rojas</dc:creator>
  <cp:lastModifiedBy>admin</cp:lastModifiedBy>
  <cp:revision>2</cp:revision>
  <cp:lastPrinted>2016-11-09T22:23:00Z</cp:lastPrinted>
  <dcterms:created xsi:type="dcterms:W3CDTF">2017-05-16T19:35:00Z</dcterms:created>
  <dcterms:modified xsi:type="dcterms:W3CDTF">2017-05-16T19:35:00Z</dcterms:modified>
</cp:coreProperties>
</file>