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002" w:rsidRPr="006663C6" w:rsidRDefault="00CB4002" w:rsidP="00496134">
      <w:pPr>
        <w:pStyle w:val="Textoindependiente"/>
        <w:rPr>
          <w:rFonts w:ascii="Century Gothic" w:hAnsi="Century Gothic" w:cs="Arial"/>
          <w:lang w:eastAsia="es-CO"/>
        </w:rPr>
      </w:pPr>
      <w:r w:rsidRPr="006663C6">
        <w:rPr>
          <w:rFonts w:ascii="Century Gothic" w:hAnsi="Century Gothic" w:cs="Arial"/>
          <w:lang w:val="es-ES_tradnl" w:eastAsia="es-CO"/>
        </w:rPr>
        <w:t xml:space="preserve">Bogotá, D. C., </w:t>
      </w:r>
      <w:r w:rsidR="003A6B29">
        <w:rPr>
          <w:rFonts w:ascii="Century Gothic" w:hAnsi="Century Gothic" w:cs="Arial"/>
          <w:lang w:val="es-ES_tradnl" w:eastAsia="es-CO"/>
        </w:rPr>
        <w:t>Octubre</w:t>
      </w:r>
      <w:r w:rsidR="00D45767" w:rsidRPr="006663C6">
        <w:rPr>
          <w:rFonts w:ascii="Century Gothic" w:hAnsi="Century Gothic" w:cs="Arial"/>
          <w:lang w:val="es-ES_tradnl" w:eastAsia="es-CO"/>
        </w:rPr>
        <w:t xml:space="preserve"> </w:t>
      </w:r>
      <w:r w:rsidR="003A6B29">
        <w:rPr>
          <w:rFonts w:ascii="Century Gothic" w:hAnsi="Century Gothic" w:cs="Arial"/>
          <w:lang w:val="es-ES_tradnl" w:eastAsia="es-CO"/>
        </w:rPr>
        <w:t>10</w:t>
      </w:r>
      <w:r w:rsidRPr="006663C6">
        <w:rPr>
          <w:rFonts w:ascii="Century Gothic" w:hAnsi="Century Gothic" w:cs="Arial"/>
          <w:lang w:val="es-ES_tradnl" w:eastAsia="es-CO"/>
        </w:rPr>
        <w:t xml:space="preserve"> de </w:t>
      </w:r>
      <w:r w:rsidR="003A6B29">
        <w:rPr>
          <w:rFonts w:ascii="Century Gothic" w:hAnsi="Century Gothic" w:cs="Arial"/>
          <w:lang w:val="es-ES_tradnl" w:eastAsia="es-CO"/>
        </w:rPr>
        <w:t>2016</w:t>
      </w:r>
      <w:r w:rsidRPr="006663C6">
        <w:rPr>
          <w:rFonts w:ascii="Century Gothic" w:hAnsi="Century Gothic" w:cs="Arial"/>
          <w:lang w:val="es-ES_tradnl" w:eastAsia="es-CO"/>
        </w:rPr>
        <w:t>.</w:t>
      </w:r>
    </w:p>
    <w:p w:rsidR="00914281" w:rsidRPr="006663C6" w:rsidRDefault="00914281" w:rsidP="00914281">
      <w:pPr>
        <w:autoSpaceDN w:val="0"/>
        <w:adjustRightInd w:val="0"/>
        <w:spacing w:after="0" w:line="288" w:lineRule="auto"/>
        <w:jc w:val="both"/>
        <w:textAlignment w:val="center"/>
        <w:rPr>
          <w:rFonts w:ascii="Century Gothic" w:eastAsia="Times New Roman" w:hAnsi="Century Gothic" w:cs="Arial"/>
          <w:color w:val="000000"/>
          <w:spacing w:val="3"/>
          <w:lang w:val="es-ES_tradnl" w:eastAsia="es-CO"/>
        </w:rPr>
      </w:pPr>
    </w:p>
    <w:p w:rsidR="00CB4002" w:rsidRPr="006663C6" w:rsidRDefault="00CB4002" w:rsidP="00EE33D0">
      <w:pPr>
        <w:pStyle w:val="Textoindependiente"/>
        <w:spacing w:after="0"/>
        <w:rPr>
          <w:rFonts w:ascii="Century Gothic" w:hAnsi="Century Gothic" w:cs="Arial"/>
          <w:lang w:val="es-ES_tradnl" w:eastAsia="es-CO"/>
        </w:rPr>
      </w:pPr>
      <w:r w:rsidRPr="006663C6">
        <w:rPr>
          <w:rFonts w:ascii="Century Gothic" w:hAnsi="Century Gothic" w:cs="Arial"/>
          <w:lang w:val="es-ES_tradnl" w:eastAsia="es-CO"/>
        </w:rPr>
        <w:t>Doctor:</w:t>
      </w:r>
    </w:p>
    <w:p w:rsidR="003A6B29" w:rsidRDefault="003A6B29" w:rsidP="00EE33D0">
      <w:pPr>
        <w:pStyle w:val="Textoindependiente"/>
        <w:spacing w:after="0"/>
      </w:pPr>
      <w:r>
        <w:t xml:space="preserve">TELESFORO PEDRAZA </w:t>
      </w:r>
      <w:r w:rsidR="00C71600">
        <w:t>ORTEGA</w:t>
      </w:r>
    </w:p>
    <w:p w:rsidR="00CB4002" w:rsidRPr="006663C6" w:rsidRDefault="003A6B29" w:rsidP="00EE33D0">
      <w:pPr>
        <w:pStyle w:val="Textoindependiente"/>
        <w:spacing w:after="0"/>
        <w:rPr>
          <w:rFonts w:ascii="Century Gothic" w:hAnsi="Century Gothic" w:cs="Arial"/>
          <w:lang w:val="es-ES_tradnl" w:eastAsia="es-CO"/>
        </w:rPr>
      </w:pPr>
      <w:r>
        <w:rPr>
          <w:rFonts w:ascii="Century Gothic" w:hAnsi="Century Gothic" w:cs="Arial"/>
          <w:lang w:val="es-ES_tradnl" w:eastAsia="es-CO"/>
        </w:rPr>
        <w:t xml:space="preserve">PRESIDENTE </w:t>
      </w:r>
    </w:p>
    <w:p w:rsidR="00CB4002" w:rsidRPr="006663C6" w:rsidRDefault="00AB7F5F" w:rsidP="00EE33D0">
      <w:pPr>
        <w:pStyle w:val="Lista"/>
        <w:spacing w:after="0"/>
        <w:rPr>
          <w:rFonts w:ascii="Century Gothic" w:hAnsi="Century Gothic" w:cs="Arial"/>
          <w:lang w:eastAsia="es-CO"/>
        </w:rPr>
      </w:pPr>
      <w:r>
        <w:rPr>
          <w:rFonts w:ascii="Century Gothic" w:hAnsi="Century Gothic" w:cs="Arial"/>
          <w:lang w:val="es-ES_tradnl" w:eastAsia="es-CO"/>
        </w:rPr>
        <w:t>Comisión</w:t>
      </w:r>
      <w:r w:rsidR="003A6B29">
        <w:rPr>
          <w:rFonts w:ascii="Century Gothic" w:hAnsi="Century Gothic" w:cs="Arial"/>
          <w:lang w:val="es-ES_tradnl" w:eastAsia="es-CO"/>
        </w:rPr>
        <w:t xml:space="preserve"> Primera </w:t>
      </w:r>
      <w:r w:rsidR="00CB4002" w:rsidRPr="006663C6">
        <w:rPr>
          <w:rFonts w:ascii="Century Gothic" w:hAnsi="Century Gothic" w:cs="Arial"/>
          <w:lang w:val="es-ES_tradnl" w:eastAsia="es-CO"/>
        </w:rPr>
        <w:t>Cámara de Representantes</w:t>
      </w:r>
    </w:p>
    <w:p w:rsidR="00CB4002" w:rsidRPr="006663C6" w:rsidRDefault="00CB4002" w:rsidP="00EE33D0">
      <w:pPr>
        <w:pStyle w:val="Lista"/>
        <w:spacing w:after="0"/>
        <w:rPr>
          <w:rFonts w:ascii="Century Gothic" w:hAnsi="Century Gothic" w:cs="Arial"/>
          <w:lang w:eastAsia="es-CO"/>
        </w:rPr>
      </w:pPr>
      <w:r w:rsidRPr="006663C6">
        <w:rPr>
          <w:rFonts w:ascii="Century Gothic" w:hAnsi="Century Gothic" w:cs="Arial"/>
          <w:lang w:val="es-ES_tradnl" w:eastAsia="es-CO"/>
        </w:rPr>
        <w:t>Ciudad</w:t>
      </w:r>
    </w:p>
    <w:p w:rsidR="00CB4002" w:rsidRPr="006663C6" w:rsidRDefault="00CB4002" w:rsidP="00914281">
      <w:pPr>
        <w:autoSpaceDN w:val="0"/>
        <w:adjustRightInd w:val="0"/>
        <w:spacing w:after="0" w:line="288" w:lineRule="auto"/>
        <w:ind w:left="708"/>
        <w:jc w:val="both"/>
        <w:textAlignment w:val="center"/>
        <w:rPr>
          <w:rFonts w:ascii="Century Gothic" w:eastAsia="Times New Roman" w:hAnsi="Century Gothic" w:cs="Arial"/>
          <w:b/>
          <w:bCs/>
          <w:color w:val="000000"/>
          <w:spacing w:val="3"/>
          <w:lang w:val="es-ES_tradnl" w:eastAsia="es-CO"/>
        </w:rPr>
      </w:pPr>
    </w:p>
    <w:p w:rsidR="00914281" w:rsidRPr="006663C6" w:rsidRDefault="00914281" w:rsidP="00914281">
      <w:pPr>
        <w:autoSpaceDN w:val="0"/>
        <w:adjustRightInd w:val="0"/>
        <w:spacing w:after="0" w:line="288" w:lineRule="auto"/>
        <w:ind w:left="708"/>
        <w:jc w:val="both"/>
        <w:textAlignment w:val="center"/>
        <w:rPr>
          <w:rFonts w:ascii="Century Gothic" w:eastAsia="Times New Roman" w:hAnsi="Century Gothic" w:cs="Arial"/>
          <w:b/>
          <w:bCs/>
          <w:color w:val="000000"/>
          <w:spacing w:val="3"/>
          <w:lang w:val="es-ES_tradnl" w:eastAsia="es-CO"/>
        </w:rPr>
      </w:pPr>
    </w:p>
    <w:p w:rsidR="003D34F7" w:rsidRPr="006663C6" w:rsidRDefault="00CB4002" w:rsidP="00EE33D0">
      <w:pPr>
        <w:pStyle w:val="Textoindependienteprimerasangra2"/>
        <w:ind w:left="1843" w:hanging="1135"/>
        <w:jc w:val="both"/>
        <w:rPr>
          <w:rFonts w:ascii="Century Gothic" w:hAnsi="Century Gothic" w:cs="Arial"/>
          <w:lang w:eastAsia="es-CO"/>
        </w:rPr>
      </w:pPr>
      <w:r w:rsidRPr="006663C6">
        <w:rPr>
          <w:rFonts w:ascii="Century Gothic" w:hAnsi="Century Gothic" w:cs="Arial"/>
          <w:b/>
          <w:bCs/>
          <w:lang w:val="es-ES_tradnl" w:eastAsia="es-CO"/>
        </w:rPr>
        <w:t xml:space="preserve">Referencia: Ponencia para primer debate al </w:t>
      </w:r>
      <w:r w:rsidR="00EE33D0" w:rsidRPr="006663C6">
        <w:rPr>
          <w:rFonts w:ascii="Century Gothic" w:hAnsi="Century Gothic" w:cs="Arial"/>
          <w:b/>
          <w:bCs/>
          <w:lang w:val="es-ES_tradnl" w:eastAsia="es-CO"/>
        </w:rPr>
        <w:t>P</w:t>
      </w:r>
      <w:r w:rsidR="00B8647E" w:rsidRPr="006663C6">
        <w:rPr>
          <w:rFonts w:ascii="Century Gothic" w:hAnsi="Century Gothic" w:cs="Arial"/>
          <w:b/>
          <w:bCs/>
          <w:lang w:eastAsia="es-CO"/>
        </w:rPr>
        <w:t>royecto</w:t>
      </w:r>
      <w:r w:rsidR="007A1A7B" w:rsidRPr="006663C6">
        <w:rPr>
          <w:rFonts w:ascii="Century Gothic" w:hAnsi="Century Gothic" w:cs="Arial"/>
          <w:b/>
          <w:bCs/>
          <w:lang w:eastAsia="es-CO"/>
        </w:rPr>
        <w:t xml:space="preserve"> de Ley N</w:t>
      </w:r>
      <w:r w:rsidR="00EE33D0" w:rsidRPr="006663C6">
        <w:rPr>
          <w:rFonts w:ascii="Century Gothic" w:hAnsi="Century Gothic" w:cs="Arial"/>
          <w:b/>
          <w:bCs/>
          <w:lang w:eastAsia="es-CO"/>
        </w:rPr>
        <w:t>o.</w:t>
      </w:r>
      <w:r w:rsidR="003A6B29">
        <w:rPr>
          <w:rFonts w:ascii="Century Gothic" w:hAnsi="Century Gothic" w:cs="Arial"/>
          <w:b/>
          <w:bCs/>
          <w:lang w:eastAsia="es-CO"/>
        </w:rPr>
        <w:t xml:space="preserve">077 de 2016 cámara </w:t>
      </w:r>
      <w:r w:rsidR="00C71600">
        <w:rPr>
          <w:rFonts w:ascii="Century Gothic" w:hAnsi="Century Gothic" w:cs="Arial"/>
          <w:b/>
          <w:bCs/>
          <w:lang w:eastAsia="es-CO"/>
        </w:rPr>
        <w:t>“</w:t>
      </w:r>
      <w:proofErr w:type="gramStart"/>
      <w:r w:rsidR="00C71600">
        <w:rPr>
          <w:rFonts w:ascii="Century Gothic" w:hAnsi="Century Gothic" w:cs="Arial"/>
          <w:b/>
          <w:bCs/>
          <w:lang w:eastAsia="es-CO"/>
        </w:rPr>
        <w:t>P</w:t>
      </w:r>
      <w:r w:rsidR="003A6B29">
        <w:rPr>
          <w:rFonts w:ascii="Century Gothic" w:hAnsi="Century Gothic" w:cs="Arial"/>
          <w:b/>
          <w:bCs/>
          <w:lang w:eastAsia="es-CO"/>
        </w:rPr>
        <w:t xml:space="preserve">or </w:t>
      </w:r>
      <w:r w:rsidR="003A6B29" w:rsidRPr="003A6B29">
        <w:t xml:space="preserve"> </w:t>
      </w:r>
      <w:r w:rsidR="003A6B29" w:rsidRPr="003A6B29">
        <w:rPr>
          <w:rFonts w:ascii="Century Gothic" w:hAnsi="Century Gothic" w:cs="Arial"/>
          <w:b/>
          <w:bCs/>
          <w:lang w:eastAsia="es-CO"/>
        </w:rPr>
        <w:t>medio</w:t>
      </w:r>
      <w:proofErr w:type="gramEnd"/>
      <w:r w:rsidR="003A6B29" w:rsidRPr="003A6B29">
        <w:rPr>
          <w:rFonts w:ascii="Century Gothic" w:hAnsi="Century Gothic" w:cs="Arial"/>
          <w:b/>
          <w:bCs/>
          <w:lang w:eastAsia="es-CO"/>
        </w:rPr>
        <w:t xml:space="preserve"> del cual se modifica el artículo 35 de la </w:t>
      </w:r>
      <w:r w:rsidR="00C71600">
        <w:rPr>
          <w:rFonts w:ascii="Century Gothic" w:hAnsi="Century Gothic" w:cs="Arial"/>
          <w:b/>
          <w:bCs/>
          <w:lang w:eastAsia="es-CO"/>
        </w:rPr>
        <w:t>L</w:t>
      </w:r>
      <w:r w:rsidR="003A6B29" w:rsidRPr="003A6B29">
        <w:rPr>
          <w:rFonts w:ascii="Century Gothic" w:hAnsi="Century Gothic" w:cs="Arial"/>
          <w:b/>
          <w:bCs/>
          <w:lang w:eastAsia="es-CO"/>
        </w:rPr>
        <w:t>ey 1551 de 2012</w:t>
      </w:r>
      <w:r w:rsidR="00C71600">
        <w:rPr>
          <w:rFonts w:ascii="Century Gothic" w:hAnsi="Century Gothic" w:cs="Arial"/>
          <w:b/>
          <w:bCs/>
          <w:lang w:eastAsia="es-CO"/>
        </w:rPr>
        <w:t>”.</w:t>
      </w:r>
    </w:p>
    <w:p w:rsidR="00CB4002" w:rsidRPr="006663C6" w:rsidRDefault="00CB4002" w:rsidP="00496134">
      <w:pPr>
        <w:pStyle w:val="Textoindependiente"/>
        <w:jc w:val="both"/>
        <w:rPr>
          <w:rFonts w:ascii="Century Gothic" w:hAnsi="Century Gothic" w:cs="Arial"/>
          <w:lang w:val="es-ES_tradnl" w:eastAsia="es-CO"/>
        </w:rPr>
      </w:pPr>
      <w:r w:rsidRPr="006663C6">
        <w:rPr>
          <w:rFonts w:ascii="Century Gothic" w:hAnsi="Century Gothic" w:cs="Arial"/>
          <w:lang w:val="es-ES_tradnl" w:eastAsia="es-CO"/>
        </w:rPr>
        <w:t>Atentamente me permito rendir ponencia para primer debate</w:t>
      </w:r>
      <w:r w:rsidR="008471EE" w:rsidRPr="006663C6">
        <w:rPr>
          <w:rFonts w:ascii="Century Gothic" w:hAnsi="Century Gothic" w:cs="Arial"/>
          <w:lang w:val="es-ES_tradnl" w:eastAsia="es-CO"/>
        </w:rPr>
        <w:t xml:space="preserve"> </w:t>
      </w:r>
      <w:r w:rsidRPr="006663C6">
        <w:rPr>
          <w:rFonts w:ascii="Century Gothic" w:hAnsi="Century Gothic" w:cs="Arial"/>
          <w:lang w:val="es-ES_tradnl" w:eastAsia="es-CO"/>
        </w:rPr>
        <w:t xml:space="preserve">del proyecto de </w:t>
      </w:r>
      <w:r w:rsidR="00EE33D0" w:rsidRPr="006663C6">
        <w:rPr>
          <w:rFonts w:ascii="Century Gothic" w:hAnsi="Century Gothic" w:cs="Arial"/>
          <w:lang w:val="es-ES_tradnl" w:eastAsia="es-CO"/>
        </w:rPr>
        <w:t xml:space="preserve">Ley </w:t>
      </w:r>
      <w:r w:rsidRPr="006663C6">
        <w:rPr>
          <w:rFonts w:ascii="Century Gothic" w:hAnsi="Century Gothic" w:cs="Arial"/>
          <w:lang w:val="es-ES_tradnl" w:eastAsia="es-CO"/>
        </w:rPr>
        <w:t>de la referencia,</w:t>
      </w:r>
      <w:r w:rsidR="003D34F7" w:rsidRPr="006663C6">
        <w:rPr>
          <w:rFonts w:ascii="Century Gothic" w:hAnsi="Century Gothic" w:cs="Arial"/>
          <w:lang w:val="es-ES_tradnl" w:eastAsia="es-CO"/>
        </w:rPr>
        <w:t xml:space="preserve"> </w:t>
      </w:r>
      <w:r w:rsidR="00AA7261" w:rsidRPr="006663C6">
        <w:rPr>
          <w:rFonts w:ascii="Century Gothic" w:hAnsi="Century Gothic" w:cs="Arial"/>
          <w:lang w:val="es-ES_tradnl" w:eastAsia="es-CO"/>
        </w:rPr>
        <w:t xml:space="preserve">en </w:t>
      </w:r>
      <w:r w:rsidRPr="006663C6">
        <w:rPr>
          <w:rFonts w:ascii="Century Gothic" w:hAnsi="Century Gothic" w:cs="Arial"/>
          <w:lang w:val="es-ES_tradnl" w:eastAsia="es-CO"/>
        </w:rPr>
        <w:t>el</w:t>
      </w:r>
      <w:r w:rsidR="0038095A" w:rsidRPr="006663C6">
        <w:rPr>
          <w:rFonts w:ascii="Century Gothic" w:hAnsi="Century Gothic" w:cs="Arial"/>
          <w:lang w:val="es-ES_tradnl" w:eastAsia="es-CO"/>
        </w:rPr>
        <w:t xml:space="preserve"> que fui designado ponente. </w:t>
      </w:r>
      <w:r w:rsidR="003D34F7" w:rsidRPr="006663C6">
        <w:rPr>
          <w:rFonts w:ascii="Century Gothic" w:hAnsi="Century Gothic" w:cs="Arial"/>
          <w:lang w:val="es-ES_tradnl" w:eastAsia="es-CO"/>
        </w:rPr>
        <w:t xml:space="preserve">Con la finalidad de rendir el </w:t>
      </w:r>
      <w:r w:rsidR="00BA1C67" w:rsidRPr="006663C6">
        <w:rPr>
          <w:rFonts w:ascii="Century Gothic" w:hAnsi="Century Gothic" w:cs="Arial"/>
          <w:lang w:val="es-ES_tradnl" w:eastAsia="es-CO"/>
        </w:rPr>
        <w:t xml:space="preserve">referido </w:t>
      </w:r>
      <w:r w:rsidR="003D34F7" w:rsidRPr="006663C6">
        <w:rPr>
          <w:rFonts w:ascii="Century Gothic" w:hAnsi="Century Gothic" w:cs="Arial"/>
          <w:lang w:val="es-ES_tradnl" w:eastAsia="es-CO"/>
        </w:rPr>
        <w:t>informe, se desarrollarán los siguientes acápites</w:t>
      </w:r>
      <w:r w:rsidRPr="006663C6">
        <w:rPr>
          <w:rFonts w:ascii="Century Gothic" w:hAnsi="Century Gothic" w:cs="Arial"/>
          <w:lang w:val="es-ES_tradnl" w:eastAsia="es-CO"/>
        </w:rPr>
        <w:t>:</w:t>
      </w:r>
    </w:p>
    <w:p w:rsidR="00914281" w:rsidRPr="006663C6" w:rsidRDefault="00263CA5" w:rsidP="00496134">
      <w:pPr>
        <w:pStyle w:val="Lista2"/>
        <w:numPr>
          <w:ilvl w:val="0"/>
          <w:numId w:val="1"/>
        </w:numPr>
        <w:rPr>
          <w:rFonts w:ascii="Century Gothic" w:hAnsi="Century Gothic" w:cs="Arial"/>
          <w:lang w:val="es-ES_tradnl" w:eastAsia="es-CO"/>
        </w:rPr>
      </w:pPr>
      <w:r w:rsidRPr="006663C6">
        <w:rPr>
          <w:rFonts w:ascii="Century Gothic" w:hAnsi="Century Gothic" w:cs="Arial"/>
          <w:lang w:val="es-ES_tradnl" w:eastAsia="es-CO"/>
        </w:rPr>
        <w:t>C</w:t>
      </w:r>
      <w:r w:rsidR="003D34F7" w:rsidRPr="006663C6">
        <w:rPr>
          <w:rFonts w:ascii="Century Gothic" w:hAnsi="Century Gothic" w:cs="Arial"/>
          <w:lang w:val="es-ES_tradnl" w:eastAsia="es-CO"/>
        </w:rPr>
        <w:t xml:space="preserve">ontenido </w:t>
      </w:r>
      <w:r w:rsidR="007A44C4" w:rsidRPr="006663C6">
        <w:rPr>
          <w:rFonts w:ascii="Century Gothic" w:hAnsi="Century Gothic" w:cs="Arial"/>
          <w:lang w:val="es-ES_tradnl" w:eastAsia="es-CO"/>
        </w:rPr>
        <w:t>del proyecto de Ley</w:t>
      </w:r>
    </w:p>
    <w:p w:rsidR="00914281" w:rsidRPr="006663C6" w:rsidRDefault="00A54435" w:rsidP="00496134">
      <w:pPr>
        <w:pStyle w:val="Lista2"/>
        <w:numPr>
          <w:ilvl w:val="0"/>
          <w:numId w:val="1"/>
        </w:numPr>
        <w:rPr>
          <w:rFonts w:ascii="Century Gothic" w:hAnsi="Century Gothic" w:cs="Arial"/>
          <w:color w:val="000000"/>
          <w:lang w:val="es-ES_tradnl" w:eastAsia="es-CO"/>
        </w:rPr>
      </w:pPr>
      <w:r w:rsidRPr="006663C6">
        <w:rPr>
          <w:rFonts w:ascii="Century Gothic" w:hAnsi="Century Gothic" w:cs="Arial"/>
          <w:lang w:val="es-ES_tradnl" w:eastAsia="es-CO"/>
        </w:rPr>
        <w:t>Antecedentes legislativos y t</w:t>
      </w:r>
      <w:r w:rsidR="003D34F7" w:rsidRPr="006663C6">
        <w:rPr>
          <w:rFonts w:ascii="Century Gothic" w:hAnsi="Century Gothic" w:cs="Arial"/>
          <w:lang w:val="es-ES_tradnl" w:eastAsia="es-CO"/>
        </w:rPr>
        <w:t xml:space="preserve">rámite </w:t>
      </w:r>
      <w:r w:rsidRPr="006663C6">
        <w:rPr>
          <w:rFonts w:ascii="Century Gothic" w:hAnsi="Century Gothic" w:cs="Arial"/>
          <w:lang w:val="es-ES_tradnl" w:eastAsia="es-CO"/>
        </w:rPr>
        <w:t>l</w:t>
      </w:r>
      <w:r w:rsidR="003D34F7" w:rsidRPr="006663C6">
        <w:rPr>
          <w:rFonts w:ascii="Century Gothic" w:hAnsi="Century Gothic" w:cs="Arial"/>
          <w:lang w:val="es-ES_tradnl" w:eastAsia="es-CO"/>
        </w:rPr>
        <w:t xml:space="preserve">egislativo del </w:t>
      </w:r>
      <w:r w:rsidRPr="006663C6">
        <w:rPr>
          <w:rFonts w:ascii="Century Gothic" w:hAnsi="Century Gothic" w:cs="Arial"/>
          <w:lang w:val="es-ES_tradnl" w:eastAsia="es-CO"/>
        </w:rPr>
        <w:t>p</w:t>
      </w:r>
      <w:r w:rsidR="00914281" w:rsidRPr="006663C6">
        <w:rPr>
          <w:rFonts w:ascii="Century Gothic" w:hAnsi="Century Gothic" w:cs="Arial"/>
          <w:lang w:val="es-ES_tradnl" w:eastAsia="es-CO"/>
        </w:rPr>
        <w:t>royecto</w:t>
      </w:r>
    </w:p>
    <w:p w:rsidR="00726C8C" w:rsidRPr="00726C8C" w:rsidRDefault="00726C8C" w:rsidP="00726C8C">
      <w:pPr>
        <w:pStyle w:val="Lista2"/>
        <w:numPr>
          <w:ilvl w:val="0"/>
          <w:numId w:val="1"/>
        </w:numPr>
        <w:rPr>
          <w:rFonts w:ascii="Century Gothic" w:hAnsi="Century Gothic" w:cs="Arial"/>
          <w:lang w:val="es-ES_tradnl" w:eastAsia="es-CO"/>
        </w:rPr>
      </w:pPr>
      <w:r w:rsidRPr="006663C6">
        <w:rPr>
          <w:rFonts w:ascii="Century Gothic" w:hAnsi="Century Gothic" w:cs="Arial"/>
          <w:lang w:val="es-ES_tradnl" w:eastAsia="es-CO"/>
        </w:rPr>
        <w:t>Proposición</w:t>
      </w:r>
    </w:p>
    <w:p w:rsidR="00935491" w:rsidRPr="006663C6" w:rsidRDefault="00935491" w:rsidP="00496134">
      <w:pPr>
        <w:pStyle w:val="Lista2"/>
        <w:numPr>
          <w:ilvl w:val="0"/>
          <w:numId w:val="1"/>
        </w:numPr>
        <w:rPr>
          <w:rFonts w:ascii="Century Gothic" w:hAnsi="Century Gothic" w:cs="Arial"/>
          <w:lang w:val="es-ES_tradnl" w:eastAsia="es-CO"/>
        </w:rPr>
      </w:pPr>
      <w:r w:rsidRPr="006663C6">
        <w:rPr>
          <w:rFonts w:ascii="Century Gothic" w:hAnsi="Century Gothic" w:cs="Arial"/>
          <w:lang w:val="es-ES_tradnl" w:eastAsia="es-CO"/>
        </w:rPr>
        <w:t>Texto propuesto</w:t>
      </w:r>
    </w:p>
    <w:p w:rsidR="00935491" w:rsidRPr="006663C6" w:rsidRDefault="00935491" w:rsidP="00935491">
      <w:pPr>
        <w:autoSpaceDN w:val="0"/>
        <w:adjustRightInd w:val="0"/>
        <w:spacing w:after="0" w:line="288" w:lineRule="auto"/>
        <w:ind w:left="283"/>
        <w:jc w:val="both"/>
        <w:textAlignment w:val="center"/>
        <w:rPr>
          <w:rFonts w:ascii="Century Gothic" w:eastAsia="Times New Roman" w:hAnsi="Century Gothic" w:cs="Arial"/>
          <w:color w:val="000000"/>
          <w:spacing w:val="3"/>
          <w:lang w:val="es-ES_tradnl" w:eastAsia="es-CO"/>
        </w:rPr>
      </w:pPr>
    </w:p>
    <w:p w:rsidR="00CB4002" w:rsidRPr="006663C6" w:rsidRDefault="003D34F7" w:rsidP="00496134">
      <w:pPr>
        <w:pStyle w:val="Lista"/>
        <w:numPr>
          <w:ilvl w:val="0"/>
          <w:numId w:val="35"/>
        </w:numPr>
        <w:rPr>
          <w:rFonts w:ascii="Century Gothic" w:hAnsi="Century Gothic" w:cs="Arial"/>
          <w:b/>
          <w:lang w:eastAsia="es-CO"/>
        </w:rPr>
      </w:pPr>
      <w:r w:rsidRPr="006663C6">
        <w:rPr>
          <w:rFonts w:ascii="Century Gothic" w:hAnsi="Century Gothic" w:cs="Arial"/>
          <w:b/>
          <w:lang w:val="es-ES_tradnl" w:eastAsia="es-CO"/>
        </w:rPr>
        <w:t xml:space="preserve">Contenido </w:t>
      </w:r>
      <w:r w:rsidR="00CB4002" w:rsidRPr="006663C6">
        <w:rPr>
          <w:rFonts w:ascii="Century Gothic" w:hAnsi="Century Gothic" w:cs="Arial"/>
          <w:b/>
          <w:lang w:val="es-ES_tradnl" w:eastAsia="es-CO"/>
        </w:rPr>
        <w:t>del Proyecto de ley</w:t>
      </w:r>
    </w:p>
    <w:p w:rsidR="007A44C4" w:rsidRPr="006663C6" w:rsidRDefault="007A44C4" w:rsidP="00496134">
      <w:pPr>
        <w:pStyle w:val="Continuarlista"/>
        <w:jc w:val="both"/>
        <w:rPr>
          <w:rFonts w:ascii="Century Gothic" w:hAnsi="Century Gothic" w:cs="Arial"/>
          <w:lang w:val="es-ES_tradnl" w:eastAsia="es-CO"/>
        </w:rPr>
      </w:pPr>
    </w:p>
    <w:p w:rsidR="007A44C4" w:rsidRPr="006663C6" w:rsidRDefault="003A6B29" w:rsidP="00496134">
      <w:pPr>
        <w:pStyle w:val="Continuarlista"/>
        <w:jc w:val="both"/>
        <w:rPr>
          <w:rFonts w:ascii="Century Gothic" w:hAnsi="Century Gothic" w:cs="Arial"/>
          <w:lang w:val="es-ES_tradnl" w:eastAsia="es-CO"/>
        </w:rPr>
      </w:pPr>
      <w:r>
        <w:rPr>
          <w:rFonts w:ascii="Century Gothic" w:hAnsi="Century Gothic" w:cs="Arial"/>
          <w:bCs/>
          <w:lang w:val="es-ES_tradnl" w:eastAsia="es-CO"/>
        </w:rPr>
        <w:t xml:space="preserve">El </w:t>
      </w:r>
      <w:r>
        <w:rPr>
          <w:rFonts w:ascii="Century Gothic" w:hAnsi="Century Gothic" w:cs="Arial"/>
          <w:bCs/>
          <w:lang w:eastAsia="es-CO"/>
        </w:rPr>
        <w:t>P</w:t>
      </w:r>
      <w:r w:rsidRPr="006663C6">
        <w:rPr>
          <w:rFonts w:ascii="Century Gothic" w:hAnsi="Century Gothic" w:cs="Arial"/>
          <w:bCs/>
          <w:lang w:eastAsia="es-CO"/>
        </w:rPr>
        <w:t>royecto</w:t>
      </w:r>
      <w:r w:rsidR="007A44C4" w:rsidRPr="006663C6">
        <w:rPr>
          <w:rFonts w:ascii="Century Gothic" w:hAnsi="Century Gothic" w:cs="Arial"/>
          <w:bCs/>
          <w:lang w:eastAsia="es-CO"/>
        </w:rPr>
        <w:t xml:space="preserve"> de Ley No.</w:t>
      </w:r>
      <w:r>
        <w:rPr>
          <w:rFonts w:ascii="Century Gothic" w:hAnsi="Century Gothic" w:cs="Arial"/>
          <w:bCs/>
          <w:lang w:eastAsia="es-CO"/>
        </w:rPr>
        <w:t>077 de 2016</w:t>
      </w:r>
      <w:r w:rsidR="007A44C4" w:rsidRPr="006663C6">
        <w:rPr>
          <w:rFonts w:ascii="Century Gothic" w:hAnsi="Century Gothic" w:cs="Arial"/>
          <w:bCs/>
          <w:lang w:eastAsia="es-CO"/>
        </w:rPr>
        <w:t xml:space="preserve"> Cámara,</w:t>
      </w:r>
      <w:r w:rsidR="00921DC0" w:rsidRPr="006663C6">
        <w:rPr>
          <w:rFonts w:ascii="Century Gothic" w:hAnsi="Century Gothic"/>
          <w:color w:val="000000"/>
        </w:rPr>
        <w:t xml:space="preserve"> pretende </w:t>
      </w:r>
      <w:r w:rsidR="002E2121" w:rsidRPr="002E2121">
        <w:rPr>
          <w:rFonts w:ascii="Century Gothic" w:hAnsi="Century Gothic"/>
          <w:color w:val="000000"/>
        </w:rPr>
        <w:t>garantiza</w:t>
      </w:r>
      <w:r w:rsidR="006E2AE8">
        <w:rPr>
          <w:rFonts w:ascii="Century Gothic" w:hAnsi="Century Gothic"/>
          <w:color w:val="000000"/>
        </w:rPr>
        <w:t>r</w:t>
      </w:r>
      <w:r w:rsidR="002E2121" w:rsidRPr="002E2121">
        <w:rPr>
          <w:rFonts w:ascii="Century Gothic" w:hAnsi="Century Gothic"/>
          <w:color w:val="000000"/>
        </w:rPr>
        <w:t xml:space="preserve"> la existencia y salvaguarda de los principio</w:t>
      </w:r>
      <w:r w:rsidR="006E2AE8">
        <w:rPr>
          <w:rFonts w:ascii="Century Gothic" w:hAnsi="Century Gothic"/>
          <w:color w:val="000000"/>
        </w:rPr>
        <w:t>s mandados por el ordenamiento C</w:t>
      </w:r>
      <w:r w:rsidR="002E2121" w:rsidRPr="002E2121">
        <w:rPr>
          <w:rFonts w:ascii="Century Gothic" w:hAnsi="Century Gothic"/>
          <w:color w:val="000000"/>
        </w:rPr>
        <w:t xml:space="preserve">onstitucional, </w:t>
      </w:r>
      <w:r w:rsidR="002E2121">
        <w:rPr>
          <w:rFonts w:ascii="Century Gothic" w:hAnsi="Century Gothic"/>
          <w:color w:val="000000"/>
        </w:rPr>
        <w:t>devolviendo</w:t>
      </w:r>
      <w:r w:rsidR="002E2121" w:rsidRPr="002E2121">
        <w:rPr>
          <w:rFonts w:ascii="Century Gothic" w:hAnsi="Century Gothic"/>
          <w:color w:val="000000"/>
        </w:rPr>
        <w:t xml:space="preserve"> la confianza a los Concejos Municipales o Distritales</w:t>
      </w:r>
      <w:r w:rsidR="006E2AE8" w:rsidRPr="002E2121">
        <w:rPr>
          <w:rFonts w:ascii="Century Gothic" w:hAnsi="Century Gothic"/>
          <w:color w:val="000000"/>
        </w:rPr>
        <w:t>, superando</w:t>
      </w:r>
      <w:r w:rsidR="002E2121" w:rsidRPr="002E2121">
        <w:rPr>
          <w:rFonts w:ascii="Century Gothic" w:hAnsi="Century Gothic"/>
          <w:color w:val="000000"/>
        </w:rPr>
        <w:t xml:space="preserve"> las múltiples dificultades que se presenta</w:t>
      </w:r>
      <w:r w:rsidR="002E2121">
        <w:rPr>
          <w:rFonts w:ascii="Century Gothic" w:hAnsi="Century Gothic"/>
          <w:color w:val="000000"/>
        </w:rPr>
        <w:t>n</w:t>
      </w:r>
      <w:r w:rsidR="002E2121" w:rsidRPr="002E2121">
        <w:rPr>
          <w:rFonts w:ascii="Century Gothic" w:hAnsi="Century Gothic"/>
          <w:color w:val="000000"/>
        </w:rPr>
        <w:t xml:space="preserve"> en la escogencia de los representantes del ministerio público en los territorios distritales y municipales.</w:t>
      </w:r>
    </w:p>
    <w:p w:rsidR="004912F6" w:rsidRPr="006663C6" w:rsidRDefault="003D34F7" w:rsidP="00496134">
      <w:pPr>
        <w:pStyle w:val="Continuarlista"/>
        <w:jc w:val="both"/>
        <w:rPr>
          <w:rFonts w:ascii="Century Gothic" w:hAnsi="Century Gothic" w:cs="Arial"/>
          <w:lang w:val="es-ES_tradnl" w:eastAsia="es-CO"/>
        </w:rPr>
      </w:pPr>
      <w:r w:rsidRPr="006663C6">
        <w:rPr>
          <w:rFonts w:ascii="Century Gothic" w:hAnsi="Century Gothic" w:cs="Arial"/>
          <w:lang w:val="es-ES_tradnl" w:eastAsia="es-CO"/>
        </w:rPr>
        <w:t>,</w:t>
      </w:r>
    </w:p>
    <w:p w:rsidR="000A0778" w:rsidRPr="006663C6" w:rsidRDefault="000A0778" w:rsidP="00914281">
      <w:pPr>
        <w:autoSpaceDN w:val="0"/>
        <w:adjustRightInd w:val="0"/>
        <w:spacing w:after="0" w:line="288" w:lineRule="auto"/>
        <w:jc w:val="both"/>
        <w:textAlignment w:val="center"/>
        <w:rPr>
          <w:rFonts w:ascii="Century Gothic" w:eastAsia="Times New Roman" w:hAnsi="Century Gothic" w:cs="Arial"/>
          <w:color w:val="000000"/>
          <w:spacing w:val="3"/>
          <w:lang w:val="es-ES_tradnl" w:eastAsia="es-CO"/>
        </w:rPr>
      </w:pPr>
    </w:p>
    <w:p w:rsidR="00D06FB1" w:rsidRDefault="00D06FB1" w:rsidP="00496134">
      <w:pPr>
        <w:pStyle w:val="Lista2"/>
        <w:numPr>
          <w:ilvl w:val="1"/>
          <w:numId w:val="35"/>
        </w:numPr>
        <w:ind w:left="567" w:hanging="567"/>
        <w:rPr>
          <w:rFonts w:ascii="Century Gothic" w:hAnsi="Century Gothic" w:cs="Arial"/>
          <w:b/>
          <w:lang w:val="es-ES_tradnl" w:eastAsia="es-CO"/>
        </w:rPr>
      </w:pPr>
      <w:r w:rsidRPr="006663C6">
        <w:rPr>
          <w:rFonts w:ascii="Century Gothic" w:hAnsi="Century Gothic" w:cs="Arial"/>
          <w:b/>
          <w:lang w:val="es-ES_tradnl" w:eastAsia="es-CO"/>
        </w:rPr>
        <w:t>De la exposición de Motivos</w:t>
      </w:r>
    </w:p>
    <w:p w:rsidR="00B8647E" w:rsidRPr="006663C6" w:rsidRDefault="00B8647E" w:rsidP="00B8647E">
      <w:pPr>
        <w:pStyle w:val="Lista2"/>
        <w:ind w:left="567" w:firstLine="0"/>
        <w:rPr>
          <w:rFonts w:ascii="Century Gothic" w:hAnsi="Century Gothic" w:cs="Arial"/>
          <w:b/>
          <w:lang w:val="es-ES_tradnl" w:eastAsia="es-CO"/>
        </w:rPr>
      </w:pPr>
    </w:p>
    <w:p w:rsid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 xml:space="preserve">La Ley 1551 de 2012, en su artículo 30, el mismo que fuera reglamentado mediante el Decreto 2485 de 2014, establece la manera o forma como deben de ser elegidos los personeros Municipales, dicho artículo reza que: “Los Concejos Municipales o distritales según el caso, elegirán personeros para periodos institucionales de cuatro (4) años, dentro de los diez (10) primeros días del mes de enero del año en que inicia su periodo constitucional, </w:t>
      </w:r>
      <w:r w:rsidRPr="00D53E0C">
        <w:rPr>
          <w:rFonts w:ascii="Century Gothic" w:hAnsi="Century Gothic" w:cs="Arial"/>
          <w:u w:val="single"/>
          <w:lang w:val="es-ES_tradnl" w:eastAsia="es-CO"/>
        </w:rPr>
        <w:t>previo concurso público de méritos que  realizará la Procuraduría General de la Nación</w:t>
      </w:r>
      <w:r w:rsidRPr="002E2121">
        <w:rPr>
          <w:rFonts w:ascii="Century Gothic" w:hAnsi="Century Gothic" w:cs="Arial"/>
          <w:lang w:val="es-ES_tradnl" w:eastAsia="es-CO"/>
        </w:rPr>
        <w:t xml:space="preserve">, de conformidad con la ley vigente. Los personeros así elegidos, iniciarán su periodo el primero de marzo </w:t>
      </w:r>
      <w:r w:rsidRPr="002E2121">
        <w:rPr>
          <w:rFonts w:ascii="Century Gothic" w:hAnsi="Century Gothic" w:cs="Arial"/>
          <w:lang w:val="es-ES_tradnl" w:eastAsia="es-CO"/>
        </w:rPr>
        <w:lastRenderedPageBreak/>
        <w:t>siguiente a su elección y lo concluirán el último día del mes de febrero del cuarto año”.</w:t>
      </w:r>
    </w:p>
    <w:p w:rsidR="009F116F" w:rsidRPr="002E2121" w:rsidRDefault="009F116F" w:rsidP="002E2121">
      <w:pPr>
        <w:spacing w:after="0" w:line="240" w:lineRule="auto"/>
        <w:jc w:val="both"/>
        <w:rPr>
          <w:rFonts w:ascii="Century Gothic" w:hAnsi="Century Gothic" w:cs="Arial"/>
          <w:lang w:val="es-ES_tradnl" w:eastAsia="es-CO"/>
        </w:rPr>
      </w:pPr>
    </w:p>
    <w:p w:rsid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A est</w:t>
      </w:r>
      <w:r>
        <w:rPr>
          <w:rFonts w:ascii="Century Gothic" w:hAnsi="Century Gothic" w:cs="Arial"/>
          <w:lang w:val="es-ES_tradnl" w:eastAsia="es-CO"/>
        </w:rPr>
        <w:t>o</w:t>
      </w:r>
      <w:r w:rsidRPr="002E2121">
        <w:rPr>
          <w:rFonts w:ascii="Century Gothic" w:hAnsi="Century Gothic" w:cs="Arial"/>
          <w:lang w:val="es-ES_tradnl" w:eastAsia="es-CO"/>
        </w:rPr>
        <w:t xml:space="preserve"> la Honorable Corte Constitucional mediante la Sentencia C 105 de 2013, declaro inexequible lo que atrás se subraya, y cuya motivación no fue otra distinta y que se transcribe un aparte: “…Estas medidas lesionan el principio democrático, la autonomía de las entidades territoriales, el derecho a la igualdad, los procedimientos constitucionales para la elección de los personeros, y las competencias constitucionales de los concejos…”. </w:t>
      </w:r>
    </w:p>
    <w:p w:rsidR="009F116F" w:rsidRPr="002E2121" w:rsidRDefault="009F116F" w:rsidP="002E2121">
      <w:pPr>
        <w:spacing w:after="0" w:line="240" w:lineRule="auto"/>
        <w:jc w:val="both"/>
        <w:rPr>
          <w:rFonts w:ascii="Century Gothic" w:hAnsi="Century Gothic" w:cs="Arial"/>
          <w:lang w:val="es-ES_tradnl" w:eastAsia="es-CO"/>
        </w:rPr>
      </w:pPr>
    </w:p>
    <w:p w:rsid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 xml:space="preserve">Históricamente la función de personero, ha coexistido desde la época de roma, primero  como El </w:t>
      </w:r>
      <w:proofErr w:type="spellStart"/>
      <w:r w:rsidRPr="002E2121">
        <w:rPr>
          <w:rFonts w:ascii="Century Gothic" w:hAnsi="Century Gothic" w:cs="Arial"/>
          <w:lang w:val="es-ES_tradnl" w:eastAsia="es-CO"/>
        </w:rPr>
        <w:t>Tribuni</w:t>
      </w:r>
      <w:proofErr w:type="spellEnd"/>
      <w:r w:rsidRPr="002E2121">
        <w:rPr>
          <w:rFonts w:ascii="Century Gothic" w:hAnsi="Century Gothic" w:cs="Arial"/>
          <w:lang w:val="es-ES_tradnl" w:eastAsia="es-CO"/>
        </w:rPr>
        <w:t xml:space="preserve"> </w:t>
      </w:r>
      <w:proofErr w:type="spellStart"/>
      <w:r w:rsidRPr="002E2121">
        <w:rPr>
          <w:rFonts w:ascii="Century Gothic" w:hAnsi="Century Gothic" w:cs="Arial"/>
          <w:lang w:val="es-ES_tradnl" w:eastAsia="es-CO"/>
        </w:rPr>
        <w:t>Plebis</w:t>
      </w:r>
      <w:proofErr w:type="spellEnd"/>
      <w:r w:rsidRPr="002E2121">
        <w:rPr>
          <w:rFonts w:ascii="Century Gothic" w:hAnsi="Century Gothic" w:cs="Arial"/>
          <w:lang w:val="es-ES_tradnl" w:eastAsia="es-CO"/>
        </w:rPr>
        <w:t xml:space="preserve">, fue el primer nombre que  antes de Cristo, se le dio a la función similar desempeñada por las  Personerías Municipales. “…El cargo del Tribuno de la plebe fue establecido en 494 a. C., unos 15 años después de la fundación tradicional de la república romana, en 509 a. C. La creación de este cargo, que durante el siglo V </w:t>
      </w:r>
      <w:proofErr w:type="spellStart"/>
      <w:r w:rsidRPr="002E2121">
        <w:rPr>
          <w:rFonts w:ascii="Century Gothic" w:hAnsi="Century Gothic" w:cs="Arial"/>
          <w:lang w:val="es-ES_tradnl" w:eastAsia="es-CO"/>
        </w:rPr>
        <w:t>a.C</w:t>
      </w:r>
      <w:proofErr w:type="spellEnd"/>
      <w:r w:rsidRPr="002E2121">
        <w:rPr>
          <w:rFonts w:ascii="Century Gothic" w:hAnsi="Century Gothic" w:cs="Arial"/>
          <w:lang w:val="es-ES_tradnl" w:eastAsia="es-CO"/>
        </w:rPr>
        <w:t xml:space="preserve"> tuvo amplia jurisdicción sobre la vida pública de Roma, es atribuida al dictador Manió Valerio Máximo, quien propuso al Senado el sacrificio de algunos privilegios para aliviar la asfixia social que venía formándose desde los reyes (</w:t>
      </w:r>
      <w:proofErr w:type="spellStart"/>
      <w:r w:rsidRPr="002E2121">
        <w:rPr>
          <w:rFonts w:ascii="Century Gothic" w:hAnsi="Century Gothic" w:cs="Arial"/>
          <w:lang w:val="es-ES_tradnl" w:eastAsia="es-CO"/>
        </w:rPr>
        <w:t>Mommsen</w:t>
      </w:r>
      <w:proofErr w:type="spellEnd"/>
      <w:r w:rsidRPr="002E2121">
        <w:rPr>
          <w:rFonts w:ascii="Century Gothic" w:hAnsi="Century Gothic" w:cs="Arial"/>
          <w:lang w:val="es-ES_tradnl" w:eastAsia="es-CO"/>
        </w:rPr>
        <w:t xml:space="preserve">). Los plebeyos de Roma, a través de una rebelión que amenazó con fundar una nueva ciudad plebeya, lograron que los patricios accedieran a diversas medidas sobre la pérdida de la propiedad o la posesión a causa de deudas, se crearon colonias y se entregaron tierras, y se estableció el tribunado…” Más adelante en Roma era el Defensor </w:t>
      </w:r>
      <w:proofErr w:type="spellStart"/>
      <w:r w:rsidRPr="002E2121">
        <w:rPr>
          <w:rFonts w:ascii="Century Gothic" w:hAnsi="Century Gothic" w:cs="Arial"/>
          <w:lang w:val="es-ES_tradnl" w:eastAsia="es-CO"/>
        </w:rPr>
        <w:t>Civitatis</w:t>
      </w:r>
      <w:proofErr w:type="spellEnd"/>
      <w:r w:rsidRPr="002E2121">
        <w:rPr>
          <w:rFonts w:ascii="Century Gothic" w:hAnsi="Century Gothic" w:cs="Arial"/>
          <w:lang w:val="es-ES_tradnl" w:eastAsia="es-CO"/>
        </w:rPr>
        <w:t xml:space="preserve"> “… el Defensor </w:t>
      </w:r>
      <w:proofErr w:type="spellStart"/>
      <w:r w:rsidRPr="002E2121">
        <w:rPr>
          <w:rFonts w:ascii="Century Gothic" w:hAnsi="Century Gothic" w:cs="Arial"/>
          <w:lang w:val="es-ES_tradnl" w:eastAsia="es-CO"/>
        </w:rPr>
        <w:t>Civitatis</w:t>
      </w:r>
      <w:proofErr w:type="spellEnd"/>
      <w:r w:rsidRPr="002E2121">
        <w:rPr>
          <w:rFonts w:ascii="Century Gothic" w:hAnsi="Century Gothic" w:cs="Arial"/>
          <w:lang w:val="es-ES_tradnl" w:eastAsia="es-CO"/>
        </w:rPr>
        <w:t xml:space="preserve"> surge con el objetivo de proteger a diversos sectores de la población en condiciones económicas, jurídicas y sociales desfavorables, es decir desvalidos frente al poder de los funcionarios o de los poderosos…”  En nuestros tiempos, se ha denominado incluso como el Procurador Municipal o Síndico personero”… Por instrucción real del 26 de junio de 1776, se creó formalmente la figura del Síndico Personero y se fijó período anual; en 1893 el Ministro de Justicia, Miguel Antonio Caro, autorizó a los Concejos Municipales para elegir a los Personeros. En 1934 la Personería fue reestructurada, otorgándosele la facultad de conocer asuntos de carácter civil, administrativo y penal; así como de llevar la voz del Ministerio Público en los negocios que se adelantaran en los juzgados municipales…” Esta función también fue ejercida por los presidentes de los Conejos Municipales inclusive, con la finalidad de ser un brazo  del Ministerio Público que ejerce, vigila y hace control sobre la gestión de las alcaldías y entes descentralizados; se encargan de velar por la promoción y protección de los derechos humanos; vigilan el debido proceso, la conservación del medio ambiente, el patrimonio público y la prestación eficiente de los servicios públicos, garantizando a la ciudadanía la defensa de sus derechos e intereses.</w:t>
      </w:r>
    </w:p>
    <w:p w:rsidR="009F116F" w:rsidRPr="002E2121" w:rsidRDefault="009F116F" w:rsidP="002E2121">
      <w:pPr>
        <w:spacing w:after="0" w:line="240" w:lineRule="auto"/>
        <w:jc w:val="both"/>
        <w:rPr>
          <w:rFonts w:ascii="Century Gothic" w:hAnsi="Century Gothic" w:cs="Arial"/>
          <w:lang w:val="es-ES_tradnl" w:eastAsia="es-CO"/>
        </w:rPr>
      </w:pPr>
    </w:p>
    <w:p w:rsidR="002E2121" w:rsidRP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 xml:space="preserve">Después de la Constitución de 1991, el recuento histórico sobre la elección de los personeros municipales, surge en artículo 170 de la Ley 136 de 1994, donde se faculto a las Concejos Municipales para establecer fechas de elección y posesión de los personeros e incluso su periodo, el cual era de cuatro (4) años. </w:t>
      </w:r>
    </w:p>
    <w:p w:rsid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lastRenderedPageBreak/>
        <w:t xml:space="preserve">La Ley 1031de 2006 modifica este articulo solo en cuanto a la ampliación del periodo de estos delegados del Ministerio Público. Pero es la Ley 1551 de 2012, en su artículo 35, reglamentado mediante el Decreto 2485 de 2014, la norma que de alguna manera entra a lesiona los principios antes expresados y que hicieron parte de la argumentación dada por la Corte Constitucional como ya se dijo, para declarar su </w:t>
      </w:r>
      <w:proofErr w:type="spellStart"/>
      <w:r w:rsidRPr="002E2121">
        <w:rPr>
          <w:rFonts w:ascii="Century Gothic" w:hAnsi="Century Gothic" w:cs="Arial"/>
          <w:lang w:val="es-ES_tradnl" w:eastAsia="es-CO"/>
        </w:rPr>
        <w:t>inexequibilidad</w:t>
      </w:r>
      <w:proofErr w:type="spellEnd"/>
      <w:r w:rsidRPr="002E2121">
        <w:rPr>
          <w:rFonts w:ascii="Century Gothic" w:hAnsi="Century Gothic" w:cs="Arial"/>
          <w:lang w:val="es-ES_tradnl" w:eastAsia="es-CO"/>
        </w:rPr>
        <w:t xml:space="preserve"> parcial,  sino además que entra a violentar otro principio como es el de transparencia, que conlleva a una selección verdaderamente objetiva, amplia y publica de la persona que regirá la función de delegado del Ministerio Público en cada Municipio, así como el derecho que tienen todos los cuerpos colegiados de cada Municipio a un buen nombre como institución administrativa  local. </w:t>
      </w:r>
    </w:p>
    <w:p w:rsidR="009F116F" w:rsidRPr="002E2121" w:rsidRDefault="009F116F" w:rsidP="002E2121">
      <w:pPr>
        <w:spacing w:after="0" w:line="240" w:lineRule="auto"/>
        <w:jc w:val="both"/>
        <w:rPr>
          <w:rFonts w:ascii="Century Gothic" w:hAnsi="Century Gothic" w:cs="Arial"/>
          <w:lang w:val="es-ES_tradnl" w:eastAsia="es-CO"/>
        </w:rPr>
      </w:pPr>
    </w:p>
    <w:p w:rsid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 xml:space="preserve">Siendo  de público conocimiento la importante función que cumplen, las  personerías municipales en la defensa de los derechos humanos, individuales,  colectivos,  ambientales, defensores del pueblo en lo local, veedores del tesoro público municipal, control disciplinario de los funcionarios de la administración municipal.  </w:t>
      </w:r>
    </w:p>
    <w:p w:rsidR="009F116F" w:rsidRPr="002E2121" w:rsidRDefault="009F116F" w:rsidP="002E2121">
      <w:pPr>
        <w:spacing w:after="0" w:line="240" w:lineRule="auto"/>
        <w:jc w:val="both"/>
        <w:rPr>
          <w:rFonts w:ascii="Century Gothic" w:hAnsi="Century Gothic" w:cs="Arial"/>
          <w:lang w:val="es-ES_tradnl" w:eastAsia="es-CO"/>
        </w:rPr>
      </w:pPr>
    </w:p>
    <w:p w:rsid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Todo lo anterior lleva a mirar con preocupación que a partir de la Ley 1551 de 2012 Articulo 35, y su Decreto Reglamentario del ya mencionado, donde se generan dudas en cuanto a la operatividad y su entrada en vigencia de la norma, y es por ello que hoy como legisladores, debemos buscar la posibilidad de modificar el procedimiento de elección de aquellas personas que ejercerán tan importante labor.</w:t>
      </w:r>
    </w:p>
    <w:p w:rsidR="009F116F" w:rsidRPr="002E2121" w:rsidRDefault="009F116F" w:rsidP="002E2121">
      <w:pPr>
        <w:spacing w:after="0" w:line="240" w:lineRule="auto"/>
        <w:jc w:val="both"/>
        <w:rPr>
          <w:rFonts w:ascii="Century Gothic" w:hAnsi="Century Gothic" w:cs="Arial"/>
          <w:lang w:val="es-ES_tradnl" w:eastAsia="es-CO"/>
        </w:rPr>
      </w:pPr>
    </w:p>
    <w:p w:rsid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Se tiene que en aproximadamente 600 municipios directamente prefirieron pagar con el presupuesto del ente central, los valores de los contratos con las entidades que llevarían a cabo los procesos de selección y calificación del concursos de méritos para la elección de sus personeros municipales, unas del sector público y otras del sector privado. Por razón de la falta de presupuesto asignado por la ley al presupuesto de las personerías, poniendo en aprietos presupuestales a los entes territoriales y además  a la misma personería, porque no tiene estos recursos, haciendo nugatoria la finalidad de un buen proceso.</w:t>
      </w:r>
    </w:p>
    <w:p w:rsidR="009F116F" w:rsidRPr="002E2121" w:rsidRDefault="009F116F" w:rsidP="002E2121">
      <w:pPr>
        <w:spacing w:after="0" w:line="240" w:lineRule="auto"/>
        <w:jc w:val="both"/>
        <w:rPr>
          <w:rFonts w:ascii="Century Gothic" w:hAnsi="Century Gothic" w:cs="Arial"/>
          <w:lang w:val="es-ES_tradnl" w:eastAsia="es-CO"/>
        </w:rPr>
      </w:pPr>
    </w:p>
    <w:p w:rsid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 xml:space="preserve">Ha sido de público conocimiento que la procuraduría General de la Nación, adelanta casi 150 investigaciones a raíz de quejas o denuncias por anomalías presentadas en estos procedimientos de selección, en algunos casos incluso, que pueden tener connotación penal, toda vez que se le dio un fin diferente a lo que el legislador buscaba, que no era distinto que llegaran  a esos cargos, quien verdaderamente merecía, mediante la evaluación y selección,  siendo el resultado diferente al perseguido, porque esta se ha prestado para manipulaciones, queda demostrado con  el número de tutelas presentadas contra los concursos por diferentes irregularidades, congestionando aún más la administración de justicia, muchas de ellas falladas a favor de los </w:t>
      </w:r>
      <w:proofErr w:type="spellStart"/>
      <w:r w:rsidRPr="002E2121">
        <w:rPr>
          <w:rFonts w:ascii="Century Gothic" w:hAnsi="Century Gothic" w:cs="Arial"/>
          <w:lang w:val="es-ES_tradnl" w:eastAsia="es-CO"/>
        </w:rPr>
        <w:t>tutelantes</w:t>
      </w:r>
      <w:proofErr w:type="spellEnd"/>
      <w:r w:rsidRPr="002E2121">
        <w:rPr>
          <w:rFonts w:ascii="Century Gothic" w:hAnsi="Century Gothic" w:cs="Arial"/>
          <w:lang w:val="es-ES_tradnl" w:eastAsia="es-CO"/>
        </w:rPr>
        <w:t xml:space="preserve">, llevando a repetir, suspender varios de los concursos. Como ejemplo tutelas presentadas contra los concejos de Medellín-Antioquia, La Paz Cesar, Lérida </w:t>
      </w:r>
      <w:r w:rsidRPr="002E2121">
        <w:rPr>
          <w:rFonts w:ascii="Century Gothic" w:hAnsi="Century Gothic" w:cs="Arial"/>
          <w:lang w:val="es-ES_tradnl" w:eastAsia="es-CO"/>
        </w:rPr>
        <w:lastRenderedPageBreak/>
        <w:t>Tolima con radicado 005 DE 2016, Caicedo Antioquia con radicado 2015-255,  Bogotá Cundinamarca. Entre otras.</w:t>
      </w:r>
    </w:p>
    <w:p w:rsidR="009F116F" w:rsidRPr="002E2121" w:rsidRDefault="009F116F" w:rsidP="002E2121">
      <w:pPr>
        <w:spacing w:after="0" w:line="240" w:lineRule="auto"/>
        <w:jc w:val="both"/>
        <w:rPr>
          <w:rFonts w:ascii="Century Gothic" w:hAnsi="Century Gothic" w:cs="Arial"/>
          <w:lang w:val="es-ES_tradnl" w:eastAsia="es-CO"/>
        </w:rPr>
      </w:pPr>
    </w:p>
    <w:p w:rsidR="002E2121" w:rsidRP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Se trae a colación el Concepto de la Sala de Consulta y Servicio Civil, del Consejo de Estado,  Consejero ponente: WILLIAM ZAMBRANO CETINA del tres (03) de agosto de dos mil quince (2015) Radicado número:</w:t>
      </w:r>
      <w:r w:rsidR="009F116F">
        <w:rPr>
          <w:rFonts w:ascii="Century Gothic" w:hAnsi="Century Gothic" w:cs="Arial"/>
          <w:lang w:val="es-ES_tradnl" w:eastAsia="es-CO"/>
        </w:rPr>
        <w:t xml:space="preserve"> 11001-03-06-000-2015-00125-00</w:t>
      </w:r>
    </w:p>
    <w:p w:rsidR="002E2121" w:rsidRP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“En este sentido la Corte Constitucional advirtió que el concurso público de méritos para la elección de personeros establecida en la Ley 1551 de 2012 debía seguir las directrices fijadas por la jurisprudencia para ese tipo de procedimientos de selección, en particular: (i) ser abierto a cualquier persona que cumpla los requisitos para ocupar el cargo; (ii) las pruebas de selección deben orientarse a buscar el mejor perfil para el cargo; (iii) la valoración de la experiencia y preparación académica y profesional debe tener relación con las funciones que se van a desempeñar; (iv) la fase de oposición debe responder a criterios objetivos; (v) el mérito debe tener un mayor peso en el concurso que los criterios subjetivos de selección; (vi) debe garantizarse su publicidad; y (vii) para la realización de los concursos pueden suscribirse convenios con entidades públicas especializadas que asesoren a los concejos municipales” . (Negrillas Propias)</w:t>
      </w:r>
    </w:p>
    <w:p w:rsid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 xml:space="preserve">No podemos dejar de mencionar lo que sucedió con los procesos donde se seleccionaban los Gerentes en las Empresas Sociales del Estado, lo cual llevó a que  se tramitara la ley 1797 de 2016 articulo 20, que  faculto a los jefes de las respectivas Entidades Territoriales, para elegir a estos funcionarios de las empresas sociales del estado. </w:t>
      </w:r>
    </w:p>
    <w:p w:rsidR="009F116F" w:rsidRPr="002E2121" w:rsidRDefault="009F116F" w:rsidP="002E2121">
      <w:pPr>
        <w:spacing w:after="0" w:line="240" w:lineRule="auto"/>
        <w:jc w:val="both"/>
        <w:rPr>
          <w:rFonts w:ascii="Century Gothic" w:hAnsi="Century Gothic" w:cs="Arial"/>
          <w:lang w:val="es-ES_tradnl" w:eastAsia="es-CO"/>
        </w:rPr>
      </w:pPr>
    </w:p>
    <w:p w:rsidR="002E2121" w:rsidRP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 xml:space="preserve">Es claro que debe existir una convocatoria pública, de conformidad con el Articulo 2 del Acto Legislativo 02 de 2015, el cual modifico el Articulo 126 de la Constitución Política de Colombia en el siguiente sentido: </w:t>
      </w:r>
    </w:p>
    <w:p w:rsidR="002E2121" w:rsidRP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Artículo  2°. El artículo 126 de la Constitución Política quedará así:</w:t>
      </w:r>
    </w:p>
    <w:p w:rsidR="002E2121" w:rsidRP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rsidR="002E2121" w:rsidRP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Tampoco podrán nombrar ni postular como servidores públicos, ni celebrar contratos estatales, con quienes hubieren intervenido en su postulación o designación, ni con personas que tengan con estas los mismos vínculos señalados en el inciso anterior.</w:t>
      </w:r>
    </w:p>
    <w:p w:rsid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Se exceptúan de lo previsto en este artículo los nombramientos que se hagan en aplicación de las normas vigentes sobre ingreso o ascenso por méritos en cargos de carrera.</w:t>
      </w:r>
    </w:p>
    <w:p w:rsidR="009F116F" w:rsidRPr="002E2121" w:rsidRDefault="009F116F" w:rsidP="002E2121">
      <w:pPr>
        <w:spacing w:after="0" w:line="240" w:lineRule="auto"/>
        <w:jc w:val="both"/>
        <w:rPr>
          <w:rFonts w:ascii="Century Gothic" w:hAnsi="Century Gothic" w:cs="Arial"/>
          <w:lang w:val="es-ES_tradnl" w:eastAsia="es-CO"/>
        </w:rPr>
      </w:pPr>
    </w:p>
    <w:p w:rsid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t>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p>
    <w:p w:rsidR="009F116F" w:rsidRPr="002E2121" w:rsidRDefault="009F116F" w:rsidP="002E2121">
      <w:pPr>
        <w:spacing w:after="0" w:line="240" w:lineRule="auto"/>
        <w:jc w:val="both"/>
        <w:rPr>
          <w:rFonts w:ascii="Century Gothic" w:hAnsi="Century Gothic" w:cs="Arial"/>
          <w:lang w:val="es-ES_tradnl" w:eastAsia="es-CO"/>
        </w:rPr>
      </w:pPr>
    </w:p>
    <w:p w:rsidR="002E2121" w:rsidRPr="002E2121" w:rsidRDefault="002E2121" w:rsidP="002E2121">
      <w:pPr>
        <w:spacing w:after="0" w:line="240" w:lineRule="auto"/>
        <w:jc w:val="both"/>
        <w:rPr>
          <w:rFonts w:ascii="Century Gothic" w:hAnsi="Century Gothic" w:cs="Arial"/>
          <w:lang w:val="es-ES_tradnl" w:eastAsia="es-CO"/>
        </w:rPr>
      </w:pPr>
      <w:r w:rsidRPr="002E2121">
        <w:rPr>
          <w:rFonts w:ascii="Century Gothic" w:hAnsi="Century Gothic" w:cs="Arial"/>
          <w:lang w:val="es-ES_tradnl" w:eastAsia="es-CO"/>
        </w:rPr>
        <w:lastRenderedPageBreak/>
        <w:t>Quien haya ejercido en propiedad alguna de los cargos en la siguiente lista, no podrá ser reelegido para el mismo. Tampoco podrá ser nominado para otro de estos cargos, ni ser elegido a un cargo de elección popular, sino un año después de haber cesado en el ejercido de sus funciones:</w:t>
      </w:r>
    </w:p>
    <w:p w:rsidR="00496134" w:rsidRDefault="002E2121" w:rsidP="002E2121">
      <w:pPr>
        <w:spacing w:after="0" w:line="240" w:lineRule="auto"/>
        <w:jc w:val="both"/>
        <w:rPr>
          <w:rFonts w:ascii="Century Gothic" w:hAnsi="Century Gothic"/>
        </w:rPr>
      </w:pPr>
      <w:r w:rsidRPr="002E2121">
        <w:rPr>
          <w:rFonts w:ascii="Century Gothic" w:hAnsi="Century Gothic" w:cs="Arial"/>
          <w:lang w:val="es-ES_tradnl" w:eastAsia="es-CO"/>
        </w:rPr>
        <w:t>Magistrado de la Corte Constitucional, de la Corte Suprema de Justicia, del Consejo de Estado, de la Comisión Nacional de Disciplina Judicial, Miembro de la Comisión de Aforados, Miembro del Consejo Nacional Electoral, Fiscal General de la Nación, Procurador General de la Nación, Defensor del Pueblo, Contralor General de la República y Registrador Nacional del Estado Civil.</w:t>
      </w:r>
    </w:p>
    <w:p w:rsidR="00630509" w:rsidRDefault="00630509" w:rsidP="00630509">
      <w:pPr>
        <w:spacing w:after="0" w:line="240" w:lineRule="auto"/>
        <w:jc w:val="both"/>
        <w:rPr>
          <w:rFonts w:ascii="Century Gothic" w:hAnsi="Century Gothic"/>
        </w:rPr>
      </w:pPr>
    </w:p>
    <w:p w:rsidR="00630509" w:rsidRPr="00630509" w:rsidRDefault="00630509" w:rsidP="00630509">
      <w:pPr>
        <w:spacing w:after="0" w:line="240" w:lineRule="auto"/>
        <w:jc w:val="both"/>
        <w:rPr>
          <w:rFonts w:ascii="Century Gothic" w:hAnsi="Century Gothic"/>
        </w:rPr>
      </w:pPr>
    </w:p>
    <w:p w:rsidR="005D0F8C" w:rsidRPr="006663C6" w:rsidRDefault="00A54435" w:rsidP="00E45429">
      <w:pPr>
        <w:pStyle w:val="Lista"/>
        <w:numPr>
          <w:ilvl w:val="0"/>
          <w:numId w:val="35"/>
        </w:numPr>
        <w:jc w:val="both"/>
        <w:rPr>
          <w:rFonts w:ascii="Century Gothic" w:hAnsi="Century Gothic" w:cs="Arial"/>
          <w:b/>
          <w:lang w:val="es-ES_tradnl" w:eastAsia="es-CO"/>
        </w:rPr>
      </w:pPr>
      <w:r w:rsidRPr="006663C6">
        <w:rPr>
          <w:rFonts w:ascii="Century Gothic" w:hAnsi="Century Gothic" w:cs="Arial"/>
          <w:b/>
          <w:lang w:val="es-ES_tradnl" w:eastAsia="es-CO"/>
        </w:rPr>
        <w:t>Antecedentes Legislativos y t</w:t>
      </w:r>
      <w:r w:rsidR="005D0F8C" w:rsidRPr="006663C6">
        <w:rPr>
          <w:rFonts w:ascii="Century Gothic" w:hAnsi="Century Gothic" w:cs="Arial"/>
          <w:b/>
          <w:lang w:val="es-ES_tradnl" w:eastAsia="es-CO"/>
        </w:rPr>
        <w:t xml:space="preserve">rámite </w:t>
      </w:r>
      <w:r w:rsidRPr="006663C6">
        <w:rPr>
          <w:rFonts w:ascii="Century Gothic" w:hAnsi="Century Gothic" w:cs="Arial"/>
          <w:b/>
          <w:lang w:val="es-ES_tradnl" w:eastAsia="es-CO"/>
        </w:rPr>
        <w:t>l</w:t>
      </w:r>
      <w:r w:rsidR="005D0F8C" w:rsidRPr="006663C6">
        <w:rPr>
          <w:rFonts w:ascii="Century Gothic" w:hAnsi="Century Gothic" w:cs="Arial"/>
          <w:b/>
          <w:lang w:val="es-ES_tradnl" w:eastAsia="es-CO"/>
        </w:rPr>
        <w:t xml:space="preserve">egislativo del </w:t>
      </w:r>
      <w:r w:rsidRPr="006663C6">
        <w:rPr>
          <w:rFonts w:ascii="Century Gothic" w:hAnsi="Century Gothic" w:cs="Arial"/>
          <w:b/>
          <w:lang w:val="es-ES_tradnl" w:eastAsia="es-CO"/>
        </w:rPr>
        <w:t>actual p</w:t>
      </w:r>
      <w:r w:rsidR="005D0F8C" w:rsidRPr="006663C6">
        <w:rPr>
          <w:rFonts w:ascii="Century Gothic" w:hAnsi="Century Gothic" w:cs="Arial"/>
          <w:b/>
          <w:lang w:val="es-ES_tradnl" w:eastAsia="es-CO"/>
        </w:rPr>
        <w:t>royecto.</w:t>
      </w:r>
    </w:p>
    <w:p w:rsidR="00496134" w:rsidRPr="006663C6" w:rsidRDefault="00C17447" w:rsidP="0019610C">
      <w:pPr>
        <w:pStyle w:val="Textoindependiente"/>
        <w:jc w:val="both"/>
        <w:rPr>
          <w:rFonts w:ascii="Century Gothic" w:hAnsi="Century Gothic" w:cs="Arial"/>
        </w:rPr>
      </w:pPr>
      <w:r w:rsidRPr="006663C6">
        <w:rPr>
          <w:rFonts w:ascii="Century Gothic" w:hAnsi="Century Gothic" w:cs="Arial"/>
          <w:lang w:val="es-ES_tradnl" w:eastAsia="es-CO"/>
        </w:rPr>
        <w:t xml:space="preserve">El </w:t>
      </w:r>
      <w:r w:rsidR="002514B9" w:rsidRPr="006663C6">
        <w:rPr>
          <w:rFonts w:ascii="Century Gothic" w:hAnsi="Century Gothic" w:cs="Arial"/>
          <w:lang w:val="es-ES_tradnl" w:eastAsia="es-CO"/>
        </w:rPr>
        <w:t xml:space="preserve">Proyecto de Ley bajo estudio </w:t>
      </w:r>
      <w:r w:rsidR="002514B9" w:rsidRPr="006663C6">
        <w:rPr>
          <w:rFonts w:ascii="Century Gothic" w:hAnsi="Century Gothic" w:cs="Arial"/>
          <w:lang w:eastAsia="es-CO"/>
        </w:rPr>
        <w:t>Fue</w:t>
      </w:r>
      <w:r w:rsidRPr="006663C6">
        <w:rPr>
          <w:rFonts w:ascii="Century Gothic" w:hAnsi="Century Gothic" w:cs="Arial"/>
          <w:lang w:val="es-ES_tradnl" w:eastAsia="es-CO"/>
        </w:rPr>
        <w:t xml:space="preserve"> radicado por </w:t>
      </w:r>
      <w:r w:rsidR="00BA0544" w:rsidRPr="006663C6">
        <w:rPr>
          <w:rFonts w:ascii="Century Gothic" w:hAnsi="Century Gothic" w:cs="Arial"/>
          <w:lang w:val="es-ES_tradnl" w:eastAsia="es-CO"/>
        </w:rPr>
        <w:t>el Representantes</w:t>
      </w:r>
      <w:r w:rsidR="002514B9" w:rsidRPr="006663C6">
        <w:rPr>
          <w:rFonts w:ascii="Century Gothic" w:hAnsi="Century Gothic" w:cs="Arial"/>
          <w:lang w:val="es-ES_tradnl" w:eastAsia="es-CO"/>
        </w:rPr>
        <w:t xml:space="preserve"> a la Cámara</w:t>
      </w:r>
      <w:r w:rsidRPr="006663C6">
        <w:rPr>
          <w:rFonts w:ascii="Century Gothic" w:hAnsi="Century Gothic" w:cs="Arial"/>
          <w:lang w:val="es-ES_tradnl" w:eastAsia="es-CO"/>
        </w:rPr>
        <w:t xml:space="preserve"> </w:t>
      </w:r>
      <w:r w:rsidR="006E2AE8">
        <w:rPr>
          <w:rFonts w:ascii="Century Gothic" w:hAnsi="Century Gothic" w:cs="Arial"/>
          <w:lang w:val="es-ES_tradnl" w:eastAsia="es-CO"/>
        </w:rPr>
        <w:t>Germán Blanco Álvarez</w:t>
      </w:r>
      <w:r w:rsidRPr="006663C6">
        <w:rPr>
          <w:rFonts w:ascii="Century Gothic" w:hAnsi="Century Gothic" w:cs="Arial"/>
          <w:lang w:val="es-ES_tradnl" w:eastAsia="es-CO"/>
        </w:rPr>
        <w:t xml:space="preserve"> </w:t>
      </w:r>
      <w:r w:rsidRPr="006663C6">
        <w:rPr>
          <w:rFonts w:ascii="Century Gothic" w:hAnsi="Century Gothic" w:cs="Arial"/>
        </w:rPr>
        <w:t xml:space="preserve">el día </w:t>
      </w:r>
      <w:r w:rsidR="00875D04">
        <w:rPr>
          <w:rFonts w:ascii="Century Gothic" w:hAnsi="Century Gothic" w:cs="Arial"/>
        </w:rPr>
        <w:t>10</w:t>
      </w:r>
      <w:r w:rsidRPr="006663C6">
        <w:rPr>
          <w:rFonts w:ascii="Century Gothic" w:hAnsi="Century Gothic" w:cs="Arial"/>
        </w:rPr>
        <w:t xml:space="preserve"> de </w:t>
      </w:r>
      <w:r w:rsidR="00AB7F5F">
        <w:rPr>
          <w:rFonts w:ascii="Century Gothic" w:hAnsi="Century Gothic" w:cs="Arial"/>
        </w:rPr>
        <w:t>Agosto</w:t>
      </w:r>
      <w:r w:rsidRPr="006663C6">
        <w:rPr>
          <w:rFonts w:ascii="Century Gothic" w:hAnsi="Century Gothic" w:cs="Arial"/>
        </w:rPr>
        <w:t xml:space="preserve"> de 201</w:t>
      </w:r>
      <w:r w:rsidR="00AB7F5F">
        <w:rPr>
          <w:rFonts w:ascii="Century Gothic" w:hAnsi="Century Gothic" w:cs="Arial"/>
        </w:rPr>
        <w:t>6</w:t>
      </w:r>
      <w:r w:rsidR="00BA0544">
        <w:rPr>
          <w:rFonts w:ascii="Century Gothic" w:hAnsi="Century Gothic" w:cs="Arial"/>
        </w:rPr>
        <w:t>,</w:t>
      </w:r>
      <w:r w:rsidRPr="006663C6">
        <w:rPr>
          <w:rFonts w:ascii="Century Gothic" w:hAnsi="Century Gothic" w:cs="Arial"/>
        </w:rPr>
        <w:t xml:space="preserve"> en la Secretaría General de la Cámara de Representantes.</w:t>
      </w:r>
    </w:p>
    <w:p w:rsidR="002514B9" w:rsidRPr="006663C6" w:rsidRDefault="002514B9" w:rsidP="00E45429">
      <w:pPr>
        <w:pStyle w:val="Lista2"/>
        <w:ind w:left="792" w:firstLine="0"/>
        <w:jc w:val="both"/>
        <w:rPr>
          <w:rFonts w:ascii="Century Gothic" w:hAnsi="Century Gothic" w:cs="Arial"/>
          <w:b/>
          <w:lang w:eastAsia="es-CO"/>
        </w:rPr>
      </w:pPr>
    </w:p>
    <w:p w:rsidR="007A1A7B" w:rsidRPr="006663C6" w:rsidRDefault="007A1A7B" w:rsidP="007A1A7B">
      <w:pPr>
        <w:pStyle w:val="Lista2"/>
        <w:numPr>
          <w:ilvl w:val="1"/>
          <w:numId w:val="41"/>
        </w:numPr>
        <w:jc w:val="both"/>
        <w:rPr>
          <w:rFonts w:ascii="Century Gothic" w:hAnsi="Century Gothic" w:cs="Arial"/>
          <w:lang w:val="es-ES_tradnl" w:eastAsia="es-CO"/>
        </w:rPr>
      </w:pPr>
      <w:r w:rsidRPr="006663C6">
        <w:rPr>
          <w:rFonts w:ascii="Century Gothic" w:hAnsi="Century Gothic" w:cs="Arial"/>
          <w:b/>
          <w:bCs/>
          <w:lang w:val="es-ES_tradnl" w:eastAsia="es-CO"/>
        </w:rPr>
        <w:t>P</w:t>
      </w:r>
      <w:r w:rsidRPr="006663C6">
        <w:rPr>
          <w:rFonts w:ascii="Century Gothic" w:hAnsi="Century Gothic" w:cs="Arial"/>
          <w:b/>
          <w:bCs/>
          <w:lang w:eastAsia="es-CO"/>
        </w:rPr>
        <w:t>royecto de Ley No.</w:t>
      </w:r>
      <w:r w:rsidR="00AB7F5F">
        <w:rPr>
          <w:rFonts w:ascii="Century Gothic" w:hAnsi="Century Gothic" w:cs="Arial"/>
          <w:b/>
          <w:bCs/>
          <w:lang w:eastAsia="es-CO"/>
        </w:rPr>
        <w:t>077</w:t>
      </w:r>
      <w:r w:rsidR="002C562F" w:rsidRPr="006663C6">
        <w:rPr>
          <w:rFonts w:ascii="Century Gothic" w:hAnsi="Century Gothic" w:cs="Arial"/>
          <w:b/>
          <w:lang w:val="es-ES_tradnl" w:eastAsia="es-CO"/>
        </w:rPr>
        <w:t>:</w:t>
      </w:r>
      <w:r w:rsidR="00E13739" w:rsidRPr="006663C6">
        <w:rPr>
          <w:rFonts w:ascii="Century Gothic" w:hAnsi="Century Gothic" w:cs="Arial"/>
          <w:b/>
          <w:lang w:val="es-ES_tradnl" w:eastAsia="es-CO"/>
        </w:rPr>
        <w:t xml:space="preserve"> </w:t>
      </w:r>
      <w:r w:rsidRPr="006663C6">
        <w:rPr>
          <w:rFonts w:ascii="Century Gothic" w:hAnsi="Century Gothic" w:cs="Arial"/>
          <w:b/>
          <w:bCs/>
          <w:lang w:eastAsia="es-CO"/>
        </w:rPr>
        <w:t xml:space="preserve">“por medio de la cual se </w:t>
      </w:r>
      <w:r w:rsidR="00875D04">
        <w:rPr>
          <w:rFonts w:ascii="Century Gothic" w:hAnsi="Century Gothic" w:cs="Arial"/>
          <w:b/>
        </w:rPr>
        <w:t>modifica el artículo 35 de la Ley 1551 de 2012</w:t>
      </w:r>
      <w:r w:rsidRPr="006663C6">
        <w:rPr>
          <w:rFonts w:ascii="Century Gothic" w:hAnsi="Century Gothic" w:cs="Arial"/>
          <w:b/>
          <w:bCs/>
          <w:lang w:eastAsia="es-CO"/>
        </w:rPr>
        <w:t>”</w:t>
      </w:r>
    </w:p>
    <w:p w:rsidR="00E13739" w:rsidRPr="00D53E0C" w:rsidRDefault="00E13739" w:rsidP="006E2AE8">
      <w:pPr>
        <w:pStyle w:val="Prrafodelista"/>
        <w:numPr>
          <w:ilvl w:val="0"/>
          <w:numId w:val="42"/>
        </w:numPr>
        <w:autoSpaceDN w:val="0"/>
        <w:adjustRightInd w:val="0"/>
        <w:spacing w:after="28" w:line="240" w:lineRule="auto"/>
        <w:textAlignment w:val="center"/>
        <w:rPr>
          <w:rFonts w:ascii="Century Gothic" w:eastAsia="Times New Roman" w:hAnsi="Century Gothic" w:cs="Arial"/>
          <w:b/>
          <w:lang w:val="pt-BR" w:eastAsia="es-CO"/>
        </w:rPr>
      </w:pPr>
      <w:r w:rsidRPr="00D53E0C">
        <w:rPr>
          <w:rFonts w:ascii="Century Gothic" w:hAnsi="Century Gothic" w:cs="Arial"/>
          <w:u w:val="single"/>
          <w:lang w:val="pt-BR" w:eastAsia="es-CO"/>
        </w:rPr>
        <w:t>Autor</w:t>
      </w:r>
      <w:r w:rsidRPr="00D53E0C">
        <w:rPr>
          <w:rFonts w:ascii="Century Gothic" w:hAnsi="Century Gothic" w:cs="Arial"/>
          <w:lang w:val="pt-BR" w:eastAsia="es-CO"/>
        </w:rPr>
        <w:t xml:space="preserve">: </w:t>
      </w:r>
      <w:r w:rsidR="007A1A7B" w:rsidRPr="00D53E0C">
        <w:rPr>
          <w:rFonts w:ascii="Century Gothic" w:eastAsia="Times New Roman" w:hAnsi="Century Gothic" w:cs="Arial"/>
          <w:b/>
          <w:iCs/>
          <w:color w:val="000000"/>
          <w:spacing w:val="3"/>
          <w:lang w:val="pt-BR" w:eastAsia="es-CO"/>
        </w:rPr>
        <w:t xml:space="preserve">H.R. </w:t>
      </w:r>
      <w:proofErr w:type="spellStart"/>
      <w:r w:rsidR="006E2AE8" w:rsidRPr="006E2AE8">
        <w:rPr>
          <w:rFonts w:ascii="Century Gothic" w:eastAsia="Times New Roman" w:hAnsi="Century Gothic" w:cs="Arial"/>
          <w:b/>
          <w:iCs/>
          <w:color w:val="000000"/>
          <w:spacing w:val="3"/>
          <w:lang w:val="pt-BR" w:eastAsia="es-CO"/>
        </w:rPr>
        <w:t>Germán</w:t>
      </w:r>
      <w:proofErr w:type="spellEnd"/>
      <w:r w:rsidR="006E2AE8" w:rsidRPr="006E2AE8">
        <w:rPr>
          <w:rFonts w:ascii="Century Gothic" w:eastAsia="Times New Roman" w:hAnsi="Century Gothic" w:cs="Arial"/>
          <w:b/>
          <w:iCs/>
          <w:color w:val="000000"/>
          <w:spacing w:val="3"/>
          <w:lang w:val="pt-BR" w:eastAsia="es-CO"/>
        </w:rPr>
        <w:t xml:space="preserve"> Blanco Álvarez</w:t>
      </w:r>
    </w:p>
    <w:p w:rsidR="00496134" w:rsidRPr="00D53E0C" w:rsidRDefault="00E13739" w:rsidP="0019610C">
      <w:pPr>
        <w:pStyle w:val="Listaconvietas3"/>
        <w:numPr>
          <w:ilvl w:val="0"/>
          <w:numId w:val="42"/>
        </w:numPr>
        <w:jc w:val="both"/>
        <w:rPr>
          <w:rFonts w:ascii="Century Gothic" w:hAnsi="Century Gothic" w:cs="Arial"/>
          <w:lang w:val="pt-BR" w:eastAsia="es-CO"/>
        </w:rPr>
      </w:pPr>
      <w:proofErr w:type="spellStart"/>
      <w:r w:rsidRPr="00D53E0C">
        <w:rPr>
          <w:rFonts w:ascii="Century Gothic" w:hAnsi="Century Gothic" w:cs="Arial"/>
          <w:u w:val="single"/>
          <w:lang w:val="pt-BR" w:eastAsia="es-CO"/>
        </w:rPr>
        <w:t>Ponente</w:t>
      </w:r>
      <w:proofErr w:type="spellEnd"/>
      <w:r w:rsidRPr="00D53E0C">
        <w:rPr>
          <w:rFonts w:ascii="Century Gothic" w:hAnsi="Century Gothic" w:cs="Arial"/>
          <w:lang w:val="pt-BR" w:eastAsia="es-CO"/>
        </w:rPr>
        <w:t xml:space="preserve">: </w:t>
      </w:r>
      <w:r w:rsidR="00153574" w:rsidRPr="00D53E0C">
        <w:rPr>
          <w:rFonts w:ascii="Century Gothic" w:eastAsia="Times New Roman" w:hAnsi="Century Gothic" w:cs="Arial"/>
          <w:b/>
          <w:iCs/>
          <w:color w:val="000000"/>
          <w:spacing w:val="3"/>
          <w:lang w:val="pt-BR" w:eastAsia="es-CO"/>
        </w:rPr>
        <w:t xml:space="preserve">H.R. Miguel </w:t>
      </w:r>
      <w:proofErr w:type="spellStart"/>
      <w:r w:rsidR="00153574" w:rsidRPr="00D53E0C">
        <w:rPr>
          <w:rFonts w:ascii="Century Gothic" w:eastAsia="Times New Roman" w:hAnsi="Century Gothic" w:cs="Arial"/>
          <w:b/>
          <w:iCs/>
          <w:color w:val="000000"/>
          <w:spacing w:val="3"/>
          <w:lang w:val="pt-BR" w:eastAsia="es-CO"/>
        </w:rPr>
        <w:t>Ángel</w:t>
      </w:r>
      <w:proofErr w:type="spellEnd"/>
      <w:r w:rsidR="00153574" w:rsidRPr="00D53E0C">
        <w:rPr>
          <w:rFonts w:ascii="Century Gothic" w:eastAsia="Times New Roman" w:hAnsi="Century Gothic" w:cs="Arial"/>
          <w:b/>
          <w:iCs/>
          <w:color w:val="000000"/>
          <w:spacing w:val="3"/>
          <w:lang w:val="pt-BR" w:eastAsia="es-CO"/>
        </w:rPr>
        <w:t xml:space="preserve"> Pinto Hernández </w:t>
      </w:r>
      <w:r w:rsidR="00BA0544">
        <w:rPr>
          <w:rFonts w:ascii="Century Gothic" w:eastAsia="Times New Roman" w:hAnsi="Century Gothic" w:cs="Arial"/>
          <w:b/>
          <w:iCs/>
          <w:color w:val="000000"/>
          <w:spacing w:val="3"/>
          <w:lang w:val="pt-BR" w:eastAsia="es-CO"/>
        </w:rPr>
        <w:t xml:space="preserve"> </w:t>
      </w:r>
    </w:p>
    <w:p w:rsidR="004518DC" w:rsidRPr="006663C6" w:rsidRDefault="00367467" w:rsidP="00E45429">
      <w:pPr>
        <w:pStyle w:val="Textoindependiente"/>
        <w:spacing w:after="0"/>
        <w:jc w:val="both"/>
        <w:rPr>
          <w:rFonts w:ascii="Century Gothic" w:hAnsi="Century Gothic" w:cs="Arial"/>
        </w:rPr>
      </w:pPr>
      <w:r w:rsidRPr="006663C6">
        <w:rPr>
          <w:rFonts w:ascii="Century Gothic" w:hAnsi="Century Gothic" w:cs="Arial"/>
        </w:rPr>
        <w:t xml:space="preserve">El texto del Proyecto de </w:t>
      </w:r>
      <w:r w:rsidR="00C17447" w:rsidRPr="006663C6">
        <w:rPr>
          <w:rFonts w:ascii="Century Gothic" w:hAnsi="Century Gothic" w:cs="Arial"/>
        </w:rPr>
        <w:t xml:space="preserve">Ley </w:t>
      </w:r>
      <w:r w:rsidRPr="006663C6">
        <w:rPr>
          <w:rFonts w:ascii="Century Gothic" w:hAnsi="Century Gothic" w:cs="Arial"/>
        </w:rPr>
        <w:t>y la exposición de motivos</w:t>
      </w:r>
      <w:r w:rsidR="0035611F" w:rsidRPr="006663C6">
        <w:rPr>
          <w:rFonts w:ascii="Century Gothic" w:hAnsi="Century Gothic" w:cs="Arial"/>
        </w:rPr>
        <w:t xml:space="preserve"> fue </w:t>
      </w:r>
      <w:r w:rsidR="004518DC" w:rsidRPr="006663C6">
        <w:rPr>
          <w:rFonts w:ascii="Century Gothic" w:hAnsi="Century Gothic" w:cs="Arial"/>
        </w:rPr>
        <w:t>publicado</w:t>
      </w:r>
      <w:r w:rsidR="00C17447" w:rsidRPr="006663C6">
        <w:rPr>
          <w:rFonts w:ascii="Century Gothic" w:hAnsi="Century Gothic" w:cs="Arial"/>
        </w:rPr>
        <w:t xml:space="preserve"> en la Gaceta </w:t>
      </w:r>
      <w:r w:rsidR="00B7356D">
        <w:rPr>
          <w:rFonts w:ascii="Century Gothic" w:hAnsi="Century Gothic" w:cs="Arial"/>
        </w:rPr>
        <w:t xml:space="preserve">del Congreso No. </w:t>
      </w:r>
      <w:r w:rsidR="00875D04">
        <w:rPr>
          <w:rFonts w:ascii="Century Gothic" w:hAnsi="Century Gothic" w:cs="Arial"/>
        </w:rPr>
        <w:t>610 de 2016</w:t>
      </w:r>
      <w:r w:rsidR="0035611F" w:rsidRPr="006663C6">
        <w:rPr>
          <w:rFonts w:ascii="Century Gothic" w:hAnsi="Century Gothic" w:cs="Arial"/>
        </w:rPr>
        <w:t>.</w:t>
      </w:r>
    </w:p>
    <w:p w:rsidR="00496134" w:rsidRPr="006663C6" w:rsidRDefault="00496134" w:rsidP="00E45429">
      <w:pPr>
        <w:pStyle w:val="Textoindependiente"/>
        <w:spacing w:after="0" w:line="240" w:lineRule="auto"/>
        <w:jc w:val="both"/>
        <w:rPr>
          <w:rFonts w:ascii="Century Gothic" w:hAnsi="Century Gothic" w:cs="Arial"/>
        </w:rPr>
      </w:pPr>
    </w:p>
    <w:p w:rsidR="0035611F" w:rsidRPr="006663C6" w:rsidRDefault="00875D04" w:rsidP="00E45429">
      <w:pPr>
        <w:pStyle w:val="Textoindependiente"/>
        <w:jc w:val="both"/>
        <w:rPr>
          <w:rFonts w:ascii="Century Gothic" w:hAnsi="Century Gothic" w:cs="Arial"/>
        </w:rPr>
      </w:pPr>
      <w:r>
        <w:rPr>
          <w:rFonts w:ascii="Century Gothic" w:hAnsi="Century Gothic" w:cs="Arial"/>
        </w:rPr>
        <w:t>El 26</w:t>
      </w:r>
      <w:r w:rsidR="001103F1" w:rsidRPr="006663C6">
        <w:rPr>
          <w:rFonts w:ascii="Century Gothic" w:hAnsi="Century Gothic" w:cs="Arial"/>
        </w:rPr>
        <w:t xml:space="preserve"> de </w:t>
      </w:r>
      <w:r>
        <w:rPr>
          <w:rFonts w:ascii="Century Gothic" w:hAnsi="Century Gothic" w:cs="Arial"/>
        </w:rPr>
        <w:t>Agosto de 2016</w:t>
      </w:r>
      <w:r w:rsidR="00C17447" w:rsidRPr="006663C6">
        <w:rPr>
          <w:rFonts w:ascii="Century Gothic" w:hAnsi="Century Gothic" w:cs="Arial"/>
        </w:rPr>
        <w:t xml:space="preserve"> </w:t>
      </w:r>
      <w:r w:rsidR="001103F1" w:rsidRPr="006663C6">
        <w:rPr>
          <w:rFonts w:ascii="Century Gothic" w:hAnsi="Century Gothic" w:cs="Arial"/>
        </w:rPr>
        <w:t xml:space="preserve"> fue recibido el </w:t>
      </w:r>
      <w:r w:rsidR="001103F1" w:rsidRPr="006663C6">
        <w:rPr>
          <w:rFonts w:ascii="Century Gothic" w:hAnsi="Century Gothic" w:cs="Arial"/>
          <w:bCs/>
          <w:lang w:val="es-ES_tradnl" w:eastAsia="es-CO"/>
        </w:rPr>
        <w:t>P</w:t>
      </w:r>
      <w:r w:rsidRPr="006663C6">
        <w:rPr>
          <w:rFonts w:ascii="Century Gothic" w:hAnsi="Century Gothic" w:cs="Arial"/>
          <w:bCs/>
          <w:lang w:eastAsia="es-CO"/>
        </w:rPr>
        <w:t>proyecto</w:t>
      </w:r>
      <w:r w:rsidR="001103F1" w:rsidRPr="006663C6">
        <w:rPr>
          <w:rFonts w:ascii="Century Gothic" w:hAnsi="Century Gothic" w:cs="Arial"/>
          <w:bCs/>
          <w:lang w:eastAsia="es-CO"/>
        </w:rPr>
        <w:t xml:space="preserve"> de Ley No.</w:t>
      </w:r>
      <w:r>
        <w:rPr>
          <w:rFonts w:ascii="Century Gothic" w:hAnsi="Century Gothic" w:cs="Arial"/>
          <w:bCs/>
          <w:lang w:eastAsia="es-CO"/>
        </w:rPr>
        <w:t>077 - 2016</w:t>
      </w:r>
      <w:r w:rsidR="00A7681C">
        <w:rPr>
          <w:rFonts w:ascii="Century Gothic" w:hAnsi="Century Gothic" w:cs="Arial"/>
          <w:bCs/>
          <w:lang w:eastAsia="es-CO"/>
        </w:rPr>
        <w:t xml:space="preserve"> Cámara</w:t>
      </w:r>
      <w:r w:rsidR="001103F1" w:rsidRPr="006663C6">
        <w:rPr>
          <w:rFonts w:ascii="Century Gothic" w:hAnsi="Century Gothic" w:cs="Arial"/>
          <w:bCs/>
          <w:lang w:eastAsia="es-CO"/>
        </w:rPr>
        <w:t xml:space="preserve"> </w:t>
      </w:r>
      <w:r w:rsidR="00A7681C">
        <w:rPr>
          <w:rFonts w:ascii="Century Gothic" w:hAnsi="Century Gothic" w:cs="Arial"/>
          <w:bCs/>
          <w:lang w:eastAsia="es-CO"/>
        </w:rPr>
        <w:t xml:space="preserve">en la Comisión primera Constitucional Permanente y a su vez </w:t>
      </w:r>
      <w:r w:rsidR="00C17447" w:rsidRPr="006663C6">
        <w:rPr>
          <w:rFonts w:ascii="Century Gothic" w:hAnsi="Century Gothic" w:cs="Arial"/>
        </w:rPr>
        <w:t>fue designado</w:t>
      </w:r>
      <w:r w:rsidR="001103F1" w:rsidRPr="006663C6">
        <w:rPr>
          <w:rFonts w:ascii="Century Gothic" w:hAnsi="Century Gothic" w:cs="Arial"/>
        </w:rPr>
        <w:t xml:space="preserve"> como ponente </w:t>
      </w:r>
      <w:r w:rsidR="009A0A61" w:rsidRPr="009A0A61">
        <w:rPr>
          <w:rFonts w:ascii="Century Gothic" w:eastAsia="Times New Roman" w:hAnsi="Century Gothic" w:cs="Arial"/>
          <w:iCs/>
          <w:color w:val="000000"/>
          <w:spacing w:val="3"/>
          <w:lang w:val="es-ES_tradnl" w:eastAsia="es-CO"/>
        </w:rPr>
        <w:t>H.R. Miguel Ángel Pinto Hernández</w:t>
      </w:r>
      <w:r w:rsidR="009A0A61">
        <w:rPr>
          <w:rFonts w:ascii="Century Gothic" w:eastAsia="Times New Roman" w:hAnsi="Century Gothic" w:cs="Arial"/>
          <w:iCs/>
          <w:color w:val="000000"/>
          <w:spacing w:val="3"/>
          <w:lang w:val="es-ES_tradnl" w:eastAsia="es-CO"/>
        </w:rPr>
        <w:t>.</w:t>
      </w:r>
    </w:p>
    <w:p w:rsidR="00300FB3" w:rsidRPr="006663C6" w:rsidRDefault="00300FB3" w:rsidP="006663C6">
      <w:pPr>
        <w:spacing w:after="0"/>
        <w:jc w:val="both"/>
        <w:rPr>
          <w:rFonts w:ascii="Century Gothic" w:eastAsia="Times New Roman" w:hAnsi="Century Gothic" w:cs="Arial"/>
          <w:b/>
          <w:lang w:eastAsia="es-CO"/>
        </w:rPr>
      </w:pPr>
    </w:p>
    <w:p w:rsidR="00726C8C" w:rsidRPr="00726C8C" w:rsidRDefault="00726C8C" w:rsidP="00B259C2">
      <w:pPr>
        <w:pStyle w:val="Prrafodelista"/>
        <w:autoSpaceDN w:val="0"/>
        <w:adjustRightInd w:val="0"/>
        <w:spacing w:before="28" w:after="28" w:line="288" w:lineRule="auto"/>
        <w:ind w:left="720"/>
        <w:jc w:val="center"/>
        <w:textAlignment w:val="center"/>
        <w:rPr>
          <w:rFonts w:ascii="Century Gothic" w:eastAsia="Times New Roman" w:hAnsi="Century Gothic" w:cs="Arial"/>
          <w:lang w:eastAsia="es-CO"/>
        </w:rPr>
      </w:pPr>
      <w:r w:rsidRPr="00726C8C">
        <w:rPr>
          <w:rFonts w:ascii="Century Gothic" w:eastAsia="Times New Roman" w:hAnsi="Century Gothic" w:cs="Arial"/>
          <w:b/>
          <w:bCs/>
          <w:color w:val="000000"/>
          <w:spacing w:val="3"/>
          <w:lang w:val="es-ES_tradnl" w:eastAsia="es-CO"/>
        </w:rPr>
        <w:t>PROPOSICIÓN</w:t>
      </w:r>
    </w:p>
    <w:p w:rsidR="00F0590D" w:rsidRDefault="00F0590D" w:rsidP="00726C8C">
      <w:pPr>
        <w:autoSpaceDN w:val="0"/>
        <w:adjustRightInd w:val="0"/>
        <w:spacing w:before="28" w:after="28" w:line="240" w:lineRule="auto"/>
        <w:jc w:val="both"/>
        <w:textAlignment w:val="center"/>
        <w:rPr>
          <w:rFonts w:ascii="Century Gothic" w:eastAsia="Times New Roman" w:hAnsi="Century Gothic" w:cs="Arial"/>
          <w:color w:val="000000"/>
          <w:spacing w:val="3"/>
          <w:lang w:eastAsia="es-CO"/>
        </w:rPr>
      </w:pPr>
    </w:p>
    <w:p w:rsidR="0084050C" w:rsidRDefault="00726C8C" w:rsidP="00726C8C">
      <w:pPr>
        <w:autoSpaceDN w:val="0"/>
        <w:adjustRightInd w:val="0"/>
        <w:spacing w:before="28" w:after="28" w:line="240" w:lineRule="auto"/>
        <w:jc w:val="both"/>
        <w:textAlignment w:val="center"/>
        <w:rPr>
          <w:rFonts w:ascii="Century Gothic" w:hAnsi="Century Gothic" w:cs="Arial"/>
          <w:b/>
        </w:rPr>
      </w:pPr>
      <w:r w:rsidRPr="006663C6">
        <w:rPr>
          <w:rFonts w:ascii="Century Gothic" w:eastAsia="Times New Roman" w:hAnsi="Century Gothic" w:cs="Arial"/>
          <w:color w:val="000000"/>
          <w:spacing w:val="3"/>
          <w:lang w:val="es-ES_tradnl" w:eastAsia="es-CO"/>
        </w:rPr>
        <w:t xml:space="preserve">Por las anteriores consideraciones me permito presentar </w:t>
      </w:r>
      <w:r w:rsidRPr="006663C6">
        <w:rPr>
          <w:rFonts w:ascii="Century Gothic" w:eastAsia="Times New Roman" w:hAnsi="Century Gothic" w:cs="Arial"/>
          <w:b/>
          <w:bCs/>
          <w:color w:val="000000"/>
          <w:spacing w:val="3"/>
          <w:lang w:val="es-ES_tradnl" w:eastAsia="es-CO"/>
        </w:rPr>
        <w:t xml:space="preserve">Ponencia Positiva, </w:t>
      </w:r>
      <w:r w:rsidRPr="006663C6">
        <w:rPr>
          <w:rFonts w:ascii="Century Gothic" w:eastAsia="Times New Roman" w:hAnsi="Century Gothic" w:cs="Arial"/>
          <w:bCs/>
          <w:color w:val="000000"/>
          <w:spacing w:val="3"/>
          <w:lang w:val="es-ES_tradnl" w:eastAsia="es-CO"/>
        </w:rPr>
        <w:t xml:space="preserve">por lo que solicito </w:t>
      </w:r>
      <w:r w:rsidRPr="006663C6">
        <w:rPr>
          <w:rFonts w:ascii="Century Gothic" w:eastAsia="Times New Roman" w:hAnsi="Century Gothic" w:cs="Arial"/>
          <w:color w:val="000000"/>
          <w:spacing w:val="3"/>
          <w:lang w:val="es-ES_tradnl" w:eastAsia="es-CO"/>
        </w:rPr>
        <w:t xml:space="preserve">a los Honorables Miembros de la Comisión Primera de la Cámara de Representantes, </w:t>
      </w:r>
      <w:r w:rsidRPr="006663C6">
        <w:rPr>
          <w:rFonts w:ascii="Century Gothic" w:eastAsia="Times New Roman" w:hAnsi="Century Gothic" w:cs="Arial"/>
          <w:b/>
          <w:bCs/>
          <w:color w:val="000000"/>
          <w:spacing w:val="3"/>
          <w:lang w:val="es-ES_tradnl" w:eastAsia="es-CO"/>
        </w:rPr>
        <w:t xml:space="preserve">darle primer debate </w:t>
      </w:r>
      <w:r w:rsidRPr="006663C6">
        <w:rPr>
          <w:rFonts w:ascii="Century Gothic" w:eastAsia="Times New Roman" w:hAnsi="Century Gothic" w:cs="Arial"/>
          <w:b/>
          <w:color w:val="000000"/>
          <w:spacing w:val="3"/>
          <w:lang w:val="es-ES_tradnl" w:eastAsia="es-CO"/>
        </w:rPr>
        <w:t xml:space="preserve">al </w:t>
      </w:r>
      <w:r w:rsidR="009F116F">
        <w:rPr>
          <w:rFonts w:ascii="Century Gothic" w:hAnsi="Century Gothic" w:cs="Arial"/>
        </w:rPr>
        <w:t>Proyecto De Ley No.077</w:t>
      </w:r>
      <w:r w:rsidR="004C41F1" w:rsidRPr="004C41F1">
        <w:rPr>
          <w:rFonts w:ascii="Century Gothic" w:hAnsi="Century Gothic" w:cs="Arial"/>
        </w:rPr>
        <w:t xml:space="preserve"> </w:t>
      </w:r>
      <w:r w:rsidR="009F116F">
        <w:rPr>
          <w:rFonts w:ascii="Century Gothic" w:hAnsi="Century Gothic" w:cs="Arial"/>
        </w:rPr>
        <w:t>De 2016</w:t>
      </w:r>
      <w:r w:rsidR="004C41F1">
        <w:rPr>
          <w:rFonts w:ascii="Century Gothic" w:hAnsi="Century Gothic" w:cs="Arial"/>
          <w:b/>
        </w:rPr>
        <w:t xml:space="preserve"> </w:t>
      </w:r>
      <w:r w:rsidR="004C41F1" w:rsidRPr="004C41F1">
        <w:rPr>
          <w:rFonts w:ascii="Century Gothic" w:hAnsi="Century Gothic" w:cs="Arial"/>
        </w:rPr>
        <w:t>C</w:t>
      </w:r>
      <w:r w:rsidRPr="004C41F1">
        <w:rPr>
          <w:rFonts w:ascii="Century Gothic" w:hAnsi="Century Gothic" w:cs="Arial"/>
        </w:rPr>
        <w:t xml:space="preserve">ámara </w:t>
      </w:r>
      <w:r w:rsidR="00775C28" w:rsidRPr="006C5652">
        <w:rPr>
          <w:rFonts w:ascii="Century Gothic" w:hAnsi="Century Gothic" w:cs="Arial"/>
          <w:b/>
        </w:rPr>
        <w:t>“P</w:t>
      </w:r>
      <w:r w:rsidRPr="006C5652">
        <w:rPr>
          <w:rFonts w:ascii="Century Gothic" w:hAnsi="Century Gothic" w:cs="Arial"/>
          <w:b/>
        </w:rPr>
        <w:t xml:space="preserve">or medio de la cual </w:t>
      </w:r>
      <w:r w:rsidR="009F116F">
        <w:rPr>
          <w:rFonts w:ascii="Century Gothic" w:hAnsi="Century Gothic" w:cs="Arial"/>
          <w:b/>
        </w:rPr>
        <w:t>se modifica el artículo 35 de la Ley 1551 de 2012</w:t>
      </w:r>
      <w:r w:rsidRPr="006C5652">
        <w:rPr>
          <w:rFonts w:ascii="Century Gothic" w:hAnsi="Century Gothic" w:cs="Arial"/>
          <w:b/>
        </w:rPr>
        <w:t>”</w:t>
      </w:r>
    </w:p>
    <w:p w:rsidR="003257EF" w:rsidRPr="00726C8C" w:rsidRDefault="003257EF" w:rsidP="00726C8C">
      <w:pPr>
        <w:autoSpaceDN w:val="0"/>
        <w:adjustRightInd w:val="0"/>
        <w:spacing w:before="28" w:after="28" w:line="240" w:lineRule="auto"/>
        <w:jc w:val="both"/>
        <w:textAlignment w:val="center"/>
        <w:rPr>
          <w:rFonts w:ascii="Century Gothic" w:hAnsi="Century Gothic" w:cs="Arial"/>
        </w:rPr>
      </w:pPr>
    </w:p>
    <w:p w:rsidR="003257EF" w:rsidRPr="00D53E0C" w:rsidRDefault="003257EF" w:rsidP="003257EF">
      <w:pPr>
        <w:autoSpaceDN w:val="0"/>
        <w:adjustRightInd w:val="0"/>
        <w:spacing w:before="28" w:after="28" w:line="288" w:lineRule="auto"/>
        <w:jc w:val="both"/>
        <w:textAlignment w:val="center"/>
        <w:rPr>
          <w:rFonts w:ascii="Century Gothic" w:eastAsia="Times New Roman" w:hAnsi="Century Gothic" w:cs="Arial"/>
          <w:lang w:val="pt-BR" w:eastAsia="es-CO"/>
        </w:rPr>
      </w:pPr>
      <w:r w:rsidRPr="00D53E0C">
        <w:rPr>
          <w:rFonts w:ascii="Century Gothic" w:eastAsia="Times New Roman" w:hAnsi="Century Gothic" w:cs="Arial"/>
          <w:color w:val="000000"/>
          <w:spacing w:val="3"/>
          <w:lang w:val="pt-BR" w:eastAsia="es-CO"/>
        </w:rPr>
        <w:t>Cordialmente,</w:t>
      </w:r>
    </w:p>
    <w:p w:rsidR="003257EF" w:rsidRPr="00D53E0C" w:rsidRDefault="003257EF" w:rsidP="003257EF">
      <w:pPr>
        <w:autoSpaceDN w:val="0"/>
        <w:adjustRightInd w:val="0"/>
        <w:spacing w:before="28" w:after="28" w:line="288" w:lineRule="auto"/>
        <w:ind w:firstLine="283"/>
        <w:jc w:val="right"/>
        <w:textAlignment w:val="center"/>
        <w:rPr>
          <w:rFonts w:ascii="Century Gothic" w:eastAsia="Times New Roman" w:hAnsi="Century Gothic" w:cs="Arial"/>
          <w:i/>
          <w:iCs/>
          <w:color w:val="000000"/>
          <w:spacing w:val="3"/>
          <w:lang w:val="pt-BR" w:eastAsia="es-CO"/>
        </w:rPr>
      </w:pPr>
    </w:p>
    <w:p w:rsidR="00F0590D" w:rsidRDefault="00F0590D" w:rsidP="003257EF">
      <w:pPr>
        <w:autoSpaceDN w:val="0"/>
        <w:adjustRightInd w:val="0"/>
        <w:spacing w:after="28" w:line="240" w:lineRule="auto"/>
        <w:textAlignment w:val="center"/>
        <w:rPr>
          <w:rFonts w:ascii="Century Gothic" w:eastAsia="Times New Roman" w:hAnsi="Century Gothic" w:cs="Arial"/>
          <w:b/>
          <w:iCs/>
          <w:color w:val="000000"/>
          <w:spacing w:val="3"/>
          <w:lang w:val="pt-BR" w:eastAsia="es-CO"/>
        </w:rPr>
      </w:pPr>
    </w:p>
    <w:p w:rsidR="00F0590D" w:rsidRDefault="00F0590D" w:rsidP="003257EF">
      <w:pPr>
        <w:autoSpaceDN w:val="0"/>
        <w:adjustRightInd w:val="0"/>
        <w:spacing w:after="28" w:line="240" w:lineRule="auto"/>
        <w:textAlignment w:val="center"/>
        <w:rPr>
          <w:rFonts w:ascii="Century Gothic" w:eastAsia="Times New Roman" w:hAnsi="Century Gothic" w:cs="Arial"/>
          <w:b/>
          <w:iCs/>
          <w:color w:val="000000"/>
          <w:spacing w:val="3"/>
          <w:lang w:val="pt-BR" w:eastAsia="es-CO"/>
        </w:rPr>
      </w:pPr>
    </w:p>
    <w:p w:rsidR="003257EF" w:rsidRPr="00D53E0C" w:rsidRDefault="003257EF" w:rsidP="003257EF">
      <w:pPr>
        <w:autoSpaceDN w:val="0"/>
        <w:adjustRightInd w:val="0"/>
        <w:spacing w:after="28" w:line="240" w:lineRule="auto"/>
        <w:textAlignment w:val="center"/>
        <w:rPr>
          <w:rFonts w:ascii="Century Gothic" w:eastAsia="Times New Roman" w:hAnsi="Century Gothic" w:cs="Arial"/>
          <w:b/>
          <w:lang w:val="pt-BR" w:eastAsia="es-CO"/>
        </w:rPr>
      </w:pPr>
      <w:r w:rsidRPr="00D53E0C">
        <w:rPr>
          <w:rFonts w:ascii="Century Gothic" w:eastAsia="Times New Roman" w:hAnsi="Century Gothic" w:cs="Arial"/>
          <w:b/>
          <w:iCs/>
          <w:color w:val="000000"/>
          <w:spacing w:val="3"/>
          <w:lang w:val="pt-BR" w:eastAsia="es-CO"/>
        </w:rPr>
        <w:t>MIGUEL ÁNGEL PINTO HERNÁNDEZ</w:t>
      </w:r>
    </w:p>
    <w:p w:rsidR="003257EF" w:rsidRPr="006663C6" w:rsidRDefault="003257EF" w:rsidP="003257EF">
      <w:pPr>
        <w:autoSpaceDN w:val="0"/>
        <w:spacing w:after="100" w:afterAutospacing="1" w:line="240" w:lineRule="auto"/>
        <w:rPr>
          <w:rFonts w:ascii="Century Gothic" w:hAnsi="Century Gothic" w:cs="Arial"/>
          <w:lang w:val="es-ES_tradnl"/>
        </w:rPr>
      </w:pPr>
      <w:r w:rsidRPr="006663C6">
        <w:rPr>
          <w:rFonts w:ascii="Century Gothic" w:eastAsia="Times New Roman" w:hAnsi="Century Gothic" w:cs="Arial"/>
          <w:color w:val="000000"/>
          <w:spacing w:val="3"/>
          <w:lang w:val="es-ES_tradnl" w:eastAsia="es-CO"/>
        </w:rPr>
        <w:t>Representante a la Cámara por Santander</w:t>
      </w:r>
    </w:p>
    <w:p w:rsidR="0084050C" w:rsidRPr="006663C6" w:rsidRDefault="0084050C" w:rsidP="00935491">
      <w:pPr>
        <w:autoSpaceDN w:val="0"/>
        <w:adjustRightInd w:val="0"/>
        <w:spacing w:after="0" w:line="288" w:lineRule="auto"/>
        <w:jc w:val="both"/>
        <w:textAlignment w:val="center"/>
        <w:rPr>
          <w:rFonts w:ascii="Century Gothic" w:eastAsia="Times New Roman" w:hAnsi="Century Gothic" w:cs="Arial"/>
          <w:i/>
          <w:iCs/>
          <w:color w:val="000000"/>
          <w:spacing w:val="3"/>
          <w:lang w:val="es-ES_tradnl" w:eastAsia="es-CO"/>
        </w:rPr>
      </w:pPr>
    </w:p>
    <w:p w:rsidR="007A44C4" w:rsidRPr="00CF1412" w:rsidRDefault="00935491" w:rsidP="00CF1412">
      <w:pPr>
        <w:pStyle w:val="Lista"/>
        <w:ind w:left="0" w:firstLine="0"/>
        <w:jc w:val="both"/>
        <w:rPr>
          <w:rFonts w:ascii="Century Gothic" w:hAnsi="Century Gothic" w:cs="Arial"/>
          <w:b/>
          <w:lang w:val="es-ES_tradnl" w:eastAsia="es-CO"/>
        </w:rPr>
      </w:pPr>
      <w:r w:rsidRPr="00CF1412">
        <w:rPr>
          <w:rFonts w:ascii="Century Gothic" w:hAnsi="Century Gothic" w:cs="Arial"/>
          <w:b/>
          <w:lang w:eastAsia="es-CO"/>
        </w:rPr>
        <w:t xml:space="preserve">Texto </w:t>
      </w:r>
      <w:bookmarkStart w:id="0" w:name="_GoBack"/>
      <w:bookmarkEnd w:id="0"/>
      <w:r w:rsidR="00CF1412" w:rsidRPr="00CF1412">
        <w:rPr>
          <w:rFonts w:ascii="Century Gothic" w:hAnsi="Century Gothic" w:cs="Arial"/>
          <w:b/>
          <w:lang w:eastAsia="es-CO"/>
        </w:rPr>
        <w:t xml:space="preserve">propuesto para primer debate al Proyecto de Ley </w:t>
      </w:r>
      <w:r w:rsidR="00CF1412">
        <w:rPr>
          <w:rFonts w:ascii="Century Gothic" w:hAnsi="Century Gothic" w:cs="Arial"/>
          <w:b/>
        </w:rPr>
        <w:t>No.</w:t>
      </w:r>
      <w:r w:rsidR="009F116F">
        <w:rPr>
          <w:rFonts w:ascii="Century Gothic" w:hAnsi="Century Gothic" w:cs="Arial"/>
          <w:b/>
        </w:rPr>
        <w:t>077</w:t>
      </w:r>
      <w:r w:rsidR="00CF1412">
        <w:rPr>
          <w:rFonts w:ascii="Century Gothic" w:hAnsi="Century Gothic" w:cs="Arial"/>
          <w:b/>
        </w:rPr>
        <w:t xml:space="preserve"> de </w:t>
      </w:r>
      <w:r w:rsidR="009F116F">
        <w:rPr>
          <w:rFonts w:ascii="Century Gothic" w:hAnsi="Century Gothic" w:cs="Arial"/>
          <w:b/>
        </w:rPr>
        <w:t>2016</w:t>
      </w:r>
      <w:r w:rsidR="0093578E">
        <w:rPr>
          <w:rFonts w:ascii="Century Gothic" w:hAnsi="Century Gothic" w:cs="Arial"/>
          <w:b/>
        </w:rPr>
        <w:t xml:space="preserve"> cámara “P</w:t>
      </w:r>
      <w:r w:rsidR="007A44C4" w:rsidRPr="00CF1412">
        <w:rPr>
          <w:rFonts w:ascii="Century Gothic" w:hAnsi="Century Gothic" w:cs="Arial"/>
          <w:b/>
        </w:rPr>
        <w:t xml:space="preserve">or medio de la cual se </w:t>
      </w:r>
      <w:r w:rsidR="009F116F">
        <w:rPr>
          <w:rFonts w:ascii="Century Gothic" w:hAnsi="Century Gothic" w:cs="Arial"/>
          <w:b/>
        </w:rPr>
        <w:t xml:space="preserve">modifica el </w:t>
      </w:r>
      <w:r w:rsidR="0093578E">
        <w:rPr>
          <w:rFonts w:ascii="Century Gothic" w:hAnsi="Century Gothic" w:cs="Arial"/>
          <w:b/>
        </w:rPr>
        <w:t>artículo</w:t>
      </w:r>
      <w:r w:rsidR="009F116F">
        <w:rPr>
          <w:rFonts w:ascii="Century Gothic" w:hAnsi="Century Gothic" w:cs="Arial"/>
          <w:b/>
        </w:rPr>
        <w:t xml:space="preserve"> 35 de la Ley 1551 de 2012</w:t>
      </w:r>
      <w:r w:rsidR="007A44C4" w:rsidRPr="00CF1412">
        <w:rPr>
          <w:rFonts w:ascii="Century Gothic" w:hAnsi="Century Gothic" w:cs="Arial"/>
          <w:b/>
        </w:rPr>
        <w:t>”</w:t>
      </w:r>
    </w:p>
    <w:p w:rsidR="00300FB3" w:rsidRPr="006663C6" w:rsidRDefault="00300FB3" w:rsidP="00331E65">
      <w:pPr>
        <w:autoSpaceDN w:val="0"/>
        <w:adjustRightInd w:val="0"/>
        <w:spacing w:after="0" w:line="288" w:lineRule="auto"/>
        <w:jc w:val="center"/>
        <w:textAlignment w:val="center"/>
        <w:rPr>
          <w:rFonts w:ascii="Century Gothic" w:eastAsia="Times New Roman" w:hAnsi="Century Gothic" w:cs="Arial"/>
          <w:b/>
          <w:lang w:eastAsia="es-CO"/>
        </w:rPr>
      </w:pPr>
      <w:r w:rsidRPr="006663C6">
        <w:rPr>
          <w:rFonts w:ascii="Century Gothic" w:eastAsia="Times New Roman" w:hAnsi="Century Gothic" w:cs="Arial"/>
          <w:b/>
          <w:lang w:eastAsia="es-CO"/>
        </w:rPr>
        <w:t>El Congreso de Colombia</w:t>
      </w:r>
    </w:p>
    <w:p w:rsidR="00300FB3" w:rsidRPr="006663C6" w:rsidRDefault="00300FB3" w:rsidP="00331E65">
      <w:pPr>
        <w:autoSpaceDN w:val="0"/>
        <w:adjustRightInd w:val="0"/>
        <w:spacing w:after="0" w:line="288" w:lineRule="auto"/>
        <w:jc w:val="center"/>
        <w:textAlignment w:val="center"/>
        <w:rPr>
          <w:rFonts w:ascii="Century Gothic" w:eastAsia="Times New Roman" w:hAnsi="Century Gothic" w:cs="Arial"/>
          <w:b/>
          <w:lang w:eastAsia="es-CO"/>
        </w:rPr>
      </w:pPr>
      <w:r w:rsidRPr="006663C6">
        <w:rPr>
          <w:rFonts w:ascii="Century Gothic" w:eastAsia="Times New Roman" w:hAnsi="Century Gothic" w:cs="Arial"/>
          <w:b/>
          <w:lang w:eastAsia="es-CO"/>
        </w:rPr>
        <w:t>DECRETA.</w:t>
      </w:r>
    </w:p>
    <w:p w:rsidR="00331E65" w:rsidRPr="006663C6" w:rsidRDefault="00331E65" w:rsidP="00331E65">
      <w:pPr>
        <w:autoSpaceDN w:val="0"/>
        <w:adjustRightInd w:val="0"/>
        <w:spacing w:after="0" w:line="288" w:lineRule="auto"/>
        <w:jc w:val="both"/>
        <w:textAlignment w:val="center"/>
        <w:rPr>
          <w:rFonts w:ascii="Century Gothic" w:eastAsia="Times New Roman" w:hAnsi="Century Gothic" w:cs="Arial"/>
          <w:lang w:eastAsia="es-CO"/>
        </w:rPr>
      </w:pPr>
    </w:p>
    <w:p w:rsidR="009F116F" w:rsidRPr="00C1479B" w:rsidRDefault="009F116F" w:rsidP="009F116F">
      <w:pPr>
        <w:spacing w:line="360" w:lineRule="auto"/>
        <w:jc w:val="both"/>
        <w:rPr>
          <w:rFonts w:ascii="Arial" w:hAnsi="Arial" w:cs="Arial"/>
          <w:bCs/>
          <w:sz w:val="24"/>
          <w:szCs w:val="24"/>
        </w:rPr>
      </w:pPr>
      <w:r w:rsidRPr="00C1479B">
        <w:rPr>
          <w:rFonts w:ascii="Arial" w:hAnsi="Arial" w:cs="Arial"/>
          <w:b/>
          <w:bCs/>
          <w:sz w:val="24"/>
          <w:szCs w:val="24"/>
        </w:rPr>
        <w:t>ARTÍCULO 1:</w:t>
      </w:r>
      <w:r w:rsidRPr="00C1479B">
        <w:rPr>
          <w:rFonts w:ascii="Arial" w:hAnsi="Arial" w:cs="Arial"/>
          <w:bCs/>
          <w:sz w:val="24"/>
          <w:szCs w:val="24"/>
        </w:rPr>
        <w:t xml:space="preserve"> Modifíquese el artículo 35 de la Ley 1551 de 2012 que modifico el Articulo 170 de la Ley 136 de 1994, el cual quedara así:</w:t>
      </w:r>
    </w:p>
    <w:p w:rsidR="009F116F" w:rsidRPr="00C1479B" w:rsidRDefault="009F116F" w:rsidP="009F116F">
      <w:pPr>
        <w:spacing w:line="360" w:lineRule="auto"/>
        <w:jc w:val="both"/>
        <w:rPr>
          <w:rFonts w:ascii="Arial" w:hAnsi="Arial" w:cs="Arial"/>
          <w:sz w:val="24"/>
          <w:szCs w:val="24"/>
        </w:rPr>
      </w:pPr>
      <w:r w:rsidRPr="00C1479B">
        <w:rPr>
          <w:rFonts w:ascii="Arial" w:hAnsi="Arial" w:cs="Arial"/>
          <w:b/>
          <w:bCs/>
          <w:sz w:val="24"/>
          <w:szCs w:val="24"/>
        </w:rPr>
        <w:t xml:space="preserve">Artículo 170. </w:t>
      </w:r>
      <w:r w:rsidRPr="00C1479B">
        <w:rPr>
          <w:rFonts w:ascii="Arial" w:hAnsi="Arial" w:cs="Arial"/>
          <w:b/>
          <w:bCs/>
          <w:i/>
          <w:iCs/>
          <w:sz w:val="24"/>
          <w:szCs w:val="24"/>
        </w:rPr>
        <w:t xml:space="preserve">Elección. </w:t>
      </w:r>
      <w:r w:rsidRPr="00C1479B">
        <w:rPr>
          <w:rFonts w:ascii="Arial" w:hAnsi="Arial" w:cs="Arial"/>
          <w:sz w:val="24"/>
          <w:szCs w:val="24"/>
        </w:rPr>
        <w:t xml:space="preserve">Los Concejos Municipales o distritales según el caso, elegirán personeros para periodos institucionales de cuatro (4) años, dentro de los diez (10) primeros días del mes de enero del año en que inicia su periodo constitucional, </w:t>
      </w:r>
      <w:r w:rsidRPr="00C1479B">
        <w:rPr>
          <w:rStyle w:val="Textoennegrita"/>
          <w:rFonts w:ascii="Arial" w:hAnsi="Arial" w:cs="Arial"/>
          <w:sz w:val="24"/>
          <w:szCs w:val="24"/>
        </w:rPr>
        <w:t>previa convocatoria pública</w:t>
      </w:r>
      <w:r w:rsidRPr="00C1479B">
        <w:rPr>
          <w:rFonts w:ascii="Arial" w:hAnsi="Arial" w:cs="Arial"/>
          <w:sz w:val="24"/>
          <w:szCs w:val="24"/>
        </w:rPr>
        <w:t xml:space="preserve">, de conformidad con la ley vigente. Los personeros así elegidos, iniciarán su periodo el primero de marzo siguiente a su elección y lo concluirán el último día del mes de febrero del cuarto año.  </w:t>
      </w:r>
    </w:p>
    <w:p w:rsidR="009F116F" w:rsidRPr="00C1479B" w:rsidRDefault="009F116F" w:rsidP="009F116F">
      <w:pPr>
        <w:spacing w:line="360" w:lineRule="auto"/>
        <w:jc w:val="both"/>
        <w:rPr>
          <w:rFonts w:ascii="Arial" w:hAnsi="Arial" w:cs="Arial"/>
          <w:sz w:val="24"/>
          <w:szCs w:val="24"/>
        </w:rPr>
      </w:pPr>
      <w:r w:rsidRPr="00C1479B">
        <w:rPr>
          <w:rFonts w:ascii="Arial" w:hAnsi="Arial" w:cs="Arial"/>
          <w:sz w:val="24"/>
          <w:szCs w:val="24"/>
        </w:rPr>
        <w:t>Los Personeros distritales y municipales serán elegidos por los Concejos Municipales y Distritales, mediante convocatoria pública conforme a la ley, siguiendo los principios de transparencia, publicidad, objetividad, participación ciudadana y equidad de género.</w:t>
      </w:r>
    </w:p>
    <w:p w:rsidR="009F116F" w:rsidRPr="00C1479B" w:rsidRDefault="009F116F" w:rsidP="009F116F">
      <w:pPr>
        <w:spacing w:line="360" w:lineRule="auto"/>
        <w:jc w:val="both"/>
        <w:rPr>
          <w:rFonts w:ascii="Arial" w:hAnsi="Arial" w:cs="Arial"/>
          <w:color w:val="000000"/>
          <w:sz w:val="24"/>
          <w:szCs w:val="24"/>
          <w:shd w:val="clear" w:color="auto" w:fill="FFFFFF"/>
        </w:rPr>
      </w:pPr>
      <w:r w:rsidRPr="00AB7F5F">
        <w:rPr>
          <w:rFonts w:ascii="Arial" w:hAnsi="Arial" w:cs="Arial"/>
          <w:b/>
          <w:bCs/>
          <w:color w:val="000000"/>
          <w:sz w:val="24"/>
          <w:szCs w:val="24"/>
          <w:shd w:val="clear" w:color="auto" w:fill="FFFFFF"/>
        </w:rPr>
        <w:t>ARTÍCULO 2:</w:t>
      </w:r>
      <w:r w:rsidRPr="00C1479B">
        <w:rPr>
          <w:rFonts w:ascii="Arial" w:hAnsi="Arial" w:cs="Arial"/>
          <w:bCs/>
          <w:color w:val="000000"/>
          <w:sz w:val="24"/>
          <w:szCs w:val="24"/>
          <w:shd w:val="clear" w:color="auto" w:fill="FFFFFF"/>
        </w:rPr>
        <w:t xml:space="preserve"> </w:t>
      </w:r>
      <w:r w:rsidRPr="00C1479B">
        <w:rPr>
          <w:rFonts w:ascii="Arial" w:hAnsi="Arial" w:cs="Arial"/>
          <w:color w:val="000000"/>
          <w:sz w:val="24"/>
          <w:szCs w:val="24"/>
          <w:shd w:val="clear" w:color="auto" w:fill="FFFFFF"/>
        </w:rPr>
        <w:t>La presente ley rige desde la fecha de su sanción.</w:t>
      </w:r>
    </w:p>
    <w:p w:rsidR="009F116F" w:rsidRPr="00875D04" w:rsidRDefault="009F116F" w:rsidP="009F116F">
      <w:pPr>
        <w:spacing w:line="360" w:lineRule="auto"/>
        <w:jc w:val="both"/>
        <w:rPr>
          <w:rFonts w:ascii="Arial" w:hAnsi="Arial" w:cs="Arial"/>
          <w:color w:val="000000"/>
          <w:sz w:val="24"/>
          <w:szCs w:val="24"/>
          <w:shd w:val="clear" w:color="auto" w:fill="FFFFFF"/>
          <w:lang w:val="pt-BR"/>
        </w:rPr>
      </w:pPr>
      <w:r w:rsidRPr="00875D04">
        <w:rPr>
          <w:rFonts w:ascii="Arial" w:hAnsi="Arial" w:cs="Arial"/>
          <w:color w:val="000000"/>
          <w:sz w:val="24"/>
          <w:szCs w:val="24"/>
          <w:shd w:val="clear" w:color="auto" w:fill="FFFFFF"/>
          <w:lang w:val="pt-BR"/>
        </w:rPr>
        <w:t>Representante proponente.</w:t>
      </w:r>
    </w:p>
    <w:p w:rsidR="009F116F" w:rsidRPr="00875D04" w:rsidRDefault="009F116F" w:rsidP="009F116F">
      <w:pPr>
        <w:spacing w:line="360" w:lineRule="auto"/>
        <w:jc w:val="both"/>
        <w:rPr>
          <w:rFonts w:ascii="Arial" w:hAnsi="Arial" w:cs="Arial"/>
          <w:color w:val="000000"/>
          <w:sz w:val="24"/>
          <w:szCs w:val="24"/>
          <w:shd w:val="clear" w:color="auto" w:fill="FFFFFF"/>
          <w:lang w:val="pt-BR"/>
        </w:rPr>
      </w:pPr>
    </w:p>
    <w:p w:rsidR="00B8647E" w:rsidRDefault="00B8647E" w:rsidP="00875D04">
      <w:pPr>
        <w:autoSpaceDN w:val="0"/>
        <w:adjustRightInd w:val="0"/>
        <w:spacing w:after="28" w:line="240" w:lineRule="auto"/>
        <w:textAlignment w:val="center"/>
        <w:rPr>
          <w:rFonts w:ascii="Century Gothic" w:eastAsia="Times New Roman" w:hAnsi="Century Gothic" w:cs="Arial"/>
          <w:b/>
          <w:iCs/>
          <w:color w:val="000000"/>
          <w:spacing w:val="3"/>
          <w:lang w:val="pt-BR" w:eastAsia="es-CO"/>
        </w:rPr>
      </w:pPr>
    </w:p>
    <w:p w:rsidR="00B8647E" w:rsidRDefault="00B8647E" w:rsidP="00875D04">
      <w:pPr>
        <w:autoSpaceDN w:val="0"/>
        <w:adjustRightInd w:val="0"/>
        <w:spacing w:after="28" w:line="240" w:lineRule="auto"/>
        <w:textAlignment w:val="center"/>
        <w:rPr>
          <w:rFonts w:ascii="Century Gothic" w:eastAsia="Times New Roman" w:hAnsi="Century Gothic" w:cs="Arial"/>
          <w:b/>
          <w:iCs/>
          <w:color w:val="000000"/>
          <w:spacing w:val="3"/>
          <w:lang w:val="pt-BR" w:eastAsia="es-CO"/>
        </w:rPr>
      </w:pPr>
    </w:p>
    <w:p w:rsidR="00875D04" w:rsidRPr="00D53E0C" w:rsidRDefault="00875D04" w:rsidP="00875D04">
      <w:pPr>
        <w:autoSpaceDN w:val="0"/>
        <w:adjustRightInd w:val="0"/>
        <w:spacing w:after="28" w:line="240" w:lineRule="auto"/>
        <w:textAlignment w:val="center"/>
        <w:rPr>
          <w:rFonts w:ascii="Century Gothic" w:eastAsia="Times New Roman" w:hAnsi="Century Gothic" w:cs="Arial"/>
          <w:b/>
          <w:lang w:val="pt-BR" w:eastAsia="es-CO"/>
        </w:rPr>
      </w:pPr>
      <w:r w:rsidRPr="00D53E0C">
        <w:rPr>
          <w:rFonts w:ascii="Century Gothic" w:eastAsia="Times New Roman" w:hAnsi="Century Gothic" w:cs="Arial"/>
          <w:b/>
          <w:iCs/>
          <w:color w:val="000000"/>
          <w:spacing w:val="3"/>
          <w:lang w:val="pt-BR" w:eastAsia="es-CO"/>
        </w:rPr>
        <w:t>MIGUEL ÁNGEL PINTO HERNÁNDEZ</w:t>
      </w:r>
    </w:p>
    <w:p w:rsidR="00875D04" w:rsidRPr="006663C6" w:rsidRDefault="00875D04" w:rsidP="00875D04">
      <w:pPr>
        <w:autoSpaceDN w:val="0"/>
        <w:spacing w:after="100" w:afterAutospacing="1" w:line="240" w:lineRule="auto"/>
        <w:rPr>
          <w:rFonts w:ascii="Century Gothic" w:hAnsi="Century Gothic" w:cs="Arial"/>
          <w:lang w:val="es-ES_tradnl"/>
        </w:rPr>
      </w:pPr>
      <w:r w:rsidRPr="006663C6">
        <w:rPr>
          <w:rFonts w:ascii="Century Gothic" w:eastAsia="Times New Roman" w:hAnsi="Century Gothic" w:cs="Arial"/>
          <w:color w:val="000000"/>
          <w:spacing w:val="3"/>
          <w:lang w:val="es-ES_tradnl" w:eastAsia="es-CO"/>
        </w:rPr>
        <w:t>Representante a la Cámara por Santander</w:t>
      </w:r>
    </w:p>
    <w:p w:rsidR="00CF1412" w:rsidRPr="006663C6" w:rsidRDefault="00CF1412" w:rsidP="009F116F">
      <w:pPr>
        <w:spacing w:after="0" w:line="240" w:lineRule="auto"/>
        <w:jc w:val="both"/>
        <w:rPr>
          <w:rFonts w:ascii="Century Gothic" w:hAnsi="Century Gothic" w:cs="Arial"/>
          <w:lang w:val="es-ES_tradnl"/>
        </w:rPr>
      </w:pPr>
    </w:p>
    <w:sectPr w:rsidR="00CF1412" w:rsidRPr="006663C6" w:rsidSect="00496134">
      <w:headerReference w:type="even" r:id="rId8"/>
      <w:headerReference w:type="default" r:id="rId9"/>
      <w:footerReference w:type="even" r:id="rId10"/>
      <w:footerReference w:type="default" r:id="rId11"/>
      <w:headerReference w:type="first" r:id="rId12"/>
      <w:footerReference w:type="first" r:id="rId13"/>
      <w:pgSz w:w="12240" w:h="15840"/>
      <w:pgMar w:top="2155" w:right="1701"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EF6" w:rsidRDefault="00A82EF6" w:rsidP="00CB4002">
      <w:pPr>
        <w:spacing w:after="0" w:line="240" w:lineRule="auto"/>
      </w:pPr>
      <w:r>
        <w:separator/>
      </w:r>
    </w:p>
  </w:endnote>
  <w:endnote w:type="continuationSeparator" w:id="0">
    <w:p w:rsidR="00A82EF6" w:rsidRDefault="00A82EF6" w:rsidP="00CB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D04" w:rsidRDefault="00875D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D04" w:rsidRDefault="00875D0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D04" w:rsidRDefault="00875D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EF6" w:rsidRDefault="00A82EF6" w:rsidP="00CB4002">
      <w:pPr>
        <w:spacing w:after="0" w:line="240" w:lineRule="auto"/>
      </w:pPr>
      <w:r>
        <w:separator/>
      </w:r>
    </w:p>
  </w:footnote>
  <w:footnote w:type="continuationSeparator" w:id="0">
    <w:p w:rsidR="00A82EF6" w:rsidRDefault="00A82EF6" w:rsidP="00CB4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D04" w:rsidRDefault="00875D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D04" w:rsidRDefault="00875D04" w:rsidP="00875D04">
    <w:pPr>
      <w:pStyle w:val="Encabezado"/>
      <w:jc w:val="center"/>
    </w:pPr>
    <w:r w:rsidRPr="00875D04">
      <w:rPr>
        <w:noProof/>
        <w:lang w:eastAsia="es-CO"/>
      </w:rPr>
      <w:drawing>
        <wp:inline distT="0" distB="0" distL="0" distR="0">
          <wp:extent cx="2934335" cy="86106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grayscl/>
                    <a:biLevel thresh="50000"/>
                  </a:blip>
                  <a:srcRect/>
                  <a:stretch>
                    <a:fillRect/>
                  </a:stretch>
                </pic:blipFill>
                <pic:spPr bwMode="auto">
                  <a:xfrm>
                    <a:off x="0" y="0"/>
                    <a:ext cx="2934335" cy="86106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D04" w:rsidRDefault="00875D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3BBE3C8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C870084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C076E"/>
    <w:multiLevelType w:val="hybridMultilevel"/>
    <w:tmpl w:val="67DCFD1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3FE63F5"/>
    <w:multiLevelType w:val="hybridMultilevel"/>
    <w:tmpl w:val="D42AD178"/>
    <w:lvl w:ilvl="0" w:tplc="240A0001">
      <w:start w:val="1"/>
      <w:numFmt w:val="bullet"/>
      <w:lvlText w:val=""/>
      <w:lvlJc w:val="left"/>
      <w:pPr>
        <w:ind w:left="785"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6DA7DB5"/>
    <w:multiLevelType w:val="hybridMultilevel"/>
    <w:tmpl w:val="9842A3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07FB6758"/>
    <w:multiLevelType w:val="multilevel"/>
    <w:tmpl w:val="F25E92A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08C644A6"/>
    <w:multiLevelType w:val="hybridMultilevel"/>
    <w:tmpl w:val="7CCCFD0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A6A3E52"/>
    <w:multiLevelType w:val="hybridMultilevel"/>
    <w:tmpl w:val="6C2C6F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27F4638"/>
    <w:multiLevelType w:val="hybridMultilevel"/>
    <w:tmpl w:val="0D04C944"/>
    <w:lvl w:ilvl="0" w:tplc="CA9C4A2A">
      <w:start w:val="1"/>
      <w:numFmt w:val="decimal"/>
      <w:lvlText w:val="%1."/>
      <w:lvlJc w:val="left"/>
      <w:pPr>
        <w:ind w:left="643" w:hanging="360"/>
      </w:pPr>
      <w:rPr>
        <w:rFonts w:hint="default"/>
        <w:b/>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9">
    <w:nsid w:val="154104E4"/>
    <w:multiLevelType w:val="hybridMultilevel"/>
    <w:tmpl w:val="E3BC3DA4"/>
    <w:lvl w:ilvl="0" w:tplc="FFFFFFFF">
      <w:start w:val="1"/>
      <w:numFmt w:val="lowerRoman"/>
      <w:lvlText w:val="(%1)"/>
      <w:lvlJc w:val="left"/>
      <w:pPr>
        <w:tabs>
          <w:tab w:val="num" w:pos="1080"/>
        </w:tabs>
        <w:ind w:left="1080" w:hanging="720"/>
      </w:pPr>
      <w:rPr>
        <w:rFonts w:cs="Times New Roman" w:hint="default"/>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15BC7ECC"/>
    <w:multiLevelType w:val="hybridMultilevel"/>
    <w:tmpl w:val="482062B0"/>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nsid w:val="19904DDA"/>
    <w:multiLevelType w:val="multilevel"/>
    <w:tmpl w:val="C2BC636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E734819"/>
    <w:multiLevelType w:val="hybridMultilevel"/>
    <w:tmpl w:val="00ECA444"/>
    <w:lvl w:ilvl="0" w:tplc="3F6A3216">
      <w:start w:val="1"/>
      <w:numFmt w:val="lowerLetter"/>
      <w:lvlText w:val="%1)"/>
      <w:lvlJc w:val="left"/>
      <w:pPr>
        <w:ind w:left="312" w:hanging="360"/>
      </w:pPr>
      <w:rPr>
        <w:rFonts w:hint="default"/>
      </w:rPr>
    </w:lvl>
    <w:lvl w:ilvl="1" w:tplc="240A0019" w:tentative="1">
      <w:start w:val="1"/>
      <w:numFmt w:val="lowerLetter"/>
      <w:lvlText w:val="%2."/>
      <w:lvlJc w:val="left"/>
      <w:pPr>
        <w:ind w:left="1032" w:hanging="360"/>
      </w:pPr>
    </w:lvl>
    <w:lvl w:ilvl="2" w:tplc="240A001B" w:tentative="1">
      <w:start w:val="1"/>
      <w:numFmt w:val="lowerRoman"/>
      <w:lvlText w:val="%3."/>
      <w:lvlJc w:val="right"/>
      <w:pPr>
        <w:ind w:left="1752" w:hanging="180"/>
      </w:pPr>
    </w:lvl>
    <w:lvl w:ilvl="3" w:tplc="240A000F" w:tentative="1">
      <w:start w:val="1"/>
      <w:numFmt w:val="decimal"/>
      <w:lvlText w:val="%4."/>
      <w:lvlJc w:val="left"/>
      <w:pPr>
        <w:ind w:left="2472" w:hanging="360"/>
      </w:pPr>
    </w:lvl>
    <w:lvl w:ilvl="4" w:tplc="240A0019" w:tentative="1">
      <w:start w:val="1"/>
      <w:numFmt w:val="lowerLetter"/>
      <w:lvlText w:val="%5."/>
      <w:lvlJc w:val="left"/>
      <w:pPr>
        <w:ind w:left="3192" w:hanging="360"/>
      </w:pPr>
    </w:lvl>
    <w:lvl w:ilvl="5" w:tplc="240A001B" w:tentative="1">
      <w:start w:val="1"/>
      <w:numFmt w:val="lowerRoman"/>
      <w:lvlText w:val="%6."/>
      <w:lvlJc w:val="right"/>
      <w:pPr>
        <w:ind w:left="3912" w:hanging="180"/>
      </w:pPr>
    </w:lvl>
    <w:lvl w:ilvl="6" w:tplc="240A000F" w:tentative="1">
      <w:start w:val="1"/>
      <w:numFmt w:val="decimal"/>
      <w:lvlText w:val="%7."/>
      <w:lvlJc w:val="left"/>
      <w:pPr>
        <w:ind w:left="4632" w:hanging="360"/>
      </w:pPr>
    </w:lvl>
    <w:lvl w:ilvl="7" w:tplc="240A0019" w:tentative="1">
      <w:start w:val="1"/>
      <w:numFmt w:val="lowerLetter"/>
      <w:lvlText w:val="%8."/>
      <w:lvlJc w:val="left"/>
      <w:pPr>
        <w:ind w:left="5352" w:hanging="360"/>
      </w:pPr>
    </w:lvl>
    <w:lvl w:ilvl="8" w:tplc="240A001B" w:tentative="1">
      <w:start w:val="1"/>
      <w:numFmt w:val="lowerRoman"/>
      <w:lvlText w:val="%9."/>
      <w:lvlJc w:val="right"/>
      <w:pPr>
        <w:ind w:left="6072" w:hanging="180"/>
      </w:pPr>
    </w:lvl>
  </w:abstractNum>
  <w:abstractNum w:abstractNumId="13">
    <w:nsid w:val="1FC56D77"/>
    <w:multiLevelType w:val="hybridMultilevel"/>
    <w:tmpl w:val="5A2CE15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19C286A"/>
    <w:multiLevelType w:val="hybridMultilevel"/>
    <w:tmpl w:val="E0EC5B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2375885"/>
    <w:multiLevelType w:val="hybridMultilevel"/>
    <w:tmpl w:val="EFD686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7843F66"/>
    <w:multiLevelType w:val="hybridMultilevel"/>
    <w:tmpl w:val="D144A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E2613D9"/>
    <w:multiLevelType w:val="hybridMultilevel"/>
    <w:tmpl w:val="2C6A6884"/>
    <w:lvl w:ilvl="0" w:tplc="A216D206">
      <w:start w:val="1"/>
      <w:numFmt w:val="decimal"/>
      <w:lvlText w:val="%1."/>
      <w:lvlJc w:val="left"/>
      <w:pPr>
        <w:ind w:left="64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FB158C5"/>
    <w:multiLevelType w:val="multilevel"/>
    <w:tmpl w:val="7FAA0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90069BD"/>
    <w:multiLevelType w:val="hybridMultilevel"/>
    <w:tmpl w:val="AA6C72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A731E08"/>
    <w:multiLevelType w:val="hybridMultilevel"/>
    <w:tmpl w:val="BBD0D51E"/>
    <w:lvl w:ilvl="0" w:tplc="07F20A7E">
      <w:start w:val="5"/>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B654318"/>
    <w:multiLevelType w:val="hybridMultilevel"/>
    <w:tmpl w:val="41CEF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DEE1D4F"/>
    <w:multiLevelType w:val="hybridMultilevel"/>
    <w:tmpl w:val="31C82F5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31C4059"/>
    <w:multiLevelType w:val="hybridMultilevel"/>
    <w:tmpl w:val="B63C9A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4E959F5"/>
    <w:multiLevelType w:val="hybridMultilevel"/>
    <w:tmpl w:val="344A7530"/>
    <w:lvl w:ilvl="0" w:tplc="240A0019">
      <w:start w:val="1"/>
      <w:numFmt w:val="lowerLetter"/>
      <w:lvlText w:val="%1."/>
      <w:lvlJc w:val="left"/>
      <w:pPr>
        <w:ind w:left="735" w:hanging="37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81814E6"/>
    <w:multiLevelType w:val="hybridMultilevel"/>
    <w:tmpl w:val="F4AC179E"/>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6">
    <w:nsid w:val="4BFE0219"/>
    <w:multiLevelType w:val="hybridMultilevel"/>
    <w:tmpl w:val="69069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C355BA5"/>
    <w:multiLevelType w:val="hybridMultilevel"/>
    <w:tmpl w:val="E3BC3DA4"/>
    <w:lvl w:ilvl="0" w:tplc="FFFFFFFF">
      <w:start w:val="1"/>
      <w:numFmt w:val="lowerRoman"/>
      <w:lvlText w:val="(%1)"/>
      <w:lvlJc w:val="left"/>
      <w:pPr>
        <w:tabs>
          <w:tab w:val="num" w:pos="1080"/>
        </w:tabs>
        <w:ind w:left="1080" w:hanging="720"/>
      </w:pPr>
      <w:rPr>
        <w:rFonts w:cs="Times New Roman" w:hint="default"/>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4C644AB7"/>
    <w:multiLevelType w:val="hybridMultilevel"/>
    <w:tmpl w:val="3D8EC28C"/>
    <w:lvl w:ilvl="0" w:tplc="2300416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A9854BD"/>
    <w:multiLevelType w:val="hybridMultilevel"/>
    <w:tmpl w:val="172C45A0"/>
    <w:lvl w:ilvl="0" w:tplc="A216D206">
      <w:start w:val="1"/>
      <w:numFmt w:val="decimal"/>
      <w:lvlText w:val="%1."/>
      <w:lvlJc w:val="left"/>
      <w:pPr>
        <w:ind w:left="64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C211C1B"/>
    <w:multiLevelType w:val="hybridMultilevel"/>
    <w:tmpl w:val="9A3C63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58D1679"/>
    <w:multiLevelType w:val="multilevel"/>
    <w:tmpl w:val="A00A467E"/>
    <w:lvl w:ilvl="0">
      <w:start w:val="2"/>
      <w:numFmt w:val="decimal"/>
      <w:lvlText w:val="%1"/>
      <w:lvlJc w:val="left"/>
      <w:pPr>
        <w:ind w:left="360" w:hanging="360"/>
      </w:pPr>
      <w:rPr>
        <w:rFonts w:hint="default"/>
        <w:b/>
      </w:rPr>
    </w:lvl>
    <w:lvl w:ilvl="1">
      <w:start w:val="1"/>
      <w:numFmt w:val="decimal"/>
      <w:lvlText w:val="%1.%2"/>
      <w:lvlJc w:val="left"/>
      <w:pPr>
        <w:ind w:left="1003" w:hanging="7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498" w:hanging="180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424" w:hanging="2160"/>
      </w:pPr>
      <w:rPr>
        <w:rFonts w:hint="default"/>
        <w:b/>
      </w:rPr>
    </w:lvl>
  </w:abstractNum>
  <w:abstractNum w:abstractNumId="32">
    <w:nsid w:val="679F0D06"/>
    <w:multiLevelType w:val="hybridMultilevel"/>
    <w:tmpl w:val="50C61C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AB9018A"/>
    <w:multiLevelType w:val="hybridMultilevel"/>
    <w:tmpl w:val="7CD6A9DC"/>
    <w:lvl w:ilvl="0" w:tplc="B770B1CC">
      <w:start w:val="1"/>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F393AC9"/>
    <w:multiLevelType w:val="hybridMultilevel"/>
    <w:tmpl w:val="DBBC439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2D22CBC"/>
    <w:multiLevelType w:val="hybridMultilevel"/>
    <w:tmpl w:val="BF8AA3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nsid w:val="76FF6A2B"/>
    <w:multiLevelType w:val="multilevel"/>
    <w:tmpl w:val="74D21554"/>
    <w:lvl w:ilvl="0">
      <w:start w:val="1"/>
      <w:numFmt w:val="decimal"/>
      <w:lvlText w:val="%1."/>
      <w:lvlJc w:val="left"/>
      <w:pPr>
        <w:ind w:left="360" w:hanging="360"/>
      </w:pPr>
      <w:rPr>
        <w:rFonts w:hint="default"/>
        <w:b/>
        <w:color w:val="000000"/>
      </w:rPr>
    </w:lvl>
    <w:lvl w:ilvl="1">
      <w:start w:val="1"/>
      <w:numFmt w:val="decimal"/>
      <w:lvlText w:val="%1.%2."/>
      <w:lvlJc w:val="left"/>
      <w:pPr>
        <w:ind w:left="432" w:hanging="432"/>
      </w:pPr>
      <w:rPr>
        <w:b/>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861EA6"/>
    <w:multiLevelType w:val="hybridMultilevel"/>
    <w:tmpl w:val="E4CC2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A2A6FCB"/>
    <w:multiLevelType w:val="hybridMultilevel"/>
    <w:tmpl w:val="1B76D9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D01609E"/>
    <w:multiLevelType w:val="hybridMultilevel"/>
    <w:tmpl w:val="D6A4CB9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F5956F6"/>
    <w:multiLevelType w:val="hybridMultilevel"/>
    <w:tmpl w:val="A7F623D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nsid w:val="7FBF13E4"/>
    <w:multiLevelType w:val="hybridMultilevel"/>
    <w:tmpl w:val="6DA4C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39"/>
  </w:num>
  <w:num w:numId="4">
    <w:abstractNumId w:val="11"/>
  </w:num>
  <w:num w:numId="5">
    <w:abstractNumId w:val="21"/>
  </w:num>
  <w:num w:numId="6">
    <w:abstractNumId w:val="6"/>
  </w:num>
  <w:num w:numId="7">
    <w:abstractNumId w:val="22"/>
  </w:num>
  <w:num w:numId="8">
    <w:abstractNumId w:val="13"/>
  </w:num>
  <w:num w:numId="9">
    <w:abstractNumId w:val="16"/>
  </w:num>
  <w:num w:numId="10">
    <w:abstractNumId w:val="41"/>
  </w:num>
  <w:num w:numId="11">
    <w:abstractNumId w:val="7"/>
  </w:num>
  <w:num w:numId="12">
    <w:abstractNumId w:val="27"/>
  </w:num>
  <w:num w:numId="13">
    <w:abstractNumId w:val="9"/>
  </w:num>
  <w:num w:numId="14">
    <w:abstractNumId w:val="28"/>
  </w:num>
  <w:num w:numId="15">
    <w:abstractNumId w:val="5"/>
  </w:num>
  <w:num w:numId="16">
    <w:abstractNumId w:val="2"/>
  </w:num>
  <w:num w:numId="17">
    <w:abstractNumId w:val="38"/>
  </w:num>
  <w:num w:numId="18">
    <w:abstractNumId w:val="26"/>
  </w:num>
  <w:num w:numId="19">
    <w:abstractNumId w:val="15"/>
  </w:num>
  <w:num w:numId="20">
    <w:abstractNumId w:val="10"/>
  </w:num>
  <w:num w:numId="21">
    <w:abstractNumId w:val="4"/>
  </w:num>
  <w:num w:numId="22">
    <w:abstractNumId w:val="35"/>
  </w:num>
  <w:num w:numId="23">
    <w:abstractNumId w:val="19"/>
  </w:num>
  <w:num w:numId="24">
    <w:abstractNumId w:val="3"/>
  </w:num>
  <w:num w:numId="25">
    <w:abstractNumId w:val="34"/>
  </w:num>
  <w:num w:numId="26">
    <w:abstractNumId w:val="24"/>
  </w:num>
  <w:num w:numId="27">
    <w:abstractNumId w:val="18"/>
  </w:num>
  <w:num w:numId="28">
    <w:abstractNumId w:val="30"/>
  </w:num>
  <w:num w:numId="29">
    <w:abstractNumId w:val="33"/>
  </w:num>
  <w:num w:numId="30">
    <w:abstractNumId w:val="32"/>
  </w:num>
  <w:num w:numId="31">
    <w:abstractNumId w:val="37"/>
  </w:num>
  <w:num w:numId="32">
    <w:abstractNumId w:val="40"/>
  </w:num>
  <w:num w:numId="33">
    <w:abstractNumId w:val="29"/>
  </w:num>
  <w:num w:numId="34">
    <w:abstractNumId w:val="17"/>
  </w:num>
  <w:num w:numId="35">
    <w:abstractNumId w:val="36"/>
  </w:num>
  <w:num w:numId="36">
    <w:abstractNumId w:val="23"/>
  </w:num>
  <w:num w:numId="37">
    <w:abstractNumId w:val="1"/>
  </w:num>
  <w:num w:numId="38">
    <w:abstractNumId w:val="0"/>
  </w:num>
  <w:num w:numId="39">
    <w:abstractNumId w:val="1"/>
  </w:num>
  <w:num w:numId="40">
    <w:abstractNumId w:val="12"/>
  </w:num>
  <w:num w:numId="41">
    <w:abstractNumId w:val="31"/>
  </w:num>
  <w:num w:numId="42">
    <w:abstractNumId w:val="2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B4002"/>
    <w:rsid w:val="00000850"/>
    <w:rsid w:val="00004956"/>
    <w:rsid w:val="00006C8C"/>
    <w:rsid w:val="00012DB2"/>
    <w:rsid w:val="000137F0"/>
    <w:rsid w:val="00014526"/>
    <w:rsid w:val="00016B43"/>
    <w:rsid w:val="0002251F"/>
    <w:rsid w:val="00060257"/>
    <w:rsid w:val="00065BBE"/>
    <w:rsid w:val="00067249"/>
    <w:rsid w:val="00071466"/>
    <w:rsid w:val="00071CE6"/>
    <w:rsid w:val="00072215"/>
    <w:rsid w:val="000738F3"/>
    <w:rsid w:val="00074B12"/>
    <w:rsid w:val="00080245"/>
    <w:rsid w:val="00084D36"/>
    <w:rsid w:val="000865BE"/>
    <w:rsid w:val="000A0778"/>
    <w:rsid w:val="000A5CA3"/>
    <w:rsid w:val="000B46E3"/>
    <w:rsid w:val="000B78C5"/>
    <w:rsid w:val="000C0000"/>
    <w:rsid w:val="000C0383"/>
    <w:rsid w:val="000C23E1"/>
    <w:rsid w:val="000C4CC4"/>
    <w:rsid w:val="000D105E"/>
    <w:rsid w:val="000D68DE"/>
    <w:rsid w:val="000F0F0D"/>
    <w:rsid w:val="000F2184"/>
    <w:rsid w:val="000F74FD"/>
    <w:rsid w:val="0010161F"/>
    <w:rsid w:val="00106343"/>
    <w:rsid w:val="001103F1"/>
    <w:rsid w:val="00113D1F"/>
    <w:rsid w:val="0012427F"/>
    <w:rsid w:val="00126941"/>
    <w:rsid w:val="00131244"/>
    <w:rsid w:val="00136D8F"/>
    <w:rsid w:val="00147311"/>
    <w:rsid w:val="0015339F"/>
    <w:rsid w:val="00153574"/>
    <w:rsid w:val="001539E5"/>
    <w:rsid w:val="0015500A"/>
    <w:rsid w:val="001627B1"/>
    <w:rsid w:val="0018346D"/>
    <w:rsid w:val="00185B61"/>
    <w:rsid w:val="00185C11"/>
    <w:rsid w:val="001936C5"/>
    <w:rsid w:val="0019610C"/>
    <w:rsid w:val="00197512"/>
    <w:rsid w:val="001A33B5"/>
    <w:rsid w:val="001B2C9E"/>
    <w:rsid w:val="001B769C"/>
    <w:rsid w:val="001C236B"/>
    <w:rsid w:val="001C3739"/>
    <w:rsid w:val="001C4A8D"/>
    <w:rsid w:val="001C52C7"/>
    <w:rsid w:val="001D4D13"/>
    <w:rsid w:val="001E2DF9"/>
    <w:rsid w:val="001E30D7"/>
    <w:rsid w:val="001E3B01"/>
    <w:rsid w:val="001E62E7"/>
    <w:rsid w:val="001F14F5"/>
    <w:rsid w:val="001F18C1"/>
    <w:rsid w:val="001F293F"/>
    <w:rsid w:val="001F36D8"/>
    <w:rsid w:val="002009FA"/>
    <w:rsid w:val="002038C9"/>
    <w:rsid w:val="002052E4"/>
    <w:rsid w:val="00206B61"/>
    <w:rsid w:val="00213168"/>
    <w:rsid w:val="002207B7"/>
    <w:rsid w:val="0022304F"/>
    <w:rsid w:val="0022508F"/>
    <w:rsid w:val="00226A44"/>
    <w:rsid w:val="002368B8"/>
    <w:rsid w:val="00245771"/>
    <w:rsid w:val="002514B9"/>
    <w:rsid w:val="00260833"/>
    <w:rsid w:val="00261B9C"/>
    <w:rsid w:val="00263CA5"/>
    <w:rsid w:val="00267265"/>
    <w:rsid w:val="002755C1"/>
    <w:rsid w:val="0027586A"/>
    <w:rsid w:val="00275C5E"/>
    <w:rsid w:val="00276C3B"/>
    <w:rsid w:val="002A60FC"/>
    <w:rsid w:val="002A7035"/>
    <w:rsid w:val="002B5E9F"/>
    <w:rsid w:val="002C02EE"/>
    <w:rsid w:val="002C562F"/>
    <w:rsid w:val="002E2121"/>
    <w:rsid w:val="002F5ADC"/>
    <w:rsid w:val="00300FB3"/>
    <w:rsid w:val="003014B6"/>
    <w:rsid w:val="003257EF"/>
    <w:rsid w:val="00326BDB"/>
    <w:rsid w:val="00330759"/>
    <w:rsid w:val="00331E65"/>
    <w:rsid w:val="00335BFE"/>
    <w:rsid w:val="0034429D"/>
    <w:rsid w:val="00350B32"/>
    <w:rsid w:val="00350D46"/>
    <w:rsid w:val="0035271B"/>
    <w:rsid w:val="00354DB0"/>
    <w:rsid w:val="0035611F"/>
    <w:rsid w:val="003646C8"/>
    <w:rsid w:val="00367467"/>
    <w:rsid w:val="0037135B"/>
    <w:rsid w:val="0037580D"/>
    <w:rsid w:val="00377248"/>
    <w:rsid w:val="0038095A"/>
    <w:rsid w:val="003966EA"/>
    <w:rsid w:val="00396BBD"/>
    <w:rsid w:val="003A2828"/>
    <w:rsid w:val="003A2AA5"/>
    <w:rsid w:val="003A4558"/>
    <w:rsid w:val="003A6B29"/>
    <w:rsid w:val="003B67FC"/>
    <w:rsid w:val="003B7B97"/>
    <w:rsid w:val="003C341B"/>
    <w:rsid w:val="003D34F7"/>
    <w:rsid w:val="003D5536"/>
    <w:rsid w:val="003E29E0"/>
    <w:rsid w:val="003E724A"/>
    <w:rsid w:val="003F34A7"/>
    <w:rsid w:val="003F5DCF"/>
    <w:rsid w:val="00400591"/>
    <w:rsid w:val="00414D16"/>
    <w:rsid w:val="00420972"/>
    <w:rsid w:val="00424E17"/>
    <w:rsid w:val="00425BC3"/>
    <w:rsid w:val="0044022B"/>
    <w:rsid w:val="004443CD"/>
    <w:rsid w:val="004463EC"/>
    <w:rsid w:val="004518DC"/>
    <w:rsid w:val="004540BD"/>
    <w:rsid w:val="0047487D"/>
    <w:rsid w:val="00482753"/>
    <w:rsid w:val="004912F6"/>
    <w:rsid w:val="00496134"/>
    <w:rsid w:val="004A029D"/>
    <w:rsid w:val="004A461D"/>
    <w:rsid w:val="004B405D"/>
    <w:rsid w:val="004B4568"/>
    <w:rsid w:val="004B67C7"/>
    <w:rsid w:val="004C20C6"/>
    <w:rsid w:val="004C41F1"/>
    <w:rsid w:val="004C768A"/>
    <w:rsid w:val="004D1830"/>
    <w:rsid w:val="004D7557"/>
    <w:rsid w:val="004E562B"/>
    <w:rsid w:val="004E795A"/>
    <w:rsid w:val="00504637"/>
    <w:rsid w:val="00505ED0"/>
    <w:rsid w:val="00505F24"/>
    <w:rsid w:val="005119BB"/>
    <w:rsid w:val="005200F5"/>
    <w:rsid w:val="0052063B"/>
    <w:rsid w:val="00523B4B"/>
    <w:rsid w:val="005330A0"/>
    <w:rsid w:val="00541E40"/>
    <w:rsid w:val="00556643"/>
    <w:rsid w:val="00560AAA"/>
    <w:rsid w:val="005628D5"/>
    <w:rsid w:val="00564ED6"/>
    <w:rsid w:val="005675C1"/>
    <w:rsid w:val="0057067C"/>
    <w:rsid w:val="005722C1"/>
    <w:rsid w:val="00583936"/>
    <w:rsid w:val="00585004"/>
    <w:rsid w:val="00586AA0"/>
    <w:rsid w:val="005902E1"/>
    <w:rsid w:val="00597FEA"/>
    <w:rsid w:val="005A3051"/>
    <w:rsid w:val="005A4A0D"/>
    <w:rsid w:val="005A77F7"/>
    <w:rsid w:val="005B1BFF"/>
    <w:rsid w:val="005B31C6"/>
    <w:rsid w:val="005C191C"/>
    <w:rsid w:val="005C32FF"/>
    <w:rsid w:val="005C7405"/>
    <w:rsid w:val="005D0F8C"/>
    <w:rsid w:val="005D4552"/>
    <w:rsid w:val="005E0A63"/>
    <w:rsid w:val="005E2D2F"/>
    <w:rsid w:val="005E3EB0"/>
    <w:rsid w:val="005F3AFE"/>
    <w:rsid w:val="00602292"/>
    <w:rsid w:val="006063B5"/>
    <w:rsid w:val="00623A56"/>
    <w:rsid w:val="00630509"/>
    <w:rsid w:val="006311B2"/>
    <w:rsid w:val="00631E28"/>
    <w:rsid w:val="006349A8"/>
    <w:rsid w:val="006370AF"/>
    <w:rsid w:val="00640DED"/>
    <w:rsid w:val="00654EF9"/>
    <w:rsid w:val="00665A15"/>
    <w:rsid w:val="006663C6"/>
    <w:rsid w:val="00667634"/>
    <w:rsid w:val="006849C9"/>
    <w:rsid w:val="006A2328"/>
    <w:rsid w:val="006B09FC"/>
    <w:rsid w:val="006B4A4C"/>
    <w:rsid w:val="006C1171"/>
    <w:rsid w:val="006C5652"/>
    <w:rsid w:val="006C58D4"/>
    <w:rsid w:val="006C5D4E"/>
    <w:rsid w:val="006E2AE8"/>
    <w:rsid w:val="006F3307"/>
    <w:rsid w:val="00706296"/>
    <w:rsid w:val="00725720"/>
    <w:rsid w:val="007261F1"/>
    <w:rsid w:val="00726C8C"/>
    <w:rsid w:val="007277B2"/>
    <w:rsid w:val="00736110"/>
    <w:rsid w:val="00737183"/>
    <w:rsid w:val="007469CD"/>
    <w:rsid w:val="00747D61"/>
    <w:rsid w:val="00752DD1"/>
    <w:rsid w:val="00756871"/>
    <w:rsid w:val="00763C0A"/>
    <w:rsid w:val="0077229B"/>
    <w:rsid w:val="00775C28"/>
    <w:rsid w:val="00786358"/>
    <w:rsid w:val="007950D7"/>
    <w:rsid w:val="00796F11"/>
    <w:rsid w:val="007A1A7B"/>
    <w:rsid w:val="007A44C4"/>
    <w:rsid w:val="007B37B9"/>
    <w:rsid w:val="007B3D2F"/>
    <w:rsid w:val="007C72EA"/>
    <w:rsid w:val="007D0059"/>
    <w:rsid w:val="007D2002"/>
    <w:rsid w:val="007D4537"/>
    <w:rsid w:val="007D49AF"/>
    <w:rsid w:val="007E430E"/>
    <w:rsid w:val="007E7847"/>
    <w:rsid w:val="00824D0F"/>
    <w:rsid w:val="0083529B"/>
    <w:rsid w:val="0084050C"/>
    <w:rsid w:val="00846DD6"/>
    <w:rsid w:val="008471EE"/>
    <w:rsid w:val="008528A2"/>
    <w:rsid w:val="008564B1"/>
    <w:rsid w:val="00860A70"/>
    <w:rsid w:val="008616CB"/>
    <w:rsid w:val="008647AC"/>
    <w:rsid w:val="00875D04"/>
    <w:rsid w:val="00875F46"/>
    <w:rsid w:val="00876F60"/>
    <w:rsid w:val="008847B6"/>
    <w:rsid w:val="00892BB0"/>
    <w:rsid w:val="00893E43"/>
    <w:rsid w:val="00897D4E"/>
    <w:rsid w:val="008A0BAF"/>
    <w:rsid w:val="008A333C"/>
    <w:rsid w:val="008B2307"/>
    <w:rsid w:val="008B4471"/>
    <w:rsid w:val="008C7876"/>
    <w:rsid w:val="008D792B"/>
    <w:rsid w:val="008E46D6"/>
    <w:rsid w:val="008F6639"/>
    <w:rsid w:val="00901CD7"/>
    <w:rsid w:val="0091373E"/>
    <w:rsid w:val="00914281"/>
    <w:rsid w:val="009176AB"/>
    <w:rsid w:val="00921DC0"/>
    <w:rsid w:val="00924D9F"/>
    <w:rsid w:val="009316A1"/>
    <w:rsid w:val="00935491"/>
    <w:rsid w:val="0093578E"/>
    <w:rsid w:val="00940AA3"/>
    <w:rsid w:val="00944A16"/>
    <w:rsid w:val="00956279"/>
    <w:rsid w:val="009569E0"/>
    <w:rsid w:val="00961A6D"/>
    <w:rsid w:val="009628A0"/>
    <w:rsid w:val="0096470F"/>
    <w:rsid w:val="009668D1"/>
    <w:rsid w:val="00977C14"/>
    <w:rsid w:val="00994A7E"/>
    <w:rsid w:val="00995D60"/>
    <w:rsid w:val="009A0A61"/>
    <w:rsid w:val="009A77D1"/>
    <w:rsid w:val="009B5740"/>
    <w:rsid w:val="009B64C6"/>
    <w:rsid w:val="009C30FE"/>
    <w:rsid w:val="009C471D"/>
    <w:rsid w:val="009C4FA3"/>
    <w:rsid w:val="009C6D7F"/>
    <w:rsid w:val="009D1BC2"/>
    <w:rsid w:val="009E41A7"/>
    <w:rsid w:val="009E4799"/>
    <w:rsid w:val="009E6313"/>
    <w:rsid w:val="009F116F"/>
    <w:rsid w:val="009F187B"/>
    <w:rsid w:val="009F49EC"/>
    <w:rsid w:val="00A009F7"/>
    <w:rsid w:val="00A02DC9"/>
    <w:rsid w:val="00A0561A"/>
    <w:rsid w:val="00A11790"/>
    <w:rsid w:val="00A11EEF"/>
    <w:rsid w:val="00A323AF"/>
    <w:rsid w:val="00A329F7"/>
    <w:rsid w:val="00A343A5"/>
    <w:rsid w:val="00A413E8"/>
    <w:rsid w:val="00A54435"/>
    <w:rsid w:val="00A54DDC"/>
    <w:rsid w:val="00A60158"/>
    <w:rsid w:val="00A612E8"/>
    <w:rsid w:val="00A6279D"/>
    <w:rsid w:val="00A640B1"/>
    <w:rsid w:val="00A668A3"/>
    <w:rsid w:val="00A7681C"/>
    <w:rsid w:val="00A802A7"/>
    <w:rsid w:val="00A82EF6"/>
    <w:rsid w:val="00A84152"/>
    <w:rsid w:val="00A90DED"/>
    <w:rsid w:val="00A96C57"/>
    <w:rsid w:val="00AA14CA"/>
    <w:rsid w:val="00AA7261"/>
    <w:rsid w:val="00AA7FF6"/>
    <w:rsid w:val="00AB3892"/>
    <w:rsid w:val="00AB7F5F"/>
    <w:rsid w:val="00AC712E"/>
    <w:rsid w:val="00AE3DFE"/>
    <w:rsid w:val="00AF43D8"/>
    <w:rsid w:val="00B010AF"/>
    <w:rsid w:val="00B05F56"/>
    <w:rsid w:val="00B0702E"/>
    <w:rsid w:val="00B07805"/>
    <w:rsid w:val="00B12B8C"/>
    <w:rsid w:val="00B259C2"/>
    <w:rsid w:val="00B27BA5"/>
    <w:rsid w:val="00B30CC8"/>
    <w:rsid w:val="00B33621"/>
    <w:rsid w:val="00B36783"/>
    <w:rsid w:val="00B4681B"/>
    <w:rsid w:val="00B54156"/>
    <w:rsid w:val="00B605E8"/>
    <w:rsid w:val="00B64774"/>
    <w:rsid w:val="00B7356D"/>
    <w:rsid w:val="00B82AA4"/>
    <w:rsid w:val="00B8647E"/>
    <w:rsid w:val="00B92784"/>
    <w:rsid w:val="00B951D3"/>
    <w:rsid w:val="00BA0544"/>
    <w:rsid w:val="00BA1C67"/>
    <w:rsid w:val="00BA1CE6"/>
    <w:rsid w:val="00BA1D36"/>
    <w:rsid w:val="00BC67D4"/>
    <w:rsid w:val="00BE2E04"/>
    <w:rsid w:val="00BE5266"/>
    <w:rsid w:val="00BF1649"/>
    <w:rsid w:val="00BF16FC"/>
    <w:rsid w:val="00BF37B7"/>
    <w:rsid w:val="00BF4AEF"/>
    <w:rsid w:val="00BF6E08"/>
    <w:rsid w:val="00C01434"/>
    <w:rsid w:val="00C02241"/>
    <w:rsid w:val="00C040FD"/>
    <w:rsid w:val="00C17447"/>
    <w:rsid w:val="00C17A07"/>
    <w:rsid w:val="00C25311"/>
    <w:rsid w:val="00C25B07"/>
    <w:rsid w:val="00C26EEE"/>
    <w:rsid w:val="00C33777"/>
    <w:rsid w:val="00C35511"/>
    <w:rsid w:val="00C36FB3"/>
    <w:rsid w:val="00C459D5"/>
    <w:rsid w:val="00C47000"/>
    <w:rsid w:val="00C71600"/>
    <w:rsid w:val="00C74802"/>
    <w:rsid w:val="00C7542F"/>
    <w:rsid w:val="00C8396D"/>
    <w:rsid w:val="00C91BAC"/>
    <w:rsid w:val="00C92D09"/>
    <w:rsid w:val="00C94F61"/>
    <w:rsid w:val="00C964BB"/>
    <w:rsid w:val="00CB4002"/>
    <w:rsid w:val="00CC2F64"/>
    <w:rsid w:val="00CD1BA2"/>
    <w:rsid w:val="00CD3B0A"/>
    <w:rsid w:val="00CD545C"/>
    <w:rsid w:val="00CD5798"/>
    <w:rsid w:val="00CE3852"/>
    <w:rsid w:val="00CE51A4"/>
    <w:rsid w:val="00CF0E53"/>
    <w:rsid w:val="00CF1412"/>
    <w:rsid w:val="00CF3D4E"/>
    <w:rsid w:val="00D06FB1"/>
    <w:rsid w:val="00D14CCC"/>
    <w:rsid w:val="00D20000"/>
    <w:rsid w:val="00D22576"/>
    <w:rsid w:val="00D26605"/>
    <w:rsid w:val="00D27029"/>
    <w:rsid w:val="00D45352"/>
    <w:rsid w:val="00D45767"/>
    <w:rsid w:val="00D463BE"/>
    <w:rsid w:val="00D53E0C"/>
    <w:rsid w:val="00D56EAC"/>
    <w:rsid w:val="00D67725"/>
    <w:rsid w:val="00D702E1"/>
    <w:rsid w:val="00D71C13"/>
    <w:rsid w:val="00D71DEB"/>
    <w:rsid w:val="00D773DE"/>
    <w:rsid w:val="00D8167B"/>
    <w:rsid w:val="00D87981"/>
    <w:rsid w:val="00D93FD3"/>
    <w:rsid w:val="00DA69BF"/>
    <w:rsid w:val="00DA7297"/>
    <w:rsid w:val="00DC0F29"/>
    <w:rsid w:val="00DD1D29"/>
    <w:rsid w:val="00E03B45"/>
    <w:rsid w:val="00E04B00"/>
    <w:rsid w:val="00E07528"/>
    <w:rsid w:val="00E11232"/>
    <w:rsid w:val="00E13739"/>
    <w:rsid w:val="00E153FE"/>
    <w:rsid w:val="00E2480A"/>
    <w:rsid w:val="00E3099F"/>
    <w:rsid w:val="00E33E94"/>
    <w:rsid w:val="00E359CF"/>
    <w:rsid w:val="00E43DDF"/>
    <w:rsid w:val="00E4423C"/>
    <w:rsid w:val="00E45429"/>
    <w:rsid w:val="00E50AC6"/>
    <w:rsid w:val="00E535E1"/>
    <w:rsid w:val="00E54B37"/>
    <w:rsid w:val="00E723C1"/>
    <w:rsid w:val="00E72FA0"/>
    <w:rsid w:val="00E7700A"/>
    <w:rsid w:val="00E81181"/>
    <w:rsid w:val="00E908E5"/>
    <w:rsid w:val="00E91F8C"/>
    <w:rsid w:val="00E9291E"/>
    <w:rsid w:val="00EA139C"/>
    <w:rsid w:val="00EA3D31"/>
    <w:rsid w:val="00EB08E8"/>
    <w:rsid w:val="00EB4CEA"/>
    <w:rsid w:val="00EB5E9A"/>
    <w:rsid w:val="00EC0D93"/>
    <w:rsid w:val="00EC1040"/>
    <w:rsid w:val="00EC38FB"/>
    <w:rsid w:val="00EC5A4E"/>
    <w:rsid w:val="00EE2253"/>
    <w:rsid w:val="00EE33D0"/>
    <w:rsid w:val="00F028D8"/>
    <w:rsid w:val="00F044DF"/>
    <w:rsid w:val="00F0590D"/>
    <w:rsid w:val="00F05E3F"/>
    <w:rsid w:val="00F144B6"/>
    <w:rsid w:val="00F17ADC"/>
    <w:rsid w:val="00F22F52"/>
    <w:rsid w:val="00F27A4F"/>
    <w:rsid w:val="00F3003F"/>
    <w:rsid w:val="00F31845"/>
    <w:rsid w:val="00F42D91"/>
    <w:rsid w:val="00F47047"/>
    <w:rsid w:val="00F6216E"/>
    <w:rsid w:val="00F66584"/>
    <w:rsid w:val="00F7329D"/>
    <w:rsid w:val="00F736C0"/>
    <w:rsid w:val="00F746C5"/>
    <w:rsid w:val="00F9214C"/>
    <w:rsid w:val="00FA2770"/>
    <w:rsid w:val="00FA2D38"/>
    <w:rsid w:val="00FA399C"/>
    <w:rsid w:val="00FB599A"/>
    <w:rsid w:val="00FC724D"/>
    <w:rsid w:val="00FE636E"/>
    <w:rsid w:val="00FF08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467BCA-32EC-4837-B1BA-042294CA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4B1"/>
    <w:pPr>
      <w:spacing w:after="160" w:line="259" w:lineRule="auto"/>
    </w:pPr>
    <w:rPr>
      <w:sz w:val="22"/>
      <w:szCs w:val="22"/>
      <w:lang w:eastAsia="en-US"/>
    </w:rPr>
  </w:style>
  <w:style w:type="paragraph" w:styleId="Ttulo1">
    <w:name w:val="heading 1"/>
    <w:basedOn w:val="Normal"/>
    <w:next w:val="Normal"/>
    <w:link w:val="Ttulo1Car"/>
    <w:uiPriority w:val="9"/>
    <w:qFormat/>
    <w:rsid w:val="0049613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rsid w:val="0049613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49613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unhideWhenUsed/>
    <w:qFormat/>
    <w:rsid w:val="00496134"/>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B4002"/>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uiPriority w:val="22"/>
    <w:qFormat/>
    <w:rsid w:val="00CB4002"/>
    <w:rPr>
      <w:b/>
      <w:bCs/>
    </w:rPr>
  </w:style>
  <w:style w:type="paragraph" w:styleId="Textonotapie">
    <w:name w:val="footnote text"/>
    <w:basedOn w:val="Normal"/>
    <w:link w:val="TextonotapieCar"/>
    <w:uiPriority w:val="99"/>
    <w:unhideWhenUsed/>
    <w:rsid w:val="00067249"/>
    <w:rPr>
      <w:sz w:val="20"/>
      <w:szCs w:val="20"/>
    </w:rPr>
  </w:style>
  <w:style w:type="character" w:customStyle="1" w:styleId="TextonotapieCar">
    <w:name w:val="Texto nota pie Car"/>
    <w:link w:val="Textonotapie"/>
    <w:uiPriority w:val="99"/>
    <w:rsid w:val="00067249"/>
    <w:rPr>
      <w:lang w:eastAsia="en-US"/>
    </w:rPr>
  </w:style>
  <w:style w:type="character" w:styleId="Refdenotaalpie">
    <w:name w:val="footnote reference"/>
    <w:uiPriority w:val="99"/>
    <w:semiHidden/>
    <w:unhideWhenUsed/>
    <w:rsid w:val="00067249"/>
    <w:rPr>
      <w:vertAlign w:val="superscript"/>
    </w:rPr>
  </w:style>
  <w:style w:type="character" w:customStyle="1" w:styleId="apple-converted-space">
    <w:name w:val="apple-converted-space"/>
    <w:rsid w:val="009628A0"/>
  </w:style>
  <w:style w:type="paragraph" w:styleId="Prrafodelista">
    <w:name w:val="List Paragraph"/>
    <w:basedOn w:val="Normal"/>
    <w:uiPriority w:val="34"/>
    <w:qFormat/>
    <w:rsid w:val="005D0F8C"/>
    <w:pPr>
      <w:ind w:left="708"/>
    </w:pPr>
  </w:style>
  <w:style w:type="character" w:styleId="Hipervnculo">
    <w:name w:val="Hyperlink"/>
    <w:uiPriority w:val="99"/>
    <w:semiHidden/>
    <w:unhideWhenUsed/>
    <w:rsid w:val="00AF43D8"/>
    <w:rPr>
      <w:color w:val="0000FF"/>
      <w:u w:val="single"/>
    </w:rPr>
  </w:style>
  <w:style w:type="paragraph" w:styleId="Textodeglobo">
    <w:name w:val="Balloon Text"/>
    <w:basedOn w:val="Normal"/>
    <w:link w:val="TextodegloboCar"/>
    <w:uiPriority w:val="99"/>
    <w:semiHidden/>
    <w:unhideWhenUsed/>
    <w:rsid w:val="00C459D5"/>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C459D5"/>
    <w:rPr>
      <w:rFonts w:ascii="Segoe UI" w:hAnsi="Segoe UI" w:cs="Segoe UI"/>
      <w:sz w:val="18"/>
      <w:szCs w:val="18"/>
      <w:lang w:eastAsia="en-US"/>
    </w:rPr>
  </w:style>
  <w:style w:type="character" w:customStyle="1" w:styleId="Ttulo1Car">
    <w:name w:val="Título 1 Car"/>
    <w:link w:val="Ttulo1"/>
    <w:uiPriority w:val="9"/>
    <w:rsid w:val="00496134"/>
    <w:rPr>
      <w:rFonts w:ascii="Calibri Light" w:eastAsia="Times New Roman" w:hAnsi="Calibri Light" w:cs="Times New Roman"/>
      <w:b/>
      <w:bCs/>
      <w:kern w:val="32"/>
      <w:sz w:val="32"/>
      <w:szCs w:val="32"/>
      <w:lang w:eastAsia="en-US"/>
    </w:rPr>
  </w:style>
  <w:style w:type="character" w:customStyle="1" w:styleId="Ttulo2Car">
    <w:name w:val="Título 2 Car"/>
    <w:link w:val="Ttulo2"/>
    <w:uiPriority w:val="9"/>
    <w:rsid w:val="00496134"/>
    <w:rPr>
      <w:rFonts w:ascii="Calibri Light" w:eastAsia="Times New Roman" w:hAnsi="Calibri Light" w:cs="Times New Roman"/>
      <w:b/>
      <w:bCs/>
      <w:i/>
      <w:iCs/>
      <w:sz w:val="28"/>
      <w:szCs w:val="28"/>
      <w:lang w:eastAsia="en-US"/>
    </w:rPr>
  </w:style>
  <w:style w:type="character" w:customStyle="1" w:styleId="Ttulo3Car">
    <w:name w:val="Título 3 Car"/>
    <w:link w:val="Ttulo3"/>
    <w:uiPriority w:val="9"/>
    <w:rsid w:val="00496134"/>
    <w:rPr>
      <w:rFonts w:ascii="Calibri Light" w:eastAsia="Times New Roman" w:hAnsi="Calibri Light" w:cs="Times New Roman"/>
      <w:b/>
      <w:bCs/>
      <w:sz w:val="26"/>
      <w:szCs w:val="26"/>
      <w:lang w:eastAsia="en-US"/>
    </w:rPr>
  </w:style>
  <w:style w:type="character" w:customStyle="1" w:styleId="Ttulo4Car">
    <w:name w:val="Título 4 Car"/>
    <w:link w:val="Ttulo4"/>
    <w:uiPriority w:val="9"/>
    <w:rsid w:val="00496134"/>
    <w:rPr>
      <w:rFonts w:ascii="Calibri" w:eastAsia="Times New Roman" w:hAnsi="Calibri" w:cs="Times New Roman"/>
      <w:b/>
      <w:bCs/>
      <w:sz w:val="28"/>
      <w:szCs w:val="28"/>
      <w:lang w:eastAsia="en-US"/>
    </w:rPr>
  </w:style>
  <w:style w:type="paragraph" w:styleId="Lista">
    <w:name w:val="List"/>
    <w:basedOn w:val="Normal"/>
    <w:uiPriority w:val="99"/>
    <w:unhideWhenUsed/>
    <w:rsid w:val="00496134"/>
    <w:pPr>
      <w:ind w:left="283" w:hanging="283"/>
      <w:contextualSpacing/>
    </w:pPr>
  </w:style>
  <w:style w:type="paragraph" w:styleId="Lista2">
    <w:name w:val="List 2"/>
    <w:basedOn w:val="Normal"/>
    <w:uiPriority w:val="99"/>
    <w:unhideWhenUsed/>
    <w:rsid w:val="00496134"/>
    <w:pPr>
      <w:ind w:left="566" w:hanging="283"/>
      <w:contextualSpacing/>
    </w:pPr>
  </w:style>
  <w:style w:type="paragraph" w:styleId="Listaconvietas2">
    <w:name w:val="List Bullet 2"/>
    <w:basedOn w:val="Normal"/>
    <w:uiPriority w:val="99"/>
    <w:unhideWhenUsed/>
    <w:rsid w:val="00496134"/>
    <w:pPr>
      <w:numPr>
        <w:numId w:val="37"/>
      </w:numPr>
      <w:contextualSpacing/>
    </w:pPr>
  </w:style>
  <w:style w:type="paragraph" w:styleId="Listaconvietas3">
    <w:name w:val="List Bullet 3"/>
    <w:basedOn w:val="Normal"/>
    <w:uiPriority w:val="99"/>
    <w:unhideWhenUsed/>
    <w:rsid w:val="00496134"/>
    <w:pPr>
      <w:numPr>
        <w:numId w:val="38"/>
      </w:numPr>
      <w:contextualSpacing/>
    </w:pPr>
  </w:style>
  <w:style w:type="paragraph" w:styleId="Continuarlista">
    <w:name w:val="List Continue"/>
    <w:basedOn w:val="Normal"/>
    <w:uiPriority w:val="99"/>
    <w:unhideWhenUsed/>
    <w:rsid w:val="00496134"/>
    <w:pPr>
      <w:spacing w:after="120"/>
      <w:ind w:left="283"/>
      <w:contextualSpacing/>
    </w:pPr>
  </w:style>
  <w:style w:type="paragraph" w:styleId="Continuarlista2">
    <w:name w:val="List Continue 2"/>
    <w:basedOn w:val="Normal"/>
    <w:uiPriority w:val="99"/>
    <w:unhideWhenUsed/>
    <w:rsid w:val="00496134"/>
    <w:pPr>
      <w:spacing w:after="120"/>
      <w:ind w:left="566"/>
      <w:contextualSpacing/>
    </w:pPr>
  </w:style>
  <w:style w:type="paragraph" w:styleId="Textoindependiente">
    <w:name w:val="Body Text"/>
    <w:basedOn w:val="Normal"/>
    <w:link w:val="TextoindependienteCar"/>
    <w:uiPriority w:val="99"/>
    <w:unhideWhenUsed/>
    <w:rsid w:val="00496134"/>
    <w:pPr>
      <w:spacing w:after="120"/>
    </w:pPr>
  </w:style>
  <w:style w:type="character" w:customStyle="1" w:styleId="TextoindependienteCar">
    <w:name w:val="Texto independiente Car"/>
    <w:link w:val="Textoindependiente"/>
    <w:uiPriority w:val="99"/>
    <w:rsid w:val="00496134"/>
    <w:rPr>
      <w:sz w:val="22"/>
      <w:szCs w:val="22"/>
      <w:lang w:eastAsia="en-US"/>
    </w:rPr>
  </w:style>
  <w:style w:type="paragraph" w:styleId="Sangradetextonormal">
    <w:name w:val="Body Text Indent"/>
    <w:basedOn w:val="Normal"/>
    <w:link w:val="SangradetextonormalCar"/>
    <w:uiPriority w:val="99"/>
    <w:semiHidden/>
    <w:unhideWhenUsed/>
    <w:rsid w:val="00496134"/>
    <w:pPr>
      <w:spacing w:after="120"/>
      <w:ind w:left="283"/>
    </w:pPr>
  </w:style>
  <w:style w:type="character" w:customStyle="1" w:styleId="SangradetextonormalCar">
    <w:name w:val="Sangría de texto normal Car"/>
    <w:link w:val="Sangradetextonormal"/>
    <w:uiPriority w:val="99"/>
    <w:semiHidden/>
    <w:rsid w:val="00496134"/>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496134"/>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496134"/>
    <w:rPr>
      <w:sz w:val="22"/>
      <w:szCs w:val="22"/>
      <w:lang w:eastAsia="en-US"/>
    </w:rPr>
  </w:style>
  <w:style w:type="paragraph" w:styleId="Encabezado">
    <w:name w:val="header"/>
    <w:basedOn w:val="Normal"/>
    <w:link w:val="EncabezadoCar"/>
    <w:uiPriority w:val="99"/>
    <w:semiHidden/>
    <w:unhideWhenUsed/>
    <w:rsid w:val="00875D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75D04"/>
    <w:rPr>
      <w:sz w:val="22"/>
      <w:szCs w:val="22"/>
      <w:lang w:eastAsia="en-US"/>
    </w:rPr>
  </w:style>
  <w:style w:type="paragraph" w:styleId="Piedepgina">
    <w:name w:val="footer"/>
    <w:basedOn w:val="Normal"/>
    <w:link w:val="PiedepginaCar"/>
    <w:uiPriority w:val="99"/>
    <w:semiHidden/>
    <w:unhideWhenUsed/>
    <w:rsid w:val="00875D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75D0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6312">
      <w:bodyDiv w:val="1"/>
      <w:marLeft w:val="0"/>
      <w:marRight w:val="0"/>
      <w:marTop w:val="0"/>
      <w:marBottom w:val="0"/>
      <w:divBdr>
        <w:top w:val="none" w:sz="0" w:space="0" w:color="auto"/>
        <w:left w:val="none" w:sz="0" w:space="0" w:color="auto"/>
        <w:bottom w:val="none" w:sz="0" w:space="0" w:color="auto"/>
        <w:right w:val="none" w:sz="0" w:space="0" w:color="auto"/>
      </w:divBdr>
    </w:div>
    <w:div w:id="160236738">
      <w:bodyDiv w:val="1"/>
      <w:marLeft w:val="0"/>
      <w:marRight w:val="0"/>
      <w:marTop w:val="0"/>
      <w:marBottom w:val="0"/>
      <w:divBdr>
        <w:top w:val="none" w:sz="0" w:space="0" w:color="auto"/>
        <w:left w:val="none" w:sz="0" w:space="0" w:color="auto"/>
        <w:bottom w:val="none" w:sz="0" w:space="0" w:color="auto"/>
        <w:right w:val="none" w:sz="0" w:space="0" w:color="auto"/>
      </w:divBdr>
    </w:div>
    <w:div w:id="553350624">
      <w:bodyDiv w:val="1"/>
      <w:marLeft w:val="0"/>
      <w:marRight w:val="0"/>
      <w:marTop w:val="0"/>
      <w:marBottom w:val="0"/>
      <w:divBdr>
        <w:top w:val="none" w:sz="0" w:space="0" w:color="auto"/>
        <w:left w:val="none" w:sz="0" w:space="0" w:color="auto"/>
        <w:bottom w:val="none" w:sz="0" w:space="0" w:color="auto"/>
        <w:right w:val="none" w:sz="0" w:space="0" w:color="auto"/>
      </w:divBdr>
    </w:div>
    <w:div w:id="556211939">
      <w:bodyDiv w:val="1"/>
      <w:marLeft w:val="0"/>
      <w:marRight w:val="0"/>
      <w:marTop w:val="0"/>
      <w:marBottom w:val="0"/>
      <w:divBdr>
        <w:top w:val="none" w:sz="0" w:space="0" w:color="auto"/>
        <w:left w:val="none" w:sz="0" w:space="0" w:color="auto"/>
        <w:bottom w:val="none" w:sz="0" w:space="0" w:color="auto"/>
        <w:right w:val="none" w:sz="0" w:space="0" w:color="auto"/>
      </w:divBdr>
    </w:div>
    <w:div w:id="909578034">
      <w:bodyDiv w:val="1"/>
      <w:marLeft w:val="0"/>
      <w:marRight w:val="0"/>
      <w:marTop w:val="0"/>
      <w:marBottom w:val="0"/>
      <w:divBdr>
        <w:top w:val="none" w:sz="0" w:space="0" w:color="auto"/>
        <w:left w:val="none" w:sz="0" w:space="0" w:color="auto"/>
        <w:bottom w:val="none" w:sz="0" w:space="0" w:color="auto"/>
        <w:right w:val="none" w:sz="0" w:space="0" w:color="auto"/>
      </w:divBdr>
    </w:div>
    <w:div w:id="968321165">
      <w:bodyDiv w:val="1"/>
      <w:marLeft w:val="0"/>
      <w:marRight w:val="0"/>
      <w:marTop w:val="0"/>
      <w:marBottom w:val="0"/>
      <w:divBdr>
        <w:top w:val="none" w:sz="0" w:space="0" w:color="auto"/>
        <w:left w:val="none" w:sz="0" w:space="0" w:color="auto"/>
        <w:bottom w:val="none" w:sz="0" w:space="0" w:color="auto"/>
        <w:right w:val="none" w:sz="0" w:space="0" w:color="auto"/>
      </w:divBdr>
    </w:div>
    <w:div w:id="1100687235">
      <w:bodyDiv w:val="1"/>
      <w:marLeft w:val="0"/>
      <w:marRight w:val="0"/>
      <w:marTop w:val="0"/>
      <w:marBottom w:val="0"/>
      <w:divBdr>
        <w:top w:val="none" w:sz="0" w:space="0" w:color="auto"/>
        <w:left w:val="none" w:sz="0" w:space="0" w:color="auto"/>
        <w:bottom w:val="none" w:sz="0" w:space="0" w:color="auto"/>
        <w:right w:val="none" w:sz="0" w:space="0" w:color="auto"/>
      </w:divBdr>
    </w:div>
    <w:div w:id="1126389702">
      <w:bodyDiv w:val="1"/>
      <w:marLeft w:val="0"/>
      <w:marRight w:val="0"/>
      <w:marTop w:val="0"/>
      <w:marBottom w:val="0"/>
      <w:divBdr>
        <w:top w:val="none" w:sz="0" w:space="0" w:color="auto"/>
        <w:left w:val="none" w:sz="0" w:space="0" w:color="auto"/>
        <w:bottom w:val="none" w:sz="0" w:space="0" w:color="auto"/>
        <w:right w:val="none" w:sz="0" w:space="0" w:color="auto"/>
      </w:divBdr>
    </w:div>
    <w:div w:id="1288197078">
      <w:bodyDiv w:val="1"/>
      <w:marLeft w:val="0"/>
      <w:marRight w:val="0"/>
      <w:marTop w:val="0"/>
      <w:marBottom w:val="0"/>
      <w:divBdr>
        <w:top w:val="none" w:sz="0" w:space="0" w:color="auto"/>
        <w:left w:val="none" w:sz="0" w:space="0" w:color="auto"/>
        <w:bottom w:val="none" w:sz="0" w:space="0" w:color="auto"/>
        <w:right w:val="none" w:sz="0" w:space="0" w:color="auto"/>
      </w:divBdr>
    </w:div>
    <w:div w:id="1517845936">
      <w:bodyDiv w:val="1"/>
      <w:marLeft w:val="0"/>
      <w:marRight w:val="0"/>
      <w:marTop w:val="0"/>
      <w:marBottom w:val="0"/>
      <w:divBdr>
        <w:top w:val="none" w:sz="0" w:space="0" w:color="auto"/>
        <w:left w:val="none" w:sz="0" w:space="0" w:color="auto"/>
        <w:bottom w:val="none" w:sz="0" w:space="0" w:color="auto"/>
        <w:right w:val="none" w:sz="0" w:space="0" w:color="auto"/>
      </w:divBdr>
    </w:div>
    <w:div w:id="1556627882">
      <w:bodyDiv w:val="1"/>
      <w:marLeft w:val="0"/>
      <w:marRight w:val="0"/>
      <w:marTop w:val="0"/>
      <w:marBottom w:val="0"/>
      <w:divBdr>
        <w:top w:val="none" w:sz="0" w:space="0" w:color="auto"/>
        <w:left w:val="none" w:sz="0" w:space="0" w:color="auto"/>
        <w:bottom w:val="none" w:sz="0" w:space="0" w:color="auto"/>
        <w:right w:val="none" w:sz="0" w:space="0" w:color="auto"/>
      </w:divBdr>
    </w:div>
    <w:div w:id="1632201716">
      <w:bodyDiv w:val="1"/>
      <w:marLeft w:val="0"/>
      <w:marRight w:val="0"/>
      <w:marTop w:val="0"/>
      <w:marBottom w:val="0"/>
      <w:divBdr>
        <w:top w:val="none" w:sz="0" w:space="0" w:color="auto"/>
        <w:left w:val="none" w:sz="0" w:space="0" w:color="auto"/>
        <w:bottom w:val="none" w:sz="0" w:space="0" w:color="auto"/>
        <w:right w:val="none" w:sz="0" w:space="0" w:color="auto"/>
      </w:divBdr>
    </w:div>
    <w:div w:id="1638417158">
      <w:bodyDiv w:val="1"/>
      <w:marLeft w:val="0"/>
      <w:marRight w:val="0"/>
      <w:marTop w:val="0"/>
      <w:marBottom w:val="0"/>
      <w:divBdr>
        <w:top w:val="none" w:sz="0" w:space="0" w:color="auto"/>
        <w:left w:val="none" w:sz="0" w:space="0" w:color="auto"/>
        <w:bottom w:val="none" w:sz="0" w:space="0" w:color="auto"/>
        <w:right w:val="none" w:sz="0" w:space="0" w:color="auto"/>
      </w:divBdr>
    </w:div>
    <w:div w:id="1829248383">
      <w:bodyDiv w:val="1"/>
      <w:marLeft w:val="0"/>
      <w:marRight w:val="0"/>
      <w:marTop w:val="0"/>
      <w:marBottom w:val="0"/>
      <w:divBdr>
        <w:top w:val="none" w:sz="0" w:space="0" w:color="auto"/>
        <w:left w:val="none" w:sz="0" w:space="0" w:color="auto"/>
        <w:bottom w:val="none" w:sz="0" w:space="0" w:color="auto"/>
        <w:right w:val="none" w:sz="0" w:space="0" w:color="auto"/>
      </w:divBdr>
      <w:divsChild>
        <w:div w:id="1057557124">
          <w:marLeft w:val="0"/>
          <w:marRight w:val="0"/>
          <w:marTop w:val="0"/>
          <w:marBottom w:val="0"/>
          <w:divBdr>
            <w:top w:val="none" w:sz="0" w:space="0" w:color="auto"/>
            <w:left w:val="none" w:sz="0" w:space="0" w:color="auto"/>
            <w:bottom w:val="none" w:sz="0" w:space="0" w:color="auto"/>
            <w:right w:val="none" w:sz="0" w:space="0" w:color="auto"/>
          </w:divBdr>
        </w:div>
      </w:divsChild>
    </w:div>
    <w:div w:id="1977103456">
      <w:bodyDiv w:val="1"/>
      <w:marLeft w:val="0"/>
      <w:marRight w:val="0"/>
      <w:marTop w:val="0"/>
      <w:marBottom w:val="0"/>
      <w:divBdr>
        <w:top w:val="none" w:sz="0" w:space="0" w:color="auto"/>
        <w:left w:val="none" w:sz="0" w:space="0" w:color="auto"/>
        <w:bottom w:val="none" w:sz="0" w:space="0" w:color="auto"/>
        <w:right w:val="none" w:sz="0" w:space="0" w:color="auto"/>
      </w:divBdr>
    </w:div>
    <w:div w:id="2096902458">
      <w:bodyDiv w:val="1"/>
      <w:marLeft w:val="0"/>
      <w:marRight w:val="0"/>
      <w:marTop w:val="0"/>
      <w:marBottom w:val="0"/>
      <w:divBdr>
        <w:top w:val="none" w:sz="0" w:space="0" w:color="auto"/>
        <w:left w:val="none" w:sz="0" w:space="0" w:color="auto"/>
        <w:bottom w:val="none" w:sz="0" w:space="0" w:color="auto"/>
        <w:right w:val="none" w:sz="0" w:space="0" w:color="auto"/>
      </w:divBdr>
    </w:div>
    <w:div w:id="2106730932">
      <w:bodyDiv w:val="1"/>
      <w:marLeft w:val="0"/>
      <w:marRight w:val="0"/>
      <w:marTop w:val="0"/>
      <w:marBottom w:val="0"/>
      <w:divBdr>
        <w:top w:val="none" w:sz="0" w:space="0" w:color="auto"/>
        <w:left w:val="none" w:sz="0" w:space="0" w:color="auto"/>
        <w:bottom w:val="none" w:sz="0" w:space="0" w:color="auto"/>
        <w:right w:val="none" w:sz="0" w:space="0" w:color="auto"/>
      </w:divBdr>
    </w:div>
    <w:div w:id="2113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786A3-A68F-42D0-9DAB-FDC18234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11887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4</cp:revision>
  <cp:lastPrinted>2016-10-07T16:50:00Z</cp:lastPrinted>
  <dcterms:created xsi:type="dcterms:W3CDTF">2016-10-07T16:50:00Z</dcterms:created>
  <dcterms:modified xsi:type="dcterms:W3CDTF">2016-10-13T16:52:00Z</dcterms:modified>
</cp:coreProperties>
</file>