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A825" w14:textId="513D4A8B" w:rsidR="00363AF6" w:rsidRPr="009B7773" w:rsidRDefault="008F2AB7" w:rsidP="00363AF6">
      <w:pPr>
        <w:spacing w:after="120" w:line="240" w:lineRule="atLeast"/>
        <w:rPr>
          <w:rFonts w:ascii="Arial" w:eastAsia="Calibri" w:hAnsi="Arial" w:cs="Arial"/>
          <w:sz w:val="24"/>
          <w:szCs w:val="24"/>
        </w:rPr>
      </w:pPr>
      <w:bookmarkStart w:id="0" w:name="_GoBack"/>
      <w:bookmarkEnd w:id="0"/>
      <w:r>
        <w:rPr>
          <w:rFonts w:ascii="Arial" w:eastAsia="Calibri" w:hAnsi="Arial" w:cs="Arial"/>
          <w:sz w:val="24"/>
          <w:szCs w:val="24"/>
        </w:rPr>
        <w:t>Bogotá D. C., 17 de s</w:t>
      </w:r>
      <w:r w:rsidR="001E4152" w:rsidRPr="009B7773">
        <w:rPr>
          <w:rFonts w:ascii="Arial" w:eastAsia="Calibri" w:hAnsi="Arial" w:cs="Arial"/>
          <w:sz w:val="24"/>
          <w:szCs w:val="24"/>
        </w:rPr>
        <w:t>eptiembre</w:t>
      </w:r>
      <w:r w:rsidR="00DB41A3" w:rsidRPr="009B7773">
        <w:rPr>
          <w:rFonts w:ascii="Arial" w:eastAsia="Calibri" w:hAnsi="Arial" w:cs="Arial"/>
          <w:sz w:val="24"/>
          <w:szCs w:val="24"/>
        </w:rPr>
        <w:t xml:space="preserve"> de</w:t>
      </w:r>
      <w:r w:rsidR="00363AF6" w:rsidRPr="009B7773">
        <w:rPr>
          <w:rFonts w:ascii="Arial" w:eastAsia="Calibri" w:hAnsi="Arial" w:cs="Arial"/>
          <w:sz w:val="24"/>
          <w:szCs w:val="24"/>
        </w:rPr>
        <w:t xml:space="preserve"> 2015</w:t>
      </w:r>
    </w:p>
    <w:p w14:paraId="6C269357" w14:textId="77777777" w:rsidR="00363AF6" w:rsidRPr="009B7773" w:rsidRDefault="00363AF6" w:rsidP="00363AF6">
      <w:pPr>
        <w:spacing w:after="0" w:line="240" w:lineRule="atLeast"/>
        <w:rPr>
          <w:rFonts w:ascii="Arial" w:eastAsia="Calibri" w:hAnsi="Arial" w:cs="Arial"/>
          <w:sz w:val="24"/>
          <w:szCs w:val="24"/>
        </w:rPr>
      </w:pPr>
    </w:p>
    <w:p w14:paraId="015DFE97" w14:textId="77777777" w:rsidR="000D1DC8" w:rsidRPr="009B7773" w:rsidRDefault="000D1DC8" w:rsidP="00363AF6">
      <w:pPr>
        <w:spacing w:after="0" w:line="240" w:lineRule="atLeast"/>
        <w:rPr>
          <w:rFonts w:ascii="Arial" w:eastAsia="Calibri" w:hAnsi="Arial" w:cs="Arial"/>
          <w:sz w:val="24"/>
          <w:szCs w:val="24"/>
        </w:rPr>
      </w:pPr>
    </w:p>
    <w:p w14:paraId="632382CE" w14:textId="77777777" w:rsidR="00363AF6" w:rsidRPr="009B7773" w:rsidRDefault="00363AF6" w:rsidP="00363AF6">
      <w:pPr>
        <w:spacing w:after="0" w:line="240" w:lineRule="atLeast"/>
        <w:rPr>
          <w:rFonts w:ascii="Arial" w:eastAsia="Calibri" w:hAnsi="Arial" w:cs="Arial"/>
          <w:sz w:val="24"/>
          <w:szCs w:val="24"/>
        </w:rPr>
      </w:pPr>
    </w:p>
    <w:p w14:paraId="645E0EC5" w14:textId="77777777" w:rsidR="00363AF6" w:rsidRPr="009B7773" w:rsidRDefault="00363AF6" w:rsidP="00363AF6">
      <w:pPr>
        <w:spacing w:after="0" w:line="240" w:lineRule="atLeast"/>
        <w:rPr>
          <w:rFonts w:ascii="Arial" w:eastAsia="Calibri" w:hAnsi="Arial" w:cs="Arial"/>
          <w:sz w:val="24"/>
          <w:szCs w:val="24"/>
        </w:rPr>
      </w:pPr>
      <w:r w:rsidRPr="009B7773">
        <w:rPr>
          <w:rFonts w:ascii="Arial" w:eastAsia="Calibri" w:hAnsi="Arial" w:cs="Arial"/>
          <w:sz w:val="24"/>
          <w:szCs w:val="24"/>
        </w:rPr>
        <w:t xml:space="preserve">Honorable Representante </w:t>
      </w:r>
    </w:p>
    <w:p w14:paraId="09E37CE5" w14:textId="1BD8785A" w:rsidR="00DB41A3" w:rsidRPr="009B7773" w:rsidRDefault="007E1D83" w:rsidP="00363AF6">
      <w:pPr>
        <w:spacing w:after="0" w:line="240" w:lineRule="atLeast"/>
        <w:rPr>
          <w:rFonts w:ascii="Arial" w:eastAsia="Calibri" w:hAnsi="Arial" w:cs="Arial"/>
          <w:b/>
          <w:sz w:val="24"/>
          <w:szCs w:val="24"/>
        </w:rPr>
      </w:pPr>
      <w:hyperlink r:id="rId8" w:tgtFrame="_blank" w:history="1">
        <w:r w:rsidR="00DB41A3" w:rsidRPr="009B7773">
          <w:rPr>
            <w:rStyle w:val="Hipervnculo"/>
            <w:rFonts w:ascii="Arial" w:hAnsi="Arial" w:cs="Arial"/>
            <w:b/>
            <w:color w:val="auto"/>
            <w:sz w:val="24"/>
            <w:szCs w:val="24"/>
            <w:u w:val="none"/>
          </w:rPr>
          <w:t>MIGUEL ÁNGEL PINTO HERNÁNDEZ</w:t>
        </w:r>
      </w:hyperlink>
    </w:p>
    <w:p w14:paraId="756C63DA" w14:textId="7029AD1F" w:rsidR="00DB41A3" w:rsidRPr="009B7773" w:rsidRDefault="00DB41A3" w:rsidP="00363AF6">
      <w:pPr>
        <w:spacing w:after="0" w:line="240" w:lineRule="atLeast"/>
        <w:rPr>
          <w:rFonts w:ascii="Arial" w:eastAsia="Calibri" w:hAnsi="Arial" w:cs="Arial"/>
          <w:sz w:val="24"/>
          <w:szCs w:val="24"/>
        </w:rPr>
      </w:pPr>
      <w:r w:rsidRPr="009B7773">
        <w:rPr>
          <w:rFonts w:ascii="Arial" w:eastAsia="Calibri" w:hAnsi="Arial" w:cs="Arial"/>
          <w:sz w:val="24"/>
          <w:szCs w:val="24"/>
        </w:rPr>
        <w:t>Presidente Comisión Primera</w:t>
      </w:r>
    </w:p>
    <w:p w14:paraId="78F9ECB4" w14:textId="36934A24" w:rsidR="00363AF6" w:rsidRPr="009B7773" w:rsidRDefault="00363AF6" w:rsidP="00363AF6">
      <w:pPr>
        <w:spacing w:after="0" w:line="240" w:lineRule="atLeast"/>
        <w:rPr>
          <w:rFonts w:ascii="Arial" w:eastAsia="Calibri" w:hAnsi="Arial" w:cs="Arial"/>
          <w:sz w:val="24"/>
          <w:szCs w:val="24"/>
        </w:rPr>
      </w:pPr>
      <w:r w:rsidRPr="009B7773">
        <w:rPr>
          <w:rFonts w:ascii="Arial" w:eastAsia="Calibri" w:hAnsi="Arial" w:cs="Arial"/>
          <w:sz w:val="24"/>
          <w:szCs w:val="24"/>
        </w:rPr>
        <w:t>Cámara de Representantes</w:t>
      </w:r>
    </w:p>
    <w:p w14:paraId="26FA9D05" w14:textId="77777777" w:rsidR="00363AF6" w:rsidRPr="009B7773" w:rsidRDefault="00363AF6" w:rsidP="00363AF6">
      <w:pPr>
        <w:spacing w:after="120" w:line="240" w:lineRule="atLeast"/>
        <w:rPr>
          <w:rFonts w:ascii="Arial" w:eastAsia="Calibri" w:hAnsi="Arial" w:cs="Arial"/>
          <w:sz w:val="24"/>
          <w:szCs w:val="24"/>
        </w:rPr>
      </w:pPr>
      <w:r w:rsidRPr="009B7773">
        <w:rPr>
          <w:rFonts w:ascii="Arial" w:eastAsia="Calibri" w:hAnsi="Arial" w:cs="Arial"/>
          <w:sz w:val="24"/>
          <w:szCs w:val="24"/>
        </w:rPr>
        <w:t xml:space="preserve">Ciudad </w:t>
      </w:r>
    </w:p>
    <w:p w14:paraId="7CC4805A" w14:textId="77777777" w:rsidR="00470408" w:rsidRPr="009B7773" w:rsidRDefault="00470408" w:rsidP="00363AF6">
      <w:pPr>
        <w:spacing w:after="120" w:line="240" w:lineRule="atLeast"/>
        <w:rPr>
          <w:rFonts w:ascii="Arial" w:eastAsia="Calibri" w:hAnsi="Arial" w:cs="Arial"/>
          <w:sz w:val="24"/>
          <w:szCs w:val="24"/>
        </w:rPr>
      </w:pPr>
    </w:p>
    <w:p w14:paraId="32F18CF4" w14:textId="4DAAA130" w:rsidR="00363AF6" w:rsidRPr="0058166D" w:rsidRDefault="00363AF6" w:rsidP="0058166D">
      <w:pPr>
        <w:pStyle w:val="Sinespaciado"/>
        <w:jc w:val="both"/>
        <w:rPr>
          <w:rFonts w:ascii="Arial" w:hAnsi="Arial" w:cs="Arial"/>
          <w:iCs/>
          <w:sz w:val="24"/>
          <w:szCs w:val="24"/>
        </w:rPr>
      </w:pPr>
      <w:r w:rsidRPr="0058166D">
        <w:rPr>
          <w:rFonts w:ascii="Arial" w:hAnsi="Arial" w:cs="Arial"/>
          <w:sz w:val="24"/>
          <w:szCs w:val="24"/>
        </w:rPr>
        <w:t xml:space="preserve">Referencia: Informe de ponencia  para </w:t>
      </w:r>
      <w:r w:rsidR="001E4152" w:rsidRPr="0058166D">
        <w:rPr>
          <w:rFonts w:ascii="Arial" w:hAnsi="Arial" w:cs="Arial"/>
          <w:sz w:val="24"/>
          <w:szCs w:val="24"/>
        </w:rPr>
        <w:t>primer</w:t>
      </w:r>
      <w:r w:rsidRPr="0058166D">
        <w:rPr>
          <w:rFonts w:ascii="Arial" w:hAnsi="Arial" w:cs="Arial"/>
          <w:sz w:val="24"/>
          <w:szCs w:val="24"/>
        </w:rPr>
        <w:t xml:space="preserve"> debate d</w:t>
      </w:r>
      <w:r w:rsidR="001E4152" w:rsidRPr="0058166D">
        <w:rPr>
          <w:rFonts w:ascii="Arial" w:hAnsi="Arial" w:cs="Arial"/>
          <w:sz w:val="24"/>
          <w:szCs w:val="24"/>
        </w:rPr>
        <w:t>el proyecto de Ley No.  078</w:t>
      </w:r>
      <w:r w:rsidR="004D10E0" w:rsidRPr="0058166D">
        <w:rPr>
          <w:rFonts w:ascii="Arial" w:hAnsi="Arial" w:cs="Arial"/>
          <w:sz w:val="24"/>
          <w:szCs w:val="24"/>
        </w:rPr>
        <w:t xml:space="preserve"> de </w:t>
      </w:r>
      <w:r w:rsidR="001E4152" w:rsidRPr="0058166D">
        <w:rPr>
          <w:rFonts w:ascii="Arial" w:hAnsi="Arial" w:cs="Arial"/>
          <w:sz w:val="24"/>
          <w:szCs w:val="24"/>
        </w:rPr>
        <w:t>2015 Cámara: “Por medio de la cual se le otorga la Categoría de Distrito Especial, Industrial, Portuario, Biodiverso y Ecoturístico a San Andrés de Tumaco”</w:t>
      </w:r>
    </w:p>
    <w:p w14:paraId="197CF555" w14:textId="77777777" w:rsidR="00470408" w:rsidRPr="0058166D" w:rsidRDefault="00470408" w:rsidP="0058166D">
      <w:pPr>
        <w:pStyle w:val="Sinespaciado"/>
        <w:jc w:val="both"/>
        <w:rPr>
          <w:rFonts w:ascii="Arial" w:hAnsi="Arial" w:cs="Arial"/>
          <w:b/>
          <w:sz w:val="24"/>
          <w:szCs w:val="24"/>
        </w:rPr>
      </w:pPr>
    </w:p>
    <w:p w14:paraId="77B92F19" w14:textId="77777777" w:rsidR="00363AF6" w:rsidRPr="0058166D" w:rsidRDefault="00363AF6" w:rsidP="0058166D">
      <w:pPr>
        <w:pStyle w:val="Sinespaciado"/>
        <w:jc w:val="both"/>
        <w:rPr>
          <w:rFonts w:ascii="Arial" w:hAnsi="Arial" w:cs="Arial"/>
          <w:sz w:val="24"/>
          <w:szCs w:val="24"/>
        </w:rPr>
      </w:pPr>
    </w:p>
    <w:p w14:paraId="0EC8AB96" w14:textId="12357180" w:rsidR="00F140A0" w:rsidRPr="0058166D" w:rsidRDefault="00363AF6" w:rsidP="0058166D">
      <w:pPr>
        <w:pStyle w:val="Sinespaciado"/>
        <w:jc w:val="both"/>
        <w:rPr>
          <w:rFonts w:ascii="Arial" w:hAnsi="Arial" w:cs="Arial"/>
          <w:sz w:val="24"/>
          <w:szCs w:val="24"/>
        </w:rPr>
      </w:pPr>
      <w:r w:rsidRPr="0058166D">
        <w:rPr>
          <w:rFonts w:ascii="Arial" w:hAnsi="Arial" w:cs="Arial"/>
          <w:sz w:val="24"/>
          <w:szCs w:val="24"/>
        </w:rPr>
        <w:t>Respetado Señor Presidente:</w:t>
      </w:r>
    </w:p>
    <w:p w14:paraId="69DC8270" w14:textId="77777777" w:rsidR="00470408" w:rsidRDefault="00470408" w:rsidP="0058166D">
      <w:pPr>
        <w:pStyle w:val="Sinespaciado"/>
        <w:jc w:val="both"/>
        <w:rPr>
          <w:rFonts w:ascii="Arial" w:hAnsi="Arial" w:cs="Arial"/>
          <w:sz w:val="24"/>
          <w:szCs w:val="24"/>
        </w:rPr>
      </w:pPr>
    </w:p>
    <w:p w14:paraId="34CC7291" w14:textId="77777777" w:rsidR="0058166D" w:rsidRPr="0058166D" w:rsidRDefault="0058166D" w:rsidP="0058166D">
      <w:pPr>
        <w:pStyle w:val="Sinespaciado"/>
        <w:jc w:val="both"/>
        <w:rPr>
          <w:rFonts w:ascii="Arial" w:hAnsi="Arial" w:cs="Arial"/>
          <w:sz w:val="24"/>
          <w:szCs w:val="24"/>
        </w:rPr>
      </w:pPr>
    </w:p>
    <w:p w14:paraId="4C30FDFA" w14:textId="13F591BC" w:rsidR="00F21732" w:rsidRDefault="00F140A0" w:rsidP="00F21732">
      <w:pPr>
        <w:pStyle w:val="Sinespaciado"/>
        <w:jc w:val="both"/>
        <w:rPr>
          <w:rFonts w:ascii="Arial" w:hAnsi="Arial" w:cs="Arial"/>
          <w:sz w:val="24"/>
          <w:szCs w:val="24"/>
        </w:rPr>
      </w:pPr>
      <w:r w:rsidRPr="0058166D">
        <w:rPr>
          <w:rFonts w:ascii="Arial" w:hAnsi="Arial" w:cs="Arial"/>
          <w:sz w:val="24"/>
          <w:szCs w:val="24"/>
        </w:rPr>
        <w:t>En cumplimiento del encargo que me realizara la Mesa Directiva de la Comisión Primera de la Cámara de Representantes y d</w:t>
      </w:r>
      <w:r w:rsidR="00363AF6" w:rsidRPr="0058166D">
        <w:rPr>
          <w:rFonts w:ascii="Arial" w:hAnsi="Arial" w:cs="Arial"/>
          <w:sz w:val="24"/>
          <w:szCs w:val="24"/>
        </w:rPr>
        <w:t>e conformidad con lo dispuesto en el art</w:t>
      </w:r>
      <w:r w:rsidRPr="0058166D">
        <w:rPr>
          <w:rFonts w:ascii="Arial" w:hAnsi="Arial" w:cs="Arial"/>
          <w:sz w:val="24"/>
          <w:szCs w:val="24"/>
        </w:rPr>
        <w:t xml:space="preserve">ículo 156 de la Ley 5ª de 1992, </w:t>
      </w:r>
      <w:r w:rsidR="00363AF6" w:rsidRPr="0058166D">
        <w:rPr>
          <w:rFonts w:ascii="Arial" w:hAnsi="Arial" w:cs="Arial"/>
          <w:sz w:val="24"/>
          <w:szCs w:val="24"/>
        </w:rPr>
        <w:t xml:space="preserve">me permito presentar informe de ponencia para </w:t>
      </w:r>
      <w:r w:rsidR="001E4152" w:rsidRPr="0058166D">
        <w:rPr>
          <w:rFonts w:ascii="Arial" w:hAnsi="Arial" w:cs="Arial"/>
          <w:sz w:val="24"/>
          <w:szCs w:val="24"/>
        </w:rPr>
        <w:t>primer</w:t>
      </w:r>
      <w:r w:rsidR="00363AF6" w:rsidRPr="0058166D">
        <w:rPr>
          <w:rFonts w:ascii="Arial" w:hAnsi="Arial" w:cs="Arial"/>
          <w:sz w:val="24"/>
          <w:szCs w:val="24"/>
        </w:rPr>
        <w:t xml:space="preserve"> debate </w:t>
      </w:r>
      <w:r w:rsidR="00AB7D71" w:rsidRPr="0058166D">
        <w:rPr>
          <w:rFonts w:ascii="Arial" w:hAnsi="Arial" w:cs="Arial"/>
          <w:sz w:val="24"/>
          <w:szCs w:val="24"/>
        </w:rPr>
        <w:t xml:space="preserve">al </w:t>
      </w:r>
      <w:r w:rsidR="001E4152" w:rsidRPr="0058166D">
        <w:rPr>
          <w:rFonts w:ascii="Arial" w:hAnsi="Arial" w:cs="Arial"/>
          <w:sz w:val="24"/>
          <w:szCs w:val="24"/>
        </w:rPr>
        <w:t>proyecto de Ley No.  078 de 2015 Cámara:</w:t>
      </w:r>
      <w:r w:rsidR="001E4152" w:rsidRPr="0058166D">
        <w:rPr>
          <w:rFonts w:ascii="Arial" w:hAnsi="Arial" w:cs="Arial"/>
          <w:b/>
          <w:sz w:val="24"/>
          <w:szCs w:val="24"/>
        </w:rPr>
        <w:t xml:space="preserve"> </w:t>
      </w:r>
      <w:r w:rsidR="001E4152" w:rsidRPr="0058166D">
        <w:rPr>
          <w:rFonts w:ascii="Arial" w:hAnsi="Arial" w:cs="Arial"/>
          <w:b/>
          <w:i/>
          <w:sz w:val="24"/>
          <w:szCs w:val="24"/>
        </w:rPr>
        <w:t>“Por medio de la cual se le otorga la Categoría de Distrito Especial, Industrial, Portuario, Biodiverso y Ecoturístico a San Andrés de Tumaco</w:t>
      </w:r>
      <w:r w:rsidR="0058166D" w:rsidRPr="0058166D">
        <w:rPr>
          <w:rFonts w:ascii="Arial" w:hAnsi="Arial" w:cs="Arial"/>
          <w:b/>
          <w:i/>
          <w:sz w:val="24"/>
          <w:szCs w:val="24"/>
        </w:rPr>
        <w:t>”</w:t>
      </w:r>
      <w:r w:rsidR="00F21732">
        <w:rPr>
          <w:rFonts w:ascii="Arial" w:hAnsi="Arial" w:cs="Arial"/>
          <w:b/>
          <w:i/>
          <w:sz w:val="24"/>
          <w:szCs w:val="24"/>
        </w:rPr>
        <w:t xml:space="preserve">. </w:t>
      </w:r>
      <w:r w:rsidR="00F21732" w:rsidRPr="00F21732">
        <w:rPr>
          <w:rFonts w:ascii="Arial" w:hAnsi="Arial" w:cs="Arial"/>
          <w:sz w:val="24"/>
          <w:szCs w:val="24"/>
        </w:rPr>
        <w:t>En escrito separado acompaño la exposición de motivos correspondiente.</w:t>
      </w:r>
    </w:p>
    <w:p w14:paraId="4EE493AA" w14:textId="77777777" w:rsidR="00F21732" w:rsidRPr="00F21732" w:rsidRDefault="00F21732" w:rsidP="00F21732">
      <w:pPr>
        <w:pStyle w:val="Sinespaciado"/>
        <w:jc w:val="both"/>
        <w:rPr>
          <w:rFonts w:ascii="Arial" w:hAnsi="Arial" w:cs="Arial"/>
          <w:b/>
          <w:i/>
          <w:sz w:val="24"/>
          <w:szCs w:val="24"/>
        </w:rPr>
      </w:pPr>
    </w:p>
    <w:p w14:paraId="0E8C3B29" w14:textId="0A3D5048" w:rsidR="00F21732" w:rsidRPr="00F21732" w:rsidRDefault="00F21732" w:rsidP="00F21732">
      <w:pPr>
        <w:spacing w:after="120" w:line="240" w:lineRule="atLeast"/>
        <w:jc w:val="both"/>
        <w:rPr>
          <w:rFonts w:ascii="Arial" w:hAnsi="Arial" w:cs="Arial"/>
          <w:sz w:val="24"/>
          <w:szCs w:val="24"/>
        </w:rPr>
      </w:pPr>
      <w:r w:rsidRPr="00F21732">
        <w:rPr>
          <w:rFonts w:ascii="Arial" w:hAnsi="Arial" w:cs="Arial"/>
          <w:sz w:val="24"/>
          <w:szCs w:val="24"/>
        </w:rPr>
        <w:t>Conforme a lo previsto en la reglamentación interna, el proyecto se presenta en tres ejemplare</w:t>
      </w:r>
      <w:r>
        <w:rPr>
          <w:rFonts w:ascii="Arial" w:hAnsi="Arial" w:cs="Arial"/>
          <w:sz w:val="24"/>
          <w:szCs w:val="24"/>
        </w:rPr>
        <w:t>s impresos y en medio magnético (CD)</w:t>
      </w:r>
      <w:r w:rsidRPr="00F21732">
        <w:rPr>
          <w:rFonts w:ascii="Arial" w:hAnsi="Arial" w:cs="Arial"/>
          <w:sz w:val="24"/>
          <w:szCs w:val="24"/>
        </w:rPr>
        <w:t>.</w:t>
      </w:r>
    </w:p>
    <w:p w14:paraId="6B8443FC" w14:textId="77777777" w:rsidR="00F21732" w:rsidRDefault="00F21732" w:rsidP="0058166D">
      <w:pPr>
        <w:pStyle w:val="Sinespaciado"/>
        <w:jc w:val="both"/>
        <w:rPr>
          <w:rFonts w:ascii="Arial" w:hAnsi="Arial" w:cs="Arial"/>
          <w:b/>
          <w:i/>
          <w:sz w:val="24"/>
          <w:szCs w:val="24"/>
        </w:rPr>
      </w:pPr>
    </w:p>
    <w:p w14:paraId="48F0FDDF" w14:textId="77777777" w:rsidR="00765F91" w:rsidRPr="009C14C0" w:rsidRDefault="00765F91" w:rsidP="00765F91">
      <w:pPr>
        <w:spacing w:after="120" w:line="240" w:lineRule="atLeast"/>
        <w:jc w:val="both"/>
        <w:rPr>
          <w:rFonts w:ascii="Arial" w:eastAsia="Calibri" w:hAnsi="Arial" w:cs="Arial"/>
          <w:sz w:val="24"/>
          <w:szCs w:val="24"/>
        </w:rPr>
      </w:pPr>
      <w:r w:rsidRPr="009C14C0">
        <w:rPr>
          <w:rFonts w:ascii="Arial" w:eastAsia="Calibri" w:hAnsi="Arial" w:cs="Arial"/>
          <w:sz w:val="24"/>
          <w:szCs w:val="24"/>
        </w:rPr>
        <w:t>Del Honorable Representante,</w:t>
      </w:r>
    </w:p>
    <w:p w14:paraId="604842D4" w14:textId="77777777" w:rsidR="00765F91" w:rsidRPr="009C14C0" w:rsidRDefault="00765F91" w:rsidP="00765F91">
      <w:pPr>
        <w:spacing w:after="0" w:line="240" w:lineRule="atLeast"/>
        <w:jc w:val="both"/>
        <w:rPr>
          <w:rFonts w:ascii="Arial" w:eastAsia="Calibri" w:hAnsi="Arial" w:cs="Arial"/>
          <w:b/>
          <w:sz w:val="24"/>
          <w:szCs w:val="24"/>
        </w:rPr>
      </w:pPr>
    </w:p>
    <w:p w14:paraId="4F38B1A8" w14:textId="77777777" w:rsidR="00765F91" w:rsidRPr="009C14C0" w:rsidRDefault="00765F91" w:rsidP="00765F91">
      <w:pPr>
        <w:spacing w:after="0" w:line="240" w:lineRule="atLeast"/>
        <w:jc w:val="both"/>
        <w:rPr>
          <w:rFonts w:ascii="Arial" w:eastAsia="Calibri" w:hAnsi="Arial" w:cs="Arial"/>
          <w:b/>
          <w:sz w:val="24"/>
          <w:szCs w:val="24"/>
        </w:rPr>
      </w:pPr>
    </w:p>
    <w:p w14:paraId="4D04506C" w14:textId="77777777" w:rsidR="00765F91" w:rsidRPr="009C14C0" w:rsidRDefault="00765F91" w:rsidP="00765F91">
      <w:pPr>
        <w:spacing w:after="0" w:line="240" w:lineRule="atLeast"/>
        <w:jc w:val="both"/>
        <w:rPr>
          <w:rFonts w:ascii="Arial" w:eastAsia="Calibri" w:hAnsi="Arial" w:cs="Arial"/>
          <w:b/>
          <w:sz w:val="24"/>
          <w:szCs w:val="24"/>
        </w:rPr>
      </w:pPr>
    </w:p>
    <w:p w14:paraId="1DE002FF" w14:textId="77777777" w:rsidR="00765F91" w:rsidRPr="009C14C0" w:rsidRDefault="00765F91" w:rsidP="00765F91">
      <w:pPr>
        <w:spacing w:after="0" w:line="240" w:lineRule="atLeast"/>
        <w:jc w:val="both"/>
        <w:rPr>
          <w:rFonts w:ascii="Arial" w:eastAsia="Calibri" w:hAnsi="Arial" w:cs="Arial"/>
          <w:b/>
          <w:sz w:val="24"/>
          <w:szCs w:val="24"/>
        </w:rPr>
      </w:pPr>
    </w:p>
    <w:p w14:paraId="35DFADA1" w14:textId="77777777" w:rsidR="00765F91" w:rsidRPr="009C14C0" w:rsidRDefault="00765F91" w:rsidP="00765F91">
      <w:pPr>
        <w:spacing w:after="0" w:line="240" w:lineRule="atLeast"/>
        <w:jc w:val="both"/>
        <w:rPr>
          <w:rFonts w:ascii="Arial" w:eastAsia="Calibri" w:hAnsi="Arial" w:cs="Arial"/>
          <w:b/>
          <w:sz w:val="24"/>
          <w:szCs w:val="24"/>
        </w:rPr>
      </w:pPr>
    </w:p>
    <w:p w14:paraId="6114CDC8" w14:textId="77777777" w:rsidR="00765F91" w:rsidRPr="009C14C0" w:rsidRDefault="00765F91" w:rsidP="00765F91">
      <w:pPr>
        <w:spacing w:after="0" w:line="240" w:lineRule="atLeast"/>
        <w:jc w:val="both"/>
        <w:rPr>
          <w:rFonts w:ascii="Arial" w:eastAsia="Calibri" w:hAnsi="Arial" w:cs="Arial"/>
          <w:b/>
          <w:sz w:val="24"/>
          <w:szCs w:val="24"/>
        </w:rPr>
      </w:pPr>
    </w:p>
    <w:p w14:paraId="762758C1" w14:textId="77777777" w:rsidR="00765F91" w:rsidRPr="009C14C0" w:rsidRDefault="00765F91" w:rsidP="00765F91">
      <w:pPr>
        <w:spacing w:after="0" w:line="240" w:lineRule="atLeast"/>
        <w:jc w:val="both"/>
        <w:rPr>
          <w:rFonts w:ascii="Arial" w:eastAsia="Calibri" w:hAnsi="Arial" w:cs="Arial"/>
          <w:b/>
          <w:sz w:val="24"/>
          <w:szCs w:val="24"/>
        </w:rPr>
      </w:pPr>
      <w:r w:rsidRPr="009C14C0">
        <w:rPr>
          <w:rFonts w:ascii="Arial" w:eastAsia="Calibri" w:hAnsi="Arial" w:cs="Arial"/>
          <w:b/>
          <w:sz w:val="24"/>
          <w:szCs w:val="24"/>
        </w:rPr>
        <w:t>ELBERT DIAZ LOZANO</w:t>
      </w:r>
    </w:p>
    <w:p w14:paraId="5E84E1EB" w14:textId="77777777" w:rsidR="00765F91" w:rsidRPr="009C14C0" w:rsidRDefault="00765F91" w:rsidP="00765F91">
      <w:pPr>
        <w:spacing w:after="0" w:line="240" w:lineRule="atLeast"/>
        <w:jc w:val="both"/>
        <w:rPr>
          <w:rFonts w:ascii="Arial" w:eastAsia="Calibri" w:hAnsi="Arial" w:cs="Arial"/>
          <w:sz w:val="24"/>
          <w:szCs w:val="24"/>
        </w:rPr>
      </w:pPr>
      <w:r w:rsidRPr="009C14C0">
        <w:rPr>
          <w:rFonts w:ascii="Arial" w:eastAsia="Calibri" w:hAnsi="Arial" w:cs="Arial"/>
          <w:sz w:val="24"/>
          <w:szCs w:val="24"/>
        </w:rPr>
        <w:t>Ponente</w:t>
      </w:r>
      <w:r w:rsidRPr="009C14C0">
        <w:rPr>
          <w:rFonts w:ascii="Arial" w:eastAsia="Calibri" w:hAnsi="Arial" w:cs="Arial"/>
          <w:b/>
          <w:sz w:val="24"/>
          <w:szCs w:val="24"/>
        </w:rPr>
        <w:t xml:space="preserve">  </w:t>
      </w:r>
      <w:r w:rsidRPr="009C14C0">
        <w:rPr>
          <w:rFonts w:ascii="Arial" w:eastAsia="Calibri" w:hAnsi="Arial" w:cs="Arial"/>
          <w:sz w:val="24"/>
          <w:szCs w:val="24"/>
        </w:rPr>
        <w:t xml:space="preserve">Único   </w:t>
      </w:r>
      <w:r w:rsidRPr="009C14C0">
        <w:rPr>
          <w:rFonts w:ascii="Arial" w:eastAsia="Calibri" w:hAnsi="Arial" w:cs="Arial"/>
          <w:b/>
          <w:sz w:val="24"/>
          <w:szCs w:val="24"/>
        </w:rPr>
        <w:t xml:space="preserve">                                           </w:t>
      </w:r>
    </w:p>
    <w:p w14:paraId="2ADBCD50" w14:textId="77777777" w:rsidR="00765F91" w:rsidRPr="009C14C0" w:rsidRDefault="00765F91" w:rsidP="00765F91">
      <w:pPr>
        <w:spacing w:after="0" w:line="240" w:lineRule="atLeast"/>
        <w:jc w:val="both"/>
        <w:rPr>
          <w:rFonts w:ascii="Arial" w:eastAsia="Calibri" w:hAnsi="Arial" w:cs="Arial"/>
          <w:sz w:val="24"/>
          <w:szCs w:val="24"/>
        </w:rPr>
      </w:pPr>
      <w:r w:rsidRPr="009C14C0">
        <w:rPr>
          <w:rFonts w:ascii="Arial" w:eastAsia="Calibri" w:hAnsi="Arial" w:cs="Arial"/>
          <w:sz w:val="24"/>
          <w:szCs w:val="24"/>
        </w:rPr>
        <w:t xml:space="preserve">Representante a la Cámara                                </w:t>
      </w:r>
    </w:p>
    <w:p w14:paraId="4D6040D7" w14:textId="77777777" w:rsidR="00765F91" w:rsidRPr="00344B0A" w:rsidRDefault="00765F91" w:rsidP="00765F91">
      <w:pPr>
        <w:spacing w:after="0" w:line="240" w:lineRule="atLeast"/>
        <w:jc w:val="both"/>
        <w:rPr>
          <w:rFonts w:ascii="Arial" w:eastAsia="Calibri" w:hAnsi="Arial" w:cs="Arial"/>
          <w:sz w:val="24"/>
          <w:szCs w:val="24"/>
        </w:rPr>
      </w:pPr>
      <w:r w:rsidRPr="009C14C0">
        <w:rPr>
          <w:rFonts w:ascii="Arial" w:eastAsia="Calibri" w:hAnsi="Arial" w:cs="Arial"/>
          <w:sz w:val="24"/>
          <w:szCs w:val="24"/>
        </w:rPr>
        <w:t>Departamento del Valle del Cauca</w:t>
      </w:r>
      <w:r>
        <w:rPr>
          <w:rFonts w:ascii="Arial" w:eastAsia="Calibri" w:hAnsi="Arial" w:cs="Arial"/>
          <w:sz w:val="24"/>
          <w:szCs w:val="24"/>
        </w:rPr>
        <w:t xml:space="preserve"> </w:t>
      </w:r>
    </w:p>
    <w:p w14:paraId="1ECE5B9B" w14:textId="3D9FB69A" w:rsidR="00335D45" w:rsidRDefault="00335D45" w:rsidP="00335D45">
      <w:pPr>
        <w:autoSpaceDE w:val="0"/>
        <w:autoSpaceDN w:val="0"/>
        <w:adjustRightInd w:val="0"/>
        <w:spacing w:after="0" w:line="240" w:lineRule="auto"/>
        <w:jc w:val="center"/>
        <w:rPr>
          <w:rFonts w:ascii="Arial" w:hAnsi="Arial" w:cs="Arial"/>
          <w:b/>
          <w:bCs/>
          <w:sz w:val="24"/>
          <w:szCs w:val="24"/>
        </w:rPr>
      </w:pPr>
      <w:r w:rsidRPr="00335D45">
        <w:rPr>
          <w:rFonts w:ascii="Arial" w:hAnsi="Arial" w:cs="Arial"/>
          <w:b/>
          <w:bCs/>
          <w:sz w:val="24"/>
          <w:szCs w:val="24"/>
        </w:rPr>
        <w:lastRenderedPageBreak/>
        <w:t>PROYECTO DE LEY</w:t>
      </w:r>
      <w:r>
        <w:rPr>
          <w:rFonts w:ascii="Arial" w:hAnsi="Arial" w:cs="Arial"/>
          <w:b/>
          <w:bCs/>
          <w:sz w:val="24"/>
          <w:szCs w:val="24"/>
        </w:rPr>
        <w:t xml:space="preserve"> No.</w:t>
      </w:r>
      <w:r w:rsidRPr="00335D45">
        <w:rPr>
          <w:rFonts w:ascii="Arial" w:hAnsi="Arial" w:cs="Arial"/>
          <w:b/>
          <w:bCs/>
          <w:sz w:val="24"/>
          <w:szCs w:val="24"/>
        </w:rPr>
        <w:t xml:space="preserve"> 078 DE 2015 CÁMARA</w:t>
      </w:r>
    </w:p>
    <w:p w14:paraId="6807FF0D" w14:textId="77777777" w:rsidR="00335D45" w:rsidRPr="00335D45" w:rsidRDefault="00335D45" w:rsidP="00335D45">
      <w:pPr>
        <w:autoSpaceDE w:val="0"/>
        <w:autoSpaceDN w:val="0"/>
        <w:adjustRightInd w:val="0"/>
        <w:spacing w:after="0" w:line="240" w:lineRule="auto"/>
        <w:jc w:val="both"/>
        <w:rPr>
          <w:rFonts w:ascii="Arial" w:hAnsi="Arial" w:cs="Arial"/>
          <w:b/>
          <w:bCs/>
          <w:sz w:val="24"/>
          <w:szCs w:val="24"/>
        </w:rPr>
      </w:pPr>
    </w:p>
    <w:p w14:paraId="29ACC79C" w14:textId="6CBFF921" w:rsidR="00335D45" w:rsidRPr="00335D45" w:rsidRDefault="00335D45" w:rsidP="00324895">
      <w:pPr>
        <w:autoSpaceDE w:val="0"/>
        <w:autoSpaceDN w:val="0"/>
        <w:adjustRightInd w:val="0"/>
        <w:spacing w:after="0" w:line="240" w:lineRule="auto"/>
        <w:jc w:val="center"/>
        <w:rPr>
          <w:rFonts w:ascii="Arial" w:hAnsi="Arial" w:cs="Arial"/>
          <w:i/>
          <w:iCs/>
          <w:sz w:val="24"/>
          <w:szCs w:val="24"/>
        </w:rPr>
      </w:pPr>
      <w:r>
        <w:rPr>
          <w:rFonts w:ascii="Arial" w:hAnsi="Arial" w:cs="Arial"/>
          <w:i/>
          <w:iCs/>
          <w:sz w:val="24"/>
          <w:szCs w:val="24"/>
        </w:rPr>
        <w:t>P</w:t>
      </w:r>
      <w:r w:rsidRPr="00335D45">
        <w:rPr>
          <w:rFonts w:ascii="Arial" w:hAnsi="Arial" w:cs="Arial"/>
          <w:i/>
          <w:iCs/>
          <w:sz w:val="24"/>
          <w:szCs w:val="24"/>
        </w:rPr>
        <w:t>or medio de la</w:t>
      </w:r>
      <w:r>
        <w:rPr>
          <w:rFonts w:ascii="Arial" w:hAnsi="Arial" w:cs="Arial"/>
          <w:i/>
          <w:iCs/>
          <w:sz w:val="24"/>
          <w:szCs w:val="24"/>
        </w:rPr>
        <w:t xml:space="preserve"> cual se le otorga la Categoría </w:t>
      </w:r>
      <w:r w:rsidRPr="00335D45">
        <w:rPr>
          <w:rFonts w:ascii="Arial" w:hAnsi="Arial" w:cs="Arial"/>
          <w:i/>
          <w:iCs/>
          <w:sz w:val="24"/>
          <w:szCs w:val="24"/>
        </w:rPr>
        <w:t>de Distrito E</w:t>
      </w:r>
      <w:r>
        <w:rPr>
          <w:rFonts w:ascii="Arial" w:hAnsi="Arial" w:cs="Arial"/>
          <w:i/>
          <w:iCs/>
          <w:sz w:val="24"/>
          <w:szCs w:val="24"/>
        </w:rPr>
        <w:t xml:space="preserve">special, Industrial, Portuario, </w:t>
      </w:r>
      <w:r w:rsidRPr="00335D45">
        <w:rPr>
          <w:rFonts w:ascii="Arial" w:hAnsi="Arial" w:cs="Arial"/>
          <w:i/>
          <w:iCs/>
          <w:sz w:val="24"/>
          <w:szCs w:val="24"/>
        </w:rPr>
        <w:t>Biodiverso y Ecoturístico a San Andrés de Tumaco.</w:t>
      </w:r>
    </w:p>
    <w:p w14:paraId="2DA179EF" w14:textId="77777777" w:rsidR="00335D45" w:rsidRDefault="00335D45" w:rsidP="00335D45">
      <w:pPr>
        <w:autoSpaceDE w:val="0"/>
        <w:autoSpaceDN w:val="0"/>
        <w:adjustRightInd w:val="0"/>
        <w:spacing w:after="0" w:line="240" w:lineRule="auto"/>
        <w:jc w:val="both"/>
        <w:rPr>
          <w:rFonts w:ascii="Arial" w:hAnsi="Arial" w:cs="Arial"/>
          <w:sz w:val="24"/>
          <w:szCs w:val="24"/>
        </w:rPr>
      </w:pPr>
    </w:p>
    <w:p w14:paraId="4B64794A" w14:textId="77777777" w:rsidR="009C14C0" w:rsidRDefault="009C14C0" w:rsidP="00335D45">
      <w:pPr>
        <w:autoSpaceDE w:val="0"/>
        <w:autoSpaceDN w:val="0"/>
        <w:adjustRightInd w:val="0"/>
        <w:spacing w:after="0" w:line="240" w:lineRule="auto"/>
        <w:jc w:val="both"/>
        <w:rPr>
          <w:rFonts w:ascii="Arial" w:hAnsi="Arial" w:cs="Arial"/>
          <w:sz w:val="24"/>
          <w:szCs w:val="24"/>
        </w:rPr>
      </w:pPr>
    </w:p>
    <w:p w14:paraId="64726A29" w14:textId="77777777" w:rsidR="00335D45" w:rsidRDefault="00335D45" w:rsidP="00335D45">
      <w:pPr>
        <w:autoSpaceDE w:val="0"/>
        <w:autoSpaceDN w:val="0"/>
        <w:adjustRightInd w:val="0"/>
        <w:spacing w:after="0" w:line="240" w:lineRule="auto"/>
        <w:jc w:val="center"/>
        <w:rPr>
          <w:rFonts w:ascii="Arial" w:hAnsi="Arial" w:cs="Arial"/>
          <w:sz w:val="24"/>
          <w:szCs w:val="24"/>
        </w:rPr>
      </w:pPr>
      <w:r w:rsidRPr="00335D45">
        <w:rPr>
          <w:rFonts w:ascii="Arial" w:hAnsi="Arial" w:cs="Arial"/>
          <w:sz w:val="24"/>
          <w:szCs w:val="24"/>
        </w:rPr>
        <w:t>El Congreso de Colombia</w:t>
      </w:r>
    </w:p>
    <w:p w14:paraId="688DF694" w14:textId="77777777" w:rsidR="009C14C0" w:rsidRPr="00335D45" w:rsidRDefault="009C14C0" w:rsidP="00335D45">
      <w:pPr>
        <w:autoSpaceDE w:val="0"/>
        <w:autoSpaceDN w:val="0"/>
        <w:adjustRightInd w:val="0"/>
        <w:spacing w:after="0" w:line="240" w:lineRule="auto"/>
        <w:jc w:val="center"/>
        <w:rPr>
          <w:rFonts w:ascii="Arial" w:hAnsi="Arial" w:cs="Arial"/>
          <w:sz w:val="24"/>
          <w:szCs w:val="24"/>
        </w:rPr>
      </w:pPr>
    </w:p>
    <w:p w14:paraId="26CF8E5B" w14:textId="77777777" w:rsidR="00335D45" w:rsidRDefault="00335D45" w:rsidP="00335D45">
      <w:pPr>
        <w:autoSpaceDE w:val="0"/>
        <w:autoSpaceDN w:val="0"/>
        <w:adjustRightInd w:val="0"/>
        <w:spacing w:after="0" w:line="240" w:lineRule="auto"/>
        <w:jc w:val="both"/>
        <w:rPr>
          <w:rFonts w:ascii="Arial" w:hAnsi="Arial" w:cs="Arial"/>
          <w:sz w:val="24"/>
          <w:szCs w:val="24"/>
        </w:rPr>
      </w:pPr>
    </w:p>
    <w:p w14:paraId="145F9378" w14:textId="77777777" w:rsidR="00335D45" w:rsidRDefault="00335D45" w:rsidP="00335D45">
      <w:pPr>
        <w:autoSpaceDE w:val="0"/>
        <w:autoSpaceDN w:val="0"/>
        <w:adjustRightInd w:val="0"/>
        <w:spacing w:after="0" w:line="240" w:lineRule="auto"/>
        <w:jc w:val="center"/>
        <w:rPr>
          <w:rFonts w:ascii="Arial" w:hAnsi="Arial" w:cs="Arial"/>
          <w:sz w:val="24"/>
          <w:szCs w:val="24"/>
        </w:rPr>
      </w:pPr>
      <w:r w:rsidRPr="00335D45">
        <w:rPr>
          <w:rFonts w:ascii="Arial" w:hAnsi="Arial" w:cs="Arial"/>
          <w:sz w:val="24"/>
          <w:szCs w:val="24"/>
        </w:rPr>
        <w:t>DECRETA:</w:t>
      </w:r>
    </w:p>
    <w:p w14:paraId="29397EC8" w14:textId="77777777" w:rsidR="009C14C0" w:rsidRPr="00335D45" w:rsidRDefault="009C14C0" w:rsidP="00335D45">
      <w:pPr>
        <w:autoSpaceDE w:val="0"/>
        <w:autoSpaceDN w:val="0"/>
        <w:adjustRightInd w:val="0"/>
        <w:spacing w:after="0" w:line="240" w:lineRule="auto"/>
        <w:jc w:val="center"/>
        <w:rPr>
          <w:rFonts w:ascii="Arial" w:hAnsi="Arial" w:cs="Arial"/>
          <w:sz w:val="24"/>
          <w:szCs w:val="24"/>
        </w:rPr>
      </w:pPr>
    </w:p>
    <w:p w14:paraId="03950C4F" w14:textId="77777777" w:rsidR="00335D45" w:rsidRPr="00335D45" w:rsidRDefault="00335D45" w:rsidP="00335D45">
      <w:pPr>
        <w:autoSpaceDE w:val="0"/>
        <w:autoSpaceDN w:val="0"/>
        <w:adjustRightInd w:val="0"/>
        <w:spacing w:after="0" w:line="240" w:lineRule="auto"/>
        <w:jc w:val="both"/>
        <w:rPr>
          <w:rFonts w:ascii="Arial" w:hAnsi="Arial" w:cs="Arial"/>
          <w:b/>
          <w:sz w:val="24"/>
          <w:szCs w:val="24"/>
        </w:rPr>
      </w:pPr>
    </w:p>
    <w:p w14:paraId="7C17F1F6" w14:textId="02C4B8DE" w:rsidR="00335D45" w:rsidRPr="00335D45" w:rsidRDefault="00335D45" w:rsidP="00335D45">
      <w:pPr>
        <w:autoSpaceDE w:val="0"/>
        <w:autoSpaceDN w:val="0"/>
        <w:adjustRightInd w:val="0"/>
        <w:spacing w:after="0" w:line="240" w:lineRule="auto"/>
        <w:jc w:val="both"/>
        <w:rPr>
          <w:rFonts w:ascii="Arial" w:hAnsi="Arial" w:cs="Arial"/>
          <w:sz w:val="24"/>
          <w:szCs w:val="24"/>
        </w:rPr>
      </w:pPr>
      <w:r w:rsidRPr="00335D45">
        <w:rPr>
          <w:rFonts w:ascii="Arial" w:hAnsi="Arial" w:cs="Arial"/>
          <w:b/>
          <w:sz w:val="24"/>
          <w:szCs w:val="24"/>
        </w:rPr>
        <w:t xml:space="preserve">Artículo 1°. </w:t>
      </w:r>
      <w:r w:rsidRPr="00335D45">
        <w:rPr>
          <w:rFonts w:ascii="Arial" w:hAnsi="Arial" w:cs="Arial"/>
          <w:b/>
          <w:i/>
          <w:iCs/>
          <w:sz w:val="24"/>
          <w:szCs w:val="24"/>
        </w:rPr>
        <w:t>Otorgamiento</w:t>
      </w:r>
      <w:r w:rsidRPr="00335D45">
        <w:rPr>
          <w:rFonts w:ascii="Arial" w:hAnsi="Arial" w:cs="Arial"/>
          <w:b/>
          <w:sz w:val="24"/>
          <w:szCs w:val="24"/>
        </w:rPr>
        <w:t>.</w:t>
      </w:r>
      <w:r>
        <w:rPr>
          <w:rFonts w:ascii="Arial" w:hAnsi="Arial" w:cs="Arial"/>
          <w:sz w:val="24"/>
          <w:szCs w:val="24"/>
        </w:rPr>
        <w:t xml:space="preserve"> Otórguesele a San Andrés de Tumaco, la Categoría de Distrito Especial, Industrial, </w:t>
      </w:r>
      <w:r w:rsidRPr="00335D45">
        <w:rPr>
          <w:rFonts w:ascii="Arial" w:hAnsi="Arial" w:cs="Arial"/>
          <w:sz w:val="24"/>
          <w:szCs w:val="24"/>
        </w:rPr>
        <w:t>Portuario, Biodiverso y Ecoturístico.</w:t>
      </w:r>
    </w:p>
    <w:p w14:paraId="7EA1C4A1" w14:textId="77777777" w:rsidR="00335D45" w:rsidRDefault="00335D45" w:rsidP="00335D45">
      <w:pPr>
        <w:autoSpaceDE w:val="0"/>
        <w:autoSpaceDN w:val="0"/>
        <w:adjustRightInd w:val="0"/>
        <w:spacing w:after="0" w:line="240" w:lineRule="auto"/>
        <w:jc w:val="both"/>
        <w:rPr>
          <w:rFonts w:ascii="Arial" w:hAnsi="Arial" w:cs="Arial"/>
          <w:sz w:val="24"/>
          <w:szCs w:val="24"/>
        </w:rPr>
      </w:pPr>
    </w:p>
    <w:p w14:paraId="529793C2" w14:textId="77777777" w:rsidR="009C14C0" w:rsidRDefault="009C14C0" w:rsidP="00335D45">
      <w:pPr>
        <w:autoSpaceDE w:val="0"/>
        <w:autoSpaceDN w:val="0"/>
        <w:adjustRightInd w:val="0"/>
        <w:spacing w:after="0" w:line="240" w:lineRule="auto"/>
        <w:jc w:val="both"/>
        <w:rPr>
          <w:rFonts w:ascii="Arial" w:hAnsi="Arial" w:cs="Arial"/>
          <w:sz w:val="24"/>
          <w:szCs w:val="24"/>
        </w:rPr>
      </w:pPr>
    </w:p>
    <w:p w14:paraId="261A1452" w14:textId="3957429F" w:rsidR="00335D45" w:rsidRPr="00335D45" w:rsidRDefault="00335D45" w:rsidP="00335D45">
      <w:pPr>
        <w:autoSpaceDE w:val="0"/>
        <w:autoSpaceDN w:val="0"/>
        <w:adjustRightInd w:val="0"/>
        <w:spacing w:after="0" w:line="240" w:lineRule="auto"/>
        <w:jc w:val="both"/>
        <w:rPr>
          <w:rFonts w:ascii="Arial" w:hAnsi="Arial" w:cs="Arial"/>
          <w:sz w:val="24"/>
          <w:szCs w:val="24"/>
        </w:rPr>
      </w:pPr>
      <w:r w:rsidRPr="00335D45">
        <w:rPr>
          <w:rFonts w:ascii="Arial" w:hAnsi="Arial" w:cs="Arial"/>
          <w:b/>
          <w:sz w:val="24"/>
          <w:szCs w:val="24"/>
        </w:rPr>
        <w:t xml:space="preserve">Artículo 2°. </w:t>
      </w:r>
      <w:r w:rsidRPr="00335D45">
        <w:rPr>
          <w:rFonts w:ascii="Arial" w:hAnsi="Arial" w:cs="Arial"/>
          <w:b/>
          <w:i/>
          <w:iCs/>
          <w:sz w:val="24"/>
          <w:szCs w:val="24"/>
        </w:rPr>
        <w:t>Régimen aplicable</w:t>
      </w:r>
      <w:r w:rsidRPr="00335D45">
        <w:rPr>
          <w:rFonts w:ascii="Arial" w:hAnsi="Arial" w:cs="Arial"/>
          <w:i/>
          <w:iCs/>
          <w:sz w:val="24"/>
          <w:szCs w:val="24"/>
        </w:rPr>
        <w:t xml:space="preserve">. </w:t>
      </w:r>
      <w:r>
        <w:rPr>
          <w:rFonts w:ascii="Arial" w:hAnsi="Arial" w:cs="Arial"/>
          <w:sz w:val="24"/>
          <w:szCs w:val="24"/>
        </w:rPr>
        <w:t xml:space="preserve">El Distrito Especial, </w:t>
      </w:r>
      <w:r w:rsidRPr="00335D45">
        <w:rPr>
          <w:rFonts w:ascii="Arial" w:hAnsi="Arial" w:cs="Arial"/>
          <w:sz w:val="24"/>
          <w:szCs w:val="24"/>
        </w:rPr>
        <w:t>Industrial, Portuario, Biodiverso y Eco</w:t>
      </w:r>
      <w:r>
        <w:rPr>
          <w:rFonts w:ascii="Arial" w:hAnsi="Arial" w:cs="Arial"/>
          <w:sz w:val="24"/>
          <w:szCs w:val="24"/>
        </w:rPr>
        <w:t xml:space="preserve">turístico de </w:t>
      </w:r>
      <w:r w:rsidRPr="00335D45">
        <w:rPr>
          <w:rFonts w:ascii="Arial" w:hAnsi="Arial" w:cs="Arial"/>
          <w:sz w:val="24"/>
          <w:szCs w:val="24"/>
        </w:rPr>
        <w:t>Tumaco se regirá por l</w:t>
      </w:r>
      <w:r>
        <w:rPr>
          <w:rFonts w:ascii="Arial" w:hAnsi="Arial" w:cs="Arial"/>
          <w:sz w:val="24"/>
          <w:szCs w:val="24"/>
        </w:rPr>
        <w:t xml:space="preserve">a Constitución y la Ley 1617 de </w:t>
      </w:r>
      <w:r w:rsidRPr="00335D45">
        <w:rPr>
          <w:rFonts w:ascii="Arial" w:hAnsi="Arial" w:cs="Arial"/>
          <w:sz w:val="24"/>
          <w:szCs w:val="24"/>
        </w:rPr>
        <w:t>2013, por la cual se expid</w:t>
      </w:r>
      <w:r>
        <w:rPr>
          <w:rFonts w:ascii="Arial" w:hAnsi="Arial" w:cs="Arial"/>
          <w:sz w:val="24"/>
          <w:szCs w:val="24"/>
        </w:rPr>
        <w:t xml:space="preserve">e el régimen para los Distritos </w:t>
      </w:r>
      <w:r w:rsidRPr="00335D45">
        <w:rPr>
          <w:rFonts w:ascii="Arial" w:hAnsi="Arial" w:cs="Arial"/>
          <w:sz w:val="24"/>
          <w:szCs w:val="24"/>
        </w:rPr>
        <w:t>especiales, y demás normas concordantes.</w:t>
      </w:r>
    </w:p>
    <w:p w14:paraId="63A3B190" w14:textId="77777777" w:rsidR="00335D45" w:rsidRDefault="00335D45" w:rsidP="00335D45">
      <w:pPr>
        <w:autoSpaceDE w:val="0"/>
        <w:autoSpaceDN w:val="0"/>
        <w:adjustRightInd w:val="0"/>
        <w:spacing w:after="0" w:line="240" w:lineRule="auto"/>
        <w:jc w:val="both"/>
        <w:rPr>
          <w:rFonts w:ascii="Arial" w:hAnsi="Arial" w:cs="Arial"/>
          <w:sz w:val="24"/>
          <w:szCs w:val="24"/>
        </w:rPr>
      </w:pPr>
    </w:p>
    <w:p w14:paraId="1C0C4B3A" w14:textId="77777777" w:rsidR="009C14C0" w:rsidRDefault="009C14C0" w:rsidP="00335D45">
      <w:pPr>
        <w:autoSpaceDE w:val="0"/>
        <w:autoSpaceDN w:val="0"/>
        <w:adjustRightInd w:val="0"/>
        <w:spacing w:after="0" w:line="240" w:lineRule="auto"/>
        <w:jc w:val="both"/>
        <w:rPr>
          <w:rFonts w:ascii="Arial" w:hAnsi="Arial" w:cs="Arial"/>
          <w:sz w:val="24"/>
          <w:szCs w:val="24"/>
        </w:rPr>
      </w:pPr>
    </w:p>
    <w:p w14:paraId="0ECB2169" w14:textId="106B719E" w:rsidR="00335D45" w:rsidRPr="00335D45" w:rsidRDefault="00335D45" w:rsidP="00335D45">
      <w:pPr>
        <w:autoSpaceDE w:val="0"/>
        <w:autoSpaceDN w:val="0"/>
        <w:adjustRightInd w:val="0"/>
        <w:spacing w:after="0" w:line="240" w:lineRule="auto"/>
        <w:jc w:val="both"/>
        <w:rPr>
          <w:rFonts w:ascii="Arial" w:hAnsi="Arial" w:cs="Arial"/>
          <w:sz w:val="24"/>
          <w:szCs w:val="24"/>
        </w:rPr>
      </w:pPr>
      <w:r w:rsidRPr="00335D45">
        <w:rPr>
          <w:rFonts w:ascii="Arial" w:hAnsi="Arial" w:cs="Arial"/>
          <w:b/>
          <w:sz w:val="24"/>
          <w:szCs w:val="24"/>
        </w:rPr>
        <w:t xml:space="preserve">Artículo 3°. </w:t>
      </w:r>
      <w:r w:rsidRPr="00335D45">
        <w:rPr>
          <w:rFonts w:ascii="Arial" w:hAnsi="Arial" w:cs="Arial"/>
          <w:b/>
          <w:i/>
          <w:iCs/>
          <w:sz w:val="24"/>
          <w:szCs w:val="24"/>
        </w:rPr>
        <w:t>Vigencia</w:t>
      </w:r>
      <w:r w:rsidRPr="00335D45">
        <w:rPr>
          <w:rFonts w:ascii="Arial" w:hAnsi="Arial" w:cs="Arial"/>
          <w:b/>
          <w:sz w:val="24"/>
          <w:szCs w:val="24"/>
        </w:rPr>
        <w:t>.</w:t>
      </w:r>
      <w:r>
        <w:rPr>
          <w:rFonts w:ascii="Arial" w:hAnsi="Arial" w:cs="Arial"/>
          <w:sz w:val="24"/>
          <w:szCs w:val="24"/>
        </w:rPr>
        <w:t xml:space="preserve"> La presente ley rige a partir </w:t>
      </w:r>
      <w:r w:rsidRPr="00335D45">
        <w:rPr>
          <w:rFonts w:ascii="Arial" w:hAnsi="Arial" w:cs="Arial"/>
          <w:sz w:val="24"/>
          <w:szCs w:val="24"/>
        </w:rPr>
        <w:t>de la fecha de su promulgación</w:t>
      </w:r>
      <w:r w:rsidR="00324895">
        <w:rPr>
          <w:rFonts w:ascii="Arial" w:hAnsi="Arial" w:cs="Arial"/>
          <w:sz w:val="24"/>
          <w:szCs w:val="24"/>
        </w:rPr>
        <w:t xml:space="preserve"> </w:t>
      </w:r>
      <w:r w:rsidR="00324895" w:rsidRPr="00065ACD">
        <w:rPr>
          <w:rFonts w:ascii="Arial" w:hAnsi="Arial" w:cs="Arial"/>
          <w:sz w:val="24"/>
          <w:szCs w:val="24"/>
        </w:rPr>
        <w:t>y deroga todas aquellas que le sean contrarias</w:t>
      </w:r>
      <w:r w:rsidRPr="00065ACD">
        <w:rPr>
          <w:rFonts w:ascii="Arial" w:hAnsi="Arial" w:cs="Arial"/>
          <w:sz w:val="24"/>
          <w:szCs w:val="24"/>
        </w:rPr>
        <w:t>.</w:t>
      </w:r>
    </w:p>
    <w:p w14:paraId="436D7C00" w14:textId="77777777" w:rsidR="000D1DC8" w:rsidRPr="001E4152" w:rsidRDefault="000D1DC8" w:rsidP="000D1DC8">
      <w:pPr>
        <w:spacing w:after="120" w:line="240" w:lineRule="atLeast"/>
        <w:ind w:left="1068"/>
        <w:contextualSpacing/>
        <w:jc w:val="both"/>
        <w:rPr>
          <w:rFonts w:ascii="Arial" w:eastAsia="Calibri" w:hAnsi="Arial" w:cs="Arial"/>
          <w:b/>
          <w:sz w:val="24"/>
          <w:szCs w:val="24"/>
          <w:highlight w:val="yellow"/>
        </w:rPr>
      </w:pPr>
    </w:p>
    <w:p w14:paraId="44350B65" w14:textId="77777777" w:rsidR="00470408" w:rsidRDefault="00470408" w:rsidP="000D1DC8">
      <w:pPr>
        <w:spacing w:after="120" w:line="240" w:lineRule="atLeast"/>
        <w:ind w:left="1068"/>
        <w:contextualSpacing/>
        <w:jc w:val="both"/>
        <w:rPr>
          <w:rFonts w:ascii="Arial" w:eastAsia="Calibri" w:hAnsi="Arial" w:cs="Arial"/>
          <w:b/>
          <w:sz w:val="24"/>
          <w:szCs w:val="24"/>
          <w:highlight w:val="yellow"/>
        </w:rPr>
      </w:pPr>
    </w:p>
    <w:p w14:paraId="1BC55AE8"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7D3D29C1"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2E77C926"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446C9058"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13EA5C22"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20DD47DD"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641AB603"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6FC56AED"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03A3FE23"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455937E4"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0AC201FE"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4FD330C8"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74035BBE"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3FE3883A"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46209EA0"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6C722C40"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73188211" w14:textId="77777777" w:rsidR="00335D45" w:rsidRDefault="00335D45" w:rsidP="000D1DC8">
      <w:pPr>
        <w:spacing w:after="120" w:line="240" w:lineRule="atLeast"/>
        <w:ind w:left="1068"/>
        <w:contextualSpacing/>
        <w:jc w:val="both"/>
        <w:rPr>
          <w:rFonts w:ascii="Arial" w:eastAsia="Calibri" w:hAnsi="Arial" w:cs="Arial"/>
          <w:b/>
          <w:sz w:val="24"/>
          <w:szCs w:val="24"/>
          <w:highlight w:val="yellow"/>
        </w:rPr>
      </w:pPr>
    </w:p>
    <w:p w14:paraId="30359E79" w14:textId="77777777" w:rsidR="00363AF6" w:rsidRPr="00C14F5F" w:rsidRDefault="00363AF6" w:rsidP="00363AF6">
      <w:pPr>
        <w:numPr>
          <w:ilvl w:val="0"/>
          <w:numId w:val="1"/>
        </w:numPr>
        <w:spacing w:after="120" w:line="240" w:lineRule="atLeast"/>
        <w:contextualSpacing/>
        <w:jc w:val="both"/>
        <w:rPr>
          <w:rFonts w:ascii="Arial" w:eastAsia="Calibri" w:hAnsi="Arial" w:cs="Arial"/>
          <w:b/>
          <w:sz w:val="24"/>
          <w:szCs w:val="24"/>
        </w:rPr>
      </w:pPr>
      <w:r w:rsidRPr="00C14F5F">
        <w:rPr>
          <w:rFonts w:ascii="Arial" w:eastAsia="Calibri" w:hAnsi="Arial" w:cs="Arial"/>
          <w:b/>
          <w:sz w:val="24"/>
          <w:szCs w:val="24"/>
        </w:rPr>
        <w:t>TRÁMITE DE LA INICIATIVA.</w:t>
      </w:r>
    </w:p>
    <w:p w14:paraId="7CB00F9A" w14:textId="77777777" w:rsidR="0058166D" w:rsidRDefault="0058166D" w:rsidP="00C14F5F">
      <w:pPr>
        <w:spacing w:after="120" w:line="240" w:lineRule="atLeast"/>
        <w:contextualSpacing/>
        <w:jc w:val="both"/>
        <w:rPr>
          <w:rFonts w:ascii="Arial" w:hAnsi="Arial" w:cs="Arial"/>
          <w:color w:val="000000"/>
          <w:spacing w:val="-2"/>
          <w:sz w:val="24"/>
          <w:szCs w:val="24"/>
          <w:lang w:val="es-ES_tradnl"/>
        </w:rPr>
      </w:pPr>
    </w:p>
    <w:p w14:paraId="3BF53D9B" w14:textId="123876F5" w:rsidR="0058166D" w:rsidRPr="00065ACD" w:rsidRDefault="0058166D" w:rsidP="0058166D">
      <w:pPr>
        <w:pStyle w:val="Sinespaciado"/>
        <w:jc w:val="both"/>
        <w:rPr>
          <w:rFonts w:ascii="Arial" w:hAnsi="Arial" w:cs="Arial"/>
          <w:sz w:val="24"/>
          <w:szCs w:val="24"/>
          <w:lang w:eastAsia="es-CO"/>
        </w:rPr>
      </w:pPr>
      <w:r w:rsidRPr="0058166D">
        <w:rPr>
          <w:rFonts w:ascii="Arial" w:hAnsi="Arial" w:cs="Arial"/>
          <w:sz w:val="24"/>
          <w:szCs w:val="24"/>
          <w:lang w:val="es-ES_tradnl"/>
        </w:rPr>
        <w:t>El día 19 de agosto del año 2015</w:t>
      </w:r>
      <w:r>
        <w:rPr>
          <w:rFonts w:ascii="Arial" w:hAnsi="Arial" w:cs="Arial"/>
          <w:sz w:val="24"/>
          <w:szCs w:val="24"/>
          <w:lang w:val="es-ES_tradnl"/>
        </w:rPr>
        <w:t>,</w:t>
      </w:r>
      <w:r w:rsidRPr="0058166D">
        <w:rPr>
          <w:rFonts w:ascii="Arial" w:hAnsi="Arial" w:cs="Arial"/>
          <w:sz w:val="24"/>
          <w:szCs w:val="24"/>
          <w:lang w:val="es-ES_tradnl"/>
        </w:rPr>
        <w:t xml:space="preserve"> fue presentado en la secretaria de la Cámara de Representantes,</w:t>
      </w:r>
      <w:r>
        <w:rPr>
          <w:rFonts w:ascii="Arial" w:hAnsi="Arial" w:cs="Arial"/>
          <w:sz w:val="24"/>
          <w:szCs w:val="24"/>
          <w:lang w:val="es-ES_tradnl"/>
        </w:rPr>
        <w:t xml:space="preserve"> el Proyecto de L</w:t>
      </w:r>
      <w:r w:rsidRPr="0058166D">
        <w:rPr>
          <w:rFonts w:ascii="Arial" w:hAnsi="Arial" w:cs="Arial"/>
          <w:sz w:val="24"/>
          <w:szCs w:val="24"/>
          <w:lang w:val="es-ES_tradnl"/>
        </w:rPr>
        <w:t>ey número 078</w:t>
      </w:r>
      <w:r>
        <w:rPr>
          <w:rFonts w:ascii="Arial" w:hAnsi="Arial" w:cs="Arial"/>
          <w:sz w:val="24"/>
          <w:szCs w:val="24"/>
          <w:lang w:val="es-ES_tradnl"/>
        </w:rPr>
        <w:t xml:space="preserve"> de 2015,</w:t>
      </w:r>
      <w:r w:rsidRPr="0058166D">
        <w:rPr>
          <w:rFonts w:ascii="Arial" w:hAnsi="Arial" w:cs="Arial"/>
          <w:sz w:val="24"/>
          <w:szCs w:val="24"/>
          <w:lang w:val="es-ES_tradnl"/>
        </w:rPr>
        <w:t xml:space="preserve"> con su correspondiente Exposición de Motivos, </w:t>
      </w:r>
      <w:r w:rsidRPr="00065ACD">
        <w:rPr>
          <w:rFonts w:ascii="Arial" w:hAnsi="Arial" w:cs="Arial"/>
          <w:sz w:val="24"/>
          <w:szCs w:val="24"/>
          <w:lang w:val="es-ES_tradnl"/>
        </w:rPr>
        <w:t xml:space="preserve">por el </w:t>
      </w:r>
      <w:r w:rsidR="00090DB5" w:rsidRPr="00065ACD">
        <w:rPr>
          <w:rFonts w:ascii="Arial" w:hAnsi="Arial" w:cs="Arial"/>
          <w:sz w:val="24"/>
          <w:szCs w:val="24"/>
          <w:lang w:val="es-ES_tradnl"/>
        </w:rPr>
        <w:t>H</w:t>
      </w:r>
      <w:r w:rsidRPr="00065ACD">
        <w:rPr>
          <w:rFonts w:ascii="Arial" w:hAnsi="Arial" w:cs="Arial"/>
          <w:sz w:val="24"/>
          <w:szCs w:val="24"/>
          <w:lang w:val="es-ES_tradnl"/>
        </w:rPr>
        <w:t xml:space="preserve">onorable Representante </w:t>
      </w:r>
      <w:r w:rsidRPr="00065ACD">
        <w:rPr>
          <w:rFonts w:ascii="Arial" w:hAnsi="Arial" w:cs="Arial"/>
          <w:iCs/>
          <w:sz w:val="24"/>
          <w:szCs w:val="24"/>
          <w:lang w:val="es-ES_tradnl"/>
        </w:rPr>
        <w:t>Neftalí Correa Díaz</w:t>
      </w:r>
      <w:r w:rsidRPr="00065ACD">
        <w:rPr>
          <w:rFonts w:ascii="Arial" w:hAnsi="Arial" w:cs="Arial"/>
          <w:sz w:val="24"/>
          <w:szCs w:val="24"/>
          <w:lang w:val="es-ES_tradnl"/>
        </w:rPr>
        <w:t>.</w:t>
      </w:r>
    </w:p>
    <w:p w14:paraId="140D58CF" w14:textId="77777777" w:rsidR="00363AF6" w:rsidRPr="00065ACD" w:rsidRDefault="00363AF6" w:rsidP="00335D45">
      <w:pPr>
        <w:spacing w:after="120" w:line="240" w:lineRule="atLeast"/>
        <w:contextualSpacing/>
        <w:jc w:val="both"/>
        <w:rPr>
          <w:rFonts w:ascii="Arial" w:eastAsia="Calibri" w:hAnsi="Arial" w:cs="Arial"/>
          <w:b/>
          <w:sz w:val="24"/>
          <w:szCs w:val="24"/>
        </w:rPr>
      </w:pPr>
      <w:r w:rsidRPr="00065ACD">
        <w:rPr>
          <w:rFonts w:ascii="Arial" w:eastAsia="Calibri" w:hAnsi="Arial" w:cs="Arial"/>
          <w:b/>
          <w:sz w:val="24"/>
          <w:szCs w:val="24"/>
        </w:rPr>
        <w:t xml:space="preserve"> </w:t>
      </w:r>
    </w:p>
    <w:p w14:paraId="37BC4F2B" w14:textId="36BC2B9B" w:rsidR="0076086B" w:rsidRPr="0058166D" w:rsidRDefault="00363AF6" w:rsidP="00363AF6">
      <w:pPr>
        <w:spacing w:after="120" w:line="240" w:lineRule="atLeast"/>
        <w:jc w:val="both"/>
        <w:rPr>
          <w:rFonts w:ascii="Arial" w:eastAsia="Calibri" w:hAnsi="Arial" w:cs="Arial"/>
          <w:sz w:val="24"/>
          <w:szCs w:val="24"/>
        </w:rPr>
      </w:pPr>
      <w:r w:rsidRPr="00065ACD">
        <w:rPr>
          <w:rFonts w:ascii="Arial" w:eastAsia="Calibri" w:hAnsi="Arial" w:cs="Arial"/>
          <w:sz w:val="24"/>
          <w:szCs w:val="24"/>
        </w:rPr>
        <w:t xml:space="preserve">Por designación de la </w:t>
      </w:r>
      <w:r w:rsidR="00502369" w:rsidRPr="00065ACD">
        <w:rPr>
          <w:rFonts w:ascii="Arial" w:eastAsia="Calibri" w:hAnsi="Arial" w:cs="Arial"/>
          <w:sz w:val="24"/>
          <w:szCs w:val="24"/>
        </w:rPr>
        <w:t>H</w:t>
      </w:r>
      <w:r w:rsidRPr="00065ACD">
        <w:rPr>
          <w:rFonts w:ascii="Arial" w:eastAsia="Calibri" w:hAnsi="Arial" w:cs="Arial"/>
          <w:sz w:val="24"/>
          <w:szCs w:val="24"/>
        </w:rPr>
        <w:t>onorable</w:t>
      </w:r>
      <w:r w:rsidRPr="0058166D">
        <w:rPr>
          <w:rFonts w:ascii="Arial" w:eastAsia="Calibri" w:hAnsi="Arial" w:cs="Arial"/>
          <w:sz w:val="24"/>
          <w:szCs w:val="24"/>
        </w:rPr>
        <w:t xml:space="preserve"> Mesa Directiva de la Comisión Primera Constitucional Permanente de la Cámara de Representantes</w:t>
      </w:r>
      <w:r w:rsidR="0058166D">
        <w:rPr>
          <w:rFonts w:ascii="Arial" w:eastAsia="Calibri" w:hAnsi="Arial" w:cs="Arial"/>
          <w:sz w:val="24"/>
          <w:szCs w:val="24"/>
        </w:rPr>
        <w:t xml:space="preserve">, </w:t>
      </w:r>
      <w:r w:rsidR="0058166D" w:rsidRPr="0058166D">
        <w:rPr>
          <w:rFonts w:ascii="Arial" w:eastAsia="Calibri" w:hAnsi="Arial" w:cs="Arial"/>
          <w:sz w:val="24"/>
          <w:szCs w:val="24"/>
        </w:rPr>
        <w:t>según lo dispuesto en el artículo 150</w:t>
      </w:r>
      <w:r w:rsidR="0058166D" w:rsidRPr="0058166D">
        <w:rPr>
          <w:rFonts w:ascii="Arial" w:hAnsi="Arial" w:cs="Arial"/>
          <w:sz w:val="24"/>
          <w:szCs w:val="24"/>
        </w:rPr>
        <w:t xml:space="preserve"> de la Ley 5ª de 1992</w:t>
      </w:r>
      <w:r w:rsidR="0058166D">
        <w:rPr>
          <w:rFonts w:ascii="Arial" w:hAnsi="Arial" w:cs="Arial"/>
          <w:sz w:val="24"/>
          <w:szCs w:val="24"/>
        </w:rPr>
        <w:t>,</w:t>
      </w:r>
      <w:r w:rsidR="0058166D" w:rsidRPr="0058166D">
        <w:rPr>
          <w:rFonts w:ascii="Arial" w:eastAsia="Calibri" w:hAnsi="Arial" w:cs="Arial"/>
          <w:sz w:val="24"/>
          <w:szCs w:val="24"/>
        </w:rPr>
        <w:t xml:space="preserve"> </w:t>
      </w:r>
      <w:r w:rsidRPr="0058166D">
        <w:rPr>
          <w:rFonts w:ascii="Arial" w:eastAsia="Calibri" w:hAnsi="Arial" w:cs="Arial"/>
          <w:sz w:val="24"/>
          <w:szCs w:val="24"/>
        </w:rPr>
        <w:t xml:space="preserve"> fui nombrado como ponente para rendir informe de</w:t>
      </w:r>
      <w:r w:rsidR="000B0199" w:rsidRPr="0058166D">
        <w:rPr>
          <w:rFonts w:ascii="Arial" w:eastAsia="Calibri" w:hAnsi="Arial" w:cs="Arial"/>
          <w:sz w:val="24"/>
          <w:szCs w:val="24"/>
        </w:rPr>
        <w:t xml:space="preserve"> ponencia en primer</w:t>
      </w:r>
      <w:r w:rsidR="0058166D">
        <w:rPr>
          <w:rFonts w:ascii="Arial" w:eastAsia="Calibri" w:hAnsi="Arial" w:cs="Arial"/>
          <w:sz w:val="24"/>
          <w:szCs w:val="24"/>
        </w:rPr>
        <w:t xml:space="preserve"> debate al </w:t>
      </w:r>
      <w:r w:rsidR="0058166D">
        <w:rPr>
          <w:rFonts w:ascii="Arial" w:hAnsi="Arial" w:cs="Arial"/>
          <w:sz w:val="24"/>
          <w:szCs w:val="24"/>
          <w:lang w:val="es-ES_tradnl"/>
        </w:rPr>
        <w:t>Proyecto de L</w:t>
      </w:r>
      <w:r w:rsidR="0058166D" w:rsidRPr="0058166D">
        <w:rPr>
          <w:rFonts w:ascii="Arial" w:hAnsi="Arial" w:cs="Arial"/>
          <w:sz w:val="24"/>
          <w:szCs w:val="24"/>
          <w:lang w:val="es-ES_tradnl"/>
        </w:rPr>
        <w:t>ey número 078</w:t>
      </w:r>
      <w:r w:rsidR="0058166D">
        <w:rPr>
          <w:rFonts w:ascii="Arial" w:hAnsi="Arial" w:cs="Arial"/>
          <w:sz w:val="24"/>
          <w:szCs w:val="24"/>
          <w:lang w:val="es-ES_tradnl"/>
        </w:rPr>
        <w:t xml:space="preserve"> de 2015.</w:t>
      </w:r>
    </w:p>
    <w:p w14:paraId="4E35EC41" w14:textId="77777777" w:rsidR="0076086B" w:rsidRPr="001E4152" w:rsidRDefault="0076086B" w:rsidP="00363AF6">
      <w:pPr>
        <w:spacing w:after="120" w:line="240" w:lineRule="atLeast"/>
        <w:jc w:val="both"/>
        <w:rPr>
          <w:rFonts w:ascii="Arial" w:eastAsia="Calibri" w:hAnsi="Arial" w:cs="Arial"/>
          <w:sz w:val="24"/>
          <w:szCs w:val="24"/>
          <w:highlight w:val="yellow"/>
        </w:rPr>
      </w:pPr>
    </w:p>
    <w:p w14:paraId="05B545F8" w14:textId="0F8DF163" w:rsidR="00363AF6" w:rsidRPr="00F27C0B" w:rsidRDefault="007742EF" w:rsidP="00363AF6">
      <w:pPr>
        <w:numPr>
          <w:ilvl w:val="0"/>
          <w:numId w:val="1"/>
        </w:numPr>
        <w:spacing w:after="120" w:line="240" w:lineRule="atLeast"/>
        <w:contextualSpacing/>
        <w:jc w:val="both"/>
        <w:rPr>
          <w:rFonts w:ascii="Arial" w:eastAsia="Calibri" w:hAnsi="Arial" w:cs="Arial"/>
          <w:sz w:val="24"/>
          <w:szCs w:val="24"/>
        </w:rPr>
      </w:pPr>
      <w:r w:rsidRPr="00F27C0B">
        <w:rPr>
          <w:rFonts w:ascii="Arial" w:eastAsia="Calibri" w:hAnsi="Arial" w:cs="Arial"/>
          <w:b/>
          <w:sz w:val="24"/>
          <w:szCs w:val="24"/>
        </w:rPr>
        <w:t>CONTENIDO DEL PROYECTO</w:t>
      </w:r>
    </w:p>
    <w:p w14:paraId="3846CF5D" w14:textId="77777777" w:rsidR="007742EF" w:rsidRPr="00F27C0B" w:rsidRDefault="007742EF" w:rsidP="007742EF">
      <w:pPr>
        <w:spacing w:after="120" w:line="240" w:lineRule="atLeast"/>
        <w:contextualSpacing/>
        <w:jc w:val="both"/>
        <w:rPr>
          <w:rFonts w:ascii="Arial" w:eastAsia="Calibri" w:hAnsi="Arial" w:cs="Arial"/>
          <w:b/>
          <w:sz w:val="24"/>
          <w:szCs w:val="24"/>
        </w:rPr>
      </w:pPr>
    </w:p>
    <w:p w14:paraId="4F06A4CA" w14:textId="22B0EA8A" w:rsidR="00313C5D" w:rsidRPr="00F27C0B" w:rsidRDefault="007742EF" w:rsidP="00F27C0B">
      <w:pPr>
        <w:spacing w:after="120" w:line="240" w:lineRule="atLeast"/>
        <w:contextualSpacing/>
        <w:jc w:val="both"/>
        <w:rPr>
          <w:rFonts w:ascii="Arial" w:eastAsia="Calibri" w:hAnsi="Arial" w:cs="Arial"/>
          <w:sz w:val="24"/>
          <w:szCs w:val="24"/>
        </w:rPr>
      </w:pPr>
      <w:r w:rsidRPr="00F27C0B">
        <w:rPr>
          <w:rFonts w:ascii="Arial" w:eastAsia="Calibri" w:hAnsi="Arial" w:cs="Arial"/>
          <w:sz w:val="24"/>
          <w:szCs w:val="24"/>
        </w:rPr>
        <w:t>El proyecto inicial presentado por el autor, consta de 3 artículos</w:t>
      </w:r>
      <w:r w:rsidR="00F27C0B" w:rsidRPr="00F27C0B">
        <w:rPr>
          <w:rFonts w:ascii="Arial" w:eastAsia="Calibri" w:hAnsi="Arial" w:cs="Arial"/>
          <w:sz w:val="24"/>
          <w:szCs w:val="24"/>
        </w:rPr>
        <w:t xml:space="preserve"> así:</w:t>
      </w:r>
    </w:p>
    <w:p w14:paraId="62771A32" w14:textId="77777777" w:rsidR="00F27C0B" w:rsidRPr="00F27C0B" w:rsidRDefault="00F27C0B" w:rsidP="00F27C0B">
      <w:pPr>
        <w:spacing w:after="120" w:line="240" w:lineRule="atLeast"/>
        <w:contextualSpacing/>
        <w:jc w:val="both"/>
        <w:rPr>
          <w:rFonts w:ascii="Arial" w:eastAsia="Calibri" w:hAnsi="Arial" w:cs="Arial"/>
          <w:sz w:val="24"/>
          <w:szCs w:val="24"/>
        </w:rPr>
      </w:pPr>
    </w:p>
    <w:p w14:paraId="1CBD1CF0" w14:textId="26D21441" w:rsidR="00F27C0B" w:rsidRPr="00F27C0B" w:rsidRDefault="00F27C0B" w:rsidP="00F27C0B">
      <w:pPr>
        <w:spacing w:after="120" w:line="240" w:lineRule="atLeast"/>
        <w:contextualSpacing/>
        <w:jc w:val="both"/>
        <w:rPr>
          <w:rFonts w:ascii="Arial" w:eastAsia="Calibri" w:hAnsi="Arial" w:cs="Arial"/>
          <w:sz w:val="24"/>
          <w:szCs w:val="24"/>
        </w:rPr>
      </w:pPr>
      <w:r w:rsidRPr="00F27C0B">
        <w:rPr>
          <w:rFonts w:ascii="Arial" w:eastAsia="Calibri" w:hAnsi="Arial" w:cs="Arial"/>
          <w:sz w:val="24"/>
          <w:szCs w:val="24"/>
        </w:rPr>
        <w:t xml:space="preserve">El artículo primero (1°) establece el otorgamiento de Distrito Especial, </w:t>
      </w:r>
      <w:r w:rsidRPr="00F27C0B">
        <w:rPr>
          <w:rFonts w:ascii="Arial" w:hAnsi="Arial" w:cs="Arial"/>
          <w:sz w:val="24"/>
          <w:szCs w:val="24"/>
        </w:rPr>
        <w:t>Industrial, Portuario, Biodiverso y Ecoturístico a San Andrés de Tumaco</w:t>
      </w:r>
      <w:r>
        <w:rPr>
          <w:rFonts w:ascii="Arial" w:hAnsi="Arial" w:cs="Arial"/>
          <w:sz w:val="24"/>
          <w:szCs w:val="24"/>
        </w:rPr>
        <w:t>; el artículo segundo (2°) determina el r</w:t>
      </w:r>
      <w:r w:rsidR="00335D45">
        <w:rPr>
          <w:rFonts w:ascii="Arial" w:hAnsi="Arial" w:cs="Arial"/>
          <w:sz w:val="24"/>
          <w:szCs w:val="24"/>
        </w:rPr>
        <w:t>égimen aplicable, entendiéndose</w:t>
      </w:r>
      <w:r w:rsidR="00A46A03">
        <w:rPr>
          <w:rFonts w:ascii="Arial" w:hAnsi="Arial" w:cs="Arial"/>
          <w:sz w:val="24"/>
          <w:szCs w:val="24"/>
        </w:rPr>
        <w:t xml:space="preserve"> la C</w:t>
      </w:r>
      <w:r>
        <w:rPr>
          <w:rFonts w:ascii="Arial" w:hAnsi="Arial" w:cs="Arial"/>
          <w:sz w:val="24"/>
          <w:szCs w:val="24"/>
        </w:rPr>
        <w:t xml:space="preserve">onstitución </w:t>
      </w:r>
      <w:r w:rsidR="00A46A03">
        <w:rPr>
          <w:rFonts w:ascii="Arial" w:hAnsi="Arial" w:cs="Arial"/>
          <w:sz w:val="24"/>
          <w:szCs w:val="24"/>
        </w:rPr>
        <w:t>Política</w:t>
      </w:r>
      <w:r>
        <w:rPr>
          <w:rFonts w:ascii="Arial" w:hAnsi="Arial" w:cs="Arial"/>
          <w:sz w:val="24"/>
          <w:szCs w:val="24"/>
        </w:rPr>
        <w:t xml:space="preserve"> de Colombia y la ley 1617 de 2013</w:t>
      </w:r>
      <w:r w:rsidR="00A46A03">
        <w:rPr>
          <w:rFonts w:ascii="Arial" w:hAnsi="Arial" w:cs="Arial"/>
          <w:sz w:val="24"/>
          <w:szCs w:val="24"/>
        </w:rPr>
        <w:t>; finalmente el artículo tercero (3), establece la vigencia.</w:t>
      </w:r>
    </w:p>
    <w:p w14:paraId="4CECC594" w14:textId="77777777" w:rsidR="00363AF6" w:rsidRPr="001E4152" w:rsidRDefault="00363AF6" w:rsidP="00363AF6">
      <w:pPr>
        <w:spacing w:after="0" w:line="240" w:lineRule="atLeast"/>
        <w:ind w:left="786"/>
        <w:contextualSpacing/>
        <w:jc w:val="both"/>
        <w:rPr>
          <w:rFonts w:ascii="Arial" w:eastAsia="Calibri" w:hAnsi="Arial" w:cs="Arial"/>
          <w:sz w:val="24"/>
          <w:szCs w:val="24"/>
          <w:highlight w:val="yellow"/>
        </w:rPr>
      </w:pPr>
    </w:p>
    <w:p w14:paraId="5407BEA7" w14:textId="645FC678" w:rsidR="00363AF6" w:rsidRPr="00335D45" w:rsidRDefault="00363AF6" w:rsidP="00335D45">
      <w:pPr>
        <w:spacing w:after="120" w:line="240" w:lineRule="atLeast"/>
        <w:ind w:left="1146"/>
        <w:contextualSpacing/>
        <w:jc w:val="both"/>
        <w:rPr>
          <w:rFonts w:ascii="Arial" w:eastAsia="Calibri" w:hAnsi="Arial" w:cs="Arial"/>
          <w:sz w:val="24"/>
          <w:szCs w:val="24"/>
        </w:rPr>
      </w:pPr>
      <w:r w:rsidRPr="001E4152">
        <w:rPr>
          <w:rFonts w:ascii="Arial" w:eastAsia="Calibri" w:hAnsi="Arial" w:cs="Arial"/>
          <w:b/>
          <w:sz w:val="24"/>
          <w:szCs w:val="24"/>
          <w:highlight w:val="yellow"/>
        </w:rPr>
        <w:t xml:space="preserve">  </w:t>
      </w:r>
    </w:p>
    <w:p w14:paraId="51F28D3A" w14:textId="77777777" w:rsidR="005C26B5" w:rsidRPr="005C26B5" w:rsidRDefault="005C26B5" w:rsidP="005C26B5">
      <w:pPr>
        <w:numPr>
          <w:ilvl w:val="0"/>
          <w:numId w:val="1"/>
        </w:numPr>
        <w:spacing w:after="120" w:line="240" w:lineRule="atLeast"/>
        <w:contextualSpacing/>
        <w:jc w:val="both"/>
        <w:rPr>
          <w:rFonts w:ascii="Arial" w:eastAsia="Calibri" w:hAnsi="Arial" w:cs="Arial"/>
          <w:b/>
          <w:sz w:val="24"/>
          <w:szCs w:val="24"/>
        </w:rPr>
      </w:pPr>
      <w:r w:rsidRPr="005C26B5">
        <w:rPr>
          <w:rFonts w:ascii="Arial" w:eastAsia="Calibri" w:hAnsi="Arial" w:cs="Arial"/>
          <w:b/>
          <w:sz w:val="24"/>
          <w:szCs w:val="24"/>
        </w:rPr>
        <w:t>CONSIDERACIONES DEL PONENTE</w:t>
      </w:r>
    </w:p>
    <w:p w14:paraId="6120BC44" w14:textId="77777777" w:rsidR="005C26B5" w:rsidRDefault="005C26B5" w:rsidP="005C26B5"/>
    <w:p w14:paraId="10FA32F9" w14:textId="0741A9FE" w:rsidR="005C26B5" w:rsidRPr="005C26B5" w:rsidRDefault="005C26B5" w:rsidP="005C26B5">
      <w:pPr>
        <w:jc w:val="both"/>
        <w:rPr>
          <w:rFonts w:ascii="Arial" w:hAnsi="Arial" w:cs="Arial"/>
          <w:sz w:val="24"/>
          <w:szCs w:val="24"/>
        </w:rPr>
      </w:pPr>
      <w:r w:rsidRPr="005C26B5">
        <w:rPr>
          <w:rFonts w:ascii="Arial" w:hAnsi="Arial" w:cs="Arial"/>
          <w:sz w:val="24"/>
          <w:szCs w:val="24"/>
        </w:rPr>
        <w:t>Históricamente, Colombia ha sido un país de grandes contrastes culturales, ecológicos, sociales y económicos,  su gran diversidad hace que sea un lugar atractivo para actividades de turismo y comercio entre otros.</w:t>
      </w:r>
    </w:p>
    <w:p w14:paraId="40712F49" w14:textId="5E3BBC05" w:rsidR="005C26B5" w:rsidRPr="005C26B5" w:rsidRDefault="005C26B5" w:rsidP="005C26B5">
      <w:pPr>
        <w:jc w:val="both"/>
        <w:rPr>
          <w:rFonts w:ascii="Arial" w:hAnsi="Arial" w:cs="Arial"/>
          <w:sz w:val="24"/>
          <w:szCs w:val="24"/>
        </w:rPr>
      </w:pPr>
      <w:r w:rsidRPr="005C26B5">
        <w:rPr>
          <w:rFonts w:ascii="Arial" w:hAnsi="Arial" w:cs="Arial"/>
          <w:sz w:val="24"/>
          <w:szCs w:val="24"/>
        </w:rPr>
        <w:t>Su ubicación geográfica en la puerta de Suramérica, permite su interacción con países de todo el mundo pues por un lado, se encuentra el océano Pacifico y por el otro, el océano Atlántico o mar caribe. Esta posición territorial hace de Colombia un lugar estratégico para importaciones y exportaciones de todo tipo, convirtiendo a las entidade</w:t>
      </w:r>
      <w:r>
        <w:rPr>
          <w:rFonts w:ascii="Arial" w:hAnsi="Arial" w:cs="Arial"/>
          <w:sz w:val="24"/>
          <w:szCs w:val="24"/>
        </w:rPr>
        <w:t>s territoriales es decir, a los</w:t>
      </w:r>
      <w:r w:rsidRPr="005C26B5">
        <w:rPr>
          <w:rFonts w:ascii="Arial" w:hAnsi="Arial" w:cs="Arial"/>
          <w:sz w:val="24"/>
          <w:szCs w:val="24"/>
        </w:rPr>
        <w:t xml:space="preserve"> Departamentos, Distritos</w:t>
      </w:r>
      <w:r w:rsidR="00502369">
        <w:rPr>
          <w:rFonts w:ascii="Arial" w:hAnsi="Arial" w:cs="Arial"/>
          <w:sz w:val="24"/>
          <w:szCs w:val="24"/>
        </w:rPr>
        <w:t xml:space="preserve">, </w:t>
      </w:r>
      <w:r w:rsidR="00502369" w:rsidRPr="005C26B5">
        <w:rPr>
          <w:rFonts w:ascii="Arial" w:hAnsi="Arial" w:cs="Arial"/>
          <w:sz w:val="24"/>
          <w:szCs w:val="24"/>
        </w:rPr>
        <w:t xml:space="preserve">Municipios, </w:t>
      </w:r>
      <w:r w:rsidRPr="005C26B5">
        <w:rPr>
          <w:rFonts w:ascii="Arial" w:hAnsi="Arial" w:cs="Arial"/>
          <w:sz w:val="24"/>
          <w:szCs w:val="24"/>
        </w:rPr>
        <w:t xml:space="preserve"> y territorios Indígenas en parte fundamental</w:t>
      </w:r>
      <w:r w:rsidR="00502369">
        <w:rPr>
          <w:rFonts w:ascii="Arial" w:hAnsi="Arial" w:cs="Arial"/>
          <w:sz w:val="24"/>
          <w:szCs w:val="24"/>
        </w:rPr>
        <w:t>es</w:t>
      </w:r>
      <w:r w:rsidRPr="005C26B5">
        <w:rPr>
          <w:rFonts w:ascii="Arial" w:hAnsi="Arial" w:cs="Arial"/>
          <w:sz w:val="24"/>
          <w:szCs w:val="24"/>
        </w:rPr>
        <w:t xml:space="preserve"> de la economía Colombiana. </w:t>
      </w:r>
    </w:p>
    <w:p w14:paraId="30FBEA3F" w14:textId="0C4A6086" w:rsidR="005C26B5" w:rsidRPr="005C26B5" w:rsidRDefault="005C26B5" w:rsidP="005C26B5">
      <w:pPr>
        <w:jc w:val="both"/>
        <w:rPr>
          <w:rFonts w:ascii="Arial" w:eastAsia="Times New Roman" w:hAnsi="Arial" w:cs="Arial"/>
          <w:sz w:val="24"/>
          <w:szCs w:val="24"/>
        </w:rPr>
      </w:pPr>
      <w:r w:rsidRPr="005C26B5">
        <w:rPr>
          <w:rFonts w:ascii="Arial" w:hAnsi="Arial" w:cs="Arial"/>
          <w:sz w:val="24"/>
          <w:szCs w:val="24"/>
        </w:rPr>
        <w:t>Es así como encontramos que en el artículo 328 de la Constitución Política de 1991, modificado por el Acto Legislativo 2 de 2007 establece que</w:t>
      </w:r>
      <w:r w:rsidRPr="00D211D7">
        <w:rPr>
          <w:rFonts w:ascii="Arial" w:hAnsi="Arial" w:cs="Arial"/>
        </w:rPr>
        <w:t xml:space="preserve"> </w:t>
      </w:r>
      <w:r w:rsidRPr="00D211D7">
        <w:rPr>
          <w:rFonts w:ascii="Arial" w:hAnsi="Arial" w:cs="Arial"/>
          <w:i/>
        </w:rPr>
        <w:t>“</w:t>
      </w:r>
      <w:r w:rsidRPr="005C26B5">
        <w:rPr>
          <w:rFonts w:ascii="Arial" w:eastAsia="Times New Roman" w:hAnsi="Arial" w:cs="Arial"/>
          <w:i/>
          <w:sz w:val="24"/>
          <w:szCs w:val="24"/>
        </w:rPr>
        <w:t xml:space="preserve">El Distrito Turístico y Cultural de Cartagena de Indias, el Distrito Turístico, Cultural e histórico de Santa Marta y Barranquilla conservarán su régimen y carácter, y se organiza a </w:t>
      </w:r>
      <w:r w:rsidRPr="005C26B5">
        <w:rPr>
          <w:rFonts w:ascii="Arial" w:eastAsia="Times New Roman" w:hAnsi="Arial" w:cs="Arial"/>
          <w:i/>
          <w:sz w:val="24"/>
          <w:szCs w:val="24"/>
        </w:rPr>
        <w:lastRenderedPageBreak/>
        <w:t xml:space="preserve">Buenaventura y </w:t>
      </w:r>
      <w:r w:rsidRPr="005C26B5">
        <w:rPr>
          <w:rFonts w:ascii="Arial" w:eastAsia="Times New Roman" w:hAnsi="Arial" w:cs="Arial"/>
          <w:i/>
          <w:sz w:val="24"/>
          <w:szCs w:val="24"/>
          <w:u w:val="single"/>
        </w:rPr>
        <w:t>Tumaco como Distrito Especial, Industrial, Portuario, Biodiverso y Ecoturísmo</w:t>
      </w:r>
      <w:r w:rsidRPr="005C26B5">
        <w:rPr>
          <w:rFonts w:ascii="Arial" w:eastAsia="Times New Roman" w:hAnsi="Arial" w:cs="Arial"/>
          <w:i/>
          <w:sz w:val="24"/>
          <w:szCs w:val="24"/>
        </w:rPr>
        <w:t xml:space="preserve">” (Subraya fuera de texto) </w:t>
      </w:r>
      <w:r w:rsidRPr="005C26B5">
        <w:rPr>
          <w:rFonts w:ascii="Arial" w:eastAsia="Times New Roman" w:hAnsi="Arial" w:cs="Arial"/>
          <w:sz w:val="24"/>
          <w:szCs w:val="24"/>
        </w:rPr>
        <w:t>, reconociendo entre otros, que Tumaco se constituye como un Distrito Especial de creación Constitucional.</w:t>
      </w:r>
    </w:p>
    <w:p w14:paraId="4B56405D" w14:textId="77777777" w:rsidR="005C26B5" w:rsidRPr="005C26B5" w:rsidRDefault="005C26B5" w:rsidP="005C26B5">
      <w:pPr>
        <w:jc w:val="both"/>
        <w:rPr>
          <w:rFonts w:ascii="Arial" w:hAnsi="Arial" w:cs="Arial"/>
          <w:sz w:val="24"/>
          <w:szCs w:val="24"/>
        </w:rPr>
      </w:pPr>
      <w:r w:rsidRPr="005C26B5">
        <w:rPr>
          <w:rFonts w:ascii="Arial" w:hAnsi="Arial" w:cs="Arial"/>
          <w:sz w:val="24"/>
          <w:szCs w:val="24"/>
        </w:rPr>
        <w:t xml:space="preserve">En este orden de ideas, el mencionado Acto Legislativo 2 de 2007, modifico las disposiciones contenidas en el artículo </w:t>
      </w:r>
      <w:hyperlink r:id="rId9" w:anchor="328" w:tgtFrame="_blank" w:history="1">
        <w:r w:rsidRPr="005C26B5">
          <w:rPr>
            <w:rFonts w:ascii="Arial" w:hAnsi="Arial" w:cs="Arial"/>
            <w:sz w:val="24"/>
            <w:szCs w:val="24"/>
          </w:rPr>
          <w:t>328</w:t>
        </w:r>
      </w:hyperlink>
      <w:r w:rsidRPr="005C26B5">
        <w:rPr>
          <w:rFonts w:ascii="Arial" w:hAnsi="Arial" w:cs="Arial"/>
          <w:sz w:val="24"/>
          <w:szCs w:val="24"/>
        </w:rPr>
        <w:t xml:space="preserve"> y </w:t>
      </w:r>
      <w:hyperlink r:id="rId10" w:anchor="356" w:tgtFrame="_blank" w:history="1">
        <w:r w:rsidRPr="005C26B5">
          <w:rPr>
            <w:rFonts w:ascii="Arial" w:hAnsi="Arial" w:cs="Arial"/>
            <w:sz w:val="24"/>
            <w:szCs w:val="24"/>
          </w:rPr>
          <w:t>356</w:t>
        </w:r>
      </w:hyperlink>
      <w:r w:rsidRPr="005C26B5">
        <w:rPr>
          <w:rFonts w:ascii="Arial" w:hAnsi="Arial" w:cs="Arial"/>
          <w:sz w:val="24"/>
          <w:szCs w:val="24"/>
        </w:rPr>
        <w:t xml:space="preserve"> de la Constitución Política de Colombia, de la siguiente manera:</w:t>
      </w:r>
    </w:p>
    <w:p w14:paraId="46F00295" w14:textId="77777777" w:rsidR="005C26B5" w:rsidRPr="00765F91" w:rsidRDefault="005C26B5" w:rsidP="005C26B5">
      <w:pPr>
        <w:jc w:val="both"/>
        <w:rPr>
          <w:rFonts w:ascii="Arial" w:hAnsi="Arial" w:cs="Arial"/>
          <w:sz w:val="24"/>
          <w:szCs w:val="24"/>
        </w:rPr>
      </w:pPr>
    </w:p>
    <w:p w14:paraId="0FEC59C8" w14:textId="2BD4B317" w:rsidR="005C26B5" w:rsidRPr="00765F91" w:rsidRDefault="005C26B5" w:rsidP="005C26B5">
      <w:pPr>
        <w:ind w:left="709"/>
        <w:jc w:val="both"/>
        <w:rPr>
          <w:rFonts w:ascii="Arial" w:eastAsia="Times New Roman" w:hAnsi="Arial" w:cs="Arial"/>
          <w:i/>
          <w:iCs/>
          <w:sz w:val="24"/>
          <w:szCs w:val="24"/>
        </w:rPr>
      </w:pPr>
      <w:r w:rsidRPr="00765F91">
        <w:rPr>
          <w:rFonts w:ascii="Arial" w:eastAsia="Times New Roman" w:hAnsi="Arial" w:cs="Arial"/>
          <w:b/>
          <w:i/>
          <w:sz w:val="24"/>
          <w:szCs w:val="24"/>
        </w:rPr>
        <w:t>“Artículo 1º.</w:t>
      </w:r>
      <w:r w:rsidRPr="00765F91">
        <w:rPr>
          <w:rFonts w:ascii="Arial" w:eastAsia="Times New Roman" w:hAnsi="Arial" w:cs="Arial"/>
          <w:i/>
          <w:sz w:val="24"/>
          <w:szCs w:val="24"/>
        </w:rPr>
        <w:t xml:space="preserve"> </w:t>
      </w:r>
      <w:r w:rsidRPr="00765F91">
        <w:rPr>
          <w:rFonts w:ascii="Arial" w:eastAsia="Times New Roman" w:hAnsi="Arial" w:cs="Arial"/>
          <w:i/>
          <w:iCs/>
          <w:sz w:val="24"/>
          <w:szCs w:val="24"/>
        </w:rPr>
        <w:t xml:space="preserve">Adiciónese el siguiente párrafo al artículo </w:t>
      </w:r>
      <w:hyperlink r:id="rId11" w:anchor="356" w:tgtFrame="_blank" w:history="1">
        <w:r w:rsidRPr="00765F91">
          <w:rPr>
            <w:rFonts w:ascii="Arial" w:eastAsia="Times New Roman" w:hAnsi="Arial" w:cs="Arial"/>
            <w:i/>
            <w:iCs/>
            <w:sz w:val="24"/>
            <w:szCs w:val="24"/>
          </w:rPr>
          <w:t>356</w:t>
        </w:r>
      </w:hyperlink>
      <w:r w:rsidRPr="00765F91">
        <w:rPr>
          <w:rFonts w:ascii="Arial" w:eastAsia="Times New Roman" w:hAnsi="Arial" w:cs="Arial"/>
          <w:i/>
          <w:iCs/>
          <w:sz w:val="24"/>
          <w:szCs w:val="24"/>
        </w:rPr>
        <w:t xml:space="preserve"> de la Constitución Política: 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14:paraId="331C8124" w14:textId="19E737B3" w:rsidR="005C26B5" w:rsidRPr="00765F91" w:rsidRDefault="005C26B5" w:rsidP="005C26B5">
      <w:pPr>
        <w:ind w:left="709"/>
        <w:jc w:val="both"/>
        <w:rPr>
          <w:rFonts w:ascii="Arial" w:eastAsia="Times New Roman" w:hAnsi="Arial" w:cs="Arial"/>
          <w:i/>
          <w:iCs/>
          <w:sz w:val="24"/>
          <w:szCs w:val="24"/>
        </w:rPr>
      </w:pPr>
      <w:r w:rsidRPr="00765F91">
        <w:rPr>
          <w:rFonts w:ascii="Arial" w:eastAsia="Times New Roman" w:hAnsi="Arial" w:cs="Arial"/>
          <w:i/>
          <w:iCs/>
          <w:sz w:val="24"/>
          <w:szCs w:val="24"/>
        </w:rPr>
        <w:t>La ciudad de Popayán se organiza como Distrito Especial Ecoturístico, Histórico y Universitario. Su régimen político, fiscal y administrativo será el que determine la Constitución y las leyes especiales que para el efecto se dicten y en lo no dispuesto en ellas las normas vigentes para los municipios.</w:t>
      </w:r>
    </w:p>
    <w:p w14:paraId="0ED43861" w14:textId="73ECD710" w:rsidR="005C26B5" w:rsidRPr="00765F91" w:rsidRDefault="005C26B5" w:rsidP="005C26B5">
      <w:pPr>
        <w:ind w:left="709"/>
        <w:jc w:val="both"/>
        <w:rPr>
          <w:rFonts w:ascii="Arial" w:eastAsia="Times New Roman" w:hAnsi="Arial" w:cs="Arial"/>
          <w:i/>
          <w:iCs/>
          <w:sz w:val="24"/>
          <w:szCs w:val="24"/>
        </w:rPr>
      </w:pPr>
      <w:r w:rsidRPr="00765F91">
        <w:rPr>
          <w:rFonts w:ascii="Arial" w:eastAsia="Times New Roman" w:hAnsi="Arial" w:cs="Arial"/>
          <w:i/>
          <w:iCs/>
          <w:sz w:val="24"/>
          <w:szCs w:val="24"/>
        </w:rPr>
        <w:t>La Ciudad de Tunja, capital del departamento de Boyacá, se organizará como Distrito Histórico y Cultural, con un régimen Fiscal y Administrativo propio determinado por la Constitución y por las leyes especiales que para el efecto se expidan.</w:t>
      </w:r>
    </w:p>
    <w:p w14:paraId="18070C80" w14:textId="6003819D" w:rsidR="005C26B5" w:rsidRPr="00765F91" w:rsidRDefault="005C26B5" w:rsidP="005C26B5">
      <w:pPr>
        <w:ind w:left="709"/>
        <w:jc w:val="both"/>
        <w:rPr>
          <w:rFonts w:ascii="Arial" w:eastAsia="Times New Roman" w:hAnsi="Arial" w:cs="Arial"/>
          <w:i/>
          <w:iCs/>
          <w:sz w:val="24"/>
          <w:szCs w:val="24"/>
        </w:rPr>
      </w:pPr>
      <w:r w:rsidRPr="00765F91">
        <w:rPr>
          <w:rFonts w:ascii="Arial" w:eastAsia="Times New Roman" w:hAnsi="Arial" w:cs="Arial"/>
          <w:i/>
          <w:iCs/>
          <w:sz w:val="24"/>
          <w:szCs w:val="24"/>
        </w:rPr>
        <w:t>El municipio portuario de Turbo (Antioquia) también se constituirá en Distrito Especial.</w:t>
      </w:r>
    </w:p>
    <w:p w14:paraId="39EFCAB2" w14:textId="0190472B" w:rsidR="005C26B5" w:rsidRPr="00765F91" w:rsidRDefault="005C26B5" w:rsidP="005C26B5">
      <w:pPr>
        <w:ind w:left="709"/>
        <w:jc w:val="both"/>
        <w:rPr>
          <w:rFonts w:ascii="Arial" w:eastAsia="Times New Roman" w:hAnsi="Arial" w:cs="Arial"/>
          <w:i/>
          <w:iCs/>
          <w:sz w:val="24"/>
          <w:szCs w:val="24"/>
        </w:rPr>
      </w:pPr>
      <w:r w:rsidRPr="00765F91">
        <w:rPr>
          <w:rFonts w:ascii="Arial" w:eastAsia="Times New Roman" w:hAnsi="Arial" w:cs="Arial"/>
          <w:i/>
          <w:iCs/>
          <w:sz w:val="24"/>
          <w:szCs w:val="24"/>
        </w:rPr>
        <w:t>El municipio de Cúcuta se constituirá como Distrito Especial Fronterizo y Turístico.”</w:t>
      </w:r>
    </w:p>
    <w:p w14:paraId="1068BE51" w14:textId="26EC559F" w:rsidR="005C26B5" w:rsidRPr="00765F91" w:rsidRDefault="005C26B5" w:rsidP="005C26B5">
      <w:pPr>
        <w:ind w:left="709"/>
        <w:jc w:val="both"/>
        <w:rPr>
          <w:rFonts w:ascii="Arial" w:eastAsia="Times New Roman" w:hAnsi="Arial" w:cs="Arial"/>
          <w:i/>
          <w:iCs/>
          <w:sz w:val="24"/>
          <w:szCs w:val="24"/>
        </w:rPr>
      </w:pPr>
      <w:r w:rsidRPr="00765F91">
        <w:rPr>
          <w:rFonts w:ascii="Arial" w:eastAsia="Times New Roman" w:hAnsi="Arial" w:cs="Arial"/>
          <w:b/>
          <w:i/>
          <w:sz w:val="24"/>
          <w:szCs w:val="24"/>
        </w:rPr>
        <w:t>Artículo 2º</w:t>
      </w:r>
      <w:r w:rsidRPr="00765F91">
        <w:rPr>
          <w:rFonts w:ascii="Arial" w:eastAsia="Times New Roman" w:hAnsi="Arial" w:cs="Arial"/>
          <w:i/>
          <w:iCs/>
          <w:sz w:val="24"/>
          <w:szCs w:val="24"/>
        </w:rPr>
        <w:t xml:space="preserve">. El artículo </w:t>
      </w:r>
      <w:hyperlink r:id="rId12" w:anchor="328" w:tgtFrame="_blank" w:history="1">
        <w:r w:rsidRPr="00765F91">
          <w:rPr>
            <w:rFonts w:ascii="Arial" w:eastAsia="Times New Roman" w:hAnsi="Arial" w:cs="Arial"/>
            <w:i/>
            <w:iCs/>
            <w:sz w:val="24"/>
            <w:szCs w:val="24"/>
          </w:rPr>
          <w:t>328</w:t>
        </w:r>
      </w:hyperlink>
      <w:r w:rsidRPr="00765F91">
        <w:rPr>
          <w:rFonts w:ascii="Arial" w:eastAsia="Times New Roman" w:hAnsi="Arial" w:cs="Arial"/>
          <w:i/>
          <w:iCs/>
          <w:sz w:val="24"/>
          <w:szCs w:val="24"/>
        </w:rPr>
        <w:t xml:space="preserve"> de la Constitución Política quedará así:</w:t>
      </w:r>
    </w:p>
    <w:p w14:paraId="1C065562" w14:textId="22CE7E91" w:rsidR="005C26B5" w:rsidRPr="00765F91" w:rsidRDefault="005C26B5" w:rsidP="005C26B5">
      <w:pPr>
        <w:ind w:left="709"/>
        <w:jc w:val="both"/>
        <w:rPr>
          <w:rFonts w:ascii="Arial" w:eastAsia="Times New Roman" w:hAnsi="Arial" w:cs="Arial"/>
          <w:i/>
          <w:iCs/>
          <w:sz w:val="24"/>
          <w:szCs w:val="24"/>
        </w:rPr>
      </w:pPr>
      <w:r w:rsidRPr="00765F91">
        <w:rPr>
          <w:rFonts w:ascii="Arial" w:eastAsia="Times New Roman" w:hAnsi="Arial" w:cs="Arial"/>
          <w:i/>
          <w:iCs/>
          <w:sz w:val="24"/>
          <w:szCs w:val="24"/>
        </w:rPr>
        <w:t>El Distrito Turístico y Cultural de Cartagena de Indias, el Distrito Turístico, Cultural e histórico de Santa Marta y Barranquilla conservarán su régimen y carácter, y se organiza a Buenaventura y Tumaco como Distrito Especial, Industrial, Portuario, Biodiverso y Ecoturísmo.</w:t>
      </w:r>
    </w:p>
    <w:p w14:paraId="22370DD9" w14:textId="04E922E9" w:rsidR="005C26B5" w:rsidRPr="00765F91" w:rsidRDefault="005C26B5" w:rsidP="005C26B5">
      <w:pPr>
        <w:ind w:left="709"/>
        <w:jc w:val="both"/>
        <w:rPr>
          <w:rFonts w:ascii="Arial" w:eastAsia="Times New Roman" w:hAnsi="Arial" w:cs="Arial"/>
          <w:i/>
          <w:iCs/>
          <w:sz w:val="24"/>
          <w:szCs w:val="24"/>
        </w:rPr>
      </w:pPr>
      <w:r w:rsidRPr="00765F91">
        <w:rPr>
          <w:rFonts w:ascii="Arial" w:eastAsia="Times New Roman" w:hAnsi="Arial" w:cs="Arial"/>
          <w:b/>
          <w:i/>
          <w:iCs/>
          <w:sz w:val="24"/>
          <w:szCs w:val="24"/>
        </w:rPr>
        <w:t>PARÁGRAFO.</w:t>
      </w:r>
      <w:r w:rsidRPr="00765F91">
        <w:rPr>
          <w:rFonts w:ascii="Arial" w:eastAsia="Times New Roman" w:hAnsi="Arial" w:cs="Arial"/>
          <w:i/>
          <w:iCs/>
          <w:sz w:val="24"/>
          <w:szCs w:val="24"/>
        </w:rPr>
        <w:t xml:space="preserve"> Los Distritos Especiales de Cartagena, Barranquilla y Santa Marta, no recibirán por ninguna circunstancia, menores ingresos por el Sistema General de Participaciones o por cualquier otra causa, que los recibidos el primero de enero de 2007.</w:t>
      </w:r>
    </w:p>
    <w:p w14:paraId="351AFA00" w14:textId="626DC0A6" w:rsidR="005C26B5" w:rsidRPr="00765F91" w:rsidRDefault="005C26B5" w:rsidP="005C26B5">
      <w:pPr>
        <w:ind w:left="709"/>
        <w:jc w:val="both"/>
        <w:rPr>
          <w:rFonts w:ascii="Arial" w:eastAsia="Times New Roman" w:hAnsi="Arial" w:cs="Arial"/>
          <w:i/>
          <w:iCs/>
          <w:sz w:val="24"/>
          <w:szCs w:val="24"/>
        </w:rPr>
      </w:pPr>
      <w:r w:rsidRPr="00765F91">
        <w:rPr>
          <w:rFonts w:ascii="Arial" w:hAnsi="Arial" w:cs="Arial"/>
          <w:b/>
          <w:i/>
          <w:iCs/>
          <w:sz w:val="24"/>
          <w:szCs w:val="24"/>
        </w:rPr>
        <w:lastRenderedPageBreak/>
        <w:t>Artículo 3º.</w:t>
      </w:r>
      <w:r w:rsidRPr="00765F91">
        <w:rPr>
          <w:rFonts w:ascii="Arial" w:eastAsia="Times New Roman" w:hAnsi="Arial" w:cs="Arial"/>
          <w:i/>
          <w:iCs/>
          <w:sz w:val="24"/>
          <w:szCs w:val="24"/>
        </w:rPr>
        <w:t xml:space="preserve"> Este acto legislativo rige a partir de su promulgación”</w:t>
      </w:r>
    </w:p>
    <w:p w14:paraId="78FC5237" w14:textId="77777777" w:rsidR="005C26B5" w:rsidRPr="009C14C0" w:rsidRDefault="005C26B5" w:rsidP="005C26B5">
      <w:pPr>
        <w:jc w:val="both"/>
        <w:rPr>
          <w:rFonts w:ascii="Arial" w:hAnsi="Arial" w:cs="Arial"/>
          <w:sz w:val="24"/>
          <w:szCs w:val="24"/>
        </w:rPr>
      </w:pPr>
      <w:r w:rsidRPr="009C14C0">
        <w:rPr>
          <w:rFonts w:ascii="Arial" w:hAnsi="Arial" w:cs="Arial"/>
          <w:sz w:val="24"/>
          <w:szCs w:val="24"/>
        </w:rPr>
        <w:t xml:space="preserve">No obstante lo anterior, la Corte Constitucional mediante sentencia </w:t>
      </w:r>
      <w:hyperlink r:id="rId13" w:anchor="1" w:tgtFrame="_blank" w:history="1">
        <w:r w:rsidRPr="009C14C0">
          <w:rPr>
            <w:rFonts w:ascii="Arial" w:hAnsi="Arial" w:cs="Arial"/>
            <w:sz w:val="24"/>
            <w:szCs w:val="24"/>
          </w:rPr>
          <w:t>C-033-09</w:t>
        </w:r>
      </w:hyperlink>
      <w:r w:rsidRPr="009C14C0">
        <w:rPr>
          <w:rStyle w:val="Refdenotaalpie"/>
          <w:rFonts w:ascii="Arial" w:hAnsi="Arial" w:cs="Arial"/>
          <w:sz w:val="24"/>
          <w:szCs w:val="24"/>
        </w:rPr>
        <w:footnoteReference w:id="1"/>
      </w:r>
      <w:r w:rsidRPr="009C14C0">
        <w:rPr>
          <w:rFonts w:ascii="Arial" w:hAnsi="Arial" w:cs="Arial"/>
          <w:sz w:val="24"/>
          <w:szCs w:val="24"/>
        </w:rPr>
        <w:t>, declaro Inexequibles algunos apartes del Acto Legislativo así:</w:t>
      </w:r>
    </w:p>
    <w:p w14:paraId="02EB01AB" w14:textId="77777777" w:rsidR="005C26B5" w:rsidRPr="009C14C0" w:rsidRDefault="005C26B5" w:rsidP="005C26B5">
      <w:pPr>
        <w:spacing w:before="100" w:beforeAutospacing="1" w:after="100" w:afterAutospacing="1"/>
        <w:ind w:left="709" w:right="56"/>
        <w:jc w:val="both"/>
        <w:rPr>
          <w:rFonts w:ascii="Arial" w:eastAsia="Times New Roman" w:hAnsi="Arial" w:cs="Arial"/>
          <w:i/>
          <w:iCs/>
          <w:sz w:val="24"/>
          <w:szCs w:val="24"/>
        </w:rPr>
      </w:pPr>
      <w:r w:rsidRPr="009C14C0">
        <w:rPr>
          <w:rFonts w:ascii="Arial" w:eastAsia="Times New Roman" w:hAnsi="Arial" w:cs="Arial"/>
          <w:b/>
          <w:i/>
          <w:iCs/>
          <w:sz w:val="24"/>
          <w:szCs w:val="24"/>
        </w:rPr>
        <w:t>“Primero.-</w:t>
      </w:r>
      <w:r w:rsidRPr="009C14C0">
        <w:rPr>
          <w:rFonts w:ascii="Arial" w:eastAsia="Times New Roman" w:hAnsi="Arial" w:cs="Arial"/>
          <w:i/>
          <w:iCs/>
          <w:sz w:val="24"/>
          <w:szCs w:val="24"/>
        </w:rPr>
        <w:t xml:space="preserve"> Declarar </w:t>
      </w:r>
      <w:r w:rsidRPr="009C14C0">
        <w:rPr>
          <w:rFonts w:ascii="Arial" w:eastAsia="Times New Roman" w:hAnsi="Arial" w:cs="Arial"/>
          <w:b/>
          <w:i/>
          <w:iCs/>
          <w:sz w:val="24"/>
          <w:szCs w:val="24"/>
        </w:rPr>
        <w:t>INEXEQUIBLE</w:t>
      </w:r>
      <w:r w:rsidRPr="009C14C0">
        <w:rPr>
          <w:rFonts w:ascii="Arial" w:eastAsia="Times New Roman" w:hAnsi="Arial" w:cs="Arial"/>
          <w:i/>
          <w:iCs/>
          <w:sz w:val="24"/>
          <w:szCs w:val="24"/>
        </w:rPr>
        <w:t xml:space="preserve"> la expresión “y Tumaco” así como los plurales acusados </w:t>
      </w:r>
      <w:r w:rsidRPr="009C14C0">
        <w:rPr>
          <w:rFonts w:ascii="Arial" w:eastAsia="Times New Roman" w:hAnsi="Arial" w:cs="Arial"/>
          <w:i/>
          <w:iCs/>
          <w:sz w:val="24"/>
          <w:szCs w:val="24"/>
          <w:u w:val="single"/>
        </w:rPr>
        <w:t>del inciso primero del artículo 1</w:t>
      </w:r>
      <w:r w:rsidRPr="009C14C0">
        <w:rPr>
          <w:rFonts w:ascii="Arial" w:eastAsia="Times New Roman" w:hAnsi="Arial" w:cs="Arial"/>
          <w:i/>
          <w:iCs/>
          <w:sz w:val="24"/>
          <w:szCs w:val="24"/>
        </w:rPr>
        <w:t xml:space="preserve"> del Acto Legislativo 2 de 2007, al igual que los incisos 2, 3, 4 y 5 del artículo 1 de dicho acto. </w:t>
      </w:r>
      <w:r w:rsidRPr="009C14C0">
        <w:rPr>
          <w:rFonts w:ascii="Arial" w:eastAsia="Times New Roman" w:hAnsi="Arial" w:cs="Arial"/>
          <w:iCs/>
          <w:sz w:val="24"/>
          <w:szCs w:val="24"/>
        </w:rPr>
        <w:t>(Subrayas fuera de texto)</w:t>
      </w:r>
    </w:p>
    <w:p w14:paraId="0CABB000" w14:textId="77777777" w:rsidR="005C26B5" w:rsidRPr="009C14C0" w:rsidRDefault="005C26B5" w:rsidP="005C26B5">
      <w:pPr>
        <w:spacing w:before="100" w:beforeAutospacing="1" w:after="100" w:afterAutospacing="1"/>
        <w:ind w:left="709" w:right="56"/>
        <w:jc w:val="both"/>
        <w:rPr>
          <w:rFonts w:ascii="Arial" w:eastAsia="Times New Roman" w:hAnsi="Arial" w:cs="Arial"/>
          <w:i/>
          <w:iCs/>
          <w:sz w:val="24"/>
          <w:szCs w:val="24"/>
        </w:rPr>
      </w:pPr>
      <w:r w:rsidRPr="009C14C0">
        <w:rPr>
          <w:rFonts w:ascii="Arial" w:eastAsia="Times New Roman" w:hAnsi="Arial" w:cs="Arial"/>
          <w:b/>
          <w:i/>
          <w:iCs/>
          <w:sz w:val="24"/>
          <w:szCs w:val="24"/>
        </w:rPr>
        <w:t>Segundo</w:t>
      </w:r>
      <w:r w:rsidRPr="009C14C0">
        <w:rPr>
          <w:rFonts w:ascii="Arial" w:eastAsia="Times New Roman" w:hAnsi="Arial" w:cs="Arial"/>
          <w:i/>
          <w:iCs/>
          <w:sz w:val="24"/>
          <w:szCs w:val="24"/>
        </w:rPr>
        <w:t xml:space="preserve">.- Declarar </w:t>
      </w:r>
      <w:r w:rsidRPr="009C14C0">
        <w:rPr>
          <w:rFonts w:ascii="Arial" w:eastAsia="Times New Roman" w:hAnsi="Arial" w:cs="Arial"/>
          <w:b/>
          <w:i/>
          <w:iCs/>
          <w:sz w:val="24"/>
          <w:szCs w:val="24"/>
        </w:rPr>
        <w:t>INEXEQUIBLE</w:t>
      </w:r>
      <w:r w:rsidRPr="009C14C0">
        <w:rPr>
          <w:rFonts w:ascii="Arial" w:eastAsia="Times New Roman" w:hAnsi="Arial" w:cs="Arial"/>
          <w:i/>
          <w:iCs/>
          <w:sz w:val="24"/>
          <w:szCs w:val="24"/>
        </w:rPr>
        <w:t xml:space="preserve"> el </w:t>
      </w:r>
      <w:r w:rsidRPr="009C14C0">
        <w:rPr>
          <w:rFonts w:ascii="Arial" w:eastAsia="Times New Roman" w:hAnsi="Arial" w:cs="Arial"/>
          <w:i/>
          <w:iCs/>
          <w:sz w:val="24"/>
          <w:szCs w:val="24"/>
          <w:u w:val="single"/>
        </w:rPr>
        <w:t>parágrafo del artículo 2°</w:t>
      </w:r>
      <w:r w:rsidRPr="009C14C0">
        <w:rPr>
          <w:rFonts w:ascii="Arial" w:eastAsia="Times New Roman" w:hAnsi="Arial" w:cs="Arial"/>
          <w:i/>
          <w:iCs/>
          <w:sz w:val="24"/>
          <w:szCs w:val="24"/>
        </w:rPr>
        <w:t xml:space="preserve"> del Acto Legislativo 2 de 2007. </w:t>
      </w:r>
      <w:r w:rsidRPr="009C14C0">
        <w:rPr>
          <w:rFonts w:ascii="Arial" w:eastAsia="Times New Roman" w:hAnsi="Arial" w:cs="Arial"/>
          <w:iCs/>
          <w:sz w:val="24"/>
          <w:szCs w:val="24"/>
        </w:rPr>
        <w:t>(Subrayas fuera de texto)</w:t>
      </w:r>
    </w:p>
    <w:p w14:paraId="56F6F1DF" w14:textId="64381592" w:rsidR="005C26B5" w:rsidRPr="009C14C0" w:rsidRDefault="005C26B5" w:rsidP="009C14C0">
      <w:pPr>
        <w:spacing w:before="100" w:beforeAutospacing="1" w:after="100" w:afterAutospacing="1"/>
        <w:ind w:right="56"/>
        <w:jc w:val="both"/>
        <w:rPr>
          <w:rFonts w:ascii="Arial" w:eastAsia="Times New Roman" w:hAnsi="Arial" w:cs="Arial"/>
          <w:iCs/>
          <w:sz w:val="24"/>
          <w:szCs w:val="24"/>
        </w:rPr>
      </w:pPr>
      <w:r w:rsidRPr="009C14C0">
        <w:rPr>
          <w:rFonts w:ascii="Arial" w:eastAsia="Times New Roman" w:hAnsi="Arial" w:cs="Arial"/>
          <w:iCs/>
          <w:sz w:val="24"/>
          <w:szCs w:val="24"/>
        </w:rPr>
        <w:t xml:space="preserve">De acuerdo a lo resuelto en la sentencia, encontramos que la Corte Constitucional se pronunció declarando Inexequible algunas disposiciones de artículo 356 de la </w:t>
      </w:r>
      <w:r w:rsidR="009C14C0" w:rsidRPr="009C14C0">
        <w:rPr>
          <w:rFonts w:ascii="Arial" w:eastAsia="Times New Roman" w:hAnsi="Arial" w:cs="Arial"/>
          <w:iCs/>
          <w:sz w:val="24"/>
          <w:szCs w:val="24"/>
        </w:rPr>
        <w:t>Constitución</w:t>
      </w:r>
      <w:r w:rsidRPr="009C14C0">
        <w:rPr>
          <w:rFonts w:ascii="Arial" w:eastAsia="Times New Roman" w:hAnsi="Arial" w:cs="Arial"/>
          <w:iCs/>
          <w:sz w:val="24"/>
          <w:szCs w:val="24"/>
        </w:rPr>
        <w:t xml:space="preserve"> </w:t>
      </w:r>
      <w:r w:rsidR="009C14C0" w:rsidRPr="009C14C0">
        <w:rPr>
          <w:rFonts w:ascii="Arial" w:eastAsia="Times New Roman" w:hAnsi="Arial" w:cs="Arial"/>
          <w:iCs/>
          <w:sz w:val="24"/>
          <w:szCs w:val="24"/>
        </w:rPr>
        <w:t>Política</w:t>
      </w:r>
      <w:r w:rsidRPr="009C14C0">
        <w:rPr>
          <w:rFonts w:ascii="Arial" w:eastAsia="Times New Roman" w:hAnsi="Arial" w:cs="Arial"/>
          <w:iCs/>
          <w:sz w:val="24"/>
          <w:szCs w:val="24"/>
        </w:rPr>
        <w:t xml:space="preserve">, dejando intacto lo dispuesto en el </w:t>
      </w:r>
      <w:r w:rsidR="009C14C0" w:rsidRPr="009C14C0">
        <w:rPr>
          <w:rFonts w:ascii="Arial" w:eastAsia="Times New Roman" w:hAnsi="Arial" w:cs="Arial"/>
          <w:iCs/>
          <w:sz w:val="24"/>
          <w:szCs w:val="24"/>
        </w:rPr>
        <w:t>artículo</w:t>
      </w:r>
      <w:r w:rsidRPr="009C14C0">
        <w:rPr>
          <w:rFonts w:ascii="Arial" w:eastAsia="Times New Roman" w:hAnsi="Arial" w:cs="Arial"/>
          <w:iCs/>
          <w:sz w:val="24"/>
          <w:szCs w:val="24"/>
        </w:rPr>
        <w:t xml:space="preserve"> 328 </w:t>
      </w:r>
      <w:r w:rsidR="009C14C0" w:rsidRPr="009C14C0">
        <w:rPr>
          <w:rFonts w:ascii="Arial" w:eastAsia="Times New Roman" w:hAnsi="Arial" w:cs="Arial"/>
          <w:iCs/>
          <w:sz w:val="24"/>
          <w:szCs w:val="24"/>
        </w:rPr>
        <w:t>ibídem</w:t>
      </w:r>
      <w:r w:rsidRPr="009C14C0">
        <w:rPr>
          <w:rFonts w:ascii="Arial" w:eastAsia="Times New Roman" w:hAnsi="Arial" w:cs="Arial"/>
          <w:iCs/>
          <w:sz w:val="24"/>
          <w:szCs w:val="24"/>
        </w:rPr>
        <w:t xml:space="preserve">, con </w:t>
      </w:r>
      <w:r w:rsidR="009C14C0" w:rsidRPr="009C14C0">
        <w:rPr>
          <w:rFonts w:ascii="Arial" w:eastAsia="Times New Roman" w:hAnsi="Arial" w:cs="Arial"/>
          <w:iCs/>
          <w:sz w:val="24"/>
          <w:szCs w:val="24"/>
        </w:rPr>
        <w:t>excepción</w:t>
      </w:r>
      <w:r w:rsidRPr="009C14C0">
        <w:rPr>
          <w:rFonts w:ascii="Arial" w:eastAsia="Times New Roman" w:hAnsi="Arial" w:cs="Arial"/>
          <w:iCs/>
          <w:sz w:val="24"/>
          <w:szCs w:val="24"/>
        </w:rPr>
        <w:t xml:space="preserve"> de la exclusión del parágrafo. La decisión de la Corte, modificó el Acto Legislativo 2 de 2007</w:t>
      </w:r>
      <w:r w:rsidR="009C14C0">
        <w:rPr>
          <w:rFonts w:ascii="Arial" w:eastAsia="Times New Roman" w:hAnsi="Arial" w:cs="Arial"/>
          <w:iCs/>
          <w:sz w:val="24"/>
          <w:szCs w:val="24"/>
        </w:rPr>
        <w:t xml:space="preserve"> de la siguiente manera:</w:t>
      </w:r>
    </w:p>
    <w:p w14:paraId="3FCEDACD" w14:textId="56A07CEC" w:rsidR="005C26B5" w:rsidRPr="009C14C0" w:rsidRDefault="005C26B5" w:rsidP="009C14C0">
      <w:pPr>
        <w:ind w:left="709"/>
        <w:jc w:val="both"/>
        <w:rPr>
          <w:rFonts w:ascii="Arial" w:eastAsia="Times New Roman" w:hAnsi="Arial" w:cs="Arial"/>
          <w:i/>
          <w:iCs/>
          <w:sz w:val="24"/>
          <w:szCs w:val="24"/>
        </w:rPr>
      </w:pPr>
      <w:r w:rsidRPr="009C14C0">
        <w:rPr>
          <w:rFonts w:ascii="Arial" w:eastAsia="Times New Roman" w:hAnsi="Arial" w:cs="Arial"/>
          <w:i/>
          <w:iCs/>
          <w:sz w:val="24"/>
          <w:szCs w:val="24"/>
        </w:rPr>
        <w:t>“</w:t>
      </w:r>
      <w:r w:rsidRPr="009C14C0">
        <w:rPr>
          <w:rFonts w:ascii="Arial" w:eastAsia="Times New Roman" w:hAnsi="Arial" w:cs="Arial"/>
          <w:b/>
          <w:i/>
          <w:iCs/>
          <w:sz w:val="24"/>
          <w:szCs w:val="24"/>
        </w:rPr>
        <w:t>Artículo 1º.</w:t>
      </w:r>
      <w:r w:rsidRPr="009C14C0">
        <w:rPr>
          <w:rFonts w:ascii="Arial" w:eastAsia="Times New Roman" w:hAnsi="Arial" w:cs="Arial"/>
          <w:i/>
          <w:iCs/>
          <w:sz w:val="24"/>
          <w:szCs w:val="24"/>
        </w:rPr>
        <w:t xml:space="preserve"> La ciudad de Buenaventura se organiza como Distrito Especial, Industrial, Portuario, Biodiverso y Ecoturístico</w:t>
      </w:r>
      <w:r w:rsidRPr="009C14C0">
        <w:rPr>
          <w:rFonts w:ascii="Arial" w:hAnsi="Arial" w:cs="Arial"/>
          <w:i/>
          <w:iCs/>
          <w:sz w:val="24"/>
          <w:szCs w:val="24"/>
        </w:rPr>
        <w:t>.</w:t>
      </w:r>
      <w:r w:rsidRPr="009C14C0">
        <w:rPr>
          <w:rFonts w:ascii="Arial" w:eastAsia="Times New Roman" w:hAnsi="Arial" w:cs="Arial"/>
          <w:i/>
          <w:iCs/>
          <w:sz w:val="24"/>
          <w:szCs w:val="24"/>
        </w:rPr>
        <w:t xml:space="preserve"> Su régimen político, fiscal y administrativo será el que determine la Constitución y las leyes especiales, que para el efecto se dicten, y en lo no dispuesto en ellas, las normas vigentes para los municipios.</w:t>
      </w:r>
    </w:p>
    <w:p w14:paraId="663F1664" w14:textId="65E53F60" w:rsidR="005C26B5" w:rsidRPr="009C14C0" w:rsidRDefault="005C26B5" w:rsidP="009C14C0">
      <w:pPr>
        <w:ind w:left="709"/>
        <w:jc w:val="both"/>
        <w:rPr>
          <w:rFonts w:ascii="Arial" w:eastAsia="Times New Roman" w:hAnsi="Arial" w:cs="Arial"/>
          <w:i/>
          <w:iCs/>
          <w:sz w:val="24"/>
          <w:szCs w:val="24"/>
        </w:rPr>
      </w:pPr>
      <w:r w:rsidRPr="009C14C0">
        <w:rPr>
          <w:rFonts w:ascii="Arial" w:eastAsia="Times New Roman" w:hAnsi="Arial" w:cs="Arial"/>
          <w:b/>
          <w:i/>
          <w:iCs/>
          <w:sz w:val="24"/>
          <w:szCs w:val="24"/>
        </w:rPr>
        <w:t xml:space="preserve">Artículo 2º </w:t>
      </w:r>
      <w:r w:rsidRPr="009C14C0">
        <w:rPr>
          <w:rFonts w:ascii="Arial" w:eastAsia="Times New Roman" w:hAnsi="Arial" w:cs="Arial"/>
          <w:i/>
          <w:iCs/>
          <w:sz w:val="24"/>
          <w:szCs w:val="24"/>
        </w:rPr>
        <w:t>El Distrito Turístico y Cultural de Cartagena de Indias, el Distrito Turístico, Cultural e histórico de Santa Marta y Barranquilla conservarán su régimen y carácter, y se organiza a Buenaventura y Tumaco como Distrito Especial, Industrial, Portuario, Biodiverso y Ecoturísmo.</w:t>
      </w:r>
    </w:p>
    <w:p w14:paraId="5C91B215" w14:textId="26BD3751" w:rsidR="005C26B5" w:rsidRPr="009C14C0" w:rsidRDefault="005C26B5" w:rsidP="009C14C0">
      <w:pPr>
        <w:ind w:left="709"/>
        <w:jc w:val="both"/>
        <w:rPr>
          <w:rFonts w:ascii="Arial" w:eastAsia="Times New Roman" w:hAnsi="Arial" w:cs="Arial"/>
          <w:i/>
          <w:iCs/>
          <w:sz w:val="24"/>
          <w:szCs w:val="24"/>
        </w:rPr>
      </w:pPr>
      <w:r w:rsidRPr="009C14C0">
        <w:rPr>
          <w:rFonts w:ascii="Arial" w:eastAsia="Times New Roman" w:hAnsi="Arial" w:cs="Arial"/>
          <w:b/>
          <w:i/>
          <w:iCs/>
          <w:sz w:val="24"/>
          <w:szCs w:val="24"/>
        </w:rPr>
        <w:t>PARÁGRAFO.</w:t>
      </w:r>
      <w:r w:rsidRPr="009C14C0">
        <w:rPr>
          <w:rFonts w:ascii="Arial" w:eastAsia="Times New Roman" w:hAnsi="Arial" w:cs="Arial"/>
          <w:i/>
          <w:iCs/>
          <w:sz w:val="24"/>
          <w:szCs w:val="24"/>
        </w:rPr>
        <w:t xml:space="preserve"> &lt;Parágrafo INEXEQUIBLE&gt; </w:t>
      </w:r>
    </w:p>
    <w:p w14:paraId="5C69B7B4" w14:textId="77777777" w:rsidR="005C26B5" w:rsidRPr="009C14C0" w:rsidRDefault="005C26B5" w:rsidP="005C26B5">
      <w:pPr>
        <w:ind w:left="709"/>
        <w:jc w:val="both"/>
        <w:rPr>
          <w:rFonts w:ascii="Arial" w:eastAsia="Times New Roman" w:hAnsi="Arial" w:cs="Arial"/>
          <w:i/>
          <w:iCs/>
          <w:sz w:val="24"/>
          <w:szCs w:val="24"/>
        </w:rPr>
      </w:pPr>
      <w:r w:rsidRPr="009C14C0">
        <w:rPr>
          <w:rFonts w:ascii="Arial" w:eastAsia="Times New Roman" w:hAnsi="Arial" w:cs="Arial"/>
          <w:b/>
          <w:i/>
          <w:iCs/>
          <w:sz w:val="24"/>
          <w:szCs w:val="24"/>
        </w:rPr>
        <w:t>Artículo 3º</w:t>
      </w:r>
      <w:r w:rsidRPr="009C14C0">
        <w:rPr>
          <w:rFonts w:ascii="Arial" w:hAnsi="Arial" w:cs="Arial"/>
          <w:i/>
          <w:iCs/>
          <w:sz w:val="24"/>
          <w:szCs w:val="24"/>
        </w:rPr>
        <w:t>.</w:t>
      </w:r>
      <w:r w:rsidRPr="009C14C0">
        <w:rPr>
          <w:rFonts w:ascii="Arial" w:eastAsia="Times New Roman" w:hAnsi="Arial" w:cs="Arial"/>
          <w:i/>
          <w:iCs/>
          <w:sz w:val="24"/>
          <w:szCs w:val="24"/>
        </w:rPr>
        <w:t xml:space="preserve"> Este acto legislativo rige a partir de su promulgación</w:t>
      </w:r>
    </w:p>
    <w:p w14:paraId="07B2CB53" w14:textId="3D7B8C5C" w:rsidR="005C26B5" w:rsidRPr="00065ACD" w:rsidRDefault="005C26B5" w:rsidP="005C26B5">
      <w:pPr>
        <w:spacing w:before="100" w:beforeAutospacing="1" w:after="100" w:afterAutospacing="1"/>
        <w:ind w:right="56"/>
        <w:jc w:val="both"/>
        <w:rPr>
          <w:rFonts w:ascii="Arial" w:eastAsia="Times New Roman" w:hAnsi="Arial" w:cs="Arial"/>
          <w:iCs/>
          <w:sz w:val="24"/>
          <w:szCs w:val="24"/>
          <w:highlight w:val="red"/>
        </w:rPr>
      </w:pPr>
      <w:r w:rsidRPr="009C14C0">
        <w:rPr>
          <w:rFonts w:ascii="Arial" w:eastAsia="Times New Roman" w:hAnsi="Arial" w:cs="Arial"/>
          <w:iCs/>
          <w:sz w:val="24"/>
          <w:szCs w:val="24"/>
        </w:rPr>
        <w:t xml:space="preserve">En este orden de ideas, la </w:t>
      </w:r>
      <w:r w:rsidR="009C14C0" w:rsidRPr="009C14C0">
        <w:rPr>
          <w:rFonts w:ascii="Arial" w:eastAsia="Times New Roman" w:hAnsi="Arial" w:cs="Arial"/>
          <w:iCs/>
          <w:sz w:val="24"/>
          <w:szCs w:val="24"/>
        </w:rPr>
        <w:t>Constitución</w:t>
      </w:r>
      <w:r w:rsidRPr="009C14C0">
        <w:rPr>
          <w:rFonts w:ascii="Arial" w:eastAsia="Times New Roman" w:hAnsi="Arial" w:cs="Arial"/>
          <w:iCs/>
          <w:sz w:val="24"/>
          <w:szCs w:val="24"/>
        </w:rPr>
        <w:t xml:space="preserve"> </w:t>
      </w:r>
      <w:r w:rsidR="009C14C0" w:rsidRPr="009C14C0">
        <w:rPr>
          <w:rFonts w:ascii="Arial" w:eastAsia="Times New Roman" w:hAnsi="Arial" w:cs="Arial"/>
          <w:iCs/>
          <w:sz w:val="24"/>
          <w:szCs w:val="24"/>
        </w:rPr>
        <w:t>Política</w:t>
      </w:r>
      <w:r w:rsidRPr="009C14C0">
        <w:rPr>
          <w:rFonts w:ascii="Arial" w:eastAsia="Times New Roman" w:hAnsi="Arial" w:cs="Arial"/>
          <w:iCs/>
          <w:sz w:val="24"/>
          <w:szCs w:val="24"/>
        </w:rPr>
        <w:t xml:space="preserve"> establece al municipio de San Andrés de </w:t>
      </w:r>
      <w:r w:rsidRPr="008F2AB7">
        <w:rPr>
          <w:rFonts w:ascii="Arial" w:eastAsia="Times New Roman" w:hAnsi="Arial" w:cs="Arial"/>
          <w:iCs/>
          <w:sz w:val="24"/>
          <w:szCs w:val="24"/>
        </w:rPr>
        <w:t xml:space="preserve">Tumaco como </w:t>
      </w:r>
      <w:r w:rsidRPr="008F2AB7">
        <w:rPr>
          <w:rFonts w:ascii="Arial" w:eastAsia="Times New Roman" w:hAnsi="Arial" w:cs="Arial"/>
          <w:i/>
          <w:iCs/>
          <w:sz w:val="24"/>
          <w:szCs w:val="24"/>
        </w:rPr>
        <w:t>Distrito Especial, Industrial, Portuario, Biodiverso y Ecoturístico</w:t>
      </w:r>
      <w:r w:rsidRPr="008F2AB7">
        <w:rPr>
          <w:rFonts w:ascii="Arial" w:eastAsia="Times New Roman" w:hAnsi="Arial" w:cs="Arial"/>
          <w:iCs/>
          <w:sz w:val="24"/>
          <w:szCs w:val="24"/>
        </w:rPr>
        <w:t xml:space="preserve">, </w:t>
      </w:r>
      <w:r w:rsidR="00065ACD" w:rsidRPr="008F2AB7">
        <w:rPr>
          <w:rFonts w:ascii="Arial" w:eastAsia="Times New Roman" w:hAnsi="Arial" w:cs="Arial"/>
          <w:iCs/>
          <w:sz w:val="24"/>
          <w:szCs w:val="24"/>
        </w:rPr>
        <w:t>por lo tanto debe ser reconocido en la</w:t>
      </w:r>
      <w:r w:rsidRPr="008F2AB7">
        <w:rPr>
          <w:rFonts w:ascii="Arial" w:eastAsia="Times New Roman" w:hAnsi="Arial" w:cs="Arial"/>
          <w:iCs/>
          <w:sz w:val="24"/>
          <w:szCs w:val="24"/>
        </w:rPr>
        <w:t xml:space="preserve"> categoría de Distrito </w:t>
      </w:r>
      <w:r w:rsidR="0048592B" w:rsidRPr="008F2AB7">
        <w:rPr>
          <w:rFonts w:ascii="Arial" w:eastAsia="Times New Roman" w:hAnsi="Arial" w:cs="Arial"/>
          <w:iCs/>
          <w:sz w:val="24"/>
          <w:szCs w:val="24"/>
        </w:rPr>
        <w:t xml:space="preserve">Especial </w:t>
      </w:r>
      <w:r w:rsidRPr="008F2AB7">
        <w:rPr>
          <w:rFonts w:ascii="Arial" w:eastAsia="Times New Roman" w:hAnsi="Arial" w:cs="Arial"/>
          <w:iCs/>
          <w:sz w:val="24"/>
          <w:szCs w:val="24"/>
        </w:rPr>
        <w:t xml:space="preserve">por ser de </w:t>
      </w:r>
      <w:r w:rsidR="009C14C0" w:rsidRPr="008F2AB7">
        <w:rPr>
          <w:rFonts w:ascii="Arial" w:eastAsia="Times New Roman" w:hAnsi="Arial" w:cs="Arial"/>
          <w:iCs/>
          <w:sz w:val="24"/>
          <w:szCs w:val="24"/>
        </w:rPr>
        <w:t>creación</w:t>
      </w:r>
      <w:r w:rsidR="008F2AB7">
        <w:rPr>
          <w:rFonts w:ascii="Arial" w:eastAsia="Times New Roman" w:hAnsi="Arial" w:cs="Arial"/>
          <w:iCs/>
          <w:sz w:val="24"/>
          <w:szCs w:val="24"/>
        </w:rPr>
        <w:t xml:space="preserve"> Constitucional; esta facultad </w:t>
      </w:r>
      <w:r w:rsidR="00065ACD" w:rsidRPr="008F2AB7">
        <w:rPr>
          <w:rFonts w:ascii="Arial" w:eastAsia="Times New Roman" w:hAnsi="Arial" w:cs="Arial"/>
          <w:iCs/>
          <w:sz w:val="24"/>
          <w:szCs w:val="24"/>
        </w:rPr>
        <w:t xml:space="preserve">se </w:t>
      </w:r>
      <w:r w:rsidR="0048592B" w:rsidRPr="008F2AB7">
        <w:rPr>
          <w:rFonts w:ascii="Arial" w:eastAsia="Times New Roman" w:hAnsi="Arial" w:cs="Arial"/>
          <w:iCs/>
          <w:sz w:val="24"/>
          <w:szCs w:val="24"/>
        </w:rPr>
        <w:t>otorga</w:t>
      </w:r>
      <w:r w:rsidR="00065ACD" w:rsidRPr="008F2AB7">
        <w:rPr>
          <w:rFonts w:ascii="Arial" w:eastAsia="Times New Roman" w:hAnsi="Arial" w:cs="Arial"/>
          <w:iCs/>
          <w:sz w:val="24"/>
          <w:szCs w:val="24"/>
        </w:rPr>
        <w:t xml:space="preserve"> a los miembros del </w:t>
      </w:r>
      <w:r w:rsidR="00065ACD" w:rsidRPr="008F2AB7">
        <w:rPr>
          <w:rFonts w:ascii="Arial" w:eastAsia="Times New Roman" w:hAnsi="Arial" w:cs="Arial"/>
          <w:iCs/>
          <w:sz w:val="24"/>
          <w:szCs w:val="24"/>
        </w:rPr>
        <w:lastRenderedPageBreak/>
        <w:t>C</w:t>
      </w:r>
      <w:r w:rsidR="0048592B" w:rsidRPr="008F2AB7">
        <w:rPr>
          <w:rFonts w:ascii="Arial" w:eastAsia="Times New Roman" w:hAnsi="Arial" w:cs="Arial"/>
          <w:iCs/>
          <w:sz w:val="24"/>
          <w:szCs w:val="24"/>
        </w:rPr>
        <w:t>ongreso</w:t>
      </w:r>
      <w:r w:rsidR="00065ACD" w:rsidRPr="008F2AB7">
        <w:rPr>
          <w:rFonts w:ascii="Arial" w:eastAsia="Times New Roman" w:hAnsi="Arial" w:cs="Arial"/>
          <w:iCs/>
          <w:sz w:val="24"/>
          <w:szCs w:val="24"/>
        </w:rPr>
        <w:t xml:space="preserve"> de la Republica</w:t>
      </w:r>
      <w:r w:rsidR="008F2AB7" w:rsidRPr="008F2AB7">
        <w:rPr>
          <w:rFonts w:ascii="Arial" w:eastAsia="Times New Roman" w:hAnsi="Arial" w:cs="Arial"/>
          <w:iCs/>
          <w:sz w:val="24"/>
          <w:szCs w:val="24"/>
        </w:rPr>
        <w:t xml:space="preserve"> en </w:t>
      </w:r>
      <w:r w:rsidR="00065ACD" w:rsidRPr="008F2AB7">
        <w:rPr>
          <w:rFonts w:ascii="Arial" w:eastAsia="Times New Roman" w:hAnsi="Arial" w:cs="Arial"/>
          <w:iCs/>
          <w:sz w:val="24"/>
          <w:szCs w:val="24"/>
        </w:rPr>
        <w:t>el numeral 4 de la artículo 150 de la Constitución Política:</w:t>
      </w:r>
    </w:p>
    <w:p w14:paraId="05C331AB" w14:textId="77777777" w:rsidR="0048592B" w:rsidRPr="00065ACD" w:rsidRDefault="0048592B" w:rsidP="00563698">
      <w:pPr>
        <w:spacing w:before="100" w:beforeAutospacing="1" w:after="100" w:afterAutospacing="1"/>
        <w:ind w:left="851" w:right="56"/>
        <w:jc w:val="both"/>
        <w:rPr>
          <w:rFonts w:ascii="Arial" w:hAnsi="Arial" w:cs="Arial"/>
          <w:i/>
          <w:color w:val="000000"/>
          <w:sz w:val="24"/>
          <w:szCs w:val="24"/>
          <w:shd w:val="clear" w:color="auto" w:fill="FFFFFF"/>
        </w:rPr>
      </w:pPr>
      <w:r w:rsidRPr="00065ACD">
        <w:rPr>
          <w:rFonts w:ascii="Arial" w:hAnsi="Arial" w:cs="Arial"/>
          <w:bCs/>
          <w:i/>
          <w:color w:val="000000"/>
          <w:sz w:val="24"/>
          <w:szCs w:val="24"/>
          <w:shd w:val="clear" w:color="auto" w:fill="FFFFFF"/>
        </w:rPr>
        <w:t>“</w:t>
      </w:r>
      <w:r w:rsidRPr="00065ACD">
        <w:rPr>
          <w:rFonts w:ascii="Arial" w:hAnsi="Arial" w:cs="Arial"/>
          <w:b/>
          <w:bCs/>
          <w:i/>
          <w:color w:val="000000"/>
          <w:sz w:val="24"/>
          <w:szCs w:val="24"/>
          <w:shd w:val="clear" w:color="auto" w:fill="FFFFFF"/>
        </w:rPr>
        <w:t>ARTICULO </w:t>
      </w:r>
      <w:bookmarkStart w:id="1" w:name="BM150"/>
      <w:r w:rsidRPr="00065ACD">
        <w:rPr>
          <w:rFonts w:ascii="Arial" w:hAnsi="Arial" w:cs="Arial"/>
          <w:b/>
          <w:bCs/>
          <w:i/>
          <w:color w:val="000000"/>
          <w:sz w:val="24"/>
          <w:szCs w:val="24"/>
          <w:shd w:val="clear" w:color="auto" w:fill="FFFFFF"/>
        </w:rPr>
        <w:t> </w:t>
      </w:r>
      <w:bookmarkStart w:id="2" w:name="150"/>
      <w:bookmarkEnd w:id="1"/>
      <w:r w:rsidRPr="00065ACD">
        <w:rPr>
          <w:rFonts w:ascii="Arial" w:hAnsi="Arial" w:cs="Arial"/>
          <w:b/>
          <w:bCs/>
          <w:i/>
          <w:color w:val="000000"/>
          <w:sz w:val="24"/>
          <w:szCs w:val="24"/>
          <w:shd w:val="clear" w:color="auto" w:fill="FFFFFF"/>
        </w:rPr>
        <w:t> </w:t>
      </w:r>
      <w:bookmarkEnd w:id="2"/>
      <w:r w:rsidRPr="00065ACD">
        <w:rPr>
          <w:rFonts w:ascii="Arial" w:hAnsi="Arial" w:cs="Arial"/>
          <w:b/>
          <w:bCs/>
          <w:i/>
          <w:color w:val="000000"/>
          <w:sz w:val="24"/>
          <w:szCs w:val="24"/>
          <w:shd w:val="clear" w:color="auto" w:fill="FFFFFF"/>
        </w:rPr>
        <w:t>150</w:t>
      </w:r>
      <w:r w:rsidRPr="00065ACD">
        <w:rPr>
          <w:rFonts w:ascii="Arial" w:hAnsi="Arial" w:cs="Arial"/>
          <w:bCs/>
          <w:i/>
          <w:color w:val="000000"/>
          <w:sz w:val="24"/>
          <w:szCs w:val="24"/>
          <w:shd w:val="clear" w:color="auto" w:fill="FFFFFF"/>
        </w:rPr>
        <w:t>.</w:t>
      </w:r>
      <w:r w:rsidRPr="00065ACD">
        <w:rPr>
          <w:rStyle w:val="apple-converted-space"/>
          <w:rFonts w:ascii="Arial" w:hAnsi="Arial" w:cs="Arial"/>
          <w:bCs/>
          <w:i/>
          <w:color w:val="000000"/>
          <w:sz w:val="24"/>
          <w:szCs w:val="24"/>
          <w:shd w:val="clear" w:color="auto" w:fill="FFFFFF"/>
        </w:rPr>
        <w:t> </w:t>
      </w:r>
      <w:r w:rsidRPr="00065ACD">
        <w:rPr>
          <w:rFonts w:ascii="Arial" w:hAnsi="Arial" w:cs="Arial"/>
          <w:i/>
          <w:color w:val="000000"/>
          <w:sz w:val="24"/>
          <w:szCs w:val="24"/>
          <w:shd w:val="clear" w:color="auto" w:fill="FFFFFF"/>
        </w:rPr>
        <w:t>Corresponde al Congreso hacer las leyes. Por medio de ellas ejerce las siguientes funciones:</w:t>
      </w:r>
    </w:p>
    <w:p w14:paraId="5A2F0F7A" w14:textId="271FCE34" w:rsidR="0048592B" w:rsidRPr="00563698" w:rsidRDefault="0048592B" w:rsidP="00563698">
      <w:pPr>
        <w:spacing w:before="100" w:beforeAutospacing="1" w:after="100" w:afterAutospacing="1"/>
        <w:ind w:left="851" w:right="56"/>
        <w:jc w:val="both"/>
        <w:rPr>
          <w:rFonts w:ascii="Arial" w:eastAsia="Times New Roman" w:hAnsi="Arial" w:cs="Arial"/>
          <w:i/>
          <w:iCs/>
          <w:sz w:val="24"/>
          <w:szCs w:val="24"/>
        </w:rPr>
      </w:pPr>
      <w:r w:rsidRPr="00065ACD">
        <w:rPr>
          <w:rFonts w:ascii="Arial" w:hAnsi="Arial" w:cs="Arial"/>
          <w:i/>
          <w:color w:val="000000"/>
          <w:sz w:val="24"/>
          <w:szCs w:val="24"/>
          <w:shd w:val="clear" w:color="auto" w:fill="FFFFFF"/>
        </w:rPr>
        <w:t>4. Definir la división general del territorio con arreglo a lo previsto en esta Constitución, fijar las bases y condiciones para crear, eliminar, modificar o fusionar entidades territoriales</w:t>
      </w:r>
      <w:r w:rsidR="008F2AB7">
        <w:rPr>
          <w:rFonts w:ascii="Arial" w:hAnsi="Arial" w:cs="Arial"/>
          <w:i/>
          <w:color w:val="000000"/>
          <w:sz w:val="24"/>
          <w:szCs w:val="24"/>
          <w:shd w:val="clear" w:color="auto" w:fill="FFFFFF"/>
        </w:rPr>
        <w:t xml:space="preserve"> y establecer sus competencias</w:t>
      </w:r>
      <w:r w:rsidRPr="00065ACD">
        <w:rPr>
          <w:rFonts w:ascii="Arial" w:hAnsi="Arial" w:cs="Arial"/>
          <w:i/>
          <w:color w:val="000000"/>
          <w:sz w:val="24"/>
          <w:szCs w:val="24"/>
          <w:shd w:val="clear" w:color="auto" w:fill="FFFFFF"/>
        </w:rPr>
        <w:t>”.</w:t>
      </w:r>
    </w:p>
    <w:p w14:paraId="712ED178" w14:textId="77777777" w:rsidR="005C26B5" w:rsidRDefault="005C26B5" w:rsidP="005C26B5">
      <w:pPr>
        <w:spacing w:before="100" w:beforeAutospacing="1" w:after="100" w:afterAutospacing="1"/>
        <w:ind w:right="56"/>
        <w:jc w:val="both"/>
        <w:rPr>
          <w:rFonts w:ascii="Arial" w:eastAsia="Times New Roman" w:hAnsi="Arial" w:cs="Arial"/>
          <w:iCs/>
          <w:sz w:val="24"/>
          <w:szCs w:val="24"/>
        </w:rPr>
      </w:pPr>
      <w:r w:rsidRPr="009C14C0">
        <w:rPr>
          <w:rFonts w:ascii="Arial" w:eastAsia="Times New Roman" w:hAnsi="Arial" w:cs="Arial"/>
          <w:iCs/>
          <w:sz w:val="24"/>
          <w:szCs w:val="24"/>
        </w:rPr>
        <w:t xml:space="preserve">En este contexto, encontramos que la Ley 1617 de 2013 en el artículo 8, establece los requisitos para la creación de Distritos cuando se cumplan las condiciones necesarias para ello, no obstante, en su parágrafo determina que </w:t>
      </w:r>
      <w:r w:rsidRPr="009C14C0">
        <w:rPr>
          <w:rFonts w:ascii="Arial" w:eastAsia="Times New Roman" w:hAnsi="Arial" w:cs="Arial"/>
          <w:i/>
          <w:iCs/>
          <w:sz w:val="24"/>
          <w:szCs w:val="24"/>
        </w:rPr>
        <w:t xml:space="preserve">“se exceptúan del cumplimiento de estos requisitos a aquellos distritos que hayan sido reconocidos como tales por la Constitución y la ley o los municipios que hayan sido declarados Patrimonio Histórico de la Humanidad por la Unesco”; </w:t>
      </w:r>
      <w:r w:rsidRPr="009C14C0">
        <w:rPr>
          <w:rFonts w:ascii="Arial" w:eastAsia="Times New Roman" w:hAnsi="Arial" w:cs="Arial"/>
          <w:iCs/>
          <w:sz w:val="24"/>
          <w:szCs w:val="24"/>
        </w:rPr>
        <w:t>por lo tanto, es menester reconocer al Municipio San Andrés de Tumaco como Distrito Especial, Industrial, Portuario, Biodiverso y Ecoturístico, según lo contenido en la Constitución.</w:t>
      </w:r>
    </w:p>
    <w:p w14:paraId="2C26C9C7" w14:textId="7436CB38" w:rsidR="005C26B5" w:rsidRPr="009C14C0" w:rsidRDefault="005C26B5" w:rsidP="009C14C0">
      <w:pPr>
        <w:pStyle w:val="Prrafodelista"/>
        <w:numPr>
          <w:ilvl w:val="0"/>
          <w:numId w:val="1"/>
        </w:numPr>
        <w:spacing w:before="100" w:beforeAutospacing="1" w:after="100" w:afterAutospacing="1" w:line="240" w:lineRule="auto"/>
        <w:ind w:right="56"/>
        <w:jc w:val="both"/>
        <w:rPr>
          <w:rFonts w:ascii="Arial" w:eastAsia="Times New Roman" w:hAnsi="Arial" w:cs="Arial"/>
          <w:b/>
          <w:iCs/>
        </w:rPr>
      </w:pPr>
      <w:r w:rsidRPr="009C14C0">
        <w:rPr>
          <w:rFonts w:ascii="Arial" w:eastAsia="Calibri" w:hAnsi="Arial" w:cs="Arial"/>
          <w:b/>
          <w:sz w:val="24"/>
          <w:szCs w:val="24"/>
        </w:rPr>
        <w:t>UBICACIÓN GEOGRAFICA DE SAN ANDRES DE TUMACO</w:t>
      </w:r>
    </w:p>
    <w:p w14:paraId="6717A165" w14:textId="07D4797B" w:rsidR="005C26B5" w:rsidRPr="006C1447" w:rsidRDefault="005C26B5" w:rsidP="005C26B5">
      <w:pPr>
        <w:spacing w:before="100" w:beforeAutospacing="1" w:after="100" w:afterAutospacing="1"/>
        <w:ind w:right="56"/>
        <w:jc w:val="both"/>
        <w:rPr>
          <w:rFonts w:ascii="Arial" w:eastAsia="Times New Roman" w:hAnsi="Arial" w:cs="Arial"/>
          <w:iCs/>
        </w:rPr>
      </w:pPr>
      <w:r w:rsidRPr="009C14C0">
        <w:rPr>
          <w:rFonts w:ascii="Arial" w:eastAsia="Times New Roman" w:hAnsi="Arial" w:cs="Arial"/>
          <w:iCs/>
          <w:sz w:val="24"/>
          <w:szCs w:val="24"/>
        </w:rPr>
        <w:t xml:space="preserve">San Andrés de Tumaco conocido simplemente como Tumaco, es un municipio ubicado en el suroccidente del Departamento de </w:t>
      </w:r>
      <w:hyperlink r:id="rId14" w:tooltip="Nariño (Colombia)" w:history="1">
        <w:r w:rsidRPr="009C14C0">
          <w:rPr>
            <w:rFonts w:ascii="Arial" w:eastAsia="Times New Roman" w:hAnsi="Arial" w:cs="Arial"/>
            <w:iCs/>
            <w:sz w:val="24"/>
            <w:szCs w:val="24"/>
          </w:rPr>
          <w:t>Nariño</w:t>
        </w:r>
      </w:hyperlink>
      <w:r w:rsidRPr="009C14C0">
        <w:rPr>
          <w:rFonts w:ascii="Arial" w:eastAsia="Times New Roman" w:hAnsi="Arial" w:cs="Arial"/>
          <w:iCs/>
          <w:sz w:val="24"/>
          <w:szCs w:val="24"/>
        </w:rPr>
        <w:t xml:space="preserve">, </w:t>
      </w:r>
      <w:hyperlink r:id="rId15" w:tooltip="Colombia" w:history="1">
        <w:r w:rsidRPr="009C14C0">
          <w:rPr>
            <w:rFonts w:ascii="Arial" w:eastAsia="Times New Roman" w:hAnsi="Arial" w:cs="Arial"/>
            <w:iCs/>
            <w:sz w:val="24"/>
            <w:szCs w:val="24"/>
          </w:rPr>
          <w:t>Colombia</w:t>
        </w:r>
      </w:hyperlink>
      <w:r w:rsidRPr="009C14C0">
        <w:rPr>
          <w:rFonts w:ascii="Arial" w:eastAsia="Times New Roman" w:hAnsi="Arial" w:cs="Arial"/>
          <w:iCs/>
          <w:sz w:val="24"/>
          <w:szCs w:val="24"/>
        </w:rPr>
        <w:t xml:space="preserve">, a 300 </w:t>
      </w:r>
      <w:hyperlink r:id="rId16" w:tooltip="Km" w:history="1">
        <w:r w:rsidRPr="009C14C0">
          <w:rPr>
            <w:rFonts w:ascii="Arial" w:eastAsia="Times New Roman" w:hAnsi="Arial" w:cs="Arial"/>
            <w:iCs/>
            <w:sz w:val="24"/>
            <w:szCs w:val="24"/>
          </w:rPr>
          <w:t>km</w:t>
        </w:r>
      </w:hyperlink>
      <w:r w:rsidRPr="009C14C0">
        <w:rPr>
          <w:rFonts w:ascii="Arial" w:eastAsia="Times New Roman" w:hAnsi="Arial" w:cs="Arial"/>
          <w:iCs/>
          <w:sz w:val="24"/>
          <w:szCs w:val="24"/>
        </w:rPr>
        <w:t xml:space="preserve"> de </w:t>
      </w:r>
      <w:hyperlink r:id="rId17" w:tooltip="San Juan de Pasto" w:history="1">
        <w:r w:rsidRPr="009C14C0">
          <w:rPr>
            <w:rFonts w:ascii="Arial" w:eastAsia="Times New Roman" w:hAnsi="Arial" w:cs="Arial"/>
            <w:iCs/>
            <w:sz w:val="24"/>
            <w:szCs w:val="24"/>
          </w:rPr>
          <w:t>San Juan de Pasto</w:t>
        </w:r>
      </w:hyperlink>
      <w:r w:rsidRPr="009C14C0">
        <w:rPr>
          <w:rFonts w:ascii="Arial" w:eastAsia="Times New Roman" w:hAnsi="Arial" w:cs="Arial"/>
          <w:iCs/>
          <w:sz w:val="24"/>
          <w:szCs w:val="24"/>
        </w:rPr>
        <w:t xml:space="preserve">. </w:t>
      </w:r>
      <w:r w:rsidR="00F215A6">
        <w:rPr>
          <w:rFonts w:ascii="Arial" w:eastAsia="Times New Roman" w:hAnsi="Arial" w:cs="Arial"/>
          <w:iCs/>
          <w:sz w:val="24"/>
          <w:szCs w:val="24"/>
        </w:rPr>
        <w:t>También e</w:t>
      </w:r>
      <w:r w:rsidRPr="009C14C0">
        <w:rPr>
          <w:rFonts w:ascii="Arial" w:eastAsia="Times New Roman" w:hAnsi="Arial" w:cs="Arial"/>
          <w:iCs/>
          <w:sz w:val="24"/>
          <w:szCs w:val="24"/>
        </w:rPr>
        <w:t xml:space="preserve">s conocido como </w:t>
      </w:r>
      <w:hyperlink r:id="rId18" w:tooltip="Perla del Pacífico" w:history="1">
        <w:r w:rsidRPr="009C14C0">
          <w:rPr>
            <w:rFonts w:ascii="Arial" w:eastAsia="Times New Roman" w:hAnsi="Arial" w:cs="Arial"/>
            <w:iCs/>
            <w:sz w:val="24"/>
            <w:szCs w:val="24"/>
          </w:rPr>
          <w:t>La Perla del Pacífico</w:t>
        </w:r>
      </w:hyperlink>
      <w:r w:rsidRPr="009C14C0">
        <w:rPr>
          <w:rFonts w:ascii="Arial" w:eastAsia="Times New Roman" w:hAnsi="Arial" w:cs="Arial"/>
          <w:iCs/>
          <w:sz w:val="24"/>
          <w:szCs w:val="24"/>
        </w:rPr>
        <w:t xml:space="preserve"> por ser un importante puerto en el océano pacífico. Entre sus paisajes marítimos se destacan </w:t>
      </w:r>
      <w:hyperlink r:id="rId19" w:tooltip="Cabo Manglares" w:history="1">
        <w:r w:rsidRPr="009C14C0">
          <w:rPr>
            <w:rFonts w:ascii="Arial" w:eastAsia="Times New Roman" w:hAnsi="Arial" w:cs="Arial"/>
            <w:iCs/>
            <w:sz w:val="24"/>
            <w:szCs w:val="24"/>
          </w:rPr>
          <w:t>cabo Manglares</w:t>
        </w:r>
      </w:hyperlink>
      <w:r w:rsidRPr="009C14C0">
        <w:rPr>
          <w:rFonts w:ascii="Arial" w:eastAsia="Times New Roman" w:hAnsi="Arial" w:cs="Arial"/>
          <w:iCs/>
          <w:sz w:val="24"/>
          <w:szCs w:val="24"/>
        </w:rPr>
        <w:t xml:space="preserve">, la </w:t>
      </w:r>
      <w:hyperlink r:id="rId20" w:tooltip="Bahía de Tumaco" w:history="1">
        <w:r w:rsidRPr="009C14C0">
          <w:rPr>
            <w:rFonts w:ascii="Arial" w:eastAsia="Times New Roman" w:hAnsi="Arial" w:cs="Arial"/>
            <w:iCs/>
            <w:sz w:val="24"/>
            <w:szCs w:val="24"/>
          </w:rPr>
          <w:t>bahía de Tumaco</w:t>
        </w:r>
      </w:hyperlink>
      <w:r w:rsidRPr="009C14C0">
        <w:rPr>
          <w:rFonts w:ascii="Arial" w:eastAsia="Times New Roman" w:hAnsi="Arial" w:cs="Arial"/>
          <w:iCs/>
          <w:sz w:val="24"/>
          <w:szCs w:val="24"/>
        </w:rPr>
        <w:t xml:space="preserve"> y la isla del Gallo, La Barra, El Morro y Tumaco (Cabecera del municipio)</w:t>
      </w:r>
      <w:r w:rsidRPr="006C1447">
        <w:rPr>
          <w:rFonts w:ascii="Arial" w:eastAsia="Times New Roman" w:hAnsi="Arial" w:cs="Arial"/>
          <w:iCs/>
        </w:rPr>
        <w:t>.</w:t>
      </w:r>
      <w:r>
        <w:rPr>
          <w:rStyle w:val="Refdenotaalpie"/>
          <w:rFonts w:ascii="Arial" w:eastAsia="Times New Roman" w:hAnsi="Arial" w:cs="Arial"/>
          <w:iCs/>
        </w:rPr>
        <w:footnoteReference w:id="2"/>
      </w:r>
    </w:p>
    <w:p w14:paraId="1097922F" w14:textId="77777777" w:rsidR="005C26B5" w:rsidRDefault="005C26B5" w:rsidP="005C26B5">
      <w:pPr>
        <w:spacing w:before="100" w:beforeAutospacing="1" w:after="100" w:afterAutospacing="1"/>
        <w:ind w:right="56"/>
        <w:rPr>
          <w:rFonts w:ascii="Arial" w:eastAsia="Times New Roman" w:hAnsi="Arial" w:cs="Arial"/>
          <w:iCs/>
        </w:rPr>
      </w:pPr>
      <w:r>
        <w:rPr>
          <w:rFonts w:ascii="Arial" w:eastAsia="Times New Roman" w:hAnsi="Arial" w:cs="Arial"/>
          <w:iCs/>
          <w:noProof/>
          <w:lang w:eastAsia="es-CO"/>
        </w:rPr>
        <w:lastRenderedPageBreak/>
        <w:drawing>
          <wp:anchor distT="0" distB="0" distL="114300" distR="114300" simplePos="0" relativeHeight="251659264" behindDoc="0" locked="0" layoutInCell="1" allowOverlap="1" wp14:anchorId="3071F69A" wp14:editId="1F0E3143">
            <wp:simplePos x="0" y="0"/>
            <wp:positionH relativeFrom="column">
              <wp:posOffset>272415</wp:posOffset>
            </wp:positionH>
            <wp:positionV relativeFrom="paragraph">
              <wp:posOffset>635</wp:posOffset>
            </wp:positionV>
            <wp:extent cx="2009775" cy="2456815"/>
            <wp:effectExtent l="0" t="0" r="9525"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9775" cy="2456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iCs/>
        </w:rPr>
        <w:t xml:space="preserve">                 </w:t>
      </w:r>
      <w:r>
        <w:rPr>
          <w:rFonts w:ascii="Arial" w:eastAsia="Times New Roman" w:hAnsi="Arial" w:cs="Arial"/>
          <w:iCs/>
          <w:noProof/>
          <w:lang w:eastAsia="es-CO"/>
        </w:rPr>
        <w:drawing>
          <wp:inline distT="0" distB="0" distL="0" distR="0" wp14:anchorId="7E849D78" wp14:editId="409A0565">
            <wp:extent cx="2003370" cy="24568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26777" cy="2485520"/>
                    </a:xfrm>
                    <a:prstGeom prst="rect">
                      <a:avLst/>
                    </a:prstGeom>
                    <a:noFill/>
                    <a:ln>
                      <a:noFill/>
                    </a:ln>
                  </pic:spPr>
                </pic:pic>
              </a:graphicData>
            </a:graphic>
          </wp:inline>
        </w:drawing>
      </w:r>
      <w:r>
        <w:rPr>
          <w:rFonts w:ascii="Arial" w:eastAsia="Times New Roman" w:hAnsi="Arial" w:cs="Arial"/>
          <w:iCs/>
        </w:rPr>
        <w:t xml:space="preserve">            </w:t>
      </w:r>
      <w:r>
        <w:rPr>
          <w:rFonts w:ascii="Arial" w:eastAsia="Times New Roman" w:hAnsi="Arial" w:cs="Arial"/>
          <w:iCs/>
        </w:rPr>
        <w:br w:type="textWrapping" w:clear="all"/>
      </w:r>
    </w:p>
    <w:p w14:paraId="303F0E12" w14:textId="4482D20B" w:rsidR="00563698" w:rsidRPr="009C14C0" w:rsidRDefault="005C26B5" w:rsidP="009C14C0">
      <w:pPr>
        <w:autoSpaceDE w:val="0"/>
        <w:autoSpaceDN w:val="0"/>
        <w:adjustRightInd w:val="0"/>
        <w:jc w:val="both"/>
        <w:rPr>
          <w:rFonts w:ascii="Arial" w:eastAsia="Times New Roman" w:hAnsi="Arial" w:cs="Arial"/>
          <w:iCs/>
          <w:sz w:val="24"/>
          <w:szCs w:val="24"/>
        </w:rPr>
      </w:pPr>
      <w:r w:rsidRPr="009C14C0">
        <w:rPr>
          <w:rFonts w:ascii="Arial" w:eastAsia="Times New Roman" w:hAnsi="Arial" w:cs="Arial"/>
          <w:iCs/>
          <w:sz w:val="24"/>
          <w:szCs w:val="24"/>
        </w:rPr>
        <w:t>Este Municipio tiene gran importancia a nivel geográfico para el país, toda vez que se encuentra en el extremo del Suroeste colombiano, limitando por el sur con la República del Ecuador y por el otro, con la Costa Pacífica del Departamento de Nariño, lo que lo convierte en un Municipio de gran potencial económico, industrial, turístico y portuario. Debido a su ubicación, el Municipio es la principal entrada marítima del Departamento de Nariño, extendiendo los beneficios de esta actividad, a los departamentos de Putumayo, Valle, Cauca y Chocó</w:t>
      </w:r>
      <w:r w:rsidR="00563698">
        <w:rPr>
          <w:rFonts w:ascii="Arial" w:eastAsia="Times New Roman" w:hAnsi="Arial" w:cs="Arial"/>
          <w:iCs/>
          <w:sz w:val="24"/>
          <w:szCs w:val="24"/>
        </w:rPr>
        <w:t>.</w:t>
      </w:r>
    </w:p>
    <w:p w14:paraId="483FEDF7" w14:textId="77777777" w:rsidR="005C26B5" w:rsidRPr="00D237D1" w:rsidRDefault="005C26B5" w:rsidP="009C14C0">
      <w:pPr>
        <w:pStyle w:val="Prrafodelista"/>
        <w:numPr>
          <w:ilvl w:val="0"/>
          <w:numId w:val="1"/>
        </w:numPr>
        <w:spacing w:before="100" w:beforeAutospacing="1" w:after="100" w:afterAutospacing="1" w:line="240" w:lineRule="auto"/>
        <w:ind w:right="56"/>
        <w:jc w:val="both"/>
        <w:rPr>
          <w:rFonts w:ascii="Arial" w:eastAsia="Times New Roman" w:hAnsi="Arial" w:cs="Arial"/>
          <w:b/>
          <w:iCs/>
          <w:sz w:val="24"/>
          <w:szCs w:val="24"/>
        </w:rPr>
      </w:pPr>
      <w:r w:rsidRPr="00D237D1">
        <w:rPr>
          <w:rFonts w:ascii="Arial" w:eastAsia="Times New Roman" w:hAnsi="Arial" w:cs="Arial"/>
          <w:b/>
          <w:iCs/>
          <w:sz w:val="24"/>
          <w:szCs w:val="24"/>
        </w:rPr>
        <w:t>ECONOMIA</w:t>
      </w:r>
    </w:p>
    <w:p w14:paraId="57990721" w14:textId="77777777" w:rsidR="005C26B5" w:rsidRPr="00D237D1" w:rsidRDefault="005C26B5" w:rsidP="005C26B5">
      <w:pPr>
        <w:spacing w:before="100" w:beforeAutospacing="1" w:after="100" w:afterAutospacing="1"/>
        <w:ind w:right="56"/>
        <w:jc w:val="both"/>
        <w:rPr>
          <w:rFonts w:ascii="Arial" w:eastAsia="Times New Roman" w:hAnsi="Arial" w:cs="Arial"/>
          <w:iCs/>
          <w:sz w:val="24"/>
          <w:szCs w:val="24"/>
        </w:rPr>
      </w:pPr>
      <w:r w:rsidRPr="00D237D1">
        <w:rPr>
          <w:rFonts w:ascii="Arial" w:eastAsia="Times New Roman" w:hAnsi="Arial" w:cs="Arial"/>
          <w:iCs/>
          <w:sz w:val="24"/>
          <w:szCs w:val="24"/>
        </w:rPr>
        <w:t>La economía de la región costera del Pacífico nariñense se basa principalmente en la agricultura (agroindustria), la pesca, la actividad forestal y el turismo: en Tumaco se produce el 100% de la palma africana, el 92% del cacao y el 51% del coco de Nariño, y también se concentra gran parte de la oferta hotelera departamental.</w:t>
      </w:r>
    </w:p>
    <w:p w14:paraId="24B35422" w14:textId="2AB89F5F" w:rsidR="005C26B5" w:rsidRPr="00D237D1" w:rsidRDefault="005C26B5" w:rsidP="005C26B5">
      <w:pPr>
        <w:spacing w:before="100" w:beforeAutospacing="1" w:after="100" w:afterAutospacing="1"/>
        <w:ind w:right="56"/>
        <w:jc w:val="both"/>
        <w:rPr>
          <w:rFonts w:ascii="Arial" w:eastAsia="Times New Roman" w:hAnsi="Arial" w:cs="Arial"/>
          <w:iCs/>
          <w:sz w:val="24"/>
          <w:szCs w:val="24"/>
        </w:rPr>
      </w:pPr>
      <w:r w:rsidRPr="00D237D1">
        <w:rPr>
          <w:rFonts w:ascii="Arial" w:eastAsia="Times New Roman" w:hAnsi="Arial" w:cs="Arial"/>
          <w:iCs/>
          <w:sz w:val="24"/>
          <w:szCs w:val="24"/>
        </w:rPr>
        <w:t>Tumaco es también el principal puerto petrolero colombiano sobre el océano Pacífico, y el segundo a nivel nacional, después de Coveñas. En años recientes el oleoducto y el puerto han servido para transportar y exportar petróleo ecuatoriano, situación que se ve reflejada en el movimiento de su comercio exterior.</w:t>
      </w:r>
      <w:r w:rsidR="00F215A6">
        <w:rPr>
          <w:rStyle w:val="Refdenotaalpie"/>
          <w:rFonts w:ascii="Arial" w:eastAsia="Times New Roman" w:hAnsi="Arial" w:cs="Arial"/>
          <w:iCs/>
          <w:sz w:val="24"/>
          <w:szCs w:val="24"/>
        </w:rPr>
        <w:footnoteReference w:id="3"/>
      </w:r>
      <w:r w:rsidRPr="00D237D1">
        <w:rPr>
          <w:rFonts w:ascii="Arial" w:eastAsia="Times New Roman" w:hAnsi="Arial" w:cs="Arial"/>
          <w:iCs/>
          <w:sz w:val="24"/>
          <w:szCs w:val="24"/>
        </w:rPr>
        <w:t xml:space="preserve"> </w:t>
      </w:r>
    </w:p>
    <w:p w14:paraId="0EAF5959" w14:textId="77777777" w:rsidR="005C26B5" w:rsidRPr="00D237D1" w:rsidRDefault="005C26B5" w:rsidP="005C26B5">
      <w:pPr>
        <w:spacing w:before="100" w:beforeAutospacing="1" w:after="100" w:afterAutospacing="1"/>
        <w:ind w:right="56"/>
        <w:jc w:val="both"/>
        <w:rPr>
          <w:rFonts w:ascii="Arial" w:eastAsia="Times New Roman" w:hAnsi="Arial" w:cs="Arial"/>
          <w:i/>
          <w:iCs/>
          <w:sz w:val="24"/>
          <w:szCs w:val="24"/>
        </w:rPr>
      </w:pPr>
      <w:r w:rsidRPr="00D237D1">
        <w:rPr>
          <w:rFonts w:ascii="Arial" w:eastAsia="Times New Roman" w:hAnsi="Arial" w:cs="Arial"/>
          <w:i/>
          <w:iCs/>
          <w:sz w:val="24"/>
          <w:szCs w:val="24"/>
          <w:lang w:eastAsia="es-ES"/>
        </w:rPr>
        <w:t xml:space="preserve">“El municipio cuenta con una riqueza hídrica, suelos muy fértiles con gran potencial para el desarrollo agrícola, como también con extensiones aptas para la actividad pecuaria, cuenta con grandes reservas forestales, recursos mineros, así mismo, </w:t>
      </w:r>
      <w:r w:rsidRPr="00D237D1">
        <w:rPr>
          <w:rFonts w:ascii="Arial" w:eastAsia="Times New Roman" w:hAnsi="Arial" w:cs="Arial"/>
          <w:i/>
          <w:iCs/>
          <w:sz w:val="24"/>
          <w:szCs w:val="24"/>
          <w:lang w:eastAsia="es-ES"/>
        </w:rPr>
        <w:lastRenderedPageBreak/>
        <w:t>gran potencial de recursos hidrobiológicos, especialmente diversidad de especies para la comercialización de productos de la pesca y un ecosistema natural de gran biodiversidad que posibilita un desarrollo sostenible y lo consolida con un potencial como puerto agroindustrial con productos como: aceite de palma, cacao, coco, frutales, industria pecuaria, pesquera y minera, así como las posibilidades de recreación y disfrute turístico, sumado a la riqueza ambiental y socio cultural. Tumaco a nivel regional se constituye como un centro de confluencia que presta servicios a varios municipios de la región del litoral Pacífico y piedemonte del departamento de Nariño; entre ellos se encuentran: Barbacoas, Magüi Payán, Roberto Payán, Ricaurte, Mosquera, Olaya Herrera, La Tola, El Charco, Santa Bárbara, Mallama y Francisco Pizarro”</w:t>
      </w:r>
      <w:r w:rsidRPr="00D237D1">
        <w:rPr>
          <w:rStyle w:val="Refdenotaalpie"/>
          <w:rFonts w:ascii="Arial" w:eastAsia="Times New Roman" w:hAnsi="Arial" w:cs="Arial"/>
          <w:i/>
          <w:iCs/>
        </w:rPr>
        <w:footnoteReference w:id="4"/>
      </w:r>
    </w:p>
    <w:p w14:paraId="372F64E9" w14:textId="07C6BB02" w:rsidR="00563698" w:rsidRPr="00D237D1" w:rsidRDefault="005C26B5" w:rsidP="005C26B5">
      <w:pPr>
        <w:spacing w:before="100" w:beforeAutospacing="1" w:after="100" w:afterAutospacing="1"/>
        <w:ind w:right="56"/>
        <w:jc w:val="both"/>
        <w:rPr>
          <w:rFonts w:ascii="Arial" w:eastAsia="Times New Roman" w:hAnsi="Arial" w:cs="Arial"/>
          <w:iCs/>
          <w:sz w:val="24"/>
          <w:szCs w:val="24"/>
        </w:rPr>
      </w:pPr>
      <w:r w:rsidRPr="00D237D1">
        <w:rPr>
          <w:rFonts w:ascii="Arial" w:eastAsia="Times New Roman" w:hAnsi="Arial" w:cs="Arial"/>
          <w:iCs/>
          <w:sz w:val="24"/>
          <w:szCs w:val="24"/>
        </w:rPr>
        <w:t xml:space="preserve">Además de su importancia portuaria, San Andrés de Tumaco es un reconocido e importante lugar turístico que cuenta con gran diversidad de playas naturales, riqueza ecológica en flora y fauna, y eventos culturales como el </w:t>
      </w:r>
      <w:r w:rsidRPr="00D237D1">
        <w:rPr>
          <w:rFonts w:ascii="Arial" w:eastAsia="Times New Roman" w:hAnsi="Arial" w:cs="Arial"/>
          <w:i/>
          <w:iCs/>
          <w:sz w:val="24"/>
          <w:szCs w:val="24"/>
        </w:rPr>
        <w:t xml:space="preserve">“Carnaval del Fuego”, </w:t>
      </w:r>
      <w:r w:rsidRPr="00D237D1">
        <w:rPr>
          <w:rFonts w:ascii="Arial" w:eastAsia="Times New Roman" w:hAnsi="Arial" w:cs="Arial"/>
          <w:iCs/>
          <w:sz w:val="24"/>
          <w:szCs w:val="24"/>
        </w:rPr>
        <w:t>que se celebra cada año antes de Semana Santa, en donde el folclor, la gastronomía, bailes y demás, buscan hacerle frente a la tradición Cristiana de la Cuaresma.</w:t>
      </w:r>
    </w:p>
    <w:p w14:paraId="748F347D" w14:textId="77777777" w:rsidR="005C26B5" w:rsidRPr="00D237D1" w:rsidRDefault="005C26B5" w:rsidP="009C14C0">
      <w:pPr>
        <w:pStyle w:val="Prrafodelista"/>
        <w:numPr>
          <w:ilvl w:val="0"/>
          <w:numId w:val="1"/>
        </w:numPr>
        <w:spacing w:before="100" w:beforeAutospacing="1" w:after="100" w:afterAutospacing="1" w:line="240" w:lineRule="auto"/>
        <w:ind w:right="56"/>
        <w:jc w:val="both"/>
        <w:rPr>
          <w:rFonts w:ascii="Arial" w:eastAsia="Times New Roman" w:hAnsi="Arial" w:cs="Arial"/>
          <w:b/>
          <w:iCs/>
          <w:sz w:val="24"/>
          <w:szCs w:val="24"/>
        </w:rPr>
      </w:pPr>
      <w:r w:rsidRPr="00D237D1">
        <w:rPr>
          <w:rFonts w:ascii="Arial" w:eastAsia="Times New Roman" w:hAnsi="Arial" w:cs="Arial"/>
          <w:b/>
          <w:iCs/>
          <w:sz w:val="24"/>
          <w:szCs w:val="24"/>
        </w:rPr>
        <w:t xml:space="preserve">ACUERDO MARCO DE LA ALIANZA DEL PACIFICO </w:t>
      </w:r>
    </w:p>
    <w:p w14:paraId="34DD9EA4" w14:textId="77777777" w:rsidR="005C26B5" w:rsidRPr="00D237D1" w:rsidRDefault="005C26B5" w:rsidP="005C26B5">
      <w:pPr>
        <w:spacing w:before="100" w:beforeAutospacing="1" w:after="100" w:afterAutospacing="1"/>
        <w:jc w:val="both"/>
        <w:rPr>
          <w:rFonts w:ascii="Arial" w:eastAsia="Times New Roman" w:hAnsi="Arial" w:cs="Arial"/>
          <w:i/>
          <w:iCs/>
          <w:sz w:val="24"/>
          <w:szCs w:val="24"/>
        </w:rPr>
      </w:pPr>
      <w:r w:rsidRPr="00D237D1">
        <w:rPr>
          <w:rFonts w:ascii="Arial" w:eastAsia="Times New Roman" w:hAnsi="Arial" w:cs="Arial"/>
          <w:iCs/>
          <w:sz w:val="24"/>
          <w:szCs w:val="24"/>
        </w:rPr>
        <w:t>La Alianza del Pacífico es una iniciativa de integración regional conformada por Chile, Colombia, México y Perú, su importancia radica principalmente “</w:t>
      </w:r>
      <w:r w:rsidRPr="00D237D1">
        <w:rPr>
          <w:rFonts w:ascii="Arial" w:eastAsia="Times New Roman" w:hAnsi="Arial" w:cs="Arial"/>
          <w:i/>
          <w:iCs/>
          <w:sz w:val="24"/>
          <w:szCs w:val="24"/>
        </w:rPr>
        <w:t xml:space="preserve">en </w:t>
      </w:r>
      <w:r w:rsidRPr="0077187E">
        <w:rPr>
          <w:rFonts w:ascii="Arial" w:eastAsia="Times New Roman" w:hAnsi="Arial" w:cs="Arial"/>
          <w:i/>
          <w:iCs/>
          <w:sz w:val="24"/>
          <w:szCs w:val="24"/>
          <w:lang w:eastAsia="es-ES"/>
        </w:rPr>
        <w:t>un área de integración profunda para avanzar progresivamente hacia la libre circulación de bienes, servicios, capitales y personas</w:t>
      </w:r>
      <w:r w:rsidRPr="00D237D1">
        <w:rPr>
          <w:rFonts w:ascii="Arial" w:eastAsia="Times New Roman" w:hAnsi="Arial" w:cs="Arial"/>
          <w:i/>
          <w:iCs/>
          <w:sz w:val="24"/>
          <w:szCs w:val="24"/>
        </w:rPr>
        <w:t>”</w:t>
      </w:r>
      <w:r w:rsidRPr="0077187E">
        <w:rPr>
          <w:rFonts w:ascii="Arial" w:eastAsia="Times New Roman" w:hAnsi="Arial" w:cs="Arial"/>
          <w:i/>
          <w:iCs/>
          <w:sz w:val="24"/>
          <w:szCs w:val="24"/>
          <w:lang w:eastAsia="es-ES"/>
        </w:rPr>
        <w:t>.</w:t>
      </w:r>
      <w:r w:rsidRPr="00D237D1">
        <w:rPr>
          <w:rStyle w:val="Refdenotaalpie"/>
          <w:rFonts w:ascii="Arial" w:eastAsia="Times New Roman" w:hAnsi="Arial" w:cs="Arial"/>
          <w:i/>
          <w:iCs/>
        </w:rPr>
        <w:footnoteReference w:id="5"/>
      </w:r>
    </w:p>
    <w:p w14:paraId="69C0D8AB" w14:textId="26450ECF" w:rsidR="008F2AB7" w:rsidRDefault="005C26B5" w:rsidP="009C14C0">
      <w:pPr>
        <w:spacing w:before="100" w:beforeAutospacing="1" w:after="100" w:afterAutospacing="1"/>
        <w:jc w:val="both"/>
        <w:rPr>
          <w:rFonts w:ascii="Arial" w:eastAsia="Times New Roman" w:hAnsi="Arial" w:cs="Arial"/>
          <w:iCs/>
          <w:sz w:val="24"/>
          <w:szCs w:val="24"/>
        </w:rPr>
      </w:pPr>
      <w:r w:rsidRPr="00D237D1">
        <w:rPr>
          <w:rFonts w:ascii="Arial" w:eastAsia="Times New Roman" w:hAnsi="Arial" w:cs="Arial"/>
          <w:iCs/>
          <w:sz w:val="24"/>
          <w:szCs w:val="24"/>
        </w:rPr>
        <w:t xml:space="preserve">Al ser un Municipio costero, San Andrés de Tumaco toma trascendencia económica y comercial, proyectándose internacionalmente como un punto estratégico para exportaciones e importaciones, con énfasis en aspectos comerciales con Asia. </w:t>
      </w:r>
    </w:p>
    <w:p w14:paraId="1F47C2D0" w14:textId="77777777" w:rsidR="005C26B5" w:rsidRPr="00D237D1" w:rsidRDefault="005C26B5" w:rsidP="009C14C0">
      <w:pPr>
        <w:pStyle w:val="Prrafodelista"/>
        <w:numPr>
          <w:ilvl w:val="0"/>
          <w:numId w:val="1"/>
        </w:numPr>
        <w:spacing w:before="100" w:beforeAutospacing="1" w:after="100" w:afterAutospacing="1" w:line="240" w:lineRule="auto"/>
        <w:jc w:val="both"/>
        <w:rPr>
          <w:rFonts w:ascii="Arial" w:eastAsia="Times New Roman" w:hAnsi="Arial" w:cs="Arial"/>
          <w:iCs/>
          <w:sz w:val="24"/>
          <w:szCs w:val="24"/>
        </w:rPr>
      </w:pPr>
      <w:r w:rsidRPr="00D237D1">
        <w:rPr>
          <w:rFonts w:ascii="Arial" w:eastAsia="Times New Roman" w:hAnsi="Arial" w:cs="Arial"/>
          <w:b/>
          <w:iCs/>
          <w:sz w:val="24"/>
          <w:szCs w:val="24"/>
        </w:rPr>
        <w:t>IMPORTANCIA DEL RECONOCIMIENTO DE DISTRITO ESPECIAL A SAN ANDRES DE TUMACO</w:t>
      </w:r>
    </w:p>
    <w:p w14:paraId="1F09797C" w14:textId="77777777" w:rsidR="005C26B5" w:rsidRDefault="005C26B5" w:rsidP="005C26B5">
      <w:pPr>
        <w:pStyle w:val="Prrafodelista"/>
        <w:spacing w:before="100" w:beforeAutospacing="1" w:after="100" w:afterAutospacing="1"/>
        <w:jc w:val="both"/>
        <w:rPr>
          <w:rFonts w:ascii="Arial" w:eastAsia="Times New Roman" w:hAnsi="Arial" w:cs="Arial"/>
          <w:b/>
          <w:iCs/>
        </w:rPr>
      </w:pPr>
    </w:p>
    <w:p w14:paraId="49864E4E" w14:textId="77777777" w:rsidR="005C26B5" w:rsidRPr="009C14C0" w:rsidRDefault="005C26B5" w:rsidP="005C26B5">
      <w:pPr>
        <w:pStyle w:val="Prrafodelista"/>
        <w:spacing w:before="100" w:beforeAutospacing="1" w:after="100" w:afterAutospacing="1"/>
        <w:ind w:left="0"/>
        <w:jc w:val="both"/>
        <w:rPr>
          <w:rFonts w:ascii="Arial" w:eastAsia="Times New Roman" w:hAnsi="Arial" w:cs="Arial"/>
          <w:i/>
          <w:iCs/>
          <w:sz w:val="24"/>
          <w:szCs w:val="24"/>
        </w:rPr>
      </w:pPr>
      <w:r w:rsidRPr="009C14C0">
        <w:rPr>
          <w:rFonts w:ascii="Arial" w:eastAsia="Times New Roman" w:hAnsi="Arial" w:cs="Arial"/>
          <w:iCs/>
          <w:sz w:val="24"/>
          <w:szCs w:val="24"/>
        </w:rPr>
        <w:t>El reconocimiento a San Andrés de Tumaco como Distrito Especial, Industrial, Portuario, Biodiverso Ecoturístico, lo facultara con</w:t>
      </w:r>
      <w:r w:rsidRPr="009C14C0">
        <w:rPr>
          <w:rFonts w:ascii="Arial" w:eastAsia="Times New Roman" w:hAnsi="Arial" w:cs="Arial"/>
          <w:color w:val="000000"/>
          <w:sz w:val="24"/>
          <w:szCs w:val="24"/>
        </w:rPr>
        <w:t xml:space="preserve"> “</w:t>
      </w:r>
      <w:r w:rsidRPr="009C14C0">
        <w:rPr>
          <w:rFonts w:ascii="Arial" w:eastAsia="Times New Roman" w:hAnsi="Arial" w:cs="Arial"/>
          <w:i/>
          <w:iCs/>
          <w:sz w:val="24"/>
          <w:szCs w:val="24"/>
          <w:lang w:eastAsia="es-ES"/>
        </w:rPr>
        <w:t xml:space="preserve">instrumentos y recursos para que puedan cumplir las funciones y servicios que tengan a su cargo, entre las que destaca mejorar la calidad de vida de los habitantes, ya que la ley proporciona a la administración de San Andrés de Tumaco hacer un mejor aprovechamiento de los </w:t>
      </w:r>
      <w:r w:rsidRPr="009C14C0">
        <w:rPr>
          <w:rFonts w:ascii="Arial" w:eastAsia="Times New Roman" w:hAnsi="Arial" w:cs="Arial"/>
          <w:i/>
          <w:iCs/>
          <w:sz w:val="24"/>
          <w:szCs w:val="24"/>
          <w:lang w:eastAsia="es-ES"/>
        </w:rPr>
        <w:lastRenderedPageBreak/>
        <w:t>recursos y ventajas que se deriven de las condiciones y circunstancias especiales que estos posean</w:t>
      </w:r>
      <w:r w:rsidRPr="009C14C0">
        <w:rPr>
          <w:rFonts w:ascii="Arial" w:eastAsia="Times New Roman" w:hAnsi="Arial" w:cs="Arial"/>
          <w:i/>
          <w:iCs/>
          <w:sz w:val="24"/>
          <w:szCs w:val="24"/>
        </w:rPr>
        <w:t xml:space="preserve">”, </w:t>
      </w:r>
      <w:r w:rsidRPr="009C14C0">
        <w:rPr>
          <w:rFonts w:ascii="Arial" w:eastAsia="Times New Roman" w:hAnsi="Arial" w:cs="Arial"/>
          <w:iCs/>
          <w:sz w:val="24"/>
          <w:szCs w:val="24"/>
        </w:rPr>
        <w:t>permitiendo que el Distrito reciba directamente los fondos que actualmente recibe la Gobernación de Nariño en relación con servicios públicos, salud y educación.</w:t>
      </w:r>
    </w:p>
    <w:p w14:paraId="35ACA1EA" w14:textId="750864ED" w:rsidR="005C26B5" w:rsidRDefault="005C26B5" w:rsidP="008F2AB7">
      <w:pPr>
        <w:spacing w:before="100" w:beforeAutospacing="1" w:after="100" w:afterAutospacing="1"/>
        <w:jc w:val="both"/>
      </w:pPr>
      <w:r w:rsidRPr="009C14C0">
        <w:rPr>
          <w:rFonts w:ascii="Arial" w:eastAsia="Times New Roman" w:hAnsi="Arial" w:cs="Arial"/>
          <w:iCs/>
          <w:sz w:val="24"/>
          <w:szCs w:val="24"/>
        </w:rPr>
        <w:t xml:space="preserve">En este orden de ideas, el reconocimiento como Distrito Especial, le otorga al San Andrés de Tumaco, un estado </w:t>
      </w:r>
      <w:r w:rsidRPr="003E26CC">
        <w:rPr>
          <w:rFonts w:ascii="Arial" w:eastAsia="Times New Roman" w:hAnsi="Arial" w:cs="Arial"/>
          <w:iCs/>
          <w:sz w:val="24"/>
          <w:szCs w:val="24"/>
          <w:lang w:eastAsia="es-ES"/>
        </w:rPr>
        <w:t>Político, Administrativo y Fiscal</w:t>
      </w:r>
      <w:r w:rsidRPr="009C14C0">
        <w:rPr>
          <w:rFonts w:ascii="Arial" w:eastAsia="Times New Roman" w:hAnsi="Arial" w:cs="Arial"/>
          <w:iCs/>
          <w:sz w:val="24"/>
          <w:szCs w:val="24"/>
        </w:rPr>
        <w:t xml:space="preserve">, que le permite participar en el Plan Nacional de Desarrollo y el Presupuesto de la Nación.  </w:t>
      </w:r>
    </w:p>
    <w:p w14:paraId="53A75E93" w14:textId="0B4BB203" w:rsidR="000C01B3" w:rsidRPr="009C14C0" w:rsidRDefault="000C01B3" w:rsidP="000C01B3">
      <w:pPr>
        <w:pStyle w:val="Prrafodelista"/>
        <w:numPr>
          <w:ilvl w:val="0"/>
          <w:numId w:val="1"/>
        </w:numPr>
        <w:spacing w:after="200" w:line="276" w:lineRule="auto"/>
        <w:jc w:val="both"/>
        <w:rPr>
          <w:rFonts w:ascii="Arial" w:eastAsia="Calibri" w:hAnsi="Arial" w:cs="Arial"/>
          <w:b/>
          <w:sz w:val="24"/>
          <w:szCs w:val="24"/>
        </w:rPr>
      </w:pPr>
      <w:r w:rsidRPr="009C14C0">
        <w:rPr>
          <w:rFonts w:ascii="Arial" w:eastAsia="Calibri" w:hAnsi="Arial" w:cs="Arial"/>
          <w:b/>
          <w:sz w:val="24"/>
          <w:szCs w:val="24"/>
        </w:rPr>
        <w:t>PROPOSICIÓN</w:t>
      </w:r>
    </w:p>
    <w:p w14:paraId="56E41EB1" w14:textId="07DF7C18" w:rsidR="000C01B3" w:rsidRPr="009C14C0" w:rsidRDefault="000C01B3" w:rsidP="000C01B3">
      <w:pPr>
        <w:spacing w:after="120" w:line="240" w:lineRule="atLeast"/>
        <w:jc w:val="both"/>
        <w:rPr>
          <w:rFonts w:ascii="Arial" w:eastAsia="Calibri" w:hAnsi="Arial" w:cs="Arial"/>
          <w:i/>
          <w:sz w:val="24"/>
          <w:szCs w:val="24"/>
        </w:rPr>
      </w:pPr>
      <w:r w:rsidRPr="009C14C0">
        <w:rPr>
          <w:rFonts w:ascii="Arial" w:eastAsia="Calibri" w:hAnsi="Arial" w:cs="Arial"/>
          <w:sz w:val="24"/>
          <w:szCs w:val="24"/>
        </w:rPr>
        <w:t xml:space="preserve">Con fundamento en las anteriores consideraciones, de manera respetuosa propongo a los Honorables Representantes,  aprobar </w:t>
      </w:r>
      <w:r w:rsidR="009C14C0" w:rsidRPr="009C14C0">
        <w:rPr>
          <w:rFonts w:ascii="Arial" w:hAnsi="Arial" w:cs="Arial"/>
          <w:sz w:val="24"/>
          <w:szCs w:val="24"/>
        </w:rPr>
        <w:t xml:space="preserve">el informe de ponencia  para </w:t>
      </w:r>
      <w:r w:rsidR="009C14C0">
        <w:rPr>
          <w:rFonts w:ascii="Arial" w:hAnsi="Arial" w:cs="Arial"/>
          <w:sz w:val="24"/>
          <w:szCs w:val="24"/>
        </w:rPr>
        <w:t>P</w:t>
      </w:r>
      <w:r w:rsidR="009C14C0" w:rsidRPr="009C14C0">
        <w:rPr>
          <w:rFonts w:ascii="Arial" w:hAnsi="Arial" w:cs="Arial"/>
          <w:sz w:val="24"/>
          <w:szCs w:val="24"/>
        </w:rPr>
        <w:t>rimer</w:t>
      </w:r>
      <w:r w:rsidR="009C14C0">
        <w:rPr>
          <w:rFonts w:ascii="Arial" w:hAnsi="Arial" w:cs="Arial"/>
          <w:sz w:val="24"/>
          <w:szCs w:val="24"/>
        </w:rPr>
        <w:t xml:space="preserve"> D</w:t>
      </w:r>
      <w:r w:rsidR="009C14C0" w:rsidRPr="009C14C0">
        <w:rPr>
          <w:rFonts w:ascii="Arial" w:hAnsi="Arial" w:cs="Arial"/>
          <w:sz w:val="24"/>
          <w:szCs w:val="24"/>
        </w:rPr>
        <w:t xml:space="preserve">ebate del proyecto de Ley No.  078 de 2015 Cámara: </w:t>
      </w:r>
      <w:r w:rsidR="009C14C0" w:rsidRPr="009C14C0">
        <w:rPr>
          <w:rFonts w:ascii="Arial" w:hAnsi="Arial" w:cs="Arial"/>
          <w:i/>
          <w:sz w:val="24"/>
          <w:szCs w:val="24"/>
        </w:rPr>
        <w:t>“Por medio de la cual se le otorga la Categoría de Distrito Especial, Industrial, Portuario, Biodiverso y Ecoturístico a San Andrés de Tumaco”</w:t>
      </w:r>
    </w:p>
    <w:p w14:paraId="087A5EB8" w14:textId="77777777" w:rsidR="000C01B3" w:rsidRDefault="000C01B3" w:rsidP="000C01B3">
      <w:pPr>
        <w:spacing w:after="120" w:line="240" w:lineRule="atLeast"/>
        <w:jc w:val="both"/>
        <w:rPr>
          <w:rFonts w:ascii="Arial" w:eastAsia="Calibri" w:hAnsi="Arial" w:cs="Arial"/>
          <w:sz w:val="24"/>
          <w:szCs w:val="24"/>
        </w:rPr>
      </w:pPr>
    </w:p>
    <w:p w14:paraId="037B4F93" w14:textId="77777777" w:rsidR="00D237D1" w:rsidRDefault="00D237D1" w:rsidP="000C01B3">
      <w:pPr>
        <w:spacing w:after="120" w:line="240" w:lineRule="atLeast"/>
        <w:jc w:val="both"/>
        <w:rPr>
          <w:rFonts w:ascii="Arial" w:eastAsia="Calibri" w:hAnsi="Arial" w:cs="Arial"/>
          <w:sz w:val="24"/>
          <w:szCs w:val="24"/>
        </w:rPr>
      </w:pPr>
    </w:p>
    <w:p w14:paraId="2CA86C62" w14:textId="77777777" w:rsidR="00D237D1" w:rsidRPr="009C14C0" w:rsidRDefault="00D237D1" w:rsidP="000C01B3">
      <w:pPr>
        <w:spacing w:after="120" w:line="240" w:lineRule="atLeast"/>
        <w:jc w:val="both"/>
        <w:rPr>
          <w:rFonts w:ascii="Arial" w:eastAsia="Calibri" w:hAnsi="Arial" w:cs="Arial"/>
          <w:sz w:val="24"/>
          <w:szCs w:val="24"/>
        </w:rPr>
      </w:pPr>
    </w:p>
    <w:p w14:paraId="59907A54" w14:textId="77777777" w:rsidR="000C01B3" w:rsidRPr="009C14C0" w:rsidRDefault="000C01B3" w:rsidP="000C01B3">
      <w:pPr>
        <w:spacing w:after="120" w:line="240" w:lineRule="atLeast"/>
        <w:jc w:val="both"/>
        <w:rPr>
          <w:rFonts w:ascii="Arial" w:eastAsia="Calibri" w:hAnsi="Arial" w:cs="Arial"/>
          <w:sz w:val="24"/>
          <w:szCs w:val="24"/>
        </w:rPr>
      </w:pPr>
      <w:r w:rsidRPr="009C14C0">
        <w:rPr>
          <w:rFonts w:ascii="Arial" w:eastAsia="Calibri" w:hAnsi="Arial" w:cs="Arial"/>
          <w:sz w:val="24"/>
          <w:szCs w:val="24"/>
        </w:rPr>
        <w:t>Del Honorable Representante,</w:t>
      </w:r>
    </w:p>
    <w:p w14:paraId="16B1DF48" w14:textId="77777777" w:rsidR="000C01B3" w:rsidRPr="009C14C0" w:rsidRDefault="000C01B3" w:rsidP="000C01B3">
      <w:pPr>
        <w:spacing w:after="120" w:line="240" w:lineRule="atLeast"/>
        <w:jc w:val="both"/>
        <w:rPr>
          <w:rFonts w:ascii="Arial" w:eastAsia="Calibri" w:hAnsi="Arial" w:cs="Arial"/>
          <w:b/>
          <w:sz w:val="24"/>
          <w:szCs w:val="24"/>
        </w:rPr>
      </w:pPr>
    </w:p>
    <w:p w14:paraId="40CF7CD0" w14:textId="77777777" w:rsidR="000C01B3" w:rsidRPr="009C14C0" w:rsidRDefault="000C01B3" w:rsidP="000C01B3">
      <w:pPr>
        <w:spacing w:after="0" w:line="240" w:lineRule="atLeast"/>
        <w:jc w:val="both"/>
        <w:rPr>
          <w:rFonts w:ascii="Arial" w:eastAsia="Calibri" w:hAnsi="Arial" w:cs="Arial"/>
          <w:b/>
          <w:sz w:val="24"/>
          <w:szCs w:val="24"/>
        </w:rPr>
      </w:pPr>
    </w:p>
    <w:p w14:paraId="72F3FF1E" w14:textId="77777777" w:rsidR="000C01B3" w:rsidRPr="009C14C0" w:rsidRDefault="000C01B3" w:rsidP="000C01B3">
      <w:pPr>
        <w:spacing w:after="0" w:line="240" w:lineRule="atLeast"/>
        <w:jc w:val="both"/>
        <w:rPr>
          <w:rFonts w:ascii="Arial" w:eastAsia="Calibri" w:hAnsi="Arial" w:cs="Arial"/>
          <w:b/>
          <w:sz w:val="24"/>
          <w:szCs w:val="24"/>
        </w:rPr>
      </w:pPr>
    </w:p>
    <w:p w14:paraId="158F0DA6" w14:textId="77777777" w:rsidR="000C01B3" w:rsidRPr="009C14C0" w:rsidRDefault="000C01B3" w:rsidP="000C01B3">
      <w:pPr>
        <w:spacing w:after="0" w:line="240" w:lineRule="atLeast"/>
        <w:jc w:val="both"/>
        <w:rPr>
          <w:rFonts w:ascii="Arial" w:eastAsia="Calibri" w:hAnsi="Arial" w:cs="Arial"/>
          <w:b/>
          <w:sz w:val="24"/>
          <w:szCs w:val="24"/>
        </w:rPr>
      </w:pPr>
    </w:p>
    <w:p w14:paraId="2C0B5493" w14:textId="77777777" w:rsidR="000C01B3" w:rsidRPr="009C14C0" w:rsidRDefault="000C01B3" w:rsidP="000C01B3">
      <w:pPr>
        <w:spacing w:after="0" w:line="240" w:lineRule="atLeast"/>
        <w:jc w:val="both"/>
        <w:rPr>
          <w:rFonts w:ascii="Arial" w:eastAsia="Calibri" w:hAnsi="Arial" w:cs="Arial"/>
          <w:b/>
          <w:sz w:val="24"/>
          <w:szCs w:val="24"/>
        </w:rPr>
      </w:pPr>
    </w:p>
    <w:p w14:paraId="49B858E1" w14:textId="77777777" w:rsidR="000C01B3" w:rsidRPr="009C14C0" w:rsidRDefault="000C01B3" w:rsidP="000C01B3">
      <w:pPr>
        <w:spacing w:after="0" w:line="240" w:lineRule="atLeast"/>
        <w:jc w:val="both"/>
        <w:rPr>
          <w:rFonts w:ascii="Arial" w:eastAsia="Calibri" w:hAnsi="Arial" w:cs="Arial"/>
          <w:b/>
          <w:sz w:val="24"/>
          <w:szCs w:val="24"/>
        </w:rPr>
      </w:pPr>
    </w:p>
    <w:p w14:paraId="40368289" w14:textId="77777777" w:rsidR="000C01B3" w:rsidRPr="009C14C0" w:rsidRDefault="000C01B3" w:rsidP="000C01B3">
      <w:pPr>
        <w:spacing w:after="0" w:line="240" w:lineRule="atLeast"/>
        <w:jc w:val="both"/>
        <w:rPr>
          <w:rFonts w:ascii="Arial" w:eastAsia="Calibri" w:hAnsi="Arial" w:cs="Arial"/>
          <w:b/>
          <w:sz w:val="24"/>
          <w:szCs w:val="24"/>
        </w:rPr>
      </w:pPr>
    </w:p>
    <w:p w14:paraId="063A9099" w14:textId="77777777" w:rsidR="000C01B3" w:rsidRPr="009C14C0" w:rsidRDefault="000C01B3" w:rsidP="000C01B3">
      <w:pPr>
        <w:spacing w:after="0" w:line="240" w:lineRule="atLeast"/>
        <w:jc w:val="both"/>
        <w:rPr>
          <w:rFonts w:ascii="Arial" w:eastAsia="Calibri" w:hAnsi="Arial" w:cs="Arial"/>
          <w:b/>
          <w:sz w:val="24"/>
          <w:szCs w:val="24"/>
        </w:rPr>
      </w:pPr>
      <w:r w:rsidRPr="009C14C0">
        <w:rPr>
          <w:rFonts w:ascii="Arial" w:eastAsia="Calibri" w:hAnsi="Arial" w:cs="Arial"/>
          <w:b/>
          <w:sz w:val="24"/>
          <w:szCs w:val="24"/>
        </w:rPr>
        <w:t>ELBERT DIAZ LOZANO</w:t>
      </w:r>
    </w:p>
    <w:p w14:paraId="0FC9F45C" w14:textId="77777777" w:rsidR="000C01B3" w:rsidRPr="009C14C0" w:rsidRDefault="000C01B3" w:rsidP="000C01B3">
      <w:pPr>
        <w:spacing w:after="0" w:line="240" w:lineRule="atLeast"/>
        <w:jc w:val="both"/>
        <w:rPr>
          <w:rFonts w:ascii="Arial" w:eastAsia="Calibri" w:hAnsi="Arial" w:cs="Arial"/>
          <w:sz w:val="24"/>
          <w:szCs w:val="24"/>
        </w:rPr>
      </w:pPr>
      <w:r w:rsidRPr="009C14C0">
        <w:rPr>
          <w:rFonts w:ascii="Arial" w:eastAsia="Calibri" w:hAnsi="Arial" w:cs="Arial"/>
          <w:sz w:val="24"/>
          <w:szCs w:val="24"/>
        </w:rPr>
        <w:t>Ponente</w:t>
      </w:r>
      <w:r w:rsidRPr="009C14C0">
        <w:rPr>
          <w:rFonts w:ascii="Arial" w:eastAsia="Calibri" w:hAnsi="Arial" w:cs="Arial"/>
          <w:b/>
          <w:sz w:val="24"/>
          <w:szCs w:val="24"/>
        </w:rPr>
        <w:t xml:space="preserve">  </w:t>
      </w:r>
      <w:r w:rsidRPr="009C14C0">
        <w:rPr>
          <w:rFonts w:ascii="Arial" w:eastAsia="Calibri" w:hAnsi="Arial" w:cs="Arial"/>
          <w:sz w:val="24"/>
          <w:szCs w:val="24"/>
        </w:rPr>
        <w:t xml:space="preserve">Único   </w:t>
      </w:r>
      <w:r w:rsidRPr="009C14C0">
        <w:rPr>
          <w:rFonts w:ascii="Arial" w:eastAsia="Calibri" w:hAnsi="Arial" w:cs="Arial"/>
          <w:b/>
          <w:sz w:val="24"/>
          <w:szCs w:val="24"/>
        </w:rPr>
        <w:t xml:space="preserve">                                           </w:t>
      </w:r>
    </w:p>
    <w:p w14:paraId="51B0186E" w14:textId="77777777" w:rsidR="000C01B3" w:rsidRPr="009C14C0" w:rsidRDefault="000C01B3" w:rsidP="000C01B3">
      <w:pPr>
        <w:spacing w:after="0" w:line="240" w:lineRule="atLeast"/>
        <w:jc w:val="both"/>
        <w:rPr>
          <w:rFonts w:ascii="Arial" w:eastAsia="Calibri" w:hAnsi="Arial" w:cs="Arial"/>
          <w:sz w:val="24"/>
          <w:szCs w:val="24"/>
        </w:rPr>
      </w:pPr>
      <w:r w:rsidRPr="009C14C0">
        <w:rPr>
          <w:rFonts w:ascii="Arial" w:eastAsia="Calibri" w:hAnsi="Arial" w:cs="Arial"/>
          <w:sz w:val="24"/>
          <w:szCs w:val="24"/>
        </w:rPr>
        <w:t xml:space="preserve">Representante a la Cámara                                </w:t>
      </w:r>
    </w:p>
    <w:p w14:paraId="6BA617D7" w14:textId="77777777" w:rsidR="000C01B3" w:rsidRPr="009C14C0" w:rsidRDefault="000C01B3" w:rsidP="000C01B3">
      <w:pPr>
        <w:spacing w:after="0" w:line="240" w:lineRule="atLeast"/>
        <w:jc w:val="both"/>
        <w:rPr>
          <w:rFonts w:ascii="Arial" w:eastAsia="Calibri" w:hAnsi="Arial" w:cs="Arial"/>
          <w:sz w:val="24"/>
          <w:szCs w:val="24"/>
        </w:rPr>
      </w:pPr>
      <w:r w:rsidRPr="009C14C0">
        <w:rPr>
          <w:rFonts w:ascii="Arial" w:eastAsia="Calibri" w:hAnsi="Arial" w:cs="Arial"/>
          <w:sz w:val="24"/>
          <w:szCs w:val="24"/>
        </w:rPr>
        <w:t xml:space="preserve">Departamento del Valle del Cauca  </w:t>
      </w:r>
    </w:p>
    <w:p w14:paraId="5DED71D0" w14:textId="77777777" w:rsidR="000C01B3" w:rsidRPr="009C14C0" w:rsidRDefault="000C01B3" w:rsidP="000C01B3">
      <w:pPr>
        <w:spacing w:after="0" w:line="240" w:lineRule="atLeast"/>
        <w:jc w:val="both"/>
        <w:rPr>
          <w:rFonts w:ascii="Arial" w:eastAsia="Calibri" w:hAnsi="Arial" w:cs="Arial"/>
          <w:sz w:val="24"/>
          <w:szCs w:val="24"/>
        </w:rPr>
      </w:pPr>
    </w:p>
    <w:p w14:paraId="1E388918" w14:textId="77777777" w:rsidR="00C16324" w:rsidRDefault="00C16324" w:rsidP="00363AF6">
      <w:pPr>
        <w:spacing w:after="120" w:line="240" w:lineRule="atLeast"/>
        <w:jc w:val="both"/>
        <w:rPr>
          <w:rFonts w:ascii="Arial" w:eastAsia="Calibri" w:hAnsi="Arial" w:cs="Arial"/>
          <w:sz w:val="24"/>
          <w:szCs w:val="24"/>
          <w:highlight w:val="yellow"/>
          <w:lang w:val="es-ES_tradnl"/>
        </w:rPr>
      </w:pPr>
    </w:p>
    <w:p w14:paraId="7DE91BE4" w14:textId="77777777" w:rsidR="009C14C0" w:rsidRDefault="009C14C0" w:rsidP="00363AF6">
      <w:pPr>
        <w:spacing w:after="120" w:line="240" w:lineRule="atLeast"/>
        <w:jc w:val="both"/>
        <w:rPr>
          <w:rFonts w:ascii="Arial" w:eastAsia="Calibri" w:hAnsi="Arial" w:cs="Arial"/>
          <w:sz w:val="24"/>
          <w:szCs w:val="24"/>
          <w:highlight w:val="yellow"/>
          <w:lang w:val="es-ES_tradnl"/>
        </w:rPr>
      </w:pPr>
    </w:p>
    <w:p w14:paraId="72DFE99E" w14:textId="77777777" w:rsidR="009C14C0" w:rsidRDefault="009C14C0" w:rsidP="00363AF6">
      <w:pPr>
        <w:spacing w:after="120" w:line="240" w:lineRule="atLeast"/>
        <w:jc w:val="both"/>
        <w:rPr>
          <w:rFonts w:ascii="Arial" w:eastAsia="Calibri" w:hAnsi="Arial" w:cs="Arial"/>
          <w:sz w:val="24"/>
          <w:szCs w:val="24"/>
          <w:highlight w:val="yellow"/>
          <w:lang w:val="es-ES_tradnl"/>
        </w:rPr>
      </w:pPr>
    </w:p>
    <w:p w14:paraId="131252E7" w14:textId="77777777" w:rsidR="009C14C0" w:rsidRDefault="009C14C0" w:rsidP="00363AF6">
      <w:pPr>
        <w:spacing w:after="120" w:line="240" w:lineRule="atLeast"/>
        <w:jc w:val="both"/>
        <w:rPr>
          <w:rFonts w:ascii="Arial" w:eastAsia="Calibri" w:hAnsi="Arial" w:cs="Arial"/>
          <w:sz w:val="24"/>
          <w:szCs w:val="24"/>
          <w:highlight w:val="yellow"/>
          <w:lang w:val="es-ES_tradnl"/>
        </w:rPr>
      </w:pPr>
    </w:p>
    <w:p w14:paraId="263B6209" w14:textId="382695EB" w:rsidR="009C14C0" w:rsidRPr="009C14C0" w:rsidRDefault="000C01B3" w:rsidP="009C14C0">
      <w:pPr>
        <w:spacing w:after="120" w:line="240" w:lineRule="atLeast"/>
        <w:jc w:val="center"/>
        <w:rPr>
          <w:rFonts w:ascii="Arial" w:eastAsia="Calibri" w:hAnsi="Arial" w:cs="Arial"/>
          <w:b/>
          <w:sz w:val="24"/>
          <w:szCs w:val="24"/>
          <w:highlight w:val="yellow"/>
        </w:rPr>
      </w:pPr>
      <w:r w:rsidRPr="009C14C0">
        <w:rPr>
          <w:rFonts w:ascii="Arial" w:eastAsia="Calibri" w:hAnsi="Arial" w:cs="Arial"/>
          <w:b/>
          <w:sz w:val="24"/>
          <w:szCs w:val="24"/>
        </w:rPr>
        <w:t xml:space="preserve">TEXTO PROPUESTO </w:t>
      </w:r>
      <w:r w:rsidR="009C14C0" w:rsidRPr="009C14C0">
        <w:rPr>
          <w:rFonts w:ascii="Arial" w:eastAsia="Calibri" w:hAnsi="Arial" w:cs="Arial"/>
          <w:b/>
          <w:sz w:val="24"/>
          <w:szCs w:val="24"/>
        </w:rPr>
        <w:t xml:space="preserve">AL </w:t>
      </w:r>
      <w:r w:rsidR="009C14C0" w:rsidRPr="009C14C0">
        <w:rPr>
          <w:rFonts w:ascii="Arial" w:hAnsi="Arial" w:cs="Arial"/>
          <w:b/>
          <w:bCs/>
          <w:sz w:val="24"/>
          <w:szCs w:val="24"/>
        </w:rPr>
        <w:t>PROYECTO</w:t>
      </w:r>
      <w:r w:rsidR="009C14C0" w:rsidRPr="00335D45">
        <w:rPr>
          <w:rFonts w:ascii="Arial" w:hAnsi="Arial" w:cs="Arial"/>
          <w:b/>
          <w:bCs/>
          <w:sz w:val="24"/>
          <w:szCs w:val="24"/>
        </w:rPr>
        <w:t xml:space="preserve"> DE LEY</w:t>
      </w:r>
      <w:r w:rsidR="009C14C0">
        <w:rPr>
          <w:rFonts w:ascii="Arial" w:hAnsi="Arial" w:cs="Arial"/>
          <w:b/>
          <w:bCs/>
          <w:sz w:val="24"/>
          <w:szCs w:val="24"/>
        </w:rPr>
        <w:t xml:space="preserve"> No.</w:t>
      </w:r>
      <w:r w:rsidR="009C14C0" w:rsidRPr="00335D45">
        <w:rPr>
          <w:rFonts w:ascii="Arial" w:hAnsi="Arial" w:cs="Arial"/>
          <w:b/>
          <w:bCs/>
          <w:sz w:val="24"/>
          <w:szCs w:val="24"/>
        </w:rPr>
        <w:t xml:space="preserve"> 078 DE 2015 CÁMARA</w:t>
      </w:r>
    </w:p>
    <w:p w14:paraId="4F2CCCBC" w14:textId="77777777" w:rsidR="009C14C0" w:rsidRPr="00335D45" w:rsidRDefault="009C14C0" w:rsidP="009C14C0">
      <w:pPr>
        <w:autoSpaceDE w:val="0"/>
        <w:autoSpaceDN w:val="0"/>
        <w:adjustRightInd w:val="0"/>
        <w:spacing w:after="0" w:line="240" w:lineRule="auto"/>
        <w:jc w:val="both"/>
        <w:rPr>
          <w:rFonts w:ascii="Arial" w:hAnsi="Arial" w:cs="Arial"/>
          <w:b/>
          <w:bCs/>
          <w:sz w:val="24"/>
          <w:szCs w:val="24"/>
        </w:rPr>
      </w:pPr>
    </w:p>
    <w:p w14:paraId="04B71D7F" w14:textId="77777777" w:rsidR="009C14C0" w:rsidRDefault="009C14C0" w:rsidP="0048592B">
      <w:pPr>
        <w:autoSpaceDE w:val="0"/>
        <w:autoSpaceDN w:val="0"/>
        <w:adjustRightInd w:val="0"/>
        <w:spacing w:after="0" w:line="240" w:lineRule="auto"/>
        <w:jc w:val="center"/>
        <w:rPr>
          <w:rFonts w:ascii="Arial" w:hAnsi="Arial" w:cs="Arial"/>
          <w:i/>
          <w:iCs/>
          <w:sz w:val="24"/>
          <w:szCs w:val="24"/>
        </w:rPr>
      </w:pPr>
      <w:r>
        <w:rPr>
          <w:rFonts w:ascii="Arial" w:hAnsi="Arial" w:cs="Arial"/>
          <w:i/>
          <w:iCs/>
          <w:sz w:val="24"/>
          <w:szCs w:val="24"/>
        </w:rPr>
        <w:t>P</w:t>
      </w:r>
      <w:r w:rsidRPr="00335D45">
        <w:rPr>
          <w:rFonts w:ascii="Arial" w:hAnsi="Arial" w:cs="Arial"/>
          <w:i/>
          <w:iCs/>
          <w:sz w:val="24"/>
          <w:szCs w:val="24"/>
        </w:rPr>
        <w:t>or medio de la</w:t>
      </w:r>
      <w:r>
        <w:rPr>
          <w:rFonts w:ascii="Arial" w:hAnsi="Arial" w:cs="Arial"/>
          <w:i/>
          <w:iCs/>
          <w:sz w:val="24"/>
          <w:szCs w:val="24"/>
        </w:rPr>
        <w:t xml:space="preserve"> cual se le otorga la Categoría </w:t>
      </w:r>
      <w:r w:rsidRPr="00335D45">
        <w:rPr>
          <w:rFonts w:ascii="Arial" w:hAnsi="Arial" w:cs="Arial"/>
          <w:i/>
          <w:iCs/>
          <w:sz w:val="24"/>
          <w:szCs w:val="24"/>
        </w:rPr>
        <w:t>de Distrito E</w:t>
      </w:r>
      <w:r>
        <w:rPr>
          <w:rFonts w:ascii="Arial" w:hAnsi="Arial" w:cs="Arial"/>
          <w:i/>
          <w:iCs/>
          <w:sz w:val="24"/>
          <w:szCs w:val="24"/>
        </w:rPr>
        <w:t xml:space="preserve">special, Industrial, Portuario, </w:t>
      </w:r>
      <w:r w:rsidRPr="00335D45">
        <w:rPr>
          <w:rFonts w:ascii="Arial" w:hAnsi="Arial" w:cs="Arial"/>
          <w:i/>
          <w:iCs/>
          <w:sz w:val="24"/>
          <w:szCs w:val="24"/>
        </w:rPr>
        <w:t>Biodiverso y Ecoturístico a San Andrés de Tumaco.</w:t>
      </w:r>
    </w:p>
    <w:p w14:paraId="3B52332F" w14:textId="77777777" w:rsidR="009C14C0" w:rsidRPr="00335D45" w:rsidRDefault="009C14C0" w:rsidP="009C14C0">
      <w:pPr>
        <w:autoSpaceDE w:val="0"/>
        <w:autoSpaceDN w:val="0"/>
        <w:adjustRightInd w:val="0"/>
        <w:spacing w:after="0" w:line="240" w:lineRule="auto"/>
        <w:jc w:val="both"/>
        <w:rPr>
          <w:rFonts w:ascii="Arial" w:hAnsi="Arial" w:cs="Arial"/>
          <w:i/>
          <w:iCs/>
          <w:sz w:val="24"/>
          <w:szCs w:val="24"/>
        </w:rPr>
      </w:pPr>
    </w:p>
    <w:p w14:paraId="7FF33267" w14:textId="77777777" w:rsidR="009C14C0" w:rsidRDefault="009C14C0" w:rsidP="009C14C0">
      <w:pPr>
        <w:autoSpaceDE w:val="0"/>
        <w:autoSpaceDN w:val="0"/>
        <w:adjustRightInd w:val="0"/>
        <w:spacing w:after="0" w:line="240" w:lineRule="auto"/>
        <w:jc w:val="both"/>
        <w:rPr>
          <w:rFonts w:ascii="Arial" w:hAnsi="Arial" w:cs="Arial"/>
          <w:sz w:val="24"/>
          <w:szCs w:val="24"/>
        </w:rPr>
      </w:pPr>
    </w:p>
    <w:p w14:paraId="2FE18C22" w14:textId="77777777" w:rsidR="009C14C0" w:rsidRPr="00335D45" w:rsidRDefault="009C14C0" w:rsidP="009C14C0">
      <w:pPr>
        <w:autoSpaceDE w:val="0"/>
        <w:autoSpaceDN w:val="0"/>
        <w:adjustRightInd w:val="0"/>
        <w:spacing w:after="0" w:line="240" w:lineRule="auto"/>
        <w:jc w:val="center"/>
        <w:rPr>
          <w:rFonts w:ascii="Arial" w:hAnsi="Arial" w:cs="Arial"/>
          <w:sz w:val="24"/>
          <w:szCs w:val="24"/>
        </w:rPr>
      </w:pPr>
      <w:r w:rsidRPr="00335D45">
        <w:rPr>
          <w:rFonts w:ascii="Arial" w:hAnsi="Arial" w:cs="Arial"/>
          <w:sz w:val="24"/>
          <w:szCs w:val="24"/>
        </w:rPr>
        <w:t>El Congreso de Colombia</w:t>
      </w:r>
    </w:p>
    <w:p w14:paraId="7AC9D1C9" w14:textId="77777777" w:rsidR="009C14C0" w:rsidRDefault="009C14C0" w:rsidP="009C14C0">
      <w:pPr>
        <w:autoSpaceDE w:val="0"/>
        <w:autoSpaceDN w:val="0"/>
        <w:adjustRightInd w:val="0"/>
        <w:spacing w:after="0" w:line="240" w:lineRule="auto"/>
        <w:jc w:val="both"/>
        <w:rPr>
          <w:rFonts w:ascii="Arial" w:hAnsi="Arial" w:cs="Arial"/>
          <w:sz w:val="24"/>
          <w:szCs w:val="24"/>
        </w:rPr>
      </w:pPr>
    </w:p>
    <w:p w14:paraId="5B82719B" w14:textId="77777777" w:rsidR="009C14C0" w:rsidRDefault="009C14C0" w:rsidP="009C14C0">
      <w:pPr>
        <w:autoSpaceDE w:val="0"/>
        <w:autoSpaceDN w:val="0"/>
        <w:adjustRightInd w:val="0"/>
        <w:spacing w:after="0" w:line="240" w:lineRule="auto"/>
        <w:jc w:val="both"/>
        <w:rPr>
          <w:rFonts w:ascii="Arial" w:hAnsi="Arial" w:cs="Arial"/>
          <w:sz w:val="24"/>
          <w:szCs w:val="24"/>
        </w:rPr>
      </w:pPr>
    </w:p>
    <w:p w14:paraId="2B81F944" w14:textId="77777777" w:rsidR="009C14C0" w:rsidRPr="00335D45" w:rsidRDefault="009C14C0" w:rsidP="009C14C0">
      <w:pPr>
        <w:autoSpaceDE w:val="0"/>
        <w:autoSpaceDN w:val="0"/>
        <w:adjustRightInd w:val="0"/>
        <w:spacing w:after="0" w:line="240" w:lineRule="auto"/>
        <w:jc w:val="center"/>
        <w:rPr>
          <w:rFonts w:ascii="Arial" w:hAnsi="Arial" w:cs="Arial"/>
          <w:sz w:val="24"/>
          <w:szCs w:val="24"/>
        </w:rPr>
      </w:pPr>
      <w:r w:rsidRPr="00335D45">
        <w:rPr>
          <w:rFonts w:ascii="Arial" w:hAnsi="Arial" w:cs="Arial"/>
          <w:sz w:val="24"/>
          <w:szCs w:val="24"/>
        </w:rPr>
        <w:t>DECRETA:</w:t>
      </w:r>
    </w:p>
    <w:p w14:paraId="34447940" w14:textId="77777777" w:rsidR="009C14C0" w:rsidRDefault="009C14C0" w:rsidP="009C14C0">
      <w:pPr>
        <w:autoSpaceDE w:val="0"/>
        <w:autoSpaceDN w:val="0"/>
        <w:adjustRightInd w:val="0"/>
        <w:spacing w:after="0" w:line="240" w:lineRule="auto"/>
        <w:jc w:val="both"/>
        <w:rPr>
          <w:rFonts w:ascii="Arial" w:hAnsi="Arial" w:cs="Arial"/>
          <w:b/>
          <w:sz w:val="24"/>
          <w:szCs w:val="24"/>
        </w:rPr>
      </w:pPr>
    </w:p>
    <w:p w14:paraId="364D37DA" w14:textId="77777777" w:rsidR="009C14C0" w:rsidRPr="00335D45" w:rsidRDefault="009C14C0" w:rsidP="009C14C0">
      <w:pPr>
        <w:autoSpaceDE w:val="0"/>
        <w:autoSpaceDN w:val="0"/>
        <w:adjustRightInd w:val="0"/>
        <w:spacing w:after="0" w:line="240" w:lineRule="auto"/>
        <w:jc w:val="both"/>
        <w:rPr>
          <w:rFonts w:ascii="Arial" w:hAnsi="Arial" w:cs="Arial"/>
          <w:b/>
          <w:sz w:val="24"/>
          <w:szCs w:val="24"/>
        </w:rPr>
      </w:pPr>
    </w:p>
    <w:p w14:paraId="41EC5408" w14:textId="77777777" w:rsidR="009C14C0" w:rsidRPr="00335D45" w:rsidRDefault="009C14C0" w:rsidP="009C14C0">
      <w:pPr>
        <w:autoSpaceDE w:val="0"/>
        <w:autoSpaceDN w:val="0"/>
        <w:adjustRightInd w:val="0"/>
        <w:spacing w:after="0" w:line="240" w:lineRule="auto"/>
        <w:jc w:val="both"/>
        <w:rPr>
          <w:rFonts w:ascii="Arial" w:hAnsi="Arial" w:cs="Arial"/>
          <w:sz w:val="24"/>
          <w:szCs w:val="24"/>
        </w:rPr>
      </w:pPr>
      <w:r w:rsidRPr="00335D45">
        <w:rPr>
          <w:rFonts w:ascii="Arial" w:hAnsi="Arial" w:cs="Arial"/>
          <w:b/>
          <w:sz w:val="24"/>
          <w:szCs w:val="24"/>
        </w:rPr>
        <w:t xml:space="preserve">Artículo 1°. </w:t>
      </w:r>
      <w:r w:rsidRPr="00335D45">
        <w:rPr>
          <w:rFonts w:ascii="Arial" w:hAnsi="Arial" w:cs="Arial"/>
          <w:b/>
          <w:i/>
          <w:iCs/>
          <w:sz w:val="24"/>
          <w:szCs w:val="24"/>
        </w:rPr>
        <w:t>Otorgamiento</w:t>
      </w:r>
      <w:r w:rsidRPr="00335D45">
        <w:rPr>
          <w:rFonts w:ascii="Arial" w:hAnsi="Arial" w:cs="Arial"/>
          <w:b/>
          <w:sz w:val="24"/>
          <w:szCs w:val="24"/>
        </w:rPr>
        <w:t>.</w:t>
      </w:r>
      <w:r>
        <w:rPr>
          <w:rFonts w:ascii="Arial" w:hAnsi="Arial" w:cs="Arial"/>
          <w:sz w:val="24"/>
          <w:szCs w:val="24"/>
        </w:rPr>
        <w:t xml:space="preserve"> Otórguesele a San Andrés de Tumaco, la Categoría de Distrito Especial, Industrial, </w:t>
      </w:r>
      <w:r w:rsidRPr="00335D45">
        <w:rPr>
          <w:rFonts w:ascii="Arial" w:hAnsi="Arial" w:cs="Arial"/>
          <w:sz w:val="24"/>
          <w:szCs w:val="24"/>
        </w:rPr>
        <w:t>Portuario, Biodiverso y Ecoturístico.</w:t>
      </w:r>
    </w:p>
    <w:p w14:paraId="22609132" w14:textId="77777777" w:rsidR="009C14C0" w:rsidRDefault="009C14C0" w:rsidP="009C14C0">
      <w:pPr>
        <w:autoSpaceDE w:val="0"/>
        <w:autoSpaceDN w:val="0"/>
        <w:adjustRightInd w:val="0"/>
        <w:spacing w:after="0" w:line="240" w:lineRule="auto"/>
        <w:jc w:val="both"/>
        <w:rPr>
          <w:rFonts w:ascii="Arial" w:hAnsi="Arial" w:cs="Arial"/>
          <w:sz w:val="24"/>
          <w:szCs w:val="24"/>
        </w:rPr>
      </w:pPr>
    </w:p>
    <w:p w14:paraId="1DC19188" w14:textId="77777777" w:rsidR="009C14C0" w:rsidRDefault="009C14C0" w:rsidP="009C14C0">
      <w:pPr>
        <w:autoSpaceDE w:val="0"/>
        <w:autoSpaceDN w:val="0"/>
        <w:adjustRightInd w:val="0"/>
        <w:spacing w:after="0" w:line="240" w:lineRule="auto"/>
        <w:jc w:val="both"/>
        <w:rPr>
          <w:rFonts w:ascii="Arial" w:hAnsi="Arial" w:cs="Arial"/>
          <w:sz w:val="24"/>
          <w:szCs w:val="24"/>
        </w:rPr>
      </w:pPr>
    </w:p>
    <w:p w14:paraId="6DAF0048" w14:textId="77777777" w:rsidR="009C14C0" w:rsidRDefault="009C14C0" w:rsidP="009C14C0">
      <w:pPr>
        <w:autoSpaceDE w:val="0"/>
        <w:autoSpaceDN w:val="0"/>
        <w:adjustRightInd w:val="0"/>
        <w:spacing w:after="0" w:line="240" w:lineRule="auto"/>
        <w:jc w:val="both"/>
        <w:rPr>
          <w:rFonts w:ascii="Arial" w:hAnsi="Arial" w:cs="Arial"/>
          <w:sz w:val="24"/>
          <w:szCs w:val="24"/>
        </w:rPr>
      </w:pPr>
      <w:r w:rsidRPr="00335D45">
        <w:rPr>
          <w:rFonts w:ascii="Arial" w:hAnsi="Arial" w:cs="Arial"/>
          <w:b/>
          <w:sz w:val="24"/>
          <w:szCs w:val="24"/>
        </w:rPr>
        <w:t xml:space="preserve">Artículo 2°. </w:t>
      </w:r>
      <w:r w:rsidRPr="00335D45">
        <w:rPr>
          <w:rFonts w:ascii="Arial" w:hAnsi="Arial" w:cs="Arial"/>
          <w:b/>
          <w:i/>
          <w:iCs/>
          <w:sz w:val="24"/>
          <w:szCs w:val="24"/>
        </w:rPr>
        <w:t>Régimen aplicable</w:t>
      </w:r>
      <w:r w:rsidRPr="00335D45">
        <w:rPr>
          <w:rFonts w:ascii="Arial" w:hAnsi="Arial" w:cs="Arial"/>
          <w:i/>
          <w:iCs/>
          <w:sz w:val="24"/>
          <w:szCs w:val="24"/>
        </w:rPr>
        <w:t xml:space="preserve">. </w:t>
      </w:r>
      <w:r>
        <w:rPr>
          <w:rFonts w:ascii="Arial" w:hAnsi="Arial" w:cs="Arial"/>
          <w:sz w:val="24"/>
          <w:szCs w:val="24"/>
        </w:rPr>
        <w:t xml:space="preserve">El Distrito Especial, </w:t>
      </w:r>
      <w:r w:rsidRPr="00335D45">
        <w:rPr>
          <w:rFonts w:ascii="Arial" w:hAnsi="Arial" w:cs="Arial"/>
          <w:sz w:val="24"/>
          <w:szCs w:val="24"/>
        </w:rPr>
        <w:t>Industrial, Portuario, Biodiverso y Eco</w:t>
      </w:r>
      <w:r>
        <w:rPr>
          <w:rFonts w:ascii="Arial" w:hAnsi="Arial" w:cs="Arial"/>
          <w:sz w:val="24"/>
          <w:szCs w:val="24"/>
        </w:rPr>
        <w:t xml:space="preserve">turístico de </w:t>
      </w:r>
      <w:r w:rsidRPr="00335D45">
        <w:rPr>
          <w:rFonts w:ascii="Arial" w:hAnsi="Arial" w:cs="Arial"/>
          <w:sz w:val="24"/>
          <w:szCs w:val="24"/>
        </w:rPr>
        <w:t>Tumaco se regirá por l</w:t>
      </w:r>
      <w:r>
        <w:rPr>
          <w:rFonts w:ascii="Arial" w:hAnsi="Arial" w:cs="Arial"/>
          <w:sz w:val="24"/>
          <w:szCs w:val="24"/>
        </w:rPr>
        <w:t xml:space="preserve">a Constitución y la Ley 1617 de </w:t>
      </w:r>
      <w:r w:rsidRPr="00335D45">
        <w:rPr>
          <w:rFonts w:ascii="Arial" w:hAnsi="Arial" w:cs="Arial"/>
          <w:sz w:val="24"/>
          <w:szCs w:val="24"/>
        </w:rPr>
        <w:t>2013, por la cual se expid</w:t>
      </w:r>
      <w:r>
        <w:rPr>
          <w:rFonts w:ascii="Arial" w:hAnsi="Arial" w:cs="Arial"/>
          <w:sz w:val="24"/>
          <w:szCs w:val="24"/>
        </w:rPr>
        <w:t xml:space="preserve">e el régimen para los Distritos </w:t>
      </w:r>
      <w:r w:rsidRPr="00335D45">
        <w:rPr>
          <w:rFonts w:ascii="Arial" w:hAnsi="Arial" w:cs="Arial"/>
          <w:sz w:val="24"/>
          <w:szCs w:val="24"/>
        </w:rPr>
        <w:t>especiales, y demás normas concordantes.</w:t>
      </w:r>
    </w:p>
    <w:p w14:paraId="25F8BDD6" w14:textId="77777777" w:rsidR="009C14C0" w:rsidRPr="00335D45" w:rsidRDefault="009C14C0" w:rsidP="009C14C0">
      <w:pPr>
        <w:autoSpaceDE w:val="0"/>
        <w:autoSpaceDN w:val="0"/>
        <w:adjustRightInd w:val="0"/>
        <w:spacing w:after="0" w:line="240" w:lineRule="auto"/>
        <w:jc w:val="both"/>
        <w:rPr>
          <w:rFonts w:ascii="Arial" w:hAnsi="Arial" w:cs="Arial"/>
          <w:sz w:val="24"/>
          <w:szCs w:val="24"/>
        </w:rPr>
      </w:pPr>
    </w:p>
    <w:p w14:paraId="6DAAB12E" w14:textId="77777777" w:rsidR="009C14C0" w:rsidRDefault="009C14C0" w:rsidP="009C14C0">
      <w:pPr>
        <w:autoSpaceDE w:val="0"/>
        <w:autoSpaceDN w:val="0"/>
        <w:adjustRightInd w:val="0"/>
        <w:spacing w:after="0" w:line="240" w:lineRule="auto"/>
        <w:jc w:val="both"/>
        <w:rPr>
          <w:rFonts w:ascii="Arial" w:hAnsi="Arial" w:cs="Arial"/>
          <w:sz w:val="24"/>
          <w:szCs w:val="24"/>
        </w:rPr>
      </w:pPr>
    </w:p>
    <w:p w14:paraId="1AC7F31F" w14:textId="2859C976" w:rsidR="009C14C0" w:rsidRDefault="009C14C0" w:rsidP="0048592B">
      <w:pPr>
        <w:spacing w:after="120" w:line="240" w:lineRule="atLeast"/>
        <w:jc w:val="both"/>
        <w:rPr>
          <w:rFonts w:ascii="Arial" w:eastAsia="Calibri" w:hAnsi="Arial" w:cs="Arial"/>
          <w:b/>
          <w:sz w:val="24"/>
          <w:szCs w:val="24"/>
          <w:highlight w:val="yellow"/>
        </w:rPr>
      </w:pPr>
      <w:r w:rsidRPr="00335D45">
        <w:rPr>
          <w:rFonts w:ascii="Arial" w:hAnsi="Arial" w:cs="Arial"/>
          <w:b/>
          <w:sz w:val="24"/>
          <w:szCs w:val="24"/>
        </w:rPr>
        <w:t xml:space="preserve">Artículo 3°. </w:t>
      </w:r>
      <w:r w:rsidRPr="00335D45">
        <w:rPr>
          <w:rFonts w:ascii="Arial" w:hAnsi="Arial" w:cs="Arial"/>
          <w:b/>
          <w:i/>
          <w:iCs/>
          <w:sz w:val="24"/>
          <w:szCs w:val="24"/>
        </w:rPr>
        <w:t>Vigencia</w:t>
      </w:r>
      <w:r w:rsidRPr="00335D45">
        <w:rPr>
          <w:rFonts w:ascii="Arial" w:hAnsi="Arial" w:cs="Arial"/>
          <w:b/>
          <w:sz w:val="24"/>
          <w:szCs w:val="24"/>
        </w:rPr>
        <w:t>.</w:t>
      </w:r>
      <w:r>
        <w:rPr>
          <w:rFonts w:ascii="Arial" w:hAnsi="Arial" w:cs="Arial"/>
          <w:sz w:val="24"/>
          <w:szCs w:val="24"/>
        </w:rPr>
        <w:t xml:space="preserve"> La presente ley rige a partir </w:t>
      </w:r>
      <w:r w:rsidRPr="00335D45">
        <w:rPr>
          <w:rFonts w:ascii="Arial" w:hAnsi="Arial" w:cs="Arial"/>
          <w:sz w:val="24"/>
          <w:szCs w:val="24"/>
        </w:rPr>
        <w:t>de la fecha de su promulgación</w:t>
      </w:r>
      <w:r w:rsidR="0048592B">
        <w:rPr>
          <w:rFonts w:ascii="Arial" w:hAnsi="Arial" w:cs="Arial"/>
          <w:sz w:val="24"/>
          <w:szCs w:val="24"/>
        </w:rPr>
        <w:t xml:space="preserve"> </w:t>
      </w:r>
      <w:r w:rsidR="0048592B" w:rsidRPr="00065ACD">
        <w:rPr>
          <w:rFonts w:ascii="Arial" w:hAnsi="Arial" w:cs="Arial"/>
          <w:sz w:val="24"/>
          <w:szCs w:val="24"/>
        </w:rPr>
        <w:t>y deroga todas aquellas que le sean contrarias.</w:t>
      </w:r>
    </w:p>
    <w:p w14:paraId="03C6B745" w14:textId="77777777" w:rsidR="009C14C0" w:rsidRDefault="009C14C0" w:rsidP="00F5184D">
      <w:pPr>
        <w:spacing w:after="120" w:line="240" w:lineRule="atLeast"/>
        <w:jc w:val="center"/>
        <w:rPr>
          <w:rFonts w:ascii="Arial" w:eastAsia="Calibri" w:hAnsi="Arial" w:cs="Arial"/>
          <w:b/>
          <w:sz w:val="24"/>
          <w:szCs w:val="24"/>
          <w:highlight w:val="yellow"/>
        </w:rPr>
      </w:pPr>
    </w:p>
    <w:p w14:paraId="2BB24821" w14:textId="7185DE3F" w:rsidR="00FF0976" w:rsidRPr="001E4152" w:rsidRDefault="00FF0976" w:rsidP="00363AF6">
      <w:pPr>
        <w:spacing w:after="0" w:line="240" w:lineRule="atLeast"/>
        <w:jc w:val="both"/>
        <w:rPr>
          <w:rFonts w:ascii="Arial" w:eastAsia="Calibri" w:hAnsi="Arial" w:cs="Arial"/>
          <w:sz w:val="24"/>
          <w:szCs w:val="24"/>
          <w:highlight w:val="yellow"/>
        </w:rPr>
      </w:pPr>
    </w:p>
    <w:p w14:paraId="25CBE4F1" w14:textId="77777777" w:rsidR="00D237D1" w:rsidRPr="009C14C0" w:rsidRDefault="00D237D1" w:rsidP="00344B0A">
      <w:pPr>
        <w:spacing w:after="120" w:line="240" w:lineRule="atLeast"/>
        <w:jc w:val="both"/>
        <w:rPr>
          <w:rFonts w:ascii="Arial" w:eastAsia="Calibri" w:hAnsi="Arial" w:cs="Arial"/>
          <w:sz w:val="24"/>
          <w:szCs w:val="24"/>
          <w:lang w:val="es-ES_tradnl"/>
        </w:rPr>
      </w:pPr>
    </w:p>
    <w:p w14:paraId="0B5E1AF9" w14:textId="77777777" w:rsidR="00344B0A" w:rsidRPr="009C14C0" w:rsidRDefault="00344B0A" w:rsidP="00344B0A">
      <w:pPr>
        <w:spacing w:after="120" w:line="240" w:lineRule="atLeast"/>
        <w:jc w:val="both"/>
        <w:rPr>
          <w:rFonts w:ascii="Arial" w:eastAsia="Calibri" w:hAnsi="Arial" w:cs="Arial"/>
          <w:sz w:val="24"/>
          <w:szCs w:val="24"/>
        </w:rPr>
      </w:pPr>
      <w:r w:rsidRPr="009C14C0">
        <w:rPr>
          <w:rFonts w:ascii="Arial" w:eastAsia="Calibri" w:hAnsi="Arial" w:cs="Arial"/>
          <w:sz w:val="24"/>
          <w:szCs w:val="24"/>
        </w:rPr>
        <w:t>Del Honorable Representante,</w:t>
      </w:r>
    </w:p>
    <w:p w14:paraId="343D793B" w14:textId="77777777" w:rsidR="00344B0A" w:rsidRPr="009C14C0" w:rsidRDefault="00344B0A" w:rsidP="00344B0A">
      <w:pPr>
        <w:spacing w:after="0" w:line="240" w:lineRule="atLeast"/>
        <w:jc w:val="both"/>
        <w:rPr>
          <w:rFonts w:ascii="Arial" w:eastAsia="Calibri" w:hAnsi="Arial" w:cs="Arial"/>
          <w:b/>
          <w:sz w:val="24"/>
          <w:szCs w:val="24"/>
        </w:rPr>
      </w:pPr>
    </w:p>
    <w:p w14:paraId="35609DCF" w14:textId="77777777" w:rsidR="00344B0A" w:rsidRPr="009C14C0" w:rsidRDefault="00344B0A" w:rsidP="00344B0A">
      <w:pPr>
        <w:spacing w:after="0" w:line="240" w:lineRule="atLeast"/>
        <w:jc w:val="both"/>
        <w:rPr>
          <w:rFonts w:ascii="Arial" w:eastAsia="Calibri" w:hAnsi="Arial" w:cs="Arial"/>
          <w:b/>
          <w:sz w:val="24"/>
          <w:szCs w:val="24"/>
        </w:rPr>
      </w:pPr>
    </w:p>
    <w:p w14:paraId="41F9C40E" w14:textId="77777777" w:rsidR="00344B0A" w:rsidRPr="009C14C0" w:rsidRDefault="00344B0A" w:rsidP="00344B0A">
      <w:pPr>
        <w:spacing w:after="0" w:line="240" w:lineRule="atLeast"/>
        <w:jc w:val="both"/>
        <w:rPr>
          <w:rFonts w:ascii="Arial" w:eastAsia="Calibri" w:hAnsi="Arial" w:cs="Arial"/>
          <w:b/>
          <w:sz w:val="24"/>
          <w:szCs w:val="24"/>
        </w:rPr>
      </w:pPr>
    </w:p>
    <w:p w14:paraId="41F1BF01" w14:textId="77777777" w:rsidR="00991421" w:rsidRPr="009C14C0" w:rsidRDefault="00991421" w:rsidP="00344B0A">
      <w:pPr>
        <w:spacing w:after="0" w:line="240" w:lineRule="atLeast"/>
        <w:jc w:val="both"/>
        <w:rPr>
          <w:rFonts w:ascii="Arial" w:eastAsia="Calibri" w:hAnsi="Arial" w:cs="Arial"/>
          <w:b/>
          <w:sz w:val="24"/>
          <w:szCs w:val="24"/>
        </w:rPr>
      </w:pPr>
    </w:p>
    <w:p w14:paraId="72396FF0" w14:textId="77777777" w:rsidR="00991421" w:rsidRPr="009C14C0" w:rsidRDefault="00991421" w:rsidP="00344B0A">
      <w:pPr>
        <w:spacing w:after="0" w:line="240" w:lineRule="atLeast"/>
        <w:jc w:val="both"/>
        <w:rPr>
          <w:rFonts w:ascii="Arial" w:eastAsia="Calibri" w:hAnsi="Arial" w:cs="Arial"/>
          <w:b/>
          <w:sz w:val="24"/>
          <w:szCs w:val="24"/>
        </w:rPr>
      </w:pPr>
    </w:p>
    <w:p w14:paraId="20883D94" w14:textId="77777777" w:rsidR="00991421" w:rsidRPr="009C14C0" w:rsidRDefault="00991421" w:rsidP="00344B0A">
      <w:pPr>
        <w:spacing w:after="0" w:line="240" w:lineRule="atLeast"/>
        <w:jc w:val="both"/>
        <w:rPr>
          <w:rFonts w:ascii="Arial" w:eastAsia="Calibri" w:hAnsi="Arial" w:cs="Arial"/>
          <w:b/>
          <w:sz w:val="24"/>
          <w:szCs w:val="24"/>
        </w:rPr>
      </w:pPr>
    </w:p>
    <w:p w14:paraId="25E32727" w14:textId="77777777" w:rsidR="00344B0A" w:rsidRPr="009C14C0" w:rsidRDefault="00344B0A" w:rsidP="00344B0A">
      <w:pPr>
        <w:spacing w:after="0" w:line="240" w:lineRule="atLeast"/>
        <w:jc w:val="both"/>
        <w:rPr>
          <w:rFonts w:ascii="Arial" w:eastAsia="Calibri" w:hAnsi="Arial" w:cs="Arial"/>
          <w:b/>
          <w:sz w:val="24"/>
          <w:szCs w:val="24"/>
        </w:rPr>
      </w:pPr>
    </w:p>
    <w:p w14:paraId="1661C362" w14:textId="77777777" w:rsidR="00344B0A" w:rsidRPr="009C14C0" w:rsidRDefault="00344B0A" w:rsidP="00344B0A">
      <w:pPr>
        <w:spacing w:after="0" w:line="240" w:lineRule="atLeast"/>
        <w:jc w:val="both"/>
        <w:rPr>
          <w:rFonts w:ascii="Arial" w:eastAsia="Calibri" w:hAnsi="Arial" w:cs="Arial"/>
          <w:b/>
          <w:sz w:val="24"/>
          <w:szCs w:val="24"/>
        </w:rPr>
      </w:pPr>
      <w:r w:rsidRPr="009C14C0">
        <w:rPr>
          <w:rFonts w:ascii="Arial" w:eastAsia="Calibri" w:hAnsi="Arial" w:cs="Arial"/>
          <w:b/>
          <w:sz w:val="24"/>
          <w:szCs w:val="24"/>
        </w:rPr>
        <w:t>ELBERT DIAZ LOZANO</w:t>
      </w:r>
    </w:p>
    <w:p w14:paraId="3F9153A1" w14:textId="77777777" w:rsidR="00344B0A" w:rsidRPr="009C14C0" w:rsidRDefault="00344B0A" w:rsidP="00344B0A">
      <w:pPr>
        <w:spacing w:after="0" w:line="240" w:lineRule="atLeast"/>
        <w:jc w:val="both"/>
        <w:rPr>
          <w:rFonts w:ascii="Arial" w:eastAsia="Calibri" w:hAnsi="Arial" w:cs="Arial"/>
          <w:sz w:val="24"/>
          <w:szCs w:val="24"/>
        </w:rPr>
      </w:pPr>
      <w:r w:rsidRPr="009C14C0">
        <w:rPr>
          <w:rFonts w:ascii="Arial" w:eastAsia="Calibri" w:hAnsi="Arial" w:cs="Arial"/>
          <w:sz w:val="24"/>
          <w:szCs w:val="24"/>
        </w:rPr>
        <w:t>Ponente</w:t>
      </w:r>
      <w:r w:rsidRPr="009C14C0">
        <w:rPr>
          <w:rFonts w:ascii="Arial" w:eastAsia="Calibri" w:hAnsi="Arial" w:cs="Arial"/>
          <w:b/>
          <w:sz w:val="24"/>
          <w:szCs w:val="24"/>
        </w:rPr>
        <w:t xml:space="preserve">  </w:t>
      </w:r>
      <w:r w:rsidRPr="009C14C0">
        <w:rPr>
          <w:rFonts w:ascii="Arial" w:eastAsia="Calibri" w:hAnsi="Arial" w:cs="Arial"/>
          <w:sz w:val="24"/>
          <w:szCs w:val="24"/>
        </w:rPr>
        <w:t xml:space="preserve">Único   </w:t>
      </w:r>
      <w:r w:rsidRPr="009C14C0">
        <w:rPr>
          <w:rFonts w:ascii="Arial" w:eastAsia="Calibri" w:hAnsi="Arial" w:cs="Arial"/>
          <w:b/>
          <w:sz w:val="24"/>
          <w:szCs w:val="24"/>
        </w:rPr>
        <w:t xml:space="preserve">                                           </w:t>
      </w:r>
    </w:p>
    <w:p w14:paraId="454216D6" w14:textId="77777777" w:rsidR="00344B0A" w:rsidRPr="009C14C0" w:rsidRDefault="00344B0A" w:rsidP="00344B0A">
      <w:pPr>
        <w:spacing w:after="0" w:line="240" w:lineRule="atLeast"/>
        <w:jc w:val="both"/>
        <w:rPr>
          <w:rFonts w:ascii="Arial" w:eastAsia="Calibri" w:hAnsi="Arial" w:cs="Arial"/>
          <w:sz w:val="24"/>
          <w:szCs w:val="24"/>
        </w:rPr>
      </w:pPr>
      <w:r w:rsidRPr="009C14C0">
        <w:rPr>
          <w:rFonts w:ascii="Arial" w:eastAsia="Calibri" w:hAnsi="Arial" w:cs="Arial"/>
          <w:sz w:val="24"/>
          <w:szCs w:val="24"/>
        </w:rPr>
        <w:t xml:space="preserve">Representante a la Cámara                                </w:t>
      </w:r>
    </w:p>
    <w:p w14:paraId="78A88AF9" w14:textId="6F39E8F1" w:rsidR="00B62BA2" w:rsidRPr="00344B0A" w:rsidRDefault="00344B0A" w:rsidP="00344B0A">
      <w:pPr>
        <w:spacing w:after="0" w:line="240" w:lineRule="atLeast"/>
        <w:jc w:val="both"/>
        <w:rPr>
          <w:rFonts w:ascii="Arial" w:eastAsia="Calibri" w:hAnsi="Arial" w:cs="Arial"/>
          <w:sz w:val="24"/>
          <w:szCs w:val="24"/>
        </w:rPr>
      </w:pPr>
      <w:r w:rsidRPr="009C14C0">
        <w:rPr>
          <w:rFonts w:ascii="Arial" w:eastAsia="Calibri" w:hAnsi="Arial" w:cs="Arial"/>
          <w:sz w:val="24"/>
          <w:szCs w:val="24"/>
        </w:rPr>
        <w:t>Departamento del Valle del Cauca</w:t>
      </w:r>
      <w:r>
        <w:rPr>
          <w:rFonts w:ascii="Arial" w:eastAsia="Calibri" w:hAnsi="Arial" w:cs="Arial"/>
          <w:sz w:val="24"/>
          <w:szCs w:val="24"/>
        </w:rPr>
        <w:t xml:space="preserve"> </w:t>
      </w:r>
    </w:p>
    <w:sectPr w:rsidR="00B62BA2" w:rsidRPr="00344B0A" w:rsidSect="00252399">
      <w:headerReference w:type="default" r:id="rId23"/>
      <w:footerReference w:type="default" r:id="rId24"/>
      <w:pgSz w:w="12240" w:h="15840" w:code="1"/>
      <w:pgMar w:top="215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E77B9" w14:textId="77777777" w:rsidR="007E1D83" w:rsidRDefault="007E1D83" w:rsidP="00363AF6">
      <w:pPr>
        <w:spacing w:after="0" w:line="240" w:lineRule="auto"/>
      </w:pPr>
      <w:r>
        <w:separator/>
      </w:r>
    </w:p>
  </w:endnote>
  <w:endnote w:type="continuationSeparator" w:id="0">
    <w:p w14:paraId="5A5F9217" w14:textId="77777777" w:rsidR="007E1D83" w:rsidRDefault="007E1D83" w:rsidP="0036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956D" w14:textId="77777777" w:rsidR="00441D30" w:rsidRDefault="00441D30">
    <w:pPr>
      <w:pStyle w:val="Piedepgina"/>
      <w:jc w:val="right"/>
    </w:pPr>
    <w:r>
      <w:fldChar w:fldCharType="begin"/>
    </w:r>
    <w:r>
      <w:instrText>PAGE   \* MERGEFORMAT</w:instrText>
    </w:r>
    <w:r>
      <w:fldChar w:fldCharType="separate"/>
    </w:r>
    <w:r w:rsidR="00C80EC6" w:rsidRPr="00C80EC6">
      <w:rPr>
        <w:noProof/>
        <w:lang w:val="es-ES"/>
      </w:rPr>
      <w:t>1</w:t>
    </w:r>
    <w:r>
      <w:rPr>
        <w:noProof/>
        <w:lang w:val="es-ES"/>
      </w:rPr>
      <w:fldChar w:fldCharType="end"/>
    </w:r>
  </w:p>
  <w:p w14:paraId="1D242AC0" w14:textId="77777777" w:rsidR="00441D30" w:rsidRPr="00826BE8" w:rsidRDefault="00441D30" w:rsidP="00252399">
    <w:pPr>
      <w:tabs>
        <w:tab w:val="center" w:pos="4419"/>
        <w:tab w:val="right" w:pos="8838"/>
      </w:tabs>
      <w:spacing w:after="0" w:line="240" w:lineRule="auto"/>
      <w:rPr>
        <w:rFonts w:ascii="Tahoma" w:hAnsi="Tahoma" w:cs="Tahoma"/>
        <w:i/>
        <w:sz w:val="18"/>
        <w:szCs w:val="18"/>
      </w:rPr>
    </w:pPr>
    <w:r w:rsidRPr="00BD6AAF">
      <w:rPr>
        <w:rFonts w:ascii="Tahoma" w:hAnsi="Tahoma" w:cs="Tahoma"/>
        <w:sz w:val="18"/>
        <w:szCs w:val="18"/>
      </w:rPr>
      <w:t xml:space="preserve">                           Ed.</w:t>
    </w:r>
    <w:r>
      <w:t xml:space="preserve"> </w:t>
    </w:r>
    <w:r>
      <w:rPr>
        <w:rFonts w:ascii="Tahoma" w:hAnsi="Tahoma" w:cs="Tahoma"/>
        <w:i/>
        <w:sz w:val="18"/>
        <w:szCs w:val="18"/>
      </w:rPr>
      <w:t>N</w:t>
    </w:r>
    <w:r w:rsidRPr="00826BE8">
      <w:rPr>
        <w:rFonts w:ascii="Tahoma" w:hAnsi="Tahoma" w:cs="Tahoma"/>
        <w:i/>
        <w:sz w:val="18"/>
        <w:szCs w:val="18"/>
      </w:rPr>
      <w:t xml:space="preserve">uevo </w:t>
    </w:r>
    <w:r>
      <w:rPr>
        <w:rFonts w:ascii="Tahoma" w:hAnsi="Tahoma" w:cs="Tahoma"/>
        <w:i/>
        <w:sz w:val="18"/>
        <w:szCs w:val="18"/>
      </w:rPr>
      <w:t xml:space="preserve">del </w:t>
    </w:r>
    <w:r w:rsidRPr="00826BE8">
      <w:rPr>
        <w:rFonts w:ascii="Tahoma" w:hAnsi="Tahoma" w:cs="Tahoma"/>
        <w:i/>
        <w:sz w:val="18"/>
        <w:szCs w:val="18"/>
      </w:rPr>
      <w:t xml:space="preserve">Congreso de la República Of. 343 B </w:t>
    </w:r>
    <w:r>
      <w:rPr>
        <w:rFonts w:ascii="Tahoma" w:hAnsi="Tahoma" w:cs="Tahoma"/>
        <w:i/>
        <w:sz w:val="18"/>
        <w:szCs w:val="18"/>
      </w:rPr>
      <w:t xml:space="preserve">    </w:t>
    </w:r>
    <w:r w:rsidRPr="00826BE8">
      <w:rPr>
        <w:rFonts w:ascii="Tahoma" w:hAnsi="Tahoma" w:cs="Tahoma"/>
        <w:i/>
        <w:sz w:val="18"/>
        <w:szCs w:val="18"/>
      </w:rPr>
      <w:t xml:space="preserve">Tel. 3824302 /03 </w:t>
    </w:r>
  </w:p>
  <w:p w14:paraId="0F88CB6A" w14:textId="77777777" w:rsidR="00441D30" w:rsidRDefault="00441D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5EAFA" w14:textId="77777777" w:rsidR="007E1D83" w:rsidRDefault="007E1D83" w:rsidP="00363AF6">
      <w:pPr>
        <w:spacing w:after="0" w:line="240" w:lineRule="auto"/>
      </w:pPr>
      <w:r>
        <w:separator/>
      </w:r>
    </w:p>
  </w:footnote>
  <w:footnote w:type="continuationSeparator" w:id="0">
    <w:p w14:paraId="6D3C0C25" w14:textId="77777777" w:rsidR="007E1D83" w:rsidRDefault="007E1D83" w:rsidP="00363AF6">
      <w:pPr>
        <w:spacing w:after="0" w:line="240" w:lineRule="auto"/>
      </w:pPr>
      <w:r>
        <w:continuationSeparator/>
      </w:r>
    </w:p>
  </w:footnote>
  <w:footnote w:id="1">
    <w:p w14:paraId="6FCDD6D2" w14:textId="77777777" w:rsidR="005C26B5" w:rsidRDefault="005C26B5" w:rsidP="005C26B5">
      <w:pPr>
        <w:pStyle w:val="Textonotapie"/>
      </w:pPr>
      <w:r w:rsidRPr="0050790C">
        <w:rPr>
          <w:rStyle w:val="Refdenotaalpie"/>
          <w:rFonts w:ascii="Arial" w:hAnsi="Arial" w:cs="Arial"/>
          <w:sz w:val="14"/>
          <w:szCs w:val="14"/>
        </w:rPr>
        <w:footnoteRef/>
      </w:r>
      <w:r w:rsidRPr="0050790C">
        <w:rPr>
          <w:rFonts w:ascii="Arial" w:hAnsi="Arial" w:cs="Arial"/>
          <w:sz w:val="14"/>
          <w:szCs w:val="14"/>
        </w:rPr>
        <w:t xml:space="preserve"> Sentencia </w:t>
      </w:r>
      <w:hyperlink r:id="rId1" w:anchor="1" w:tgtFrame="_blank" w:history="1">
        <w:r w:rsidRPr="0050790C">
          <w:rPr>
            <w:rFonts w:ascii="Arial" w:hAnsi="Arial" w:cs="Arial"/>
            <w:sz w:val="14"/>
            <w:szCs w:val="14"/>
          </w:rPr>
          <w:t>C-033-09</w:t>
        </w:r>
      </w:hyperlink>
      <w:r w:rsidRPr="00F30F03">
        <w:rPr>
          <w:rFonts w:ascii="Arial" w:hAnsi="Arial" w:cs="Arial"/>
          <w:sz w:val="14"/>
          <w:szCs w:val="14"/>
        </w:rPr>
        <w:t xml:space="preserve"> de 28 de enero de 2009, Magistrado Ponente Dr. Manuel José  Cepeda Espinosa. Corte Constitucional</w:t>
      </w:r>
    </w:p>
  </w:footnote>
  <w:footnote w:id="2">
    <w:p w14:paraId="46B71C0B" w14:textId="77777777" w:rsidR="005C26B5" w:rsidRPr="006C1447" w:rsidRDefault="005C26B5" w:rsidP="005C26B5">
      <w:pPr>
        <w:pStyle w:val="Textonotapie"/>
      </w:pPr>
      <w:r w:rsidRPr="0050790C">
        <w:rPr>
          <w:rStyle w:val="Refdenotaalpie"/>
          <w:rFonts w:ascii="Arial" w:hAnsi="Arial" w:cs="Arial"/>
          <w:sz w:val="14"/>
          <w:szCs w:val="14"/>
        </w:rPr>
        <w:footnoteRef/>
      </w:r>
      <w:r w:rsidRPr="0050790C">
        <w:rPr>
          <w:rFonts w:ascii="Arial" w:hAnsi="Arial" w:cs="Arial"/>
          <w:sz w:val="14"/>
          <w:szCs w:val="14"/>
        </w:rPr>
        <w:t xml:space="preserve"> Web.</w:t>
      </w:r>
      <w:r>
        <w:rPr>
          <w:rFonts w:ascii="Arial" w:hAnsi="Arial" w:cs="Arial"/>
          <w:sz w:val="14"/>
          <w:szCs w:val="14"/>
        </w:rPr>
        <w:t xml:space="preserve"> </w:t>
      </w:r>
      <w:r w:rsidRPr="006C1447">
        <w:rPr>
          <w:rFonts w:ascii="Arial" w:hAnsi="Arial" w:cs="Arial"/>
          <w:sz w:val="14"/>
          <w:szCs w:val="14"/>
        </w:rPr>
        <w:t>https://es.wikipedia.org/wiki/Tumaco</w:t>
      </w:r>
    </w:p>
  </w:footnote>
  <w:footnote w:id="3">
    <w:p w14:paraId="3C809D08" w14:textId="36EA23E3" w:rsidR="00F215A6" w:rsidRDefault="00F215A6">
      <w:pPr>
        <w:pStyle w:val="Textonotapie"/>
      </w:pPr>
      <w:r>
        <w:rPr>
          <w:rStyle w:val="Refdenotaalpie"/>
        </w:rPr>
        <w:footnoteRef/>
      </w:r>
      <w:r>
        <w:t xml:space="preserve"> </w:t>
      </w:r>
      <w:r w:rsidRPr="00F215A6">
        <w:t xml:space="preserve">  </w:t>
      </w:r>
      <w:r w:rsidRPr="00F215A6">
        <w:rPr>
          <w:sz w:val="14"/>
          <w:szCs w:val="14"/>
        </w:rPr>
        <w:t>Alcaldía de Tumaco, Nariño. Web: http://www.tumaco-narino.gov.co/informacion_general.shtml</w:t>
      </w:r>
    </w:p>
  </w:footnote>
  <w:footnote w:id="4">
    <w:p w14:paraId="2DD91824" w14:textId="77777777" w:rsidR="005C26B5" w:rsidRPr="00605F39" w:rsidRDefault="005C26B5" w:rsidP="005C26B5">
      <w:pPr>
        <w:pStyle w:val="Textonotapie"/>
      </w:pPr>
      <w:r w:rsidRPr="00605F39">
        <w:rPr>
          <w:rFonts w:ascii="Arial" w:hAnsi="Arial" w:cs="Arial"/>
          <w:sz w:val="14"/>
          <w:szCs w:val="14"/>
          <w:vertAlign w:val="superscript"/>
        </w:rPr>
        <w:footnoteRef/>
      </w:r>
      <w:r w:rsidRPr="00605F39">
        <w:rPr>
          <w:rFonts w:ascii="Arial" w:hAnsi="Arial" w:cs="Arial"/>
          <w:sz w:val="14"/>
          <w:szCs w:val="14"/>
          <w:vertAlign w:val="superscript"/>
        </w:rPr>
        <w:t xml:space="preserve"> </w:t>
      </w:r>
      <w:r w:rsidRPr="00605F39">
        <w:rPr>
          <w:rFonts w:ascii="Arial" w:hAnsi="Arial" w:cs="Arial"/>
          <w:sz w:val="14"/>
          <w:szCs w:val="14"/>
          <w:lang w:val="es-ES_tradnl"/>
        </w:rPr>
        <w:t>Plan Municipal de Desarrollo 2012-2015. Páginas 56 y 57</w:t>
      </w:r>
    </w:p>
  </w:footnote>
  <w:footnote w:id="5">
    <w:p w14:paraId="7C7FF86A" w14:textId="77777777" w:rsidR="005C26B5" w:rsidRPr="00AA3738" w:rsidRDefault="005C26B5" w:rsidP="005C26B5">
      <w:pPr>
        <w:pStyle w:val="Textonotapie"/>
      </w:pPr>
      <w:r w:rsidRPr="00AA3738">
        <w:rPr>
          <w:rFonts w:ascii="Arial" w:hAnsi="Arial" w:cs="Arial"/>
          <w:sz w:val="14"/>
          <w:szCs w:val="14"/>
          <w:vertAlign w:val="superscript"/>
        </w:rPr>
        <w:footnoteRef/>
      </w:r>
      <w:r>
        <w:t xml:space="preserve"> </w:t>
      </w:r>
      <w:r w:rsidRPr="00B24F42">
        <w:rPr>
          <w:rFonts w:ascii="Arial" w:hAnsi="Arial" w:cs="Arial"/>
          <w:sz w:val="14"/>
          <w:szCs w:val="14"/>
        </w:rPr>
        <w:t>Acuerdo Marco de la</w:t>
      </w:r>
      <w:r>
        <w:t xml:space="preserve"> </w:t>
      </w:r>
      <w:r w:rsidRPr="00AA3738">
        <w:rPr>
          <w:rFonts w:ascii="Arial" w:hAnsi="Arial" w:cs="Arial"/>
          <w:sz w:val="14"/>
          <w:szCs w:val="14"/>
        </w:rPr>
        <w:t xml:space="preserve">Alianza </w:t>
      </w:r>
      <w:r>
        <w:rPr>
          <w:rFonts w:ascii="Arial" w:hAnsi="Arial" w:cs="Arial"/>
          <w:sz w:val="14"/>
          <w:szCs w:val="14"/>
        </w:rPr>
        <w:t xml:space="preserve">del </w:t>
      </w:r>
      <w:r w:rsidRPr="00AA3738">
        <w:rPr>
          <w:rFonts w:ascii="Arial" w:hAnsi="Arial" w:cs="Arial"/>
          <w:sz w:val="14"/>
          <w:szCs w:val="14"/>
        </w:rPr>
        <w:t>Pacifico. https://alianzapacifico.net/que-es-la-alianza/#la-alianza-del-pacifico-y-sus-objetivos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542C" w14:textId="48ADAF61" w:rsidR="00441D30" w:rsidRDefault="00441D30" w:rsidP="00252399">
    <w:pPr>
      <w:pStyle w:val="Encabezado"/>
      <w:jc w:val="center"/>
    </w:pPr>
    <w:r>
      <w:t xml:space="preserve">         </w:t>
    </w:r>
  </w:p>
  <w:p w14:paraId="1E96D09A" w14:textId="77777777" w:rsidR="001722CD" w:rsidRDefault="001722CD" w:rsidP="00252399">
    <w:pPr>
      <w:pStyle w:val="Encabezado"/>
      <w:jc w:val="center"/>
    </w:pPr>
  </w:p>
  <w:p w14:paraId="1ACD5F84" w14:textId="77777777" w:rsidR="001722CD" w:rsidRDefault="001722CD" w:rsidP="00252399">
    <w:pPr>
      <w:pStyle w:val="Encabezado"/>
      <w:jc w:val="center"/>
    </w:pPr>
  </w:p>
  <w:p w14:paraId="53D60DF0" w14:textId="77777777" w:rsidR="001722CD" w:rsidRDefault="001722CD" w:rsidP="00252399">
    <w:pPr>
      <w:pStyle w:val="Encabezado"/>
      <w:jc w:val="center"/>
    </w:pPr>
  </w:p>
  <w:p w14:paraId="3DD80363" w14:textId="77777777" w:rsidR="00441D30" w:rsidRDefault="00441D30" w:rsidP="00252399">
    <w:pPr>
      <w:pStyle w:val="Encabezado"/>
      <w:jc w:val="center"/>
    </w:pPr>
    <w:r>
      <w:t xml:space="preserve">HR. ELBERT DIAZ LOZANO               </w:t>
    </w:r>
  </w:p>
  <w:p w14:paraId="2306B9EB" w14:textId="77777777" w:rsidR="00441D30" w:rsidRDefault="00441D30" w:rsidP="00252399">
    <w:pPr>
      <w:pStyle w:val="Encabezado"/>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906C8"/>
    <w:multiLevelType w:val="multilevel"/>
    <w:tmpl w:val="D3CCD7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E841F77"/>
    <w:multiLevelType w:val="multilevel"/>
    <w:tmpl w:val="C262C8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1771428"/>
    <w:multiLevelType w:val="multilevel"/>
    <w:tmpl w:val="CC402DE6"/>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531C0E31"/>
    <w:multiLevelType w:val="hybridMultilevel"/>
    <w:tmpl w:val="BAB082BC"/>
    <w:lvl w:ilvl="0" w:tplc="240A0011">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2983F28"/>
    <w:multiLevelType w:val="multilevel"/>
    <w:tmpl w:val="E19811EC"/>
    <w:lvl w:ilvl="0">
      <w:start w:val="1"/>
      <w:numFmt w:val="decimal"/>
      <w:lvlText w:val="%1."/>
      <w:lvlJc w:val="left"/>
      <w:pPr>
        <w:ind w:left="786" w:hanging="360"/>
      </w:pPr>
      <w:rPr>
        <w:rFonts w:hint="default"/>
        <w:b/>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nsid w:val="7933611B"/>
    <w:multiLevelType w:val="multilevel"/>
    <w:tmpl w:val="CC402DE6"/>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F6"/>
    <w:rsid w:val="000224AD"/>
    <w:rsid w:val="000565E0"/>
    <w:rsid w:val="00065ACD"/>
    <w:rsid w:val="000707A0"/>
    <w:rsid w:val="000828C0"/>
    <w:rsid w:val="00083D55"/>
    <w:rsid w:val="00084258"/>
    <w:rsid w:val="00090DB5"/>
    <w:rsid w:val="000A525E"/>
    <w:rsid w:val="000B0199"/>
    <w:rsid w:val="000B0EB0"/>
    <w:rsid w:val="000C01B3"/>
    <w:rsid w:val="000C16BF"/>
    <w:rsid w:val="000D1DC8"/>
    <w:rsid w:val="00120542"/>
    <w:rsid w:val="001722CD"/>
    <w:rsid w:val="00174F52"/>
    <w:rsid w:val="001A4A3A"/>
    <w:rsid w:val="001D184E"/>
    <w:rsid w:val="001D6071"/>
    <w:rsid w:val="001E4152"/>
    <w:rsid w:val="001E5744"/>
    <w:rsid w:val="001E5CD4"/>
    <w:rsid w:val="0020421E"/>
    <w:rsid w:val="002201BB"/>
    <w:rsid w:val="00223E6A"/>
    <w:rsid w:val="00246331"/>
    <w:rsid w:val="00252399"/>
    <w:rsid w:val="00284E25"/>
    <w:rsid w:val="002C1BE9"/>
    <w:rsid w:val="002D342A"/>
    <w:rsid w:val="002D6FFC"/>
    <w:rsid w:val="002E7E3B"/>
    <w:rsid w:val="002F3C39"/>
    <w:rsid w:val="00306B3A"/>
    <w:rsid w:val="00313C5D"/>
    <w:rsid w:val="00324895"/>
    <w:rsid w:val="00335D45"/>
    <w:rsid w:val="00344B0A"/>
    <w:rsid w:val="00363AF6"/>
    <w:rsid w:val="00376650"/>
    <w:rsid w:val="003812E8"/>
    <w:rsid w:val="00392F0B"/>
    <w:rsid w:val="00395CC3"/>
    <w:rsid w:val="003A657F"/>
    <w:rsid w:val="003B6772"/>
    <w:rsid w:val="003C2B5F"/>
    <w:rsid w:val="003E70E6"/>
    <w:rsid w:val="00407972"/>
    <w:rsid w:val="00413642"/>
    <w:rsid w:val="004263D3"/>
    <w:rsid w:val="004347D4"/>
    <w:rsid w:val="00441D30"/>
    <w:rsid w:val="00461053"/>
    <w:rsid w:val="00470408"/>
    <w:rsid w:val="0048592B"/>
    <w:rsid w:val="004D10E0"/>
    <w:rsid w:val="00502013"/>
    <w:rsid w:val="00502369"/>
    <w:rsid w:val="00520200"/>
    <w:rsid w:val="00521797"/>
    <w:rsid w:val="00531D01"/>
    <w:rsid w:val="0053648E"/>
    <w:rsid w:val="00563698"/>
    <w:rsid w:val="0058166D"/>
    <w:rsid w:val="005947F5"/>
    <w:rsid w:val="005B43DA"/>
    <w:rsid w:val="005C26B5"/>
    <w:rsid w:val="005D645B"/>
    <w:rsid w:val="00610E37"/>
    <w:rsid w:val="00633BE4"/>
    <w:rsid w:val="0067260F"/>
    <w:rsid w:val="006C6A88"/>
    <w:rsid w:val="00745A07"/>
    <w:rsid w:val="00751D3D"/>
    <w:rsid w:val="0076086B"/>
    <w:rsid w:val="00765F91"/>
    <w:rsid w:val="007742EF"/>
    <w:rsid w:val="00785FAE"/>
    <w:rsid w:val="007B02A8"/>
    <w:rsid w:val="007B15A4"/>
    <w:rsid w:val="007E1D83"/>
    <w:rsid w:val="00803F04"/>
    <w:rsid w:val="00804C35"/>
    <w:rsid w:val="008106D3"/>
    <w:rsid w:val="00822F05"/>
    <w:rsid w:val="00834BCD"/>
    <w:rsid w:val="00840417"/>
    <w:rsid w:val="008407B9"/>
    <w:rsid w:val="0085465C"/>
    <w:rsid w:val="00855068"/>
    <w:rsid w:val="008905CA"/>
    <w:rsid w:val="008C3A46"/>
    <w:rsid w:val="008E0305"/>
    <w:rsid w:val="008F2AB7"/>
    <w:rsid w:val="009066DD"/>
    <w:rsid w:val="00930977"/>
    <w:rsid w:val="009335AE"/>
    <w:rsid w:val="00941C33"/>
    <w:rsid w:val="009505CF"/>
    <w:rsid w:val="009804E8"/>
    <w:rsid w:val="00991421"/>
    <w:rsid w:val="00995DA4"/>
    <w:rsid w:val="009A140E"/>
    <w:rsid w:val="009A4E89"/>
    <w:rsid w:val="009B7773"/>
    <w:rsid w:val="009C025E"/>
    <w:rsid w:val="009C14C0"/>
    <w:rsid w:val="00A20C6D"/>
    <w:rsid w:val="00A40D6E"/>
    <w:rsid w:val="00A46A03"/>
    <w:rsid w:val="00A53114"/>
    <w:rsid w:val="00A60296"/>
    <w:rsid w:val="00A6635B"/>
    <w:rsid w:val="00A905A2"/>
    <w:rsid w:val="00A92CC9"/>
    <w:rsid w:val="00A95EAE"/>
    <w:rsid w:val="00AB0C02"/>
    <w:rsid w:val="00AB1C64"/>
    <w:rsid w:val="00AB7D71"/>
    <w:rsid w:val="00AD2003"/>
    <w:rsid w:val="00AE2FA8"/>
    <w:rsid w:val="00B015AF"/>
    <w:rsid w:val="00B033CB"/>
    <w:rsid w:val="00B3109D"/>
    <w:rsid w:val="00B548BD"/>
    <w:rsid w:val="00B55038"/>
    <w:rsid w:val="00B55947"/>
    <w:rsid w:val="00B57820"/>
    <w:rsid w:val="00B62BA2"/>
    <w:rsid w:val="00B85374"/>
    <w:rsid w:val="00B853CD"/>
    <w:rsid w:val="00B9441C"/>
    <w:rsid w:val="00BC75D5"/>
    <w:rsid w:val="00BD1F5F"/>
    <w:rsid w:val="00C14F5F"/>
    <w:rsid w:val="00C16324"/>
    <w:rsid w:val="00C254CE"/>
    <w:rsid w:val="00C5273F"/>
    <w:rsid w:val="00C80EC6"/>
    <w:rsid w:val="00CA6A62"/>
    <w:rsid w:val="00CD1BF5"/>
    <w:rsid w:val="00CD47BC"/>
    <w:rsid w:val="00CE3660"/>
    <w:rsid w:val="00CF684A"/>
    <w:rsid w:val="00D049B2"/>
    <w:rsid w:val="00D21ED5"/>
    <w:rsid w:val="00D237D1"/>
    <w:rsid w:val="00D3273F"/>
    <w:rsid w:val="00D32E93"/>
    <w:rsid w:val="00D334AA"/>
    <w:rsid w:val="00D44332"/>
    <w:rsid w:val="00D633EA"/>
    <w:rsid w:val="00DB41A3"/>
    <w:rsid w:val="00E407C1"/>
    <w:rsid w:val="00E42123"/>
    <w:rsid w:val="00E52AB1"/>
    <w:rsid w:val="00E66448"/>
    <w:rsid w:val="00E723A6"/>
    <w:rsid w:val="00E723B6"/>
    <w:rsid w:val="00E77CE0"/>
    <w:rsid w:val="00E959B9"/>
    <w:rsid w:val="00EB31E0"/>
    <w:rsid w:val="00EC7322"/>
    <w:rsid w:val="00F140A0"/>
    <w:rsid w:val="00F215A6"/>
    <w:rsid w:val="00F21732"/>
    <w:rsid w:val="00F2210D"/>
    <w:rsid w:val="00F27C0B"/>
    <w:rsid w:val="00F47B50"/>
    <w:rsid w:val="00F5184D"/>
    <w:rsid w:val="00F73EDA"/>
    <w:rsid w:val="00F76F45"/>
    <w:rsid w:val="00F878B0"/>
    <w:rsid w:val="00FA3D41"/>
    <w:rsid w:val="00FA67F7"/>
    <w:rsid w:val="00FD755B"/>
    <w:rsid w:val="00FE109F"/>
    <w:rsid w:val="00FE17FC"/>
    <w:rsid w:val="00FF09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7EB6B0"/>
  <w15:docId w15:val="{926A5FDB-821F-48BB-BF82-84687A30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63A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AF6"/>
  </w:style>
  <w:style w:type="paragraph" w:styleId="Textonotapie">
    <w:name w:val="footnote text"/>
    <w:basedOn w:val="Normal"/>
    <w:link w:val="TextonotapieCar"/>
    <w:uiPriority w:val="99"/>
    <w:unhideWhenUsed/>
    <w:rsid w:val="00363AF6"/>
    <w:pPr>
      <w:spacing w:after="0" w:line="240" w:lineRule="auto"/>
    </w:pPr>
    <w:rPr>
      <w:sz w:val="20"/>
      <w:szCs w:val="20"/>
    </w:rPr>
  </w:style>
  <w:style w:type="character" w:customStyle="1" w:styleId="TextonotapieCar">
    <w:name w:val="Texto nota pie Car"/>
    <w:basedOn w:val="Fuentedeprrafopredeter"/>
    <w:link w:val="Textonotapie"/>
    <w:uiPriority w:val="99"/>
    <w:rsid w:val="00363AF6"/>
    <w:rPr>
      <w:sz w:val="20"/>
      <w:szCs w:val="20"/>
    </w:rPr>
  </w:style>
  <w:style w:type="paragraph" w:styleId="Encabezado">
    <w:name w:val="header"/>
    <w:basedOn w:val="Normal"/>
    <w:link w:val="EncabezadoCar"/>
    <w:uiPriority w:val="99"/>
    <w:unhideWhenUsed/>
    <w:rsid w:val="00363A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AF6"/>
  </w:style>
  <w:style w:type="character" w:styleId="Refdenotaalpie">
    <w:name w:val="footnote reference"/>
    <w:uiPriority w:val="99"/>
    <w:unhideWhenUsed/>
    <w:rsid w:val="00363AF6"/>
    <w:rPr>
      <w:vertAlign w:val="superscript"/>
    </w:rPr>
  </w:style>
  <w:style w:type="paragraph" w:styleId="Textodeglobo">
    <w:name w:val="Balloon Text"/>
    <w:basedOn w:val="Normal"/>
    <w:link w:val="TextodegloboCar"/>
    <w:uiPriority w:val="99"/>
    <w:semiHidden/>
    <w:unhideWhenUsed/>
    <w:rsid w:val="00751D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D3D"/>
    <w:rPr>
      <w:rFonts w:ascii="Tahoma" w:hAnsi="Tahoma" w:cs="Tahoma"/>
      <w:sz w:val="16"/>
      <w:szCs w:val="16"/>
    </w:rPr>
  </w:style>
  <w:style w:type="character" w:styleId="Hipervnculo">
    <w:name w:val="Hyperlink"/>
    <w:basedOn w:val="Fuentedeprrafopredeter"/>
    <w:uiPriority w:val="99"/>
    <w:semiHidden/>
    <w:unhideWhenUsed/>
    <w:rsid w:val="0076086B"/>
    <w:rPr>
      <w:color w:val="0000FF"/>
      <w:u w:val="single"/>
    </w:rPr>
  </w:style>
  <w:style w:type="paragraph" w:styleId="Prrafodelista">
    <w:name w:val="List Paragraph"/>
    <w:basedOn w:val="Normal"/>
    <w:uiPriority w:val="34"/>
    <w:qFormat/>
    <w:rsid w:val="00246331"/>
    <w:pPr>
      <w:ind w:left="720"/>
      <w:contextualSpacing/>
    </w:pPr>
  </w:style>
  <w:style w:type="paragraph" w:styleId="NormalWeb">
    <w:name w:val="Normal (Web)"/>
    <w:basedOn w:val="Normal"/>
    <w:uiPriority w:val="99"/>
    <w:unhideWhenUsed/>
    <w:rsid w:val="003B6772"/>
    <w:pPr>
      <w:spacing w:before="100" w:beforeAutospacing="1" w:after="100" w:afterAutospacing="1" w:line="240" w:lineRule="auto"/>
    </w:pPr>
    <w:rPr>
      <w:rFonts w:ascii="Times" w:hAnsi="Times" w:cs="Times New Roman"/>
      <w:sz w:val="20"/>
      <w:szCs w:val="20"/>
      <w:lang w:eastAsia="es-ES"/>
    </w:rPr>
  </w:style>
  <w:style w:type="paragraph" w:styleId="Sinespaciado">
    <w:name w:val="No Spacing"/>
    <w:uiPriority w:val="1"/>
    <w:qFormat/>
    <w:rsid w:val="009335AE"/>
    <w:pPr>
      <w:spacing w:after="0" w:line="240" w:lineRule="auto"/>
    </w:pPr>
  </w:style>
  <w:style w:type="character" w:customStyle="1" w:styleId="apple-converted-space">
    <w:name w:val="apple-converted-space"/>
    <w:basedOn w:val="Fuentedeprrafopredeter"/>
    <w:rsid w:val="0048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64179">
      <w:bodyDiv w:val="1"/>
      <w:marLeft w:val="0"/>
      <w:marRight w:val="0"/>
      <w:marTop w:val="0"/>
      <w:marBottom w:val="0"/>
      <w:divBdr>
        <w:top w:val="none" w:sz="0" w:space="0" w:color="auto"/>
        <w:left w:val="none" w:sz="0" w:space="0" w:color="auto"/>
        <w:bottom w:val="none" w:sz="0" w:space="0" w:color="auto"/>
        <w:right w:val="none" w:sz="0" w:space="0" w:color="auto"/>
      </w:divBdr>
    </w:div>
    <w:div w:id="586302903">
      <w:bodyDiv w:val="1"/>
      <w:marLeft w:val="0"/>
      <w:marRight w:val="0"/>
      <w:marTop w:val="0"/>
      <w:marBottom w:val="0"/>
      <w:divBdr>
        <w:top w:val="none" w:sz="0" w:space="0" w:color="auto"/>
        <w:left w:val="none" w:sz="0" w:space="0" w:color="auto"/>
        <w:bottom w:val="none" w:sz="0" w:space="0" w:color="auto"/>
        <w:right w:val="none" w:sz="0" w:space="0" w:color="auto"/>
      </w:divBdr>
    </w:div>
    <w:div w:id="751589497">
      <w:bodyDiv w:val="1"/>
      <w:marLeft w:val="0"/>
      <w:marRight w:val="0"/>
      <w:marTop w:val="0"/>
      <w:marBottom w:val="0"/>
      <w:divBdr>
        <w:top w:val="none" w:sz="0" w:space="0" w:color="auto"/>
        <w:left w:val="none" w:sz="0" w:space="0" w:color="auto"/>
        <w:bottom w:val="none" w:sz="0" w:space="0" w:color="auto"/>
        <w:right w:val="none" w:sz="0" w:space="0" w:color="auto"/>
      </w:divBdr>
    </w:div>
    <w:div w:id="8637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portal2011/representantes/honorables-representantes?option=com_representantes&amp;view=representante&amp;idrpr=171" TargetMode="External"/><Relationship Id="rId13" Type="http://schemas.openxmlformats.org/officeDocument/2006/relationships/hyperlink" Target="http://201.234.69.75/senado/basedoc/cc_sc_nf/2009/c-033_2009.html" TargetMode="External"/><Relationship Id="rId18" Type="http://schemas.openxmlformats.org/officeDocument/2006/relationships/hyperlink" Target="https://es.wikipedia.org/wiki/Perla_del_Pac%C3%ADfi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201.234.69.75/senado/basedoc/cp/constitucion_politica_1991_pr010.html" TargetMode="External"/><Relationship Id="rId17" Type="http://schemas.openxmlformats.org/officeDocument/2006/relationships/hyperlink" Target="https://es.wikipedia.org/wiki/San_Juan_de_Past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wikipedia.org/wiki/Km" TargetMode="External"/><Relationship Id="rId20" Type="http://schemas.openxmlformats.org/officeDocument/2006/relationships/hyperlink" Target="https://es.wikipedia.org/wiki/Bah%C3%ADa_de_Tuma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1.234.69.75/senado/basedoc/cp/constitucion_politica_1991_pr011.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wikipedia.org/wiki/Colombia" TargetMode="External"/><Relationship Id="rId23" Type="http://schemas.openxmlformats.org/officeDocument/2006/relationships/header" Target="header1.xml"/><Relationship Id="rId10" Type="http://schemas.openxmlformats.org/officeDocument/2006/relationships/hyperlink" Target="http://201.234.69.75/senado/basedoc/cp/constitucion_politica_1991_pr011.html" TargetMode="External"/><Relationship Id="rId19" Type="http://schemas.openxmlformats.org/officeDocument/2006/relationships/hyperlink" Target="https://es.wikipedia.org/wiki/Cabo_Manglares" TargetMode="External"/><Relationship Id="rId4" Type="http://schemas.openxmlformats.org/officeDocument/2006/relationships/settings" Target="settings.xml"/><Relationship Id="rId9" Type="http://schemas.openxmlformats.org/officeDocument/2006/relationships/hyperlink" Target="http://201.234.69.75/senado/basedoc/cp/constitucion_politica_1991_pr010.html" TargetMode="External"/><Relationship Id="rId14" Type="http://schemas.openxmlformats.org/officeDocument/2006/relationships/hyperlink" Target="https://es.wikipedia.org/wiki/Nari%C3%B1o_%28Colombia%29"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201.234.69.75/senado/basedoc/cc_sc_nf/2009/c-033_200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200F-74F8-4EEA-9D94-23588C96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2608</Words>
  <Characters>14346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blancacorrea</dc:creator>
  <cp:lastModifiedBy>admin</cp:lastModifiedBy>
  <cp:revision>2</cp:revision>
  <cp:lastPrinted>2015-09-16T22:05:00Z</cp:lastPrinted>
  <dcterms:created xsi:type="dcterms:W3CDTF">2015-09-17T19:52:00Z</dcterms:created>
  <dcterms:modified xsi:type="dcterms:W3CDTF">2015-09-17T19:52:00Z</dcterms:modified>
</cp:coreProperties>
</file>