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8226E" w14:textId="7712C547" w:rsidR="001E1E64" w:rsidRPr="00130BCE" w:rsidRDefault="001E1E64" w:rsidP="00130BCE">
      <w:pPr>
        <w:autoSpaceDE w:val="0"/>
        <w:autoSpaceDN w:val="0"/>
        <w:adjustRightInd w:val="0"/>
        <w:jc w:val="both"/>
        <w:rPr>
          <w:rFonts w:cs="Arial"/>
          <w:sz w:val="24"/>
          <w:szCs w:val="24"/>
        </w:rPr>
      </w:pPr>
      <w:r w:rsidRPr="00130BCE">
        <w:rPr>
          <w:rFonts w:cs="Arial"/>
          <w:sz w:val="24"/>
          <w:szCs w:val="24"/>
        </w:rPr>
        <w:t>Bogotá D.C.</w:t>
      </w:r>
      <w:r w:rsidR="0015195D" w:rsidRPr="00130BCE">
        <w:rPr>
          <w:rFonts w:cs="Arial"/>
          <w:sz w:val="24"/>
          <w:szCs w:val="24"/>
        </w:rPr>
        <w:t>,</w:t>
      </w:r>
      <w:r w:rsidRPr="00130BCE">
        <w:rPr>
          <w:rFonts w:cs="Arial"/>
          <w:sz w:val="24"/>
          <w:szCs w:val="24"/>
        </w:rPr>
        <w:t xml:space="preserve"> </w:t>
      </w:r>
      <w:r w:rsidR="007D3FED">
        <w:rPr>
          <w:rFonts w:cs="Arial"/>
          <w:sz w:val="24"/>
          <w:szCs w:val="24"/>
        </w:rPr>
        <w:t xml:space="preserve">septiembre 1º </w:t>
      </w:r>
      <w:r w:rsidRPr="00130BCE">
        <w:rPr>
          <w:rFonts w:cs="Arial"/>
          <w:sz w:val="24"/>
          <w:szCs w:val="24"/>
        </w:rPr>
        <w:t>de 201</w:t>
      </w:r>
      <w:r w:rsidR="00771487" w:rsidRPr="00130BCE">
        <w:rPr>
          <w:rFonts w:cs="Arial"/>
          <w:sz w:val="24"/>
          <w:szCs w:val="24"/>
        </w:rPr>
        <w:t>5</w:t>
      </w:r>
    </w:p>
    <w:p w14:paraId="78A82270" w14:textId="77777777" w:rsidR="001E1E64" w:rsidRPr="00130BCE" w:rsidRDefault="001E1E64" w:rsidP="00130BCE">
      <w:pPr>
        <w:autoSpaceDE w:val="0"/>
        <w:autoSpaceDN w:val="0"/>
        <w:adjustRightInd w:val="0"/>
        <w:jc w:val="both"/>
        <w:rPr>
          <w:rFonts w:cs="Arial"/>
          <w:sz w:val="24"/>
          <w:szCs w:val="24"/>
        </w:rPr>
      </w:pPr>
    </w:p>
    <w:p w14:paraId="78A82271" w14:textId="77777777" w:rsidR="001E1E64" w:rsidRPr="00130BCE" w:rsidRDefault="00D14B2D" w:rsidP="00130BCE">
      <w:pPr>
        <w:autoSpaceDE w:val="0"/>
        <w:autoSpaceDN w:val="0"/>
        <w:adjustRightInd w:val="0"/>
        <w:jc w:val="both"/>
        <w:rPr>
          <w:rFonts w:cs="Arial"/>
          <w:sz w:val="24"/>
          <w:szCs w:val="24"/>
        </w:rPr>
      </w:pPr>
      <w:r w:rsidRPr="00130BCE">
        <w:rPr>
          <w:rFonts w:cs="Arial"/>
          <w:sz w:val="24"/>
          <w:szCs w:val="24"/>
        </w:rPr>
        <w:t>Doctor</w:t>
      </w:r>
    </w:p>
    <w:p w14:paraId="78A82272" w14:textId="6B653BFB" w:rsidR="001E1E64" w:rsidRPr="00130BCE" w:rsidRDefault="00771487" w:rsidP="00130BCE">
      <w:pPr>
        <w:autoSpaceDE w:val="0"/>
        <w:autoSpaceDN w:val="0"/>
        <w:adjustRightInd w:val="0"/>
        <w:jc w:val="both"/>
        <w:rPr>
          <w:rFonts w:cs="Arial"/>
          <w:b/>
          <w:sz w:val="24"/>
          <w:szCs w:val="24"/>
        </w:rPr>
      </w:pPr>
      <w:r w:rsidRPr="00130BCE">
        <w:rPr>
          <w:rFonts w:cs="Arial"/>
          <w:b/>
          <w:sz w:val="24"/>
          <w:szCs w:val="24"/>
        </w:rPr>
        <w:t>MIGUEL ANGEL PINTO HERNANDEZ</w:t>
      </w:r>
    </w:p>
    <w:p w14:paraId="78A82273" w14:textId="77777777" w:rsidR="00D14B2D" w:rsidRPr="00130BCE" w:rsidRDefault="001E1E64" w:rsidP="00130BCE">
      <w:pPr>
        <w:autoSpaceDE w:val="0"/>
        <w:autoSpaceDN w:val="0"/>
        <w:adjustRightInd w:val="0"/>
        <w:jc w:val="both"/>
        <w:rPr>
          <w:rFonts w:cs="Arial"/>
          <w:b/>
          <w:sz w:val="24"/>
          <w:szCs w:val="24"/>
        </w:rPr>
      </w:pPr>
      <w:r w:rsidRPr="00130BCE">
        <w:rPr>
          <w:rFonts w:cs="Arial"/>
          <w:b/>
          <w:sz w:val="24"/>
          <w:szCs w:val="24"/>
        </w:rPr>
        <w:t xml:space="preserve">Presidente </w:t>
      </w:r>
    </w:p>
    <w:p w14:paraId="78A82274" w14:textId="77777777" w:rsidR="001E1E64" w:rsidRPr="00130BCE" w:rsidRDefault="001E1E64" w:rsidP="00130BCE">
      <w:pPr>
        <w:autoSpaceDE w:val="0"/>
        <w:autoSpaceDN w:val="0"/>
        <w:adjustRightInd w:val="0"/>
        <w:jc w:val="both"/>
        <w:rPr>
          <w:rFonts w:cs="Arial"/>
          <w:b/>
          <w:sz w:val="24"/>
          <w:szCs w:val="24"/>
        </w:rPr>
      </w:pPr>
      <w:r w:rsidRPr="00130BCE">
        <w:rPr>
          <w:rFonts w:cs="Arial"/>
          <w:b/>
          <w:sz w:val="24"/>
          <w:szCs w:val="24"/>
        </w:rPr>
        <w:t>C</w:t>
      </w:r>
      <w:r w:rsidR="00D14B2D" w:rsidRPr="00130BCE">
        <w:rPr>
          <w:rFonts w:cs="Arial"/>
          <w:b/>
          <w:sz w:val="24"/>
          <w:szCs w:val="24"/>
        </w:rPr>
        <w:t>omisión Primera Constitucional Perman</w:t>
      </w:r>
      <w:bookmarkStart w:id="0" w:name="_GoBack"/>
      <w:bookmarkEnd w:id="0"/>
      <w:r w:rsidR="00D14B2D" w:rsidRPr="00130BCE">
        <w:rPr>
          <w:rFonts w:cs="Arial"/>
          <w:b/>
          <w:sz w:val="24"/>
          <w:szCs w:val="24"/>
        </w:rPr>
        <w:t>ente</w:t>
      </w:r>
    </w:p>
    <w:p w14:paraId="78A82275" w14:textId="77777777" w:rsidR="001E1E64" w:rsidRPr="00130BCE" w:rsidRDefault="001E1E64" w:rsidP="00130BCE">
      <w:pPr>
        <w:autoSpaceDE w:val="0"/>
        <w:autoSpaceDN w:val="0"/>
        <w:adjustRightInd w:val="0"/>
        <w:jc w:val="both"/>
        <w:rPr>
          <w:rFonts w:cs="Arial"/>
          <w:b/>
          <w:sz w:val="24"/>
          <w:szCs w:val="24"/>
        </w:rPr>
      </w:pPr>
      <w:r w:rsidRPr="00130BCE">
        <w:rPr>
          <w:rFonts w:cs="Arial"/>
          <w:b/>
          <w:sz w:val="24"/>
          <w:szCs w:val="24"/>
        </w:rPr>
        <w:t>Cámara de Representantes</w:t>
      </w:r>
    </w:p>
    <w:p w14:paraId="78A82276" w14:textId="77777777" w:rsidR="001E1E64" w:rsidRPr="00130BCE" w:rsidRDefault="001E1E64" w:rsidP="00130BCE">
      <w:pPr>
        <w:autoSpaceDE w:val="0"/>
        <w:autoSpaceDN w:val="0"/>
        <w:adjustRightInd w:val="0"/>
        <w:jc w:val="both"/>
        <w:rPr>
          <w:rFonts w:cs="Arial"/>
          <w:sz w:val="24"/>
          <w:szCs w:val="24"/>
        </w:rPr>
      </w:pPr>
      <w:r w:rsidRPr="00130BCE">
        <w:rPr>
          <w:rFonts w:cs="Arial"/>
          <w:sz w:val="24"/>
          <w:szCs w:val="24"/>
        </w:rPr>
        <w:t xml:space="preserve">E. S. D. </w:t>
      </w:r>
    </w:p>
    <w:p w14:paraId="78A82277" w14:textId="77777777" w:rsidR="001E1E64" w:rsidRPr="00130BCE" w:rsidRDefault="001E1E64" w:rsidP="00130BCE">
      <w:pPr>
        <w:autoSpaceDE w:val="0"/>
        <w:autoSpaceDN w:val="0"/>
        <w:adjustRightInd w:val="0"/>
        <w:jc w:val="both"/>
        <w:rPr>
          <w:rFonts w:cs="Arial"/>
          <w:b/>
          <w:bCs/>
          <w:sz w:val="24"/>
          <w:szCs w:val="24"/>
        </w:rPr>
      </w:pPr>
    </w:p>
    <w:p w14:paraId="56AEBBE2" w14:textId="0C8517B5" w:rsidR="00771487" w:rsidRPr="00130BCE" w:rsidRDefault="001E1E64" w:rsidP="00130BCE">
      <w:pPr>
        <w:pStyle w:val="NormalWeb"/>
        <w:spacing w:before="0" w:beforeAutospacing="0" w:after="0" w:afterAutospacing="0"/>
        <w:ind w:left="1408" w:hanging="1125"/>
        <w:jc w:val="both"/>
        <w:textAlignment w:val="center"/>
        <w:rPr>
          <w:rFonts w:asciiTheme="minorHAnsi" w:eastAsiaTheme="minorHAnsi" w:hAnsiTheme="minorHAnsi" w:cs="Arial"/>
          <w:lang w:eastAsia="en-US"/>
        </w:rPr>
      </w:pPr>
      <w:r w:rsidRPr="00130BCE">
        <w:rPr>
          <w:rFonts w:asciiTheme="minorHAnsi" w:eastAsiaTheme="minorHAnsi" w:hAnsiTheme="minorHAnsi" w:cs="Arial"/>
          <w:b/>
          <w:lang w:eastAsia="en-US"/>
        </w:rPr>
        <w:t>Asunto:</w:t>
      </w:r>
      <w:r w:rsidRPr="00130BCE">
        <w:rPr>
          <w:rFonts w:asciiTheme="minorHAnsi" w:eastAsiaTheme="minorHAnsi" w:hAnsiTheme="minorHAnsi" w:cs="Arial"/>
          <w:b/>
          <w:lang w:eastAsia="en-US"/>
        </w:rPr>
        <w:tab/>
      </w:r>
      <w:r w:rsidRPr="00130BCE">
        <w:rPr>
          <w:rFonts w:asciiTheme="minorHAnsi" w:eastAsiaTheme="minorHAnsi" w:hAnsiTheme="minorHAnsi" w:cs="Arial"/>
          <w:lang w:eastAsia="en-US"/>
        </w:rPr>
        <w:t xml:space="preserve">Informe de ponencia para primer debate al Proyecto de </w:t>
      </w:r>
      <w:r w:rsidR="00771487" w:rsidRPr="00130BCE">
        <w:rPr>
          <w:rFonts w:asciiTheme="minorHAnsi" w:eastAsiaTheme="minorHAnsi" w:hAnsiTheme="minorHAnsi" w:cs="Arial"/>
          <w:lang w:eastAsia="en-US"/>
        </w:rPr>
        <w:t>L</w:t>
      </w:r>
      <w:r w:rsidRPr="00130BCE">
        <w:rPr>
          <w:rFonts w:asciiTheme="minorHAnsi" w:eastAsiaTheme="minorHAnsi" w:hAnsiTheme="minorHAnsi" w:cs="Arial"/>
          <w:lang w:eastAsia="en-US"/>
        </w:rPr>
        <w:t xml:space="preserve">ey </w:t>
      </w:r>
      <w:r w:rsidR="00771487" w:rsidRPr="00130BCE">
        <w:rPr>
          <w:rFonts w:asciiTheme="minorHAnsi" w:eastAsiaTheme="minorHAnsi" w:hAnsiTheme="minorHAnsi" w:cs="Arial"/>
          <w:lang w:eastAsia="en-US"/>
        </w:rPr>
        <w:t xml:space="preserve">No. 249 de 2015 Cámara - 074 de 2014 Senado </w:t>
      </w:r>
      <w:r w:rsidR="00A0333D" w:rsidRPr="00130BCE">
        <w:rPr>
          <w:rFonts w:asciiTheme="minorHAnsi" w:eastAsiaTheme="minorHAnsi" w:hAnsiTheme="minorHAnsi" w:cs="Arial"/>
          <w:lang w:eastAsia="en-US"/>
        </w:rPr>
        <w:t>“P</w:t>
      </w:r>
      <w:r w:rsidR="00771487" w:rsidRPr="00130BCE">
        <w:rPr>
          <w:rFonts w:asciiTheme="minorHAnsi" w:eastAsiaTheme="minorHAnsi" w:hAnsiTheme="minorHAnsi" w:cs="Arial"/>
          <w:lang w:eastAsia="en-US"/>
        </w:rPr>
        <w:t>or medio de la cual se modifica el artículo 52 del Decreto número 2591 de 1991, estableciendo el término legal para resolver el incidente de desacato</w:t>
      </w:r>
      <w:r w:rsidR="00A0333D" w:rsidRPr="00130BCE">
        <w:rPr>
          <w:rFonts w:asciiTheme="minorHAnsi" w:eastAsiaTheme="minorHAnsi" w:hAnsiTheme="minorHAnsi" w:cs="Arial"/>
          <w:lang w:eastAsia="en-US"/>
        </w:rPr>
        <w:t>”.</w:t>
      </w:r>
    </w:p>
    <w:p w14:paraId="78A8227A" w14:textId="77777777" w:rsidR="001E1E64" w:rsidRPr="00130BCE" w:rsidRDefault="001E1E64" w:rsidP="00130BCE">
      <w:pPr>
        <w:autoSpaceDE w:val="0"/>
        <w:autoSpaceDN w:val="0"/>
        <w:adjustRightInd w:val="0"/>
        <w:ind w:left="1410" w:hanging="1410"/>
        <w:jc w:val="both"/>
        <w:rPr>
          <w:rFonts w:cs="Arial"/>
          <w:sz w:val="24"/>
          <w:szCs w:val="24"/>
        </w:rPr>
      </w:pPr>
    </w:p>
    <w:p w14:paraId="78A8227B" w14:textId="053AA55D" w:rsidR="001E1E64" w:rsidRPr="00130BCE" w:rsidRDefault="002A5CD8" w:rsidP="00130BCE">
      <w:pPr>
        <w:autoSpaceDE w:val="0"/>
        <w:autoSpaceDN w:val="0"/>
        <w:adjustRightInd w:val="0"/>
        <w:jc w:val="both"/>
        <w:rPr>
          <w:rFonts w:cs="Arial"/>
          <w:sz w:val="24"/>
          <w:szCs w:val="24"/>
        </w:rPr>
      </w:pPr>
      <w:r w:rsidRPr="00130BCE">
        <w:rPr>
          <w:rFonts w:cs="Arial"/>
          <w:sz w:val="24"/>
          <w:szCs w:val="24"/>
        </w:rPr>
        <w:t>Apreciado señor Presidente,</w:t>
      </w:r>
    </w:p>
    <w:p w14:paraId="78A8227C" w14:textId="77777777" w:rsidR="001E1E64" w:rsidRPr="00130BCE" w:rsidRDefault="001E1E64" w:rsidP="00130BCE">
      <w:pPr>
        <w:autoSpaceDE w:val="0"/>
        <w:autoSpaceDN w:val="0"/>
        <w:adjustRightInd w:val="0"/>
        <w:jc w:val="both"/>
        <w:rPr>
          <w:rFonts w:cs="Arial"/>
          <w:sz w:val="24"/>
          <w:szCs w:val="24"/>
        </w:rPr>
      </w:pPr>
    </w:p>
    <w:p w14:paraId="78A8227D" w14:textId="724E0A91" w:rsidR="00071855" w:rsidRPr="00130BCE" w:rsidRDefault="001E1E64" w:rsidP="00130BCE">
      <w:pPr>
        <w:autoSpaceDE w:val="0"/>
        <w:autoSpaceDN w:val="0"/>
        <w:adjustRightInd w:val="0"/>
        <w:jc w:val="both"/>
        <w:rPr>
          <w:rFonts w:cs="Arial"/>
          <w:sz w:val="24"/>
          <w:szCs w:val="24"/>
        </w:rPr>
      </w:pPr>
      <w:r w:rsidRPr="00130BCE">
        <w:rPr>
          <w:rFonts w:cs="Arial"/>
          <w:sz w:val="24"/>
          <w:szCs w:val="24"/>
        </w:rPr>
        <w:t xml:space="preserve">En cumplimiento del honroso encargo que me hiciera la Mesa Directiva de la Comisión Primera Constitucional  y en desarrollo de lo dispuesto en la Ley 5ª de 1992 (artículos 150, 153 y 156), en mi calidad de ponente, me permito radicar Informe de Ponencia para Primer Debate del Proyecto de </w:t>
      </w:r>
      <w:r w:rsidR="004E7394" w:rsidRPr="00130BCE">
        <w:rPr>
          <w:rFonts w:cs="Arial"/>
          <w:sz w:val="24"/>
          <w:szCs w:val="24"/>
        </w:rPr>
        <w:t>L</w:t>
      </w:r>
      <w:r w:rsidRPr="00130BCE">
        <w:rPr>
          <w:rFonts w:cs="Arial"/>
          <w:sz w:val="24"/>
          <w:szCs w:val="24"/>
        </w:rPr>
        <w:t xml:space="preserve">ey </w:t>
      </w:r>
      <w:r w:rsidR="004E7394" w:rsidRPr="00130BCE">
        <w:rPr>
          <w:rFonts w:cs="Arial"/>
          <w:sz w:val="24"/>
          <w:szCs w:val="24"/>
        </w:rPr>
        <w:t>mencionado en el asunto</w:t>
      </w:r>
      <w:r w:rsidRPr="00130BCE">
        <w:rPr>
          <w:rFonts w:cs="Arial"/>
          <w:sz w:val="24"/>
          <w:szCs w:val="24"/>
        </w:rPr>
        <w:t xml:space="preserve">, </w:t>
      </w:r>
      <w:r w:rsidR="00071855" w:rsidRPr="00130BCE">
        <w:rPr>
          <w:rFonts w:cs="Arial"/>
          <w:sz w:val="24"/>
          <w:szCs w:val="24"/>
        </w:rPr>
        <w:t>cuyo contenido es el siguiente:</w:t>
      </w:r>
    </w:p>
    <w:p w14:paraId="78A8227E" w14:textId="77777777" w:rsidR="00071855" w:rsidRPr="00130BCE" w:rsidRDefault="00071855" w:rsidP="00130BCE">
      <w:pPr>
        <w:autoSpaceDE w:val="0"/>
        <w:autoSpaceDN w:val="0"/>
        <w:adjustRightInd w:val="0"/>
        <w:jc w:val="both"/>
        <w:rPr>
          <w:rFonts w:cs="Arial"/>
          <w:sz w:val="24"/>
          <w:szCs w:val="24"/>
        </w:rPr>
      </w:pPr>
    </w:p>
    <w:p w14:paraId="78A8227F" w14:textId="12B3C8B2" w:rsidR="00071855" w:rsidRPr="00130BCE" w:rsidRDefault="006A43F3" w:rsidP="00130BCE">
      <w:pPr>
        <w:pStyle w:val="Prrafodelista"/>
        <w:numPr>
          <w:ilvl w:val="0"/>
          <w:numId w:val="10"/>
        </w:numPr>
        <w:autoSpaceDE w:val="0"/>
        <w:autoSpaceDN w:val="0"/>
        <w:adjustRightInd w:val="0"/>
        <w:jc w:val="both"/>
        <w:rPr>
          <w:rFonts w:cs="Arial"/>
          <w:sz w:val="24"/>
          <w:szCs w:val="24"/>
        </w:rPr>
      </w:pPr>
      <w:r>
        <w:rPr>
          <w:rFonts w:cs="Arial"/>
          <w:sz w:val="24"/>
          <w:szCs w:val="24"/>
        </w:rPr>
        <w:t>Antecedentes legislativos</w:t>
      </w:r>
    </w:p>
    <w:p w14:paraId="78A82280" w14:textId="77777777" w:rsidR="00737DA8" w:rsidRPr="00130BCE" w:rsidRDefault="00644626" w:rsidP="00130BCE">
      <w:pPr>
        <w:pStyle w:val="Prrafodelista"/>
        <w:numPr>
          <w:ilvl w:val="0"/>
          <w:numId w:val="10"/>
        </w:numPr>
        <w:autoSpaceDE w:val="0"/>
        <w:autoSpaceDN w:val="0"/>
        <w:adjustRightInd w:val="0"/>
        <w:jc w:val="both"/>
        <w:rPr>
          <w:rFonts w:cs="Arial"/>
          <w:sz w:val="24"/>
          <w:szCs w:val="24"/>
        </w:rPr>
      </w:pPr>
      <w:r w:rsidRPr="00130BCE">
        <w:rPr>
          <w:rFonts w:cs="Arial"/>
          <w:sz w:val="24"/>
          <w:szCs w:val="24"/>
        </w:rPr>
        <w:t>Propósito del proyecto de ley</w:t>
      </w:r>
    </w:p>
    <w:p w14:paraId="78A82281" w14:textId="77777777" w:rsidR="00644626" w:rsidRPr="00130BCE" w:rsidRDefault="00644626" w:rsidP="00130BCE">
      <w:pPr>
        <w:pStyle w:val="Prrafodelista"/>
        <w:numPr>
          <w:ilvl w:val="0"/>
          <w:numId w:val="10"/>
        </w:numPr>
        <w:autoSpaceDE w:val="0"/>
        <w:autoSpaceDN w:val="0"/>
        <w:adjustRightInd w:val="0"/>
        <w:jc w:val="both"/>
        <w:rPr>
          <w:rFonts w:cs="Arial"/>
          <w:sz w:val="24"/>
          <w:szCs w:val="24"/>
        </w:rPr>
      </w:pPr>
      <w:r w:rsidRPr="00130BCE">
        <w:rPr>
          <w:rFonts w:cs="Arial"/>
          <w:sz w:val="24"/>
          <w:szCs w:val="24"/>
        </w:rPr>
        <w:t>Normas constitucionales y legales que soportan el proyecto de ley</w:t>
      </w:r>
    </w:p>
    <w:p w14:paraId="78A82285" w14:textId="77777777" w:rsidR="00825933" w:rsidRPr="00130BCE" w:rsidRDefault="00825933" w:rsidP="00130BCE">
      <w:pPr>
        <w:pStyle w:val="Default"/>
        <w:numPr>
          <w:ilvl w:val="0"/>
          <w:numId w:val="10"/>
        </w:numPr>
        <w:jc w:val="both"/>
        <w:rPr>
          <w:rFonts w:asciiTheme="minorHAnsi" w:hAnsiTheme="minorHAnsi" w:cs="Arial"/>
          <w:color w:val="auto"/>
        </w:rPr>
      </w:pPr>
      <w:r w:rsidRPr="00130BCE">
        <w:rPr>
          <w:rFonts w:asciiTheme="minorHAnsi" w:hAnsiTheme="minorHAnsi" w:cs="Arial"/>
          <w:bCs/>
          <w:color w:val="auto"/>
        </w:rPr>
        <w:t xml:space="preserve">Contenido del proyecto de ley  </w:t>
      </w:r>
    </w:p>
    <w:p w14:paraId="78A82286" w14:textId="77777777" w:rsidR="00701C51" w:rsidRPr="00130BCE" w:rsidRDefault="00B97FB3" w:rsidP="00130BCE">
      <w:pPr>
        <w:pStyle w:val="Default"/>
        <w:numPr>
          <w:ilvl w:val="0"/>
          <w:numId w:val="10"/>
        </w:numPr>
        <w:jc w:val="both"/>
        <w:rPr>
          <w:rFonts w:asciiTheme="minorHAnsi" w:hAnsiTheme="minorHAnsi" w:cs="Arial"/>
          <w:color w:val="auto"/>
        </w:rPr>
      </w:pPr>
      <w:r w:rsidRPr="00130BCE">
        <w:rPr>
          <w:rFonts w:asciiTheme="minorHAnsi" w:hAnsiTheme="minorHAnsi" w:cs="Arial"/>
          <w:color w:val="auto"/>
        </w:rPr>
        <w:t>Conveniencia del proyecto de ley</w:t>
      </w:r>
    </w:p>
    <w:p w14:paraId="2207DDB4" w14:textId="77777777" w:rsidR="0028004B" w:rsidRPr="00130BCE" w:rsidRDefault="0028004B" w:rsidP="00130BCE">
      <w:pPr>
        <w:pStyle w:val="Prrafodelista"/>
        <w:numPr>
          <w:ilvl w:val="0"/>
          <w:numId w:val="10"/>
        </w:numPr>
        <w:autoSpaceDE w:val="0"/>
        <w:autoSpaceDN w:val="0"/>
        <w:adjustRightInd w:val="0"/>
        <w:jc w:val="both"/>
        <w:rPr>
          <w:rFonts w:cs="Arial"/>
          <w:sz w:val="24"/>
          <w:szCs w:val="24"/>
        </w:rPr>
      </w:pPr>
      <w:r w:rsidRPr="00130BCE">
        <w:rPr>
          <w:rFonts w:cs="Arial"/>
          <w:sz w:val="24"/>
          <w:szCs w:val="24"/>
        </w:rPr>
        <w:t>Consideraciones frente al proyecto de ley</w:t>
      </w:r>
    </w:p>
    <w:p w14:paraId="4AD7A1F6" w14:textId="5EA023D8" w:rsidR="001168FF" w:rsidRPr="00130BCE" w:rsidRDefault="001168FF" w:rsidP="00130BCE">
      <w:pPr>
        <w:pStyle w:val="Default"/>
        <w:numPr>
          <w:ilvl w:val="0"/>
          <w:numId w:val="10"/>
        </w:numPr>
        <w:jc w:val="both"/>
        <w:rPr>
          <w:rFonts w:asciiTheme="minorHAnsi" w:hAnsiTheme="minorHAnsi" w:cs="Arial"/>
          <w:color w:val="auto"/>
        </w:rPr>
      </w:pPr>
      <w:r w:rsidRPr="00130BCE">
        <w:rPr>
          <w:rFonts w:asciiTheme="minorHAnsi" w:hAnsiTheme="minorHAnsi" w:cs="Arial"/>
          <w:color w:val="auto"/>
        </w:rPr>
        <w:t>Proposición</w:t>
      </w:r>
    </w:p>
    <w:p w14:paraId="505DD147" w14:textId="77777777" w:rsidR="00655CF1" w:rsidRDefault="00655CF1" w:rsidP="00130BCE">
      <w:pPr>
        <w:autoSpaceDE w:val="0"/>
        <w:autoSpaceDN w:val="0"/>
        <w:adjustRightInd w:val="0"/>
        <w:jc w:val="both"/>
        <w:rPr>
          <w:rFonts w:cs="Arial"/>
          <w:sz w:val="24"/>
          <w:szCs w:val="24"/>
        </w:rPr>
      </w:pPr>
    </w:p>
    <w:p w14:paraId="78A8228C" w14:textId="77777777" w:rsidR="00B979E9" w:rsidRPr="00130BCE" w:rsidRDefault="00B979E9" w:rsidP="00130BCE">
      <w:pPr>
        <w:autoSpaceDE w:val="0"/>
        <w:autoSpaceDN w:val="0"/>
        <w:adjustRightInd w:val="0"/>
        <w:jc w:val="both"/>
        <w:rPr>
          <w:rFonts w:cs="Arial"/>
          <w:sz w:val="24"/>
          <w:szCs w:val="24"/>
        </w:rPr>
      </w:pPr>
      <w:r w:rsidRPr="00130BCE">
        <w:rPr>
          <w:rFonts w:cs="Arial"/>
          <w:sz w:val="24"/>
          <w:szCs w:val="24"/>
        </w:rPr>
        <w:t>Agradezco la atención prestada.</w:t>
      </w:r>
    </w:p>
    <w:p w14:paraId="78A8228D" w14:textId="77777777" w:rsidR="00B979E9" w:rsidRPr="00130BCE" w:rsidRDefault="00B979E9" w:rsidP="00130BCE">
      <w:pPr>
        <w:autoSpaceDE w:val="0"/>
        <w:autoSpaceDN w:val="0"/>
        <w:adjustRightInd w:val="0"/>
        <w:jc w:val="both"/>
        <w:rPr>
          <w:rFonts w:cs="Arial"/>
          <w:sz w:val="24"/>
          <w:szCs w:val="24"/>
        </w:rPr>
      </w:pPr>
    </w:p>
    <w:p w14:paraId="78A8228E" w14:textId="77777777" w:rsidR="001E1E64" w:rsidRPr="00130BCE" w:rsidRDefault="001E1E64" w:rsidP="00130BCE">
      <w:pPr>
        <w:autoSpaceDE w:val="0"/>
        <w:autoSpaceDN w:val="0"/>
        <w:adjustRightInd w:val="0"/>
        <w:jc w:val="both"/>
        <w:rPr>
          <w:rFonts w:cs="Arial"/>
          <w:sz w:val="24"/>
          <w:szCs w:val="24"/>
        </w:rPr>
      </w:pPr>
      <w:r w:rsidRPr="00130BCE">
        <w:rPr>
          <w:rFonts w:cs="Arial"/>
          <w:sz w:val="24"/>
          <w:szCs w:val="24"/>
        </w:rPr>
        <w:t xml:space="preserve">Cordialmente, </w:t>
      </w:r>
    </w:p>
    <w:p w14:paraId="78A8228F" w14:textId="77777777" w:rsidR="001E1E64" w:rsidRPr="000A0C0F" w:rsidRDefault="001E1E64" w:rsidP="00130BCE">
      <w:pPr>
        <w:autoSpaceDE w:val="0"/>
        <w:autoSpaceDN w:val="0"/>
        <w:adjustRightInd w:val="0"/>
        <w:jc w:val="both"/>
        <w:rPr>
          <w:rFonts w:cs="Arial"/>
          <w:iCs/>
          <w:sz w:val="24"/>
          <w:szCs w:val="24"/>
        </w:rPr>
      </w:pPr>
    </w:p>
    <w:p w14:paraId="78A82290" w14:textId="77777777" w:rsidR="001E1E64" w:rsidRDefault="001E1E64" w:rsidP="00130BCE">
      <w:pPr>
        <w:autoSpaceDE w:val="0"/>
        <w:autoSpaceDN w:val="0"/>
        <w:adjustRightInd w:val="0"/>
        <w:jc w:val="both"/>
        <w:rPr>
          <w:rFonts w:cs="Arial"/>
          <w:iCs/>
          <w:sz w:val="24"/>
          <w:szCs w:val="24"/>
        </w:rPr>
      </w:pPr>
    </w:p>
    <w:p w14:paraId="6E0E050C" w14:textId="77777777" w:rsidR="008447A6" w:rsidRDefault="008447A6" w:rsidP="00130BCE">
      <w:pPr>
        <w:autoSpaceDE w:val="0"/>
        <w:autoSpaceDN w:val="0"/>
        <w:adjustRightInd w:val="0"/>
        <w:jc w:val="both"/>
        <w:rPr>
          <w:rFonts w:cs="Arial"/>
          <w:iCs/>
          <w:sz w:val="24"/>
          <w:szCs w:val="24"/>
        </w:rPr>
      </w:pPr>
    </w:p>
    <w:p w14:paraId="2AE489DB" w14:textId="77777777" w:rsidR="008447A6" w:rsidRPr="000A0C0F" w:rsidRDefault="008447A6" w:rsidP="00130BCE">
      <w:pPr>
        <w:autoSpaceDE w:val="0"/>
        <w:autoSpaceDN w:val="0"/>
        <w:adjustRightInd w:val="0"/>
        <w:jc w:val="both"/>
        <w:rPr>
          <w:rFonts w:cs="Arial"/>
          <w:iCs/>
          <w:sz w:val="24"/>
          <w:szCs w:val="24"/>
        </w:rPr>
      </w:pPr>
    </w:p>
    <w:p w14:paraId="78A82291" w14:textId="77777777" w:rsidR="001E1E64" w:rsidRPr="00130BCE" w:rsidRDefault="001E1E64" w:rsidP="00130BCE">
      <w:pPr>
        <w:autoSpaceDE w:val="0"/>
        <w:autoSpaceDN w:val="0"/>
        <w:adjustRightInd w:val="0"/>
        <w:jc w:val="center"/>
        <w:rPr>
          <w:rFonts w:cs="Arial"/>
          <w:b/>
          <w:sz w:val="24"/>
          <w:szCs w:val="24"/>
        </w:rPr>
      </w:pPr>
      <w:r w:rsidRPr="00130BCE">
        <w:rPr>
          <w:rFonts w:cs="Arial"/>
          <w:b/>
          <w:iCs/>
          <w:sz w:val="24"/>
          <w:szCs w:val="24"/>
        </w:rPr>
        <w:t>OSCAR HERN</w:t>
      </w:r>
      <w:r w:rsidR="00B979E9" w:rsidRPr="00130BCE">
        <w:rPr>
          <w:rFonts w:cs="Arial"/>
          <w:b/>
          <w:iCs/>
          <w:sz w:val="24"/>
          <w:szCs w:val="24"/>
        </w:rPr>
        <w:t>Á</w:t>
      </w:r>
      <w:r w:rsidRPr="00130BCE">
        <w:rPr>
          <w:rFonts w:cs="Arial"/>
          <w:b/>
          <w:iCs/>
          <w:sz w:val="24"/>
          <w:szCs w:val="24"/>
        </w:rPr>
        <w:t>N S</w:t>
      </w:r>
      <w:r w:rsidR="00B979E9" w:rsidRPr="00130BCE">
        <w:rPr>
          <w:rFonts w:cs="Arial"/>
          <w:b/>
          <w:iCs/>
          <w:sz w:val="24"/>
          <w:szCs w:val="24"/>
        </w:rPr>
        <w:t>Á</w:t>
      </w:r>
      <w:r w:rsidRPr="00130BCE">
        <w:rPr>
          <w:rFonts w:cs="Arial"/>
          <w:b/>
          <w:iCs/>
          <w:sz w:val="24"/>
          <w:szCs w:val="24"/>
        </w:rPr>
        <w:t>NCHEZ LE</w:t>
      </w:r>
      <w:r w:rsidR="00B979E9" w:rsidRPr="00130BCE">
        <w:rPr>
          <w:rFonts w:cs="Arial"/>
          <w:b/>
          <w:iCs/>
          <w:sz w:val="24"/>
          <w:szCs w:val="24"/>
        </w:rPr>
        <w:t>Ó</w:t>
      </w:r>
      <w:r w:rsidRPr="00130BCE">
        <w:rPr>
          <w:rFonts w:cs="Arial"/>
          <w:b/>
          <w:iCs/>
          <w:sz w:val="24"/>
          <w:szCs w:val="24"/>
        </w:rPr>
        <w:t>N</w:t>
      </w:r>
    </w:p>
    <w:p w14:paraId="530003E4" w14:textId="77777777" w:rsidR="00A96116" w:rsidRPr="00130BCE" w:rsidRDefault="00A96116" w:rsidP="00130BCE">
      <w:pPr>
        <w:pStyle w:val="NormalWeb"/>
        <w:spacing w:before="0" w:beforeAutospacing="0" w:after="0" w:afterAutospacing="0"/>
        <w:jc w:val="both"/>
        <w:textAlignment w:val="center"/>
        <w:rPr>
          <w:rFonts w:asciiTheme="minorHAnsi" w:hAnsiTheme="minorHAnsi" w:cs="Arial"/>
          <w:b/>
          <w:bCs/>
          <w:lang w:val="es-ES_tradnl"/>
        </w:rPr>
      </w:pPr>
    </w:p>
    <w:p w14:paraId="32DD197F" w14:textId="77777777" w:rsidR="00493C69" w:rsidRPr="00130BCE" w:rsidRDefault="00493C69" w:rsidP="00130BCE">
      <w:pPr>
        <w:pStyle w:val="NormalWeb"/>
        <w:spacing w:before="0" w:beforeAutospacing="0" w:after="0" w:afterAutospacing="0"/>
        <w:jc w:val="both"/>
        <w:textAlignment w:val="center"/>
        <w:rPr>
          <w:rFonts w:asciiTheme="minorHAnsi" w:hAnsiTheme="minorHAnsi" w:cs="Arial"/>
          <w:b/>
          <w:bCs/>
          <w:lang w:val="es-ES_tradnl"/>
        </w:rPr>
      </w:pPr>
    </w:p>
    <w:p w14:paraId="66614EAF" w14:textId="77777777" w:rsidR="00493C69" w:rsidRDefault="00493C69" w:rsidP="00130BCE">
      <w:pPr>
        <w:pStyle w:val="NormalWeb"/>
        <w:spacing w:before="0" w:beforeAutospacing="0" w:after="0" w:afterAutospacing="0"/>
        <w:jc w:val="both"/>
        <w:textAlignment w:val="center"/>
        <w:rPr>
          <w:rFonts w:asciiTheme="minorHAnsi" w:hAnsiTheme="minorHAnsi" w:cs="Arial"/>
          <w:b/>
          <w:bCs/>
          <w:lang w:val="es-ES_tradnl"/>
        </w:rPr>
      </w:pPr>
    </w:p>
    <w:p w14:paraId="639D752D" w14:textId="77777777" w:rsidR="005E7F5A" w:rsidRDefault="005E7F5A" w:rsidP="00130BCE">
      <w:pPr>
        <w:pStyle w:val="NormalWeb"/>
        <w:spacing w:before="0" w:beforeAutospacing="0" w:after="0" w:afterAutospacing="0"/>
        <w:jc w:val="both"/>
        <w:textAlignment w:val="center"/>
        <w:rPr>
          <w:rFonts w:asciiTheme="minorHAnsi" w:hAnsiTheme="minorHAnsi" w:cs="Arial"/>
          <w:b/>
          <w:bCs/>
          <w:lang w:val="es-ES_tradnl"/>
        </w:rPr>
      </w:pPr>
    </w:p>
    <w:p w14:paraId="3D8CBB06" w14:textId="77777777" w:rsidR="00725EFD" w:rsidRPr="00130BCE" w:rsidRDefault="00725EFD" w:rsidP="00130BCE">
      <w:pPr>
        <w:autoSpaceDE w:val="0"/>
        <w:autoSpaceDN w:val="0"/>
        <w:adjustRightInd w:val="0"/>
        <w:jc w:val="center"/>
        <w:rPr>
          <w:rFonts w:cs="Arial"/>
          <w:b/>
          <w:sz w:val="24"/>
          <w:szCs w:val="24"/>
        </w:rPr>
      </w:pPr>
      <w:r w:rsidRPr="00130BCE">
        <w:rPr>
          <w:rFonts w:cs="Arial"/>
          <w:b/>
          <w:sz w:val="24"/>
          <w:szCs w:val="24"/>
        </w:rPr>
        <w:lastRenderedPageBreak/>
        <w:t xml:space="preserve">PONENCIA PARA PRIMER DEBATE AL PROYECTO DE LEY </w:t>
      </w:r>
    </w:p>
    <w:p w14:paraId="78A82296" w14:textId="5AEFBCA8" w:rsidR="001E1E64" w:rsidRPr="00130BCE" w:rsidRDefault="00725EFD" w:rsidP="00130BCE">
      <w:pPr>
        <w:autoSpaceDE w:val="0"/>
        <w:autoSpaceDN w:val="0"/>
        <w:adjustRightInd w:val="0"/>
        <w:jc w:val="center"/>
        <w:rPr>
          <w:rFonts w:cs="Arial"/>
          <w:b/>
          <w:sz w:val="24"/>
          <w:szCs w:val="24"/>
        </w:rPr>
      </w:pPr>
      <w:r w:rsidRPr="00130BCE">
        <w:rPr>
          <w:rFonts w:cs="Arial"/>
          <w:b/>
          <w:sz w:val="24"/>
          <w:szCs w:val="24"/>
        </w:rPr>
        <w:t>No. 249 DE 2015 CÁMARA - 074 DE 2014 SENADO</w:t>
      </w:r>
    </w:p>
    <w:p w14:paraId="78A82297" w14:textId="77777777" w:rsidR="00363EA3" w:rsidRPr="00130BCE" w:rsidRDefault="00363EA3" w:rsidP="00130BCE">
      <w:pPr>
        <w:autoSpaceDE w:val="0"/>
        <w:autoSpaceDN w:val="0"/>
        <w:adjustRightInd w:val="0"/>
        <w:jc w:val="center"/>
        <w:rPr>
          <w:rFonts w:cs="Arial"/>
          <w:b/>
          <w:sz w:val="24"/>
          <w:szCs w:val="24"/>
        </w:rPr>
      </w:pPr>
    </w:p>
    <w:p w14:paraId="78A82298" w14:textId="41524022" w:rsidR="001E1E64" w:rsidRPr="00130BCE" w:rsidRDefault="00CC1217" w:rsidP="00130BCE">
      <w:pPr>
        <w:pStyle w:val="NormalWeb"/>
        <w:spacing w:before="0" w:beforeAutospacing="0" w:after="0" w:afterAutospacing="0"/>
        <w:ind w:firstLine="283"/>
        <w:jc w:val="center"/>
        <w:textAlignment w:val="center"/>
        <w:rPr>
          <w:rFonts w:asciiTheme="minorHAnsi" w:hAnsiTheme="minorHAnsi" w:cs="Arial"/>
          <w:b/>
        </w:rPr>
      </w:pPr>
      <w:r w:rsidRPr="00130BCE">
        <w:rPr>
          <w:rFonts w:asciiTheme="minorHAnsi" w:hAnsiTheme="minorHAnsi" w:cs="Arial"/>
          <w:b/>
        </w:rPr>
        <w:t>“</w:t>
      </w:r>
      <w:r w:rsidRPr="00130BCE">
        <w:rPr>
          <w:rFonts w:asciiTheme="minorHAnsi" w:eastAsiaTheme="minorHAnsi" w:hAnsiTheme="minorHAnsi" w:cs="Arial"/>
          <w:lang w:eastAsia="en-US"/>
        </w:rPr>
        <w:t>POR MEDIO DE LA CUAL SE MODIFICA EL ARTÍCULO 52 DEL DECRETO NÚMERO 2591 DE 1991, ESTABLECIENDO EL TÉRMINO LEGAL PARA RESOLVER EL INCIDENTE DE DESACATO”.</w:t>
      </w:r>
    </w:p>
    <w:p w14:paraId="78A8229A" w14:textId="77777777" w:rsidR="00644626" w:rsidRPr="00130BCE" w:rsidRDefault="00644626" w:rsidP="00130BCE">
      <w:pPr>
        <w:pStyle w:val="NormalWeb"/>
        <w:spacing w:before="0" w:beforeAutospacing="0" w:after="0" w:afterAutospacing="0"/>
        <w:jc w:val="both"/>
        <w:textAlignment w:val="center"/>
        <w:rPr>
          <w:rFonts w:asciiTheme="minorHAnsi" w:hAnsiTheme="minorHAnsi" w:cs="Arial"/>
        </w:rPr>
      </w:pPr>
    </w:p>
    <w:p w14:paraId="78A8229B" w14:textId="77777777" w:rsidR="00107A4E" w:rsidRPr="00130BCE" w:rsidRDefault="00107A4E" w:rsidP="00130BCE">
      <w:pPr>
        <w:numPr>
          <w:ilvl w:val="0"/>
          <w:numId w:val="5"/>
        </w:numPr>
        <w:jc w:val="both"/>
        <w:textAlignment w:val="center"/>
        <w:rPr>
          <w:rFonts w:cs="Arial"/>
          <w:b/>
          <w:spacing w:val="-6"/>
          <w:sz w:val="24"/>
          <w:szCs w:val="24"/>
          <w:lang w:val="es-ES_tradnl"/>
        </w:rPr>
      </w:pPr>
      <w:r w:rsidRPr="00130BCE">
        <w:rPr>
          <w:rFonts w:cs="Arial"/>
          <w:b/>
          <w:spacing w:val="-6"/>
          <w:sz w:val="24"/>
          <w:szCs w:val="24"/>
          <w:lang w:val="es-ES_tradnl"/>
        </w:rPr>
        <w:t>ANTECEDENTES LEGISLATIVOS</w:t>
      </w:r>
    </w:p>
    <w:p w14:paraId="78A8229C" w14:textId="77777777" w:rsidR="00644626" w:rsidRPr="00130BCE" w:rsidRDefault="00644626" w:rsidP="00130BCE">
      <w:pPr>
        <w:jc w:val="both"/>
        <w:textAlignment w:val="center"/>
        <w:rPr>
          <w:rFonts w:cs="Arial"/>
          <w:spacing w:val="-6"/>
          <w:sz w:val="24"/>
          <w:szCs w:val="24"/>
          <w:lang w:val="es-ES_tradnl"/>
        </w:rPr>
      </w:pPr>
    </w:p>
    <w:p w14:paraId="5758B8C9" w14:textId="0FC7EEBD" w:rsidR="0004310E" w:rsidRPr="00E42D01" w:rsidRDefault="00CE18A7" w:rsidP="00996B80">
      <w:pPr>
        <w:adjustRightInd w:val="0"/>
        <w:jc w:val="both"/>
        <w:textAlignment w:val="center"/>
        <w:rPr>
          <w:rFonts w:eastAsia="Times New Roman" w:cs="Times New Roman"/>
          <w:color w:val="000000"/>
          <w:sz w:val="24"/>
          <w:szCs w:val="24"/>
          <w:lang w:eastAsia="es-CO"/>
        </w:rPr>
      </w:pPr>
      <w:r w:rsidRPr="00130BCE">
        <w:rPr>
          <w:rFonts w:cs="Arial"/>
          <w:spacing w:val="-6"/>
          <w:sz w:val="24"/>
          <w:szCs w:val="24"/>
          <w:lang w:val="es-ES_tradnl"/>
        </w:rPr>
        <w:t xml:space="preserve">El </w:t>
      </w:r>
      <w:r w:rsidR="001B367B">
        <w:rPr>
          <w:rFonts w:cs="Arial"/>
          <w:spacing w:val="-6"/>
          <w:sz w:val="24"/>
          <w:szCs w:val="24"/>
          <w:lang w:val="es-ES_tradnl"/>
        </w:rPr>
        <w:t>p</w:t>
      </w:r>
      <w:r w:rsidRPr="00130BCE">
        <w:rPr>
          <w:rFonts w:cs="Arial"/>
          <w:spacing w:val="-6"/>
          <w:sz w:val="24"/>
          <w:szCs w:val="24"/>
          <w:lang w:val="es-ES_tradnl"/>
        </w:rPr>
        <w:t xml:space="preserve">royecto de </w:t>
      </w:r>
      <w:r w:rsidR="001B367B">
        <w:rPr>
          <w:rFonts w:cs="Arial"/>
          <w:spacing w:val="-6"/>
          <w:sz w:val="24"/>
          <w:szCs w:val="24"/>
          <w:lang w:val="es-ES_tradnl"/>
        </w:rPr>
        <w:t>l</w:t>
      </w:r>
      <w:r w:rsidRPr="00130BCE">
        <w:rPr>
          <w:rFonts w:cs="Arial"/>
          <w:spacing w:val="-6"/>
          <w:sz w:val="24"/>
          <w:szCs w:val="24"/>
          <w:lang w:val="es-ES_tradnl"/>
        </w:rPr>
        <w:t xml:space="preserve">ey </w:t>
      </w:r>
      <w:r w:rsidR="00996B80">
        <w:rPr>
          <w:rFonts w:cs="Arial"/>
          <w:spacing w:val="-6"/>
          <w:sz w:val="24"/>
          <w:szCs w:val="24"/>
          <w:lang w:val="es-ES_tradnl"/>
        </w:rPr>
        <w:t xml:space="preserve">fue presentado el </w:t>
      </w:r>
      <w:r w:rsidR="0004310E" w:rsidRPr="00130BCE">
        <w:rPr>
          <w:rFonts w:eastAsia="Times New Roman" w:cs="Times New Roman"/>
          <w:color w:val="000000"/>
          <w:sz w:val="24"/>
          <w:szCs w:val="24"/>
          <w:lang w:val="es-ES_tradnl" w:eastAsia="es-CO"/>
        </w:rPr>
        <w:t xml:space="preserve">día 26 de </w:t>
      </w:r>
      <w:r w:rsidR="0004310E" w:rsidRPr="003B65D8">
        <w:rPr>
          <w:rFonts w:eastAsia="Times New Roman" w:cs="Times New Roman"/>
          <w:color w:val="000000"/>
          <w:sz w:val="24"/>
          <w:szCs w:val="24"/>
          <w:lang w:val="es-ES_tradnl" w:eastAsia="es-CO"/>
        </w:rPr>
        <w:t>agosto de 2014</w:t>
      </w:r>
      <w:r w:rsidR="00996B80" w:rsidRPr="003B65D8">
        <w:rPr>
          <w:rFonts w:eastAsia="Times New Roman" w:cs="Times New Roman"/>
          <w:color w:val="000000"/>
          <w:sz w:val="24"/>
          <w:szCs w:val="24"/>
          <w:lang w:val="es-ES_tradnl" w:eastAsia="es-CO"/>
        </w:rPr>
        <w:t xml:space="preserve"> por</w:t>
      </w:r>
      <w:r w:rsidR="0004310E" w:rsidRPr="003B65D8">
        <w:rPr>
          <w:rFonts w:eastAsia="Times New Roman" w:cs="Times New Roman"/>
          <w:color w:val="000000"/>
          <w:sz w:val="24"/>
          <w:szCs w:val="24"/>
          <w:lang w:val="es-ES_tradnl" w:eastAsia="es-CO"/>
        </w:rPr>
        <w:t xml:space="preserve"> el </w:t>
      </w:r>
      <w:r w:rsidR="00996B80" w:rsidRPr="003B65D8">
        <w:rPr>
          <w:rFonts w:eastAsia="Times New Roman" w:cs="Times New Roman"/>
          <w:color w:val="000000"/>
          <w:sz w:val="24"/>
          <w:szCs w:val="24"/>
          <w:lang w:val="es-ES_tradnl" w:eastAsia="es-CO"/>
        </w:rPr>
        <w:t>H</w:t>
      </w:r>
      <w:r w:rsidR="0004310E" w:rsidRPr="003B65D8">
        <w:rPr>
          <w:rFonts w:eastAsia="Times New Roman" w:cs="Times New Roman"/>
          <w:color w:val="000000"/>
          <w:sz w:val="24"/>
          <w:szCs w:val="24"/>
          <w:lang w:val="es-ES_tradnl" w:eastAsia="es-CO"/>
        </w:rPr>
        <w:t>onorable Senador </w:t>
      </w:r>
      <w:r w:rsidR="0004310E" w:rsidRPr="003B65D8">
        <w:rPr>
          <w:rFonts w:eastAsia="Times New Roman" w:cs="Times New Roman"/>
          <w:bCs/>
          <w:color w:val="000000"/>
          <w:sz w:val="24"/>
          <w:szCs w:val="24"/>
          <w:lang w:val="es-ES_tradnl" w:eastAsia="es-CO"/>
        </w:rPr>
        <w:t>Luis Fernando Duque García</w:t>
      </w:r>
      <w:r w:rsidR="0004310E" w:rsidRPr="003B65D8">
        <w:rPr>
          <w:rFonts w:eastAsia="Times New Roman" w:cs="Times New Roman"/>
          <w:color w:val="000000"/>
          <w:sz w:val="24"/>
          <w:szCs w:val="24"/>
          <w:lang w:val="es-ES_tradnl" w:eastAsia="es-CO"/>
        </w:rPr>
        <w:t xml:space="preserve">, en la </w:t>
      </w:r>
      <w:r w:rsidR="0004310E" w:rsidRPr="00130BCE">
        <w:rPr>
          <w:rFonts w:eastAsia="Times New Roman" w:cs="Times New Roman"/>
          <w:color w:val="000000"/>
          <w:sz w:val="24"/>
          <w:szCs w:val="24"/>
          <w:lang w:val="es-ES_tradnl" w:eastAsia="es-CO"/>
        </w:rPr>
        <w:t xml:space="preserve">Secretaría General del Senado de la </w:t>
      </w:r>
      <w:r w:rsidR="0004310E" w:rsidRPr="00E42D01">
        <w:rPr>
          <w:rFonts w:eastAsia="Times New Roman" w:cs="Times New Roman"/>
          <w:color w:val="000000"/>
          <w:sz w:val="24"/>
          <w:szCs w:val="24"/>
          <w:lang w:val="es-ES_tradnl" w:eastAsia="es-CO"/>
        </w:rPr>
        <w:t>República </w:t>
      </w:r>
      <w:r w:rsidR="00E42D01" w:rsidRPr="00E42D01">
        <w:rPr>
          <w:rFonts w:eastAsia="Times New Roman" w:cs="Times New Roman"/>
          <w:color w:val="000000"/>
          <w:sz w:val="24"/>
          <w:szCs w:val="24"/>
          <w:lang w:val="es-ES_tradnl" w:eastAsia="es-CO"/>
        </w:rPr>
        <w:t xml:space="preserve">correspondiéndole el </w:t>
      </w:r>
      <w:r w:rsidR="001B367B" w:rsidRPr="00E42D01">
        <w:rPr>
          <w:rFonts w:eastAsia="Times New Roman" w:cs="Times New Roman"/>
          <w:color w:val="000000"/>
          <w:sz w:val="24"/>
          <w:szCs w:val="24"/>
          <w:lang w:val="es-ES_tradnl" w:eastAsia="es-CO"/>
        </w:rPr>
        <w:t xml:space="preserve">número </w:t>
      </w:r>
      <w:r w:rsidR="00E42D01" w:rsidRPr="00E42D01">
        <w:rPr>
          <w:rFonts w:eastAsia="Times New Roman" w:cs="Times New Roman"/>
          <w:color w:val="000000"/>
          <w:sz w:val="24"/>
          <w:szCs w:val="24"/>
          <w:lang w:val="es-ES_tradnl" w:eastAsia="es-CO"/>
        </w:rPr>
        <w:t>0</w:t>
      </w:r>
      <w:r w:rsidR="0004310E" w:rsidRPr="00E42D01">
        <w:rPr>
          <w:rFonts w:eastAsia="Times New Roman" w:cs="Times New Roman"/>
          <w:color w:val="000000"/>
          <w:sz w:val="24"/>
          <w:szCs w:val="24"/>
          <w:lang w:val="es-ES_tradnl" w:eastAsia="es-CO"/>
        </w:rPr>
        <w:t>74 de 2014 Senado</w:t>
      </w:r>
      <w:r w:rsidR="00E42D01" w:rsidRPr="00E42D01">
        <w:rPr>
          <w:rFonts w:eastAsia="Times New Roman" w:cs="Times New Roman"/>
          <w:color w:val="000000"/>
          <w:sz w:val="24"/>
          <w:szCs w:val="24"/>
          <w:lang w:val="es-ES_tradnl" w:eastAsia="es-CO"/>
        </w:rPr>
        <w:t xml:space="preserve">. Esta </w:t>
      </w:r>
      <w:r w:rsidR="0004310E" w:rsidRPr="00E42D01">
        <w:rPr>
          <w:rFonts w:eastAsia="Times New Roman" w:cs="Times New Roman"/>
          <w:color w:val="000000"/>
          <w:sz w:val="24"/>
          <w:szCs w:val="24"/>
          <w:lang w:val="es-ES_tradnl" w:eastAsia="es-CO"/>
        </w:rPr>
        <w:t>iniciativa fue publicada en la </w:t>
      </w:r>
      <w:r w:rsidR="0004310E" w:rsidRPr="00E42D01">
        <w:rPr>
          <w:rFonts w:eastAsia="Times New Roman" w:cs="Times New Roman"/>
          <w:bCs/>
          <w:iCs/>
          <w:color w:val="000000"/>
          <w:sz w:val="24"/>
          <w:szCs w:val="24"/>
          <w:lang w:val="es-ES_tradnl" w:eastAsia="es-CO"/>
        </w:rPr>
        <w:t>Gaceta del Congreso</w:t>
      </w:r>
      <w:r w:rsidR="0004310E" w:rsidRPr="00E42D01">
        <w:rPr>
          <w:rFonts w:eastAsia="Times New Roman" w:cs="Times New Roman"/>
          <w:color w:val="000000"/>
          <w:sz w:val="24"/>
          <w:szCs w:val="24"/>
          <w:lang w:val="es-ES_tradnl" w:eastAsia="es-CO"/>
        </w:rPr>
        <w:t> </w:t>
      </w:r>
      <w:r w:rsidR="001B367B">
        <w:rPr>
          <w:rFonts w:eastAsia="Times New Roman" w:cs="Times New Roman"/>
          <w:color w:val="000000"/>
          <w:sz w:val="24"/>
          <w:szCs w:val="24"/>
          <w:lang w:val="es-ES_tradnl" w:eastAsia="es-CO"/>
        </w:rPr>
        <w:t>No.</w:t>
      </w:r>
      <w:r w:rsidR="0004310E" w:rsidRPr="00E42D01">
        <w:rPr>
          <w:rFonts w:eastAsia="Times New Roman" w:cs="Times New Roman"/>
          <w:color w:val="000000"/>
          <w:sz w:val="24"/>
          <w:szCs w:val="24"/>
          <w:lang w:val="es-ES_tradnl" w:eastAsia="es-CO"/>
        </w:rPr>
        <w:t xml:space="preserve"> 444 de 2014.</w:t>
      </w:r>
    </w:p>
    <w:p w14:paraId="38484305" w14:textId="77777777" w:rsidR="0004310E" w:rsidRPr="00E42D01" w:rsidRDefault="0004310E" w:rsidP="00130BCE">
      <w:pPr>
        <w:adjustRightInd w:val="0"/>
        <w:jc w:val="both"/>
        <w:textAlignment w:val="center"/>
        <w:rPr>
          <w:rFonts w:eastAsia="Times New Roman" w:cs="Times New Roman"/>
          <w:color w:val="000000"/>
          <w:sz w:val="24"/>
          <w:szCs w:val="24"/>
          <w:lang w:eastAsia="es-CO"/>
        </w:rPr>
      </w:pPr>
    </w:p>
    <w:p w14:paraId="0A25DDC3" w14:textId="5B623A93" w:rsidR="0004310E" w:rsidRPr="00130BCE" w:rsidRDefault="0004310E" w:rsidP="00130BCE">
      <w:pPr>
        <w:adjustRightInd w:val="0"/>
        <w:jc w:val="both"/>
        <w:textAlignment w:val="center"/>
        <w:rPr>
          <w:rFonts w:eastAsia="Times New Roman" w:cs="Times New Roman"/>
          <w:color w:val="000000"/>
          <w:sz w:val="24"/>
          <w:szCs w:val="24"/>
          <w:lang w:val="es-ES_tradnl" w:eastAsia="es-CO"/>
        </w:rPr>
      </w:pPr>
      <w:r w:rsidRPr="00130BCE">
        <w:rPr>
          <w:rFonts w:eastAsia="Times New Roman" w:cs="Times New Roman"/>
          <w:color w:val="000000"/>
          <w:sz w:val="24"/>
          <w:szCs w:val="24"/>
          <w:lang w:val="es-ES_tradnl" w:eastAsia="es-CO"/>
        </w:rPr>
        <w:t>Por designación de la Honorable Mesa Directiva de la Comisión Primera Constitucional Permanente del Senado de la República, fue designado para rendir informe de ponencia en primer debate el H</w:t>
      </w:r>
      <w:r w:rsidR="00E42D01">
        <w:rPr>
          <w:rFonts w:eastAsia="Times New Roman" w:cs="Times New Roman"/>
          <w:color w:val="000000"/>
          <w:sz w:val="24"/>
          <w:szCs w:val="24"/>
          <w:lang w:val="es-ES_tradnl" w:eastAsia="es-CO"/>
        </w:rPr>
        <w:t>onorable</w:t>
      </w:r>
      <w:r w:rsidRPr="00130BCE">
        <w:rPr>
          <w:rFonts w:eastAsia="Times New Roman" w:cs="Times New Roman"/>
          <w:color w:val="000000"/>
          <w:sz w:val="24"/>
          <w:szCs w:val="24"/>
          <w:lang w:val="es-ES_tradnl" w:eastAsia="es-CO"/>
        </w:rPr>
        <w:t xml:space="preserve"> Senador Horacio Serpa Uribe</w:t>
      </w:r>
      <w:r w:rsidR="001B367B">
        <w:rPr>
          <w:rFonts w:eastAsia="Times New Roman" w:cs="Times New Roman"/>
          <w:color w:val="000000"/>
          <w:sz w:val="24"/>
          <w:szCs w:val="24"/>
          <w:lang w:val="es-ES_tradnl" w:eastAsia="es-CO"/>
        </w:rPr>
        <w:t xml:space="preserve">, ponencia que </w:t>
      </w:r>
      <w:r w:rsidRPr="00130BCE">
        <w:rPr>
          <w:rFonts w:eastAsia="Times New Roman" w:cs="Times New Roman"/>
          <w:color w:val="000000"/>
          <w:sz w:val="24"/>
          <w:szCs w:val="24"/>
          <w:lang w:val="es-ES_tradnl" w:eastAsia="es-CO"/>
        </w:rPr>
        <w:t xml:space="preserve">fue aprobada por unanimidad </w:t>
      </w:r>
      <w:r w:rsidR="001B367B">
        <w:rPr>
          <w:rFonts w:eastAsia="Times New Roman" w:cs="Times New Roman"/>
          <w:color w:val="000000"/>
          <w:sz w:val="24"/>
          <w:szCs w:val="24"/>
          <w:lang w:val="es-ES_tradnl" w:eastAsia="es-CO"/>
        </w:rPr>
        <w:t xml:space="preserve">por dicha Comisión </w:t>
      </w:r>
      <w:r w:rsidRPr="00130BCE">
        <w:rPr>
          <w:rFonts w:eastAsia="Times New Roman" w:cs="Times New Roman"/>
          <w:color w:val="000000"/>
          <w:sz w:val="24"/>
          <w:szCs w:val="24"/>
          <w:lang w:val="es-ES_tradnl" w:eastAsia="es-CO"/>
        </w:rPr>
        <w:t>en sesión adelantada el día 22 de abril de</w:t>
      </w:r>
      <w:r w:rsidR="001B367B">
        <w:rPr>
          <w:rFonts w:eastAsia="Times New Roman" w:cs="Times New Roman"/>
          <w:color w:val="000000"/>
          <w:sz w:val="24"/>
          <w:szCs w:val="24"/>
          <w:lang w:val="es-ES_tradnl" w:eastAsia="es-CO"/>
        </w:rPr>
        <w:t xml:space="preserve"> 2015</w:t>
      </w:r>
      <w:r w:rsidRPr="00130BCE">
        <w:rPr>
          <w:rFonts w:eastAsia="Times New Roman" w:cs="Times New Roman"/>
          <w:color w:val="000000"/>
          <w:sz w:val="24"/>
          <w:szCs w:val="24"/>
          <w:lang w:val="es-ES_tradnl" w:eastAsia="es-CO"/>
        </w:rPr>
        <w:t>.</w:t>
      </w:r>
    </w:p>
    <w:p w14:paraId="18CCD15F" w14:textId="77777777" w:rsidR="0004310E" w:rsidRPr="00130BCE" w:rsidRDefault="0004310E" w:rsidP="00130BCE">
      <w:pPr>
        <w:adjustRightInd w:val="0"/>
        <w:jc w:val="both"/>
        <w:textAlignment w:val="center"/>
        <w:rPr>
          <w:rFonts w:eastAsia="Times New Roman" w:cs="Times New Roman"/>
          <w:color w:val="000000"/>
          <w:sz w:val="24"/>
          <w:szCs w:val="24"/>
          <w:lang w:val="es-ES_tradnl" w:eastAsia="es-CO"/>
        </w:rPr>
      </w:pPr>
    </w:p>
    <w:p w14:paraId="120B6227" w14:textId="63E81025" w:rsidR="0004310E" w:rsidRPr="00130BCE" w:rsidRDefault="001B367B" w:rsidP="00130BCE">
      <w:pPr>
        <w:adjustRightInd w:val="0"/>
        <w:jc w:val="both"/>
        <w:textAlignment w:val="center"/>
        <w:rPr>
          <w:sz w:val="24"/>
          <w:szCs w:val="24"/>
        </w:rPr>
      </w:pPr>
      <w:r>
        <w:rPr>
          <w:sz w:val="24"/>
          <w:szCs w:val="24"/>
          <w:lang w:val="es-ES_tradnl"/>
        </w:rPr>
        <w:t xml:space="preserve">El informe de </w:t>
      </w:r>
      <w:r w:rsidR="00490C21" w:rsidRPr="00130BCE">
        <w:rPr>
          <w:sz w:val="24"/>
          <w:szCs w:val="24"/>
        </w:rPr>
        <w:t>Ponencia para segundo debate</w:t>
      </w:r>
      <w:r>
        <w:rPr>
          <w:sz w:val="24"/>
          <w:szCs w:val="24"/>
        </w:rPr>
        <w:t>, fue</w:t>
      </w:r>
      <w:r w:rsidR="00490C21" w:rsidRPr="00130BCE">
        <w:rPr>
          <w:sz w:val="24"/>
          <w:szCs w:val="24"/>
        </w:rPr>
        <w:t xml:space="preserve"> publicad</w:t>
      </w:r>
      <w:r>
        <w:rPr>
          <w:sz w:val="24"/>
          <w:szCs w:val="24"/>
        </w:rPr>
        <w:t>o</w:t>
      </w:r>
      <w:r w:rsidR="00490C21" w:rsidRPr="00130BCE">
        <w:rPr>
          <w:sz w:val="24"/>
          <w:szCs w:val="24"/>
        </w:rPr>
        <w:t xml:space="preserve"> en la Gaceta del Congreso </w:t>
      </w:r>
      <w:r>
        <w:rPr>
          <w:sz w:val="24"/>
          <w:szCs w:val="24"/>
        </w:rPr>
        <w:t xml:space="preserve">No. </w:t>
      </w:r>
      <w:r w:rsidR="00490C21" w:rsidRPr="00130BCE">
        <w:rPr>
          <w:sz w:val="24"/>
          <w:szCs w:val="24"/>
        </w:rPr>
        <w:t xml:space="preserve">250 de 2015, </w:t>
      </w:r>
      <w:r>
        <w:rPr>
          <w:sz w:val="24"/>
          <w:szCs w:val="24"/>
        </w:rPr>
        <w:t xml:space="preserve">siendo aprobada por la Plenaria del Honorable Senado de la República </w:t>
      </w:r>
      <w:r w:rsidR="00490C21" w:rsidRPr="00130BCE">
        <w:rPr>
          <w:sz w:val="24"/>
          <w:szCs w:val="24"/>
        </w:rPr>
        <w:t xml:space="preserve">el </w:t>
      </w:r>
      <w:r>
        <w:rPr>
          <w:sz w:val="24"/>
          <w:szCs w:val="24"/>
        </w:rPr>
        <w:t xml:space="preserve">día </w:t>
      </w:r>
      <w:r w:rsidR="00490C21" w:rsidRPr="00130BCE">
        <w:rPr>
          <w:sz w:val="24"/>
          <w:szCs w:val="24"/>
        </w:rPr>
        <w:t>16 de junio de</w:t>
      </w:r>
      <w:r w:rsidR="009407CA">
        <w:rPr>
          <w:sz w:val="24"/>
          <w:szCs w:val="24"/>
        </w:rPr>
        <w:t xml:space="preserve"> </w:t>
      </w:r>
      <w:r w:rsidR="00490C21" w:rsidRPr="00130BCE">
        <w:rPr>
          <w:sz w:val="24"/>
          <w:szCs w:val="24"/>
        </w:rPr>
        <w:t>2015.</w:t>
      </w:r>
    </w:p>
    <w:p w14:paraId="4B225F47" w14:textId="77777777" w:rsidR="00490C21" w:rsidRPr="001B367B" w:rsidRDefault="00490C21" w:rsidP="00130BCE">
      <w:pPr>
        <w:adjustRightInd w:val="0"/>
        <w:jc w:val="both"/>
        <w:textAlignment w:val="center"/>
        <w:rPr>
          <w:rFonts w:cs="Arial"/>
          <w:spacing w:val="-6"/>
          <w:sz w:val="24"/>
          <w:szCs w:val="24"/>
        </w:rPr>
      </w:pPr>
    </w:p>
    <w:p w14:paraId="5EB92F30" w14:textId="2EA583AC" w:rsidR="00343A43" w:rsidRPr="00130BCE" w:rsidRDefault="001B367B" w:rsidP="00130BCE">
      <w:pPr>
        <w:adjustRightInd w:val="0"/>
        <w:jc w:val="both"/>
        <w:textAlignment w:val="center"/>
        <w:rPr>
          <w:rFonts w:cs="Arial"/>
          <w:spacing w:val="-6"/>
          <w:sz w:val="24"/>
          <w:szCs w:val="24"/>
          <w:lang w:val="es-ES_tradnl"/>
        </w:rPr>
      </w:pPr>
      <w:r>
        <w:rPr>
          <w:rFonts w:cs="Arial"/>
          <w:spacing w:val="-6"/>
          <w:sz w:val="24"/>
          <w:szCs w:val="24"/>
          <w:lang w:val="es-ES_tradnl"/>
        </w:rPr>
        <w:t xml:space="preserve">El texto del mencionado proyecto de ley aprobado por la Plenaria de la Cámara de Origen, fue </w:t>
      </w:r>
      <w:r w:rsidR="00343A43" w:rsidRPr="00130BCE">
        <w:rPr>
          <w:rFonts w:cs="Arial"/>
          <w:spacing w:val="-6"/>
          <w:sz w:val="24"/>
          <w:szCs w:val="24"/>
          <w:lang w:val="es-ES_tradnl"/>
        </w:rPr>
        <w:t xml:space="preserve">publicado en la Gaceta del Congreso No. </w:t>
      </w:r>
      <w:r w:rsidR="008225AF" w:rsidRPr="00130BCE">
        <w:rPr>
          <w:rFonts w:cs="Arial"/>
          <w:spacing w:val="-6"/>
          <w:sz w:val="24"/>
          <w:szCs w:val="24"/>
          <w:lang w:val="es-ES_tradnl"/>
        </w:rPr>
        <w:t>419</w:t>
      </w:r>
      <w:r w:rsidR="00343A43" w:rsidRPr="00130BCE">
        <w:rPr>
          <w:rFonts w:cs="Arial"/>
          <w:spacing w:val="-6"/>
          <w:sz w:val="24"/>
          <w:szCs w:val="24"/>
          <w:lang w:val="es-ES_tradnl"/>
        </w:rPr>
        <w:t xml:space="preserve"> de 201</w:t>
      </w:r>
      <w:r w:rsidR="008225AF" w:rsidRPr="00130BCE">
        <w:rPr>
          <w:rFonts w:cs="Arial"/>
          <w:spacing w:val="-6"/>
          <w:sz w:val="24"/>
          <w:szCs w:val="24"/>
          <w:lang w:val="es-ES_tradnl"/>
        </w:rPr>
        <w:t>5</w:t>
      </w:r>
      <w:r>
        <w:rPr>
          <w:rFonts w:cs="Arial"/>
          <w:spacing w:val="-6"/>
          <w:sz w:val="24"/>
          <w:szCs w:val="24"/>
          <w:lang w:val="es-ES_tradnl"/>
        </w:rPr>
        <w:t xml:space="preserve">, siendo </w:t>
      </w:r>
      <w:r w:rsidR="00343A43" w:rsidRPr="00130BCE">
        <w:rPr>
          <w:rFonts w:cs="Arial"/>
          <w:spacing w:val="-6"/>
          <w:sz w:val="24"/>
          <w:szCs w:val="24"/>
          <w:lang w:val="es-ES_tradnl"/>
        </w:rPr>
        <w:t xml:space="preserve">remitido para su correspondiente estudio en primer debate </w:t>
      </w:r>
      <w:r w:rsidR="00F86C05">
        <w:rPr>
          <w:rFonts w:cs="Arial"/>
          <w:spacing w:val="-6"/>
          <w:sz w:val="24"/>
          <w:szCs w:val="24"/>
          <w:lang w:val="es-ES_tradnl"/>
        </w:rPr>
        <w:t xml:space="preserve">a </w:t>
      </w:r>
      <w:r w:rsidR="00343A43" w:rsidRPr="00130BCE">
        <w:rPr>
          <w:rFonts w:cs="Arial"/>
          <w:spacing w:val="-6"/>
          <w:sz w:val="24"/>
          <w:szCs w:val="24"/>
          <w:lang w:val="es-ES_tradnl"/>
        </w:rPr>
        <w:t xml:space="preserve">la Comisión Primera Constitucional Permanente </w:t>
      </w:r>
      <w:r>
        <w:rPr>
          <w:rFonts w:cs="Arial"/>
          <w:spacing w:val="-6"/>
          <w:sz w:val="24"/>
          <w:szCs w:val="24"/>
          <w:lang w:val="es-ES_tradnl"/>
        </w:rPr>
        <w:t xml:space="preserve">de la Cámara de Representantes, cuya Mesa Directiva </w:t>
      </w:r>
      <w:r w:rsidR="00F86C05">
        <w:rPr>
          <w:rFonts w:cs="Arial"/>
          <w:spacing w:val="-6"/>
          <w:sz w:val="24"/>
          <w:szCs w:val="24"/>
          <w:lang w:val="es-ES_tradnl"/>
        </w:rPr>
        <w:t>decidió designar al suscrito Representante a la Cámara como ponente del mismo.</w:t>
      </w:r>
    </w:p>
    <w:p w14:paraId="76E9BF61" w14:textId="1F5C2C43" w:rsidR="00CE18A7" w:rsidRPr="00130BCE" w:rsidRDefault="00CE18A7" w:rsidP="00130BCE">
      <w:pPr>
        <w:adjustRightInd w:val="0"/>
        <w:jc w:val="both"/>
        <w:textAlignment w:val="center"/>
        <w:rPr>
          <w:rFonts w:cs="Arial"/>
          <w:spacing w:val="-6"/>
          <w:sz w:val="24"/>
          <w:szCs w:val="24"/>
          <w:lang w:val="es-ES_tradnl"/>
        </w:rPr>
      </w:pPr>
    </w:p>
    <w:p w14:paraId="78A822A2" w14:textId="77777777" w:rsidR="00644626" w:rsidRPr="00130BCE" w:rsidRDefault="00644626" w:rsidP="00130BCE">
      <w:pPr>
        <w:numPr>
          <w:ilvl w:val="0"/>
          <w:numId w:val="5"/>
        </w:numPr>
        <w:jc w:val="both"/>
        <w:textAlignment w:val="center"/>
        <w:rPr>
          <w:rFonts w:cs="Arial"/>
          <w:b/>
          <w:spacing w:val="-6"/>
          <w:sz w:val="24"/>
          <w:szCs w:val="24"/>
          <w:lang w:val="es-ES_tradnl"/>
        </w:rPr>
      </w:pPr>
      <w:r w:rsidRPr="00130BCE">
        <w:rPr>
          <w:rFonts w:cs="Arial"/>
          <w:b/>
          <w:spacing w:val="-6"/>
          <w:sz w:val="24"/>
          <w:szCs w:val="24"/>
          <w:lang w:val="es-ES_tradnl"/>
        </w:rPr>
        <w:t xml:space="preserve">PROPÓSITO DEL PROYECTO DE LEY </w:t>
      </w:r>
    </w:p>
    <w:p w14:paraId="78A822A3" w14:textId="77777777" w:rsidR="00644626" w:rsidRPr="00130BCE" w:rsidRDefault="00644626" w:rsidP="00130BCE">
      <w:pPr>
        <w:jc w:val="both"/>
        <w:textAlignment w:val="center"/>
        <w:rPr>
          <w:rFonts w:cs="Arial"/>
          <w:spacing w:val="-6"/>
          <w:sz w:val="24"/>
          <w:szCs w:val="24"/>
          <w:lang w:val="es-ES_tradnl"/>
        </w:rPr>
      </w:pPr>
    </w:p>
    <w:p w14:paraId="25916BC9" w14:textId="0BA7FC27" w:rsidR="008225AF" w:rsidRDefault="008225AF" w:rsidP="00F86C05">
      <w:pPr>
        <w:jc w:val="both"/>
        <w:textAlignment w:val="center"/>
        <w:rPr>
          <w:rFonts w:eastAsia="Times New Roman" w:cs="Times New Roman"/>
          <w:color w:val="000000"/>
          <w:spacing w:val="-2"/>
          <w:sz w:val="24"/>
          <w:szCs w:val="24"/>
          <w:lang w:val="es-ES_tradnl" w:eastAsia="es-CO"/>
        </w:rPr>
      </w:pPr>
      <w:r w:rsidRPr="00130BCE">
        <w:rPr>
          <w:rFonts w:eastAsia="Times New Roman" w:cs="Times New Roman"/>
          <w:color w:val="000000"/>
          <w:spacing w:val="-2"/>
          <w:sz w:val="24"/>
          <w:szCs w:val="24"/>
          <w:lang w:val="es-ES_tradnl" w:eastAsia="es-CO"/>
        </w:rPr>
        <w:t xml:space="preserve">El </w:t>
      </w:r>
      <w:r w:rsidR="00034044">
        <w:rPr>
          <w:rFonts w:eastAsia="Times New Roman" w:cs="Times New Roman"/>
          <w:color w:val="000000"/>
          <w:spacing w:val="-2"/>
          <w:sz w:val="24"/>
          <w:szCs w:val="24"/>
          <w:lang w:val="es-ES_tradnl" w:eastAsia="es-CO"/>
        </w:rPr>
        <w:t>p</w:t>
      </w:r>
      <w:r w:rsidRPr="00130BCE">
        <w:rPr>
          <w:rFonts w:eastAsia="Times New Roman" w:cs="Times New Roman"/>
          <w:color w:val="000000"/>
          <w:spacing w:val="-2"/>
          <w:sz w:val="24"/>
          <w:szCs w:val="24"/>
          <w:lang w:val="es-ES_tradnl" w:eastAsia="es-CO"/>
        </w:rPr>
        <w:t xml:space="preserve">royecto de ley </w:t>
      </w:r>
      <w:r w:rsidR="00F86C05">
        <w:rPr>
          <w:rFonts w:eastAsia="Times New Roman" w:cs="Times New Roman"/>
          <w:color w:val="000000"/>
          <w:spacing w:val="-2"/>
          <w:sz w:val="24"/>
          <w:szCs w:val="24"/>
          <w:lang w:val="es-ES_tradnl" w:eastAsia="es-CO"/>
        </w:rPr>
        <w:t>No.</w:t>
      </w:r>
      <w:r w:rsidRPr="00130BCE">
        <w:rPr>
          <w:rFonts w:eastAsia="Times New Roman" w:cs="Times New Roman"/>
          <w:color w:val="000000"/>
          <w:spacing w:val="-2"/>
          <w:sz w:val="24"/>
          <w:szCs w:val="24"/>
          <w:lang w:val="es-ES_tradnl" w:eastAsia="es-CO"/>
        </w:rPr>
        <w:t xml:space="preserve"> </w:t>
      </w:r>
      <w:r w:rsidR="00F86C05">
        <w:rPr>
          <w:rFonts w:eastAsia="Times New Roman" w:cs="Times New Roman"/>
          <w:color w:val="000000"/>
          <w:spacing w:val="-2"/>
          <w:sz w:val="24"/>
          <w:szCs w:val="24"/>
          <w:lang w:val="es-ES_tradnl" w:eastAsia="es-CO"/>
        </w:rPr>
        <w:t xml:space="preserve">249 de 2015 Cámara - </w:t>
      </w:r>
      <w:r w:rsidRPr="00130BCE">
        <w:rPr>
          <w:rFonts w:eastAsia="Times New Roman" w:cs="Times New Roman"/>
          <w:color w:val="000000"/>
          <w:spacing w:val="-2"/>
          <w:sz w:val="24"/>
          <w:szCs w:val="24"/>
          <w:lang w:val="es-ES_tradnl" w:eastAsia="es-CO"/>
        </w:rPr>
        <w:t xml:space="preserve">074 de 2014 Senado, tiene por objeto llenar el vacío </w:t>
      </w:r>
      <w:r w:rsidR="00F86C05">
        <w:rPr>
          <w:rFonts w:eastAsia="Times New Roman" w:cs="Times New Roman"/>
          <w:color w:val="000000"/>
          <w:spacing w:val="-2"/>
          <w:sz w:val="24"/>
          <w:szCs w:val="24"/>
          <w:lang w:val="es-ES_tradnl" w:eastAsia="es-CO"/>
        </w:rPr>
        <w:t xml:space="preserve">normativo </w:t>
      </w:r>
      <w:r w:rsidRPr="00130BCE">
        <w:rPr>
          <w:rFonts w:eastAsia="Times New Roman" w:cs="Times New Roman"/>
          <w:color w:val="000000"/>
          <w:spacing w:val="-2"/>
          <w:sz w:val="24"/>
          <w:szCs w:val="24"/>
          <w:lang w:val="es-ES_tradnl" w:eastAsia="es-CO"/>
        </w:rPr>
        <w:t xml:space="preserve">que existe frente </w:t>
      </w:r>
      <w:r w:rsidR="00F86C05">
        <w:rPr>
          <w:rFonts w:eastAsia="Times New Roman" w:cs="Times New Roman"/>
          <w:color w:val="000000"/>
          <w:spacing w:val="-2"/>
          <w:sz w:val="24"/>
          <w:szCs w:val="24"/>
          <w:lang w:val="es-ES_tradnl" w:eastAsia="es-CO"/>
        </w:rPr>
        <w:t xml:space="preserve">al término para resolver </w:t>
      </w:r>
      <w:r w:rsidR="00CA67AE">
        <w:rPr>
          <w:rFonts w:eastAsia="Times New Roman" w:cs="Times New Roman"/>
          <w:color w:val="000000"/>
          <w:spacing w:val="-2"/>
          <w:sz w:val="24"/>
          <w:szCs w:val="24"/>
          <w:lang w:val="es-ES_tradnl" w:eastAsia="es-CO"/>
        </w:rPr>
        <w:t xml:space="preserve">los </w:t>
      </w:r>
      <w:r w:rsidRPr="00130BCE">
        <w:rPr>
          <w:rFonts w:eastAsia="Times New Roman" w:cs="Times New Roman"/>
          <w:color w:val="000000"/>
          <w:spacing w:val="-2"/>
          <w:sz w:val="24"/>
          <w:szCs w:val="24"/>
          <w:lang w:val="es-ES_tradnl" w:eastAsia="es-CO"/>
        </w:rPr>
        <w:t>incidente</w:t>
      </w:r>
      <w:r w:rsidR="00CA67AE">
        <w:rPr>
          <w:rFonts w:eastAsia="Times New Roman" w:cs="Times New Roman"/>
          <w:color w:val="000000"/>
          <w:spacing w:val="-2"/>
          <w:sz w:val="24"/>
          <w:szCs w:val="24"/>
          <w:lang w:val="es-ES_tradnl" w:eastAsia="es-CO"/>
        </w:rPr>
        <w:t>s</w:t>
      </w:r>
      <w:r w:rsidRPr="00130BCE">
        <w:rPr>
          <w:rFonts w:eastAsia="Times New Roman" w:cs="Times New Roman"/>
          <w:color w:val="000000"/>
          <w:spacing w:val="-2"/>
          <w:sz w:val="24"/>
          <w:szCs w:val="24"/>
          <w:lang w:val="es-ES_tradnl" w:eastAsia="es-CO"/>
        </w:rPr>
        <w:t xml:space="preserve"> de desacato, </w:t>
      </w:r>
      <w:r w:rsidR="00F86C05">
        <w:rPr>
          <w:rFonts w:eastAsia="Times New Roman" w:cs="Times New Roman"/>
          <w:color w:val="000000"/>
          <w:spacing w:val="-2"/>
          <w:sz w:val="24"/>
          <w:szCs w:val="24"/>
          <w:lang w:val="es-ES_tradnl" w:eastAsia="es-CO"/>
        </w:rPr>
        <w:t xml:space="preserve">dentro del </w:t>
      </w:r>
      <w:r w:rsidR="00CA67AE">
        <w:rPr>
          <w:rFonts w:eastAsia="Times New Roman" w:cs="Times New Roman"/>
          <w:color w:val="000000"/>
          <w:spacing w:val="-2"/>
          <w:sz w:val="24"/>
          <w:szCs w:val="24"/>
          <w:lang w:val="es-ES_tradnl" w:eastAsia="es-CO"/>
        </w:rPr>
        <w:t xml:space="preserve">procedimiento </w:t>
      </w:r>
      <w:r w:rsidR="00F86C05">
        <w:rPr>
          <w:rFonts w:eastAsia="Times New Roman" w:cs="Times New Roman"/>
          <w:color w:val="000000"/>
          <w:spacing w:val="-2"/>
          <w:sz w:val="24"/>
          <w:szCs w:val="24"/>
          <w:lang w:val="es-ES_tradnl" w:eastAsia="es-CO"/>
        </w:rPr>
        <w:t>de la</w:t>
      </w:r>
      <w:r w:rsidR="00292C16">
        <w:rPr>
          <w:rFonts w:eastAsia="Times New Roman" w:cs="Times New Roman"/>
          <w:color w:val="000000"/>
          <w:spacing w:val="-2"/>
          <w:sz w:val="24"/>
          <w:szCs w:val="24"/>
          <w:lang w:val="es-ES_tradnl" w:eastAsia="es-CO"/>
        </w:rPr>
        <w:t>s</w:t>
      </w:r>
      <w:r w:rsidR="00F86C05">
        <w:rPr>
          <w:rFonts w:eastAsia="Times New Roman" w:cs="Times New Roman"/>
          <w:color w:val="000000"/>
          <w:spacing w:val="-2"/>
          <w:sz w:val="24"/>
          <w:szCs w:val="24"/>
          <w:lang w:val="es-ES_tradnl" w:eastAsia="es-CO"/>
        </w:rPr>
        <w:t xml:space="preserve"> acci</w:t>
      </w:r>
      <w:r w:rsidR="00292C16">
        <w:rPr>
          <w:rFonts w:eastAsia="Times New Roman" w:cs="Times New Roman"/>
          <w:color w:val="000000"/>
          <w:spacing w:val="-2"/>
          <w:sz w:val="24"/>
          <w:szCs w:val="24"/>
          <w:lang w:val="es-ES_tradnl" w:eastAsia="es-CO"/>
        </w:rPr>
        <w:t>ones</w:t>
      </w:r>
      <w:r w:rsidR="00F86C05">
        <w:rPr>
          <w:rFonts w:eastAsia="Times New Roman" w:cs="Times New Roman"/>
          <w:color w:val="000000"/>
          <w:spacing w:val="-2"/>
          <w:sz w:val="24"/>
          <w:szCs w:val="24"/>
          <w:lang w:val="es-ES_tradnl" w:eastAsia="es-CO"/>
        </w:rPr>
        <w:t xml:space="preserve"> de tutela, </w:t>
      </w:r>
      <w:r w:rsidRPr="00130BCE">
        <w:rPr>
          <w:rFonts w:eastAsia="Times New Roman" w:cs="Times New Roman"/>
          <w:color w:val="000000"/>
          <w:spacing w:val="-2"/>
          <w:sz w:val="24"/>
          <w:szCs w:val="24"/>
          <w:lang w:val="es-ES_tradnl" w:eastAsia="es-CO"/>
        </w:rPr>
        <w:t>mediante la reforma del artículo 52 del Decr</w:t>
      </w:r>
      <w:r w:rsidR="00E134D7">
        <w:rPr>
          <w:rFonts w:eastAsia="Times New Roman" w:cs="Times New Roman"/>
          <w:color w:val="000000"/>
          <w:spacing w:val="-2"/>
          <w:sz w:val="24"/>
          <w:szCs w:val="24"/>
          <w:lang w:val="es-ES_tradnl" w:eastAsia="es-CO"/>
        </w:rPr>
        <w:t>eto Reglamentario 2591 de 1991, fijando dicho término en máximo 10 días.</w:t>
      </w:r>
    </w:p>
    <w:p w14:paraId="07047A29" w14:textId="77777777" w:rsidR="0008717E" w:rsidRDefault="0008717E" w:rsidP="00F86C05">
      <w:pPr>
        <w:jc w:val="both"/>
        <w:textAlignment w:val="center"/>
        <w:rPr>
          <w:rFonts w:eastAsia="Times New Roman" w:cs="Times New Roman"/>
          <w:color w:val="000000"/>
          <w:spacing w:val="-2"/>
          <w:sz w:val="24"/>
          <w:szCs w:val="24"/>
          <w:lang w:val="es-ES_tradnl" w:eastAsia="es-CO"/>
        </w:rPr>
      </w:pPr>
    </w:p>
    <w:p w14:paraId="51CF3B87" w14:textId="0AD70230" w:rsidR="0008717E" w:rsidRPr="00130BCE" w:rsidRDefault="00292C16" w:rsidP="00F86C05">
      <w:pPr>
        <w:jc w:val="both"/>
        <w:textAlignment w:val="center"/>
        <w:rPr>
          <w:rFonts w:eastAsia="Times New Roman" w:cs="Times New Roman"/>
          <w:color w:val="000000"/>
          <w:sz w:val="24"/>
          <w:szCs w:val="24"/>
          <w:lang w:eastAsia="es-CO"/>
        </w:rPr>
      </w:pPr>
      <w:r>
        <w:rPr>
          <w:rFonts w:eastAsia="Times New Roman" w:cs="Times New Roman"/>
          <w:color w:val="000000"/>
          <w:spacing w:val="-2"/>
          <w:sz w:val="24"/>
          <w:szCs w:val="24"/>
          <w:lang w:val="es-ES_tradnl" w:eastAsia="es-CO"/>
        </w:rPr>
        <w:t>Igualmente</w:t>
      </w:r>
      <w:r w:rsidR="00E134D7">
        <w:rPr>
          <w:rFonts w:eastAsia="Times New Roman" w:cs="Times New Roman"/>
          <w:color w:val="000000"/>
          <w:spacing w:val="-2"/>
          <w:sz w:val="24"/>
          <w:szCs w:val="24"/>
          <w:lang w:val="es-ES_tradnl" w:eastAsia="es-CO"/>
        </w:rPr>
        <w:t xml:space="preserve">, el proyecto </w:t>
      </w:r>
      <w:r w:rsidR="00A82B79">
        <w:rPr>
          <w:rFonts w:eastAsia="Times New Roman" w:cs="Times New Roman"/>
          <w:color w:val="000000"/>
          <w:spacing w:val="-2"/>
          <w:sz w:val="24"/>
          <w:szCs w:val="24"/>
          <w:lang w:val="es-ES_tradnl" w:eastAsia="es-CO"/>
        </w:rPr>
        <w:t xml:space="preserve">de ley </w:t>
      </w:r>
      <w:r>
        <w:rPr>
          <w:rFonts w:eastAsia="Times New Roman" w:cs="Times New Roman"/>
          <w:color w:val="000000"/>
          <w:spacing w:val="-2"/>
          <w:sz w:val="24"/>
          <w:szCs w:val="24"/>
          <w:lang w:val="es-ES_tradnl" w:eastAsia="es-CO"/>
        </w:rPr>
        <w:t xml:space="preserve">adiciona </w:t>
      </w:r>
      <w:r w:rsidR="00E134D7">
        <w:rPr>
          <w:rFonts w:eastAsia="Times New Roman" w:cs="Times New Roman"/>
          <w:color w:val="000000"/>
          <w:spacing w:val="-2"/>
          <w:sz w:val="24"/>
          <w:szCs w:val="24"/>
          <w:lang w:val="es-ES_tradnl" w:eastAsia="es-CO"/>
        </w:rPr>
        <w:t xml:space="preserve">un parágrafo al mencionado artículo, a través del cual se reglamentan los casos excepcionalísimos en los cuales </w:t>
      </w:r>
      <w:r w:rsidR="002C7723">
        <w:rPr>
          <w:rFonts w:eastAsia="Times New Roman" w:cs="Times New Roman"/>
          <w:color w:val="000000"/>
          <w:spacing w:val="-2"/>
          <w:sz w:val="24"/>
          <w:szCs w:val="24"/>
          <w:lang w:val="es-ES_tradnl" w:eastAsia="es-CO"/>
        </w:rPr>
        <w:t>dicho trámite incidental puede superar el término de hasta 10 días.</w:t>
      </w:r>
    </w:p>
    <w:p w14:paraId="78A822A9" w14:textId="77777777" w:rsidR="009E14C7" w:rsidRDefault="009E14C7" w:rsidP="00130BCE">
      <w:pPr>
        <w:adjustRightInd w:val="0"/>
        <w:jc w:val="both"/>
        <w:textAlignment w:val="center"/>
        <w:rPr>
          <w:rFonts w:cs="Arial"/>
          <w:spacing w:val="-6"/>
          <w:sz w:val="24"/>
          <w:szCs w:val="24"/>
          <w:lang w:val="es-ES_tradnl"/>
        </w:rPr>
      </w:pPr>
    </w:p>
    <w:p w14:paraId="3CB9D441" w14:textId="77777777" w:rsidR="00425B57" w:rsidRDefault="00425B57" w:rsidP="00130BCE">
      <w:pPr>
        <w:adjustRightInd w:val="0"/>
        <w:jc w:val="both"/>
        <w:textAlignment w:val="center"/>
        <w:rPr>
          <w:rFonts w:cs="Arial"/>
          <w:spacing w:val="-6"/>
          <w:sz w:val="24"/>
          <w:szCs w:val="24"/>
          <w:lang w:val="es-ES_tradnl"/>
        </w:rPr>
      </w:pPr>
    </w:p>
    <w:p w14:paraId="40109CF4" w14:textId="77777777" w:rsidR="00425B57" w:rsidRPr="00130BCE" w:rsidRDefault="00425B57" w:rsidP="00130BCE">
      <w:pPr>
        <w:adjustRightInd w:val="0"/>
        <w:jc w:val="both"/>
        <w:textAlignment w:val="center"/>
        <w:rPr>
          <w:rFonts w:cs="Arial"/>
          <w:spacing w:val="-6"/>
          <w:sz w:val="24"/>
          <w:szCs w:val="24"/>
          <w:lang w:val="es-ES_tradnl"/>
        </w:rPr>
      </w:pPr>
    </w:p>
    <w:p w14:paraId="78A822AA" w14:textId="77777777" w:rsidR="00644626" w:rsidRPr="00130BCE" w:rsidRDefault="00644626" w:rsidP="00130BCE">
      <w:pPr>
        <w:numPr>
          <w:ilvl w:val="0"/>
          <w:numId w:val="5"/>
        </w:numPr>
        <w:jc w:val="both"/>
        <w:textAlignment w:val="center"/>
        <w:rPr>
          <w:rFonts w:cs="Arial"/>
          <w:b/>
          <w:spacing w:val="-6"/>
          <w:sz w:val="24"/>
          <w:szCs w:val="24"/>
          <w:lang w:val="es-ES_tradnl"/>
        </w:rPr>
      </w:pPr>
      <w:r w:rsidRPr="00130BCE">
        <w:rPr>
          <w:rFonts w:cs="Arial"/>
          <w:b/>
          <w:spacing w:val="-6"/>
          <w:sz w:val="24"/>
          <w:szCs w:val="24"/>
          <w:lang w:val="es-ES_tradnl"/>
        </w:rPr>
        <w:lastRenderedPageBreak/>
        <w:t>NORMAS CONSTITUCIONALES Y LEGALES QUE SOPORTAN EL PROYECTO DE LEY</w:t>
      </w:r>
    </w:p>
    <w:p w14:paraId="78A822AB" w14:textId="77777777" w:rsidR="00107A4E" w:rsidRPr="00130BCE" w:rsidRDefault="00107A4E" w:rsidP="00130BCE">
      <w:pPr>
        <w:jc w:val="both"/>
        <w:textAlignment w:val="center"/>
        <w:rPr>
          <w:rFonts w:cs="Arial"/>
          <w:spacing w:val="-6"/>
          <w:sz w:val="24"/>
          <w:szCs w:val="24"/>
          <w:lang w:val="es-ES_tradnl"/>
        </w:rPr>
      </w:pPr>
    </w:p>
    <w:p w14:paraId="78A822D6" w14:textId="2A32ECD6" w:rsidR="00644626" w:rsidRPr="00130BCE" w:rsidRDefault="00BE5C1C" w:rsidP="00130BCE">
      <w:pPr>
        <w:jc w:val="both"/>
        <w:textAlignment w:val="center"/>
        <w:rPr>
          <w:rFonts w:cs="Arial"/>
          <w:sz w:val="24"/>
          <w:szCs w:val="24"/>
          <w:lang w:eastAsia="es-CO"/>
        </w:rPr>
      </w:pPr>
      <w:r>
        <w:rPr>
          <w:rFonts w:cs="Arial"/>
          <w:spacing w:val="-6"/>
          <w:sz w:val="24"/>
          <w:szCs w:val="24"/>
        </w:rPr>
        <w:t>En relación con el mecanismo constitucional de protección de los derechos fundamentales, l</w:t>
      </w:r>
      <w:r w:rsidR="00644626" w:rsidRPr="00130BCE">
        <w:rPr>
          <w:rFonts w:cs="Arial"/>
          <w:spacing w:val="-6"/>
          <w:sz w:val="24"/>
          <w:szCs w:val="24"/>
        </w:rPr>
        <w:t xml:space="preserve">a Carta Política consagra </w:t>
      </w:r>
      <w:r>
        <w:rPr>
          <w:rFonts w:cs="Arial"/>
          <w:spacing w:val="-6"/>
          <w:sz w:val="24"/>
          <w:szCs w:val="24"/>
        </w:rPr>
        <w:t>en su artículo 86:</w:t>
      </w:r>
    </w:p>
    <w:p w14:paraId="7EB49CA3" w14:textId="77777777" w:rsidR="00BE5C1C" w:rsidRDefault="00BE5C1C" w:rsidP="00130BCE">
      <w:pPr>
        <w:autoSpaceDE w:val="0"/>
        <w:autoSpaceDN w:val="0"/>
        <w:adjustRightInd w:val="0"/>
        <w:rPr>
          <w:rFonts w:cs="Arial"/>
          <w:sz w:val="24"/>
          <w:szCs w:val="24"/>
        </w:rPr>
      </w:pPr>
    </w:p>
    <w:p w14:paraId="1F2FD9B5" w14:textId="181F1D0F" w:rsidR="007D0AA3" w:rsidRPr="00580281" w:rsidRDefault="006A7333" w:rsidP="006A7333">
      <w:pPr>
        <w:autoSpaceDE w:val="0"/>
        <w:autoSpaceDN w:val="0"/>
        <w:adjustRightInd w:val="0"/>
        <w:ind w:left="708"/>
        <w:jc w:val="both"/>
        <w:rPr>
          <w:rFonts w:cs="Arial"/>
          <w:i/>
          <w:szCs w:val="24"/>
        </w:rPr>
      </w:pPr>
      <w:r w:rsidRPr="00580281">
        <w:rPr>
          <w:rFonts w:cs="Arial"/>
          <w:i/>
          <w:szCs w:val="24"/>
        </w:rPr>
        <w:t>“</w:t>
      </w:r>
      <w:r w:rsidR="00580281" w:rsidRPr="00580281">
        <w:rPr>
          <w:rFonts w:cs="Arial"/>
          <w:i/>
          <w:szCs w:val="24"/>
        </w:rPr>
        <w:t xml:space="preserve">Artículo </w:t>
      </w:r>
      <w:r w:rsidR="007D0AA3" w:rsidRPr="00580281">
        <w:rPr>
          <w:rFonts w:cs="Arial"/>
          <w:i/>
          <w:szCs w:val="24"/>
        </w:rPr>
        <w:t>86º</w:t>
      </w:r>
      <w:r w:rsidR="00580281">
        <w:rPr>
          <w:rFonts w:cs="Arial"/>
          <w:i/>
          <w:szCs w:val="24"/>
        </w:rPr>
        <w:t xml:space="preserve">. </w:t>
      </w:r>
      <w:r w:rsidR="007D0AA3" w:rsidRPr="00580281">
        <w:rPr>
          <w:rFonts w:cs="Arial"/>
          <w:i/>
          <w:szCs w:val="24"/>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4578490B" w14:textId="77777777" w:rsidR="007D0AA3" w:rsidRPr="00580281" w:rsidRDefault="007D0AA3" w:rsidP="006A7333">
      <w:pPr>
        <w:autoSpaceDE w:val="0"/>
        <w:autoSpaceDN w:val="0"/>
        <w:adjustRightInd w:val="0"/>
        <w:ind w:left="708"/>
        <w:jc w:val="both"/>
        <w:rPr>
          <w:rFonts w:cs="Arial"/>
          <w:i/>
          <w:szCs w:val="24"/>
        </w:rPr>
      </w:pPr>
    </w:p>
    <w:p w14:paraId="36BF52B6" w14:textId="773926D4" w:rsidR="007D0AA3" w:rsidRPr="00580281" w:rsidRDefault="007D0AA3" w:rsidP="006A7333">
      <w:pPr>
        <w:autoSpaceDE w:val="0"/>
        <w:autoSpaceDN w:val="0"/>
        <w:adjustRightInd w:val="0"/>
        <w:ind w:left="708"/>
        <w:jc w:val="both"/>
        <w:rPr>
          <w:rFonts w:cs="Arial"/>
          <w:i/>
          <w:szCs w:val="24"/>
        </w:rPr>
      </w:pPr>
      <w:r w:rsidRPr="00580281">
        <w:rPr>
          <w:rFonts w:cs="Arial"/>
          <w:i/>
          <w:szCs w:val="24"/>
        </w:rPr>
        <w:t>La protección consistirá en una orden para que aquél respecto de quien se solicita la tutela, actúe o se abstenga de hacerlo. El fallo, que será de inmediato cumplimiento, podrá impugnarse ante el juez competente y, en todo caso, éste lo remitirá a la Corte Constitucional para su eventual revisión.</w:t>
      </w:r>
    </w:p>
    <w:p w14:paraId="66938C3F" w14:textId="77777777" w:rsidR="007D0AA3" w:rsidRPr="00580281" w:rsidRDefault="007D0AA3" w:rsidP="006A7333">
      <w:pPr>
        <w:autoSpaceDE w:val="0"/>
        <w:autoSpaceDN w:val="0"/>
        <w:adjustRightInd w:val="0"/>
        <w:ind w:left="708"/>
        <w:jc w:val="both"/>
        <w:rPr>
          <w:rFonts w:cs="Arial"/>
          <w:i/>
          <w:szCs w:val="24"/>
        </w:rPr>
      </w:pPr>
    </w:p>
    <w:p w14:paraId="544EAE23" w14:textId="6681B8D6" w:rsidR="007D0AA3" w:rsidRPr="00580281" w:rsidRDefault="007D0AA3" w:rsidP="006A7333">
      <w:pPr>
        <w:autoSpaceDE w:val="0"/>
        <w:autoSpaceDN w:val="0"/>
        <w:adjustRightInd w:val="0"/>
        <w:ind w:left="708"/>
        <w:jc w:val="both"/>
        <w:rPr>
          <w:rFonts w:cs="Arial"/>
          <w:i/>
          <w:szCs w:val="24"/>
        </w:rPr>
      </w:pPr>
      <w:r w:rsidRPr="00580281">
        <w:rPr>
          <w:rFonts w:cs="Arial"/>
          <w:i/>
          <w:szCs w:val="24"/>
        </w:rPr>
        <w:t>Esta acción sólo procederá cuando el afectado no disponga de otro medio de defensa judicial, salvo que aquélla se utilice como mecanismo transitorio para evitar un perjuicio irremediable.</w:t>
      </w:r>
    </w:p>
    <w:p w14:paraId="199CCA1A" w14:textId="77777777" w:rsidR="007D0AA3" w:rsidRPr="00580281" w:rsidRDefault="007D0AA3" w:rsidP="006A7333">
      <w:pPr>
        <w:autoSpaceDE w:val="0"/>
        <w:autoSpaceDN w:val="0"/>
        <w:adjustRightInd w:val="0"/>
        <w:ind w:left="708"/>
        <w:jc w:val="both"/>
        <w:rPr>
          <w:rFonts w:cs="Arial"/>
          <w:i/>
          <w:szCs w:val="24"/>
        </w:rPr>
      </w:pPr>
    </w:p>
    <w:p w14:paraId="697B4CAE" w14:textId="77777777" w:rsidR="007D0AA3" w:rsidRPr="00580281" w:rsidRDefault="007D0AA3" w:rsidP="006A7333">
      <w:pPr>
        <w:autoSpaceDE w:val="0"/>
        <w:autoSpaceDN w:val="0"/>
        <w:adjustRightInd w:val="0"/>
        <w:ind w:left="708"/>
        <w:jc w:val="both"/>
        <w:rPr>
          <w:rFonts w:cs="Arial"/>
          <w:i/>
          <w:szCs w:val="24"/>
        </w:rPr>
      </w:pPr>
      <w:r w:rsidRPr="00580281">
        <w:rPr>
          <w:rFonts w:cs="Arial"/>
          <w:i/>
          <w:szCs w:val="24"/>
        </w:rPr>
        <w:t>En ningún caso podrán transcurrir más de diez días entre la solicitud de tutela y su resolución.</w:t>
      </w:r>
    </w:p>
    <w:p w14:paraId="2F02118D" w14:textId="77777777" w:rsidR="007D0AA3" w:rsidRPr="00580281" w:rsidRDefault="007D0AA3" w:rsidP="006A7333">
      <w:pPr>
        <w:autoSpaceDE w:val="0"/>
        <w:autoSpaceDN w:val="0"/>
        <w:adjustRightInd w:val="0"/>
        <w:ind w:left="708"/>
        <w:jc w:val="both"/>
        <w:rPr>
          <w:rFonts w:cs="Arial"/>
          <w:i/>
          <w:szCs w:val="24"/>
        </w:rPr>
      </w:pPr>
    </w:p>
    <w:p w14:paraId="78A822D7" w14:textId="33B354AF" w:rsidR="00107A4E" w:rsidRPr="00580281" w:rsidRDefault="007D0AA3" w:rsidP="006A7333">
      <w:pPr>
        <w:autoSpaceDE w:val="0"/>
        <w:autoSpaceDN w:val="0"/>
        <w:adjustRightInd w:val="0"/>
        <w:ind w:left="708"/>
        <w:jc w:val="both"/>
        <w:rPr>
          <w:rFonts w:cs="Arial"/>
          <w:i/>
          <w:spacing w:val="-6"/>
          <w:szCs w:val="24"/>
          <w:lang w:val="es-ES_tradnl"/>
        </w:rPr>
      </w:pPr>
      <w:r w:rsidRPr="00580281">
        <w:rPr>
          <w:rFonts w:cs="Arial"/>
          <w:i/>
          <w:szCs w:val="24"/>
        </w:rPr>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r w:rsidR="006A7333" w:rsidRPr="00580281">
        <w:rPr>
          <w:rFonts w:cs="Arial"/>
          <w:i/>
          <w:szCs w:val="24"/>
        </w:rPr>
        <w:t>”</w:t>
      </w:r>
    </w:p>
    <w:p w14:paraId="78A82322" w14:textId="77777777" w:rsidR="001E1E64" w:rsidRDefault="001E1E64" w:rsidP="00130BCE">
      <w:pPr>
        <w:jc w:val="both"/>
        <w:textAlignment w:val="center"/>
        <w:rPr>
          <w:rFonts w:cs="Arial"/>
          <w:sz w:val="24"/>
          <w:szCs w:val="24"/>
          <w:lang w:val="es-ES_tradnl"/>
        </w:rPr>
      </w:pPr>
    </w:p>
    <w:p w14:paraId="01C48CED" w14:textId="31671567" w:rsidR="006A7333" w:rsidRDefault="00675832" w:rsidP="00130BCE">
      <w:pPr>
        <w:jc w:val="both"/>
        <w:textAlignment w:val="center"/>
        <w:rPr>
          <w:rFonts w:cs="Arial"/>
          <w:sz w:val="24"/>
          <w:szCs w:val="24"/>
          <w:lang w:val="es-ES_tradnl"/>
        </w:rPr>
      </w:pPr>
      <w:r>
        <w:rPr>
          <w:rFonts w:cs="Arial"/>
          <w:sz w:val="24"/>
          <w:szCs w:val="24"/>
          <w:lang w:val="es-ES_tradnl"/>
        </w:rPr>
        <w:t xml:space="preserve">En virtud de las facultades expresamente conferidas al Presidente de la República en el artículo transitorio 5º de la Constitución Política, </w:t>
      </w:r>
      <w:r w:rsidR="007F4703">
        <w:rPr>
          <w:rFonts w:cs="Arial"/>
          <w:sz w:val="24"/>
          <w:szCs w:val="24"/>
          <w:lang w:val="es-ES_tradnl"/>
        </w:rPr>
        <w:t>fue expedido el Decreto 5291 del 19 de noviembre de 1991, por medio del cual se reglamentó la acción de tutela, consagrada en el ar</w:t>
      </w:r>
      <w:r w:rsidR="00305C76">
        <w:rPr>
          <w:rFonts w:cs="Arial"/>
          <w:sz w:val="24"/>
          <w:szCs w:val="24"/>
          <w:lang w:val="es-ES_tradnl"/>
        </w:rPr>
        <w:t>tículo 86 del Estatuto Superior.</w:t>
      </w:r>
    </w:p>
    <w:p w14:paraId="6C5F2148" w14:textId="77777777" w:rsidR="006A7333" w:rsidRDefault="006A7333" w:rsidP="00130BCE">
      <w:pPr>
        <w:jc w:val="both"/>
        <w:textAlignment w:val="center"/>
        <w:rPr>
          <w:rFonts w:cs="Arial"/>
          <w:sz w:val="24"/>
          <w:szCs w:val="24"/>
          <w:lang w:val="es-ES_tradnl"/>
        </w:rPr>
      </w:pPr>
    </w:p>
    <w:p w14:paraId="78A82323" w14:textId="29965AA9" w:rsidR="001E1E64" w:rsidRPr="00130BCE" w:rsidRDefault="00906297" w:rsidP="00130BCE">
      <w:pPr>
        <w:pStyle w:val="Default"/>
        <w:numPr>
          <w:ilvl w:val="0"/>
          <w:numId w:val="5"/>
        </w:numPr>
        <w:jc w:val="both"/>
        <w:rPr>
          <w:rFonts w:asciiTheme="minorHAnsi" w:hAnsiTheme="minorHAnsi" w:cs="Arial"/>
          <w:b/>
          <w:color w:val="auto"/>
        </w:rPr>
      </w:pPr>
      <w:r w:rsidRPr="00130BCE">
        <w:rPr>
          <w:rFonts w:asciiTheme="minorHAnsi" w:hAnsiTheme="minorHAnsi" w:cs="Arial"/>
          <w:b/>
          <w:bCs/>
          <w:color w:val="auto"/>
        </w:rPr>
        <w:t xml:space="preserve">CONTENIDO DEL PROYECTO DE LEY </w:t>
      </w:r>
    </w:p>
    <w:p w14:paraId="78A8237D" w14:textId="77777777" w:rsidR="00D66704" w:rsidRDefault="00D66704" w:rsidP="00130BCE">
      <w:pPr>
        <w:pStyle w:val="Default"/>
        <w:jc w:val="both"/>
        <w:rPr>
          <w:rFonts w:asciiTheme="minorHAnsi" w:hAnsiTheme="minorHAnsi" w:cs="Arial"/>
          <w:color w:val="auto"/>
          <w:lang w:val="es-CO"/>
        </w:rPr>
      </w:pPr>
    </w:p>
    <w:p w14:paraId="4B5B7667" w14:textId="0302CC12" w:rsidR="00F87F7F" w:rsidRDefault="00103895" w:rsidP="00F87F7F">
      <w:pPr>
        <w:jc w:val="both"/>
        <w:textAlignment w:val="center"/>
        <w:rPr>
          <w:rFonts w:eastAsia="Times New Roman" w:cs="Times New Roman"/>
          <w:color w:val="000000"/>
          <w:sz w:val="24"/>
          <w:szCs w:val="24"/>
          <w:lang w:val="es-ES_tradnl" w:eastAsia="es-CO"/>
        </w:rPr>
      </w:pPr>
      <w:r>
        <w:rPr>
          <w:rFonts w:eastAsia="Times New Roman" w:cs="Times New Roman"/>
          <w:color w:val="000000"/>
          <w:spacing w:val="-2"/>
          <w:sz w:val="24"/>
          <w:szCs w:val="24"/>
          <w:lang w:val="es-ES_tradnl" w:eastAsia="es-CO"/>
        </w:rPr>
        <w:t xml:space="preserve">Para </w:t>
      </w:r>
      <w:r w:rsidR="004776A6">
        <w:rPr>
          <w:rFonts w:eastAsia="Times New Roman" w:cs="Times New Roman"/>
          <w:color w:val="000000"/>
          <w:spacing w:val="-2"/>
          <w:sz w:val="24"/>
          <w:szCs w:val="24"/>
          <w:lang w:val="es-ES_tradnl" w:eastAsia="es-CO"/>
        </w:rPr>
        <w:t xml:space="preserve">cumplir con el ya </w:t>
      </w:r>
      <w:r w:rsidR="009E7CDA">
        <w:rPr>
          <w:rFonts w:eastAsia="Times New Roman" w:cs="Times New Roman"/>
          <w:color w:val="000000"/>
          <w:spacing w:val="-2"/>
          <w:sz w:val="24"/>
          <w:szCs w:val="24"/>
          <w:lang w:val="es-ES_tradnl" w:eastAsia="es-CO"/>
        </w:rPr>
        <w:t xml:space="preserve">mencionado propósito de </w:t>
      </w:r>
      <w:r w:rsidR="00034B03" w:rsidRPr="00130BCE">
        <w:rPr>
          <w:rFonts w:eastAsia="Times New Roman" w:cs="Times New Roman"/>
          <w:color w:val="000000"/>
          <w:spacing w:val="-2"/>
          <w:sz w:val="24"/>
          <w:szCs w:val="24"/>
          <w:lang w:val="es-ES_tradnl" w:eastAsia="es-CO"/>
        </w:rPr>
        <w:t xml:space="preserve">llenar el vacío </w:t>
      </w:r>
      <w:r w:rsidR="00034B03">
        <w:rPr>
          <w:rFonts w:eastAsia="Times New Roman" w:cs="Times New Roman"/>
          <w:color w:val="000000"/>
          <w:spacing w:val="-2"/>
          <w:sz w:val="24"/>
          <w:szCs w:val="24"/>
          <w:lang w:val="es-ES_tradnl" w:eastAsia="es-CO"/>
        </w:rPr>
        <w:t xml:space="preserve">normativo </w:t>
      </w:r>
      <w:r w:rsidR="00034B03" w:rsidRPr="00130BCE">
        <w:rPr>
          <w:rFonts w:eastAsia="Times New Roman" w:cs="Times New Roman"/>
          <w:color w:val="000000"/>
          <w:spacing w:val="-2"/>
          <w:sz w:val="24"/>
          <w:szCs w:val="24"/>
          <w:lang w:val="es-ES_tradnl" w:eastAsia="es-CO"/>
        </w:rPr>
        <w:t xml:space="preserve">que existe frente </w:t>
      </w:r>
      <w:r w:rsidR="00034B03">
        <w:rPr>
          <w:rFonts w:eastAsia="Times New Roman" w:cs="Times New Roman"/>
          <w:color w:val="000000"/>
          <w:spacing w:val="-2"/>
          <w:sz w:val="24"/>
          <w:szCs w:val="24"/>
          <w:lang w:val="es-ES_tradnl" w:eastAsia="es-CO"/>
        </w:rPr>
        <w:t xml:space="preserve">al término para resolver los </w:t>
      </w:r>
      <w:r w:rsidR="00034B03" w:rsidRPr="00130BCE">
        <w:rPr>
          <w:rFonts w:eastAsia="Times New Roman" w:cs="Times New Roman"/>
          <w:color w:val="000000"/>
          <w:spacing w:val="-2"/>
          <w:sz w:val="24"/>
          <w:szCs w:val="24"/>
          <w:lang w:val="es-ES_tradnl" w:eastAsia="es-CO"/>
        </w:rPr>
        <w:t>incidente</w:t>
      </w:r>
      <w:r w:rsidR="00034B03">
        <w:rPr>
          <w:rFonts w:eastAsia="Times New Roman" w:cs="Times New Roman"/>
          <w:color w:val="000000"/>
          <w:spacing w:val="-2"/>
          <w:sz w:val="24"/>
          <w:szCs w:val="24"/>
          <w:lang w:val="es-ES_tradnl" w:eastAsia="es-CO"/>
        </w:rPr>
        <w:t>s</w:t>
      </w:r>
      <w:r w:rsidR="00034B03" w:rsidRPr="00130BCE">
        <w:rPr>
          <w:rFonts w:eastAsia="Times New Roman" w:cs="Times New Roman"/>
          <w:color w:val="000000"/>
          <w:spacing w:val="-2"/>
          <w:sz w:val="24"/>
          <w:szCs w:val="24"/>
          <w:lang w:val="es-ES_tradnl" w:eastAsia="es-CO"/>
        </w:rPr>
        <w:t xml:space="preserve"> de desacato, </w:t>
      </w:r>
      <w:r w:rsidR="00034B03">
        <w:rPr>
          <w:rFonts w:eastAsia="Times New Roman" w:cs="Times New Roman"/>
          <w:color w:val="000000"/>
          <w:spacing w:val="-2"/>
          <w:sz w:val="24"/>
          <w:szCs w:val="24"/>
          <w:lang w:val="es-ES_tradnl" w:eastAsia="es-CO"/>
        </w:rPr>
        <w:t xml:space="preserve">dentro del procedimiento de la acción de tutela, </w:t>
      </w:r>
      <w:r w:rsidR="009E7CDA">
        <w:rPr>
          <w:rFonts w:eastAsia="Times New Roman" w:cs="Times New Roman"/>
          <w:color w:val="000000"/>
          <w:spacing w:val="-2"/>
          <w:sz w:val="24"/>
          <w:szCs w:val="24"/>
          <w:lang w:val="es-ES_tradnl" w:eastAsia="es-CO"/>
        </w:rPr>
        <w:t xml:space="preserve">el presente proyecto de ley </w:t>
      </w:r>
      <w:r w:rsidR="00E922D2">
        <w:rPr>
          <w:rFonts w:eastAsia="Times New Roman" w:cs="Times New Roman"/>
          <w:color w:val="000000"/>
          <w:spacing w:val="-2"/>
          <w:sz w:val="24"/>
          <w:szCs w:val="24"/>
          <w:lang w:val="es-ES_tradnl" w:eastAsia="es-CO"/>
        </w:rPr>
        <w:t xml:space="preserve">propone modificar el </w:t>
      </w:r>
      <w:r w:rsidR="00034B03" w:rsidRPr="00130BCE">
        <w:rPr>
          <w:rFonts w:eastAsia="Times New Roman" w:cs="Times New Roman"/>
          <w:color w:val="000000"/>
          <w:spacing w:val="-2"/>
          <w:sz w:val="24"/>
          <w:szCs w:val="24"/>
          <w:lang w:val="es-ES_tradnl" w:eastAsia="es-CO"/>
        </w:rPr>
        <w:t>artículo 52 del Decr</w:t>
      </w:r>
      <w:r w:rsidR="00F87F7F">
        <w:rPr>
          <w:rFonts w:eastAsia="Times New Roman" w:cs="Times New Roman"/>
          <w:color w:val="000000"/>
          <w:spacing w:val="-2"/>
          <w:sz w:val="24"/>
          <w:szCs w:val="24"/>
          <w:lang w:val="es-ES_tradnl" w:eastAsia="es-CO"/>
        </w:rPr>
        <w:t xml:space="preserve">eto Reglamentario 2591 de 1991, el cual actualmente señala que quien incumpla la orden de un juez de tutela podrá ser sancionada con arresto hasta de seis meses y multa hasta de </w:t>
      </w:r>
      <w:r w:rsidR="00371DEC" w:rsidRPr="00130BCE">
        <w:rPr>
          <w:rFonts w:eastAsia="Times New Roman" w:cs="Times New Roman"/>
          <w:color w:val="000000"/>
          <w:sz w:val="24"/>
          <w:szCs w:val="24"/>
          <w:lang w:val="es-ES_tradnl" w:eastAsia="es-CO"/>
        </w:rPr>
        <w:t xml:space="preserve">20 salarios </w:t>
      </w:r>
      <w:r w:rsidR="00F87F7F">
        <w:rPr>
          <w:rFonts w:eastAsia="Times New Roman" w:cs="Times New Roman"/>
          <w:color w:val="000000"/>
          <w:sz w:val="24"/>
          <w:szCs w:val="24"/>
          <w:lang w:val="es-ES_tradnl" w:eastAsia="es-CO"/>
        </w:rPr>
        <w:t>mínimos mensuales.</w:t>
      </w:r>
    </w:p>
    <w:p w14:paraId="1447011F" w14:textId="77777777" w:rsidR="00F87F7F" w:rsidRDefault="00F87F7F" w:rsidP="00F87F7F">
      <w:pPr>
        <w:jc w:val="both"/>
        <w:textAlignment w:val="center"/>
        <w:rPr>
          <w:rFonts w:eastAsia="Times New Roman" w:cs="Times New Roman"/>
          <w:color w:val="000000"/>
          <w:sz w:val="24"/>
          <w:szCs w:val="24"/>
          <w:lang w:val="es-ES_tradnl" w:eastAsia="es-CO"/>
        </w:rPr>
      </w:pPr>
    </w:p>
    <w:p w14:paraId="170FB7E5" w14:textId="1CD52FC7" w:rsidR="00371DEC" w:rsidRDefault="00F87F7F" w:rsidP="00F87F7F">
      <w:pPr>
        <w:jc w:val="both"/>
        <w:textAlignment w:val="center"/>
        <w:rPr>
          <w:rFonts w:eastAsia="Times New Roman" w:cs="Times New Roman"/>
          <w:color w:val="000000"/>
          <w:sz w:val="24"/>
          <w:szCs w:val="24"/>
          <w:lang w:val="es-ES_tradnl" w:eastAsia="es-CO"/>
        </w:rPr>
      </w:pPr>
      <w:r>
        <w:rPr>
          <w:rFonts w:eastAsia="Times New Roman" w:cs="Times New Roman"/>
          <w:color w:val="000000"/>
          <w:sz w:val="24"/>
          <w:szCs w:val="24"/>
          <w:lang w:val="es-ES_tradnl" w:eastAsia="es-CO"/>
        </w:rPr>
        <w:t xml:space="preserve">El presente proyecto de ley propone adicionar un inciso que dispone que la sanción </w:t>
      </w:r>
      <w:r w:rsidR="00371DEC" w:rsidRPr="00130BCE">
        <w:rPr>
          <w:rFonts w:eastAsia="Times New Roman" w:cs="Times New Roman"/>
          <w:color w:val="000000"/>
          <w:sz w:val="24"/>
          <w:szCs w:val="24"/>
          <w:lang w:val="es-ES_tradnl" w:eastAsia="es-CO"/>
        </w:rPr>
        <w:t xml:space="preserve">será impuesta por el mismo juez mediante trámite incidental, en un término de hasta 10 días, y </w:t>
      </w:r>
      <w:r w:rsidR="00371DEC" w:rsidRPr="00130BCE">
        <w:rPr>
          <w:rFonts w:eastAsia="Times New Roman" w:cs="Times New Roman"/>
          <w:color w:val="000000"/>
          <w:sz w:val="24"/>
          <w:szCs w:val="24"/>
          <w:lang w:val="es-ES_tradnl" w:eastAsia="es-CO"/>
        </w:rPr>
        <w:lastRenderedPageBreak/>
        <w:t>será consultada al superior jerárquico quien decidirá dentro de los tres días siguientes si debe revocarse la sanción.</w:t>
      </w:r>
    </w:p>
    <w:p w14:paraId="3996A488" w14:textId="77777777" w:rsidR="00F87F7F" w:rsidRDefault="00F87F7F" w:rsidP="00F87F7F">
      <w:pPr>
        <w:jc w:val="both"/>
        <w:textAlignment w:val="center"/>
        <w:rPr>
          <w:rFonts w:eastAsia="Times New Roman" w:cs="Times New Roman"/>
          <w:color w:val="000000"/>
          <w:sz w:val="24"/>
          <w:szCs w:val="24"/>
          <w:lang w:val="es-ES_tradnl" w:eastAsia="es-CO"/>
        </w:rPr>
      </w:pPr>
    </w:p>
    <w:p w14:paraId="510E8523" w14:textId="66A5735D" w:rsidR="00371DEC" w:rsidRDefault="00F87F7F" w:rsidP="00F87F7F">
      <w:pPr>
        <w:jc w:val="both"/>
        <w:textAlignment w:val="center"/>
        <w:rPr>
          <w:rFonts w:eastAsia="Times New Roman" w:cs="Times New Roman"/>
          <w:color w:val="000000"/>
          <w:sz w:val="24"/>
          <w:szCs w:val="24"/>
          <w:lang w:val="es-ES_tradnl" w:eastAsia="es-CO"/>
        </w:rPr>
      </w:pPr>
      <w:r>
        <w:rPr>
          <w:rFonts w:eastAsia="Times New Roman" w:cs="Times New Roman"/>
          <w:color w:val="000000"/>
          <w:sz w:val="24"/>
          <w:szCs w:val="24"/>
          <w:lang w:val="es-ES_tradnl" w:eastAsia="es-CO"/>
        </w:rPr>
        <w:t xml:space="preserve">Finalmente se incluye un parágrafo que establece que el </w:t>
      </w:r>
      <w:r w:rsidR="00371DEC" w:rsidRPr="00130BCE">
        <w:rPr>
          <w:rFonts w:eastAsia="Times New Roman" w:cs="Times New Roman"/>
          <w:color w:val="000000"/>
          <w:sz w:val="24"/>
          <w:szCs w:val="24"/>
          <w:lang w:val="es-ES_tradnl" w:eastAsia="es-CO"/>
        </w:rPr>
        <w:t xml:space="preserve">término para decidir el </w:t>
      </w:r>
      <w:r>
        <w:rPr>
          <w:rFonts w:eastAsia="Times New Roman" w:cs="Times New Roman"/>
          <w:color w:val="000000"/>
          <w:sz w:val="24"/>
          <w:szCs w:val="24"/>
          <w:lang w:val="es-ES_tradnl" w:eastAsia="es-CO"/>
        </w:rPr>
        <w:t xml:space="preserve">señalado </w:t>
      </w:r>
      <w:r w:rsidR="00371DEC" w:rsidRPr="00130BCE">
        <w:rPr>
          <w:rFonts w:eastAsia="Times New Roman" w:cs="Times New Roman"/>
          <w:color w:val="000000"/>
          <w:sz w:val="24"/>
          <w:szCs w:val="24"/>
          <w:lang w:val="es-ES_tradnl" w:eastAsia="es-CO"/>
        </w:rPr>
        <w:t>incident</w:t>
      </w:r>
      <w:r>
        <w:rPr>
          <w:rFonts w:eastAsia="Times New Roman" w:cs="Times New Roman"/>
          <w:color w:val="000000"/>
          <w:sz w:val="24"/>
          <w:szCs w:val="24"/>
          <w:lang w:val="es-ES_tradnl" w:eastAsia="es-CO"/>
        </w:rPr>
        <w:t>e</w:t>
      </w:r>
      <w:r w:rsidR="00371DEC" w:rsidRPr="00130BCE">
        <w:rPr>
          <w:rFonts w:eastAsia="Times New Roman" w:cs="Times New Roman"/>
          <w:color w:val="000000"/>
          <w:sz w:val="24"/>
          <w:szCs w:val="24"/>
          <w:lang w:val="es-ES_tradnl" w:eastAsia="es-CO"/>
        </w:rPr>
        <w:t xml:space="preserve"> de desacato podrá superar los 10 días en los siguientes casos excepcionalísimos:</w:t>
      </w:r>
    </w:p>
    <w:p w14:paraId="740ABBD0" w14:textId="77777777" w:rsidR="00F87F7F" w:rsidRPr="00F87F7F" w:rsidRDefault="00F87F7F" w:rsidP="00F87F7F">
      <w:pPr>
        <w:jc w:val="both"/>
        <w:textAlignment w:val="center"/>
        <w:rPr>
          <w:rFonts w:eastAsia="Times New Roman" w:cs="Times New Roman"/>
          <w:color w:val="000000"/>
          <w:sz w:val="24"/>
          <w:szCs w:val="24"/>
          <w:lang w:val="es-ES_tradnl" w:eastAsia="es-CO"/>
        </w:rPr>
      </w:pPr>
    </w:p>
    <w:p w14:paraId="35166B5A" w14:textId="1481350F" w:rsidR="00371DEC" w:rsidRPr="00F87F7F" w:rsidRDefault="00371DEC" w:rsidP="00F87F7F">
      <w:pPr>
        <w:pStyle w:val="Prrafodelista"/>
        <w:numPr>
          <w:ilvl w:val="0"/>
          <w:numId w:val="20"/>
        </w:numPr>
        <w:jc w:val="both"/>
        <w:textAlignment w:val="center"/>
        <w:rPr>
          <w:rFonts w:eastAsia="Times New Roman" w:cs="Times New Roman"/>
          <w:color w:val="000000"/>
          <w:sz w:val="24"/>
          <w:szCs w:val="24"/>
          <w:lang w:val="es-ES_tradnl" w:eastAsia="es-CO"/>
        </w:rPr>
      </w:pPr>
      <w:r w:rsidRPr="00F87F7F">
        <w:rPr>
          <w:rFonts w:eastAsia="Times New Roman" w:cs="Times New Roman"/>
          <w:color w:val="000000"/>
          <w:sz w:val="24"/>
          <w:szCs w:val="24"/>
          <w:lang w:val="es-ES_tradnl" w:eastAsia="es-CO"/>
        </w:rPr>
        <w:t>Por necesidad de pruebas que aseguren el derecho de defensa de la persona contra la cual de promueve el incidente.</w:t>
      </w:r>
    </w:p>
    <w:p w14:paraId="38213B28" w14:textId="44AE6492" w:rsidR="00371DEC" w:rsidRPr="00F87F7F" w:rsidRDefault="00371DEC" w:rsidP="00F87F7F">
      <w:pPr>
        <w:pStyle w:val="Prrafodelista"/>
        <w:numPr>
          <w:ilvl w:val="0"/>
          <w:numId w:val="20"/>
        </w:numPr>
        <w:jc w:val="both"/>
        <w:textAlignment w:val="center"/>
        <w:rPr>
          <w:rFonts w:eastAsia="Times New Roman" w:cs="Times New Roman"/>
          <w:color w:val="000000"/>
          <w:sz w:val="24"/>
          <w:szCs w:val="24"/>
          <w:lang w:eastAsia="es-CO"/>
        </w:rPr>
      </w:pPr>
      <w:r w:rsidRPr="00F87F7F">
        <w:rPr>
          <w:rFonts w:eastAsia="Times New Roman" w:cs="Times New Roman"/>
          <w:color w:val="000000"/>
          <w:sz w:val="24"/>
          <w:szCs w:val="24"/>
          <w:lang w:val="es-ES_tradnl" w:eastAsia="es-CO"/>
        </w:rPr>
        <w:t>Por una razón objetiva y razonable que justifique la demora en la práctica de pruebas.</w:t>
      </w:r>
    </w:p>
    <w:p w14:paraId="6DE730BD" w14:textId="757F58B5" w:rsidR="00371DEC" w:rsidRPr="00F87F7F" w:rsidRDefault="00371DEC" w:rsidP="00F87F7F">
      <w:pPr>
        <w:pStyle w:val="Prrafodelista"/>
        <w:numPr>
          <w:ilvl w:val="0"/>
          <w:numId w:val="20"/>
        </w:numPr>
        <w:jc w:val="both"/>
        <w:textAlignment w:val="center"/>
        <w:rPr>
          <w:rFonts w:eastAsia="Times New Roman" w:cs="Times New Roman"/>
          <w:color w:val="000000"/>
          <w:sz w:val="24"/>
          <w:szCs w:val="24"/>
          <w:lang w:eastAsia="es-CO"/>
        </w:rPr>
      </w:pPr>
      <w:r w:rsidRPr="00F87F7F">
        <w:rPr>
          <w:rFonts w:eastAsia="Times New Roman" w:cs="Times New Roman"/>
          <w:color w:val="000000"/>
          <w:sz w:val="24"/>
          <w:szCs w:val="24"/>
          <w:lang w:val="es-ES_tradnl" w:eastAsia="es-CO"/>
        </w:rPr>
        <w:t>Cuando se trate de sentencias estructurales proferidas por la Corte Constitucional o aquellas para las cuales haya dispuesto un seguimiento a través de salas especiales conformadas por esta, cuando de manera excepcional este tribunal se ocupe de hacer cumplir los fallos de tutela.</w:t>
      </w:r>
    </w:p>
    <w:p w14:paraId="4968D19C" w14:textId="77777777" w:rsidR="00F87F7F" w:rsidRPr="00F0707F" w:rsidRDefault="00F87F7F" w:rsidP="00F87F7F">
      <w:pPr>
        <w:jc w:val="both"/>
        <w:textAlignment w:val="center"/>
        <w:rPr>
          <w:rFonts w:eastAsia="Times New Roman" w:cs="Times New Roman"/>
          <w:bCs/>
          <w:color w:val="000000"/>
          <w:sz w:val="24"/>
          <w:szCs w:val="24"/>
          <w:lang w:val="es-ES_tradnl" w:eastAsia="es-CO"/>
        </w:rPr>
      </w:pPr>
    </w:p>
    <w:p w14:paraId="76974031" w14:textId="7B8FB423" w:rsidR="00F0707F" w:rsidRPr="00F0707F" w:rsidRDefault="00F0707F" w:rsidP="00F87F7F">
      <w:pPr>
        <w:jc w:val="both"/>
        <w:textAlignment w:val="center"/>
        <w:rPr>
          <w:rFonts w:eastAsia="Times New Roman" w:cs="Times New Roman"/>
          <w:bCs/>
          <w:color w:val="000000"/>
          <w:sz w:val="24"/>
          <w:szCs w:val="24"/>
          <w:lang w:val="es-ES_tradnl" w:eastAsia="es-CO"/>
        </w:rPr>
      </w:pPr>
      <w:r w:rsidRPr="00F0707F">
        <w:rPr>
          <w:rFonts w:eastAsia="Times New Roman" w:cs="Times New Roman"/>
          <w:bCs/>
          <w:color w:val="000000"/>
          <w:sz w:val="24"/>
          <w:szCs w:val="24"/>
          <w:lang w:val="es-ES_tradnl" w:eastAsia="es-CO"/>
        </w:rPr>
        <w:t xml:space="preserve">El siguiente es el parangón entre </w:t>
      </w:r>
      <w:r>
        <w:rPr>
          <w:rFonts w:eastAsia="Times New Roman" w:cs="Times New Roman"/>
          <w:bCs/>
          <w:color w:val="000000"/>
          <w:sz w:val="24"/>
          <w:szCs w:val="24"/>
          <w:lang w:val="es-ES_tradnl" w:eastAsia="es-CO"/>
        </w:rPr>
        <w:t>el texto</w:t>
      </w:r>
      <w:r w:rsidR="002671A7">
        <w:rPr>
          <w:rFonts w:eastAsia="Times New Roman" w:cs="Times New Roman"/>
          <w:bCs/>
          <w:color w:val="000000"/>
          <w:sz w:val="24"/>
          <w:szCs w:val="24"/>
          <w:lang w:val="es-ES_tradnl" w:eastAsia="es-CO"/>
        </w:rPr>
        <w:t xml:space="preserve"> del artículo 52 del Decreto 2591 de 1991</w:t>
      </w:r>
      <w:r>
        <w:rPr>
          <w:rFonts w:eastAsia="Times New Roman" w:cs="Times New Roman"/>
          <w:bCs/>
          <w:color w:val="000000"/>
          <w:sz w:val="24"/>
          <w:szCs w:val="24"/>
          <w:lang w:val="es-ES_tradnl" w:eastAsia="es-CO"/>
        </w:rPr>
        <w:t xml:space="preserve"> actualmente vigente y el proyecto de ley </w:t>
      </w:r>
      <w:r>
        <w:rPr>
          <w:rFonts w:eastAsia="Times New Roman" w:cs="Times New Roman"/>
          <w:color w:val="000000"/>
          <w:spacing w:val="-2"/>
          <w:sz w:val="24"/>
          <w:szCs w:val="24"/>
          <w:lang w:val="es-ES_tradnl" w:eastAsia="es-CO"/>
        </w:rPr>
        <w:t xml:space="preserve">249 de 2015 Cámara - </w:t>
      </w:r>
      <w:r w:rsidRPr="00130BCE">
        <w:rPr>
          <w:rFonts w:eastAsia="Times New Roman" w:cs="Times New Roman"/>
          <w:color w:val="000000"/>
          <w:spacing w:val="-2"/>
          <w:sz w:val="24"/>
          <w:szCs w:val="24"/>
          <w:lang w:val="es-ES_tradnl" w:eastAsia="es-CO"/>
        </w:rPr>
        <w:t>074 de 2014 Senado</w:t>
      </w:r>
      <w:r w:rsidR="00E41EDE">
        <w:rPr>
          <w:rFonts w:eastAsia="Times New Roman" w:cs="Times New Roman"/>
          <w:color w:val="000000"/>
          <w:spacing w:val="-2"/>
          <w:sz w:val="24"/>
          <w:szCs w:val="24"/>
          <w:lang w:val="es-ES_tradnl" w:eastAsia="es-CO"/>
        </w:rPr>
        <w:t>, aprobado por la Plenaria del Senado de la República</w:t>
      </w:r>
      <w:r>
        <w:rPr>
          <w:rFonts w:eastAsia="Times New Roman" w:cs="Times New Roman"/>
          <w:color w:val="000000"/>
          <w:spacing w:val="-2"/>
          <w:sz w:val="24"/>
          <w:szCs w:val="24"/>
          <w:lang w:val="es-ES_tradnl" w:eastAsia="es-CO"/>
        </w:rPr>
        <w:t>:</w:t>
      </w:r>
    </w:p>
    <w:p w14:paraId="2AD5EDBB" w14:textId="77777777" w:rsidR="00647271" w:rsidRPr="00F0707F" w:rsidRDefault="00647271" w:rsidP="00F87F7F">
      <w:pPr>
        <w:jc w:val="both"/>
        <w:textAlignment w:val="center"/>
        <w:rPr>
          <w:rFonts w:eastAsia="Times New Roman" w:cs="Times New Roman"/>
          <w:bCs/>
          <w:color w:val="000000"/>
          <w:sz w:val="24"/>
          <w:szCs w:val="24"/>
          <w:lang w:val="es-ES_tradnl" w:eastAsia="es-CO"/>
        </w:rPr>
      </w:pPr>
    </w:p>
    <w:tbl>
      <w:tblPr>
        <w:tblStyle w:val="Tablaconcuadrcula"/>
        <w:tblW w:w="0" w:type="auto"/>
        <w:tblLook w:val="04A0" w:firstRow="1" w:lastRow="0" w:firstColumn="1" w:lastColumn="0" w:noHBand="0" w:noVBand="1"/>
      </w:tblPr>
      <w:tblGrid>
        <w:gridCol w:w="4219"/>
        <w:gridCol w:w="4759"/>
      </w:tblGrid>
      <w:tr w:rsidR="00647271" w:rsidRPr="00D4514A" w14:paraId="22D8888D" w14:textId="77777777" w:rsidTr="00890988">
        <w:tc>
          <w:tcPr>
            <w:tcW w:w="8978" w:type="dxa"/>
            <w:gridSpan w:val="2"/>
          </w:tcPr>
          <w:p w14:paraId="1E404660" w14:textId="3C0EA205" w:rsidR="00647271" w:rsidRPr="00D4514A" w:rsidRDefault="00647271" w:rsidP="00FB612B">
            <w:pPr>
              <w:jc w:val="center"/>
              <w:textAlignment w:val="center"/>
              <w:rPr>
                <w:rFonts w:eastAsia="Times New Roman" w:cs="Times New Roman"/>
                <w:b/>
                <w:bCs/>
                <w:color w:val="000000"/>
                <w:sz w:val="20"/>
                <w:lang w:val="es-ES_tradnl" w:eastAsia="es-CO"/>
              </w:rPr>
            </w:pPr>
            <w:r w:rsidRPr="00D4514A">
              <w:rPr>
                <w:rFonts w:eastAsia="Times New Roman" w:cs="Times New Roman"/>
                <w:b/>
                <w:bCs/>
                <w:color w:val="000000"/>
                <w:sz w:val="20"/>
                <w:lang w:val="es-ES_tradnl" w:eastAsia="es-CO"/>
              </w:rPr>
              <w:t>ARTÍCULO 52, DECRETO 2591 DE 1991</w:t>
            </w:r>
          </w:p>
        </w:tc>
      </w:tr>
      <w:tr w:rsidR="00647271" w:rsidRPr="00D4514A" w14:paraId="32ADACB7" w14:textId="77777777" w:rsidTr="000C2F76">
        <w:tc>
          <w:tcPr>
            <w:tcW w:w="4219" w:type="dxa"/>
          </w:tcPr>
          <w:p w14:paraId="67FB3B1F" w14:textId="2A3FC41C" w:rsidR="00647271" w:rsidRPr="00D4514A" w:rsidRDefault="00647271" w:rsidP="00FB612B">
            <w:pPr>
              <w:jc w:val="center"/>
              <w:textAlignment w:val="center"/>
              <w:rPr>
                <w:rFonts w:eastAsia="Times New Roman" w:cs="Times New Roman"/>
                <w:b/>
                <w:bCs/>
                <w:color w:val="000000"/>
                <w:sz w:val="20"/>
                <w:lang w:val="es-ES_tradnl" w:eastAsia="es-CO"/>
              </w:rPr>
            </w:pPr>
            <w:r w:rsidRPr="00D4514A">
              <w:rPr>
                <w:rFonts w:eastAsia="Times New Roman" w:cs="Times New Roman"/>
                <w:b/>
                <w:bCs/>
                <w:color w:val="000000"/>
                <w:sz w:val="20"/>
                <w:lang w:val="es-ES_tradnl" w:eastAsia="es-CO"/>
              </w:rPr>
              <w:t>TEXTO VIGENTE</w:t>
            </w:r>
          </w:p>
        </w:tc>
        <w:tc>
          <w:tcPr>
            <w:tcW w:w="4759" w:type="dxa"/>
          </w:tcPr>
          <w:p w14:paraId="2C18136B" w14:textId="186A7A8D" w:rsidR="00647271" w:rsidRPr="00D4514A" w:rsidRDefault="00647271" w:rsidP="00FB612B">
            <w:pPr>
              <w:jc w:val="center"/>
              <w:textAlignment w:val="center"/>
              <w:rPr>
                <w:rFonts w:eastAsia="Times New Roman" w:cs="Times New Roman"/>
                <w:b/>
                <w:bCs/>
                <w:color w:val="000000"/>
                <w:sz w:val="20"/>
                <w:lang w:val="es-ES_tradnl" w:eastAsia="es-CO"/>
              </w:rPr>
            </w:pPr>
            <w:r w:rsidRPr="00D4514A">
              <w:rPr>
                <w:rFonts w:eastAsia="Times New Roman" w:cs="Times New Roman"/>
                <w:b/>
                <w:bCs/>
                <w:color w:val="000000"/>
                <w:sz w:val="20"/>
                <w:lang w:val="es-ES_tradnl" w:eastAsia="es-CO"/>
              </w:rPr>
              <w:t>PROYECTO DE LEY</w:t>
            </w:r>
          </w:p>
        </w:tc>
      </w:tr>
      <w:tr w:rsidR="00647271" w:rsidRPr="00D4514A" w14:paraId="15DF1F3F" w14:textId="77777777" w:rsidTr="000C2F76">
        <w:tc>
          <w:tcPr>
            <w:tcW w:w="4219" w:type="dxa"/>
          </w:tcPr>
          <w:p w14:paraId="4C7271B8" w14:textId="77777777" w:rsidR="00647271" w:rsidRPr="00D4514A" w:rsidRDefault="00647271" w:rsidP="00FB612B">
            <w:pPr>
              <w:jc w:val="both"/>
              <w:textAlignment w:val="center"/>
              <w:rPr>
                <w:rFonts w:eastAsia="Times New Roman" w:cs="Times New Roman"/>
                <w:color w:val="000000"/>
                <w:sz w:val="20"/>
                <w:lang w:val="es-ES_tradnl" w:eastAsia="es-CO"/>
              </w:rPr>
            </w:pPr>
            <w:r w:rsidRPr="00D4514A">
              <w:rPr>
                <w:rFonts w:eastAsia="Times New Roman" w:cs="Times New Roman"/>
                <w:b/>
                <w:color w:val="000000"/>
                <w:sz w:val="20"/>
                <w:lang w:val="es-ES_tradnl" w:eastAsia="es-CO"/>
              </w:rPr>
              <w:t>Artículo 52. </w:t>
            </w:r>
            <w:r w:rsidRPr="00D4514A">
              <w:rPr>
                <w:rFonts w:eastAsia="Times New Roman" w:cs="Times New Roman"/>
                <w:b/>
                <w:iCs/>
                <w:color w:val="000000"/>
                <w:sz w:val="20"/>
                <w:lang w:val="es-ES_tradnl" w:eastAsia="es-CO"/>
              </w:rPr>
              <w:t>Desacato</w:t>
            </w:r>
            <w:r w:rsidRPr="00D4514A">
              <w:rPr>
                <w:rFonts w:eastAsia="Times New Roman" w:cs="Times New Roman"/>
                <w:b/>
                <w:color w:val="000000"/>
                <w:sz w:val="20"/>
                <w:lang w:val="es-ES_tradnl" w:eastAsia="es-CO"/>
              </w:rPr>
              <w:t>.</w:t>
            </w:r>
            <w:r w:rsidRPr="00D4514A">
              <w:rPr>
                <w:rFonts w:eastAsia="Times New Roman" w:cs="Times New Roman"/>
                <w:color w:val="000000"/>
                <w:sz w:val="20"/>
                <w:lang w:val="es-ES_tradnl" w:eastAsia="es-CO"/>
              </w:rPr>
              <w:t xml:space="preserve">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14:paraId="4E92B8CD" w14:textId="77777777" w:rsidR="00647271" w:rsidRPr="00D4514A" w:rsidRDefault="00647271" w:rsidP="00FB612B">
            <w:pPr>
              <w:jc w:val="both"/>
              <w:textAlignment w:val="center"/>
              <w:rPr>
                <w:rFonts w:eastAsia="Times New Roman" w:cs="Times New Roman"/>
                <w:color w:val="000000"/>
                <w:sz w:val="20"/>
                <w:lang w:val="es-ES_tradnl" w:eastAsia="es-CO"/>
              </w:rPr>
            </w:pPr>
          </w:p>
          <w:p w14:paraId="08F8A27C" w14:textId="30265673" w:rsidR="00647271" w:rsidRPr="00D4514A" w:rsidRDefault="00647271" w:rsidP="00FB612B">
            <w:pPr>
              <w:jc w:val="both"/>
              <w:textAlignment w:val="center"/>
              <w:rPr>
                <w:rFonts w:eastAsia="Times New Roman" w:cs="Times New Roman"/>
                <w:color w:val="000000"/>
                <w:sz w:val="20"/>
                <w:lang w:val="es-ES_tradnl" w:eastAsia="es-CO"/>
              </w:rPr>
            </w:pPr>
            <w:r w:rsidRPr="00D4514A">
              <w:rPr>
                <w:rFonts w:eastAsia="Times New Roman" w:cs="Times New Roman"/>
                <w:color w:val="000000"/>
                <w:sz w:val="20"/>
                <w:lang w:val="es-ES_tradnl" w:eastAsia="es-CO"/>
              </w:rPr>
              <w:t>La sanción será impuesta por el mismo juez mediante trámite incidental y será consultada al superior jerárquico, quien decidirá dentro de los tres días siguientes si debe revocarse la sanción.</w:t>
            </w:r>
          </w:p>
        </w:tc>
        <w:tc>
          <w:tcPr>
            <w:tcW w:w="4759" w:type="dxa"/>
          </w:tcPr>
          <w:p w14:paraId="5D819089" w14:textId="77777777" w:rsidR="00647271" w:rsidRPr="00D4514A" w:rsidRDefault="00647271" w:rsidP="00FB612B">
            <w:pPr>
              <w:jc w:val="both"/>
              <w:textAlignment w:val="center"/>
              <w:rPr>
                <w:rFonts w:eastAsia="Times New Roman" w:cs="Times New Roman"/>
                <w:color w:val="000000"/>
                <w:sz w:val="20"/>
                <w:lang w:eastAsia="es-CO"/>
              </w:rPr>
            </w:pPr>
            <w:r w:rsidRPr="00D4514A">
              <w:rPr>
                <w:rFonts w:eastAsia="Times New Roman" w:cs="Times New Roman"/>
                <w:b/>
                <w:color w:val="000000"/>
                <w:sz w:val="20"/>
                <w:lang w:val="es-ES_tradnl" w:eastAsia="es-CO"/>
              </w:rPr>
              <w:t>Artículo 52. </w:t>
            </w:r>
            <w:r w:rsidRPr="00D4514A">
              <w:rPr>
                <w:rFonts w:eastAsia="Times New Roman" w:cs="Times New Roman"/>
                <w:b/>
                <w:iCs/>
                <w:color w:val="000000"/>
                <w:sz w:val="20"/>
                <w:lang w:val="es-ES_tradnl" w:eastAsia="es-CO"/>
              </w:rPr>
              <w:t>Desacato</w:t>
            </w:r>
            <w:r w:rsidRPr="00D4514A">
              <w:rPr>
                <w:rFonts w:eastAsia="Times New Roman" w:cs="Times New Roman"/>
                <w:b/>
                <w:color w:val="000000"/>
                <w:sz w:val="20"/>
                <w:lang w:val="es-ES_tradnl" w:eastAsia="es-CO"/>
              </w:rPr>
              <w:t>.</w:t>
            </w:r>
            <w:r w:rsidRPr="00D4514A">
              <w:rPr>
                <w:rFonts w:eastAsia="Times New Roman" w:cs="Times New Roman"/>
                <w:color w:val="000000"/>
                <w:sz w:val="20"/>
                <w:lang w:val="es-ES_tradnl" w:eastAsia="es-CO"/>
              </w:rPr>
              <w:t xml:space="preserve">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14:paraId="6960B659" w14:textId="77777777" w:rsidR="00647271" w:rsidRPr="00D4514A" w:rsidRDefault="00647271" w:rsidP="00FB612B">
            <w:pPr>
              <w:jc w:val="both"/>
              <w:textAlignment w:val="center"/>
              <w:rPr>
                <w:rFonts w:eastAsia="Times New Roman" w:cs="Times New Roman"/>
                <w:bCs/>
                <w:color w:val="000000"/>
                <w:sz w:val="20"/>
                <w:lang w:eastAsia="es-CO"/>
              </w:rPr>
            </w:pPr>
          </w:p>
          <w:p w14:paraId="3E407356" w14:textId="77777777" w:rsidR="00647271" w:rsidRPr="00D4514A" w:rsidRDefault="00647271" w:rsidP="00FB612B">
            <w:pPr>
              <w:jc w:val="both"/>
              <w:textAlignment w:val="center"/>
              <w:rPr>
                <w:rFonts w:eastAsia="Times New Roman" w:cs="Times New Roman"/>
                <w:color w:val="000000"/>
                <w:sz w:val="20"/>
                <w:lang w:eastAsia="es-CO"/>
              </w:rPr>
            </w:pPr>
            <w:r w:rsidRPr="00D4514A">
              <w:rPr>
                <w:rFonts w:eastAsia="Times New Roman" w:cs="Times New Roman"/>
                <w:color w:val="000000"/>
                <w:sz w:val="20"/>
                <w:lang w:val="es-ES_tradnl" w:eastAsia="es-CO"/>
              </w:rPr>
              <w:t xml:space="preserve">La sanción será impuesta por el mismo juez mediante trámite incidental, </w:t>
            </w:r>
            <w:r w:rsidRPr="00D4514A">
              <w:rPr>
                <w:rFonts w:eastAsia="Times New Roman" w:cs="Times New Roman"/>
                <w:b/>
                <w:color w:val="000000"/>
                <w:sz w:val="20"/>
                <w:u w:val="single"/>
                <w:lang w:val="es-ES_tradnl" w:eastAsia="es-CO"/>
              </w:rPr>
              <w:t>en un término de hasta 10 días</w:t>
            </w:r>
            <w:r w:rsidRPr="00D4514A">
              <w:rPr>
                <w:rFonts w:eastAsia="Times New Roman" w:cs="Times New Roman"/>
                <w:color w:val="000000"/>
                <w:sz w:val="20"/>
                <w:lang w:val="es-ES_tradnl" w:eastAsia="es-CO"/>
              </w:rPr>
              <w:t>, y será consultada al superior jerárquico quien decidirá dentro de los tres días siguientes si debe revocarse la sanción”.</w:t>
            </w:r>
          </w:p>
          <w:p w14:paraId="0C2CCCF4" w14:textId="77777777" w:rsidR="00647271" w:rsidRPr="00D4514A" w:rsidRDefault="00647271" w:rsidP="00FB612B">
            <w:pPr>
              <w:jc w:val="both"/>
              <w:textAlignment w:val="center"/>
              <w:rPr>
                <w:rFonts w:eastAsia="Times New Roman" w:cs="Times New Roman"/>
                <w:bCs/>
                <w:color w:val="000000"/>
                <w:sz w:val="20"/>
                <w:lang w:eastAsia="es-CO"/>
              </w:rPr>
            </w:pPr>
          </w:p>
          <w:p w14:paraId="75C394E1" w14:textId="77777777" w:rsidR="00972030" w:rsidRPr="00D4514A" w:rsidRDefault="00972030" w:rsidP="00FB612B">
            <w:pPr>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Parágrafo. El término para decidir el trámite incidental de desacato podrá superar los diez (10) días en los siguientes casos excepcionalísimos:</w:t>
            </w:r>
          </w:p>
          <w:p w14:paraId="1F9EDDC9" w14:textId="77777777" w:rsidR="00FB612B" w:rsidRPr="00D4514A" w:rsidRDefault="00FB612B" w:rsidP="00FB612B">
            <w:pPr>
              <w:jc w:val="both"/>
              <w:textAlignment w:val="center"/>
              <w:rPr>
                <w:rFonts w:eastAsia="Times New Roman" w:cs="Times New Roman"/>
                <w:b/>
                <w:color w:val="000000"/>
                <w:sz w:val="20"/>
                <w:u w:val="single"/>
                <w:lang w:eastAsia="es-CO"/>
              </w:rPr>
            </w:pPr>
          </w:p>
          <w:p w14:paraId="6B337558" w14:textId="59679EA3" w:rsidR="00972030" w:rsidRPr="00D4514A" w:rsidRDefault="00972030" w:rsidP="00FB612B">
            <w:pPr>
              <w:pStyle w:val="Prrafodelista"/>
              <w:numPr>
                <w:ilvl w:val="0"/>
                <w:numId w:val="24"/>
              </w:numPr>
              <w:ind w:left="47" w:hanging="47"/>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Por necesidad de pruebas que aseguren el derecho de defensa de la persona contra la cual de promueve el incidente.</w:t>
            </w:r>
          </w:p>
          <w:p w14:paraId="3FC150B6" w14:textId="77777777" w:rsidR="003B0DB6" w:rsidRPr="00D4514A" w:rsidRDefault="003B0DB6" w:rsidP="003B0DB6">
            <w:pPr>
              <w:pStyle w:val="Prrafodelista"/>
              <w:ind w:left="47"/>
              <w:jc w:val="both"/>
              <w:textAlignment w:val="center"/>
              <w:rPr>
                <w:rFonts w:eastAsia="Times New Roman" w:cs="Times New Roman"/>
                <w:b/>
                <w:color w:val="000000"/>
                <w:sz w:val="20"/>
                <w:u w:val="single"/>
                <w:lang w:val="es-ES_tradnl" w:eastAsia="es-CO"/>
              </w:rPr>
            </w:pPr>
          </w:p>
          <w:p w14:paraId="3029A9AE" w14:textId="482B192F" w:rsidR="00972030" w:rsidRPr="00D4514A" w:rsidRDefault="00972030" w:rsidP="00FB612B">
            <w:pPr>
              <w:pStyle w:val="Prrafodelista"/>
              <w:numPr>
                <w:ilvl w:val="0"/>
                <w:numId w:val="24"/>
              </w:numPr>
              <w:ind w:left="47" w:hanging="47"/>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Por una razón objetiva y razonable que justifique la demora en la práctica de pruebas.</w:t>
            </w:r>
          </w:p>
          <w:p w14:paraId="16440193" w14:textId="77777777" w:rsidR="0046180E" w:rsidRPr="00D4514A" w:rsidRDefault="0046180E" w:rsidP="0046180E">
            <w:pPr>
              <w:jc w:val="both"/>
              <w:textAlignment w:val="center"/>
              <w:rPr>
                <w:rFonts w:eastAsia="Times New Roman" w:cs="Times New Roman"/>
                <w:b/>
                <w:color w:val="000000"/>
                <w:sz w:val="20"/>
                <w:u w:val="single"/>
                <w:lang w:val="es-ES_tradnl" w:eastAsia="es-CO"/>
              </w:rPr>
            </w:pPr>
          </w:p>
          <w:p w14:paraId="457E35B4" w14:textId="1553BF2F" w:rsidR="00972030" w:rsidRPr="00D4514A" w:rsidRDefault="00972030" w:rsidP="00FB612B">
            <w:pPr>
              <w:pStyle w:val="Prrafodelista"/>
              <w:numPr>
                <w:ilvl w:val="0"/>
                <w:numId w:val="24"/>
              </w:numPr>
              <w:ind w:left="47" w:hanging="47"/>
              <w:jc w:val="both"/>
              <w:textAlignment w:val="center"/>
              <w:rPr>
                <w:rFonts w:eastAsia="Times New Roman" w:cs="Times New Roman"/>
                <w:color w:val="000000"/>
                <w:sz w:val="20"/>
                <w:lang w:val="es-ES_tradnl" w:eastAsia="es-CO"/>
              </w:rPr>
            </w:pPr>
            <w:r w:rsidRPr="00D4514A">
              <w:rPr>
                <w:rFonts w:eastAsia="Times New Roman" w:cs="Times New Roman"/>
                <w:b/>
                <w:color w:val="000000"/>
                <w:sz w:val="20"/>
                <w:u w:val="single"/>
                <w:lang w:val="es-ES_tradnl" w:eastAsia="es-CO"/>
              </w:rPr>
              <w:lastRenderedPageBreak/>
              <w:t>Cuando se trate de sentencias estructurales proferidas por la Corte Constitucional o aquellas para las cuales haya dispuesto un seguimiento a través de salas especiales conformadas por esta, cuando de manera excepcional este tribunal se ocupe de hacer cumplir los fallos de tutela.</w:t>
            </w:r>
          </w:p>
        </w:tc>
      </w:tr>
    </w:tbl>
    <w:p w14:paraId="6C0DF386" w14:textId="77777777" w:rsidR="00647271" w:rsidRDefault="00647271" w:rsidP="00F87F7F">
      <w:pPr>
        <w:jc w:val="both"/>
        <w:textAlignment w:val="center"/>
        <w:rPr>
          <w:rFonts w:eastAsia="Times New Roman" w:cs="Times New Roman"/>
          <w:b/>
          <w:bCs/>
          <w:color w:val="000000"/>
          <w:sz w:val="24"/>
          <w:szCs w:val="24"/>
          <w:lang w:val="es-ES_tradnl" w:eastAsia="es-CO"/>
        </w:rPr>
      </w:pPr>
    </w:p>
    <w:p w14:paraId="78A8237E" w14:textId="77777777" w:rsidR="00B97FB3" w:rsidRPr="00130BCE" w:rsidRDefault="00B97FB3" w:rsidP="00130BCE">
      <w:pPr>
        <w:pStyle w:val="NormalWeb"/>
        <w:numPr>
          <w:ilvl w:val="0"/>
          <w:numId w:val="5"/>
        </w:numPr>
        <w:spacing w:before="0" w:beforeAutospacing="0" w:after="0" w:afterAutospacing="0"/>
        <w:jc w:val="both"/>
        <w:rPr>
          <w:rFonts w:asciiTheme="minorHAnsi" w:hAnsiTheme="minorHAnsi" w:cs="Arial"/>
          <w:b/>
          <w:bCs/>
          <w:lang w:val="es-ES_tradnl"/>
        </w:rPr>
      </w:pPr>
      <w:r w:rsidRPr="00130BCE">
        <w:rPr>
          <w:rFonts w:asciiTheme="minorHAnsi" w:hAnsiTheme="minorHAnsi" w:cs="Arial"/>
          <w:b/>
          <w:bCs/>
          <w:lang w:val="es-ES_tradnl"/>
        </w:rPr>
        <w:t>CONVENIENCIA DEL PROYECTO DE LEY</w:t>
      </w:r>
    </w:p>
    <w:p w14:paraId="78A8237F" w14:textId="77777777" w:rsidR="00B97FB3" w:rsidRDefault="00B97FB3" w:rsidP="00130BCE">
      <w:pPr>
        <w:pStyle w:val="Sinespaciado"/>
        <w:rPr>
          <w:sz w:val="24"/>
          <w:szCs w:val="24"/>
          <w:lang w:val="es-ES_tradnl"/>
        </w:rPr>
      </w:pPr>
    </w:p>
    <w:p w14:paraId="1D67D115" w14:textId="2D761F89" w:rsidR="00C220CD" w:rsidRDefault="000D1072" w:rsidP="008A7095">
      <w:pPr>
        <w:pStyle w:val="Sinespaciado"/>
        <w:jc w:val="both"/>
        <w:rPr>
          <w:bCs/>
          <w:sz w:val="24"/>
          <w:szCs w:val="24"/>
        </w:rPr>
      </w:pPr>
      <w:r>
        <w:rPr>
          <w:sz w:val="24"/>
          <w:szCs w:val="24"/>
          <w:lang w:val="es-ES_tradnl"/>
        </w:rPr>
        <w:t>T</w:t>
      </w:r>
      <w:r w:rsidR="00DF428B" w:rsidRPr="008A7095">
        <w:rPr>
          <w:sz w:val="24"/>
          <w:szCs w:val="24"/>
          <w:lang w:val="es-ES_tradnl"/>
        </w:rPr>
        <w:t xml:space="preserve">anto la exposición de motivos </w:t>
      </w:r>
      <w:r w:rsidR="00F02B60" w:rsidRPr="008A7095">
        <w:rPr>
          <w:sz w:val="24"/>
          <w:szCs w:val="24"/>
          <w:lang w:val="es-ES_tradnl"/>
        </w:rPr>
        <w:t xml:space="preserve">del proyecto de ley materia de estudio, como los informes de ponencia para primer y segundo debate ante la Comisión Primera Constitucional Permanente y la Plenaria del Senado de la república, respectivamente, </w:t>
      </w:r>
      <w:r>
        <w:rPr>
          <w:sz w:val="24"/>
          <w:szCs w:val="24"/>
          <w:lang w:val="es-ES_tradnl"/>
        </w:rPr>
        <w:t xml:space="preserve">recogen el criterio expuesto por la </w:t>
      </w:r>
      <w:r w:rsidRPr="000D1072">
        <w:rPr>
          <w:sz w:val="24"/>
          <w:szCs w:val="24"/>
          <w:lang w:val="es-ES_tradnl"/>
        </w:rPr>
        <w:t xml:space="preserve">Corte Constitucional en Sentencia C-367 de 2014, con ponencia del Magistrado Mauricio González Cuervo, en el sentido que </w:t>
      </w:r>
      <w:r w:rsidR="004637AF">
        <w:rPr>
          <w:sz w:val="24"/>
          <w:szCs w:val="24"/>
          <w:lang w:val="es-ES_tradnl"/>
        </w:rPr>
        <w:t xml:space="preserve">resulta necesario solucionar </w:t>
      </w:r>
      <w:r w:rsidR="008A7095" w:rsidRPr="008A7095">
        <w:rPr>
          <w:sz w:val="24"/>
          <w:szCs w:val="24"/>
          <w:lang w:val="es-ES_tradnl"/>
        </w:rPr>
        <w:t xml:space="preserve">la omisión legislativa presente en el </w:t>
      </w:r>
      <w:r w:rsidR="00680AB5" w:rsidRPr="000D1072">
        <w:rPr>
          <w:sz w:val="24"/>
          <w:szCs w:val="24"/>
          <w:lang w:val="es-ES_tradnl"/>
        </w:rPr>
        <w:t xml:space="preserve">artículo 52 del Decreto 2591 de 1991 </w:t>
      </w:r>
      <w:r w:rsidR="00A4783B" w:rsidRPr="000D1072">
        <w:rPr>
          <w:sz w:val="24"/>
          <w:szCs w:val="24"/>
          <w:lang w:val="es-ES_tradnl"/>
        </w:rPr>
        <w:t xml:space="preserve">al no establecer </w:t>
      </w:r>
      <w:r w:rsidR="00680AB5" w:rsidRPr="000D1072">
        <w:rPr>
          <w:sz w:val="24"/>
          <w:szCs w:val="24"/>
          <w:lang w:val="es-ES_tradnl"/>
        </w:rPr>
        <w:t>un término determinado o determinable para resolver el</w:t>
      </w:r>
      <w:r w:rsidR="00680AB5" w:rsidRPr="008A7095">
        <w:rPr>
          <w:bCs/>
          <w:sz w:val="24"/>
          <w:szCs w:val="24"/>
        </w:rPr>
        <w:t xml:space="preserve"> </w:t>
      </w:r>
      <w:r w:rsidR="00680AB5" w:rsidRPr="008A7095">
        <w:rPr>
          <w:sz w:val="24"/>
          <w:szCs w:val="24"/>
        </w:rPr>
        <w:t xml:space="preserve">trámite incidental de desacato </w:t>
      </w:r>
      <w:r w:rsidR="00A4783B">
        <w:rPr>
          <w:sz w:val="24"/>
          <w:szCs w:val="24"/>
        </w:rPr>
        <w:t xml:space="preserve">en los </w:t>
      </w:r>
      <w:r w:rsidR="00680AB5" w:rsidRPr="008A7095">
        <w:rPr>
          <w:sz w:val="24"/>
          <w:szCs w:val="24"/>
        </w:rPr>
        <w:t>fallo</w:t>
      </w:r>
      <w:r w:rsidR="00A4783B">
        <w:rPr>
          <w:sz w:val="24"/>
          <w:szCs w:val="24"/>
        </w:rPr>
        <w:t>s</w:t>
      </w:r>
      <w:r w:rsidR="00680AB5" w:rsidRPr="008A7095">
        <w:rPr>
          <w:sz w:val="24"/>
          <w:szCs w:val="24"/>
        </w:rPr>
        <w:t xml:space="preserve"> de tutela</w:t>
      </w:r>
      <w:r w:rsidR="003D30F1">
        <w:rPr>
          <w:sz w:val="24"/>
          <w:szCs w:val="24"/>
        </w:rPr>
        <w:t xml:space="preserve">. Esto </w:t>
      </w:r>
      <w:r w:rsidR="004637AF">
        <w:rPr>
          <w:sz w:val="24"/>
          <w:szCs w:val="24"/>
        </w:rPr>
        <w:t xml:space="preserve">con el propósito de armonizar </w:t>
      </w:r>
      <w:r w:rsidR="003D30F1">
        <w:rPr>
          <w:sz w:val="24"/>
          <w:szCs w:val="24"/>
        </w:rPr>
        <w:t xml:space="preserve">dicha </w:t>
      </w:r>
      <w:r w:rsidR="004637AF">
        <w:rPr>
          <w:sz w:val="24"/>
          <w:szCs w:val="24"/>
        </w:rPr>
        <w:t xml:space="preserve">reglamentación con el mandato consagrado en el artículo 86 Superior, </w:t>
      </w:r>
      <w:r w:rsidR="0051317A">
        <w:rPr>
          <w:sz w:val="24"/>
          <w:szCs w:val="24"/>
        </w:rPr>
        <w:t xml:space="preserve">según el cual </w:t>
      </w:r>
      <w:r w:rsidR="00C220CD">
        <w:rPr>
          <w:sz w:val="24"/>
          <w:szCs w:val="24"/>
        </w:rPr>
        <w:t xml:space="preserve">claramente </w:t>
      </w:r>
      <w:r w:rsidR="00680AB5" w:rsidRPr="008A7095">
        <w:rPr>
          <w:bCs/>
          <w:sz w:val="24"/>
          <w:szCs w:val="24"/>
        </w:rPr>
        <w:t xml:space="preserve">la protección de los derechos </w:t>
      </w:r>
      <w:r w:rsidR="0051317A">
        <w:rPr>
          <w:bCs/>
          <w:sz w:val="24"/>
          <w:szCs w:val="24"/>
        </w:rPr>
        <w:t xml:space="preserve">fundamentales y por lo tanto, el </w:t>
      </w:r>
      <w:r w:rsidR="00680AB5" w:rsidRPr="008A7095">
        <w:rPr>
          <w:bCs/>
          <w:sz w:val="24"/>
          <w:szCs w:val="24"/>
        </w:rPr>
        <w:t>cumplimiento de l</w:t>
      </w:r>
      <w:r w:rsidR="008E3EDD">
        <w:rPr>
          <w:bCs/>
          <w:sz w:val="24"/>
          <w:szCs w:val="24"/>
        </w:rPr>
        <w:t>os fallos deben ser inmediatos. De allí que la misma norma constitucional fijó el plazo de diez días para que sea resuelta la acción de tutela.</w:t>
      </w:r>
    </w:p>
    <w:p w14:paraId="76235C9B" w14:textId="77777777" w:rsidR="00C220CD" w:rsidRDefault="00C220CD" w:rsidP="008A7095">
      <w:pPr>
        <w:pStyle w:val="Sinespaciado"/>
        <w:jc w:val="both"/>
        <w:rPr>
          <w:bCs/>
          <w:sz w:val="24"/>
          <w:szCs w:val="24"/>
        </w:rPr>
      </w:pPr>
    </w:p>
    <w:p w14:paraId="2F468128" w14:textId="12B081D3" w:rsidR="008E3EDD" w:rsidRDefault="008E3EDD" w:rsidP="008A7095">
      <w:pPr>
        <w:pStyle w:val="Sinespaciado"/>
        <w:jc w:val="both"/>
        <w:rPr>
          <w:bCs/>
          <w:sz w:val="24"/>
          <w:szCs w:val="24"/>
        </w:rPr>
      </w:pPr>
      <w:r>
        <w:rPr>
          <w:bCs/>
          <w:sz w:val="24"/>
          <w:szCs w:val="24"/>
        </w:rPr>
        <w:t xml:space="preserve">En este orden de ideas, con </w:t>
      </w:r>
      <w:r w:rsidR="004B6727">
        <w:rPr>
          <w:bCs/>
          <w:sz w:val="24"/>
          <w:szCs w:val="24"/>
        </w:rPr>
        <w:t xml:space="preserve">base en el señalado </w:t>
      </w:r>
      <w:r>
        <w:rPr>
          <w:bCs/>
          <w:sz w:val="24"/>
          <w:szCs w:val="24"/>
        </w:rPr>
        <w:t xml:space="preserve">criterio, el presente proyecto de ley plantea que el trámite incidental de desacato a un fallo de tutela tampoco </w:t>
      </w:r>
      <w:r w:rsidR="004B6727">
        <w:rPr>
          <w:bCs/>
          <w:sz w:val="24"/>
          <w:szCs w:val="24"/>
        </w:rPr>
        <w:t xml:space="preserve">debe </w:t>
      </w:r>
      <w:r>
        <w:rPr>
          <w:bCs/>
          <w:sz w:val="24"/>
          <w:szCs w:val="24"/>
        </w:rPr>
        <w:t xml:space="preserve">exceder el mismo término, es decir, diez días, salvo los tres casos excepcionalísimos, arriba </w:t>
      </w:r>
      <w:r w:rsidR="003F0B55">
        <w:rPr>
          <w:bCs/>
          <w:sz w:val="24"/>
          <w:szCs w:val="24"/>
        </w:rPr>
        <w:t>transcritos</w:t>
      </w:r>
      <w:r>
        <w:rPr>
          <w:bCs/>
          <w:sz w:val="24"/>
          <w:szCs w:val="24"/>
        </w:rPr>
        <w:t>.</w:t>
      </w:r>
    </w:p>
    <w:p w14:paraId="03C0E008" w14:textId="77777777" w:rsidR="008E3EDD" w:rsidRDefault="008E3EDD" w:rsidP="008A7095">
      <w:pPr>
        <w:pStyle w:val="Sinespaciado"/>
        <w:jc w:val="both"/>
        <w:rPr>
          <w:bCs/>
          <w:sz w:val="24"/>
          <w:szCs w:val="24"/>
        </w:rPr>
      </w:pPr>
    </w:p>
    <w:p w14:paraId="408D5144" w14:textId="45DF5AD4" w:rsidR="00680AB5" w:rsidRDefault="004704B7" w:rsidP="00680AB5">
      <w:pPr>
        <w:pStyle w:val="Default"/>
        <w:jc w:val="both"/>
        <w:rPr>
          <w:rFonts w:asciiTheme="minorHAnsi" w:hAnsiTheme="minorHAnsi" w:cs="Arial"/>
          <w:color w:val="auto"/>
          <w:lang w:val="es-CO"/>
        </w:rPr>
      </w:pPr>
      <w:r>
        <w:rPr>
          <w:rFonts w:asciiTheme="minorHAnsi" w:hAnsiTheme="minorHAnsi" w:cs="Arial"/>
          <w:color w:val="auto"/>
          <w:lang w:val="es-CO"/>
        </w:rPr>
        <w:t>No existe duda frente a que d</w:t>
      </w:r>
      <w:r w:rsidR="009177E2">
        <w:rPr>
          <w:rFonts w:asciiTheme="minorHAnsi" w:hAnsiTheme="minorHAnsi" w:cs="Arial"/>
          <w:color w:val="auto"/>
          <w:lang w:val="es-CO"/>
        </w:rPr>
        <w:t xml:space="preserve">efinir expresamente el término en el cual debe ser resuelto el señalado trámite incidental, permite también </w:t>
      </w:r>
      <w:r w:rsidR="0058336F">
        <w:rPr>
          <w:rFonts w:asciiTheme="minorHAnsi" w:hAnsiTheme="minorHAnsi" w:cs="Arial"/>
          <w:color w:val="auto"/>
          <w:lang w:val="es-CO"/>
        </w:rPr>
        <w:t xml:space="preserve">el ejercicio del derecho al acceso a la justicia, en tanto el cumplimiento efectivo y oportuno del fallo proferido por el juez de tutela </w:t>
      </w:r>
      <w:r w:rsidR="0074526C">
        <w:rPr>
          <w:rFonts w:asciiTheme="minorHAnsi" w:hAnsiTheme="minorHAnsi" w:cs="Arial"/>
          <w:color w:val="auto"/>
          <w:lang w:val="es-CO"/>
        </w:rPr>
        <w:t>garantiza la protección y restablecimiento de los derechos fundamentales vulnerados.</w:t>
      </w:r>
    </w:p>
    <w:p w14:paraId="7F1438C0" w14:textId="77777777" w:rsidR="00BA54FF" w:rsidRDefault="00BA54FF" w:rsidP="00680AB5">
      <w:pPr>
        <w:pStyle w:val="Default"/>
        <w:jc w:val="both"/>
        <w:rPr>
          <w:rFonts w:asciiTheme="minorHAnsi" w:hAnsiTheme="minorHAnsi" w:cs="Arial"/>
          <w:color w:val="auto"/>
          <w:lang w:val="es-CO"/>
        </w:rPr>
      </w:pPr>
    </w:p>
    <w:p w14:paraId="45D2157C" w14:textId="79F40F3E" w:rsidR="00BA54FF" w:rsidRDefault="00BA54FF" w:rsidP="00680AB5">
      <w:pPr>
        <w:pStyle w:val="Default"/>
        <w:jc w:val="both"/>
        <w:rPr>
          <w:rFonts w:asciiTheme="minorHAnsi" w:hAnsiTheme="minorHAnsi" w:cs="Arial"/>
          <w:color w:val="auto"/>
          <w:lang w:val="es-CO"/>
        </w:rPr>
      </w:pPr>
      <w:r>
        <w:rPr>
          <w:rFonts w:asciiTheme="minorHAnsi" w:hAnsiTheme="minorHAnsi" w:cs="Arial"/>
          <w:color w:val="auto"/>
          <w:lang w:val="es-CO"/>
        </w:rPr>
        <w:t>Igual importancia reviste la reglamentación expresa</w:t>
      </w:r>
      <w:r w:rsidR="00F1050D">
        <w:rPr>
          <w:rFonts w:asciiTheme="minorHAnsi" w:hAnsiTheme="minorHAnsi" w:cs="Arial"/>
          <w:color w:val="auto"/>
          <w:lang w:val="es-CO"/>
        </w:rPr>
        <w:t>, que pretende el presente proyecto de ley,</w:t>
      </w:r>
      <w:r>
        <w:rPr>
          <w:rFonts w:asciiTheme="minorHAnsi" w:hAnsiTheme="minorHAnsi" w:cs="Arial"/>
          <w:color w:val="auto"/>
          <w:lang w:val="es-CO"/>
        </w:rPr>
        <w:t xml:space="preserve"> de los 3 eventos en los cuales se permitiría que el trámite incidental sea resuelto en un término superior a los 10 días ya citados.</w:t>
      </w:r>
    </w:p>
    <w:p w14:paraId="432C6393" w14:textId="77777777" w:rsidR="0017603A" w:rsidRDefault="0017603A" w:rsidP="00680AB5">
      <w:pPr>
        <w:pStyle w:val="Default"/>
        <w:jc w:val="both"/>
        <w:rPr>
          <w:rFonts w:asciiTheme="minorHAnsi" w:hAnsiTheme="minorHAnsi" w:cs="Arial"/>
          <w:color w:val="auto"/>
          <w:lang w:val="es-CO"/>
        </w:rPr>
      </w:pPr>
    </w:p>
    <w:p w14:paraId="10DF4086" w14:textId="77777777" w:rsidR="0028004B" w:rsidRPr="00130BCE" w:rsidRDefault="0028004B" w:rsidP="00130BCE">
      <w:pPr>
        <w:pStyle w:val="Prrafodelista"/>
        <w:numPr>
          <w:ilvl w:val="0"/>
          <w:numId w:val="5"/>
        </w:numPr>
        <w:autoSpaceDE w:val="0"/>
        <w:autoSpaceDN w:val="0"/>
        <w:adjustRightInd w:val="0"/>
        <w:jc w:val="both"/>
        <w:rPr>
          <w:rFonts w:cs="Arial"/>
          <w:b/>
          <w:sz w:val="24"/>
          <w:szCs w:val="24"/>
        </w:rPr>
      </w:pPr>
      <w:r w:rsidRPr="00130BCE">
        <w:rPr>
          <w:rFonts w:cs="Arial"/>
          <w:b/>
          <w:sz w:val="24"/>
          <w:szCs w:val="24"/>
        </w:rPr>
        <w:t>CONSIDERACIONES FRENTE AL PROYECTO DE LEY</w:t>
      </w:r>
    </w:p>
    <w:p w14:paraId="5FBB1CD6" w14:textId="77777777" w:rsidR="0028004B" w:rsidRPr="00130BCE" w:rsidRDefault="0028004B" w:rsidP="00130BCE">
      <w:pPr>
        <w:jc w:val="both"/>
        <w:textAlignment w:val="center"/>
        <w:rPr>
          <w:rFonts w:cs="Arial"/>
          <w:spacing w:val="-6"/>
          <w:sz w:val="24"/>
          <w:szCs w:val="24"/>
        </w:rPr>
      </w:pPr>
    </w:p>
    <w:p w14:paraId="343DA637" w14:textId="663177F5" w:rsidR="005E03A6" w:rsidRDefault="00B95303" w:rsidP="00130BCE">
      <w:pPr>
        <w:tabs>
          <w:tab w:val="left" w:pos="1065"/>
        </w:tabs>
        <w:rPr>
          <w:rFonts w:cs="Arial"/>
          <w:sz w:val="24"/>
          <w:szCs w:val="24"/>
          <w:lang w:eastAsia="es-CO"/>
        </w:rPr>
      </w:pPr>
      <w:r>
        <w:rPr>
          <w:rFonts w:cs="Arial"/>
          <w:sz w:val="24"/>
          <w:szCs w:val="24"/>
          <w:lang w:eastAsia="es-CO"/>
        </w:rPr>
        <w:t xml:space="preserve">Quedando claro el sano e incluso necesario propósito del presente proyecto de ley, </w:t>
      </w:r>
      <w:r w:rsidR="007B2631">
        <w:rPr>
          <w:rFonts w:cs="Arial"/>
          <w:sz w:val="24"/>
          <w:szCs w:val="24"/>
          <w:lang w:eastAsia="es-CO"/>
        </w:rPr>
        <w:t>vale la pena recabar sobre algunos aspectos relacionados con el mismo.</w:t>
      </w:r>
    </w:p>
    <w:p w14:paraId="08F862B9" w14:textId="77777777" w:rsidR="00EA184A" w:rsidRDefault="00EA184A" w:rsidP="00130BCE">
      <w:pPr>
        <w:tabs>
          <w:tab w:val="left" w:pos="1065"/>
        </w:tabs>
        <w:rPr>
          <w:rFonts w:cs="Arial"/>
          <w:sz w:val="24"/>
          <w:szCs w:val="24"/>
          <w:lang w:eastAsia="es-CO"/>
        </w:rPr>
      </w:pPr>
    </w:p>
    <w:p w14:paraId="4D171789" w14:textId="77777777" w:rsidR="00A2372A" w:rsidRDefault="00A2372A" w:rsidP="00130BCE">
      <w:pPr>
        <w:tabs>
          <w:tab w:val="left" w:pos="1065"/>
        </w:tabs>
        <w:rPr>
          <w:rFonts w:cs="Arial"/>
          <w:sz w:val="24"/>
          <w:szCs w:val="24"/>
          <w:lang w:eastAsia="es-CO"/>
        </w:rPr>
      </w:pPr>
    </w:p>
    <w:p w14:paraId="4CED0A02" w14:textId="3D8B05AE" w:rsidR="002879AA" w:rsidRPr="002879AA" w:rsidRDefault="002879AA" w:rsidP="00130BCE">
      <w:pPr>
        <w:tabs>
          <w:tab w:val="left" w:pos="1065"/>
        </w:tabs>
        <w:rPr>
          <w:rFonts w:cs="Arial"/>
          <w:b/>
          <w:sz w:val="24"/>
          <w:szCs w:val="24"/>
          <w:lang w:eastAsia="es-CO"/>
        </w:rPr>
      </w:pPr>
      <w:r w:rsidRPr="002879AA">
        <w:rPr>
          <w:rFonts w:cs="Arial"/>
          <w:b/>
          <w:sz w:val="24"/>
          <w:szCs w:val="24"/>
          <w:lang w:eastAsia="es-CO"/>
        </w:rPr>
        <w:lastRenderedPageBreak/>
        <w:t>Frente a las demandas de inconstitucionalidad del artículo 52 del Decreto 2591 de 1991</w:t>
      </w:r>
    </w:p>
    <w:p w14:paraId="1965A660" w14:textId="77777777" w:rsidR="002879AA" w:rsidRDefault="002879AA" w:rsidP="00130BCE">
      <w:pPr>
        <w:tabs>
          <w:tab w:val="left" w:pos="1065"/>
        </w:tabs>
        <w:rPr>
          <w:rFonts w:cs="Arial"/>
          <w:sz w:val="24"/>
          <w:szCs w:val="24"/>
          <w:lang w:eastAsia="es-CO"/>
        </w:rPr>
      </w:pPr>
    </w:p>
    <w:p w14:paraId="65186680" w14:textId="6F8086D7" w:rsidR="0022229B" w:rsidRDefault="007B2631" w:rsidP="00285678">
      <w:pPr>
        <w:pStyle w:val="Default"/>
        <w:jc w:val="both"/>
        <w:rPr>
          <w:rFonts w:asciiTheme="minorHAnsi" w:hAnsiTheme="minorHAnsi" w:cs="Arial"/>
          <w:color w:val="auto"/>
          <w:lang w:val="es-CO"/>
        </w:rPr>
      </w:pPr>
      <w:r>
        <w:rPr>
          <w:rFonts w:asciiTheme="minorHAnsi" w:hAnsiTheme="minorHAnsi" w:cs="Arial"/>
          <w:color w:val="auto"/>
          <w:lang w:val="es-CO"/>
        </w:rPr>
        <w:t>En primer lugar y a</w:t>
      </w:r>
      <w:r w:rsidR="00285678">
        <w:rPr>
          <w:rFonts w:asciiTheme="minorHAnsi" w:hAnsiTheme="minorHAnsi" w:cs="Arial"/>
          <w:color w:val="auto"/>
          <w:lang w:val="es-CO"/>
        </w:rPr>
        <w:t xml:space="preserve"> modo de antecedente</w:t>
      </w:r>
      <w:r>
        <w:rPr>
          <w:rFonts w:asciiTheme="minorHAnsi" w:hAnsiTheme="minorHAnsi" w:cs="Arial"/>
          <w:color w:val="auto"/>
          <w:lang w:val="es-CO"/>
        </w:rPr>
        <w:t xml:space="preserve"> del tema que </w:t>
      </w:r>
      <w:r w:rsidR="000D564E">
        <w:rPr>
          <w:rFonts w:asciiTheme="minorHAnsi" w:hAnsiTheme="minorHAnsi" w:cs="Arial"/>
          <w:color w:val="auto"/>
          <w:lang w:val="es-CO"/>
        </w:rPr>
        <w:t xml:space="preserve">se </w:t>
      </w:r>
      <w:r>
        <w:rPr>
          <w:rFonts w:asciiTheme="minorHAnsi" w:hAnsiTheme="minorHAnsi" w:cs="Arial"/>
          <w:color w:val="auto"/>
          <w:lang w:val="es-CO"/>
        </w:rPr>
        <w:t xml:space="preserve">pretende solucionar </w:t>
      </w:r>
      <w:r w:rsidR="000D564E">
        <w:rPr>
          <w:rFonts w:asciiTheme="minorHAnsi" w:hAnsiTheme="minorHAnsi" w:cs="Arial"/>
          <w:color w:val="auto"/>
          <w:lang w:val="es-CO"/>
        </w:rPr>
        <w:t>a través d</w:t>
      </w:r>
      <w:r>
        <w:rPr>
          <w:rFonts w:asciiTheme="minorHAnsi" w:hAnsiTheme="minorHAnsi" w:cs="Arial"/>
          <w:color w:val="auto"/>
          <w:lang w:val="es-CO"/>
        </w:rPr>
        <w:t>el presente proyecto de ley</w:t>
      </w:r>
      <w:r w:rsidR="00285678">
        <w:rPr>
          <w:rFonts w:asciiTheme="minorHAnsi" w:hAnsiTheme="minorHAnsi" w:cs="Arial"/>
          <w:color w:val="auto"/>
          <w:lang w:val="es-CO"/>
        </w:rPr>
        <w:t xml:space="preserve">, vale la pena indicar que el </w:t>
      </w:r>
      <w:r w:rsidR="00661231" w:rsidRPr="00285678">
        <w:rPr>
          <w:rFonts w:asciiTheme="minorHAnsi" w:hAnsiTheme="minorHAnsi" w:cs="Arial"/>
          <w:color w:val="auto"/>
          <w:lang w:val="es-CO"/>
        </w:rPr>
        <w:t xml:space="preserve">artículo 52 del Decreto 2591 de 1991, ha sido objeto de </w:t>
      </w:r>
      <w:r w:rsidR="0022229B">
        <w:rPr>
          <w:rFonts w:asciiTheme="minorHAnsi" w:hAnsiTheme="minorHAnsi" w:cs="Arial"/>
          <w:color w:val="auto"/>
          <w:lang w:val="es-CO"/>
        </w:rPr>
        <w:t xml:space="preserve">siete </w:t>
      </w:r>
      <w:r w:rsidR="00661231" w:rsidRPr="00285678">
        <w:rPr>
          <w:rFonts w:asciiTheme="minorHAnsi" w:hAnsiTheme="minorHAnsi" w:cs="Arial"/>
          <w:color w:val="auto"/>
          <w:lang w:val="es-CO"/>
        </w:rPr>
        <w:t>demandas de inconstitucionalidad</w:t>
      </w:r>
      <w:r w:rsidR="0022229B">
        <w:rPr>
          <w:rFonts w:asciiTheme="minorHAnsi" w:hAnsiTheme="minorHAnsi" w:cs="Arial"/>
          <w:color w:val="auto"/>
          <w:lang w:val="es-CO"/>
        </w:rPr>
        <w:t xml:space="preserve">, incluyendo la que culminó con la ya mencionada Sentencia </w:t>
      </w:r>
      <w:r w:rsidR="0022229B" w:rsidRPr="0022229B">
        <w:rPr>
          <w:rFonts w:asciiTheme="minorHAnsi" w:hAnsiTheme="minorHAnsi" w:cs="Arial"/>
          <w:color w:val="auto"/>
          <w:lang w:val="es-CO"/>
        </w:rPr>
        <w:t>C-367 de 2014</w:t>
      </w:r>
      <w:r w:rsidR="00442440">
        <w:rPr>
          <w:rFonts w:asciiTheme="minorHAnsi" w:hAnsiTheme="minorHAnsi" w:cs="Arial"/>
          <w:color w:val="auto"/>
          <w:lang w:val="es-CO"/>
        </w:rPr>
        <w:t>, proferida por la Corte Constitucional</w:t>
      </w:r>
      <w:r w:rsidR="0022229B" w:rsidRPr="0022229B">
        <w:rPr>
          <w:rFonts w:asciiTheme="minorHAnsi" w:hAnsiTheme="minorHAnsi" w:cs="Arial"/>
          <w:color w:val="auto"/>
          <w:lang w:val="es-CO"/>
        </w:rPr>
        <w:t>.</w:t>
      </w:r>
    </w:p>
    <w:p w14:paraId="35B04A47" w14:textId="77777777" w:rsidR="0022229B" w:rsidRDefault="0022229B" w:rsidP="00285678">
      <w:pPr>
        <w:pStyle w:val="Default"/>
        <w:jc w:val="both"/>
        <w:rPr>
          <w:rFonts w:asciiTheme="minorHAnsi" w:hAnsiTheme="minorHAnsi" w:cs="Arial"/>
          <w:color w:val="auto"/>
          <w:lang w:val="es-CO"/>
        </w:rPr>
      </w:pPr>
    </w:p>
    <w:p w14:paraId="215597C1" w14:textId="1D7362DD" w:rsidR="00661231" w:rsidRPr="00285678" w:rsidRDefault="00661231" w:rsidP="00285678">
      <w:pPr>
        <w:pStyle w:val="Default"/>
        <w:jc w:val="both"/>
        <w:rPr>
          <w:rFonts w:asciiTheme="minorHAnsi" w:hAnsiTheme="minorHAnsi" w:cs="Arial"/>
          <w:color w:val="auto"/>
          <w:lang w:val="es-CO"/>
        </w:rPr>
      </w:pPr>
      <w:r w:rsidRPr="00285678">
        <w:rPr>
          <w:rFonts w:asciiTheme="minorHAnsi" w:hAnsiTheme="minorHAnsi" w:cs="Arial"/>
          <w:color w:val="auto"/>
          <w:lang w:val="es-CO"/>
        </w:rPr>
        <w:t xml:space="preserve">En dos de ellas, que corresponden a los </w:t>
      </w:r>
      <w:r w:rsidR="002917D6">
        <w:rPr>
          <w:rFonts w:asciiTheme="minorHAnsi" w:hAnsiTheme="minorHAnsi" w:cs="Arial"/>
          <w:color w:val="auto"/>
          <w:lang w:val="es-CO"/>
        </w:rPr>
        <w:t>e</w:t>
      </w:r>
      <w:r w:rsidRPr="00285678">
        <w:rPr>
          <w:rFonts w:asciiTheme="minorHAnsi" w:hAnsiTheme="minorHAnsi" w:cs="Arial"/>
          <w:color w:val="auto"/>
          <w:lang w:val="es-CO"/>
        </w:rPr>
        <w:t xml:space="preserve">xpedientes D-3195 y D-6166, no se profirió sentencia, sino que la actuación culminó con archivo. En </w:t>
      </w:r>
      <w:r w:rsidR="002917D6">
        <w:rPr>
          <w:rFonts w:asciiTheme="minorHAnsi" w:hAnsiTheme="minorHAnsi" w:cs="Arial"/>
          <w:color w:val="auto"/>
          <w:lang w:val="es-CO"/>
        </w:rPr>
        <w:t xml:space="preserve">otros </w:t>
      </w:r>
      <w:r w:rsidRPr="00285678">
        <w:rPr>
          <w:rFonts w:asciiTheme="minorHAnsi" w:hAnsiTheme="minorHAnsi" w:cs="Arial"/>
          <w:color w:val="auto"/>
          <w:lang w:val="es-CO"/>
        </w:rPr>
        <w:t>cuatro</w:t>
      </w:r>
      <w:r w:rsidR="002917D6">
        <w:rPr>
          <w:rFonts w:asciiTheme="minorHAnsi" w:hAnsiTheme="minorHAnsi" w:cs="Arial"/>
          <w:color w:val="auto"/>
          <w:lang w:val="es-CO"/>
        </w:rPr>
        <w:t xml:space="preserve"> expedientes</w:t>
      </w:r>
      <w:r w:rsidR="00EE173C">
        <w:rPr>
          <w:rFonts w:asciiTheme="minorHAnsi" w:hAnsiTheme="minorHAnsi" w:cs="Arial"/>
          <w:color w:val="auto"/>
          <w:lang w:val="es-CO"/>
        </w:rPr>
        <w:t xml:space="preserve"> (</w:t>
      </w:r>
      <w:r w:rsidRPr="00285678">
        <w:rPr>
          <w:rFonts w:asciiTheme="minorHAnsi" w:hAnsiTheme="minorHAnsi" w:cs="Arial"/>
          <w:color w:val="auto"/>
          <w:lang w:val="es-CO"/>
        </w:rPr>
        <w:t>D-1160, D-1411, D-7156 y D-7903</w:t>
      </w:r>
      <w:r w:rsidR="00EE173C">
        <w:rPr>
          <w:rFonts w:asciiTheme="minorHAnsi" w:hAnsiTheme="minorHAnsi" w:cs="Arial"/>
          <w:color w:val="auto"/>
          <w:lang w:val="es-CO"/>
        </w:rPr>
        <w:t>) el Alto T</w:t>
      </w:r>
      <w:r w:rsidRPr="00285678">
        <w:rPr>
          <w:rFonts w:asciiTheme="minorHAnsi" w:hAnsiTheme="minorHAnsi" w:cs="Arial"/>
          <w:color w:val="auto"/>
          <w:lang w:val="es-CO"/>
        </w:rPr>
        <w:t>ribunal profirió las Sentencias C-243 de 1996, C-092 de 1997, C-1006 de 2008 y C-54</w:t>
      </w:r>
      <w:r w:rsidR="00333DB0">
        <w:rPr>
          <w:rFonts w:asciiTheme="minorHAnsi" w:hAnsiTheme="minorHAnsi" w:cs="Arial"/>
          <w:color w:val="auto"/>
          <w:lang w:val="es-CO"/>
        </w:rPr>
        <w:t>2 de 2010:</w:t>
      </w:r>
    </w:p>
    <w:p w14:paraId="6BAB9B41" w14:textId="77777777" w:rsidR="00661231" w:rsidRPr="00285678" w:rsidRDefault="00661231" w:rsidP="00130BCE">
      <w:pPr>
        <w:ind w:right="49"/>
        <w:jc w:val="both"/>
        <w:rPr>
          <w:rFonts w:eastAsia="Times New Roman" w:cs="Arial"/>
          <w:sz w:val="24"/>
          <w:szCs w:val="24"/>
          <w:lang w:eastAsia="es-ES"/>
        </w:rPr>
      </w:pPr>
    </w:p>
    <w:p w14:paraId="31700C24" w14:textId="4CEDF40A" w:rsidR="00661231" w:rsidRPr="00130BCE" w:rsidRDefault="00C81FBB" w:rsidP="00130BCE">
      <w:pPr>
        <w:ind w:right="49"/>
        <w:jc w:val="both"/>
        <w:rPr>
          <w:sz w:val="24"/>
          <w:szCs w:val="24"/>
        </w:rPr>
      </w:pPr>
      <w:r>
        <w:rPr>
          <w:rFonts w:eastAsia="Times New Roman" w:cs="Arial"/>
          <w:sz w:val="24"/>
          <w:szCs w:val="24"/>
          <w:lang w:eastAsia="es-ES"/>
        </w:rPr>
        <w:t>Los fallos contenidos e</w:t>
      </w:r>
      <w:r w:rsidR="00333DB0">
        <w:rPr>
          <w:rFonts w:eastAsia="Times New Roman" w:cs="Arial"/>
          <w:sz w:val="24"/>
          <w:szCs w:val="24"/>
          <w:lang w:eastAsia="es-ES"/>
        </w:rPr>
        <w:t>n l</w:t>
      </w:r>
      <w:r w:rsidR="00661231" w:rsidRPr="00285678">
        <w:rPr>
          <w:rFonts w:eastAsia="Times New Roman" w:cs="Arial"/>
          <w:sz w:val="24"/>
          <w:szCs w:val="24"/>
          <w:lang w:eastAsia="es-ES"/>
        </w:rPr>
        <w:t>as Sentencias C-1006 de 2008 y C-542 de 2010 no</w:t>
      </w:r>
      <w:r w:rsidR="00D42D86">
        <w:rPr>
          <w:rFonts w:eastAsia="Times New Roman" w:cs="Arial"/>
          <w:sz w:val="24"/>
          <w:szCs w:val="24"/>
          <w:lang w:eastAsia="es-ES"/>
        </w:rPr>
        <w:t xml:space="preserve"> son relevantes para este caso, toda vez que en el primero la Corte </w:t>
      </w:r>
      <w:r w:rsidR="00661231" w:rsidRPr="00130BCE">
        <w:rPr>
          <w:sz w:val="24"/>
          <w:szCs w:val="24"/>
        </w:rPr>
        <w:t>se inhibió de pronunciarse de fondo sobre la constitucionalidad del artículo 52 del Decreto 2591 de 1991</w:t>
      </w:r>
      <w:r w:rsidR="00D42D86">
        <w:rPr>
          <w:sz w:val="24"/>
          <w:szCs w:val="24"/>
        </w:rPr>
        <w:t xml:space="preserve"> y en el segundo, </w:t>
      </w:r>
      <w:r w:rsidR="00661231" w:rsidRPr="00130BCE">
        <w:rPr>
          <w:sz w:val="24"/>
          <w:szCs w:val="24"/>
        </w:rPr>
        <w:t>resolvió rechazar</w:t>
      </w:r>
      <w:r w:rsidR="00D42D86">
        <w:rPr>
          <w:sz w:val="24"/>
          <w:szCs w:val="24"/>
        </w:rPr>
        <w:t xml:space="preserve"> </w:t>
      </w:r>
      <w:r w:rsidR="00661231" w:rsidRPr="00130BCE">
        <w:rPr>
          <w:sz w:val="24"/>
          <w:szCs w:val="24"/>
        </w:rPr>
        <w:t>la</w:t>
      </w:r>
      <w:r w:rsidR="00D42D86">
        <w:rPr>
          <w:sz w:val="24"/>
          <w:szCs w:val="24"/>
        </w:rPr>
        <w:t xml:space="preserve"> acción de inconstitucionalidad</w:t>
      </w:r>
      <w:r w:rsidR="00661231" w:rsidRPr="00130BCE">
        <w:rPr>
          <w:sz w:val="24"/>
          <w:szCs w:val="24"/>
        </w:rPr>
        <w:t xml:space="preserve">, por haberse configurado el fenómeno de la cosa juzgada constitucional, </w:t>
      </w:r>
      <w:r w:rsidR="00097E8E">
        <w:rPr>
          <w:sz w:val="24"/>
          <w:szCs w:val="24"/>
        </w:rPr>
        <w:t xml:space="preserve">pues los mismos cargos fueron objeto de la </w:t>
      </w:r>
      <w:r w:rsidR="00661231" w:rsidRPr="00130BCE">
        <w:rPr>
          <w:sz w:val="24"/>
          <w:szCs w:val="24"/>
        </w:rPr>
        <w:t xml:space="preserve">Sentencia C-243 de 1996. </w:t>
      </w:r>
    </w:p>
    <w:p w14:paraId="328EA0C3" w14:textId="77777777" w:rsidR="00661231" w:rsidRPr="00130BCE" w:rsidRDefault="00661231" w:rsidP="00130BCE">
      <w:pPr>
        <w:ind w:right="49"/>
        <w:jc w:val="both"/>
        <w:rPr>
          <w:sz w:val="24"/>
          <w:szCs w:val="24"/>
        </w:rPr>
      </w:pPr>
    </w:p>
    <w:p w14:paraId="4CBDCEA6" w14:textId="4B69DB2F" w:rsidR="00661231" w:rsidRDefault="00815B3A" w:rsidP="00130BCE">
      <w:pPr>
        <w:ind w:right="49"/>
        <w:jc w:val="both"/>
        <w:rPr>
          <w:sz w:val="24"/>
          <w:szCs w:val="24"/>
        </w:rPr>
      </w:pPr>
      <w:r>
        <w:rPr>
          <w:sz w:val="24"/>
          <w:szCs w:val="24"/>
        </w:rPr>
        <w:t>Contrario sensu, e</w:t>
      </w:r>
      <w:r w:rsidR="00661231" w:rsidRPr="00130BCE">
        <w:rPr>
          <w:sz w:val="24"/>
          <w:szCs w:val="24"/>
        </w:rPr>
        <w:t xml:space="preserve">n la Sentencia C-243 de 1996, </w:t>
      </w:r>
      <w:r w:rsidR="00097E8E">
        <w:rPr>
          <w:sz w:val="24"/>
          <w:szCs w:val="24"/>
        </w:rPr>
        <w:t>la Corte Constitucional de</w:t>
      </w:r>
      <w:r w:rsidR="00097E8E" w:rsidRPr="00097E8E">
        <w:rPr>
          <w:sz w:val="24"/>
          <w:szCs w:val="24"/>
        </w:rPr>
        <w:t xml:space="preserve">cidió, en su artículo primero declarar exequible </w:t>
      </w:r>
      <w:r w:rsidR="00097E8E" w:rsidRPr="00097E8E">
        <w:rPr>
          <w:bCs/>
          <w:sz w:val="24"/>
          <w:szCs w:val="24"/>
        </w:rPr>
        <w:t xml:space="preserve">la frase </w:t>
      </w:r>
      <w:r w:rsidR="00661231" w:rsidRPr="00097E8E">
        <w:rPr>
          <w:bCs/>
          <w:sz w:val="24"/>
          <w:szCs w:val="24"/>
        </w:rPr>
        <w:t xml:space="preserve">“la sanción será impuesta por el mismo juez, mediante trámite incidental y será consultada al superior jerárquico quien decidirá dentro de los tres días siguientes si debe revocarse la sanción” </w:t>
      </w:r>
      <w:r w:rsidR="00097E8E" w:rsidRPr="00097E8E">
        <w:rPr>
          <w:sz w:val="24"/>
          <w:szCs w:val="24"/>
        </w:rPr>
        <w:t xml:space="preserve">y en su artículo segundo, declarar </w:t>
      </w:r>
      <w:r w:rsidR="00097E8E" w:rsidRPr="00097E8E">
        <w:rPr>
          <w:bCs/>
          <w:sz w:val="24"/>
          <w:szCs w:val="24"/>
        </w:rPr>
        <w:t xml:space="preserve">inexequible </w:t>
      </w:r>
      <w:r w:rsidR="00661231" w:rsidRPr="00097E8E">
        <w:rPr>
          <w:sz w:val="24"/>
          <w:szCs w:val="24"/>
        </w:rPr>
        <w:t xml:space="preserve">la expresión </w:t>
      </w:r>
      <w:r w:rsidR="00661231" w:rsidRPr="00097E8E">
        <w:rPr>
          <w:bCs/>
          <w:sz w:val="24"/>
          <w:szCs w:val="24"/>
        </w:rPr>
        <w:t>"la consulta se hará en el efecto devolutivo”</w:t>
      </w:r>
      <w:r w:rsidR="00097E8E">
        <w:rPr>
          <w:bCs/>
          <w:sz w:val="24"/>
          <w:szCs w:val="24"/>
        </w:rPr>
        <w:t xml:space="preserve">, </w:t>
      </w:r>
      <w:r w:rsidR="00097E8E" w:rsidRPr="00097E8E">
        <w:rPr>
          <w:sz w:val="24"/>
          <w:szCs w:val="24"/>
        </w:rPr>
        <w:t>contenida</w:t>
      </w:r>
      <w:r w:rsidR="00097E8E">
        <w:rPr>
          <w:sz w:val="24"/>
          <w:szCs w:val="24"/>
        </w:rPr>
        <w:t>s</w:t>
      </w:r>
      <w:r w:rsidR="00097E8E" w:rsidRPr="00097E8E">
        <w:rPr>
          <w:sz w:val="24"/>
          <w:szCs w:val="24"/>
        </w:rPr>
        <w:t xml:space="preserve"> en el artículo 52 del Decreto 2591 de 1991</w:t>
      </w:r>
      <w:r w:rsidR="00097E8E">
        <w:rPr>
          <w:sz w:val="24"/>
          <w:szCs w:val="24"/>
        </w:rPr>
        <w:t>.</w:t>
      </w:r>
    </w:p>
    <w:p w14:paraId="5693267D" w14:textId="77777777" w:rsidR="00097E8E" w:rsidRPr="00130BCE" w:rsidRDefault="00097E8E" w:rsidP="00130BCE">
      <w:pPr>
        <w:ind w:right="49"/>
        <w:jc w:val="both"/>
        <w:rPr>
          <w:sz w:val="24"/>
          <w:szCs w:val="24"/>
        </w:rPr>
      </w:pPr>
    </w:p>
    <w:p w14:paraId="16D622B8" w14:textId="5EF2BAE7" w:rsidR="007D0AA3" w:rsidRPr="00A359C9" w:rsidRDefault="007D0AA3" w:rsidP="00A359C9">
      <w:pPr>
        <w:ind w:right="49"/>
        <w:jc w:val="both"/>
        <w:rPr>
          <w:sz w:val="24"/>
          <w:szCs w:val="24"/>
        </w:rPr>
      </w:pPr>
      <w:r w:rsidRPr="00130BCE">
        <w:rPr>
          <w:sz w:val="24"/>
          <w:szCs w:val="24"/>
        </w:rPr>
        <w:t xml:space="preserve">En la Sentencia C-092 de 1997 </w:t>
      </w:r>
      <w:r w:rsidR="00A359C9">
        <w:rPr>
          <w:sz w:val="24"/>
          <w:szCs w:val="24"/>
        </w:rPr>
        <w:t>la Corte Constitucional decidió d</w:t>
      </w:r>
      <w:r w:rsidRPr="00130BCE">
        <w:rPr>
          <w:sz w:val="24"/>
          <w:szCs w:val="24"/>
        </w:rPr>
        <w:t xml:space="preserve">eclarar </w:t>
      </w:r>
      <w:r w:rsidR="00A359C9" w:rsidRPr="00A359C9">
        <w:rPr>
          <w:bCs/>
          <w:sz w:val="24"/>
          <w:szCs w:val="24"/>
        </w:rPr>
        <w:t>exequible</w:t>
      </w:r>
      <w:r w:rsidR="00A359C9" w:rsidRPr="00A359C9">
        <w:rPr>
          <w:sz w:val="24"/>
          <w:szCs w:val="24"/>
        </w:rPr>
        <w:t xml:space="preserve"> el inciso primero del artículo 52 del decreto 2591 de 1991.</w:t>
      </w:r>
    </w:p>
    <w:p w14:paraId="2FFE9DC6" w14:textId="77777777" w:rsidR="007D0AA3" w:rsidRPr="00130BCE" w:rsidRDefault="007D0AA3" w:rsidP="00C03046">
      <w:pPr>
        <w:ind w:right="49"/>
        <w:jc w:val="both"/>
        <w:rPr>
          <w:sz w:val="24"/>
          <w:szCs w:val="24"/>
        </w:rPr>
      </w:pPr>
    </w:p>
    <w:p w14:paraId="5392A612" w14:textId="43775E95" w:rsidR="004F34F5" w:rsidRPr="0043424B" w:rsidRDefault="00D47B0A" w:rsidP="004A341D">
      <w:pPr>
        <w:ind w:right="49"/>
        <w:jc w:val="both"/>
        <w:rPr>
          <w:bCs/>
          <w:i/>
          <w:sz w:val="24"/>
          <w:szCs w:val="24"/>
        </w:rPr>
      </w:pPr>
      <w:r w:rsidRPr="0043424B">
        <w:rPr>
          <w:sz w:val="24"/>
          <w:szCs w:val="24"/>
        </w:rPr>
        <w:t>Finalmente y a</w:t>
      </w:r>
      <w:r w:rsidR="00A359C9" w:rsidRPr="0043424B">
        <w:rPr>
          <w:sz w:val="24"/>
          <w:szCs w:val="24"/>
        </w:rPr>
        <w:t xml:space="preserve">unque por cargos diferentes, el Alto Tribunal </w:t>
      </w:r>
      <w:r w:rsidR="00693A54">
        <w:rPr>
          <w:sz w:val="24"/>
          <w:szCs w:val="24"/>
        </w:rPr>
        <w:t>ratificó</w:t>
      </w:r>
      <w:r w:rsidR="00C03046" w:rsidRPr="0043424B">
        <w:rPr>
          <w:sz w:val="24"/>
          <w:szCs w:val="24"/>
        </w:rPr>
        <w:t xml:space="preserve"> la exequibilidad del inciso primero del varias veces citado artículo 52 del decreto 2591 de 1991, </w:t>
      </w:r>
      <w:r w:rsidR="00C40118" w:rsidRPr="0043424B">
        <w:rPr>
          <w:sz w:val="24"/>
          <w:szCs w:val="24"/>
        </w:rPr>
        <w:t xml:space="preserve">en la </w:t>
      </w:r>
      <w:r w:rsidR="00C40118" w:rsidRPr="0043424B">
        <w:rPr>
          <w:rFonts w:cs="Arial"/>
        </w:rPr>
        <w:t xml:space="preserve">Sentencia </w:t>
      </w:r>
      <w:r w:rsidR="00C40118" w:rsidRPr="0043424B">
        <w:rPr>
          <w:rFonts w:cs="Arial"/>
          <w:sz w:val="24"/>
          <w:szCs w:val="24"/>
        </w:rPr>
        <w:t>C-367 de 2014</w:t>
      </w:r>
      <w:r w:rsidR="000E55BD" w:rsidRPr="0043424B">
        <w:rPr>
          <w:rFonts w:cs="Arial"/>
          <w:sz w:val="24"/>
          <w:szCs w:val="24"/>
        </w:rPr>
        <w:t xml:space="preserve">, en la cual </w:t>
      </w:r>
      <w:r w:rsidR="004A341D" w:rsidRPr="0043424B">
        <w:rPr>
          <w:rFonts w:cs="Arial"/>
          <w:sz w:val="24"/>
          <w:szCs w:val="24"/>
        </w:rPr>
        <w:t>explicó: “</w:t>
      </w:r>
      <w:r w:rsidR="004F34F5" w:rsidRPr="0043424B">
        <w:rPr>
          <w:bCs/>
          <w:i/>
          <w:sz w:val="24"/>
          <w:szCs w:val="24"/>
        </w:rPr>
        <w:t xml:space="preserve">El artículo 52 del Decreto 2591 de 1991 no fija un término determinado o determinable para resolver el </w:t>
      </w:r>
      <w:r w:rsidR="004F34F5" w:rsidRPr="0043424B">
        <w:rPr>
          <w:i/>
          <w:sz w:val="24"/>
          <w:szCs w:val="24"/>
        </w:rPr>
        <w:t xml:space="preserve">trámite incidental de desacato a un fallo de tutela, lo que, tratándose de un elemento esencial para armonizar con la Constitución implica la existencia de una omisión legislativa relativa. </w:t>
      </w:r>
      <w:r w:rsidR="004F34F5" w:rsidRPr="0043424B">
        <w:rPr>
          <w:bCs/>
          <w:i/>
          <w:sz w:val="24"/>
          <w:szCs w:val="24"/>
        </w:rPr>
        <w:t xml:space="preserve">Al regular la Constitución la acción de tutela, en su artículo 86, y precisar que tanto la protección de los derechos como el cumplimiento de los fallos deben ser inmediatos, y disponer que dicha inmediatez no debe superar los diez días, de este mandato se sigue que para resolver el </w:t>
      </w:r>
      <w:r w:rsidR="004F34F5" w:rsidRPr="0043424B">
        <w:rPr>
          <w:i/>
          <w:sz w:val="24"/>
          <w:szCs w:val="24"/>
        </w:rPr>
        <w:t>trámite incidental de desacato a un fallo de tutela no habrán de transcurrir más de diez días, contados desde su apertura.</w:t>
      </w:r>
      <w:r w:rsidR="004F34F5" w:rsidRPr="0043424B">
        <w:rPr>
          <w:bCs/>
          <w:i/>
          <w:sz w:val="24"/>
          <w:szCs w:val="24"/>
        </w:rPr>
        <w:t xml:space="preserve"> En casos excepcionalísimos, (i) por razones de necesidad de la prueba y para asegurar el derecho de defensa de la persona contra la cual se </w:t>
      </w:r>
      <w:r w:rsidR="004F34F5" w:rsidRPr="0043424B">
        <w:rPr>
          <w:bCs/>
          <w:i/>
          <w:sz w:val="24"/>
          <w:szCs w:val="24"/>
        </w:rPr>
        <w:lastRenderedPageBreak/>
        <w:t>promueve el incidente de desacato, (ii) cuando exista una justificación objetiva y razonable para la demora en su práctica y (iii) se haga explícita esta justificación en una providencia judicial, el juez puede exceder el término del artículo 86 de la Constitución, pero en todo caso estará obligado a (i) adoptar directamente las medidas necesarias para la práctica de dicha prueba respetando el derecho de defensa y (ii) a analizar y valorar esta prueba una vez se haya practicado y a resolver el trámite incidental en un término que sea razonable frente a la inmediatez prevista en el referido artículo.</w:t>
      </w:r>
      <w:r w:rsidR="004A341D" w:rsidRPr="0043424B">
        <w:rPr>
          <w:bCs/>
          <w:i/>
          <w:sz w:val="24"/>
          <w:szCs w:val="24"/>
        </w:rPr>
        <w:t>”</w:t>
      </w:r>
    </w:p>
    <w:p w14:paraId="4DABB536" w14:textId="77777777" w:rsidR="00C06330" w:rsidRPr="00EF59FF" w:rsidRDefault="00C06330" w:rsidP="00130BCE">
      <w:pPr>
        <w:pStyle w:val="Default"/>
        <w:jc w:val="both"/>
        <w:rPr>
          <w:rFonts w:asciiTheme="minorHAnsi" w:hAnsiTheme="minorHAnsi" w:cs="Arial"/>
          <w:color w:val="auto"/>
          <w:lang w:val="es-CO"/>
        </w:rPr>
      </w:pPr>
    </w:p>
    <w:p w14:paraId="3BF9D402" w14:textId="5E09B032" w:rsidR="004F34F5" w:rsidRPr="00EF59FF" w:rsidRDefault="00EF59FF" w:rsidP="00130BCE">
      <w:pPr>
        <w:pStyle w:val="Default"/>
        <w:jc w:val="both"/>
        <w:rPr>
          <w:rFonts w:asciiTheme="minorHAnsi" w:hAnsiTheme="minorHAnsi" w:cs="Arial"/>
          <w:b/>
          <w:color w:val="auto"/>
          <w:lang w:val="es-CO"/>
        </w:rPr>
      </w:pPr>
      <w:r w:rsidRPr="00EF59FF">
        <w:rPr>
          <w:rFonts w:asciiTheme="minorHAnsi" w:hAnsiTheme="minorHAnsi" w:cs="Arial"/>
          <w:b/>
          <w:color w:val="auto"/>
          <w:lang w:val="es-CO"/>
        </w:rPr>
        <w:t xml:space="preserve">Frente al trámite impartido al presente proyecto de ley </w:t>
      </w:r>
    </w:p>
    <w:p w14:paraId="2646A643" w14:textId="77777777" w:rsidR="004F34F5" w:rsidRPr="0040649D" w:rsidRDefault="004F34F5" w:rsidP="00130BCE">
      <w:pPr>
        <w:pStyle w:val="Default"/>
        <w:jc w:val="both"/>
        <w:rPr>
          <w:rFonts w:asciiTheme="minorHAnsi" w:hAnsiTheme="minorHAnsi" w:cs="Arial"/>
          <w:color w:val="auto"/>
        </w:rPr>
      </w:pPr>
    </w:p>
    <w:p w14:paraId="27AC7400" w14:textId="2172B51E" w:rsidR="00A2372A" w:rsidRDefault="00681ACA" w:rsidP="00130BCE">
      <w:pPr>
        <w:pStyle w:val="Default"/>
        <w:jc w:val="both"/>
        <w:rPr>
          <w:rFonts w:asciiTheme="minorHAnsi" w:hAnsiTheme="minorHAnsi" w:cs="Arial"/>
          <w:color w:val="auto"/>
        </w:rPr>
      </w:pPr>
      <w:r>
        <w:rPr>
          <w:rFonts w:asciiTheme="minorHAnsi" w:hAnsiTheme="minorHAnsi" w:cs="Arial"/>
          <w:color w:val="auto"/>
        </w:rPr>
        <w:t>Estudiado</w:t>
      </w:r>
      <w:r w:rsidR="0040649D">
        <w:rPr>
          <w:rFonts w:asciiTheme="minorHAnsi" w:hAnsiTheme="minorHAnsi" w:cs="Arial"/>
          <w:color w:val="auto"/>
        </w:rPr>
        <w:t xml:space="preserve"> en detalle el expediente del presente </w:t>
      </w:r>
      <w:r w:rsidR="0040649D" w:rsidRPr="0040649D">
        <w:rPr>
          <w:rFonts w:asciiTheme="minorHAnsi" w:hAnsiTheme="minorHAnsi" w:cs="Arial"/>
          <w:color w:val="auto"/>
        </w:rPr>
        <w:t xml:space="preserve">proyecto de ley </w:t>
      </w:r>
      <w:r w:rsidR="0040649D">
        <w:rPr>
          <w:rFonts w:asciiTheme="minorHAnsi" w:hAnsiTheme="minorHAnsi" w:cs="Arial"/>
          <w:color w:val="auto"/>
        </w:rPr>
        <w:t>(</w:t>
      </w:r>
      <w:r w:rsidR="0040649D" w:rsidRPr="0040649D">
        <w:rPr>
          <w:rFonts w:asciiTheme="minorHAnsi" w:hAnsiTheme="minorHAnsi" w:cs="Arial"/>
          <w:color w:val="auto"/>
        </w:rPr>
        <w:t>249 de 2015 Cámara - 074 de 2014 Senado</w:t>
      </w:r>
      <w:r w:rsidR="0040649D">
        <w:rPr>
          <w:rFonts w:asciiTheme="minorHAnsi" w:hAnsiTheme="minorHAnsi" w:cs="Arial"/>
          <w:color w:val="auto"/>
        </w:rPr>
        <w:t xml:space="preserve">), </w:t>
      </w:r>
      <w:r w:rsidR="007501B0">
        <w:rPr>
          <w:rFonts w:asciiTheme="minorHAnsi" w:hAnsiTheme="minorHAnsi" w:cs="Arial"/>
          <w:color w:val="auto"/>
        </w:rPr>
        <w:t xml:space="preserve">con total respeto debe señalarse que </w:t>
      </w:r>
      <w:r>
        <w:rPr>
          <w:rFonts w:asciiTheme="minorHAnsi" w:hAnsiTheme="minorHAnsi" w:cs="Arial"/>
          <w:color w:val="auto"/>
        </w:rPr>
        <w:t xml:space="preserve">surge la inquietud razonable sobre si el trámite que se ha impartido al mismo, como proyecto de ley ordinaria, se ajusta al ordenamiento constitucional </w:t>
      </w:r>
      <w:r w:rsidR="005B0F8F">
        <w:rPr>
          <w:rFonts w:asciiTheme="minorHAnsi" w:hAnsiTheme="minorHAnsi" w:cs="Arial"/>
          <w:color w:val="auto"/>
        </w:rPr>
        <w:t xml:space="preserve">o si, por el contrario, </w:t>
      </w:r>
      <w:r>
        <w:rPr>
          <w:rFonts w:asciiTheme="minorHAnsi" w:hAnsiTheme="minorHAnsi" w:cs="Arial"/>
          <w:color w:val="auto"/>
        </w:rPr>
        <w:t>el mismo ha debido tramitarse como un proyecto de ley estatutaria</w:t>
      </w:r>
      <w:r w:rsidR="005B0F8F">
        <w:rPr>
          <w:rFonts w:asciiTheme="minorHAnsi" w:hAnsiTheme="minorHAnsi" w:cs="Arial"/>
          <w:color w:val="auto"/>
        </w:rPr>
        <w:t>.</w:t>
      </w:r>
      <w:r w:rsidR="001A1A29">
        <w:rPr>
          <w:rFonts w:asciiTheme="minorHAnsi" w:hAnsiTheme="minorHAnsi" w:cs="Arial"/>
          <w:color w:val="auto"/>
        </w:rPr>
        <w:t xml:space="preserve"> Este asunto reviste la mayor importancia, en la medida que de ello depende </w:t>
      </w:r>
      <w:r w:rsidR="00A2372A">
        <w:rPr>
          <w:rFonts w:asciiTheme="minorHAnsi" w:hAnsiTheme="minorHAnsi" w:cs="Arial"/>
          <w:color w:val="auto"/>
        </w:rPr>
        <w:t>la suerte del mismo en la revisión de exequibilidad por parte de la Corte Constitucional.</w:t>
      </w:r>
    </w:p>
    <w:p w14:paraId="579DDADE" w14:textId="77777777" w:rsidR="00A2372A" w:rsidRDefault="00A2372A" w:rsidP="00130BCE">
      <w:pPr>
        <w:pStyle w:val="Default"/>
        <w:jc w:val="both"/>
        <w:rPr>
          <w:rFonts w:asciiTheme="minorHAnsi" w:hAnsiTheme="minorHAnsi" w:cs="Arial"/>
          <w:color w:val="auto"/>
        </w:rPr>
      </w:pPr>
    </w:p>
    <w:p w14:paraId="22610509" w14:textId="76392AF1" w:rsidR="00DB2DB2" w:rsidRPr="00DB2DB2" w:rsidRDefault="00B169B5" w:rsidP="00130BCE">
      <w:pPr>
        <w:pStyle w:val="Default"/>
        <w:jc w:val="both"/>
        <w:rPr>
          <w:rFonts w:asciiTheme="minorHAnsi" w:eastAsiaTheme="minorHAnsi" w:hAnsiTheme="minorHAnsi" w:cstheme="minorBidi"/>
          <w:bCs/>
          <w:i/>
          <w:color w:val="auto"/>
          <w:lang w:val="es-CO" w:eastAsia="en-US"/>
        </w:rPr>
      </w:pPr>
      <w:r>
        <w:rPr>
          <w:rFonts w:asciiTheme="minorHAnsi" w:hAnsiTheme="minorHAnsi" w:cs="Arial"/>
          <w:color w:val="auto"/>
        </w:rPr>
        <w:t xml:space="preserve">Esta iniciativa legislativa </w:t>
      </w:r>
      <w:r w:rsidR="0040649D">
        <w:rPr>
          <w:rFonts w:asciiTheme="minorHAnsi" w:hAnsiTheme="minorHAnsi" w:cs="Arial"/>
          <w:color w:val="auto"/>
        </w:rPr>
        <w:t>fu</w:t>
      </w:r>
      <w:r>
        <w:rPr>
          <w:rFonts w:asciiTheme="minorHAnsi" w:hAnsiTheme="minorHAnsi" w:cs="Arial"/>
          <w:color w:val="auto"/>
        </w:rPr>
        <w:t>e</w:t>
      </w:r>
      <w:r w:rsidR="0040649D">
        <w:rPr>
          <w:rFonts w:asciiTheme="minorHAnsi" w:hAnsiTheme="minorHAnsi" w:cs="Arial"/>
          <w:color w:val="auto"/>
        </w:rPr>
        <w:t xml:space="preserve"> radicad</w:t>
      </w:r>
      <w:r>
        <w:rPr>
          <w:rFonts w:asciiTheme="minorHAnsi" w:hAnsiTheme="minorHAnsi" w:cs="Arial"/>
          <w:color w:val="auto"/>
        </w:rPr>
        <w:t>a</w:t>
      </w:r>
      <w:r w:rsidR="0040649D">
        <w:rPr>
          <w:rFonts w:asciiTheme="minorHAnsi" w:hAnsiTheme="minorHAnsi" w:cs="Arial"/>
          <w:color w:val="auto"/>
        </w:rPr>
        <w:t xml:space="preserve"> y por lo tanto tramitad</w:t>
      </w:r>
      <w:r>
        <w:rPr>
          <w:rFonts w:asciiTheme="minorHAnsi" w:hAnsiTheme="minorHAnsi" w:cs="Arial"/>
          <w:color w:val="auto"/>
        </w:rPr>
        <w:t>a</w:t>
      </w:r>
      <w:r w:rsidR="0040649D">
        <w:rPr>
          <w:rFonts w:asciiTheme="minorHAnsi" w:hAnsiTheme="minorHAnsi" w:cs="Arial"/>
          <w:color w:val="auto"/>
        </w:rPr>
        <w:t xml:space="preserve"> como un proyecto de ley ordinaria, </w:t>
      </w:r>
      <w:r w:rsidR="00341D95">
        <w:rPr>
          <w:rFonts w:asciiTheme="minorHAnsi" w:hAnsiTheme="minorHAnsi" w:cs="Arial"/>
          <w:color w:val="auto"/>
        </w:rPr>
        <w:t>sin embargo, en la parte final de</w:t>
      </w:r>
      <w:r w:rsidR="003709E4">
        <w:rPr>
          <w:rFonts w:asciiTheme="minorHAnsi" w:hAnsiTheme="minorHAnsi" w:cs="Arial"/>
          <w:color w:val="auto"/>
        </w:rPr>
        <w:t xml:space="preserve"> </w:t>
      </w:r>
      <w:r w:rsidR="003B75DB">
        <w:rPr>
          <w:rFonts w:asciiTheme="minorHAnsi" w:hAnsiTheme="minorHAnsi" w:cs="Arial"/>
          <w:color w:val="auto"/>
        </w:rPr>
        <w:t xml:space="preserve">la exposición de motivos el Honorable Senador </w:t>
      </w:r>
      <w:r w:rsidR="00DC21AE" w:rsidRPr="00DC21AE">
        <w:rPr>
          <w:rFonts w:asciiTheme="minorHAnsi" w:hAnsiTheme="minorHAnsi" w:cs="Arial"/>
          <w:color w:val="auto"/>
        </w:rPr>
        <w:t>Luis Fernando Duque García</w:t>
      </w:r>
      <w:r w:rsidR="00DC21AE">
        <w:rPr>
          <w:rFonts w:asciiTheme="minorHAnsi" w:hAnsiTheme="minorHAnsi" w:cs="Arial"/>
          <w:color w:val="auto"/>
        </w:rPr>
        <w:t xml:space="preserve">, autor de esta iniciativa, </w:t>
      </w:r>
      <w:r>
        <w:rPr>
          <w:rFonts w:asciiTheme="minorHAnsi" w:hAnsiTheme="minorHAnsi" w:cs="Arial"/>
          <w:color w:val="auto"/>
        </w:rPr>
        <w:t>aclar</w:t>
      </w:r>
      <w:r w:rsidR="00DC21AE">
        <w:rPr>
          <w:rFonts w:asciiTheme="minorHAnsi" w:hAnsiTheme="minorHAnsi" w:cs="Arial"/>
          <w:color w:val="auto"/>
        </w:rPr>
        <w:t xml:space="preserve">ó </w:t>
      </w:r>
      <w:r w:rsidR="00DB2DB2">
        <w:rPr>
          <w:rFonts w:asciiTheme="minorHAnsi" w:hAnsiTheme="minorHAnsi" w:cs="Arial"/>
          <w:color w:val="auto"/>
        </w:rPr>
        <w:t xml:space="preserve">“… </w:t>
      </w:r>
      <w:r w:rsidR="00DB2DB2" w:rsidRPr="00DB2DB2">
        <w:rPr>
          <w:rFonts w:asciiTheme="minorHAnsi" w:eastAsiaTheme="minorHAnsi" w:hAnsiTheme="minorHAnsi" w:cstheme="minorBidi"/>
          <w:bCs/>
          <w:i/>
          <w:color w:val="auto"/>
          <w:lang w:val="es-CO" w:eastAsia="en-US"/>
        </w:rPr>
        <w:t>se considera que este proyecto se ubica en el trámite de ley estatutaria, por cuanto el Decreto número 2591 de 1991, al reglamentar la acción de tutela, se está constituyendo en un procedimiento y recurso para la protección de los derechos y deberes fundamentales, los cuales están llamados a ser regulados por leyes estatutarias, conforme lo establece el artículo 152 literal a) de la norma superior</w:t>
      </w:r>
      <w:r w:rsidR="00EB066C">
        <w:rPr>
          <w:rFonts w:asciiTheme="minorHAnsi" w:eastAsiaTheme="minorHAnsi" w:hAnsiTheme="minorHAnsi" w:cstheme="minorBidi"/>
          <w:bCs/>
          <w:i/>
          <w:color w:val="auto"/>
          <w:lang w:val="es-CO" w:eastAsia="en-US"/>
        </w:rPr>
        <w:t>.”</w:t>
      </w:r>
    </w:p>
    <w:p w14:paraId="25D8104A" w14:textId="77777777" w:rsidR="00A147EA" w:rsidRPr="00EB066C" w:rsidRDefault="00A147EA" w:rsidP="00130BCE">
      <w:pPr>
        <w:pStyle w:val="Default"/>
        <w:jc w:val="both"/>
        <w:rPr>
          <w:rFonts w:asciiTheme="minorHAnsi" w:hAnsiTheme="minorHAnsi" w:cs="Arial"/>
          <w:color w:val="auto"/>
          <w:lang w:val="es-CO"/>
        </w:rPr>
      </w:pPr>
    </w:p>
    <w:p w14:paraId="6CF5A1D9" w14:textId="3C773C12" w:rsidR="00A147EA" w:rsidRDefault="00F26B7A" w:rsidP="00130BCE">
      <w:pPr>
        <w:pStyle w:val="Default"/>
        <w:jc w:val="both"/>
        <w:rPr>
          <w:rFonts w:asciiTheme="minorHAnsi" w:hAnsiTheme="minorHAnsi" w:cs="Arial"/>
          <w:color w:val="auto"/>
        </w:rPr>
      </w:pPr>
      <w:r>
        <w:rPr>
          <w:rFonts w:asciiTheme="minorHAnsi" w:hAnsiTheme="minorHAnsi" w:cs="Arial"/>
          <w:color w:val="auto"/>
        </w:rPr>
        <w:t>A pesar de lo anterior</w:t>
      </w:r>
      <w:r w:rsidR="007957A9">
        <w:rPr>
          <w:rFonts w:asciiTheme="minorHAnsi" w:hAnsiTheme="minorHAnsi" w:cs="Arial"/>
          <w:color w:val="auto"/>
        </w:rPr>
        <w:t xml:space="preserve">, </w:t>
      </w:r>
      <w:r w:rsidR="002671A4">
        <w:rPr>
          <w:rFonts w:asciiTheme="minorHAnsi" w:hAnsiTheme="minorHAnsi" w:cs="Arial"/>
          <w:color w:val="auto"/>
        </w:rPr>
        <w:t xml:space="preserve">como ya se dijo, </w:t>
      </w:r>
      <w:r w:rsidR="007957A9">
        <w:rPr>
          <w:rFonts w:asciiTheme="minorHAnsi" w:hAnsiTheme="minorHAnsi" w:cs="Arial"/>
          <w:color w:val="auto"/>
        </w:rPr>
        <w:t xml:space="preserve">el proyecto de ley fue </w:t>
      </w:r>
      <w:r>
        <w:rPr>
          <w:rFonts w:asciiTheme="minorHAnsi" w:hAnsiTheme="minorHAnsi" w:cs="Arial"/>
          <w:color w:val="auto"/>
        </w:rPr>
        <w:t xml:space="preserve">radicado </w:t>
      </w:r>
      <w:r w:rsidR="007957A9">
        <w:rPr>
          <w:rFonts w:asciiTheme="minorHAnsi" w:hAnsiTheme="minorHAnsi" w:cs="Arial"/>
          <w:color w:val="auto"/>
        </w:rPr>
        <w:t>como un proyecto de ley ordinaria, siendo incluido como tal en los órdenes del día de la Comisión Primera Constitucional Permanente y en la Plenaria del Honorable Senado de la República</w:t>
      </w:r>
      <w:r w:rsidR="00072593">
        <w:rPr>
          <w:rFonts w:asciiTheme="minorHAnsi" w:hAnsiTheme="minorHAnsi" w:cs="Arial"/>
          <w:color w:val="auto"/>
        </w:rPr>
        <w:t xml:space="preserve">, correspondientes a los días </w:t>
      </w:r>
      <w:r w:rsidR="00DC1E1F">
        <w:rPr>
          <w:rFonts w:asciiTheme="minorHAnsi" w:hAnsiTheme="minorHAnsi" w:cs="Arial"/>
          <w:color w:val="auto"/>
        </w:rPr>
        <w:t>22 de abril y 16 de junio de 2015, respectivamente</w:t>
      </w:r>
      <w:r w:rsidR="009B30EE">
        <w:rPr>
          <w:rFonts w:asciiTheme="minorHAnsi" w:hAnsiTheme="minorHAnsi" w:cs="Arial"/>
          <w:color w:val="auto"/>
        </w:rPr>
        <w:t>, según se pudo verificar</w:t>
      </w:r>
      <w:r w:rsidR="00DC1E1F">
        <w:rPr>
          <w:rFonts w:asciiTheme="minorHAnsi" w:hAnsiTheme="minorHAnsi" w:cs="Arial"/>
          <w:color w:val="auto"/>
        </w:rPr>
        <w:t>.</w:t>
      </w:r>
    </w:p>
    <w:p w14:paraId="628D0471" w14:textId="77777777" w:rsidR="00633D2B" w:rsidRDefault="00633D2B" w:rsidP="00130BCE">
      <w:pPr>
        <w:pStyle w:val="Default"/>
        <w:jc w:val="both"/>
        <w:rPr>
          <w:rFonts w:asciiTheme="minorHAnsi" w:hAnsiTheme="minorHAnsi" w:cs="Arial"/>
          <w:color w:val="auto"/>
        </w:rPr>
      </w:pPr>
    </w:p>
    <w:p w14:paraId="26025DBC" w14:textId="77043C08" w:rsidR="00161836" w:rsidRPr="00CF4FAB" w:rsidRDefault="00161836" w:rsidP="00161836">
      <w:pPr>
        <w:spacing w:before="28" w:after="28" w:line="288" w:lineRule="atLeast"/>
        <w:jc w:val="both"/>
        <w:textAlignment w:val="center"/>
        <w:rPr>
          <w:rFonts w:eastAsia="Times New Roman" w:cs="Arial"/>
          <w:sz w:val="24"/>
          <w:szCs w:val="24"/>
          <w:lang w:val="es-ES" w:eastAsia="es-ES"/>
        </w:rPr>
      </w:pPr>
      <w:r w:rsidRPr="00161836">
        <w:rPr>
          <w:rFonts w:eastAsia="Times New Roman" w:cs="Arial"/>
          <w:sz w:val="24"/>
          <w:szCs w:val="24"/>
          <w:lang w:val="es-ES" w:eastAsia="es-ES"/>
        </w:rPr>
        <w:t xml:space="preserve">El Honorable Senador Horacio Serpa Uribe, en su informe de ponencia para primer debate ante la Comisión Primera Constitucional Permanente del Senado de la República, señaló que: </w:t>
      </w:r>
      <w:r w:rsidRPr="00163940">
        <w:rPr>
          <w:rFonts w:eastAsia="Times New Roman" w:cs="Arial"/>
          <w:i/>
          <w:sz w:val="24"/>
          <w:szCs w:val="24"/>
          <w:lang w:val="es-ES" w:eastAsia="es-ES"/>
        </w:rPr>
        <w:t>“</w:t>
      </w:r>
      <w:r w:rsidRPr="00CF4FAB">
        <w:rPr>
          <w:rFonts w:eastAsia="Times New Roman" w:cs="Arial"/>
          <w:i/>
          <w:sz w:val="24"/>
          <w:szCs w:val="24"/>
          <w:lang w:val="es-ES" w:eastAsia="es-ES"/>
        </w:rPr>
        <w:t>El trámite será el de ley ordinaria, toda vez que la modificación del artículo 52 del Decreto 2591, objeto del mismo, se refiere al procedimiento establecido para la resolución del incidente de desacato.</w:t>
      </w:r>
      <w:r w:rsidRPr="00163940">
        <w:rPr>
          <w:rFonts w:eastAsia="Times New Roman" w:cs="Arial"/>
          <w:i/>
          <w:sz w:val="24"/>
          <w:szCs w:val="24"/>
          <w:lang w:val="es-ES" w:eastAsia="es-ES"/>
        </w:rPr>
        <w:t>”</w:t>
      </w:r>
    </w:p>
    <w:p w14:paraId="7239313D" w14:textId="77777777" w:rsidR="006C259E" w:rsidRDefault="006C259E" w:rsidP="00130BCE">
      <w:pPr>
        <w:pStyle w:val="Default"/>
        <w:jc w:val="both"/>
        <w:rPr>
          <w:rFonts w:asciiTheme="minorHAnsi" w:hAnsiTheme="minorHAnsi" w:cs="Arial"/>
          <w:color w:val="auto"/>
        </w:rPr>
      </w:pPr>
    </w:p>
    <w:p w14:paraId="117E38EB" w14:textId="60EAFEFD" w:rsidR="00A2372A" w:rsidRDefault="00A2372A" w:rsidP="00130BCE">
      <w:pPr>
        <w:pStyle w:val="Default"/>
        <w:jc w:val="both"/>
        <w:rPr>
          <w:rFonts w:asciiTheme="minorHAnsi" w:hAnsiTheme="minorHAnsi" w:cs="Arial"/>
          <w:color w:val="auto"/>
        </w:rPr>
      </w:pPr>
      <w:r>
        <w:rPr>
          <w:rFonts w:asciiTheme="minorHAnsi" w:hAnsiTheme="minorHAnsi" w:cs="Arial"/>
          <w:color w:val="auto"/>
        </w:rPr>
        <w:t xml:space="preserve">Consideramos que en su momento se tramitó el presente, como proyecto de ley ordinaria, </w:t>
      </w:r>
      <w:r w:rsidR="00FE5A6C">
        <w:rPr>
          <w:rFonts w:asciiTheme="minorHAnsi" w:hAnsiTheme="minorHAnsi" w:cs="Arial"/>
          <w:color w:val="auto"/>
        </w:rPr>
        <w:t xml:space="preserve">probablemente porque </w:t>
      </w:r>
      <w:r>
        <w:rPr>
          <w:rFonts w:asciiTheme="minorHAnsi" w:hAnsiTheme="minorHAnsi" w:cs="Arial"/>
          <w:color w:val="auto"/>
        </w:rPr>
        <w:t xml:space="preserve">el texto originalmente radicado por </w:t>
      </w:r>
      <w:r w:rsidR="005240B3">
        <w:rPr>
          <w:rFonts w:asciiTheme="minorHAnsi" w:hAnsiTheme="minorHAnsi" w:cs="Arial"/>
          <w:color w:val="auto"/>
        </w:rPr>
        <w:t>el</w:t>
      </w:r>
      <w:r>
        <w:rPr>
          <w:rFonts w:asciiTheme="minorHAnsi" w:hAnsiTheme="minorHAnsi" w:cs="Arial"/>
          <w:color w:val="auto"/>
        </w:rPr>
        <w:t xml:space="preserve"> autor, solo adicionaba al artículo 52 del Decreto 2591 de 1991 el término de hasta 10 días para resolver los </w:t>
      </w:r>
      <w:r>
        <w:rPr>
          <w:rFonts w:asciiTheme="minorHAnsi" w:hAnsiTheme="minorHAnsi" w:cs="Arial"/>
          <w:color w:val="auto"/>
        </w:rPr>
        <w:lastRenderedPageBreak/>
        <w:t xml:space="preserve">incidentes de desacato de los fallos de tutela. Pero posteriormente, durante su curso en el Honorable Senado de la República, al texto original se </w:t>
      </w:r>
      <w:r w:rsidR="000E375B">
        <w:rPr>
          <w:rFonts w:asciiTheme="minorHAnsi" w:hAnsiTheme="minorHAnsi" w:cs="Arial"/>
          <w:color w:val="auto"/>
        </w:rPr>
        <w:t xml:space="preserve">le </w:t>
      </w:r>
      <w:r>
        <w:rPr>
          <w:rFonts w:asciiTheme="minorHAnsi" w:hAnsiTheme="minorHAnsi" w:cs="Arial"/>
          <w:color w:val="auto"/>
        </w:rPr>
        <w:t xml:space="preserve">incluyó un </w:t>
      </w:r>
      <w:r w:rsidR="00851FD5">
        <w:rPr>
          <w:rFonts w:asciiTheme="minorHAnsi" w:hAnsiTheme="minorHAnsi" w:cs="Arial"/>
          <w:color w:val="auto"/>
        </w:rPr>
        <w:t xml:space="preserve">tema de la mayor importancia, en un </w:t>
      </w:r>
      <w:r>
        <w:rPr>
          <w:rFonts w:asciiTheme="minorHAnsi" w:hAnsiTheme="minorHAnsi" w:cs="Arial"/>
          <w:color w:val="auto"/>
        </w:rPr>
        <w:t xml:space="preserve">parágrafo que dispone que </w:t>
      </w:r>
      <w:r w:rsidR="00C36EC7">
        <w:rPr>
          <w:rFonts w:asciiTheme="minorHAnsi" w:hAnsiTheme="minorHAnsi" w:cs="Arial"/>
          <w:color w:val="auto"/>
        </w:rPr>
        <w:t xml:space="preserve">el </w:t>
      </w:r>
      <w:r w:rsidRPr="00A2372A">
        <w:rPr>
          <w:rFonts w:asciiTheme="minorHAnsi" w:hAnsiTheme="minorHAnsi" w:cs="Arial"/>
          <w:color w:val="auto"/>
        </w:rPr>
        <w:t xml:space="preserve">término para decidir el incidente de desacato podrá superar los 10 días </w:t>
      </w:r>
      <w:r w:rsidR="00F57599">
        <w:rPr>
          <w:rFonts w:asciiTheme="minorHAnsi" w:hAnsiTheme="minorHAnsi" w:cs="Arial"/>
          <w:color w:val="auto"/>
        </w:rPr>
        <w:t xml:space="preserve">en mención, solo </w:t>
      </w:r>
      <w:r w:rsidRPr="00A2372A">
        <w:rPr>
          <w:rFonts w:asciiTheme="minorHAnsi" w:hAnsiTheme="minorHAnsi" w:cs="Arial"/>
          <w:color w:val="auto"/>
        </w:rPr>
        <w:t xml:space="preserve">en los </w:t>
      </w:r>
      <w:r>
        <w:rPr>
          <w:rFonts w:asciiTheme="minorHAnsi" w:hAnsiTheme="minorHAnsi" w:cs="Arial"/>
          <w:color w:val="auto"/>
        </w:rPr>
        <w:t xml:space="preserve">3 </w:t>
      </w:r>
      <w:r w:rsidRPr="00A2372A">
        <w:rPr>
          <w:rFonts w:asciiTheme="minorHAnsi" w:hAnsiTheme="minorHAnsi" w:cs="Arial"/>
          <w:color w:val="auto"/>
        </w:rPr>
        <w:t>casos excepcionalísimos</w:t>
      </w:r>
      <w:r>
        <w:rPr>
          <w:rFonts w:asciiTheme="minorHAnsi" w:hAnsiTheme="minorHAnsi" w:cs="Arial"/>
          <w:color w:val="auto"/>
        </w:rPr>
        <w:t xml:space="preserve">, expresa y taxativamente </w:t>
      </w:r>
      <w:r w:rsidR="0000731C">
        <w:rPr>
          <w:rFonts w:asciiTheme="minorHAnsi" w:hAnsiTheme="minorHAnsi" w:cs="Arial"/>
          <w:color w:val="auto"/>
        </w:rPr>
        <w:t xml:space="preserve">allí </w:t>
      </w:r>
      <w:r>
        <w:rPr>
          <w:rFonts w:asciiTheme="minorHAnsi" w:hAnsiTheme="minorHAnsi" w:cs="Arial"/>
          <w:color w:val="auto"/>
        </w:rPr>
        <w:t xml:space="preserve">señalados, </w:t>
      </w:r>
      <w:r w:rsidR="00393665">
        <w:rPr>
          <w:rFonts w:asciiTheme="minorHAnsi" w:hAnsiTheme="minorHAnsi" w:cs="Arial"/>
          <w:color w:val="auto"/>
        </w:rPr>
        <w:t xml:space="preserve">tema </w:t>
      </w:r>
      <w:r>
        <w:rPr>
          <w:rFonts w:asciiTheme="minorHAnsi" w:hAnsiTheme="minorHAnsi" w:cs="Arial"/>
          <w:color w:val="auto"/>
        </w:rPr>
        <w:t>este que no solo ampl</w:t>
      </w:r>
      <w:r w:rsidR="0000731C">
        <w:rPr>
          <w:rFonts w:asciiTheme="minorHAnsi" w:hAnsiTheme="minorHAnsi" w:cs="Arial"/>
          <w:color w:val="auto"/>
        </w:rPr>
        <w:t>í</w:t>
      </w:r>
      <w:r>
        <w:rPr>
          <w:rFonts w:asciiTheme="minorHAnsi" w:hAnsiTheme="minorHAnsi" w:cs="Arial"/>
          <w:color w:val="auto"/>
        </w:rPr>
        <w:t>a</w:t>
      </w:r>
      <w:r w:rsidR="0000731C">
        <w:rPr>
          <w:rFonts w:asciiTheme="minorHAnsi" w:hAnsiTheme="minorHAnsi" w:cs="Arial"/>
          <w:color w:val="auto"/>
        </w:rPr>
        <w:t xml:space="preserve"> significativamente </w:t>
      </w:r>
      <w:r>
        <w:rPr>
          <w:rFonts w:asciiTheme="minorHAnsi" w:hAnsiTheme="minorHAnsi" w:cs="Arial"/>
          <w:color w:val="auto"/>
        </w:rPr>
        <w:t xml:space="preserve">el alcance </w:t>
      </w:r>
      <w:r w:rsidR="0000731C">
        <w:rPr>
          <w:rFonts w:asciiTheme="minorHAnsi" w:hAnsiTheme="minorHAnsi" w:cs="Arial"/>
          <w:color w:val="auto"/>
        </w:rPr>
        <w:t xml:space="preserve">y el objeto del proyecto, sino que incluye un nuevo </w:t>
      </w:r>
      <w:r w:rsidR="00393665">
        <w:rPr>
          <w:rFonts w:asciiTheme="minorHAnsi" w:hAnsiTheme="minorHAnsi" w:cs="Arial"/>
          <w:color w:val="auto"/>
        </w:rPr>
        <w:t xml:space="preserve">aspecto </w:t>
      </w:r>
      <w:r w:rsidR="0000731C">
        <w:rPr>
          <w:rFonts w:asciiTheme="minorHAnsi" w:hAnsiTheme="minorHAnsi" w:cs="Arial"/>
          <w:color w:val="auto"/>
        </w:rPr>
        <w:t xml:space="preserve">de </w:t>
      </w:r>
      <w:r w:rsidR="005B328A">
        <w:rPr>
          <w:rFonts w:asciiTheme="minorHAnsi" w:hAnsiTheme="minorHAnsi" w:cs="Arial"/>
          <w:color w:val="auto"/>
        </w:rPr>
        <w:t xml:space="preserve">fundamental relevancia </w:t>
      </w:r>
      <w:r w:rsidR="000E375B">
        <w:rPr>
          <w:rFonts w:asciiTheme="minorHAnsi" w:hAnsiTheme="minorHAnsi" w:cs="Arial"/>
          <w:color w:val="auto"/>
        </w:rPr>
        <w:t xml:space="preserve">para el Juez Constitucional de </w:t>
      </w:r>
      <w:r w:rsidR="00F36216">
        <w:rPr>
          <w:rFonts w:asciiTheme="minorHAnsi" w:hAnsiTheme="minorHAnsi" w:cs="Arial"/>
          <w:color w:val="auto"/>
        </w:rPr>
        <w:t>t</w:t>
      </w:r>
      <w:r w:rsidR="000E375B">
        <w:rPr>
          <w:rFonts w:asciiTheme="minorHAnsi" w:hAnsiTheme="minorHAnsi" w:cs="Arial"/>
          <w:color w:val="auto"/>
        </w:rPr>
        <w:t xml:space="preserve">utela y para las partes, </w:t>
      </w:r>
      <w:r w:rsidR="0000731C">
        <w:rPr>
          <w:rFonts w:asciiTheme="minorHAnsi" w:hAnsiTheme="minorHAnsi" w:cs="Arial"/>
          <w:color w:val="auto"/>
        </w:rPr>
        <w:t xml:space="preserve">al momento </w:t>
      </w:r>
      <w:r w:rsidR="000E375B">
        <w:rPr>
          <w:rFonts w:asciiTheme="minorHAnsi" w:hAnsiTheme="minorHAnsi" w:cs="Arial"/>
          <w:color w:val="auto"/>
        </w:rPr>
        <w:t xml:space="preserve">de decidirse </w:t>
      </w:r>
      <w:r w:rsidR="00F36216">
        <w:rPr>
          <w:rFonts w:asciiTheme="minorHAnsi" w:hAnsiTheme="minorHAnsi" w:cs="Arial"/>
          <w:color w:val="auto"/>
        </w:rPr>
        <w:t xml:space="preserve">sobre si procede o no sancionar a quien haya desacatado el fallo de tutela, así como </w:t>
      </w:r>
      <w:r w:rsidR="008C3EF2">
        <w:rPr>
          <w:rFonts w:asciiTheme="minorHAnsi" w:hAnsiTheme="minorHAnsi" w:cs="Arial"/>
          <w:color w:val="auto"/>
        </w:rPr>
        <w:t>el término para dicha decisión, del cual, como se entrará a exponer depende en últimas la efectiva protección de los derechos amparados con el mecanismo de la acción te tutela.</w:t>
      </w:r>
    </w:p>
    <w:p w14:paraId="7FC46A03" w14:textId="77777777" w:rsidR="00A2372A" w:rsidRDefault="00A2372A" w:rsidP="00130BCE">
      <w:pPr>
        <w:pStyle w:val="Default"/>
        <w:jc w:val="both"/>
        <w:rPr>
          <w:rFonts w:asciiTheme="minorHAnsi" w:hAnsiTheme="minorHAnsi" w:cs="Arial"/>
          <w:color w:val="auto"/>
        </w:rPr>
      </w:pPr>
    </w:p>
    <w:p w14:paraId="05887B66" w14:textId="64A58CE2" w:rsidR="00B67923" w:rsidRDefault="00B67923" w:rsidP="00130BCE">
      <w:pPr>
        <w:pStyle w:val="Default"/>
        <w:jc w:val="both"/>
        <w:rPr>
          <w:rFonts w:asciiTheme="minorHAnsi" w:hAnsiTheme="minorHAnsi" w:cs="Arial"/>
          <w:color w:val="auto"/>
        </w:rPr>
      </w:pPr>
      <w:r>
        <w:rPr>
          <w:rFonts w:asciiTheme="minorHAnsi" w:hAnsiTheme="minorHAnsi" w:cs="Arial"/>
          <w:color w:val="auto"/>
        </w:rPr>
        <w:t>Para lograr mayor claridad, a continuación se hace una comparación entre el texto del proyecto de ley originalmente presentado y el texto aprobado por la Plenaria del Senado de la República:</w:t>
      </w:r>
    </w:p>
    <w:p w14:paraId="7136AB3A" w14:textId="77777777" w:rsidR="00B67923" w:rsidRDefault="00B67923" w:rsidP="00130BCE">
      <w:pPr>
        <w:pStyle w:val="Default"/>
        <w:jc w:val="both"/>
        <w:rPr>
          <w:rFonts w:asciiTheme="minorHAnsi" w:hAnsiTheme="minorHAnsi" w:cs="Arial"/>
          <w:color w:val="auto"/>
        </w:rPr>
      </w:pPr>
    </w:p>
    <w:tbl>
      <w:tblPr>
        <w:tblStyle w:val="Tablaconcuadrcula"/>
        <w:tblW w:w="0" w:type="auto"/>
        <w:tblLook w:val="04A0" w:firstRow="1" w:lastRow="0" w:firstColumn="1" w:lastColumn="0" w:noHBand="0" w:noVBand="1"/>
      </w:tblPr>
      <w:tblGrid>
        <w:gridCol w:w="4219"/>
        <w:gridCol w:w="4759"/>
      </w:tblGrid>
      <w:tr w:rsidR="00BC0999" w:rsidRPr="00D4514A" w14:paraId="51DF6FC1" w14:textId="77777777" w:rsidTr="009C1975">
        <w:tc>
          <w:tcPr>
            <w:tcW w:w="8978" w:type="dxa"/>
            <w:gridSpan w:val="2"/>
          </w:tcPr>
          <w:p w14:paraId="33CCC647" w14:textId="77777777" w:rsidR="00BC0999" w:rsidRPr="00D4514A" w:rsidRDefault="00BC0999" w:rsidP="009C1975">
            <w:pPr>
              <w:jc w:val="center"/>
              <w:textAlignment w:val="center"/>
              <w:rPr>
                <w:rFonts w:eastAsia="Times New Roman" w:cs="Times New Roman"/>
                <w:b/>
                <w:bCs/>
                <w:color w:val="000000"/>
                <w:sz w:val="20"/>
                <w:lang w:val="es-ES_tradnl" w:eastAsia="es-CO"/>
              </w:rPr>
            </w:pPr>
            <w:r w:rsidRPr="00D4514A">
              <w:rPr>
                <w:rFonts w:eastAsia="Times New Roman" w:cs="Times New Roman"/>
                <w:b/>
                <w:bCs/>
                <w:color w:val="000000"/>
                <w:sz w:val="20"/>
                <w:lang w:val="es-ES_tradnl" w:eastAsia="es-CO"/>
              </w:rPr>
              <w:t>ARTÍCULO 52, DECRETO 2591 DE 1991</w:t>
            </w:r>
          </w:p>
        </w:tc>
      </w:tr>
      <w:tr w:rsidR="00BC0999" w:rsidRPr="00D4514A" w14:paraId="7F8C20EA" w14:textId="77777777" w:rsidTr="009C1975">
        <w:tc>
          <w:tcPr>
            <w:tcW w:w="4219" w:type="dxa"/>
          </w:tcPr>
          <w:p w14:paraId="03CF106A" w14:textId="5EF33ED5" w:rsidR="00BC0999" w:rsidRPr="00D4514A" w:rsidRDefault="00BC0999" w:rsidP="00BC0999">
            <w:pPr>
              <w:jc w:val="center"/>
              <w:textAlignment w:val="center"/>
              <w:rPr>
                <w:rFonts w:eastAsia="Times New Roman" w:cs="Times New Roman"/>
                <w:b/>
                <w:bCs/>
                <w:color w:val="000000"/>
                <w:sz w:val="20"/>
                <w:lang w:val="es-ES_tradnl" w:eastAsia="es-CO"/>
              </w:rPr>
            </w:pPr>
            <w:r w:rsidRPr="00D4514A">
              <w:rPr>
                <w:rFonts w:eastAsia="Times New Roman" w:cs="Times New Roman"/>
                <w:b/>
                <w:bCs/>
                <w:color w:val="000000"/>
                <w:sz w:val="20"/>
                <w:lang w:val="es-ES_tradnl" w:eastAsia="es-CO"/>
              </w:rPr>
              <w:t xml:space="preserve">TEXTO </w:t>
            </w:r>
            <w:r>
              <w:rPr>
                <w:rFonts w:eastAsia="Times New Roman" w:cs="Times New Roman"/>
                <w:b/>
                <w:bCs/>
                <w:color w:val="000000"/>
                <w:sz w:val="20"/>
                <w:lang w:val="es-ES_tradnl" w:eastAsia="es-CO"/>
              </w:rPr>
              <w:t>ORIGINAL</w:t>
            </w:r>
          </w:p>
        </w:tc>
        <w:tc>
          <w:tcPr>
            <w:tcW w:w="4759" w:type="dxa"/>
          </w:tcPr>
          <w:p w14:paraId="39B5690E" w14:textId="474040B1" w:rsidR="00BC0999" w:rsidRPr="00D4514A" w:rsidRDefault="00BC0999" w:rsidP="009C1975">
            <w:pPr>
              <w:jc w:val="center"/>
              <w:textAlignment w:val="center"/>
              <w:rPr>
                <w:rFonts w:eastAsia="Times New Roman" w:cs="Times New Roman"/>
                <w:b/>
                <w:bCs/>
                <w:color w:val="000000"/>
                <w:sz w:val="20"/>
                <w:lang w:val="es-ES_tradnl" w:eastAsia="es-CO"/>
              </w:rPr>
            </w:pPr>
            <w:r>
              <w:rPr>
                <w:rFonts w:eastAsia="Times New Roman" w:cs="Times New Roman"/>
                <w:b/>
                <w:bCs/>
                <w:color w:val="000000"/>
                <w:sz w:val="20"/>
                <w:lang w:val="es-ES_tradnl" w:eastAsia="es-CO"/>
              </w:rPr>
              <w:t>TEXTO APROBADO EN PLENARIA DEL H. SENADO</w:t>
            </w:r>
          </w:p>
        </w:tc>
      </w:tr>
      <w:tr w:rsidR="00BC0999" w:rsidRPr="00D4514A" w14:paraId="4DF9B4CD" w14:textId="77777777" w:rsidTr="009C1975">
        <w:tc>
          <w:tcPr>
            <w:tcW w:w="4219" w:type="dxa"/>
          </w:tcPr>
          <w:p w14:paraId="3DD7A140" w14:textId="77777777" w:rsidR="00BC0999" w:rsidRPr="00D4514A" w:rsidRDefault="00BC0999" w:rsidP="009C1975">
            <w:pPr>
              <w:jc w:val="both"/>
              <w:textAlignment w:val="center"/>
              <w:rPr>
                <w:rFonts w:eastAsia="Times New Roman" w:cs="Times New Roman"/>
                <w:color w:val="000000"/>
                <w:sz w:val="20"/>
                <w:lang w:val="es-ES_tradnl" w:eastAsia="es-CO"/>
              </w:rPr>
            </w:pPr>
            <w:r w:rsidRPr="00D4514A">
              <w:rPr>
                <w:rFonts w:eastAsia="Times New Roman" w:cs="Times New Roman"/>
                <w:b/>
                <w:color w:val="000000"/>
                <w:sz w:val="20"/>
                <w:lang w:val="es-ES_tradnl" w:eastAsia="es-CO"/>
              </w:rPr>
              <w:t>Artículo 52. </w:t>
            </w:r>
            <w:r w:rsidRPr="00D4514A">
              <w:rPr>
                <w:rFonts w:eastAsia="Times New Roman" w:cs="Times New Roman"/>
                <w:b/>
                <w:iCs/>
                <w:color w:val="000000"/>
                <w:sz w:val="20"/>
                <w:lang w:val="es-ES_tradnl" w:eastAsia="es-CO"/>
              </w:rPr>
              <w:t>Desacato</w:t>
            </w:r>
            <w:r w:rsidRPr="00D4514A">
              <w:rPr>
                <w:rFonts w:eastAsia="Times New Roman" w:cs="Times New Roman"/>
                <w:b/>
                <w:color w:val="000000"/>
                <w:sz w:val="20"/>
                <w:lang w:val="es-ES_tradnl" w:eastAsia="es-CO"/>
              </w:rPr>
              <w:t>.</w:t>
            </w:r>
            <w:r w:rsidRPr="00D4514A">
              <w:rPr>
                <w:rFonts w:eastAsia="Times New Roman" w:cs="Times New Roman"/>
                <w:color w:val="000000"/>
                <w:sz w:val="20"/>
                <w:lang w:val="es-ES_tradnl" w:eastAsia="es-CO"/>
              </w:rPr>
              <w:t xml:space="preserve">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14:paraId="1451F1D7" w14:textId="77777777" w:rsidR="00BC0999" w:rsidRPr="00D4514A" w:rsidRDefault="00BC0999" w:rsidP="009C1975">
            <w:pPr>
              <w:jc w:val="both"/>
              <w:textAlignment w:val="center"/>
              <w:rPr>
                <w:rFonts w:eastAsia="Times New Roman" w:cs="Times New Roman"/>
                <w:color w:val="000000"/>
                <w:sz w:val="20"/>
                <w:lang w:val="es-ES_tradnl" w:eastAsia="es-CO"/>
              </w:rPr>
            </w:pPr>
          </w:p>
          <w:p w14:paraId="7D85F579" w14:textId="77777777" w:rsidR="005E1043" w:rsidRPr="00D4514A" w:rsidRDefault="005E1043" w:rsidP="005E1043">
            <w:pPr>
              <w:jc w:val="both"/>
              <w:textAlignment w:val="center"/>
              <w:rPr>
                <w:rFonts w:eastAsia="Times New Roman" w:cs="Times New Roman"/>
                <w:color w:val="000000"/>
                <w:sz w:val="20"/>
                <w:lang w:eastAsia="es-CO"/>
              </w:rPr>
            </w:pPr>
            <w:r w:rsidRPr="00D4514A">
              <w:rPr>
                <w:rFonts w:eastAsia="Times New Roman" w:cs="Times New Roman"/>
                <w:color w:val="000000"/>
                <w:sz w:val="20"/>
                <w:lang w:val="es-ES_tradnl" w:eastAsia="es-CO"/>
              </w:rPr>
              <w:t xml:space="preserve">La sanción será impuesta por el mismo juez mediante trámite incidental, </w:t>
            </w:r>
            <w:r w:rsidRPr="005E1043">
              <w:rPr>
                <w:rFonts w:eastAsia="Times New Roman" w:cs="Times New Roman"/>
                <w:color w:val="000000"/>
                <w:sz w:val="20"/>
                <w:lang w:val="es-ES_tradnl" w:eastAsia="es-CO"/>
              </w:rPr>
              <w:t>en un término de hasta 10 días,</w:t>
            </w:r>
            <w:r w:rsidRPr="00D4514A">
              <w:rPr>
                <w:rFonts w:eastAsia="Times New Roman" w:cs="Times New Roman"/>
                <w:color w:val="000000"/>
                <w:sz w:val="20"/>
                <w:lang w:val="es-ES_tradnl" w:eastAsia="es-CO"/>
              </w:rPr>
              <w:t xml:space="preserve"> y será consultada al superior jerárquico quien decidirá dentro de los tres días siguientes si debe revocarse la sanción”.</w:t>
            </w:r>
          </w:p>
          <w:p w14:paraId="26B77390" w14:textId="483D94E5" w:rsidR="00BC0999" w:rsidRPr="005E1043" w:rsidRDefault="00BC0999" w:rsidP="009C1975">
            <w:pPr>
              <w:jc w:val="both"/>
              <w:textAlignment w:val="center"/>
              <w:rPr>
                <w:rFonts w:eastAsia="Times New Roman" w:cs="Times New Roman"/>
                <w:color w:val="000000"/>
                <w:sz w:val="20"/>
                <w:lang w:eastAsia="es-CO"/>
              </w:rPr>
            </w:pPr>
          </w:p>
        </w:tc>
        <w:tc>
          <w:tcPr>
            <w:tcW w:w="4759" w:type="dxa"/>
          </w:tcPr>
          <w:p w14:paraId="66D92677" w14:textId="77777777" w:rsidR="00BC0999" w:rsidRPr="00D4514A" w:rsidRDefault="00BC0999" w:rsidP="009C1975">
            <w:pPr>
              <w:jc w:val="both"/>
              <w:textAlignment w:val="center"/>
              <w:rPr>
                <w:rFonts w:eastAsia="Times New Roman" w:cs="Times New Roman"/>
                <w:color w:val="000000"/>
                <w:sz w:val="20"/>
                <w:lang w:eastAsia="es-CO"/>
              </w:rPr>
            </w:pPr>
            <w:r w:rsidRPr="00D4514A">
              <w:rPr>
                <w:rFonts w:eastAsia="Times New Roman" w:cs="Times New Roman"/>
                <w:b/>
                <w:color w:val="000000"/>
                <w:sz w:val="20"/>
                <w:lang w:val="es-ES_tradnl" w:eastAsia="es-CO"/>
              </w:rPr>
              <w:t>Artículo 52. </w:t>
            </w:r>
            <w:r w:rsidRPr="00D4514A">
              <w:rPr>
                <w:rFonts w:eastAsia="Times New Roman" w:cs="Times New Roman"/>
                <w:b/>
                <w:iCs/>
                <w:color w:val="000000"/>
                <w:sz w:val="20"/>
                <w:lang w:val="es-ES_tradnl" w:eastAsia="es-CO"/>
              </w:rPr>
              <w:t>Desacato</w:t>
            </w:r>
            <w:r w:rsidRPr="00D4514A">
              <w:rPr>
                <w:rFonts w:eastAsia="Times New Roman" w:cs="Times New Roman"/>
                <w:b/>
                <w:color w:val="000000"/>
                <w:sz w:val="20"/>
                <w:lang w:val="es-ES_tradnl" w:eastAsia="es-CO"/>
              </w:rPr>
              <w:t>.</w:t>
            </w:r>
            <w:r w:rsidRPr="00D4514A">
              <w:rPr>
                <w:rFonts w:eastAsia="Times New Roman" w:cs="Times New Roman"/>
                <w:color w:val="000000"/>
                <w:sz w:val="20"/>
                <w:lang w:val="es-ES_tradnl" w:eastAsia="es-CO"/>
              </w:rPr>
              <w:t xml:space="preserve">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14:paraId="33A58430" w14:textId="77777777" w:rsidR="00BC0999" w:rsidRPr="00D4514A" w:rsidRDefault="00BC0999" w:rsidP="009C1975">
            <w:pPr>
              <w:jc w:val="both"/>
              <w:textAlignment w:val="center"/>
              <w:rPr>
                <w:rFonts w:eastAsia="Times New Roman" w:cs="Times New Roman"/>
                <w:bCs/>
                <w:color w:val="000000"/>
                <w:sz w:val="20"/>
                <w:lang w:eastAsia="es-CO"/>
              </w:rPr>
            </w:pPr>
          </w:p>
          <w:p w14:paraId="6FCD00EC" w14:textId="77777777" w:rsidR="00BC0999" w:rsidRPr="00D4514A" w:rsidRDefault="00BC0999" w:rsidP="009C1975">
            <w:pPr>
              <w:jc w:val="both"/>
              <w:textAlignment w:val="center"/>
              <w:rPr>
                <w:rFonts w:eastAsia="Times New Roman" w:cs="Times New Roman"/>
                <w:color w:val="000000"/>
                <w:sz w:val="20"/>
                <w:lang w:eastAsia="es-CO"/>
              </w:rPr>
            </w:pPr>
            <w:r w:rsidRPr="00D4514A">
              <w:rPr>
                <w:rFonts w:eastAsia="Times New Roman" w:cs="Times New Roman"/>
                <w:color w:val="000000"/>
                <w:sz w:val="20"/>
                <w:lang w:val="es-ES_tradnl" w:eastAsia="es-CO"/>
              </w:rPr>
              <w:t>La sanción será impuesta por el mismo juez mediante trámite incidental</w:t>
            </w:r>
            <w:r w:rsidRPr="005E1043">
              <w:rPr>
                <w:rFonts w:eastAsia="Times New Roman" w:cs="Times New Roman"/>
                <w:color w:val="000000"/>
                <w:sz w:val="20"/>
                <w:lang w:val="es-ES_tradnl" w:eastAsia="es-CO"/>
              </w:rPr>
              <w:t>, en un término de hasta 10 días, y será consultada a</w:t>
            </w:r>
            <w:r w:rsidRPr="00D4514A">
              <w:rPr>
                <w:rFonts w:eastAsia="Times New Roman" w:cs="Times New Roman"/>
                <w:color w:val="000000"/>
                <w:sz w:val="20"/>
                <w:lang w:val="es-ES_tradnl" w:eastAsia="es-CO"/>
              </w:rPr>
              <w:t>l superior jerárquico quien decidirá dentro de los tres días siguientes si debe revocarse la sanción”.</w:t>
            </w:r>
          </w:p>
          <w:p w14:paraId="26A9559F" w14:textId="77777777" w:rsidR="00BC0999" w:rsidRPr="00D4514A" w:rsidRDefault="00BC0999" w:rsidP="009C1975">
            <w:pPr>
              <w:jc w:val="both"/>
              <w:textAlignment w:val="center"/>
              <w:rPr>
                <w:rFonts w:eastAsia="Times New Roman" w:cs="Times New Roman"/>
                <w:bCs/>
                <w:color w:val="000000"/>
                <w:sz w:val="20"/>
                <w:lang w:eastAsia="es-CO"/>
              </w:rPr>
            </w:pPr>
          </w:p>
          <w:p w14:paraId="49468037" w14:textId="77777777" w:rsidR="00BC0999" w:rsidRPr="00D4514A" w:rsidRDefault="00BC0999" w:rsidP="009C1975">
            <w:pPr>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Parágrafo. El término para decidir el trámite incidental de desacato podrá superar los diez (10) días en los siguientes casos excepcionalísimos:</w:t>
            </w:r>
          </w:p>
          <w:p w14:paraId="30B19473" w14:textId="77777777" w:rsidR="00BC0999" w:rsidRPr="00D4514A" w:rsidRDefault="00BC0999" w:rsidP="009C1975">
            <w:pPr>
              <w:jc w:val="both"/>
              <w:textAlignment w:val="center"/>
              <w:rPr>
                <w:rFonts w:eastAsia="Times New Roman" w:cs="Times New Roman"/>
                <w:b/>
                <w:color w:val="000000"/>
                <w:sz w:val="20"/>
                <w:u w:val="single"/>
                <w:lang w:eastAsia="es-CO"/>
              </w:rPr>
            </w:pPr>
          </w:p>
          <w:p w14:paraId="2798CAC8" w14:textId="77777777" w:rsidR="00BC0999" w:rsidRPr="00D4514A" w:rsidRDefault="00BC0999" w:rsidP="009C1975">
            <w:pPr>
              <w:pStyle w:val="Prrafodelista"/>
              <w:numPr>
                <w:ilvl w:val="0"/>
                <w:numId w:val="24"/>
              </w:numPr>
              <w:ind w:left="47" w:hanging="47"/>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Por necesidad de pruebas que aseguren el derecho de defensa de la persona contra la cual de promueve el incidente.</w:t>
            </w:r>
          </w:p>
          <w:p w14:paraId="2BA82DAE" w14:textId="77777777" w:rsidR="00BC0999" w:rsidRPr="00D4514A" w:rsidRDefault="00BC0999" w:rsidP="009C1975">
            <w:pPr>
              <w:pStyle w:val="Prrafodelista"/>
              <w:ind w:left="47"/>
              <w:jc w:val="both"/>
              <w:textAlignment w:val="center"/>
              <w:rPr>
                <w:rFonts w:eastAsia="Times New Roman" w:cs="Times New Roman"/>
                <w:b/>
                <w:color w:val="000000"/>
                <w:sz w:val="20"/>
                <w:u w:val="single"/>
                <w:lang w:val="es-ES_tradnl" w:eastAsia="es-CO"/>
              </w:rPr>
            </w:pPr>
          </w:p>
          <w:p w14:paraId="6DED2993" w14:textId="77777777" w:rsidR="00BC0999" w:rsidRPr="00D4514A" w:rsidRDefault="00BC0999" w:rsidP="009C1975">
            <w:pPr>
              <w:pStyle w:val="Prrafodelista"/>
              <w:numPr>
                <w:ilvl w:val="0"/>
                <w:numId w:val="24"/>
              </w:numPr>
              <w:ind w:left="47" w:hanging="47"/>
              <w:jc w:val="both"/>
              <w:textAlignment w:val="center"/>
              <w:rPr>
                <w:rFonts w:eastAsia="Times New Roman" w:cs="Times New Roman"/>
                <w:b/>
                <w:color w:val="000000"/>
                <w:sz w:val="20"/>
                <w:u w:val="single"/>
                <w:lang w:val="es-ES_tradnl" w:eastAsia="es-CO"/>
              </w:rPr>
            </w:pPr>
            <w:r w:rsidRPr="00D4514A">
              <w:rPr>
                <w:rFonts w:eastAsia="Times New Roman" w:cs="Times New Roman"/>
                <w:b/>
                <w:color w:val="000000"/>
                <w:sz w:val="20"/>
                <w:u w:val="single"/>
                <w:lang w:val="es-ES_tradnl" w:eastAsia="es-CO"/>
              </w:rPr>
              <w:t>Por una razón objetiva y razonable que justifique la demora en la práctica de pruebas.</w:t>
            </w:r>
          </w:p>
          <w:p w14:paraId="3E60E38A" w14:textId="77777777" w:rsidR="00BC0999" w:rsidRPr="00D4514A" w:rsidRDefault="00BC0999" w:rsidP="009C1975">
            <w:pPr>
              <w:jc w:val="both"/>
              <w:textAlignment w:val="center"/>
              <w:rPr>
                <w:rFonts w:eastAsia="Times New Roman" w:cs="Times New Roman"/>
                <w:b/>
                <w:color w:val="000000"/>
                <w:sz w:val="20"/>
                <w:u w:val="single"/>
                <w:lang w:val="es-ES_tradnl" w:eastAsia="es-CO"/>
              </w:rPr>
            </w:pPr>
          </w:p>
          <w:p w14:paraId="2605F7A1" w14:textId="77777777" w:rsidR="00BC0999" w:rsidRPr="00D4514A" w:rsidRDefault="00BC0999" w:rsidP="009C1975">
            <w:pPr>
              <w:pStyle w:val="Prrafodelista"/>
              <w:numPr>
                <w:ilvl w:val="0"/>
                <w:numId w:val="24"/>
              </w:numPr>
              <w:ind w:left="47" w:hanging="47"/>
              <w:jc w:val="both"/>
              <w:textAlignment w:val="center"/>
              <w:rPr>
                <w:rFonts w:eastAsia="Times New Roman" w:cs="Times New Roman"/>
                <w:color w:val="000000"/>
                <w:sz w:val="20"/>
                <w:lang w:val="es-ES_tradnl" w:eastAsia="es-CO"/>
              </w:rPr>
            </w:pPr>
            <w:r w:rsidRPr="00D4514A">
              <w:rPr>
                <w:rFonts w:eastAsia="Times New Roman" w:cs="Times New Roman"/>
                <w:b/>
                <w:color w:val="000000"/>
                <w:sz w:val="20"/>
                <w:u w:val="single"/>
                <w:lang w:val="es-ES_tradnl" w:eastAsia="es-CO"/>
              </w:rPr>
              <w:t xml:space="preserve">Cuando se trate de sentencias estructurales proferidas por la Corte Constitucional o aquellas para las cuales haya dispuesto un seguimiento a través de salas especiales conformadas por esta, cuando de manera excepcional este tribunal se ocupe de hacer </w:t>
            </w:r>
            <w:r w:rsidRPr="00D4514A">
              <w:rPr>
                <w:rFonts w:eastAsia="Times New Roman" w:cs="Times New Roman"/>
                <w:b/>
                <w:color w:val="000000"/>
                <w:sz w:val="20"/>
                <w:u w:val="single"/>
                <w:lang w:val="es-ES_tradnl" w:eastAsia="es-CO"/>
              </w:rPr>
              <w:lastRenderedPageBreak/>
              <w:t>cumplir los fallos de tutela.</w:t>
            </w:r>
          </w:p>
        </w:tc>
      </w:tr>
    </w:tbl>
    <w:p w14:paraId="04185049" w14:textId="77777777" w:rsidR="00BC0999" w:rsidRPr="00BC0999" w:rsidRDefault="00BC0999" w:rsidP="00130BCE">
      <w:pPr>
        <w:pStyle w:val="Default"/>
        <w:jc w:val="both"/>
        <w:rPr>
          <w:rFonts w:asciiTheme="minorHAnsi" w:hAnsiTheme="minorHAnsi" w:cs="Arial"/>
          <w:color w:val="auto"/>
          <w:lang w:val="es-CO"/>
        </w:rPr>
      </w:pPr>
    </w:p>
    <w:p w14:paraId="56F05F6E" w14:textId="571D73FB" w:rsidR="00633D2B" w:rsidRPr="00EF59FF" w:rsidRDefault="006C259E" w:rsidP="00130BCE">
      <w:pPr>
        <w:pStyle w:val="Default"/>
        <w:jc w:val="both"/>
        <w:rPr>
          <w:rFonts w:asciiTheme="minorHAnsi" w:hAnsiTheme="minorHAnsi" w:cs="Arial"/>
          <w:color w:val="auto"/>
        </w:rPr>
      </w:pPr>
      <w:r>
        <w:rPr>
          <w:rFonts w:asciiTheme="minorHAnsi" w:hAnsiTheme="minorHAnsi" w:cs="Arial"/>
          <w:color w:val="auto"/>
        </w:rPr>
        <w:t>En nuestro criterio, l</w:t>
      </w:r>
      <w:r w:rsidR="00163940">
        <w:rPr>
          <w:rFonts w:asciiTheme="minorHAnsi" w:hAnsiTheme="minorHAnsi" w:cs="Arial"/>
          <w:color w:val="auto"/>
        </w:rPr>
        <w:t xml:space="preserve">e asistió </w:t>
      </w:r>
      <w:r w:rsidR="00610161">
        <w:rPr>
          <w:rFonts w:asciiTheme="minorHAnsi" w:hAnsiTheme="minorHAnsi" w:cs="Arial"/>
          <w:color w:val="auto"/>
        </w:rPr>
        <w:t xml:space="preserve">la razón al </w:t>
      </w:r>
      <w:r w:rsidR="003F3A44">
        <w:rPr>
          <w:rFonts w:asciiTheme="minorHAnsi" w:hAnsiTheme="minorHAnsi" w:cs="Arial"/>
          <w:color w:val="auto"/>
        </w:rPr>
        <w:t>Honorable Senado</w:t>
      </w:r>
      <w:r w:rsidR="00755898">
        <w:rPr>
          <w:rFonts w:asciiTheme="minorHAnsi" w:hAnsiTheme="minorHAnsi" w:cs="Arial"/>
          <w:color w:val="auto"/>
        </w:rPr>
        <w:t>r</w:t>
      </w:r>
      <w:r w:rsidR="003F3A44">
        <w:rPr>
          <w:rFonts w:asciiTheme="minorHAnsi" w:hAnsiTheme="minorHAnsi" w:cs="Arial"/>
          <w:color w:val="auto"/>
        </w:rPr>
        <w:t xml:space="preserve"> Duque García</w:t>
      </w:r>
      <w:r w:rsidR="00642157" w:rsidRPr="00642157">
        <w:rPr>
          <w:rFonts w:asciiTheme="minorHAnsi" w:hAnsiTheme="minorHAnsi" w:cs="Arial"/>
          <w:color w:val="auto"/>
        </w:rPr>
        <w:t xml:space="preserve"> </w:t>
      </w:r>
      <w:r w:rsidR="00D058C9">
        <w:rPr>
          <w:rFonts w:asciiTheme="minorHAnsi" w:hAnsiTheme="minorHAnsi" w:cs="Arial"/>
          <w:color w:val="auto"/>
        </w:rPr>
        <w:t xml:space="preserve">cuando indicó </w:t>
      </w:r>
      <w:r w:rsidR="00642157">
        <w:rPr>
          <w:rFonts w:asciiTheme="minorHAnsi" w:hAnsiTheme="minorHAnsi" w:cs="Arial"/>
          <w:color w:val="auto"/>
        </w:rPr>
        <w:t xml:space="preserve">en </w:t>
      </w:r>
      <w:r w:rsidR="00D058C9">
        <w:rPr>
          <w:rFonts w:asciiTheme="minorHAnsi" w:hAnsiTheme="minorHAnsi" w:cs="Arial"/>
          <w:color w:val="auto"/>
        </w:rPr>
        <w:t xml:space="preserve">la </w:t>
      </w:r>
      <w:r w:rsidR="00642157">
        <w:rPr>
          <w:rFonts w:asciiTheme="minorHAnsi" w:hAnsiTheme="minorHAnsi" w:cs="Arial"/>
          <w:color w:val="auto"/>
        </w:rPr>
        <w:t>exposición de motivos</w:t>
      </w:r>
      <w:r w:rsidR="00D058C9">
        <w:rPr>
          <w:rFonts w:asciiTheme="minorHAnsi" w:hAnsiTheme="minorHAnsi" w:cs="Arial"/>
          <w:color w:val="auto"/>
        </w:rPr>
        <w:t xml:space="preserve"> del proyecto de ley que</w:t>
      </w:r>
      <w:r w:rsidR="003F3A44">
        <w:rPr>
          <w:rFonts w:asciiTheme="minorHAnsi" w:hAnsiTheme="minorHAnsi" w:cs="Arial"/>
          <w:color w:val="auto"/>
        </w:rPr>
        <w:t xml:space="preserve">, </w:t>
      </w:r>
      <w:r w:rsidR="00163940">
        <w:rPr>
          <w:rFonts w:asciiTheme="minorHAnsi" w:hAnsiTheme="minorHAnsi" w:cs="Arial"/>
          <w:color w:val="auto"/>
        </w:rPr>
        <w:t xml:space="preserve">considerando </w:t>
      </w:r>
      <w:r w:rsidR="006009FF">
        <w:rPr>
          <w:rFonts w:asciiTheme="minorHAnsi" w:hAnsiTheme="minorHAnsi" w:cs="Arial"/>
          <w:color w:val="auto"/>
        </w:rPr>
        <w:t xml:space="preserve">la materia </w:t>
      </w:r>
      <w:r w:rsidR="008D3227">
        <w:rPr>
          <w:rFonts w:asciiTheme="minorHAnsi" w:hAnsiTheme="minorHAnsi" w:cs="Arial"/>
          <w:color w:val="auto"/>
        </w:rPr>
        <w:t xml:space="preserve">objeto </w:t>
      </w:r>
      <w:r w:rsidR="006009FF">
        <w:rPr>
          <w:rFonts w:asciiTheme="minorHAnsi" w:hAnsiTheme="minorHAnsi" w:cs="Arial"/>
          <w:color w:val="auto"/>
        </w:rPr>
        <w:t>de</w:t>
      </w:r>
      <w:r w:rsidR="004903E0">
        <w:rPr>
          <w:rFonts w:asciiTheme="minorHAnsi" w:hAnsiTheme="minorHAnsi" w:cs="Arial"/>
          <w:color w:val="auto"/>
        </w:rPr>
        <w:t>l</w:t>
      </w:r>
      <w:r w:rsidR="006009FF">
        <w:rPr>
          <w:rFonts w:asciiTheme="minorHAnsi" w:hAnsiTheme="minorHAnsi" w:cs="Arial"/>
          <w:color w:val="auto"/>
        </w:rPr>
        <w:t xml:space="preserve"> </w:t>
      </w:r>
      <w:r w:rsidR="004903E0">
        <w:rPr>
          <w:rFonts w:asciiTheme="minorHAnsi" w:hAnsiTheme="minorHAnsi" w:cs="Arial"/>
          <w:color w:val="auto"/>
        </w:rPr>
        <w:t>mismo</w:t>
      </w:r>
      <w:r w:rsidR="006009FF">
        <w:rPr>
          <w:rFonts w:asciiTheme="minorHAnsi" w:hAnsiTheme="minorHAnsi" w:cs="Arial"/>
          <w:color w:val="auto"/>
        </w:rPr>
        <w:t xml:space="preserve">, </w:t>
      </w:r>
      <w:r w:rsidR="00163940">
        <w:rPr>
          <w:rFonts w:asciiTheme="minorHAnsi" w:hAnsiTheme="minorHAnsi" w:cs="Arial"/>
          <w:color w:val="auto"/>
        </w:rPr>
        <w:t xml:space="preserve">el trámite bajo el cual debería adelantarse su estudio corresponde al de un </w:t>
      </w:r>
      <w:r w:rsidR="008D3227">
        <w:rPr>
          <w:rFonts w:asciiTheme="minorHAnsi" w:hAnsiTheme="minorHAnsi" w:cs="Arial"/>
          <w:color w:val="auto"/>
        </w:rPr>
        <w:t>proyecto de ley estatutaria</w:t>
      </w:r>
      <w:r w:rsidR="00163940">
        <w:rPr>
          <w:rFonts w:asciiTheme="minorHAnsi" w:hAnsiTheme="minorHAnsi" w:cs="Arial"/>
          <w:color w:val="auto"/>
        </w:rPr>
        <w:t xml:space="preserve">. </w:t>
      </w:r>
    </w:p>
    <w:p w14:paraId="264F002A" w14:textId="77777777" w:rsidR="00A147EA" w:rsidRPr="00EF59FF" w:rsidRDefault="00A147EA" w:rsidP="00130BCE">
      <w:pPr>
        <w:pStyle w:val="Default"/>
        <w:jc w:val="both"/>
        <w:rPr>
          <w:rFonts w:asciiTheme="minorHAnsi" w:hAnsiTheme="minorHAnsi" w:cs="Arial"/>
          <w:color w:val="auto"/>
        </w:rPr>
      </w:pPr>
    </w:p>
    <w:p w14:paraId="5D253D50" w14:textId="61AB3059" w:rsidR="008D3227" w:rsidRPr="0052278B" w:rsidRDefault="008D3227" w:rsidP="008D3227">
      <w:pPr>
        <w:pStyle w:val="Default"/>
        <w:jc w:val="both"/>
        <w:rPr>
          <w:rFonts w:asciiTheme="minorHAnsi" w:hAnsiTheme="minorHAnsi" w:cs="Arial"/>
          <w:color w:val="auto"/>
        </w:rPr>
      </w:pPr>
      <w:r>
        <w:rPr>
          <w:rFonts w:asciiTheme="minorHAnsi" w:hAnsiTheme="minorHAnsi" w:cs="Arial"/>
          <w:color w:val="auto"/>
        </w:rPr>
        <w:t xml:space="preserve">En efecto, </w:t>
      </w:r>
      <w:r w:rsidR="00117260">
        <w:rPr>
          <w:rFonts w:asciiTheme="minorHAnsi" w:hAnsiTheme="minorHAnsi" w:cs="Arial"/>
          <w:color w:val="auto"/>
        </w:rPr>
        <w:t>es necesario remitirse al contenido d</w:t>
      </w:r>
      <w:r>
        <w:rPr>
          <w:rFonts w:asciiTheme="minorHAnsi" w:hAnsiTheme="minorHAnsi" w:cs="Arial"/>
          <w:color w:val="auto"/>
        </w:rPr>
        <w:t xml:space="preserve">el artículo </w:t>
      </w:r>
      <w:r w:rsidRPr="0052278B">
        <w:rPr>
          <w:rFonts w:asciiTheme="minorHAnsi" w:hAnsiTheme="minorHAnsi" w:cs="Arial"/>
          <w:color w:val="auto"/>
        </w:rPr>
        <w:t xml:space="preserve">152 de la Constitución Política, </w:t>
      </w:r>
      <w:r w:rsidR="00117260">
        <w:rPr>
          <w:rFonts w:asciiTheme="minorHAnsi" w:hAnsiTheme="minorHAnsi" w:cs="Arial"/>
          <w:color w:val="auto"/>
        </w:rPr>
        <w:t xml:space="preserve">el cual </w:t>
      </w:r>
      <w:r w:rsidR="0052278B" w:rsidRPr="0052278B">
        <w:rPr>
          <w:rFonts w:asciiTheme="minorHAnsi" w:hAnsiTheme="minorHAnsi" w:cs="Arial"/>
          <w:color w:val="auto"/>
        </w:rPr>
        <w:t xml:space="preserve">dispone que </w:t>
      </w:r>
      <w:r w:rsidR="00967D4B">
        <w:rPr>
          <w:rFonts w:asciiTheme="minorHAnsi" w:hAnsiTheme="minorHAnsi" w:cs="Arial"/>
          <w:color w:val="auto"/>
        </w:rPr>
        <w:t xml:space="preserve">a través de </w:t>
      </w:r>
      <w:r w:rsidRPr="0052278B">
        <w:rPr>
          <w:rFonts w:asciiTheme="minorHAnsi" w:hAnsiTheme="minorHAnsi" w:cs="Arial"/>
          <w:color w:val="auto"/>
        </w:rPr>
        <w:t>leyes estatutarias, el Congreso de la República regulará l</w:t>
      </w:r>
      <w:r w:rsidR="0052278B" w:rsidRPr="0052278B">
        <w:rPr>
          <w:rFonts w:asciiTheme="minorHAnsi" w:hAnsiTheme="minorHAnsi" w:cs="Arial"/>
          <w:color w:val="auto"/>
        </w:rPr>
        <w:t>o</w:t>
      </w:r>
      <w:r w:rsidRPr="0052278B">
        <w:rPr>
          <w:rFonts w:asciiTheme="minorHAnsi" w:hAnsiTheme="minorHAnsi" w:cs="Arial"/>
          <w:color w:val="auto"/>
        </w:rPr>
        <w:t>s siguientes</w:t>
      </w:r>
      <w:r w:rsidR="0052278B" w:rsidRPr="0052278B">
        <w:rPr>
          <w:rFonts w:asciiTheme="minorHAnsi" w:hAnsiTheme="minorHAnsi" w:cs="Arial"/>
          <w:color w:val="auto"/>
        </w:rPr>
        <w:t xml:space="preserve"> temas</w:t>
      </w:r>
      <w:r w:rsidRPr="0052278B">
        <w:rPr>
          <w:rFonts w:asciiTheme="minorHAnsi" w:hAnsiTheme="minorHAnsi" w:cs="Arial"/>
          <w:color w:val="auto"/>
        </w:rPr>
        <w:t>:</w:t>
      </w:r>
    </w:p>
    <w:p w14:paraId="78AE07C4" w14:textId="3AB94243" w:rsidR="008D3227" w:rsidRPr="0052278B" w:rsidRDefault="00AC2B61" w:rsidP="0052278B">
      <w:pPr>
        <w:pStyle w:val="Default"/>
        <w:jc w:val="both"/>
        <w:rPr>
          <w:rFonts w:asciiTheme="minorHAnsi" w:hAnsiTheme="minorHAnsi" w:cs="Arial"/>
          <w:color w:val="auto"/>
        </w:rPr>
      </w:pPr>
      <w:r>
        <w:rPr>
          <w:rFonts w:asciiTheme="minorHAnsi" w:hAnsiTheme="minorHAnsi" w:cs="Arial"/>
          <w:color w:val="auto"/>
        </w:rPr>
        <w:tab/>
        <w:t>“…</w:t>
      </w:r>
    </w:p>
    <w:p w14:paraId="476CE503" w14:textId="6D3ED707" w:rsidR="008D3227" w:rsidRDefault="008D3227" w:rsidP="00DC612C">
      <w:pPr>
        <w:pStyle w:val="Default"/>
        <w:numPr>
          <w:ilvl w:val="0"/>
          <w:numId w:val="21"/>
        </w:numPr>
        <w:jc w:val="both"/>
        <w:rPr>
          <w:rFonts w:asciiTheme="minorHAnsi" w:hAnsiTheme="minorHAnsi" w:cs="Arial"/>
          <w:color w:val="auto"/>
        </w:rPr>
      </w:pPr>
      <w:r w:rsidRPr="0052278B">
        <w:rPr>
          <w:rFonts w:asciiTheme="minorHAnsi" w:hAnsiTheme="minorHAnsi" w:cs="Arial"/>
          <w:color w:val="auto"/>
        </w:rPr>
        <w:t xml:space="preserve">Derechos y deberes fundamentales de las personas </w:t>
      </w:r>
      <w:r w:rsidRPr="006228A7">
        <w:rPr>
          <w:rFonts w:asciiTheme="minorHAnsi" w:hAnsiTheme="minorHAnsi" w:cs="Arial"/>
          <w:b/>
          <w:color w:val="auto"/>
          <w:u w:val="single"/>
        </w:rPr>
        <w:t xml:space="preserve">y los procedimientos y recursos para su </w:t>
      </w:r>
      <w:r w:rsidR="00642157" w:rsidRPr="006228A7">
        <w:rPr>
          <w:rFonts w:asciiTheme="minorHAnsi" w:hAnsiTheme="minorHAnsi" w:cs="Arial"/>
          <w:b/>
          <w:color w:val="auto"/>
          <w:u w:val="single"/>
        </w:rPr>
        <w:t>protección</w:t>
      </w:r>
    </w:p>
    <w:p w14:paraId="379A72D7" w14:textId="166E9AF8" w:rsidR="008D3227" w:rsidRDefault="00642157" w:rsidP="0052278B">
      <w:pPr>
        <w:pStyle w:val="Default"/>
        <w:numPr>
          <w:ilvl w:val="0"/>
          <w:numId w:val="21"/>
        </w:numPr>
        <w:jc w:val="both"/>
        <w:rPr>
          <w:rFonts w:asciiTheme="minorHAnsi" w:hAnsiTheme="minorHAnsi" w:cs="Arial"/>
          <w:color w:val="auto"/>
        </w:rPr>
      </w:pPr>
      <w:r>
        <w:rPr>
          <w:rFonts w:asciiTheme="minorHAnsi" w:hAnsiTheme="minorHAnsi" w:cs="Arial"/>
          <w:color w:val="auto"/>
        </w:rPr>
        <w:t>Administración de justicia</w:t>
      </w:r>
    </w:p>
    <w:p w14:paraId="3B347846" w14:textId="5B89A4EE" w:rsidR="008D3227" w:rsidRDefault="008D3227" w:rsidP="0052278B">
      <w:pPr>
        <w:pStyle w:val="Default"/>
        <w:numPr>
          <w:ilvl w:val="0"/>
          <w:numId w:val="21"/>
        </w:numPr>
        <w:jc w:val="both"/>
        <w:rPr>
          <w:rFonts w:asciiTheme="minorHAnsi" w:hAnsiTheme="minorHAnsi" w:cs="Arial"/>
          <w:color w:val="auto"/>
        </w:rPr>
      </w:pPr>
      <w:r w:rsidRPr="00642157">
        <w:rPr>
          <w:rFonts w:asciiTheme="minorHAnsi" w:hAnsiTheme="minorHAnsi" w:cs="Arial"/>
          <w:color w:val="auto"/>
        </w:rPr>
        <w:t xml:space="preserve">Organización y régimen de los partidos y movimientos políticos; estatuto de la oposición y </w:t>
      </w:r>
      <w:r w:rsidR="00642157">
        <w:rPr>
          <w:rFonts w:asciiTheme="minorHAnsi" w:hAnsiTheme="minorHAnsi" w:cs="Arial"/>
          <w:color w:val="auto"/>
        </w:rPr>
        <w:t>funciones electorales</w:t>
      </w:r>
    </w:p>
    <w:p w14:paraId="66F6EAEC" w14:textId="0F406AFC" w:rsidR="008D3227" w:rsidRDefault="008D3227" w:rsidP="0052278B">
      <w:pPr>
        <w:pStyle w:val="Default"/>
        <w:numPr>
          <w:ilvl w:val="0"/>
          <w:numId w:val="21"/>
        </w:numPr>
        <w:jc w:val="both"/>
        <w:rPr>
          <w:rFonts w:asciiTheme="minorHAnsi" w:hAnsiTheme="minorHAnsi" w:cs="Arial"/>
          <w:color w:val="auto"/>
        </w:rPr>
      </w:pPr>
      <w:r w:rsidRPr="00642157">
        <w:rPr>
          <w:rFonts w:asciiTheme="minorHAnsi" w:hAnsiTheme="minorHAnsi" w:cs="Arial"/>
          <w:color w:val="auto"/>
        </w:rPr>
        <w:t>Instituciones y mecani</w:t>
      </w:r>
      <w:r w:rsidR="00642157">
        <w:rPr>
          <w:rFonts w:asciiTheme="minorHAnsi" w:hAnsiTheme="minorHAnsi" w:cs="Arial"/>
          <w:color w:val="auto"/>
        </w:rPr>
        <w:t>smos de participación ciudadana</w:t>
      </w:r>
    </w:p>
    <w:p w14:paraId="299F433E" w14:textId="05D3E1F9" w:rsidR="008D3227" w:rsidRDefault="00642157" w:rsidP="0052278B">
      <w:pPr>
        <w:pStyle w:val="Default"/>
        <w:numPr>
          <w:ilvl w:val="0"/>
          <w:numId w:val="21"/>
        </w:numPr>
        <w:jc w:val="both"/>
        <w:rPr>
          <w:rFonts w:asciiTheme="minorHAnsi" w:hAnsiTheme="minorHAnsi" w:cs="Arial"/>
          <w:color w:val="auto"/>
        </w:rPr>
      </w:pPr>
      <w:r>
        <w:rPr>
          <w:rFonts w:asciiTheme="minorHAnsi" w:hAnsiTheme="minorHAnsi" w:cs="Arial"/>
          <w:color w:val="auto"/>
        </w:rPr>
        <w:t>Estados de excepción</w:t>
      </w:r>
    </w:p>
    <w:p w14:paraId="5DE35D64" w14:textId="49AE2404" w:rsidR="008D3227" w:rsidRPr="00642157" w:rsidRDefault="008D3227" w:rsidP="0052278B">
      <w:pPr>
        <w:pStyle w:val="Default"/>
        <w:numPr>
          <w:ilvl w:val="0"/>
          <w:numId w:val="21"/>
        </w:numPr>
        <w:jc w:val="both"/>
        <w:rPr>
          <w:rFonts w:asciiTheme="minorHAnsi" w:hAnsiTheme="minorHAnsi" w:cs="Arial"/>
          <w:color w:val="auto"/>
        </w:rPr>
      </w:pPr>
      <w:r w:rsidRPr="00642157">
        <w:rPr>
          <w:rFonts w:asciiTheme="minorHAnsi" w:hAnsiTheme="minorHAnsi" w:cs="Arial"/>
          <w:color w:val="auto"/>
        </w:rPr>
        <w:t>La igualdad electoral entre los candidatos a la Presidencia de la República que reúnan los requisitos que determine la ley (Adicionado. A.L. 2/2004, art. 4º.)</w:t>
      </w:r>
      <w:r w:rsidR="00AC2B61">
        <w:rPr>
          <w:rFonts w:asciiTheme="minorHAnsi" w:hAnsiTheme="minorHAnsi" w:cs="Arial"/>
          <w:color w:val="auto"/>
        </w:rPr>
        <w:t>”</w:t>
      </w:r>
      <w:r w:rsidR="006228A7">
        <w:rPr>
          <w:rFonts w:asciiTheme="minorHAnsi" w:hAnsiTheme="minorHAnsi" w:cs="Arial"/>
          <w:color w:val="auto"/>
        </w:rPr>
        <w:t xml:space="preserve"> (Subrayado fuera del texto original).</w:t>
      </w:r>
    </w:p>
    <w:p w14:paraId="5C9F0F92" w14:textId="77777777" w:rsidR="008D3227" w:rsidRPr="007A7244" w:rsidRDefault="008D3227" w:rsidP="00130BCE">
      <w:pPr>
        <w:pStyle w:val="Default"/>
        <w:jc w:val="both"/>
        <w:rPr>
          <w:rFonts w:asciiTheme="minorHAnsi" w:hAnsiTheme="minorHAnsi" w:cs="Arial"/>
          <w:color w:val="auto"/>
        </w:rPr>
      </w:pPr>
    </w:p>
    <w:p w14:paraId="74491B2E" w14:textId="01580D17" w:rsidR="00C34C9F" w:rsidRPr="007A6731" w:rsidRDefault="00651549" w:rsidP="007A6731">
      <w:pPr>
        <w:pStyle w:val="Default"/>
        <w:jc w:val="both"/>
        <w:rPr>
          <w:rFonts w:asciiTheme="minorHAnsi" w:hAnsiTheme="minorHAnsi" w:cs="Arial"/>
          <w:color w:val="auto"/>
        </w:rPr>
      </w:pPr>
      <w:r>
        <w:rPr>
          <w:rFonts w:asciiTheme="minorHAnsi" w:hAnsiTheme="minorHAnsi" w:cs="Arial"/>
          <w:color w:val="auto"/>
        </w:rPr>
        <w:t xml:space="preserve">Como puede observarse, de acuerdo con el espíritu del constituyente, </w:t>
      </w:r>
      <w:r w:rsidRPr="00651549">
        <w:rPr>
          <w:rFonts w:asciiTheme="minorHAnsi" w:hAnsiTheme="minorHAnsi" w:cs="Arial"/>
          <w:color w:val="auto"/>
        </w:rPr>
        <w:t>l</w:t>
      </w:r>
      <w:r w:rsidR="009E1145" w:rsidRPr="00651549">
        <w:rPr>
          <w:rFonts w:asciiTheme="minorHAnsi" w:hAnsiTheme="minorHAnsi" w:cs="Arial"/>
          <w:color w:val="auto"/>
        </w:rPr>
        <w:t xml:space="preserve">as leyes estatutarias se refieren a temas </w:t>
      </w:r>
      <w:r w:rsidR="006D3001">
        <w:rPr>
          <w:rFonts w:asciiTheme="minorHAnsi" w:hAnsiTheme="minorHAnsi" w:cs="Arial"/>
          <w:color w:val="auto"/>
        </w:rPr>
        <w:t xml:space="preserve">directamente relacionados y </w:t>
      </w:r>
      <w:r w:rsidR="009E1145" w:rsidRPr="00651549">
        <w:rPr>
          <w:rFonts w:asciiTheme="minorHAnsi" w:hAnsiTheme="minorHAnsi" w:cs="Arial"/>
          <w:color w:val="auto"/>
        </w:rPr>
        <w:t>sensibles para el sistema democrático y para los derechos fundamentales.</w:t>
      </w:r>
      <w:r>
        <w:rPr>
          <w:rFonts w:asciiTheme="minorHAnsi" w:hAnsiTheme="minorHAnsi" w:cs="Arial"/>
          <w:color w:val="auto"/>
        </w:rPr>
        <w:t xml:space="preserve"> E</w:t>
      </w:r>
      <w:r w:rsidR="007C7468" w:rsidRPr="00651549">
        <w:rPr>
          <w:rFonts w:asciiTheme="minorHAnsi" w:hAnsiTheme="minorHAnsi" w:cs="Arial"/>
          <w:color w:val="auto"/>
        </w:rPr>
        <w:t xml:space="preserve">n sentencia C-141 de 2010, </w:t>
      </w:r>
      <w:r w:rsidR="0068474F">
        <w:rPr>
          <w:rFonts w:asciiTheme="minorHAnsi" w:hAnsiTheme="minorHAnsi" w:cs="Arial"/>
          <w:color w:val="auto"/>
        </w:rPr>
        <w:t xml:space="preserve">con ponencia del Magistrado </w:t>
      </w:r>
      <w:r w:rsidR="0068474F" w:rsidRPr="0068474F">
        <w:rPr>
          <w:rFonts w:asciiTheme="minorHAnsi" w:hAnsiTheme="minorHAnsi" w:cs="Arial"/>
          <w:color w:val="auto"/>
        </w:rPr>
        <w:t xml:space="preserve">Humberto Antonio Sierra Porto, </w:t>
      </w:r>
      <w:r w:rsidR="007C7468" w:rsidRPr="00651549">
        <w:rPr>
          <w:rFonts w:asciiTheme="minorHAnsi" w:hAnsiTheme="minorHAnsi" w:cs="Arial"/>
          <w:color w:val="auto"/>
        </w:rPr>
        <w:t xml:space="preserve">la Corte Constitucional </w:t>
      </w:r>
      <w:r w:rsidR="0068474F">
        <w:rPr>
          <w:rFonts w:asciiTheme="minorHAnsi" w:hAnsiTheme="minorHAnsi" w:cs="Arial"/>
          <w:color w:val="auto"/>
        </w:rPr>
        <w:t xml:space="preserve">explicó </w:t>
      </w:r>
      <w:r w:rsidR="007C7468" w:rsidRPr="00651549">
        <w:rPr>
          <w:rFonts w:asciiTheme="minorHAnsi" w:hAnsiTheme="minorHAnsi" w:cs="Arial"/>
          <w:color w:val="auto"/>
        </w:rPr>
        <w:t>que mediante las leyes estatutarias se regulan temas esenciales para la estructura y funcionamiento del Estado Social de Derecho.</w:t>
      </w:r>
      <w:r w:rsidR="008235FC">
        <w:rPr>
          <w:rFonts w:asciiTheme="minorHAnsi" w:hAnsiTheme="minorHAnsi" w:cs="Arial"/>
          <w:color w:val="auto"/>
        </w:rPr>
        <w:t xml:space="preserve"> Que p</w:t>
      </w:r>
      <w:r w:rsidR="00AB7A73">
        <w:rPr>
          <w:rFonts w:asciiTheme="minorHAnsi" w:hAnsiTheme="minorHAnsi" w:cs="Arial"/>
          <w:color w:val="auto"/>
        </w:rPr>
        <w:t>or esta razón, l</w:t>
      </w:r>
      <w:r w:rsidR="00A47DB9">
        <w:rPr>
          <w:rFonts w:asciiTheme="minorHAnsi" w:hAnsiTheme="minorHAnsi" w:cs="Arial"/>
          <w:color w:val="auto"/>
        </w:rPr>
        <w:t xml:space="preserve">os temas expresamente enunciados en el artículo 152 del Ordenamiento Superior </w:t>
      </w:r>
      <w:r w:rsidR="008501AE">
        <w:rPr>
          <w:rFonts w:asciiTheme="minorHAnsi" w:hAnsiTheme="minorHAnsi" w:cs="Arial"/>
          <w:color w:val="auto"/>
        </w:rPr>
        <w:t>gozan de r</w:t>
      </w:r>
      <w:r w:rsidR="00A47DB9" w:rsidRPr="008501AE">
        <w:rPr>
          <w:rFonts w:asciiTheme="minorHAnsi" w:hAnsiTheme="minorHAnsi" w:cs="Arial"/>
          <w:color w:val="auto"/>
        </w:rPr>
        <w:t xml:space="preserve">eserva de ley estatutaria. </w:t>
      </w:r>
      <w:r w:rsidR="008501AE">
        <w:rPr>
          <w:rFonts w:asciiTheme="minorHAnsi" w:hAnsiTheme="minorHAnsi" w:cs="Arial"/>
          <w:color w:val="auto"/>
        </w:rPr>
        <w:t xml:space="preserve">Significa </w:t>
      </w:r>
      <w:r w:rsidR="008501AE" w:rsidRPr="008501AE">
        <w:rPr>
          <w:rFonts w:asciiTheme="minorHAnsi" w:hAnsiTheme="minorHAnsi" w:cs="Arial"/>
          <w:color w:val="auto"/>
        </w:rPr>
        <w:t>esto que e</w:t>
      </w:r>
      <w:r w:rsidR="00A47DB9" w:rsidRPr="008501AE">
        <w:rPr>
          <w:rFonts w:asciiTheme="minorHAnsi" w:hAnsiTheme="minorHAnsi" w:cs="Arial"/>
          <w:color w:val="auto"/>
        </w:rPr>
        <w:t xml:space="preserve">l Congreso de la República es el único facultado constitucionalmente para desarrollar </w:t>
      </w:r>
      <w:r w:rsidR="008501AE">
        <w:rPr>
          <w:rFonts w:asciiTheme="minorHAnsi" w:hAnsiTheme="minorHAnsi" w:cs="Arial"/>
          <w:color w:val="auto"/>
        </w:rPr>
        <w:t xml:space="preserve">las materias </w:t>
      </w:r>
      <w:r w:rsidR="00A47DB9" w:rsidRPr="008501AE">
        <w:rPr>
          <w:rFonts w:asciiTheme="minorHAnsi" w:hAnsiTheme="minorHAnsi" w:cs="Arial"/>
          <w:color w:val="auto"/>
        </w:rPr>
        <w:t xml:space="preserve">que la </w:t>
      </w:r>
      <w:r w:rsidR="009E0D3E">
        <w:rPr>
          <w:rFonts w:asciiTheme="minorHAnsi" w:hAnsiTheme="minorHAnsi" w:cs="Arial"/>
          <w:color w:val="auto"/>
        </w:rPr>
        <w:t xml:space="preserve">misma </w:t>
      </w:r>
      <w:r w:rsidR="00A47DB9" w:rsidRPr="008501AE">
        <w:rPr>
          <w:rFonts w:asciiTheme="minorHAnsi" w:hAnsiTheme="minorHAnsi" w:cs="Arial"/>
          <w:color w:val="auto"/>
        </w:rPr>
        <w:t xml:space="preserve">Constitución ha </w:t>
      </w:r>
      <w:r w:rsidR="000F018B">
        <w:rPr>
          <w:rFonts w:asciiTheme="minorHAnsi" w:hAnsiTheme="minorHAnsi" w:cs="Arial"/>
          <w:color w:val="auto"/>
        </w:rPr>
        <w:t xml:space="preserve">dispuesto </w:t>
      </w:r>
      <w:r w:rsidR="00A47DB9" w:rsidRPr="008501AE">
        <w:rPr>
          <w:rFonts w:asciiTheme="minorHAnsi" w:hAnsiTheme="minorHAnsi" w:cs="Arial"/>
          <w:color w:val="auto"/>
        </w:rPr>
        <w:t>que debe</w:t>
      </w:r>
      <w:r w:rsidR="000F018B">
        <w:rPr>
          <w:rFonts w:asciiTheme="minorHAnsi" w:hAnsiTheme="minorHAnsi" w:cs="Arial"/>
          <w:color w:val="auto"/>
        </w:rPr>
        <w:t xml:space="preserve"> hacerse a través de </w:t>
      </w:r>
      <w:r w:rsidR="00A47DB9" w:rsidRPr="008501AE">
        <w:rPr>
          <w:rFonts w:asciiTheme="minorHAnsi" w:hAnsiTheme="minorHAnsi" w:cs="Arial"/>
          <w:color w:val="auto"/>
        </w:rPr>
        <w:t>ley</w:t>
      </w:r>
      <w:r w:rsidR="000F018B">
        <w:rPr>
          <w:rFonts w:asciiTheme="minorHAnsi" w:hAnsiTheme="minorHAnsi" w:cs="Arial"/>
          <w:color w:val="auto"/>
        </w:rPr>
        <w:t>es</w:t>
      </w:r>
      <w:r w:rsidR="00A47DB9" w:rsidRPr="008501AE">
        <w:rPr>
          <w:rFonts w:asciiTheme="minorHAnsi" w:hAnsiTheme="minorHAnsi" w:cs="Arial"/>
          <w:color w:val="auto"/>
        </w:rPr>
        <w:t xml:space="preserve"> estatutaria</w:t>
      </w:r>
      <w:r w:rsidR="000F018B">
        <w:rPr>
          <w:rFonts w:asciiTheme="minorHAnsi" w:hAnsiTheme="minorHAnsi" w:cs="Arial"/>
          <w:color w:val="auto"/>
        </w:rPr>
        <w:t>s</w:t>
      </w:r>
      <w:r w:rsidR="00A47DB9" w:rsidRPr="008501AE">
        <w:rPr>
          <w:rFonts w:asciiTheme="minorHAnsi" w:hAnsiTheme="minorHAnsi" w:cs="Arial"/>
          <w:color w:val="auto"/>
        </w:rPr>
        <w:t xml:space="preserve">. </w:t>
      </w:r>
      <w:r w:rsidR="000F018B">
        <w:rPr>
          <w:rFonts w:asciiTheme="minorHAnsi" w:hAnsiTheme="minorHAnsi" w:cs="Arial"/>
          <w:color w:val="auto"/>
        </w:rPr>
        <w:t xml:space="preserve">En concordancia con lo anterior, </w:t>
      </w:r>
      <w:r w:rsidR="00A47DB9" w:rsidRPr="008501AE">
        <w:rPr>
          <w:rFonts w:asciiTheme="minorHAnsi" w:hAnsiTheme="minorHAnsi" w:cs="Arial"/>
          <w:color w:val="auto"/>
        </w:rPr>
        <w:t xml:space="preserve">el </w:t>
      </w:r>
      <w:r w:rsidR="000F018B">
        <w:rPr>
          <w:rFonts w:asciiTheme="minorHAnsi" w:hAnsiTheme="minorHAnsi" w:cs="Arial"/>
          <w:color w:val="auto"/>
        </w:rPr>
        <w:t xml:space="preserve">numeral 10º del </w:t>
      </w:r>
      <w:r w:rsidR="00A47DB9" w:rsidRPr="008501AE">
        <w:rPr>
          <w:rFonts w:asciiTheme="minorHAnsi" w:hAnsiTheme="minorHAnsi" w:cs="Arial"/>
          <w:color w:val="auto"/>
        </w:rPr>
        <w:t xml:space="preserve">artículo 150 </w:t>
      </w:r>
      <w:r w:rsidR="000F018B">
        <w:rPr>
          <w:rFonts w:asciiTheme="minorHAnsi" w:hAnsiTheme="minorHAnsi" w:cs="Arial"/>
          <w:color w:val="auto"/>
        </w:rPr>
        <w:t xml:space="preserve">de la Carta </w:t>
      </w:r>
      <w:r w:rsidR="00A47DB9" w:rsidRPr="008501AE">
        <w:rPr>
          <w:rFonts w:asciiTheme="minorHAnsi" w:hAnsiTheme="minorHAnsi" w:cs="Arial"/>
          <w:color w:val="auto"/>
        </w:rPr>
        <w:t>proh</w:t>
      </w:r>
      <w:r w:rsidR="00442C70">
        <w:rPr>
          <w:rFonts w:asciiTheme="minorHAnsi" w:hAnsiTheme="minorHAnsi" w:cs="Arial"/>
          <w:color w:val="auto"/>
        </w:rPr>
        <w:t>i</w:t>
      </w:r>
      <w:r w:rsidR="00A47DB9" w:rsidRPr="008501AE">
        <w:rPr>
          <w:rFonts w:asciiTheme="minorHAnsi" w:hAnsiTheme="minorHAnsi" w:cs="Arial"/>
          <w:color w:val="auto"/>
        </w:rPr>
        <w:t>b</w:t>
      </w:r>
      <w:r w:rsidR="00442C70">
        <w:rPr>
          <w:rFonts w:asciiTheme="minorHAnsi" w:hAnsiTheme="minorHAnsi" w:cs="Arial"/>
          <w:color w:val="auto"/>
        </w:rPr>
        <w:t>ió</w:t>
      </w:r>
      <w:r w:rsidR="00A47DB9" w:rsidRPr="008501AE">
        <w:rPr>
          <w:rFonts w:asciiTheme="minorHAnsi" w:hAnsiTheme="minorHAnsi" w:cs="Arial"/>
          <w:color w:val="auto"/>
        </w:rPr>
        <w:t xml:space="preserve"> expresamente que el </w:t>
      </w:r>
      <w:r w:rsidR="002E20D7">
        <w:rPr>
          <w:rFonts w:asciiTheme="minorHAnsi" w:hAnsiTheme="minorHAnsi" w:cs="Arial"/>
          <w:color w:val="auto"/>
        </w:rPr>
        <w:t>Congreso</w:t>
      </w:r>
      <w:r w:rsidR="00A47DB9" w:rsidRPr="008501AE">
        <w:rPr>
          <w:rFonts w:asciiTheme="minorHAnsi" w:hAnsiTheme="minorHAnsi" w:cs="Arial"/>
          <w:color w:val="auto"/>
        </w:rPr>
        <w:t xml:space="preserve"> faculte al Presidente de la República para la expedición de las materias reservadas a la ley estatutaria.</w:t>
      </w:r>
      <w:r w:rsidR="007A6731">
        <w:rPr>
          <w:rFonts w:asciiTheme="minorHAnsi" w:hAnsiTheme="minorHAnsi" w:cs="Arial"/>
          <w:color w:val="auto"/>
        </w:rPr>
        <w:t xml:space="preserve"> </w:t>
      </w:r>
      <w:r w:rsidR="00B1464F">
        <w:rPr>
          <w:rFonts w:asciiTheme="minorHAnsi" w:hAnsiTheme="minorHAnsi" w:cs="Arial"/>
          <w:color w:val="auto"/>
        </w:rPr>
        <w:t xml:space="preserve">De acuerdo con la Corte Constitucional, </w:t>
      </w:r>
      <w:r w:rsidR="007A6731" w:rsidRPr="00C34C9F">
        <w:rPr>
          <w:rFonts w:asciiTheme="minorHAnsi" w:hAnsiTheme="minorHAnsi" w:cs="Arial"/>
          <w:color w:val="auto"/>
        </w:rPr>
        <w:t>el artículo 152 de la Constitución Política</w:t>
      </w:r>
      <w:r w:rsidR="007A6731">
        <w:rPr>
          <w:rFonts w:asciiTheme="minorHAnsi" w:hAnsiTheme="minorHAnsi" w:cs="Arial"/>
          <w:color w:val="auto"/>
        </w:rPr>
        <w:t xml:space="preserve"> debe interpretarse de manera </w:t>
      </w:r>
      <w:r w:rsidR="00C34C9F" w:rsidRPr="00C34C9F">
        <w:rPr>
          <w:rFonts w:asciiTheme="minorHAnsi" w:hAnsiTheme="minorHAnsi" w:cs="Arial"/>
          <w:color w:val="auto"/>
        </w:rPr>
        <w:t>restrictiva</w:t>
      </w:r>
      <w:r w:rsidR="007A6731">
        <w:rPr>
          <w:rFonts w:asciiTheme="minorHAnsi" w:hAnsiTheme="minorHAnsi" w:cs="Arial"/>
          <w:color w:val="auto"/>
        </w:rPr>
        <w:t xml:space="preserve">, motivo por el cual su aplicación </w:t>
      </w:r>
      <w:r w:rsidR="00C34C9F" w:rsidRPr="00C34C9F">
        <w:rPr>
          <w:rFonts w:asciiTheme="minorHAnsi" w:hAnsiTheme="minorHAnsi" w:cs="Arial"/>
          <w:color w:val="auto"/>
        </w:rPr>
        <w:t>no se puede ampliar a asuntos no contemplados en</w:t>
      </w:r>
      <w:r w:rsidR="007A6731">
        <w:rPr>
          <w:rFonts w:asciiTheme="minorHAnsi" w:hAnsiTheme="minorHAnsi" w:cs="Arial"/>
          <w:color w:val="auto"/>
        </w:rPr>
        <w:t xml:space="preserve"> él. En materia de derechos fundamentales, l</w:t>
      </w:r>
      <w:r w:rsidR="00C34C9F" w:rsidRPr="00C34C9F">
        <w:rPr>
          <w:rFonts w:asciiTheme="minorHAnsi" w:hAnsiTheme="minorHAnsi" w:cs="Arial"/>
          <w:color w:val="auto"/>
        </w:rPr>
        <w:t xml:space="preserve">a reserva de ley estatutaria para </w:t>
      </w:r>
      <w:r w:rsidR="007A6731">
        <w:rPr>
          <w:rFonts w:asciiTheme="minorHAnsi" w:hAnsiTheme="minorHAnsi" w:cs="Arial"/>
          <w:color w:val="auto"/>
        </w:rPr>
        <w:t xml:space="preserve">las </w:t>
      </w:r>
      <w:r w:rsidR="00C34C9F" w:rsidRPr="00C34C9F">
        <w:rPr>
          <w:rFonts w:asciiTheme="minorHAnsi" w:hAnsiTheme="minorHAnsi" w:cs="Arial"/>
          <w:color w:val="auto"/>
        </w:rPr>
        <w:t xml:space="preserve">leyes que </w:t>
      </w:r>
      <w:r w:rsidR="007A6731">
        <w:rPr>
          <w:rFonts w:asciiTheme="minorHAnsi" w:hAnsiTheme="minorHAnsi" w:cs="Arial"/>
          <w:color w:val="auto"/>
        </w:rPr>
        <w:t xml:space="preserve">los </w:t>
      </w:r>
      <w:r w:rsidR="00C34C9F" w:rsidRPr="00C34C9F">
        <w:rPr>
          <w:rFonts w:asciiTheme="minorHAnsi" w:hAnsiTheme="minorHAnsi" w:cs="Arial"/>
          <w:color w:val="auto"/>
        </w:rPr>
        <w:t>regul</w:t>
      </w:r>
      <w:r w:rsidR="007A6731">
        <w:rPr>
          <w:rFonts w:asciiTheme="minorHAnsi" w:hAnsiTheme="minorHAnsi" w:cs="Arial"/>
          <w:color w:val="auto"/>
        </w:rPr>
        <w:t>e</w:t>
      </w:r>
      <w:r w:rsidR="00C34C9F" w:rsidRPr="00C34C9F">
        <w:rPr>
          <w:rFonts w:asciiTheme="minorHAnsi" w:hAnsiTheme="minorHAnsi" w:cs="Arial"/>
          <w:color w:val="auto"/>
        </w:rPr>
        <w:t xml:space="preserve">n se justifica en el propósito constitucional de ofrecer para </w:t>
      </w:r>
      <w:r w:rsidR="007D3CCE">
        <w:rPr>
          <w:rFonts w:asciiTheme="minorHAnsi" w:hAnsiTheme="minorHAnsi" w:cs="Arial"/>
          <w:color w:val="auto"/>
        </w:rPr>
        <w:t>estos</w:t>
      </w:r>
      <w:r w:rsidR="00C34C9F" w:rsidRPr="00C34C9F">
        <w:rPr>
          <w:rFonts w:asciiTheme="minorHAnsi" w:hAnsiTheme="minorHAnsi" w:cs="Arial"/>
          <w:color w:val="auto"/>
        </w:rPr>
        <w:t xml:space="preserve"> una mayor protección.</w:t>
      </w:r>
    </w:p>
    <w:p w14:paraId="7C2D6358" w14:textId="77777777" w:rsidR="00C34C9F" w:rsidRPr="008501AE" w:rsidRDefault="00C34C9F" w:rsidP="008501AE">
      <w:pPr>
        <w:pStyle w:val="Default"/>
        <w:jc w:val="both"/>
        <w:rPr>
          <w:rFonts w:asciiTheme="minorHAnsi" w:hAnsiTheme="minorHAnsi" w:cs="Arial"/>
          <w:color w:val="auto"/>
        </w:rPr>
      </w:pPr>
    </w:p>
    <w:p w14:paraId="62C7C59A" w14:textId="08DC4668" w:rsidR="00867EFF" w:rsidRPr="00A47DB9" w:rsidRDefault="00F86074" w:rsidP="00A47DB9">
      <w:pPr>
        <w:pStyle w:val="Default"/>
        <w:jc w:val="both"/>
        <w:rPr>
          <w:rFonts w:asciiTheme="minorHAnsi" w:hAnsiTheme="minorHAnsi" w:cs="Arial"/>
          <w:color w:val="auto"/>
        </w:rPr>
      </w:pPr>
      <w:r>
        <w:rPr>
          <w:rFonts w:asciiTheme="minorHAnsi" w:hAnsiTheme="minorHAnsi" w:cs="Arial"/>
          <w:color w:val="auto"/>
        </w:rPr>
        <w:lastRenderedPageBreak/>
        <w:t>Resulta pertinente señalar que, e</w:t>
      </w:r>
      <w:r w:rsidR="00A47DB9">
        <w:rPr>
          <w:rFonts w:asciiTheme="minorHAnsi" w:hAnsiTheme="minorHAnsi" w:cs="Arial"/>
          <w:color w:val="auto"/>
        </w:rPr>
        <w:t>n lo que tiene que ver con la jerarquía de las normas, las leyes estatutarias, según la Corte Constitucional</w:t>
      </w:r>
      <w:r w:rsidR="00A47DB9" w:rsidRPr="00A47DB9">
        <w:rPr>
          <w:rStyle w:val="Refdenotaalpie"/>
        </w:rPr>
        <w:footnoteReference w:id="1"/>
      </w:r>
      <w:r w:rsidR="00A47DB9">
        <w:rPr>
          <w:rFonts w:asciiTheme="minorHAnsi" w:hAnsiTheme="minorHAnsi" w:cs="Arial"/>
          <w:color w:val="auto"/>
        </w:rPr>
        <w:t xml:space="preserve">, hacen </w:t>
      </w:r>
      <w:r w:rsidR="00867EFF" w:rsidRPr="00A47DB9">
        <w:rPr>
          <w:rFonts w:asciiTheme="minorHAnsi" w:hAnsiTheme="minorHAnsi" w:cs="Arial"/>
          <w:color w:val="auto"/>
        </w:rPr>
        <w:t xml:space="preserve">parte del bloque </w:t>
      </w:r>
      <w:r w:rsidR="00BF7E10">
        <w:rPr>
          <w:rFonts w:asciiTheme="minorHAnsi" w:hAnsiTheme="minorHAnsi" w:cs="Arial"/>
          <w:color w:val="auto"/>
        </w:rPr>
        <w:t xml:space="preserve">de </w:t>
      </w:r>
      <w:r w:rsidR="00867EFF" w:rsidRPr="00A47DB9">
        <w:rPr>
          <w:rFonts w:asciiTheme="minorHAnsi" w:hAnsiTheme="minorHAnsi" w:cs="Arial"/>
          <w:color w:val="auto"/>
        </w:rPr>
        <w:t>constitucional</w:t>
      </w:r>
      <w:r w:rsidR="00BF7E10">
        <w:rPr>
          <w:rFonts w:asciiTheme="minorHAnsi" w:hAnsiTheme="minorHAnsi" w:cs="Arial"/>
          <w:color w:val="auto"/>
        </w:rPr>
        <w:t>idad</w:t>
      </w:r>
      <w:r w:rsidR="00867EFF" w:rsidRPr="00A47DB9">
        <w:rPr>
          <w:rFonts w:asciiTheme="minorHAnsi" w:hAnsiTheme="minorHAnsi" w:cs="Arial"/>
          <w:color w:val="auto"/>
        </w:rPr>
        <w:t xml:space="preserve"> </w:t>
      </w:r>
      <w:r w:rsidR="00346585" w:rsidRPr="00A47DB9">
        <w:rPr>
          <w:rFonts w:asciiTheme="minorHAnsi" w:hAnsiTheme="minorHAnsi" w:cs="Arial"/>
          <w:color w:val="auto"/>
        </w:rPr>
        <w:t>lat</w:t>
      </w:r>
      <w:r w:rsidR="00346585">
        <w:rPr>
          <w:rFonts w:asciiTheme="minorHAnsi" w:hAnsiTheme="minorHAnsi" w:cs="Arial"/>
          <w:color w:val="auto"/>
        </w:rPr>
        <w:t>o</w:t>
      </w:r>
      <w:r w:rsidR="00867EFF" w:rsidRPr="00A47DB9">
        <w:rPr>
          <w:rFonts w:asciiTheme="minorHAnsi" w:hAnsiTheme="minorHAnsi" w:cs="Arial"/>
          <w:color w:val="auto"/>
        </w:rPr>
        <w:t xml:space="preserve"> sensu</w:t>
      </w:r>
      <w:r w:rsidR="00E47551">
        <w:rPr>
          <w:rFonts w:asciiTheme="minorHAnsi" w:hAnsiTheme="minorHAnsi" w:cs="Arial"/>
          <w:color w:val="auto"/>
        </w:rPr>
        <w:t xml:space="preserve"> o en sentido amplio</w:t>
      </w:r>
      <w:r w:rsidR="00A47DB9" w:rsidRPr="00A47DB9">
        <w:rPr>
          <w:rFonts w:asciiTheme="minorHAnsi" w:hAnsiTheme="minorHAnsi" w:cs="Arial"/>
          <w:color w:val="auto"/>
        </w:rPr>
        <w:t xml:space="preserve">, razón por la cual </w:t>
      </w:r>
      <w:r w:rsidR="00867EFF" w:rsidRPr="00A47DB9">
        <w:rPr>
          <w:rFonts w:asciiTheme="minorHAnsi" w:hAnsiTheme="minorHAnsi" w:cs="Arial"/>
          <w:color w:val="auto"/>
        </w:rPr>
        <w:t>tienen jerarquía superior</w:t>
      </w:r>
      <w:r w:rsidR="005C1142">
        <w:rPr>
          <w:rFonts w:asciiTheme="minorHAnsi" w:hAnsiTheme="minorHAnsi" w:cs="Arial"/>
          <w:color w:val="auto"/>
        </w:rPr>
        <w:t xml:space="preserve">, pues sirven </w:t>
      </w:r>
      <w:r w:rsidR="00A47DB9" w:rsidRPr="00A47DB9">
        <w:rPr>
          <w:rFonts w:asciiTheme="minorHAnsi" w:hAnsiTheme="minorHAnsi" w:cs="Arial"/>
          <w:color w:val="auto"/>
        </w:rPr>
        <w:t xml:space="preserve">de </w:t>
      </w:r>
      <w:r w:rsidR="00867EFF" w:rsidRPr="00A47DB9">
        <w:rPr>
          <w:rFonts w:asciiTheme="minorHAnsi" w:hAnsiTheme="minorHAnsi" w:cs="Arial"/>
          <w:color w:val="auto"/>
        </w:rPr>
        <w:t xml:space="preserve">parámetro </w:t>
      </w:r>
      <w:r w:rsidR="008A093C">
        <w:rPr>
          <w:rFonts w:asciiTheme="minorHAnsi" w:hAnsiTheme="minorHAnsi" w:cs="Arial"/>
          <w:color w:val="auto"/>
        </w:rPr>
        <w:t xml:space="preserve">al momento de definir la exequibilidad </w:t>
      </w:r>
      <w:r w:rsidR="00867EFF" w:rsidRPr="00A47DB9">
        <w:rPr>
          <w:rFonts w:asciiTheme="minorHAnsi" w:hAnsiTheme="minorHAnsi" w:cs="Arial"/>
          <w:color w:val="auto"/>
        </w:rPr>
        <w:t>de otras leyes.</w:t>
      </w:r>
    </w:p>
    <w:p w14:paraId="37E6DC5B" w14:textId="77777777" w:rsidR="009E1145" w:rsidRDefault="009E1145" w:rsidP="009E1145">
      <w:pPr>
        <w:autoSpaceDE w:val="0"/>
        <w:autoSpaceDN w:val="0"/>
        <w:adjustRightInd w:val="0"/>
        <w:rPr>
          <w:rFonts w:eastAsia="Times New Roman" w:cs="Arial"/>
          <w:sz w:val="24"/>
          <w:szCs w:val="24"/>
          <w:lang w:val="es-ES" w:eastAsia="es-ES"/>
        </w:rPr>
      </w:pPr>
    </w:p>
    <w:p w14:paraId="03C5146A" w14:textId="640CB35F" w:rsidR="00936721" w:rsidRDefault="00970620" w:rsidP="00936721">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Explica la Corte Constitucional</w:t>
      </w:r>
      <w:r w:rsidR="00936721">
        <w:rPr>
          <w:rFonts w:eastAsia="Times New Roman" w:cs="Arial"/>
          <w:sz w:val="24"/>
          <w:szCs w:val="24"/>
          <w:lang w:val="es-ES" w:eastAsia="es-ES"/>
        </w:rPr>
        <w:t>,</w:t>
      </w:r>
      <w:r>
        <w:rPr>
          <w:rFonts w:eastAsia="Times New Roman" w:cs="Arial"/>
          <w:sz w:val="24"/>
          <w:szCs w:val="24"/>
          <w:lang w:val="es-ES" w:eastAsia="es-ES"/>
        </w:rPr>
        <w:t xml:space="preserve"> en Sentencia C-490 de 2011</w:t>
      </w:r>
      <w:r w:rsidR="00936721">
        <w:rPr>
          <w:rFonts w:eastAsia="Times New Roman" w:cs="Arial"/>
          <w:sz w:val="24"/>
          <w:szCs w:val="24"/>
          <w:lang w:val="es-ES" w:eastAsia="es-ES"/>
        </w:rPr>
        <w:t>,</w:t>
      </w:r>
      <w:r>
        <w:rPr>
          <w:rFonts w:eastAsia="Times New Roman" w:cs="Arial"/>
          <w:sz w:val="24"/>
          <w:szCs w:val="24"/>
          <w:lang w:val="es-ES" w:eastAsia="es-ES"/>
        </w:rPr>
        <w:t xml:space="preserve"> </w:t>
      </w:r>
      <w:r w:rsidR="00395435">
        <w:rPr>
          <w:rFonts w:eastAsia="Times New Roman" w:cs="Arial"/>
          <w:sz w:val="24"/>
          <w:szCs w:val="24"/>
          <w:lang w:val="es-ES" w:eastAsia="es-ES"/>
        </w:rPr>
        <w:t xml:space="preserve">con ponencia del Magistrado </w:t>
      </w:r>
      <w:r w:rsidR="00395435" w:rsidRPr="00395435">
        <w:rPr>
          <w:rFonts w:eastAsia="Times New Roman" w:cs="Arial"/>
          <w:sz w:val="24"/>
          <w:szCs w:val="24"/>
          <w:lang w:val="es-ES" w:eastAsia="es-ES"/>
        </w:rPr>
        <w:t xml:space="preserve">Luis Ernesto Vargas Silva, </w:t>
      </w:r>
      <w:r>
        <w:rPr>
          <w:rFonts w:eastAsia="Times New Roman" w:cs="Arial"/>
          <w:sz w:val="24"/>
          <w:szCs w:val="24"/>
          <w:lang w:val="es-ES" w:eastAsia="es-ES"/>
        </w:rPr>
        <w:t xml:space="preserve">que teniendo en cuenta la importancia de los </w:t>
      </w:r>
      <w:r w:rsidR="00936721">
        <w:rPr>
          <w:rFonts w:eastAsia="Times New Roman" w:cs="Arial"/>
          <w:sz w:val="24"/>
          <w:szCs w:val="24"/>
          <w:lang w:val="es-ES" w:eastAsia="es-ES"/>
        </w:rPr>
        <w:t xml:space="preserve">temas que deben ser objeto de leyes estatutarias, la Carta Política estableció para ellas un procedimiento más riguroso, completo y detallado, a fin de lograr una mayor estabilidad en las mismas. </w:t>
      </w:r>
      <w:r w:rsidR="005B54D2">
        <w:rPr>
          <w:rFonts w:eastAsia="Times New Roman" w:cs="Arial"/>
          <w:sz w:val="24"/>
          <w:szCs w:val="24"/>
          <w:lang w:val="es-ES" w:eastAsia="es-ES"/>
        </w:rPr>
        <w:t>S</w:t>
      </w:r>
      <w:r w:rsidR="00936721">
        <w:rPr>
          <w:rFonts w:eastAsia="Times New Roman" w:cs="Arial"/>
          <w:sz w:val="24"/>
          <w:szCs w:val="24"/>
          <w:lang w:val="es-ES" w:eastAsia="es-ES"/>
        </w:rPr>
        <w:t xml:space="preserve">on estos </w:t>
      </w:r>
      <w:r w:rsidR="0041718C">
        <w:rPr>
          <w:rFonts w:eastAsia="Times New Roman" w:cs="Arial"/>
          <w:sz w:val="24"/>
          <w:szCs w:val="24"/>
          <w:lang w:val="es-ES" w:eastAsia="es-ES"/>
        </w:rPr>
        <w:t xml:space="preserve">los </w:t>
      </w:r>
      <w:r w:rsidR="00936721">
        <w:rPr>
          <w:rFonts w:eastAsia="Times New Roman" w:cs="Arial"/>
          <w:sz w:val="24"/>
          <w:szCs w:val="24"/>
          <w:lang w:val="es-ES" w:eastAsia="es-ES"/>
        </w:rPr>
        <w:t>requisitos:</w:t>
      </w:r>
    </w:p>
    <w:p w14:paraId="7A0B49F5" w14:textId="77777777" w:rsidR="00051AF1" w:rsidRPr="003B7451" w:rsidRDefault="00051AF1" w:rsidP="00051AF1">
      <w:pPr>
        <w:autoSpaceDE w:val="0"/>
        <w:autoSpaceDN w:val="0"/>
        <w:adjustRightInd w:val="0"/>
        <w:rPr>
          <w:rFonts w:eastAsia="Times New Roman" w:cs="Arial"/>
          <w:sz w:val="24"/>
          <w:szCs w:val="24"/>
          <w:lang w:val="es-ES" w:eastAsia="es-ES"/>
        </w:rPr>
      </w:pPr>
    </w:p>
    <w:p w14:paraId="1E2147E6" w14:textId="7C5E546C" w:rsidR="00051AF1" w:rsidRDefault="00051AF1" w:rsidP="003B7451">
      <w:pPr>
        <w:pStyle w:val="Prrafodelista"/>
        <w:numPr>
          <w:ilvl w:val="0"/>
          <w:numId w:val="23"/>
        </w:numPr>
        <w:autoSpaceDE w:val="0"/>
        <w:autoSpaceDN w:val="0"/>
        <w:adjustRightInd w:val="0"/>
        <w:jc w:val="both"/>
        <w:rPr>
          <w:rFonts w:eastAsia="Times New Roman" w:cs="Arial"/>
          <w:sz w:val="24"/>
          <w:szCs w:val="24"/>
          <w:lang w:val="es-ES" w:eastAsia="es-ES"/>
        </w:rPr>
      </w:pPr>
      <w:r w:rsidRPr="003B7451">
        <w:rPr>
          <w:rFonts w:eastAsia="Times New Roman" w:cs="Arial"/>
          <w:sz w:val="24"/>
          <w:szCs w:val="24"/>
          <w:lang w:val="es-ES" w:eastAsia="es-ES"/>
        </w:rPr>
        <w:t xml:space="preserve">Mayorías calificadas: </w:t>
      </w:r>
      <w:r w:rsidR="003B7451">
        <w:rPr>
          <w:rFonts w:eastAsia="Times New Roman" w:cs="Arial"/>
          <w:sz w:val="24"/>
          <w:szCs w:val="24"/>
          <w:lang w:val="es-ES" w:eastAsia="es-ES"/>
        </w:rPr>
        <w:t xml:space="preserve">La </w:t>
      </w:r>
      <w:r w:rsidRPr="003B7451">
        <w:rPr>
          <w:rFonts w:eastAsia="Times New Roman" w:cs="Arial"/>
          <w:sz w:val="24"/>
          <w:szCs w:val="24"/>
          <w:lang w:val="es-ES" w:eastAsia="es-ES"/>
        </w:rPr>
        <w:t xml:space="preserve">aprobación, modificación o derogación de las leyes estatutarias debe hacerse mediante mayoría absoluta, es decir, mediante el voto afirmativo de la mitad más uno de los integrantes de una </w:t>
      </w:r>
      <w:r w:rsidR="003B7451">
        <w:rPr>
          <w:rFonts w:eastAsia="Times New Roman" w:cs="Arial"/>
          <w:sz w:val="24"/>
          <w:szCs w:val="24"/>
          <w:lang w:val="es-ES" w:eastAsia="es-ES"/>
        </w:rPr>
        <w:t xml:space="preserve">y otra </w:t>
      </w:r>
      <w:r w:rsidRPr="003B7451">
        <w:rPr>
          <w:rFonts w:eastAsia="Times New Roman" w:cs="Arial"/>
          <w:sz w:val="24"/>
          <w:szCs w:val="24"/>
          <w:lang w:val="es-ES" w:eastAsia="es-ES"/>
        </w:rPr>
        <w:t>cámara</w:t>
      </w:r>
      <w:r w:rsidR="005B54D2">
        <w:rPr>
          <w:rFonts w:eastAsia="Times New Roman" w:cs="Arial"/>
          <w:sz w:val="24"/>
          <w:szCs w:val="24"/>
          <w:lang w:val="es-ES" w:eastAsia="es-ES"/>
        </w:rPr>
        <w:t xml:space="preserve"> (artículo 153 de la Constitución Política)</w:t>
      </w:r>
      <w:r w:rsidRPr="003B7451">
        <w:rPr>
          <w:rFonts w:eastAsia="Times New Roman" w:cs="Arial"/>
          <w:sz w:val="24"/>
          <w:szCs w:val="24"/>
          <w:lang w:val="es-ES" w:eastAsia="es-ES"/>
        </w:rPr>
        <w:t>.</w:t>
      </w:r>
    </w:p>
    <w:p w14:paraId="77A57CB3" w14:textId="5D00A69A" w:rsidR="00D52727" w:rsidRDefault="00051AF1" w:rsidP="00C34C9F">
      <w:pPr>
        <w:pStyle w:val="Prrafodelista"/>
        <w:numPr>
          <w:ilvl w:val="0"/>
          <w:numId w:val="23"/>
        </w:numPr>
        <w:autoSpaceDE w:val="0"/>
        <w:autoSpaceDN w:val="0"/>
        <w:adjustRightInd w:val="0"/>
        <w:jc w:val="both"/>
        <w:rPr>
          <w:rFonts w:eastAsia="Times New Roman" w:cs="Arial"/>
          <w:sz w:val="24"/>
          <w:szCs w:val="24"/>
          <w:lang w:val="es-ES" w:eastAsia="es-ES"/>
        </w:rPr>
      </w:pPr>
      <w:r w:rsidRPr="003B7451">
        <w:rPr>
          <w:rFonts w:eastAsia="Times New Roman" w:cs="Arial"/>
          <w:sz w:val="24"/>
          <w:szCs w:val="24"/>
          <w:lang w:val="es-ES" w:eastAsia="es-ES"/>
        </w:rPr>
        <w:t>Trámite concentrado dentro de una sola legislatura</w:t>
      </w:r>
      <w:r w:rsidR="005B54D2">
        <w:rPr>
          <w:rFonts w:eastAsia="Times New Roman" w:cs="Arial"/>
          <w:sz w:val="24"/>
          <w:szCs w:val="24"/>
          <w:lang w:val="es-ES" w:eastAsia="es-ES"/>
        </w:rPr>
        <w:t xml:space="preserve"> (artículo 153 de la Constitución Política)</w:t>
      </w:r>
      <w:r w:rsidR="00D52727">
        <w:rPr>
          <w:rFonts w:eastAsia="Times New Roman" w:cs="Arial"/>
          <w:sz w:val="24"/>
          <w:szCs w:val="24"/>
          <w:lang w:val="es-ES" w:eastAsia="es-ES"/>
        </w:rPr>
        <w:t>.</w:t>
      </w:r>
    </w:p>
    <w:p w14:paraId="53D07931" w14:textId="224FE277" w:rsidR="005B54D2" w:rsidRPr="005B54D2" w:rsidRDefault="005B54D2" w:rsidP="00C34C9F">
      <w:pPr>
        <w:pStyle w:val="Prrafodelista"/>
        <w:numPr>
          <w:ilvl w:val="0"/>
          <w:numId w:val="23"/>
        </w:numPr>
        <w:autoSpaceDE w:val="0"/>
        <w:autoSpaceDN w:val="0"/>
        <w:adjustRightInd w:val="0"/>
        <w:jc w:val="both"/>
        <w:rPr>
          <w:rFonts w:eastAsia="Times New Roman" w:cs="Arial"/>
          <w:sz w:val="24"/>
          <w:szCs w:val="24"/>
          <w:lang w:val="es-ES" w:eastAsia="es-ES"/>
        </w:rPr>
      </w:pPr>
      <w:r w:rsidRPr="005B54D2">
        <w:rPr>
          <w:rFonts w:eastAsia="Times New Roman" w:cs="Arial"/>
          <w:sz w:val="24"/>
          <w:szCs w:val="24"/>
          <w:lang w:val="es-ES" w:eastAsia="es-ES"/>
        </w:rPr>
        <w:t>Control previo y automático de la exequibilidad del proyecto así aprobado, por parte de la Corte Constitucional (numeral 8º del artículo 241 de la Constitución Política).</w:t>
      </w:r>
    </w:p>
    <w:p w14:paraId="7FC63BFE" w14:textId="77777777" w:rsidR="005B54D2" w:rsidRDefault="005B54D2" w:rsidP="005B54D2">
      <w:pPr>
        <w:autoSpaceDE w:val="0"/>
        <w:autoSpaceDN w:val="0"/>
        <w:adjustRightInd w:val="0"/>
        <w:rPr>
          <w:rFonts w:eastAsia="Times New Roman" w:cs="Arial"/>
          <w:sz w:val="24"/>
          <w:szCs w:val="24"/>
          <w:lang w:val="es-ES" w:eastAsia="es-ES"/>
        </w:rPr>
      </w:pPr>
    </w:p>
    <w:p w14:paraId="2CCDFAA6" w14:textId="6DBF1F22" w:rsidR="00E3393F" w:rsidRPr="001907FB" w:rsidRDefault="00897AB9" w:rsidP="00E3393F">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 xml:space="preserve">Queda entonces claro que no resulta posible regular mediante leyes ordinarias, las materias enunciadas en el ya citado artículo 152 Constitucional, norma que exige que tal regulación se </w:t>
      </w:r>
      <w:r w:rsidR="000E06A4">
        <w:rPr>
          <w:rFonts w:eastAsia="Times New Roman" w:cs="Arial"/>
          <w:sz w:val="24"/>
          <w:szCs w:val="24"/>
          <w:lang w:val="es-ES" w:eastAsia="es-ES"/>
        </w:rPr>
        <w:t>expida</w:t>
      </w:r>
      <w:r>
        <w:rPr>
          <w:rFonts w:eastAsia="Times New Roman" w:cs="Arial"/>
          <w:sz w:val="24"/>
          <w:szCs w:val="24"/>
          <w:lang w:val="es-ES" w:eastAsia="es-ES"/>
        </w:rPr>
        <w:t xml:space="preserve"> mediante leyes estatutarias, aun cuando en ellas se incluyan temas distintos a los ya reseñados. </w:t>
      </w:r>
      <w:r w:rsidR="00E3393F">
        <w:rPr>
          <w:rFonts w:eastAsia="Times New Roman" w:cs="Arial"/>
          <w:sz w:val="24"/>
          <w:szCs w:val="24"/>
          <w:lang w:val="es-ES" w:eastAsia="es-ES"/>
        </w:rPr>
        <w:t xml:space="preserve">A </w:t>
      </w:r>
      <w:r>
        <w:rPr>
          <w:rFonts w:eastAsia="Times New Roman" w:cs="Arial"/>
          <w:sz w:val="24"/>
          <w:szCs w:val="24"/>
          <w:lang w:val="es-ES" w:eastAsia="es-ES"/>
        </w:rPr>
        <w:t xml:space="preserve">este </w:t>
      </w:r>
      <w:r w:rsidR="00E3393F">
        <w:rPr>
          <w:rFonts w:eastAsia="Times New Roman" w:cs="Arial"/>
          <w:sz w:val="24"/>
          <w:szCs w:val="24"/>
          <w:lang w:val="es-ES" w:eastAsia="es-ES"/>
        </w:rPr>
        <w:t xml:space="preserve">respecto se ha pronunciado la Corte Constitucional al menos en las Sentencias </w:t>
      </w:r>
      <w:r w:rsidR="003B3ABD" w:rsidRPr="001907FB">
        <w:rPr>
          <w:rFonts w:eastAsia="Times New Roman" w:cs="Arial"/>
          <w:sz w:val="24"/>
          <w:szCs w:val="24"/>
          <w:lang w:val="es-ES" w:eastAsia="es-ES"/>
        </w:rPr>
        <w:t>C-251</w:t>
      </w:r>
      <w:r w:rsidR="00E3393F" w:rsidRPr="001907FB">
        <w:rPr>
          <w:rFonts w:eastAsia="Times New Roman" w:cs="Arial"/>
          <w:sz w:val="24"/>
          <w:szCs w:val="24"/>
          <w:lang w:val="es-ES" w:eastAsia="es-ES"/>
        </w:rPr>
        <w:t xml:space="preserve"> de 19</w:t>
      </w:r>
      <w:r w:rsidR="003B3ABD" w:rsidRPr="001907FB">
        <w:rPr>
          <w:rFonts w:eastAsia="Times New Roman" w:cs="Arial"/>
          <w:sz w:val="24"/>
          <w:szCs w:val="24"/>
          <w:lang w:val="es-ES" w:eastAsia="es-ES"/>
        </w:rPr>
        <w:t>98, C-1338</w:t>
      </w:r>
      <w:r w:rsidR="00E3393F" w:rsidRPr="001907FB">
        <w:rPr>
          <w:rFonts w:eastAsia="Times New Roman" w:cs="Arial"/>
          <w:sz w:val="24"/>
          <w:szCs w:val="24"/>
          <w:lang w:val="es-ES" w:eastAsia="es-ES"/>
        </w:rPr>
        <w:t xml:space="preserve"> de20</w:t>
      </w:r>
      <w:r w:rsidR="003B3ABD" w:rsidRPr="001907FB">
        <w:rPr>
          <w:rFonts w:eastAsia="Times New Roman" w:cs="Arial"/>
          <w:sz w:val="24"/>
          <w:szCs w:val="24"/>
          <w:lang w:val="es-ES" w:eastAsia="es-ES"/>
        </w:rPr>
        <w:t>00</w:t>
      </w:r>
      <w:r w:rsidR="00E3393F" w:rsidRPr="001907FB">
        <w:rPr>
          <w:rFonts w:eastAsia="Times New Roman" w:cs="Arial"/>
          <w:sz w:val="24"/>
          <w:szCs w:val="24"/>
          <w:lang w:val="es-ES" w:eastAsia="es-ES"/>
        </w:rPr>
        <w:t xml:space="preserve"> y </w:t>
      </w:r>
      <w:r w:rsidR="003B3ABD" w:rsidRPr="001907FB">
        <w:rPr>
          <w:rFonts w:eastAsia="Times New Roman" w:cs="Arial"/>
          <w:sz w:val="24"/>
          <w:szCs w:val="24"/>
          <w:lang w:val="es-ES" w:eastAsia="es-ES"/>
        </w:rPr>
        <w:t xml:space="preserve"> C-620</w:t>
      </w:r>
      <w:r w:rsidR="00E3393F" w:rsidRPr="001907FB">
        <w:rPr>
          <w:rFonts w:eastAsia="Times New Roman" w:cs="Arial"/>
          <w:sz w:val="24"/>
          <w:szCs w:val="24"/>
          <w:lang w:val="es-ES" w:eastAsia="es-ES"/>
        </w:rPr>
        <w:t xml:space="preserve"> de 20</w:t>
      </w:r>
      <w:r w:rsidR="003B3ABD" w:rsidRPr="001907FB">
        <w:rPr>
          <w:rFonts w:eastAsia="Times New Roman" w:cs="Arial"/>
          <w:sz w:val="24"/>
          <w:szCs w:val="24"/>
          <w:lang w:val="es-ES" w:eastAsia="es-ES"/>
        </w:rPr>
        <w:t>01</w:t>
      </w:r>
      <w:r w:rsidR="00E3393F" w:rsidRPr="001907FB">
        <w:rPr>
          <w:rFonts w:eastAsia="Times New Roman" w:cs="Arial"/>
          <w:sz w:val="24"/>
          <w:szCs w:val="24"/>
          <w:lang w:val="es-ES" w:eastAsia="es-ES"/>
        </w:rPr>
        <w:t>.</w:t>
      </w:r>
    </w:p>
    <w:p w14:paraId="5685FAEC" w14:textId="77777777" w:rsidR="00E3393F" w:rsidRPr="001907FB" w:rsidRDefault="00E3393F" w:rsidP="00E3393F">
      <w:pPr>
        <w:autoSpaceDE w:val="0"/>
        <w:autoSpaceDN w:val="0"/>
        <w:adjustRightInd w:val="0"/>
        <w:jc w:val="both"/>
        <w:rPr>
          <w:rFonts w:eastAsia="Times New Roman" w:cs="Arial"/>
          <w:sz w:val="24"/>
          <w:szCs w:val="24"/>
          <w:lang w:val="es-ES" w:eastAsia="es-ES"/>
        </w:rPr>
      </w:pPr>
    </w:p>
    <w:p w14:paraId="01FCB3D2" w14:textId="50DF8551" w:rsidR="001907FB" w:rsidRPr="00051AF1" w:rsidRDefault="001907FB" w:rsidP="001907FB">
      <w:pPr>
        <w:pStyle w:val="Default"/>
        <w:jc w:val="both"/>
        <w:rPr>
          <w:rFonts w:asciiTheme="minorHAnsi" w:hAnsiTheme="minorHAnsi" w:cs="Arial"/>
          <w:color w:val="auto"/>
        </w:rPr>
      </w:pPr>
      <w:r>
        <w:rPr>
          <w:rFonts w:asciiTheme="minorHAnsi" w:hAnsiTheme="minorHAnsi" w:cs="Arial"/>
          <w:color w:val="auto"/>
        </w:rPr>
        <w:t xml:space="preserve">Con fundamento en lo hasta ahora expuesto, no hay duda </w:t>
      </w:r>
      <w:r w:rsidRPr="00051AF1">
        <w:rPr>
          <w:rFonts w:asciiTheme="minorHAnsi" w:hAnsiTheme="minorHAnsi" w:cs="Arial"/>
          <w:color w:val="auto"/>
        </w:rPr>
        <w:t xml:space="preserve">que la modificación al artículo 52 del Decreto 2591 de 1991 </w:t>
      </w:r>
      <w:r w:rsidR="0024698B">
        <w:rPr>
          <w:rFonts w:asciiTheme="minorHAnsi" w:hAnsiTheme="minorHAnsi" w:cs="Arial"/>
          <w:color w:val="auto"/>
        </w:rPr>
        <w:t>(</w:t>
      </w:r>
      <w:r w:rsidRPr="00051AF1">
        <w:rPr>
          <w:rFonts w:asciiTheme="minorHAnsi" w:hAnsiTheme="minorHAnsi" w:cs="Arial"/>
          <w:color w:val="auto"/>
        </w:rPr>
        <w:t>referente</w:t>
      </w:r>
      <w:r w:rsidR="001F24A0">
        <w:rPr>
          <w:rFonts w:asciiTheme="minorHAnsi" w:hAnsiTheme="minorHAnsi" w:cs="Arial"/>
          <w:color w:val="auto"/>
        </w:rPr>
        <w:t>, de una parte,</w:t>
      </w:r>
      <w:r w:rsidRPr="00051AF1">
        <w:rPr>
          <w:rFonts w:asciiTheme="minorHAnsi" w:hAnsiTheme="minorHAnsi" w:cs="Arial"/>
          <w:color w:val="auto"/>
        </w:rPr>
        <w:t xml:space="preserve"> al término para resolver los incident</w:t>
      </w:r>
      <w:r w:rsidR="0024698B">
        <w:rPr>
          <w:rFonts w:asciiTheme="minorHAnsi" w:hAnsiTheme="minorHAnsi" w:cs="Arial"/>
          <w:color w:val="auto"/>
        </w:rPr>
        <w:t>es</w:t>
      </w:r>
      <w:r w:rsidRPr="00051AF1">
        <w:rPr>
          <w:rFonts w:asciiTheme="minorHAnsi" w:hAnsiTheme="minorHAnsi" w:cs="Arial"/>
          <w:color w:val="auto"/>
        </w:rPr>
        <w:t xml:space="preserve"> en caso de presentarse un desacato a un fallo de tutela</w:t>
      </w:r>
      <w:r>
        <w:rPr>
          <w:rFonts w:asciiTheme="minorHAnsi" w:hAnsiTheme="minorHAnsi" w:cs="Arial"/>
          <w:color w:val="auto"/>
        </w:rPr>
        <w:t xml:space="preserve"> </w:t>
      </w:r>
      <w:r w:rsidR="001F24A0">
        <w:rPr>
          <w:rFonts w:asciiTheme="minorHAnsi" w:hAnsiTheme="minorHAnsi" w:cs="Arial"/>
          <w:color w:val="auto"/>
        </w:rPr>
        <w:t xml:space="preserve">y, de otra parte, a </w:t>
      </w:r>
      <w:r w:rsidR="0024698B">
        <w:rPr>
          <w:rFonts w:asciiTheme="minorHAnsi" w:hAnsiTheme="minorHAnsi" w:cs="Arial"/>
          <w:color w:val="auto"/>
        </w:rPr>
        <w:t xml:space="preserve">definir </w:t>
      </w:r>
      <w:r w:rsidR="001F24A0">
        <w:rPr>
          <w:rFonts w:asciiTheme="minorHAnsi" w:hAnsiTheme="minorHAnsi" w:cs="Arial"/>
          <w:color w:val="auto"/>
        </w:rPr>
        <w:t xml:space="preserve">los 3 casos </w:t>
      </w:r>
      <w:r w:rsidR="0024698B">
        <w:rPr>
          <w:rFonts w:asciiTheme="minorHAnsi" w:hAnsiTheme="minorHAnsi" w:cs="Arial"/>
          <w:color w:val="auto"/>
        </w:rPr>
        <w:t xml:space="preserve">excepcionalísimos en los que dicho trámite incidental puede superar tal término), </w:t>
      </w:r>
      <w:r w:rsidRPr="00051AF1">
        <w:rPr>
          <w:rFonts w:asciiTheme="minorHAnsi" w:hAnsiTheme="minorHAnsi" w:cs="Arial"/>
          <w:color w:val="auto"/>
        </w:rPr>
        <w:t>se encuentra comprendid</w:t>
      </w:r>
      <w:r w:rsidR="0024698B">
        <w:rPr>
          <w:rFonts w:asciiTheme="minorHAnsi" w:hAnsiTheme="minorHAnsi" w:cs="Arial"/>
          <w:color w:val="auto"/>
        </w:rPr>
        <w:t>a</w:t>
      </w:r>
      <w:r w:rsidRPr="00051AF1">
        <w:rPr>
          <w:rFonts w:asciiTheme="minorHAnsi" w:hAnsiTheme="minorHAnsi" w:cs="Arial"/>
          <w:color w:val="auto"/>
        </w:rPr>
        <w:t xml:space="preserve"> dentro del literal a) del artículo </w:t>
      </w:r>
      <w:r w:rsidRPr="0052278B">
        <w:rPr>
          <w:rFonts w:asciiTheme="minorHAnsi" w:hAnsiTheme="minorHAnsi" w:cs="Arial"/>
          <w:color w:val="auto"/>
        </w:rPr>
        <w:t>152 de la Constitución Política</w:t>
      </w:r>
      <w:r>
        <w:rPr>
          <w:rFonts w:asciiTheme="minorHAnsi" w:hAnsiTheme="minorHAnsi" w:cs="Arial"/>
          <w:color w:val="auto"/>
        </w:rPr>
        <w:t>, debiendo en consecuencia ser reglamentado a través de una ley estatutaria:</w:t>
      </w:r>
    </w:p>
    <w:p w14:paraId="568B3323" w14:textId="77777777" w:rsidR="001907FB" w:rsidRPr="00051AF1" w:rsidRDefault="001907FB" w:rsidP="001907FB">
      <w:pPr>
        <w:pStyle w:val="Default"/>
        <w:jc w:val="both"/>
        <w:rPr>
          <w:rFonts w:asciiTheme="minorHAnsi" w:hAnsiTheme="minorHAnsi" w:cs="Arial"/>
          <w:color w:val="auto"/>
        </w:rPr>
      </w:pPr>
      <w:r>
        <w:rPr>
          <w:rFonts w:asciiTheme="minorHAnsi" w:hAnsiTheme="minorHAnsi" w:cs="Arial"/>
          <w:color w:val="auto"/>
        </w:rPr>
        <w:tab/>
        <w:t>“…</w:t>
      </w:r>
    </w:p>
    <w:p w14:paraId="3535BA3B" w14:textId="77777777" w:rsidR="001907FB" w:rsidRDefault="001907FB" w:rsidP="001907FB">
      <w:pPr>
        <w:pStyle w:val="Default"/>
        <w:numPr>
          <w:ilvl w:val="0"/>
          <w:numId w:val="22"/>
        </w:numPr>
        <w:jc w:val="both"/>
        <w:rPr>
          <w:rFonts w:asciiTheme="minorHAnsi" w:hAnsiTheme="minorHAnsi" w:cs="Arial"/>
          <w:color w:val="auto"/>
        </w:rPr>
      </w:pPr>
      <w:r w:rsidRPr="0052278B">
        <w:rPr>
          <w:rFonts w:asciiTheme="minorHAnsi" w:hAnsiTheme="minorHAnsi" w:cs="Arial"/>
          <w:color w:val="auto"/>
        </w:rPr>
        <w:t xml:space="preserve">Derechos y deberes fundamentales de las personas </w:t>
      </w:r>
      <w:r w:rsidRPr="0024698B">
        <w:rPr>
          <w:rFonts w:asciiTheme="minorHAnsi" w:hAnsiTheme="minorHAnsi" w:cs="Arial"/>
          <w:b/>
          <w:color w:val="auto"/>
          <w:u w:val="single"/>
        </w:rPr>
        <w:t>y los procedimientos y recursos para su protección</w:t>
      </w:r>
      <w:r>
        <w:rPr>
          <w:rFonts w:asciiTheme="minorHAnsi" w:hAnsiTheme="minorHAnsi" w:cs="Arial"/>
          <w:color w:val="auto"/>
        </w:rPr>
        <w:t>.”</w:t>
      </w:r>
    </w:p>
    <w:p w14:paraId="69364538" w14:textId="77777777" w:rsidR="001907FB" w:rsidRDefault="001907FB" w:rsidP="001907FB">
      <w:pPr>
        <w:autoSpaceDE w:val="0"/>
        <w:autoSpaceDN w:val="0"/>
        <w:adjustRightInd w:val="0"/>
        <w:rPr>
          <w:rFonts w:eastAsia="Times New Roman" w:cs="Arial"/>
          <w:sz w:val="24"/>
          <w:szCs w:val="24"/>
          <w:lang w:val="es-ES" w:eastAsia="es-ES"/>
        </w:rPr>
      </w:pPr>
    </w:p>
    <w:p w14:paraId="66B25699" w14:textId="77777777" w:rsidR="00FE2D2E" w:rsidRDefault="00FE2D2E" w:rsidP="001907FB">
      <w:pPr>
        <w:autoSpaceDE w:val="0"/>
        <w:autoSpaceDN w:val="0"/>
        <w:adjustRightInd w:val="0"/>
        <w:rPr>
          <w:rFonts w:eastAsia="Times New Roman" w:cs="Arial"/>
          <w:sz w:val="24"/>
          <w:szCs w:val="24"/>
          <w:lang w:val="es-ES" w:eastAsia="es-ES"/>
        </w:rPr>
      </w:pPr>
    </w:p>
    <w:p w14:paraId="2FA63A09" w14:textId="78BF6E92" w:rsidR="00B92531" w:rsidRPr="00B7756B" w:rsidRDefault="0024698B" w:rsidP="00CD6226">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lastRenderedPageBreak/>
        <w:t>De acuerdo con los citados pronunciamientos de la Corte Constitucional</w:t>
      </w:r>
      <w:r w:rsidR="00B92531">
        <w:rPr>
          <w:rFonts w:eastAsia="Times New Roman" w:cs="Arial"/>
          <w:sz w:val="24"/>
          <w:szCs w:val="24"/>
          <w:lang w:val="es-ES" w:eastAsia="es-ES"/>
        </w:rPr>
        <w:t xml:space="preserve">, en especial </w:t>
      </w:r>
      <w:r w:rsidR="006B50D8">
        <w:rPr>
          <w:rFonts w:eastAsia="Times New Roman" w:cs="Arial"/>
          <w:sz w:val="24"/>
          <w:szCs w:val="24"/>
          <w:lang w:val="es-ES" w:eastAsia="es-ES"/>
        </w:rPr>
        <w:t>en la ya citada Sentencia C-367 de 2014</w:t>
      </w:r>
      <w:r>
        <w:rPr>
          <w:rFonts w:eastAsia="Times New Roman" w:cs="Arial"/>
          <w:sz w:val="24"/>
          <w:szCs w:val="24"/>
          <w:lang w:val="es-ES" w:eastAsia="es-ES"/>
        </w:rPr>
        <w:t xml:space="preserve">, </w:t>
      </w:r>
      <w:r w:rsidR="00B7756B">
        <w:rPr>
          <w:rFonts w:eastAsia="Times New Roman" w:cs="Arial"/>
          <w:sz w:val="24"/>
          <w:szCs w:val="24"/>
          <w:lang w:val="es-ES" w:eastAsia="es-ES"/>
        </w:rPr>
        <w:t xml:space="preserve">se colige sin lugar a duda que </w:t>
      </w:r>
      <w:r w:rsidR="00B92531" w:rsidRPr="00B7756B">
        <w:rPr>
          <w:rFonts w:eastAsia="Times New Roman" w:cs="Arial"/>
          <w:sz w:val="24"/>
          <w:szCs w:val="24"/>
          <w:lang w:val="es-ES" w:eastAsia="es-ES"/>
        </w:rPr>
        <w:t xml:space="preserve">el fenómeno jurídico del desacato </w:t>
      </w:r>
      <w:r w:rsidR="00B7756B" w:rsidRPr="00B7756B">
        <w:rPr>
          <w:rFonts w:eastAsia="Times New Roman" w:cs="Arial"/>
          <w:sz w:val="24"/>
          <w:szCs w:val="24"/>
          <w:lang w:val="es-ES" w:eastAsia="es-ES"/>
        </w:rPr>
        <w:t>a</w:t>
      </w:r>
      <w:r w:rsidR="00B7756B">
        <w:rPr>
          <w:rFonts w:eastAsia="Times New Roman" w:cs="Arial"/>
          <w:sz w:val="24"/>
          <w:szCs w:val="24"/>
          <w:lang w:val="es-ES" w:eastAsia="es-ES"/>
        </w:rPr>
        <w:t xml:space="preserve"> </w:t>
      </w:r>
      <w:r w:rsidR="00B7756B" w:rsidRPr="00B7756B">
        <w:rPr>
          <w:rFonts w:eastAsia="Times New Roman" w:cs="Arial"/>
          <w:sz w:val="24"/>
          <w:szCs w:val="24"/>
          <w:lang w:val="es-ES" w:eastAsia="es-ES"/>
        </w:rPr>
        <w:t>l</w:t>
      </w:r>
      <w:r w:rsidR="00B7756B">
        <w:rPr>
          <w:rFonts w:eastAsia="Times New Roman" w:cs="Arial"/>
          <w:sz w:val="24"/>
          <w:szCs w:val="24"/>
          <w:lang w:val="es-ES" w:eastAsia="es-ES"/>
        </w:rPr>
        <w:t>os</w:t>
      </w:r>
      <w:r w:rsidR="00B7756B" w:rsidRPr="00B7756B">
        <w:rPr>
          <w:rFonts w:eastAsia="Times New Roman" w:cs="Arial"/>
          <w:sz w:val="24"/>
          <w:szCs w:val="24"/>
          <w:lang w:val="es-ES" w:eastAsia="es-ES"/>
        </w:rPr>
        <w:t xml:space="preserve"> fallo</w:t>
      </w:r>
      <w:r w:rsidR="00B7756B">
        <w:rPr>
          <w:rFonts w:eastAsia="Times New Roman" w:cs="Arial"/>
          <w:sz w:val="24"/>
          <w:szCs w:val="24"/>
          <w:lang w:val="es-ES" w:eastAsia="es-ES"/>
        </w:rPr>
        <w:t>s</w:t>
      </w:r>
      <w:r w:rsidR="00B7756B" w:rsidRPr="00B7756B">
        <w:rPr>
          <w:rFonts w:eastAsia="Times New Roman" w:cs="Arial"/>
          <w:sz w:val="24"/>
          <w:szCs w:val="24"/>
          <w:lang w:val="es-ES" w:eastAsia="es-ES"/>
        </w:rPr>
        <w:t xml:space="preserve"> de tutela </w:t>
      </w:r>
      <w:r w:rsidR="00B92531" w:rsidRPr="00B7756B">
        <w:rPr>
          <w:rFonts w:eastAsia="Times New Roman" w:cs="Arial"/>
          <w:sz w:val="24"/>
          <w:szCs w:val="24"/>
          <w:lang w:val="es-ES" w:eastAsia="es-ES"/>
        </w:rPr>
        <w:t>y sus consecuencias,</w:t>
      </w:r>
      <w:r w:rsidR="00B7756B" w:rsidRPr="00B7756B">
        <w:rPr>
          <w:rFonts w:eastAsia="Times New Roman" w:cs="Arial"/>
          <w:sz w:val="24"/>
          <w:szCs w:val="24"/>
          <w:lang w:val="es-ES" w:eastAsia="es-ES"/>
        </w:rPr>
        <w:t xml:space="preserve"> regulado en el artículo 52 de Decreto 2591 de 1991,</w:t>
      </w:r>
      <w:r w:rsidR="00B92531" w:rsidRPr="00B7756B">
        <w:rPr>
          <w:rFonts w:eastAsia="Times New Roman" w:cs="Arial"/>
          <w:sz w:val="24"/>
          <w:szCs w:val="24"/>
          <w:lang w:val="es-ES" w:eastAsia="es-ES"/>
        </w:rPr>
        <w:t xml:space="preserve"> </w:t>
      </w:r>
      <w:r w:rsidR="00CD6226">
        <w:rPr>
          <w:rFonts w:eastAsia="Times New Roman" w:cs="Arial"/>
          <w:sz w:val="24"/>
          <w:szCs w:val="24"/>
          <w:lang w:val="es-ES" w:eastAsia="es-ES"/>
        </w:rPr>
        <w:t xml:space="preserve">tiene directa relación con </w:t>
      </w:r>
      <w:r w:rsidR="00B92531" w:rsidRPr="00B7756B">
        <w:rPr>
          <w:rFonts w:eastAsia="Times New Roman" w:cs="Arial"/>
          <w:sz w:val="24"/>
          <w:szCs w:val="24"/>
          <w:lang w:val="es-ES" w:eastAsia="es-ES"/>
        </w:rPr>
        <w:t>la garantía y la efectividad de los principios, derec</w:t>
      </w:r>
      <w:r w:rsidR="00CD6226">
        <w:rPr>
          <w:rFonts w:eastAsia="Times New Roman" w:cs="Arial"/>
          <w:sz w:val="24"/>
          <w:szCs w:val="24"/>
          <w:lang w:val="es-ES" w:eastAsia="es-ES"/>
        </w:rPr>
        <w:t>hos y deberes constitucionales. L</w:t>
      </w:r>
      <w:r w:rsidR="00B92531" w:rsidRPr="00B7756B">
        <w:rPr>
          <w:rFonts w:eastAsia="Times New Roman" w:cs="Arial"/>
          <w:sz w:val="24"/>
          <w:szCs w:val="24"/>
          <w:lang w:val="es-ES" w:eastAsia="es-ES"/>
        </w:rPr>
        <w:t>a ausencia de</w:t>
      </w:r>
      <w:r w:rsidR="00CD6226">
        <w:rPr>
          <w:rFonts w:eastAsia="Times New Roman" w:cs="Arial"/>
          <w:sz w:val="24"/>
          <w:szCs w:val="24"/>
          <w:lang w:val="es-ES" w:eastAsia="es-ES"/>
        </w:rPr>
        <w:t xml:space="preserve">l </w:t>
      </w:r>
      <w:r w:rsidR="00B92531" w:rsidRPr="00B7756B">
        <w:rPr>
          <w:rFonts w:eastAsia="Times New Roman" w:cs="Arial"/>
          <w:sz w:val="24"/>
          <w:szCs w:val="24"/>
          <w:lang w:val="es-ES" w:eastAsia="es-ES"/>
        </w:rPr>
        <w:t xml:space="preserve">término </w:t>
      </w:r>
      <w:r w:rsidR="00CD6226">
        <w:rPr>
          <w:rFonts w:eastAsia="Times New Roman" w:cs="Arial"/>
          <w:sz w:val="24"/>
          <w:szCs w:val="24"/>
          <w:lang w:val="es-ES" w:eastAsia="es-ES"/>
        </w:rPr>
        <w:t xml:space="preserve">dentro del cual se debe resolver un trámite incidental de esta naturaleza, </w:t>
      </w:r>
      <w:r w:rsidR="00B92531" w:rsidRPr="00B7756B">
        <w:rPr>
          <w:rFonts w:eastAsia="Times New Roman" w:cs="Arial"/>
          <w:sz w:val="24"/>
          <w:szCs w:val="24"/>
          <w:lang w:val="es-ES" w:eastAsia="es-ES"/>
        </w:rPr>
        <w:t xml:space="preserve">desconoce el derecho a un debido proceso sin dilaciones injustificadas, el deber de cumplimiento inmediato de los fallos de tutela y el deber de establecer acciones y procedimientos necesarios para proteger los derechos individuales. </w:t>
      </w:r>
    </w:p>
    <w:p w14:paraId="161FA4D5" w14:textId="77777777" w:rsidR="00B92531" w:rsidRPr="00B7756B" w:rsidRDefault="00B92531" w:rsidP="00F2093B">
      <w:pPr>
        <w:autoSpaceDE w:val="0"/>
        <w:autoSpaceDN w:val="0"/>
        <w:adjustRightInd w:val="0"/>
        <w:jc w:val="both"/>
        <w:rPr>
          <w:rFonts w:eastAsia="Times New Roman" w:cs="Arial"/>
          <w:sz w:val="24"/>
          <w:szCs w:val="24"/>
          <w:lang w:val="es-ES" w:eastAsia="es-ES"/>
        </w:rPr>
      </w:pPr>
    </w:p>
    <w:p w14:paraId="57032B70" w14:textId="5B003E16" w:rsidR="00B92531" w:rsidRDefault="00CD6226" w:rsidP="00F2093B">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En este orden de ideas, se concluye también que e</w:t>
      </w:r>
      <w:r w:rsidR="00F53935">
        <w:rPr>
          <w:rFonts w:eastAsia="Times New Roman" w:cs="Arial"/>
          <w:sz w:val="24"/>
          <w:szCs w:val="24"/>
          <w:lang w:val="es-ES" w:eastAsia="es-ES"/>
        </w:rPr>
        <w:t xml:space="preserve">stablecer el término en el cual debe resolverse un incidente de desacato </w:t>
      </w:r>
      <w:r w:rsidR="00C84427">
        <w:rPr>
          <w:rFonts w:eastAsia="Times New Roman" w:cs="Arial"/>
          <w:sz w:val="24"/>
          <w:szCs w:val="24"/>
          <w:lang w:val="es-ES" w:eastAsia="es-ES"/>
        </w:rPr>
        <w:t xml:space="preserve">dentro del trámite de </w:t>
      </w:r>
      <w:r w:rsidR="00503BC9">
        <w:rPr>
          <w:rFonts w:eastAsia="Times New Roman" w:cs="Arial"/>
          <w:sz w:val="24"/>
          <w:szCs w:val="24"/>
          <w:lang w:val="es-ES" w:eastAsia="es-ES"/>
        </w:rPr>
        <w:t>una acción de tutela, no es un asunto meramente formal, ni de menor importancia. Contrario sensu, está íntimamente relacionado con la efectividad del mecanismo constitucional de la acción de tutela para el amparo de los derechos fundamentales</w:t>
      </w:r>
      <w:r w:rsidR="00CA2E72">
        <w:rPr>
          <w:rFonts w:eastAsia="Times New Roman" w:cs="Arial"/>
          <w:sz w:val="24"/>
          <w:szCs w:val="24"/>
          <w:lang w:val="es-ES" w:eastAsia="es-ES"/>
        </w:rPr>
        <w:t>, máxime cuando el proyecto de ley que nos ocupa busca que en la mencionada norma se señalen expresamente los casos excepcionalísimos en los cuales el procedimiento incidental puede resolverse en un término superior a los 10 días mencionados</w:t>
      </w:r>
      <w:r w:rsidR="00503BC9">
        <w:rPr>
          <w:rFonts w:eastAsia="Times New Roman" w:cs="Arial"/>
          <w:sz w:val="24"/>
          <w:szCs w:val="24"/>
          <w:lang w:val="es-ES" w:eastAsia="es-ES"/>
        </w:rPr>
        <w:t>.</w:t>
      </w:r>
      <w:r w:rsidR="00CA2E72">
        <w:rPr>
          <w:rFonts w:eastAsia="Times New Roman" w:cs="Arial"/>
          <w:sz w:val="24"/>
          <w:szCs w:val="24"/>
          <w:lang w:val="es-ES" w:eastAsia="es-ES"/>
        </w:rPr>
        <w:t xml:space="preserve"> Es por esta razón que</w:t>
      </w:r>
      <w:r w:rsidR="00593E27">
        <w:rPr>
          <w:rFonts w:eastAsia="Times New Roman" w:cs="Arial"/>
          <w:sz w:val="24"/>
          <w:szCs w:val="24"/>
          <w:lang w:val="es-ES" w:eastAsia="es-ES"/>
        </w:rPr>
        <w:t>,</w:t>
      </w:r>
      <w:r w:rsidR="00CA2E72">
        <w:rPr>
          <w:rFonts w:eastAsia="Times New Roman" w:cs="Arial"/>
          <w:sz w:val="24"/>
          <w:szCs w:val="24"/>
          <w:lang w:val="es-ES" w:eastAsia="es-ES"/>
        </w:rPr>
        <w:t xml:space="preserve"> en nuestro parecer</w:t>
      </w:r>
      <w:r w:rsidR="00593E27">
        <w:rPr>
          <w:rFonts w:eastAsia="Times New Roman" w:cs="Arial"/>
          <w:sz w:val="24"/>
          <w:szCs w:val="24"/>
          <w:lang w:val="es-ES" w:eastAsia="es-ES"/>
        </w:rPr>
        <w:t>,</w:t>
      </w:r>
      <w:r w:rsidR="00CA2E72">
        <w:rPr>
          <w:rFonts w:eastAsia="Times New Roman" w:cs="Arial"/>
          <w:sz w:val="24"/>
          <w:szCs w:val="24"/>
          <w:lang w:val="es-ES" w:eastAsia="es-ES"/>
        </w:rPr>
        <w:t xml:space="preserve"> </w:t>
      </w:r>
      <w:r w:rsidR="009E1E2A">
        <w:rPr>
          <w:rFonts w:eastAsia="Times New Roman" w:cs="Arial"/>
          <w:sz w:val="24"/>
          <w:szCs w:val="24"/>
          <w:lang w:val="es-ES" w:eastAsia="es-ES"/>
        </w:rPr>
        <w:t>la materia o</w:t>
      </w:r>
      <w:r w:rsidR="00CA2E72">
        <w:rPr>
          <w:rFonts w:eastAsia="Times New Roman" w:cs="Arial"/>
          <w:sz w:val="24"/>
          <w:szCs w:val="24"/>
          <w:lang w:val="es-ES" w:eastAsia="es-ES"/>
        </w:rPr>
        <w:t xml:space="preserve">bjeto del presente proyecto de ley </w:t>
      </w:r>
      <w:r w:rsidR="009E1E2A">
        <w:rPr>
          <w:rFonts w:eastAsia="Times New Roman" w:cs="Arial"/>
          <w:sz w:val="24"/>
          <w:szCs w:val="24"/>
          <w:lang w:val="es-ES" w:eastAsia="es-ES"/>
        </w:rPr>
        <w:t xml:space="preserve">corresponde a la descrita en el literal a, del artículo 152 de la Constitución Política, es decir, regulación de los procedimientos y </w:t>
      </w:r>
      <w:r w:rsidR="00637259">
        <w:rPr>
          <w:rFonts w:eastAsia="Times New Roman" w:cs="Arial"/>
          <w:sz w:val="24"/>
          <w:szCs w:val="24"/>
          <w:lang w:val="es-ES" w:eastAsia="es-ES"/>
        </w:rPr>
        <w:t>recursos para la protección de los derechos y deberes fundamentales de las personas.</w:t>
      </w:r>
    </w:p>
    <w:p w14:paraId="740E131D" w14:textId="77777777" w:rsidR="00637259" w:rsidRDefault="00637259" w:rsidP="00F2093B">
      <w:pPr>
        <w:autoSpaceDE w:val="0"/>
        <w:autoSpaceDN w:val="0"/>
        <w:adjustRightInd w:val="0"/>
        <w:jc w:val="both"/>
        <w:rPr>
          <w:rFonts w:eastAsia="Times New Roman" w:cs="Arial"/>
          <w:sz w:val="24"/>
          <w:szCs w:val="24"/>
          <w:lang w:val="es-ES" w:eastAsia="es-ES"/>
        </w:rPr>
      </w:pPr>
    </w:p>
    <w:p w14:paraId="351D50E3" w14:textId="1F729C37" w:rsidR="001907FB" w:rsidRDefault="001907FB" w:rsidP="00F2093B">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 xml:space="preserve">Así las cosas, </w:t>
      </w:r>
      <w:r w:rsidR="00F2093B">
        <w:rPr>
          <w:rFonts w:eastAsia="Times New Roman" w:cs="Arial"/>
          <w:sz w:val="24"/>
          <w:szCs w:val="24"/>
          <w:lang w:val="es-ES" w:eastAsia="es-ES"/>
        </w:rPr>
        <w:t xml:space="preserve">se </w:t>
      </w:r>
      <w:r w:rsidR="0009457B">
        <w:rPr>
          <w:rFonts w:eastAsia="Times New Roman" w:cs="Arial"/>
          <w:sz w:val="24"/>
          <w:szCs w:val="24"/>
          <w:lang w:val="es-ES" w:eastAsia="es-ES"/>
        </w:rPr>
        <w:t xml:space="preserve">llega a la evidente conjetura </w:t>
      </w:r>
      <w:r w:rsidR="00F2093B">
        <w:rPr>
          <w:rFonts w:eastAsia="Times New Roman" w:cs="Arial"/>
          <w:sz w:val="24"/>
          <w:szCs w:val="24"/>
          <w:lang w:val="es-ES" w:eastAsia="es-ES"/>
        </w:rPr>
        <w:t xml:space="preserve">que </w:t>
      </w:r>
      <w:r w:rsidR="00074154">
        <w:rPr>
          <w:rFonts w:eastAsia="Times New Roman" w:cs="Arial"/>
          <w:sz w:val="24"/>
          <w:szCs w:val="24"/>
          <w:lang w:val="es-ES" w:eastAsia="es-ES"/>
        </w:rPr>
        <w:t xml:space="preserve">el presente proyecto de ley no cumple con la exigencia </w:t>
      </w:r>
      <w:r w:rsidR="00F2093B">
        <w:rPr>
          <w:rFonts w:eastAsia="Times New Roman" w:cs="Arial"/>
          <w:sz w:val="24"/>
          <w:szCs w:val="24"/>
          <w:lang w:val="es-ES" w:eastAsia="es-ES"/>
        </w:rPr>
        <w:t>constitucional acá explicada.</w:t>
      </w:r>
    </w:p>
    <w:p w14:paraId="389A379A" w14:textId="77777777" w:rsidR="006A7055" w:rsidRDefault="006A7055" w:rsidP="00F2093B">
      <w:pPr>
        <w:autoSpaceDE w:val="0"/>
        <w:autoSpaceDN w:val="0"/>
        <w:adjustRightInd w:val="0"/>
        <w:jc w:val="both"/>
        <w:rPr>
          <w:rFonts w:eastAsia="Times New Roman" w:cs="Arial"/>
          <w:sz w:val="24"/>
          <w:szCs w:val="24"/>
          <w:lang w:val="es-ES" w:eastAsia="es-ES"/>
        </w:rPr>
      </w:pPr>
    </w:p>
    <w:p w14:paraId="0F53EEC8" w14:textId="5B21E116" w:rsidR="006A7055" w:rsidRDefault="006A7055" w:rsidP="00F2093B">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 xml:space="preserve">A la misma conclusión llega la Jefe de la Oficina Asesora Jurídica del Departamento para la Prosperidad Social, mediante oficio No. 20151900738811, recibido por el suscrito el 11 de agosto de 2015, cuando afirmó que </w:t>
      </w:r>
      <w:r w:rsidRPr="00C12458">
        <w:rPr>
          <w:rFonts w:eastAsia="Times New Roman" w:cs="Arial"/>
          <w:i/>
          <w:sz w:val="24"/>
          <w:szCs w:val="24"/>
          <w:lang w:val="es-ES" w:eastAsia="es-ES"/>
        </w:rPr>
        <w:t xml:space="preserve">“por las irregularidades que se observan respecto del trámite del Proyecto de ley, que como se observó debe ser tramitado como una Ley estatutaria y no como una ley ordinaria, tal como lo prevé el artículo </w:t>
      </w:r>
      <w:r w:rsidR="00C12458" w:rsidRPr="00C12458">
        <w:rPr>
          <w:rFonts w:eastAsia="Times New Roman" w:cs="Arial"/>
          <w:i/>
          <w:sz w:val="24"/>
          <w:szCs w:val="24"/>
          <w:lang w:val="es-ES" w:eastAsia="es-ES"/>
        </w:rPr>
        <w:t>152 de la Constitución Nacional; por tratarse de regulación de mecanismos de protección de los derechos fundamentales como lo es la acción de tutela (Art. 86 CN), se considera que el mismo para no encontrarse viciado por inconstitucionalidad deberá ajustarse al trámite respectivo.”</w:t>
      </w:r>
    </w:p>
    <w:p w14:paraId="447E1CA2" w14:textId="77777777" w:rsidR="001907FB" w:rsidRDefault="001907FB" w:rsidP="001907FB">
      <w:pPr>
        <w:autoSpaceDE w:val="0"/>
        <w:autoSpaceDN w:val="0"/>
        <w:adjustRightInd w:val="0"/>
        <w:rPr>
          <w:rFonts w:eastAsia="Times New Roman" w:cs="Arial"/>
          <w:sz w:val="24"/>
          <w:szCs w:val="24"/>
          <w:lang w:val="es-ES" w:eastAsia="es-ES"/>
        </w:rPr>
      </w:pPr>
    </w:p>
    <w:p w14:paraId="5F760099" w14:textId="1E702497" w:rsidR="00030DB6" w:rsidRDefault="0048164C" w:rsidP="0048164C">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Ahora bien</w:t>
      </w:r>
      <w:r w:rsidR="00030DB6">
        <w:rPr>
          <w:rFonts w:eastAsia="Times New Roman" w:cs="Arial"/>
          <w:sz w:val="24"/>
          <w:szCs w:val="24"/>
          <w:lang w:val="es-ES" w:eastAsia="es-ES"/>
        </w:rPr>
        <w:t xml:space="preserve">, </w:t>
      </w:r>
      <w:r>
        <w:rPr>
          <w:rFonts w:eastAsia="Times New Roman" w:cs="Arial"/>
          <w:sz w:val="24"/>
          <w:szCs w:val="24"/>
          <w:lang w:val="es-ES" w:eastAsia="es-ES"/>
        </w:rPr>
        <w:t xml:space="preserve">si se entra a analizar </w:t>
      </w:r>
      <w:r w:rsidR="00F2439E">
        <w:rPr>
          <w:rFonts w:eastAsia="Times New Roman" w:cs="Arial"/>
          <w:sz w:val="24"/>
          <w:szCs w:val="24"/>
          <w:lang w:val="es-ES" w:eastAsia="es-ES"/>
        </w:rPr>
        <w:t>si, a pesar de</w:t>
      </w:r>
      <w:r w:rsidR="001F343E">
        <w:rPr>
          <w:rFonts w:eastAsia="Times New Roman" w:cs="Arial"/>
          <w:sz w:val="24"/>
          <w:szCs w:val="24"/>
          <w:lang w:val="es-ES" w:eastAsia="es-ES"/>
        </w:rPr>
        <w:t>l vicio analizado</w:t>
      </w:r>
      <w:r w:rsidR="00F2439E">
        <w:rPr>
          <w:rFonts w:eastAsia="Times New Roman" w:cs="Arial"/>
          <w:sz w:val="24"/>
          <w:szCs w:val="24"/>
          <w:lang w:val="es-ES" w:eastAsia="es-ES"/>
        </w:rPr>
        <w:t xml:space="preserve">, el presente proyecto de ley ordinaria cumple o no con </w:t>
      </w:r>
      <w:r>
        <w:rPr>
          <w:rFonts w:eastAsia="Times New Roman" w:cs="Arial"/>
          <w:sz w:val="24"/>
          <w:szCs w:val="24"/>
          <w:lang w:val="es-ES" w:eastAsia="es-ES"/>
        </w:rPr>
        <w:t xml:space="preserve">los requisitos establecidos en la Constitución Política para las leyes estatutarias, </w:t>
      </w:r>
      <w:r w:rsidR="0018574C">
        <w:rPr>
          <w:rFonts w:eastAsia="Times New Roman" w:cs="Arial"/>
          <w:sz w:val="24"/>
          <w:szCs w:val="24"/>
          <w:lang w:val="es-ES" w:eastAsia="es-ES"/>
        </w:rPr>
        <w:t xml:space="preserve">y de esta manera plantear alguna eventual posibilidad de subsanar el incumplimiento </w:t>
      </w:r>
      <w:r w:rsidR="00DD567C">
        <w:rPr>
          <w:rFonts w:eastAsia="Times New Roman" w:cs="Arial"/>
          <w:sz w:val="24"/>
          <w:szCs w:val="24"/>
          <w:lang w:val="es-ES" w:eastAsia="es-ES"/>
        </w:rPr>
        <w:t xml:space="preserve">del requisito constitucional </w:t>
      </w:r>
      <w:r w:rsidR="0018574C">
        <w:rPr>
          <w:rFonts w:eastAsia="Times New Roman" w:cs="Arial"/>
          <w:sz w:val="24"/>
          <w:szCs w:val="24"/>
          <w:lang w:val="es-ES" w:eastAsia="es-ES"/>
        </w:rPr>
        <w:t xml:space="preserve">arriba explicado, </w:t>
      </w:r>
      <w:r>
        <w:rPr>
          <w:rFonts w:eastAsia="Times New Roman" w:cs="Arial"/>
          <w:sz w:val="24"/>
          <w:szCs w:val="24"/>
          <w:lang w:val="es-ES" w:eastAsia="es-ES"/>
        </w:rPr>
        <w:t xml:space="preserve">se llegaría a la conclusión que </w:t>
      </w:r>
      <w:r w:rsidR="00F2439E">
        <w:rPr>
          <w:rFonts w:eastAsia="Times New Roman" w:cs="Arial"/>
          <w:sz w:val="24"/>
          <w:szCs w:val="24"/>
          <w:lang w:val="es-ES" w:eastAsia="es-ES"/>
        </w:rPr>
        <w:t xml:space="preserve">tampoco se ajusta a </w:t>
      </w:r>
      <w:r w:rsidR="008F43F7">
        <w:rPr>
          <w:rFonts w:eastAsia="Times New Roman" w:cs="Arial"/>
          <w:sz w:val="24"/>
          <w:szCs w:val="24"/>
          <w:lang w:val="es-ES" w:eastAsia="es-ES"/>
        </w:rPr>
        <w:t>dichos requisitos</w:t>
      </w:r>
      <w:r w:rsidR="009D6415">
        <w:rPr>
          <w:rFonts w:eastAsia="Times New Roman" w:cs="Arial"/>
          <w:sz w:val="24"/>
          <w:szCs w:val="24"/>
          <w:lang w:val="es-ES" w:eastAsia="es-ES"/>
        </w:rPr>
        <w:t>, tal como se entra a explicar:</w:t>
      </w:r>
    </w:p>
    <w:p w14:paraId="4D01DF66" w14:textId="77777777" w:rsidR="00030DB6" w:rsidRDefault="00030DB6" w:rsidP="001907FB">
      <w:pPr>
        <w:autoSpaceDE w:val="0"/>
        <w:autoSpaceDN w:val="0"/>
        <w:adjustRightInd w:val="0"/>
        <w:rPr>
          <w:rFonts w:eastAsia="Times New Roman" w:cs="Arial"/>
          <w:sz w:val="24"/>
          <w:szCs w:val="24"/>
          <w:lang w:val="es-ES" w:eastAsia="es-ES"/>
        </w:rPr>
      </w:pPr>
    </w:p>
    <w:p w14:paraId="4F1F8A4F" w14:textId="35A37664" w:rsidR="001907FB" w:rsidRDefault="00D472D3" w:rsidP="00F2093B">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lastRenderedPageBreak/>
        <w:t>A</w:t>
      </w:r>
      <w:r w:rsidR="0048164C">
        <w:rPr>
          <w:rFonts w:eastAsia="Times New Roman" w:cs="Arial"/>
          <w:sz w:val="24"/>
          <w:szCs w:val="24"/>
          <w:lang w:val="es-ES" w:eastAsia="es-ES"/>
        </w:rPr>
        <w:t>un cuando</w:t>
      </w:r>
      <w:r>
        <w:rPr>
          <w:rFonts w:eastAsia="Times New Roman" w:cs="Arial"/>
          <w:sz w:val="24"/>
          <w:szCs w:val="24"/>
          <w:lang w:val="es-ES" w:eastAsia="es-ES"/>
        </w:rPr>
        <w:t>, según las correspondientes actas,</w:t>
      </w:r>
      <w:r w:rsidR="0048164C">
        <w:rPr>
          <w:rFonts w:eastAsia="Times New Roman" w:cs="Arial"/>
          <w:sz w:val="24"/>
          <w:szCs w:val="24"/>
          <w:lang w:val="es-ES" w:eastAsia="es-ES"/>
        </w:rPr>
        <w:t xml:space="preserve"> el proyecto de ley fue aprobado </w:t>
      </w:r>
      <w:r>
        <w:rPr>
          <w:rFonts w:eastAsia="Times New Roman" w:cs="Arial"/>
          <w:sz w:val="24"/>
          <w:szCs w:val="24"/>
          <w:lang w:val="es-ES" w:eastAsia="es-ES"/>
        </w:rPr>
        <w:t xml:space="preserve">cumpliendo con el requisito de la mayoría calificada (exigida por el artículo 153 Superior), </w:t>
      </w:r>
      <w:r w:rsidR="0048164C">
        <w:rPr>
          <w:rFonts w:eastAsia="Times New Roman" w:cs="Arial"/>
          <w:sz w:val="24"/>
          <w:szCs w:val="24"/>
          <w:lang w:val="es-ES" w:eastAsia="es-ES"/>
        </w:rPr>
        <w:t xml:space="preserve">en primer y segundo debate en el Senado de la República, </w:t>
      </w:r>
      <w:r>
        <w:rPr>
          <w:rFonts w:eastAsia="Times New Roman" w:cs="Arial"/>
          <w:sz w:val="24"/>
          <w:szCs w:val="24"/>
          <w:lang w:val="es-ES" w:eastAsia="es-ES"/>
        </w:rPr>
        <w:t xml:space="preserve">en relación con la exigencia de esta misma norma constitucional frente a que el trámite de las leyes estatutarias </w:t>
      </w:r>
      <w:r w:rsidR="00051AF1" w:rsidRPr="00D52727">
        <w:rPr>
          <w:rFonts w:eastAsia="Times New Roman" w:cs="Arial"/>
          <w:sz w:val="24"/>
          <w:szCs w:val="24"/>
          <w:lang w:val="es-ES" w:eastAsia="es-ES"/>
        </w:rPr>
        <w:t>deb</w:t>
      </w:r>
      <w:r>
        <w:rPr>
          <w:rFonts w:eastAsia="Times New Roman" w:cs="Arial"/>
          <w:sz w:val="24"/>
          <w:szCs w:val="24"/>
          <w:lang w:val="es-ES" w:eastAsia="es-ES"/>
        </w:rPr>
        <w:t>a</w:t>
      </w:r>
      <w:r w:rsidR="00051AF1" w:rsidRPr="00D52727">
        <w:rPr>
          <w:rFonts w:eastAsia="Times New Roman" w:cs="Arial"/>
          <w:sz w:val="24"/>
          <w:szCs w:val="24"/>
          <w:lang w:val="es-ES" w:eastAsia="es-ES"/>
        </w:rPr>
        <w:t xml:space="preserve"> efectuarse dentro de una sola legislatura</w:t>
      </w:r>
      <w:r>
        <w:rPr>
          <w:rFonts w:eastAsia="Times New Roman" w:cs="Arial"/>
          <w:sz w:val="24"/>
          <w:szCs w:val="24"/>
          <w:lang w:val="es-ES" w:eastAsia="es-ES"/>
        </w:rPr>
        <w:t xml:space="preserve">, se </w:t>
      </w:r>
      <w:r w:rsidR="00A10E64">
        <w:rPr>
          <w:rFonts w:eastAsia="Times New Roman" w:cs="Arial"/>
          <w:sz w:val="24"/>
          <w:szCs w:val="24"/>
          <w:lang w:val="es-ES" w:eastAsia="es-ES"/>
        </w:rPr>
        <w:t>deduce</w:t>
      </w:r>
      <w:r>
        <w:rPr>
          <w:rFonts w:eastAsia="Times New Roman" w:cs="Arial"/>
          <w:sz w:val="24"/>
          <w:szCs w:val="24"/>
          <w:lang w:val="es-ES" w:eastAsia="es-ES"/>
        </w:rPr>
        <w:t xml:space="preserve"> sin dificultad que el presente proyecto </w:t>
      </w:r>
      <w:r w:rsidR="0085254E">
        <w:rPr>
          <w:rFonts w:eastAsia="Times New Roman" w:cs="Arial"/>
          <w:sz w:val="24"/>
          <w:szCs w:val="24"/>
          <w:lang w:val="es-ES" w:eastAsia="es-ES"/>
        </w:rPr>
        <w:t>tampoco</w:t>
      </w:r>
      <w:r>
        <w:rPr>
          <w:rFonts w:eastAsia="Times New Roman" w:cs="Arial"/>
          <w:sz w:val="24"/>
          <w:szCs w:val="24"/>
          <w:lang w:val="es-ES" w:eastAsia="es-ES"/>
        </w:rPr>
        <w:t xml:space="preserve"> cumple con este precepto</w:t>
      </w:r>
      <w:r w:rsidR="0096547E">
        <w:rPr>
          <w:rFonts w:eastAsia="Times New Roman" w:cs="Arial"/>
          <w:sz w:val="24"/>
          <w:szCs w:val="24"/>
          <w:lang w:val="es-ES" w:eastAsia="es-ES"/>
        </w:rPr>
        <w:t xml:space="preserve"> normativo</w:t>
      </w:r>
      <w:r>
        <w:rPr>
          <w:rFonts w:eastAsia="Times New Roman" w:cs="Arial"/>
          <w:sz w:val="24"/>
          <w:szCs w:val="24"/>
          <w:lang w:val="es-ES" w:eastAsia="es-ES"/>
        </w:rPr>
        <w:t>.</w:t>
      </w:r>
    </w:p>
    <w:p w14:paraId="7C57845F" w14:textId="77777777" w:rsidR="001907FB" w:rsidRDefault="001907FB" w:rsidP="001907FB">
      <w:pPr>
        <w:autoSpaceDE w:val="0"/>
        <w:autoSpaceDN w:val="0"/>
        <w:adjustRightInd w:val="0"/>
        <w:jc w:val="both"/>
        <w:rPr>
          <w:rFonts w:eastAsia="Times New Roman" w:cs="Arial"/>
          <w:sz w:val="24"/>
          <w:szCs w:val="24"/>
          <w:lang w:val="es-ES" w:eastAsia="es-ES"/>
        </w:rPr>
      </w:pPr>
    </w:p>
    <w:p w14:paraId="7DCFFAD3" w14:textId="19D137EE" w:rsidR="00051AF1" w:rsidRPr="00D52727" w:rsidRDefault="005322E0" w:rsidP="001907FB">
      <w:pPr>
        <w:autoSpaceDE w:val="0"/>
        <w:autoSpaceDN w:val="0"/>
        <w:adjustRightInd w:val="0"/>
        <w:jc w:val="both"/>
        <w:rPr>
          <w:rFonts w:eastAsia="Times New Roman" w:cs="Arial"/>
          <w:sz w:val="24"/>
          <w:szCs w:val="24"/>
          <w:lang w:val="es-ES" w:eastAsia="es-ES"/>
        </w:rPr>
      </w:pPr>
      <w:r>
        <w:rPr>
          <w:rFonts w:eastAsia="Times New Roman" w:cs="Arial"/>
          <w:sz w:val="24"/>
          <w:szCs w:val="24"/>
          <w:lang w:val="es-ES" w:eastAsia="es-ES"/>
        </w:rPr>
        <w:t>Al respecto</w:t>
      </w:r>
      <w:r w:rsidR="00B921B8">
        <w:rPr>
          <w:rFonts w:eastAsia="Times New Roman" w:cs="Arial"/>
          <w:sz w:val="24"/>
          <w:szCs w:val="24"/>
          <w:lang w:val="es-ES" w:eastAsia="es-ES"/>
        </w:rPr>
        <w:t xml:space="preserve"> vale la pena recordar que</w:t>
      </w:r>
      <w:r w:rsidR="00051AF1" w:rsidRPr="00D52727">
        <w:rPr>
          <w:rFonts w:eastAsia="Times New Roman" w:cs="Arial"/>
          <w:sz w:val="24"/>
          <w:szCs w:val="24"/>
          <w:lang w:val="es-ES" w:eastAsia="es-ES"/>
        </w:rPr>
        <w:t xml:space="preserve"> el artículo 138 </w:t>
      </w:r>
      <w:r>
        <w:rPr>
          <w:rFonts w:eastAsia="Times New Roman" w:cs="Arial"/>
          <w:sz w:val="24"/>
          <w:szCs w:val="24"/>
          <w:lang w:val="es-ES" w:eastAsia="es-ES"/>
        </w:rPr>
        <w:t>C</w:t>
      </w:r>
      <w:r w:rsidR="00051AF1" w:rsidRPr="00D52727">
        <w:rPr>
          <w:rFonts w:eastAsia="Times New Roman" w:cs="Arial"/>
          <w:sz w:val="24"/>
          <w:szCs w:val="24"/>
          <w:lang w:val="es-ES" w:eastAsia="es-ES"/>
        </w:rPr>
        <w:t xml:space="preserve">onstitucional </w:t>
      </w:r>
      <w:r w:rsidR="00B921B8">
        <w:rPr>
          <w:rFonts w:eastAsia="Times New Roman" w:cs="Arial"/>
          <w:sz w:val="24"/>
          <w:szCs w:val="24"/>
          <w:lang w:val="es-ES" w:eastAsia="es-ES"/>
        </w:rPr>
        <w:t xml:space="preserve">establece </w:t>
      </w:r>
      <w:r w:rsidR="00051AF1" w:rsidRPr="00D52727">
        <w:rPr>
          <w:rFonts w:eastAsia="Times New Roman" w:cs="Arial"/>
          <w:sz w:val="24"/>
          <w:szCs w:val="24"/>
          <w:lang w:val="es-ES" w:eastAsia="es-ES"/>
        </w:rPr>
        <w:t xml:space="preserve">que el Congreso </w:t>
      </w:r>
      <w:r w:rsidR="00B921B8">
        <w:rPr>
          <w:rFonts w:eastAsia="Times New Roman" w:cs="Arial"/>
          <w:sz w:val="24"/>
          <w:szCs w:val="24"/>
          <w:lang w:val="es-ES" w:eastAsia="es-ES"/>
        </w:rPr>
        <w:t xml:space="preserve">de la República </w:t>
      </w:r>
      <w:r w:rsidR="00051AF1" w:rsidRPr="00D52727">
        <w:rPr>
          <w:rFonts w:eastAsia="Times New Roman" w:cs="Arial"/>
          <w:sz w:val="24"/>
          <w:szCs w:val="24"/>
          <w:lang w:val="es-ES" w:eastAsia="es-ES"/>
        </w:rPr>
        <w:t xml:space="preserve">se debe reunir en sesiones ordinarias, durante dos períodos por año, los cuales constituyen una legislatura. </w:t>
      </w:r>
      <w:r w:rsidR="00B921B8">
        <w:rPr>
          <w:rFonts w:eastAsia="Times New Roman" w:cs="Arial"/>
          <w:sz w:val="24"/>
          <w:szCs w:val="24"/>
          <w:lang w:val="es-ES" w:eastAsia="es-ES"/>
        </w:rPr>
        <w:t>E</w:t>
      </w:r>
      <w:r w:rsidR="00051AF1" w:rsidRPr="00D52727">
        <w:rPr>
          <w:rFonts w:eastAsia="Times New Roman" w:cs="Arial"/>
          <w:sz w:val="24"/>
          <w:szCs w:val="24"/>
          <w:lang w:val="es-ES" w:eastAsia="es-ES"/>
        </w:rPr>
        <w:t xml:space="preserve">l primero de </w:t>
      </w:r>
      <w:r w:rsidR="00B921B8">
        <w:rPr>
          <w:rFonts w:eastAsia="Times New Roman" w:cs="Arial"/>
          <w:sz w:val="24"/>
          <w:szCs w:val="24"/>
          <w:lang w:val="es-ES" w:eastAsia="es-ES"/>
        </w:rPr>
        <w:t xml:space="preserve">dichos periodos </w:t>
      </w:r>
      <w:r w:rsidR="00051AF1" w:rsidRPr="00D52727">
        <w:rPr>
          <w:rFonts w:eastAsia="Times New Roman" w:cs="Arial"/>
          <w:sz w:val="24"/>
          <w:szCs w:val="24"/>
          <w:lang w:val="es-ES" w:eastAsia="es-ES"/>
        </w:rPr>
        <w:t>inicia el 20 de julio y termina el 16 de diciembre</w:t>
      </w:r>
      <w:r w:rsidR="00B921B8">
        <w:rPr>
          <w:rFonts w:eastAsia="Times New Roman" w:cs="Arial"/>
          <w:sz w:val="24"/>
          <w:szCs w:val="24"/>
          <w:lang w:val="es-ES" w:eastAsia="es-ES"/>
        </w:rPr>
        <w:t xml:space="preserve"> de cada año y </w:t>
      </w:r>
      <w:r w:rsidR="00051AF1" w:rsidRPr="00D52727">
        <w:rPr>
          <w:rFonts w:eastAsia="Times New Roman" w:cs="Arial"/>
          <w:sz w:val="24"/>
          <w:szCs w:val="24"/>
          <w:lang w:val="es-ES" w:eastAsia="es-ES"/>
        </w:rPr>
        <w:t>el segundo comienza el 16 de marzo y concluye el 20 de junio</w:t>
      </w:r>
      <w:r w:rsidR="00B921B8">
        <w:rPr>
          <w:rFonts w:eastAsia="Times New Roman" w:cs="Arial"/>
          <w:sz w:val="24"/>
          <w:szCs w:val="24"/>
          <w:lang w:val="es-ES" w:eastAsia="es-ES"/>
        </w:rPr>
        <w:t xml:space="preserve"> de cada año</w:t>
      </w:r>
      <w:r w:rsidR="00051AF1" w:rsidRPr="00D52727">
        <w:rPr>
          <w:rFonts w:eastAsia="Times New Roman" w:cs="Arial"/>
          <w:sz w:val="24"/>
          <w:szCs w:val="24"/>
          <w:lang w:val="es-ES" w:eastAsia="es-ES"/>
        </w:rPr>
        <w:t>.</w:t>
      </w:r>
    </w:p>
    <w:p w14:paraId="369A00DE" w14:textId="77777777" w:rsidR="00EC2BF5" w:rsidRDefault="00EC2BF5" w:rsidP="00C34C9F">
      <w:pPr>
        <w:autoSpaceDE w:val="0"/>
        <w:autoSpaceDN w:val="0"/>
        <w:adjustRightInd w:val="0"/>
        <w:jc w:val="both"/>
        <w:rPr>
          <w:rFonts w:eastAsia="Times New Roman" w:cs="Arial"/>
          <w:sz w:val="24"/>
          <w:szCs w:val="24"/>
          <w:lang w:val="es-ES" w:eastAsia="es-ES"/>
        </w:rPr>
      </w:pPr>
    </w:p>
    <w:p w14:paraId="497735CD" w14:textId="1B0EC985" w:rsidR="008A59C0" w:rsidRDefault="00DE5C0D" w:rsidP="00351734">
      <w:pPr>
        <w:autoSpaceDE w:val="0"/>
        <w:autoSpaceDN w:val="0"/>
        <w:adjustRightInd w:val="0"/>
        <w:jc w:val="both"/>
        <w:rPr>
          <w:sz w:val="24"/>
          <w:szCs w:val="24"/>
        </w:rPr>
      </w:pPr>
      <w:r>
        <w:rPr>
          <w:rFonts w:eastAsia="Times New Roman" w:cs="Arial"/>
          <w:sz w:val="24"/>
          <w:szCs w:val="24"/>
          <w:lang w:val="es-ES" w:eastAsia="es-ES"/>
        </w:rPr>
        <w:t xml:space="preserve">Como se mencionó en el acápite de los antecedentes legislativos, </w:t>
      </w:r>
      <w:r w:rsidR="007C1CCA">
        <w:rPr>
          <w:rFonts w:eastAsia="Times New Roman" w:cs="Arial"/>
          <w:sz w:val="24"/>
          <w:szCs w:val="24"/>
          <w:lang w:val="es-ES" w:eastAsia="es-ES"/>
        </w:rPr>
        <w:t xml:space="preserve">el presente </w:t>
      </w:r>
      <w:r w:rsidR="008A59C0">
        <w:rPr>
          <w:rFonts w:cs="Arial"/>
          <w:spacing w:val="-6"/>
          <w:sz w:val="24"/>
          <w:szCs w:val="24"/>
          <w:lang w:val="es-ES_tradnl"/>
        </w:rPr>
        <w:t>p</w:t>
      </w:r>
      <w:r w:rsidR="008A59C0" w:rsidRPr="00130BCE">
        <w:rPr>
          <w:rFonts w:cs="Arial"/>
          <w:spacing w:val="-6"/>
          <w:sz w:val="24"/>
          <w:szCs w:val="24"/>
          <w:lang w:val="es-ES_tradnl"/>
        </w:rPr>
        <w:t xml:space="preserve">royecto de </w:t>
      </w:r>
      <w:r w:rsidR="008A59C0">
        <w:rPr>
          <w:rFonts w:cs="Arial"/>
          <w:spacing w:val="-6"/>
          <w:sz w:val="24"/>
          <w:szCs w:val="24"/>
          <w:lang w:val="es-ES_tradnl"/>
        </w:rPr>
        <w:t>l</w:t>
      </w:r>
      <w:r w:rsidR="008A59C0" w:rsidRPr="00130BCE">
        <w:rPr>
          <w:rFonts w:cs="Arial"/>
          <w:spacing w:val="-6"/>
          <w:sz w:val="24"/>
          <w:szCs w:val="24"/>
          <w:lang w:val="es-ES_tradnl"/>
        </w:rPr>
        <w:t xml:space="preserve">ey </w:t>
      </w:r>
      <w:r w:rsidR="007C1CCA">
        <w:rPr>
          <w:rFonts w:cs="Arial"/>
          <w:spacing w:val="-6"/>
          <w:sz w:val="24"/>
          <w:szCs w:val="24"/>
          <w:lang w:val="es-ES_tradnl"/>
        </w:rPr>
        <w:t xml:space="preserve">comenzó su trámite en la anterior legislatura (2014-2015), pues </w:t>
      </w:r>
      <w:r w:rsidR="008A59C0">
        <w:rPr>
          <w:rFonts w:cs="Arial"/>
          <w:spacing w:val="-6"/>
          <w:sz w:val="24"/>
          <w:szCs w:val="24"/>
          <w:lang w:val="es-ES_tradnl"/>
        </w:rPr>
        <w:t xml:space="preserve">fue </w:t>
      </w:r>
      <w:r w:rsidR="00351734">
        <w:rPr>
          <w:rFonts w:cs="Arial"/>
          <w:spacing w:val="-6"/>
          <w:sz w:val="24"/>
          <w:szCs w:val="24"/>
          <w:lang w:val="es-ES_tradnl"/>
        </w:rPr>
        <w:t xml:space="preserve">radicado </w:t>
      </w:r>
      <w:r w:rsidR="008A59C0">
        <w:rPr>
          <w:rFonts w:cs="Arial"/>
          <w:spacing w:val="-6"/>
          <w:sz w:val="24"/>
          <w:szCs w:val="24"/>
          <w:lang w:val="es-ES_tradnl"/>
        </w:rPr>
        <w:t xml:space="preserve">el </w:t>
      </w:r>
      <w:r w:rsidR="008A59C0" w:rsidRPr="00130BCE">
        <w:rPr>
          <w:rFonts w:eastAsia="Times New Roman" w:cs="Times New Roman"/>
          <w:color w:val="000000"/>
          <w:sz w:val="24"/>
          <w:szCs w:val="24"/>
          <w:lang w:val="es-ES_tradnl" w:eastAsia="es-CO"/>
        </w:rPr>
        <w:t xml:space="preserve">día 26 de </w:t>
      </w:r>
      <w:r w:rsidR="008A59C0" w:rsidRPr="003B65D8">
        <w:rPr>
          <w:rFonts w:eastAsia="Times New Roman" w:cs="Times New Roman"/>
          <w:color w:val="000000"/>
          <w:sz w:val="24"/>
          <w:szCs w:val="24"/>
          <w:lang w:val="es-ES_tradnl" w:eastAsia="es-CO"/>
        </w:rPr>
        <w:t>agosto de 2014</w:t>
      </w:r>
      <w:r w:rsidR="00351734">
        <w:rPr>
          <w:rFonts w:eastAsia="Times New Roman" w:cs="Times New Roman"/>
          <w:color w:val="000000"/>
          <w:sz w:val="24"/>
          <w:szCs w:val="24"/>
          <w:lang w:val="es-ES_tradnl" w:eastAsia="es-CO"/>
        </w:rPr>
        <w:t xml:space="preserve">, </w:t>
      </w:r>
      <w:r w:rsidR="008A59C0" w:rsidRPr="00130BCE">
        <w:rPr>
          <w:rFonts w:eastAsia="Times New Roman" w:cs="Times New Roman"/>
          <w:color w:val="000000"/>
          <w:sz w:val="24"/>
          <w:szCs w:val="24"/>
          <w:lang w:val="es-ES_tradnl" w:eastAsia="es-CO"/>
        </w:rPr>
        <w:t>aprobad</w:t>
      </w:r>
      <w:r w:rsidR="00351734">
        <w:rPr>
          <w:rFonts w:eastAsia="Times New Roman" w:cs="Times New Roman"/>
          <w:color w:val="000000"/>
          <w:sz w:val="24"/>
          <w:szCs w:val="24"/>
          <w:lang w:val="es-ES_tradnl" w:eastAsia="es-CO"/>
        </w:rPr>
        <w:t>o</w:t>
      </w:r>
      <w:r w:rsidR="008A59C0" w:rsidRPr="00130BCE">
        <w:rPr>
          <w:rFonts w:eastAsia="Times New Roman" w:cs="Times New Roman"/>
          <w:color w:val="000000"/>
          <w:sz w:val="24"/>
          <w:szCs w:val="24"/>
          <w:lang w:val="es-ES_tradnl" w:eastAsia="es-CO"/>
        </w:rPr>
        <w:t xml:space="preserve"> </w:t>
      </w:r>
      <w:r w:rsidR="00351734">
        <w:rPr>
          <w:rFonts w:eastAsia="Times New Roman" w:cs="Times New Roman"/>
          <w:color w:val="000000"/>
          <w:sz w:val="24"/>
          <w:szCs w:val="24"/>
          <w:lang w:val="es-ES_tradnl" w:eastAsia="es-CO"/>
        </w:rPr>
        <w:t xml:space="preserve">en primer debate por la </w:t>
      </w:r>
      <w:r w:rsidR="008A59C0">
        <w:rPr>
          <w:rFonts w:eastAsia="Times New Roman" w:cs="Times New Roman"/>
          <w:color w:val="000000"/>
          <w:sz w:val="24"/>
          <w:szCs w:val="24"/>
          <w:lang w:val="es-ES_tradnl" w:eastAsia="es-CO"/>
        </w:rPr>
        <w:t xml:space="preserve">Comisión </w:t>
      </w:r>
      <w:r w:rsidR="00351734">
        <w:rPr>
          <w:rFonts w:eastAsia="Times New Roman" w:cs="Times New Roman"/>
          <w:color w:val="000000"/>
          <w:sz w:val="24"/>
          <w:szCs w:val="24"/>
          <w:lang w:val="es-ES_tradnl" w:eastAsia="es-CO"/>
        </w:rPr>
        <w:t xml:space="preserve">Primera Constitucional Permanente del Senado de la República </w:t>
      </w:r>
      <w:r w:rsidR="008A59C0" w:rsidRPr="00130BCE">
        <w:rPr>
          <w:rFonts w:eastAsia="Times New Roman" w:cs="Times New Roman"/>
          <w:color w:val="000000"/>
          <w:sz w:val="24"/>
          <w:szCs w:val="24"/>
          <w:lang w:val="es-ES_tradnl" w:eastAsia="es-CO"/>
        </w:rPr>
        <w:t>el 22 de abril de</w:t>
      </w:r>
      <w:r w:rsidR="008A59C0">
        <w:rPr>
          <w:rFonts w:eastAsia="Times New Roman" w:cs="Times New Roman"/>
          <w:color w:val="000000"/>
          <w:sz w:val="24"/>
          <w:szCs w:val="24"/>
          <w:lang w:val="es-ES_tradnl" w:eastAsia="es-CO"/>
        </w:rPr>
        <w:t xml:space="preserve"> 2015</w:t>
      </w:r>
      <w:r w:rsidR="00351734">
        <w:rPr>
          <w:rFonts w:eastAsia="Times New Roman" w:cs="Times New Roman"/>
          <w:color w:val="000000"/>
          <w:sz w:val="24"/>
          <w:szCs w:val="24"/>
          <w:lang w:val="es-ES_tradnl" w:eastAsia="es-CO"/>
        </w:rPr>
        <w:t xml:space="preserve">, y aprobado por la </w:t>
      </w:r>
      <w:r w:rsidR="008A59C0">
        <w:rPr>
          <w:sz w:val="24"/>
          <w:szCs w:val="24"/>
        </w:rPr>
        <w:t>Plenaria de</w:t>
      </w:r>
      <w:r w:rsidR="00351734">
        <w:rPr>
          <w:sz w:val="24"/>
          <w:szCs w:val="24"/>
        </w:rPr>
        <w:t xml:space="preserve"> dicha Corporación </w:t>
      </w:r>
      <w:r w:rsidR="008A59C0" w:rsidRPr="00130BCE">
        <w:rPr>
          <w:sz w:val="24"/>
          <w:szCs w:val="24"/>
        </w:rPr>
        <w:t xml:space="preserve">el </w:t>
      </w:r>
      <w:r w:rsidR="008A59C0">
        <w:rPr>
          <w:sz w:val="24"/>
          <w:szCs w:val="24"/>
        </w:rPr>
        <w:t xml:space="preserve">día </w:t>
      </w:r>
      <w:r w:rsidR="008A59C0" w:rsidRPr="00130BCE">
        <w:rPr>
          <w:sz w:val="24"/>
          <w:szCs w:val="24"/>
        </w:rPr>
        <w:t>16 de junio de</w:t>
      </w:r>
      <w:r w:rsidR="008A59C0">
        <w:rPr>
          <w:sz w:val="24"/>
          <w:szCs w:val="24"/>
        </w:rPr>
        <w:t xml:space="preserve"> </w:t>
      </w:r>
      <w:r w:rsidR="008A59C0" w:rsidRPr="00130BCE">
        <w:rPr>
          <w:sz w:val="24"/>
          <w:szCs w:val="24"/>
        </w:rPr>
        <w:t>2015.</w:t>
      </w:r>
      <w:r w:rsidR="00351734">
        <w:rPr>
          <w:sz w:val="24"/>
          <w:szCs w:val="24"/>
        </w:rPr>
        <w:t xml:space="preserve"> Ya en la presente legislatura (2015-2016) fue </w:t>
      </w:r>
      <w:r w:rsidR="00575194">
        <w:rPr>
          <w:sz w:val="24"/>
          <w:szCs w:val="24"/>
        </w:rPr>
        <w:t xml:space="preserve">remitido a la Cámara de Representantes, correspondiéndole su estudio para primer debate a la Comisión Primera Constitucional Permanente de esta Corporación. </w:t>
      </w:r>
    </w:p>
    <w:p w14:paraId="7E2F7F77" w14:textId="77777777" w:rsidR="00351734" w:rsidRDefault="00351734" w:rsidP="00351734">
      <w:pPr>
        <w:autoSpaceDE w:val="0"/>
        <w:autoSpaceDN w:val="0"/>
        <w:adjustRightInd w:val="0"/>
        <w:jc w:val="both"/>
        <w:rPr>
          <w:sz w:val="24"/>
          <w:szCs w:val="24"/>
        </w:rPr>
      </w:pPr>
    </w:p>
    <w:p w14:paraId="78A823AD" w14:textId="5D4165B9" w:rsidR="001E1E64" w:rsidRPr="00130BCE" w:rsidRDefault="001E1E64" w:rsidP="00130BCE">
      <w:pPr>
        <w:pStyle w:val="NormalWeb"/>
        <w:numPr>
          <w:ilvl w:val="0"/>
          <w:numId w:val="5"/>
        </w:numPr>
        <w:spacing w:before="0" w:beforeAutospacing="0" w:after="0" w:afterAutospacing="0"/>
        <w:jc w:val="both"/>
        <w:rPr>
          <w:rFonts w:asciiTheme="minorHAnsi" w:hAnsiTheme="minorHAnsi" w:cs="Arial"/>
          <w:b/>
        </w:rPr>
      </w:pPr>
      <w:r w:rsidRPr="00130BCE">
        <w:rPr>
          <w:rFonts w:asciiTheme="minorHAnsi" w:hAnsiTheme="minorHAnsi" w:cs="Arial"/>
          <w:b/>
        </w:rPr>
        <w:t xml:space="preserve">PROPOSICIÓN </w:t>
      </w:r>
    </w:p>
    <w:p w14:paraId="78A823AE" w14:textId="77777777" w:rsidR="00464313" w:rsidRPr="00130BCE" w:rsidRDefault="00464313" w:rsidP="00130BCE">
      <w:pPr>
        <w:pStyle w:val="NormalWeb"/>
        <w:spacing w:before="0" w:beforeAutospacing="0" w:after="0" w:afterAutospacing="0"/>
        <w:jc w:val="both"/>
        <w:rPr>
          <w:rFonts w:asciiTheme="minorHAnsi" w:hAnsiTheme="minorHAnsi" w:cs="Arial"/>
        </w:rPr>
      </w:pPr>
    </w:p>
    <w:p w14:paraId="7F520806" w14:textId="7A86C61C" w:rsidR="00BE6676" w:rsidRPr="00130BCE" w:rsidRDefault="001E1E64" w:rsidP="00BE6676">
      <w:pPr>
        <w:pStyle w:val="NormalWeb"/>
        <w:spacing w:before="0" w:beforeAutospacing="0" w:after="0" w:afterAutospacing="0"/>
        <w:jc w:val="both"/>
        <w:textAlignment w:val="center"/>
        <w:rPr>
          <w:rFonts w:asciiTheme="minorHAnsi" w:eastAsiaTheme="minorHAnsi" w:hAnsiTheme="minorHAnsi" w:cs="Arial"/>
          <w:lang w:eastAsia="en-US"/>
        </w:rPr>
      </w:pPr>
      <w:r w:rsidRPr="00130BCE">
        <w:rPr>
          <w:rFonts w:asciiTheme="minorHAnsi" w:hAnsiTheme="minorHAnsi" w:cs="Arial"/>
        </w:rPr>
        <w:t xml:space="preserve">Con fundamento en las anteriores consideraciones </w:t>
      </w:r>
      <w:r w:rsidR="00BE6676">
        <w:rPr>
          <w:rFonts w:asciiTheme="minorHAnsi" w:hAnsiTheme="minorHAnsi" w:cs="Arial"/>
        </w:rPr>
        <w:t xml:space="preserve">y argumentos, en el marco de la </w:t>
      </w:r>
      <w:r w:rsidRPr="00130BCE">
        <w:rPr>
          <w:rFonts w:asciiTheme="minorHAnsi" w:hAnsiTheme="minorHAnsi" w:cs="Arial"/>
        </w:rPr>
        <w:t xml:space="preserve">Constitución Política y la ley, propongo a los </w:t>
      </w:r>
      <w:r w:rsidR="00370145">
        <w:rPr>
          <w:rFonts w:asciiTheme="minorHAnsi" w:hAnsiTheme="minorHAnsi" w:cs="Arial"/>
        </w:rPr>
        <w:t>H</w:t>
      </w:r>
      <w:r w:rsidRPr="00130BCE">
        <w:rPr>
          <w:rFonts w:asciiTheme="minorHAnsi" w:hAnsiTheme="minorHAnsi" w:cs="Arial"/>
        </w:rPr>
        <w:t xml:space="preserve">onorables </w:t>
      </w:r>
      <w:r w:rsidR="00370145">
        <w:rPr>
          <w:rFonts w:asciiTheme="minorHAnsi" w:hAnsiTheme="minorHAnsi" w:cs="Arial"/>
        </w:rPr>
        <w:t>R</w:t>
      </w:r>
      <w:r w:rsidRPr="00130BCE">
        <w:rPr>
          <w:rFonts w:asciiTheme="minorHAnsi" w:hAnsiTheme="minorHAnsi" w:cs="Arial"/>
        </w:rPr>
        <w:t xml:space="preserve">epresentantes de la Comisión Primera </w:t>
      </w:r>
      <w:r w:rsidR="00B11280">
        <w:rPr>
          <w:rFonts w:asciiTheme="minorHAnsi" w:hAnsiTheme="minorHAnsi" w:cs="Arial"/>
        </w:rPr>
        <w:t xml:space="preserve">Constitucional Permanente </w:t>
      </w:r>
      <w:r w:rsidRPr="00130BCE">
        <w:rPr>
          <w:rFonts w:asciiTheme="minorHAnsi" w:hAnsiTheme="minorHAnsi" w:cs="Arial"/>
        </w:rPr>
        <w:t>de la Cámara</w:t>
      </w:r>
      <w:r w:rsidR="00892BC6">
        <w:rPr>
          <w:rFonts w:asciiTheme="minorHAnsi" w:hAnsiTheme="minorHAnsi" w:cs="Arial"/>
        </w:rPr>
        <w:t xml:space="preserve"> de Representantes</w:t>
      </w:r>
      <w:r w:rsidRPr="00130BCE">
        <w:rPr>
          <w:rFonts w:asciiTheme="minorHAnsi" w:hAnsiTheme="minorHAnsi" w:cs="Arial"/>
        </w:rPr>
        <w:t xml:space="preserve">, </w:t>
      </w:r>
      <w:r w:rsidR="00177B6A" w:rsidRPr="00C6521B">
        <w:rPr>
          <w:rFonts w:asciiTheme="minorHAnsi" w:hAnsiTheme="minorHAnsi" w:cs="Arial"/>
          <w:b/>
        </w:rPr>
        <w:t>archivar</w:t>
      </w:r>
      <w:r w:rsidR="00177B6A">
        <w:rPr>
          <w:rFonts w:asciiTheme="minorHAnsi" w:hAnsiTheme="minorHAnsi" w:cs="Arial"/>
        </w:rPr>
        <w:t xml:space="preserve"> e</w:t>
      </w:r>
      <w:r w:rsidRPr="00130BCE">
        <w:rPr>
          <w:rFonts w:asciiTheme="minorHAnsi" w:hAnsiTheme="minorHAnsi" w:cs="Arial"/>
        </w:rPr>
        <w:t>l Proyecto de ley</w:t>
      </w:r>
      <w:r w:rsidR="00177B6A">
        <w:rPr>
          <w:rFonts w:asciiTheme="minorHAnsi" w:hAnsiTheme="minorHAnsi" w:cs="Arial"/>
        </w:rPr>
        <w:t xml:space="preserve"> </w:t>
      </w:r>
      <w:r w:rsidR="00BE6676" w:rsidRPr="00130BCE">
        <w:rPr>
          <w:rFonts w:asciiTheme="minorHAnsi" w:eastAsiaTheme="minorHAnsi" w:hAnsiTheme="minorHAnsi" w:cs="Arial"/>
          <w:lang w:eastAsia="en-US"/>
        </w:rPr>
        <w:t>No. 249 de 2015 Cámara - 074 de 2014 Senado “Por medio de la cual se modifica el artículo 52 del Decreto número 2591 de 1991, estableciendo el término legal para resolver el incidente de desacato”.</w:t>
      </w:r>
    </w:p>
    <w:p w14:paraId="78A823AF" w14:textId="70DD9C22" w:rsidR="001E1E64" w:rsidRPr="00130BCE" w:rsidRDefault="001E1E64" w:rsidP="00130BCE">
      <w:pPr>
        <w:pStyle w:val="NormalWeb"/>
        <w:spacing w:before="0" w:beforeAutospacing="0" w:after="0" w:afterAutospacing="0"/>
        <w:jc w:val="both"/>
        <w:rPr>
          <w:rFonts w:asciiTheme="minorHAnsi" w:hAnsiTheme="minorHAnsi" w:cs="Arial"/>
        </w:rPr>
      </w:pPr>
    </w:p>
    <w:p w14:paraId="78A823B1" w14:textId="626C7690" w:rsidR="001E1E64" w:rsidRPr="00130BCE" w:rsidRDefault="00227E3B" w:rsidP="00130BCE">
      <w:pPr>
        <w:pStyle w:val="NormalWeb"/>
        <w:spacing w:before="0" w:beforeAutospacing="0" w:after="0" w:afterAutospacing="0"/>
        <w:jc w:val="both"/>
        <w:rPr>
          <w:rFonts w:asciiTheme="minorHAnsi" w:hAnsiTheme="minorHAnsi" w:cs="Arial"/>
        </w:rPr>
      </w:pPr>
      <w:r w:rsidRPr="00130BCE">
        <w:rPr>
          <w:rFonts w:asciiTheme="minorHAnsi" w:hAnsiTheme="minorHAnsi" w:cs="Arial"/>
        </w:rPr>
        <w:t>Cordialmente,</w:t>
      </w:r>
      <w:r w:rsidR="001E1E64" w:rsidRPr="00130BCE">
        <w:rPr>
          <w:rFonts w:asciiTheme="minorHAnsi" w:hAnsiTheme="minorHAnsi" w:cs="Arial"/>
        </w:rPr>
        <w:t xml:space="preserve">  </w:t>
      </w:r>
    </w:p>
    <w:p w14:paraId="78A823B2" w14:textId="77777777" w:rsidR="001E1E64" w:rsidRPr="00130BCE" w:rsidRDefault="001E1E64" w:rsidP="00130BCE">
      <w:pPr>
        <w:pStyle w:val="NormalWeb"/>
        <w:spacing w:before="0" w:beforeAutospacing="0" w:after="0" w:afterAutospacing="0"/>
        <w:jc w:val="both"/>
        <w:rPr>
          <w:rFonts w:asciiTheme="minorHAnsi" w:hAnsiTheme="minorHAnsi" w:cs="Arial"/>
        </w:rPr>
      </w:pPr>
    </w:p>
    <w:p w14:paraId="5AB347C4" w14:textId="77777777" w:rsidR="0031455D" w:rsidRPr="00130BCE" w:rsidRDefault="0031455D" w:rsidP="00130BCE">
      <w:pPr>
        <w:pStyle w:val="NormalWeb"/>
        <w:spacing w:before="0" w:beforeAutospacing="0" w:after="0" w:afterAutospacing="0"/>
        <w:jc w:val="both"/>
        <w:rPr>
          <w:rFonts w:asciiTheme="minorHAnsi" w:hAnsiTheme="minorHAnsi" w:cs="Arial"/>
        </w:rPr>
      </w:pPr>
    </w:p>
    <w:p w14:paraId="78A823B3" w14:textId="77777777" w:rsidR="001E1E64" w:rsidRPr="00130BCE" w:rsidRDefault="001E1E64" w:rsidP="00130BCE">
      <w:pPr>
        <w:pStyle w:val="NormalWeb"/>
        <w:spacing w:before="0" w:beforeAutospacing="0" w:after="0" w:afterAutospacing="0"/>
        <w:jc w:val="both"/>
        <w:rPr>
          <w:rFonts w:asciiTheme="minorHAnsi" w:hAnsiTheme="minorHAnsi" w:cs="Arial"/>
        </w:rPr>
      </w:pPr>
    </w:p>
    <w:p w14:paraId="78A823B4" w14:textId="77777777" w:rsidR="001E1E64" w:rsidRPr="00130BCE" w:rsidRDefault="001E1E64" w:rsidP="00130BCE">
      <w:pPr>
        <w:pStyle w:val="NormalWeb"/>
        <w:spacing w:before="0" w:beforeAutospacing="0" w:after="0" w:afterAutospacing="0"/>
        <w:jc w:val="both"/>
        <w:rPr>
          <w:rFonts w:asciiTheme="minorHAnsi" w:hAnsiTheme="minorHAnsi" w:cs="Arial"/>
        </w:rPr>
      </w:pPr>
    </w:p>
    <w:p w14:paraId="78A823B5" w14:textId="2BE12487" w:rsidR="001E1E64" w:rsidRPr="00130BCE" w:rsidRDefault="001E1E64" w:rsidP="00130BCE">
      <w:pPr>
        <w:pStyle w:val="NormalWeb"/>
        <w:spacing w:before="0" w:beforeAutospacing="0" w:after="0" w:afterAutospacing="0"/>
        <w:jc w:val="center"/>
        <w:rPr>
          <w:rFonts w:asciiTheme="minorHAnsi" w:hAnsiTheme="minorHAnsi" w:cs="Arial"/>
          <w:b/>
        </w:rPr>
      </w:pPr>
      <w:r w:rsidRPr="00130BCE">
        <w:rPr>
          <w:rFonts w:asciiTheme="minorHAnsi" w:hAnsiTheme="minorHAnsi" w:cs="Arial"/>
          <w:b/>
        </w:rPr>
        <w:t>OSCAR HERN</w:t>
      </w:r>
      <w:r w:rsidR="00C62FF1" w:rsidRPr="00130BCE">
        <w:rPr>
          <w:rFonts w:asciiTheme="minorHAnsi" w:hAnsiTheme="minorHAnsi" w:cs="Arial"/>
          <w:b/>
        </w:rPr>
        <w:t>Á</w:t>
      </w:r>
      <w:r w:rsidRPr="00130BCE">
        <w:rPr>
          <w:rFonts w:asciiTheme="minorHAnsi" w:hAnsiTheme="minorHAnsi" w:cs="Arial"/>
          <w:b/>
        </w:rPr>
        <w:t>N S</w:t>
      </w:r>
      <w:r w:rsidR="00C62FF1" w:rsidRPr="00130BCE">
        <w:rPr>
          <w:rFonts w:asciiTheme="minorHAnsi" w:hAnsiTheme="minorHAnsi" w:cs="Arial"/>
          <w:b/>
        </w:rPr>
        <w:t>Á</w:t>
      </w:r>
      <w:r w:rsidRPr="00130BCE">
        <w:rPr>
          <w:rFonts w:asciiTheme="minorHAnsi" w:hAnsiTheme="minorHAnsi" w:cs="Arial"/>
          <w:b/>
        </w:rPr>
        <w:t>NCHEZ LE</w:t>
      </w:r>
      <w:r w:rsidR="00C62FF1" w:rsidRPr="00130BCE">
        <w:rPr>
          <w:rFonts w:asciiTheme="minorHAnsi" w:hAnsiTheme="minorHAnsi" w:cs="Arial"/>
          <w:b/>
        </w:rPr>
        <w:t>Ó</w:t>
      </w:r>
      <w:r w:rsidRPr="00130BCE">
        <w:rPr>
          <w:rFonts w:asciiTheme="minorHAnsi" w:hAnsiTheme="minorHAnsi" w:cs="Arial"/>
          <w:b/>
        </w:rPr>
        <w:t>N</w:t>
      </w:r>
    </w:p>
    <w:p w14:paraId="78A823FD" w14:textId="5913C2E3" w:rsidR="001E1E64" w:rsidRPr="00130BCE" w:rsidRDefault="001E1E64" w:rsidP="00D14574">
      <w:pPr>
        <w:textAlignment w:val="center"/>
        <w:rPr>
          <w:rFonts w:cs="Arial"/>
          <w:b/>
          <w:sz w:val="24"/>
          <w:szCs w:val="24"/>
        </w:rPr>
      </w:pPr>
    </w:p>
    <w:sectPr w:rsidR="001E1E64" w:rsidRPr="00130BCE" w:rsidSect="00D66704">
      <w:headerReference w:type="default" r:id="rId8"/>
      <w:footerReference w:type="default" r:id="rId9"/>
      <w:pgSz w:w="12240" w:h="15840"/>
      <w:pgMar w:top="1843" w:right="1701" w:bottom="1417" w:left="1701" w:header="284"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A524F" w14:textId="77777777" w:rsidR="00016478" w:rsidRDefault="00016478" w:rsidP="00AE3463">
      <w:r>
        <w:separator/>
      </w:r>
    </w:p>
  </w:endnote>
  <w:endnote w:type="continuationSeparator" w:id="0">
    <w:p w14:paraId="0691B4D7" w14:textId="77777777" w:rsidR="00016478" w:rsidRDefault="00016478"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240A" w14:textId="77777777" w:rsidR="00EF5891" w:rsidRDefault="00EF5891" w:rsidP="00AE3463">
    <w:pPr>
      <w:pStyle w:val="Piedepgina"/>
      <w:ind w:left="-1276"/>
    </w:pPr>
    <w:r>
      <w:rPr>
        <w:noProof/>
        <w:lang w:eastAsia="es-CO"/>
      </w:rPr>
      <w:drawing>
        <wp:inline distT="0" distB="0" distL="0" distR="0" wp14:anchorId="78A8240D" wp14:editId="78A8240E">
          <wp:extent cx="7210425" cy="6119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t="93438"/>
                  <a:stretch/>
                </pic:blipFill>
                <pic:spPr bwMode="auto">
                  <a:xfrm>
                    <a:off x="0" y="0"/>
                    <a:ext cx="7212882" cy="6121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E3338" w14:textId="77777777" w:rsidR="00016478" w:rsidRDefault="00016478" w:rsidP="00AE3463">
      <w:r>
        <w:separator/>
      </w:r>
    </w:p>
  </w:footnote>
  <w:footnote w:type="continuationSeparator" w:id="0">
    <w:p w14:paraId="22451383" w14:textId="77777777" w:rsidR="00016478" w:rsidRDefault="00016478" w:rsidP="00AE3463">
      <w:r>
        <w:continuationSeparator/>
      </w:r>
    </w:p>
  </w:footnote>
  <w:footnote w:id="1">
    <w:p w14:paraId="72918986" w14:textId="77777777" w:rsidR="00A47DB9" w:rsidRPr="0047642F" w:rsidRDefault="00A47DB9" w:rsidP="00A47DB9">
      <w:pPr>
        <w:autoSpaceDE w:val="0"/>
        <w:autoSpaceDN w:val="0"/>
        <w:adjustRightInd w:val="0"/>
      </w:pPr>
      <w:r w:rsidRPr="0047642F">
        <w:rPr>
          <w:rStyle w:val="Refdenotaalpie"/>
        </w:rPr>
        <w:footnoteRef/>
      </w:r>
      <w:r w:rsidRPr="0047642F">
        <w:t xml:space="preserve"> En Sentencia C-578 de 1995, la Corte señaló que </w:t>
      </w:r>
      <w:r w:rsidRPr="0047642F">
        <w:rPr>
          <w:rFonts w:ascii="Candara" w:hAnsi="Candara" w:cs="Candara"/>
          <w:sz w:val="20"/>
          <w:szCs w:val="20"/>
        </w:rPr>
        <w:t>las leyes estatutarias no hacen parte del bloque de constitucionalidad en sentido estricto, pero en sentido amplio sí pueden pertenecer en algunos casos.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2409" w14:textId="77777777" w:rsidR="00EF5891" w:rsidRDefault="00EF5891" w:rsidP="00AE3463">
    <w:pPr>
      <w:pStyle w:val="Encabezado"/>
      <w:ind w:left="-1276"/>
    </w:pPr>
    <w:r>
      <w:rPr>
        <w:noProof/>
        <w:lang w:eastAsia="es-CO"/>
      </w:rPr>
      <w:drawing>
        <wp:inline distT="0" distB="0" distL="0" distR="0" wp14:anchorId="78A8240B" wp14:editId="78A8240C">
          <wp:extent cx="7210425" cy="795934"/>
          <wp:effectExtent l="0" t="0" r="0" b="444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7223948" cy="7974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5E4"/>
    <w:multiLevelType w:val="hybridMultilevel"/>
    <w:tmpl w:val="05E6A6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B509CE"/>
    <w:multiLevelType w:val="hybridMultilevel"/>
    <w:tmpl w:val="9A3C80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061987"/>
    <w:multiLevelType w:val="multilevel"/>
    <w:tmpl w:val="8778A478"/>
    <w:lvl w:ilvl="0">
      <w:start w:val="7"/>
      <w:numFmt w:val="decimal"/>
      <w:lvlText w:val="%1."/>
      <w:lvlJc w:val="left"/>
      <w:pPr>
        <w:tabs>
          <w:tab w:val="num" w:pos="1003"/>
        </w:tabs>
        <w:ind w:left="1003" w:hanging="360"/>
      </w:pPr>
      <w:rPr>
        <w:rFonts w:hint="default"/>
      </w:rPr>
    </w:lvl>
    <w:lvl w:ilvl="1">
      <w:start w:val="8"/>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3">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BDC3151"/>
    <w:multiLevelType w:val="hybridMultilevel"/>
    <w:tmpl w:val="0CD4A256"/>
    <w:lvl w:ilvl="0" w:tplc="E252EC34">
      <w:start w:val="1"/>
      <w:numFmt w:val="decimal"/>
      <w:lvlText w:val="%1."/>
      <w:lvlJc w:val="left"/>
      <w:pPr>
        <w:ind w:left="823" w:hanging="54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4CF636A0"/>
    <w:multiLevelType w:val="hybridMultilevel"/>
    <w:tmpl w:val="BA026C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FD2BFF"/>
    <w:multiLevelType w:val="hybridMultilevel"/>
    <w:tmpl w:val="3BDCE7A0"/>
    <w:lvl w:ilvl="0" w:tplc="B302F23C">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E6660CA"/>
    <w:multiLevelType w:val="hybridMultilevel"/>
    <w:tmpl w:val="1580135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F232E08"/>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11">
    <w:nsid w:val="51DC1BDA"/>
    <w:multiLevelType w:val="hybridMultilevel"/>
    <w:tmpl w:val="413C0E1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3CE4E8B"/>
    <w:multiLevelType w:val="hybridMultilevel"/>
    <w:tmpl w:val="C56682B0"/>
    <w:lvl w:ilvl="0" w:tplc="9C643FAA">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360"/>
        </w:tabs>
        <w:ind w:left="360" w:hanging="360"/>
      </w:pPr>
      <w:rPr>
        <w:rFonts w:ascii="Courier New" w:hAnsi="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hint="default"/>
      </w:rPr>
    </w:lvl>
    <w:lvl w:ilvl="5" w:tplc="0C0A0005">
      <w:start w:val="1"/>
      <w:numFmt w:val="bullet"/>
      <w:lvlText w:val=""/>
      <w:lvlJc w:val="left"/>
      <w:pPr>
        <w:tabs>
          <w:tab w:val="num" w:pos="3240"/>
        </w:tabs>
        <w:ind w:left="3240" w:hanging="360"/>
      </w:pPr>
      <w:rPr>
        <w:rFonts w:ascii="Wingdings" w:hAnsi="Wingdings" w:hint="default"/>
      </w:rPr>
    </w:lvl>
    <w:lvl w:ilvl="6" w:tplc="0C0A0001">
      <w:start w:val="1"/>
      <w:numFmt w:val="bullet"/>
      <w:lvlText w:val=""/>
      <w:lvlJc w:val="left"/>
      <w:pPr>
        <w:tabs>
          <w:tab w:val="num" w:pos="3960"/>
        </w:tabs>
        <w:ind w:left="3960" w:hanging="360"/>
      </w:pPr>
      <w:rPr>
        <w:rFonts w:ascii="Symbol" w:hAnsi="Symbol" w:hint="default"/>
      </w:rPr>
    </w:lvl>
    <w:lvl w:ilvl="7" w:tplc="0C0A0003">
      <w:start w:val="1"/>
      <w:numFmt w:val="bullet"/>
      <w:lvlText w:val="o"/>
      <w:lvlJc w:val="left"/>
      <w:pPr>
        <w:tabs>
          <w:tab w:val="num" w:pos="4680"/>
        </w:tabs>
        <w:ind w:left="4680" w:hanging="360"/>
      </w:pPr>
      <w:rPr>
        <w:rFonts w:ascii="Courier New" w:hAnsi="Courier New" w:hint="default"/>
      </w:rPr>
    </w:lvl>
    <w:lvl w:ilvl="8" w:tplc="0C0A0005">
      <w:start w:val="1"/>
      <w:numFmt w:val="bullet"/>
      <w:lvlText w:val=""/>
      <w:lvlJc w:val="left"/>
      <w:pPr>
        <w:tabs>
          <w:tab w:val="num" w:pos="5400"/>
        </w:tabs>
        <w:ind w:left="5400" w:hanging="360"/>
      </w:pPr>
      <w:rPr>
        <w:rFonts w:ascii="Wingdings" w:hAnsi="Wingdings" w:hint="default"/>
      </w:rPr>
    </w:lvl>
  </w:abstractNum>
  <w:abstractNum w:abstractNumId="13">
    <w:nsid w:val="58F45026"/>
    <w:multiLevelType w:val="hybridMultilevel"/>
    <w:tmpl w:val="05E6A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B8662B0"/>
    <w:multiLevelType w:val="hybridMultilevel"/>
    <w:tmpl w:val="5C4AF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70A40FDA"/>
    <w:multiLevelType w:val="hybridMultilevel"/>
    <w:tmpl w:val="88464BA0"/>
    <w:lvl w:ilvl="0" w:tplc="F3049452">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2A73E4C"/>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18">
    <w:nsid w:val="72B55B3E"/>
    <w:multiLevelType w:val="hybridMultilevel"/>
    <w:tmpl w:val="56F698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73C18AF"/>
    <w:multiLevelType w:val="hybridMultilevel"/>
    <w:tmpl w:val="E94812B0"/>
    <w:lvl w:ilvl="0" w:tplc="2EC22622">
      <w:start w:val="1"/>
      <w:numFmt w:val="decimal"/>
      <w:lvlText w:val="%1."/>
      <w:lvlJc w:val="left"/>
      <w:pPr>
        <w:ind w:left="808" w:hanging="525"/>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0">
    <w:nsid w:val="780A634A"/>
    <w:multiLevelType w:val="hybridMultilevel"/>
    <w:tmpl w:val="BA026C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87324CA"/>
    <w:multiLevelType w:val="hybridMultilevel"/>
    <w:tmpl w:val="0BC01BC6"/>
    <w:lvl w:ilvl="0" w:tplc="590ECEBE">
      <w:start w:val="1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B6A6C1F"/>
    <w:multiLevelType w:val="hybridMultilevel"/>
    <w:tmpl w:val="49500224"/>
    <w:lvl w:ilvl="0" w:tplc="02003D3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F040EF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4"/>
  </w:num>
  <w:num w:numId="3">
    <w:abstractNumId w:val="5"/>
  </w:num>
  <w:num w:numId="4">
    <w:abstractNumId w:val="3"/>
  </w:num>
  <w:num w:numId="5">
    <w:abstractNumId w:val="10"/>
  </w:num>
  <w:num w:numId="6">
    <w:abstractNumId w:val="12"/>
  </w:num>
  <w:num w:numId="7">
    <w:abstractNumId w:val="11"/>
  </w:num>
  <w:num w:numId="8">
    <w:abstractNumId w:val="0"/>
  </w:num>
  <w:num w:numId="9">
    <w:abstractNumId w:val="13"/>
  </w:num>
  <w:num w:numId="10">
    <w:abstractNumId w:val="23"/>
  </w:num>
  <w:num w:numId="11">
    <w:abstractNumId w:val="9"/>
  </w:num>
  <w:num w:numId="12">
    <w:abstractNumId w:val="17"/>
  </w:num>
  <w:num w:numId="13">
    <w:abstractNumId w:val="14"/>
  </w:num>
  <w:num w:numId="14">
    <w:abstractNumId w:val="1"/>
  </w:num>
  <w:num w:numId="15">
    <w:abstractNumId w:val="21"/>
  </w:num>
  <w:num w:numId="16">
    <w:abstractNumId w:val="18"/>
  </w:num>
  <w:num w:numId="17">
    <w:abstractNumId w:val="22"/>
  </w:num>
  <w:num w:numId="18">
    <w:abstractNumId w:val="8"/>
  </w:num>
  <w:num w:numId="19">
    <w:abstractNumId w:val="2"/>
  </w:num>
  <w:num w:numId="20">
    <w:abstractNumId w:val="6"/>
  </w:num>
  <w:num w:numId="21">
    <w:abstractNumId w:val="20"/>
  </w:num>
  <w:num w:numId="22">
    <w:abstractNumId w:val="7"/>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3"/>
    <w:rsid w:val="0000731C"/>
    <w:rsid w:val="00007E60"/>
    <w:rsid w:val="00016478"/>
    <w:rsid w:val="0002068F"/>
    <w:rsid w:val="000253A8"/>
    <w:rsid w:val="0002540F"/>
    <w:rsid w:val="00025B2E"/>
    <w:rsid w:val="00025FA7"/>
    <w:rsid w:val="00030DB6"/>
    <w:rsid w:val="00031F3A"/>
    <w:rsid w:val="00034044"/>
    <w:rsid w:val="00034B03"/>
    <w:rsid w:val="0003794C"/>
    <w:rsid w:val="0004290B"/>
    <w:rsid w:val="0004310E"/>
    <w:rsid w:val="000478D0"/>
    <w:rsid w:val="00051AF1"/>
    <w:rsid w:val="00053569"/>
    <w:rsid w:val="00071855"/>
    <w:rsid w:val="00072593"/>
    <w:rsid w:val="000729A2"/>
    <w:rsid w:val="00074154"/>
    <w:rsid w:val="00074177"/>
    <w:rsid w:val="00074269"/>
    <w:rsid w:val="00074B7B"/>
    <w:rsid w:val="00077442"/>
    <w:rsid w:val="0008291F"/>
    <w:rsid w:val="0008717E"/>
    <w:rsid w:val="0009457B"/>
    <w:rsid w:val="000951E8"/>
    <w:rsid w:val="000954C5"/>
    <w:rsid w:val="000971D8"/>
    <w:rsid w:val="00097E8E"/>
    <w:rsid w:val="000A0C0F"/>
    <w:rsid w:val="000A37CE"/>
    <w:rsid w:val="000A4A73"/>
    <w:rsid w:val="000A674F"/>
    <w:rsid w:val="000B0F28"/>
    <w:rsid w:val="000C2F76"/>
    <w:rsid w:val="000C5463"/>
    <w:rsid w:val="000C7274"/>
    <w:rsid w:val="000D1072"/>
    <w:rsid w:val="000D1B98"/>
    <w:rsid w:val="000D1C49"/>
    <w:rsid w:val="000D564E"/>
    <w:rsid w:val="000D663C"/>
    <w:rsid w:val="000E06A4"/>
    <w:rsid w:val="000E2B3F"/>
    <w:rsid w:val="000E375B"/>
    <w:rsid w:val="000E43FE"/>
    <w:rsid w:val="000E55BD"/>
    <w:rsid w:val="000E640B"/>
    <w:rsid w:val="000F018B"/>
    <w:rsid w:val="000F0E80"/>
    <w:rsid w:val="000F2F89"/>
    <w:rsid w:val="000F62EE"/>
    <w:rsid w:val="000F7D5E"/>
    <w:rsid w:val="00101531"/>
    <w:rsid w:val="00103895"/>
    <w:rsid w:val="00104977"/>
    <w:rsid w:val="00106DDE"/>
    <w:rsid w:val="00107A4E"/>
    <w:rsid w:val="00113AF8"/>
    <w:rsid w:val="0011466C"/>
    <w:rsid w:val="0011596C"/>
    <w:rsid w:val="001168FF"/>
    <w:rsid w:val="00117260"/>
    <w:rsid w:val="001256AC"/>
    <w:rsid w:val="00130BCE"/>
    <w:rsid w:val="00132AE4"/>
    <w:rsid w:val="00136665"/>
    <w:rsid w:val="0015195D"/>
    <w:rsid w:val="00156BDA"/>
    <w:rsid w:val="00161836"/>
    <w:rsid w:val="00163940"/>
    <w:rsid w:val="00165CC5"/>
    <w:rsid w:val="00167E31"/>
    <w:rsid w:val="00171F5A"/>
    <w:rsid w:val="0017603A"/>
    <w:rsid w:val="001767F8"/>
    <w:rsid w:val="0017780E"/>
    <w:rsid w:val="00177B6A"/>
    <w:rsid w:val="0018512D"/>
    <w:rsid w:val="0018574C"/>
    <w:rsid w:val="001907FB"/>
    <w:rsid w:val="001A1A29"/>
    <w:rsid w:val="001B367B"/>
    <w:rsid w:val="001C3686"/>
    <w:rsid w:val="001E1E64"/>
    <w:rsid w:val="001E5093"/>
    <w:rsid w:val="001E5877"/>
    <w:rsid w:val="001F24A0"/>
    <w:rsid w:val="001F343E"/>
    <w:rsid w:val="001F355C"/>
    <w:rsid w:val="001F65EC"/>
    <w:rsid w:val="001F6EF8"/>
    <w:rsid w:val="001F7A2A"/>
    <w:rsid w:val="00217163"/>
    <w:rsid w:val="0022229B"/>
    <w:rsid w:val="00223410"/>
    <w:rsid w:val="00227E3B"/>
    <w:rsid w:val="00233B21"/>
    <w:rsid w:val="00242FA8"/>
    <w:rsid w:val="00245E56"/>
    <w:rsid w:val="0024698B"/>
    <w:rsid w:val="00247950"/>
    <w:rsid w:val="00250A40"/>
    <w:rsid w:val="002527C7"/>
    <w:rsid w:val="00261621"/>
    <w:rsid w:val="00266FA4"/>
    <w:rsid w:val="002671A4"/>
    <w:rsid w:val="002671A7"/>
    <w:rsid w:val="0028004B"/>
    <w:rsid w:val="00280837"/>
    <w:rsid w:val="00281B51"/>
    <w:rsid w:val="00284DD2"/>
    <w:rsid w:val="00285678"/>
    <w:rsid w:val="002879AA"/>
    <w:rsid w:val="002917D6"/>
    <w:rsid w:val="00292880"/>
    <w:rsid w:val="00292C16"/>
    <w:rsid w:val="00297D20"/>
    <w:rsid w:val="002A2B21"/>
    <w:rsid w:val="002A5CD8"/>
    <w:rsid w:val="002A6801"/>
    <w:rsid w:val="002B0856"/>
    <w:rsid w:val="002C0692"/>
    <w:rsid w:val="002C2B02"/>
    <w:rsid w:val="002C4B9F"/>
    <w:rsid w:val="002C7723"/>
    <w:rsid w:val="002D4603"/>
    <w:rsid w:val="002E20D7"/>
    <w:rsid w:val="002F6D20"/>
    <w:rsid w:val="002F703E"/>
    <w:rsid w:val="00305C76"/>
    <w:rsid w:val="00306E1E"/>
    <w:rsid w:val="003112A9"/>
    <w:rsid w:val="0031455D"/>
    <w:rsid w:val="003202E4"/>
    <w:rsid w:val="00333DB0"/>
    <w:rsid w:val="00335327"/>
    <w:rsid w:val="00335DCB"/>
    <w:rsid w:val="00341D95"/>
    <w:rsid w:val="00343A43"/>
    <w:rsid w:val="00346585"/>
    <w:rsid w:val="00351734"/>
    <w:rsid w:val="00352CDF"/>
    <w:rsid w:val="00363EA3"/>
    <w:rsid w:val="003670FC"/>
    <w:rsid w:val="00370145"/>
    <w:rsid w:val="003709E4"/>
    <w:rsid w:val="00371DEC"/>
    <w:rsid w:val="00372741"/>
    <w:rsid w:val="00377D37"/>
    <w:rsid w:val="00382D1B"/>
    <w:rsid w:val="0038799C"/>
    <w:rsid w:val="0039127D"/>
    <w:rsid w:val="003930EC"/>
    <w:rsid w:val="00393665"/>
    <w:rsid w:val="00394A11"/>
    <w:rsid w:val="00395435"/>
    <w:rsid w:val="003A0B81"/>
    <w:rsid w:val="003A1BEC"/>
    <w:rsid w:val="003B0DB6"/>
    <w:rsid w:val="003B3ABD"/>
    <w:rsid w:val="003B65D8"/>
    <w:rsid w:val="003B7451"/>
    <w:rsid w:val="003B75DB"/>
    <w:rsid w:val="003C0BB7"/>
    <w:rsid w:val="003C168D"/>
    <w:rsid w:val="003C2990"/>
    <w:rsid w:val="003C3872"/>
    <w:rsid w:val="003D30F1"/>
    <w:rsid w:val="003D3F1B"/>
    <w:rsid w:val="003E527B"/>
    <w:rsid w:val="003E701B"/>
    <w:rsid w:val="003F0B55"/>
    <w:rsid w:val="003F20C3"/>
    <w:rsid w:val="003F3A44"/>
    <w:rsid w:val="003F5666"/>
    <w:rsid w:val="003F7618"/>
    <w:rsid w:val="003F7A87"/>
    <w:rsid w:val="004001C4"/>
    <w:rsid w:val="0040489B"/>
    <w:rsid w:val="0040583D"/>
    <w:rsid w:val="0040649D"/>
    <w:rsid w:val="00410035"/>
    <w:rsid w:val="00413DAB"/>
    <w:rsid w:val="00414DDB"/>
    <w:rsid w:val="004161BA"/>
    <w:rsid w:val="0041718C"/>
    <w:rsid w:val="004214AB"/>
    <w:rsid w:val="00423F3E"/>
    <w:rsid w:val="00425B57"/>
    <w:rsid w:val="00427659"/>
    <w:rsid w:val="0043424B"/>
    <w:rsid w:val="004343E3"/>
    <w:rsid w:val="00436BAC"/>
    <w:rsid w:val="00442440"/>
    <w:rsid w:val="00442C70"/>
    <w:rsid w:val="00443267"/>
    <w:rsid w:val="004506FD"/>
    <w:rsid w:val="004510F9"/>
    <w:rsid w:val="004612CD"/>
    <w:rsid w:val="00461496"/>
    <w:rsid w:val="0046180E"/>
    <w:rsid w:val="00462A9C"/>
    <w:rsid w:val="004637AF"/>
    <w:rsid w:val="00464313"/>
    <w:rsid w:val="00465373"/>
    <w:rsid w:val="004704B7"/>
    <w:rsid w:val="004757D7"/>
    <w:rsid w:val="0047642F"/>
    <w:rsid w:val="004776A6"/>
    <w:rsid w:val="0048164C"/>
    <w:rsid w:val="0048262C"/>
    <w:rsid w:val="004863CB"/>
    <w:rsid w:val="004903E0"/>
    <w:rsid w:val="00490C21"/>
    <w:rsid w:val="00493C69"/>
    <w:rsid w:val="00497C6C"/>
    <w:rsid w:val="004A341D"/>
    <w:rsid w:val="004A58B4"/>
    <w:rsid w:val="004A5DBA"/>
    <w:rsid w:val="004B26D6"/>
    <w:rsid w:val="004B6727"/>
    <w:rsid w:val="004B6E66"/>
    <w:rsid w:val="004E1F7C"/>
    <w:rsid w:val="004E7394"/>
    <w:rsid w:val="004F030B"/>
    <w:rsid w:val="004F15B2"/>
    <w:rsid w:val="004F34F5"/>
    <w:rsid w:val="00503BC9"/>
    <w:rsid w:val="0051317A"/>
    <w:rsid w:val="00513369"/>
    <w:rsid w:val="00513FA6"/>
    <w:rsid w:val="0052278B"/>
    <w:rsid w:val="005234AE"/>
    <w:rsid w:val="005240B3"/>
    <w:rsid w:val="00525077"/>
    <w:rsid w:val="00526E0D"/>
    <w:rsid w:val="0052793A"/>
    <w:rsid w:val="005322E0"/>
    <w:rsid w:val="0053327D"/>
    <w:rsid w:val="00537E4C"/>
    <w:rsid w:val="00552EFA"/>
    <w:rsid w:val="00555B1F"/>
    <w:rsid w:val="00564515"/>
    <w:rsid w:val="0056623F"/>
    <w:rsid w:val="00566CB1"/>
    <w:rsid w:val="005670CE"/>
    <w:rsid w:val="005705E4"/>
    <w:rsid w:val="00575126"/>
    <w:rsid w:val="00575194"/>
    <w:rsid w:val="00576BBA"/>
    <w:rsid w:val="00580281"/>
    <w:rsid w:val="0058336F"/>
    <w:rsid w:val="005836EC"/>
    <w:rsid w:val="0059269B"/>
    <w:rsid w:val="00593E27"/>
    <w:rsid w:val="005A0D41"/>
    <w:rsid w:val="005A3586"/>
    <w:rsid w:val="005A4250"/>
    <w:rsid w:val="005B0197"/>
    <w:rsid w:val="005B0F8F"/>
    <w:rsid w:val="005B328A"/>
    <w:rsid w:val="005B4CA8"/>
    <w:rsid w:val="005B54D2"/>
    <w:rsid w:val="005B59D3"/>
    <w:rsid w:val="005C1142"/>
    <w:rsid w:val="005C43A5"/>
    <w:rsid w:val="005D10C7"/>
    <w:rsid w:val="005D29F6"/>
    <w:rsid w:val="005D3910"/>
    <w:rsid w:val="005E03A6"/>
    <w:rsid w:val="005E09AE"/>
    <w:rsid w:val="005E0FF3"/>
    <w:rsid w:val="005E1043"/>
    <w:rsid w:val="005E30FC"/>
    <w:rsid w:val="005E7F5A"/>
    <w:rsid w:val="005F3ED7"/>
    <w:rsid w:val="006009FF"/>
    <w:rsid w:val="00604EC2"/>
    <w:rsid w:val="00610161"/>
    <w:rsid w:val="00611AE3"/>
    <w:rsid w:val="006138BB"/>
    <w:rsid w:val="00613B3F"/>
    <w:rsid w:val="0061568C"/>
    <w:rsid w:val="006228A7"/>
    <w:rsid w:val="00623D22"/>
    <w:rsid w:val="006273E8"/>
    <w:rsid w:val="00632FAF"/>
    <w:rsid w:val="00633D2B"/>
    <w:rsid w:val="00633FE9"/>
    <w:rsid w:val="00637259"/>
    <w:rsid w:val="00642157"/>
    <w:rsid w:val="00644433"/>
    <w:rsid w:val="00644626"/>
    <w:rsid w:val="00647271"/>
    <w:rsid w:val="006505E2"/>
    <w:rsid w:val="00651549"/>
    <w:rsid w:val="00653E99"/>
    <w:rsid w:val="00655A4D"/>
    <w:rsid w:val="00655CF1"/>
    <w:rsid w:val="00657522"/>
    <w:rsid w:val="00661231"/>
    <w:rsid w:val="00661A56"/>
    <w:rsid w:val="0066612A"/>
    <w:rsid w:val="00670DBE"/>
    <w:rsid w:val="00675832"/>
    <w:rsid w:val="00680AB5"/>
    <w:rsid w:val="00681ACA"/>
    <w:rsid w:val="00681C38"/>
    <w:rsid w:val="0068474F"/>
    <w:rsid w:val="00685647"/>
    <w:rsid w:val="00687662"/>
    <w:rsid w:val="00691D6E"/>
    <w:rsid w:val="006930ED"/>
    <w:rsid w:val="00693A54"/>
    <w:rsid w:val="00694B54"/>
    <w:rsid w:val="006A43F3"/>
    <w:rsid w:val="006A5E02"/>
    <w:rsid w:val="006A7055"/>
    <w:rsid w:val="006A7333"/>
    <w:rsid w:val="006B50D8"/>
    <w:rsid w:val="006C1ED3"/>
    <w:rsid w:val="006C259E"/>
    <w:rsid w:val="006C4A04"/>
    <w:rsid w:val="006C4E93"/>
    <w:rsid w:val="006D3001"/>
    <w:rsid w:val="006E1475"/>
    <w:rsid w:val="006E403B"/>
    <w:rsid w:val="006E5C5C"/>
    <w:rsid w:val="006F7F5F"/>
    <w:rsid w:val="00701C51"/>
    <w:rsid w:val="007026EF"/>
    <w:rsid w:val="00706694"/>
    <w:rsid w:val="00725612"/>
    <w:rsid w:val="00725EFD"/>
    <w:rsid w:val="0073115A"/>
    <w:rsid w:val="007315B5"/>
    <w:rsid w:val="00735480"/>
    <w:rsid w:val="00737DA8"/>
    <w:rsid w:val="00740FB2"/>
    <w:rsid w:val="00742039"/>
    <w:rsid w:val="007439F6"/>
    <w:rsid w:val="00744BB7"/>
    <w:rsid w:val="0074526C"/>
    <w:rsid w:val="0074760B"/>
    <w:rsid w:val="007501B0"/>
    <w:rsid w:val="00750F20"/>
    <w:rsid w:val="0075311B"/>
    <w:rsid w:val="00755898"/>
    <w:rsid w:val="00761CF8"/>
    <w:rsid w:val="0076722C"/>
    <w:rsid w:val="00767DCA"/>
    <w:rsid w:val="00771487"/>
    <w:rsid w:val="0077407E"/>
    <w:rsid w:val="007752A8"/>
    <w:rsid w:val="007817BE"/>
    <w:rsid w:val="007957A9"/>
    <w:rsid w:val="007A0E40"/>
    <w:rsid w:val="007A5D3C"/>
    <w:rsid w:val="007A6731"/>
    <w:rsid w:val="007A7244"/>
    <w:rsid w:val="007B19A0"/>
    <w:rsid w:val="007B2631"/>
    <w:rsid w:val="007B5D98"/>
    <w:rsid w:val="007B75F7"/>
    <w:rsid w:val="007C1CCA"/>
    <w:rsid w:val="007C3661"/>
    <w:rsid w:val="007C3829"/>
    <w:rsid w:val="007C7468"/>
    <w:rsid w:val="007D0AA3"/>
    <w:rsid w:val="007D3CCE"/>
    <w:rsid w:val="007D3FED"/>
    <w:rsid w:val="007D4939"/>
    <w:rsid w:val="007F4703"/>
    <w:rsid w:val="007F5F95"/>
    <w:rsid w:val="008013D1"/>
    <w:rsid w:val="00815B3A"/>
    <w:rsid w:val="008210A2"/>
    <w:rsid w:val="008225AF"/>
    <w:rsid w:val="008235FC"/>
    <w:rsid w:val="00824566"/>
    <w:rsid w:val="00825933"/>
    <w:rsid w:val="00833590"/>
    <w:rsid w:val="008447A6"/>
    <w:rsid w:val="00845DCA"/>
    <w:rsid w:val="008462F3"/>
    <w:rsid w:val="00847162"/>
    <w:rsid w:val="008474E9"/>
    <w:rsid w:val="008501AE"/>
    <w:rsid w:val="00851651"/>
    <w:rsid w:val="00851FD5"/>
    <w:rsid w:val="0085254E"/>
    <w:rsid w:val="00857BD5"/>
    <w:rsid w:val="00863091"/>
    <w:rsid w:val="00863B61"/>
    <w:rsid w:val="00867EFF"/>
    <w:rsid w:val="0087131B"/>
    <w:rsid w:val="00873FE9"/>
    <w:rsid w:val="00892BC6"/>
    <w:rsid w:val="008945B6"/>
    <w:rsid w:val="00897AB9"/>
    <w:rsid w:val="008A093C"/>
    <w:rsid w:val="008A59C0"/>
    <w:rsid w:val="008A5B74"/>
    <w:rsid w:val="008A6A39"/>
    <w:rsid w:val="008A7095"/>
    <w:rsid w:val="008B1686"/>
    <w:rsid w:val="008B4E57"/>
    <w:rsid w:val="008C2439"/>
    <w:rsid w:val="008C38B5"/>
    <w:rsid w:val="008C3EF2"/>
    <w:rsid w:val="008C643C"/>
    <w:rsid w:val="008D3227"/>
    <w:rsid w:val="008D4680"/>
    <w:rsid w:val="008D5576"/>
    <w:rsid w:val="008D6B79"/>
    <w:rsid w:val="008E3EDD"/>
    <w:rsid w:val="008E54E2"/>
    <w:rsid w:val="008E652B"/>
    <w:rsid w:val="008F15F7"/>
    <w:rsid w:val="008F43F7"/>
    <w:rsid w:val="0090435B"/>
    <w:rsid w:val="00905A1C"/>
    <w:rsid w:val="00906297"/>
    <w:rsid w:val="009073A3"/>
    <w:rsid w:val="0091050E"/>
    <w:rsid w:val="00910A33"/>
    <w:rsid w:val="00911DC6"/>
    <w:rsid w:val="009130DC"/>
    <w:rsid w:val="00913892"/>
    <w:rsid w:val="009177E2"/>
    <w:rsid w:val="00920C0B"/>
    <w:rsid w:val="00926000"/>
    <w:rsid w:val="00926113"/>
    <w:rsid w:val="00936721"/>
    <w:rsid w:val="009407CA"/>
    <w:rsid w:val="009560D4"/>
    <w:rsid w:val="00961782"/>
    <w:rsid w:val="00963707"/>
    <w:rsid w:val="0096547E"/>
    <w:rsid w:val="009679F1"/>
    <w:rsid w:val="00967D4B"/>
    <w:rsid w:val="00970620"/>
    <w:rsid w:val="00972030"/>
    <w:rsid w:val="00973244"/>
    <w:rsid w:val="0097650D"/>
    <w:rsid w:val="00981336"/>
    <w:rsid w:val="00984336"/>
    <w:rsid w:val="009902FD"/>
    <w:rsid w:val="00992686"/>
    <w:rsid w:val="00996B80"/>
    <w:rsid w:val="009A6F83"/>
    <w:rsid w:val="009B30EE"/>
    <w:rsid w:val="009C0BB7"/>
    <w:rsid w:val="009C362C"/>
    <w:rsid w:val="009C4979"/>
    <w:rsid w:val="009D1CD7"/>
    <w:rsid w:val="009D6415"/>
    <w:rsid w:val="009D7D38"/>
    <w:rsid w:val="009E0D3E"/>
    <w:rsid w:val="009E1145"/>
    <w:rsid w:val="009E14C7"/>
    <w:rsid w:val="009E1E2A"/>
    <w:rsid w:val="009E7CDA"/>
    <w:rsid w:val="009F42ED"/>
    <w:rsid w:val="009F753E"/>
    <w:rsid w:val="009F76DB"/>
    <w:rsid w:val="00A0098E"/>
    <w:rsid w:val="00A01794"/>
    <w:rsid w:val="00A0333D"/>
    <w:rsid w:val="00A067B8"/>
    <w:rsid w:val="00A07932"/>
    <w:rsid w:val="00A07AA2"/>
    <w:rsid w:val="00A10E00"/>
    <w:rsid w:val="00A10E64"/>
    <w:rsid w:val="00A147EA"/>
    <w:rsid w:val="00A20F97"/>
    <w:rsid w:val="00A2372A"/>
    <w:rsid w:val="00A2485C"/>
    <w:rsid w:val="00A359C9"/>
    <w:rsid w:val="00A40C0C"/>
    <w:rsid w:val="00A42452"/>
    <w:rsid w:val="00A468DF"/>
    <w:rsid w:val="00A47579"/>
    <w:rsid w:val="00A4783B"/>
    <w:rsid w:val="00A47DB9"/>
    <w:rsid w:val="00A67D05"/>
    <w:rsid w:val="00A72460"/>
    <w:rsid w:val="00A731F9"/>
    <w:rsid w:val="00A747AD"/>
    <w:rsid w:val="00A81060"/>
    <w:rsid w:val="00A82B79"/>
    <w:rsid w:val="00A86CDE"/>
    <w:rsid w:val="00A87D3D"/>
    <w:rsid w:val="00A91B00"/>
    <w:rsid w:val="00A9315F"/>
    <w:rsid w:val="00A96116"/>
    <w:rsid w:val="00AA5B4D"/>
    <w:rsid w:val="00AB7A73"/>
    <w:rsid w:val="00AC0E11"/>
    <w:rsid w:val="00AC1914"/>
    <w:rsid w:val="00AC2B61"/>
    <w:rsid w:val="00AC2D6E"/>
    <w:rsid w:val="00AC52CE"/>
    <w:rsid w:val="00AD347F"/>
    <w:rsid w:val="00AD7AE4"/>
    <w:rsid w:val="00AE3463"/>
    <w:rsid w:val="00AE6312"/>
    <w:rsid w:val="00AE7209"/>
    <w:rsid w:val="00AF7221"/>
    <w:rsid w:val="00AF7CEA"/>
    <w:rsid w:val="00B0095F"/>
    <w:rsid w:val="00B00EA8"/>
    <w:rsid w:val="00B03421"/>
    <w:rsid w:val="00B11280"/>
    <w:rsid w:val="00B1464F"/>
    <w:rsid w:val="00B15E8C"/>
    <w:rsid w:val="00B16315"/>
    <w:rsid w:val="00B169B5"/>
    <w:rsid w:val="00B20F78"/>
    <w:rsid w:val="00B40D6B"/>
    <w:rsid w:val="00B47588"/>
    <w:rsid w:val="00B54B9B"/>
    <w:rsid w:val="00B54EAE"/>
    <w:rsid w:val="00B55F54"/>
    <w:rsid w:val="00B6604D"/>
    <w:rsid w:val="00B67923"/>
    <w:rsid w:val="00B734F8"/>
    <w:rsid w:val="00B75ECD"/>
    <w:rsid w:val="00B77324"/>
    <w:rsid w:val="00B7756B"/>
    <w:rsid w:val="00B80764"/>
    <w:rsid w:val="00B8270E"/>
    <w:rsid w:val="00B87AF1"/>
    <w:rsid w:val="00B921B8"/>
    <w:rsid w:val="00B92531"/>
    <w:rsid w:val="00B92784"/>
    <w:rsid w:val="00B92B15"/>
    <w:rsid w:val="00B93CA5"/>
    <w:rsid w:val="00B95303"/>
    <w:rsid w:val="00B95D56"/>
    <w:rsid w:val="00B96DA4"/>
    <w:rsid w:val="00B979E9"/>
    <w:rsid w:val="00B97FB3"/>
    <w:rsid w:val="00BA0436"/>
    <w:rsid w:val="00BA0CB4"/>
    <w:rsid w:val="00BA1935"/>
    <w:rsid w:val="00BA54FF"/>
    <w:rsid w:val="00BB3C26"/>
    <w:rsid w:val="00BB5F13"/>
    <w:rsid w:val="00BC0999"/>
    <w:rsid w:val="00BD6C2B"/>
    <w:rsid w:val="00BE4048"/>
    <w:rsid w:val="00BE5C1C"/>
    <w:rsid w:val="00BE6676"/>
    <w:rsid w:val="00BF5802"/>
    <w:rsid w:val="00BF7E10"/>
    <w:rsid w:val="00C03046"/>
    <w:rsid w:val="00C0509C"/>
    <w:rsid w:val="00C06330"/>
    <w:rsid w:val="00C12458"/>
    <w:rsid w:val="00C17E47"/>
    <w:rsid w:val="00C220CD"/>
    <w:rsid w:val="00C31638"/>
    <w:rsid w:val="00C328E3"/>
    <w:rsid w:val="00C34C9F"/>
    <w:rsid w:val="00C35687"/>
    <w:rsid w:val="00C3675C"/>
    <w:rsid w:val="00C36EC7"/>
    <w:rsid w:val="00C40118"/>
    <w:rsid w:val="00C42899"/>
    <w:rsid w:val="00C4305E"/>
    <w:rsid w:val="00C558B0"/>
    <w:rsid w:val="00C62FF1"/>
    <w:rsid w:val="00C63F65"/>
    <w:rsid w:val="00C6521B"/>
    <w:rsid w:val="00C667D4"/>
    <w:rsid w:val="00C67FCA"/>
    <w:rsid w:val="00C739EA"/>
    <w:rsid w:val="00C743A9"/>
    <w:rsid w:val="00C81FBB"/>
    <w:rsid w:val="00C826F8"/>
    <w:rsid w:val="00C84427"/>
    <w:rsid w:val="00C85BA1"/>
    <w:rsid w:val="00C933FE"/>
    <w:rsid w:val="00C93E8E"/>
    <w:rsid w:val="00C96102"/>
    <w:rsid w:val="00CA2E72"/>
    <w:rsid w:val="00CA58D5"/>
    <w:rsid w:val="00CA67AE"/>
    <w:rsid w:val="00CB7C1E"/>
    <w:rsid w:val="00CC1217"/>
    <w:rsid w:val="00CC1253"/>
    <w:rsid w:val="00CC2E55"/>
    <w:rsid w:val="00CD036C"/>
    <w:rsid w:val="00CD063E"/>
    <w:rsid w:val="00CD20A2"/>
    <w:rsid w:val="00CD437E"/>
    <w:rsid w:val="00CD6226"/>
    <w:rsid w:val="00CE18A7"/>
    <w:rsid w:val="00D04107"/>
    <w:rsid w:val="00D058C9"/>
    <w:rsid w:val="00D1179F"/>
    <w:rsid w:val="00D14574"/>
    <w:rsid w:val="00D14B2D"/>
    <w:rsid w:val="00D234FB"/>
    <w:rsid w:val="00D3285C"/>
    <w:rsid w:val="00D347C2"/>
    <w:rsid w:val="00D355E1"/>
    <w:rsid w:val="00D42637"/>
    <w:rsid w:val="00D42D86"/>
    <w:rsid w:val="00D4514A"/>
    <w:rsid w:val="00D472D3"/>
    <w:rsid w:val="00D47B0A"/>
    <w:rsid w:val="00D51133"/>
    <w:rsid w:val="00D52727"/>
    <w:rsid w:val="00D6165D"/>
    <w:rsid w:val="00D639EA"/>
    <w:rsid w:val="00D64C47"/>
    <w:rsid w:val="00D665BE"/>
    <w:rsid w:val="00D66704"/>
    <w:rsid w:val="00D70071"/>
    <w:rsid w:val="00D756D1"/>
    <w:rsid w:val="00D7657B"/>
    <w:rsid w:val="00D766E5"/>
    <w:rsid w:val="00D85DF6"/>
    <w:rsid w:val="00D96569"/>
    <w:rsid w:val="00DB0994"/>
    <w:rsid w:val="00DB2DB2"/>
    <w:rsid w:val="00DC1E1F"/>
    <w:rsid w:val="00DC21AE"/>
    <w:rsid w:val="00DC612C"/>
    <w:rsid w:val="00DD567C"/>
    <w:rsid w:val="00DE07FE"/>
    <w:rsid w:val="00DE5C0D"/>
    <w:rsid w:val="00DF428B"/>
    <w:rsid w:val="00E04B03"/>
    <w:rsid w:val="00E075B4"/>
    <w:rsid w:val="00E134D7"/>
    <w:rsid w:val="00E211A9"/>
    <w:rsid w:val="00E23D86"/>
    <w:rsid w:val="00E25E29"/>
    <w:rsid w:val="00E31A2C"/>
    <w:rsid w:val="00E33058"/>
    <w:rsid w:val="00E3393F"/>
    <w:rsid w:val="00E41EDE"/>
    <w:rsid w:val="00E42D01"/>
    <w:rsid w:val="00E4728A"/>
    <w:rsid w:val="00E47551"/>
    <w:rsid w:val="00E50E48"/>
    <w:rsid w:val="00E510B7"/>
    <w:rsid w:val="00E62CEE"/>
    <w:rsid w:val="00E67012"/>
    <w:rsid w:val="00E70B63"/>
    <w:rsid w:val="00E71D08"/>
    <w:rsid w:val="00E74442"/>
    <w:rsid w:val="00E7496F"/>
    <w:rsid w:val="00E775A7"/>
    <w:rsid w:val="00E87251"/>
    <w:rsid w:val="00E922D2"/>
    <w:rsid w:val="00E94DC6"/>
    <w:rsid w:val="00E978A8"/>
    <w:rsid w:val="00EA184A"/>
    <w:rsid w:val="00EA23FC"/>
    <w:rsid w:val="00EB066C"/>
    <w:rsid w:val="00EB1006"/>
    <w:rsid w:val="00EB1FB5"/>
    <w:rsid w:val="00EB571C"/>
    <w:rsid w:val="00EC0D35"/>
    <w:rsid w:val="00EC2794"/>
    <w:rsid w:val="00EC2BF5"/>
    <w:rsid w:val="00EC38E1"/>
    <w:rsid w:val="00EC5A2C"/>
    <w:rsid w:val="00ED6BE6"/>
    <w:rsid w:val="00EE173C"/>
    <w:rsid w:val="00EE74C7"/>
    <w:rsid w:val="00EF105D"/>
    <w:rsid w:val="00EF5891"/>
    <w:rsid w:val="00EF59FF"/>
    <w:rsid w:val="00F02B60"/>
    <w:rsid w:val="00F03239"/>
    <w:rsid w:val="00F0707F"/>
    <w:rsid w:val="00F1050D"/>
    <w:rsid w:val="00F2093B"/>
    <w:rsid w:val="00F2439E"/>
    <w:rsid w:val="00F26B7A"/>
    <w:rsid w:val="00F31DD2"/>
    <w:rsid w:val="00F3533D"/>
    <w:rsid w:val="00F36216"/>
    <w:rsid w:val="00F42761"/>
    <w:rsid w:val="00F42AB9"/>
    <w:rsid w:val="00F53935"/>
    <w:rsid w:val="00F56E0F"/>
    <w:rsid w:val="00F57599"/>
    <w:rsid w:val="00F62A58"/>
    <w:rsid w:val="00F71B5C"/>
    <w:rsid w:val="00F73620"/>
    <w:rsid w:val="00F73995"/>
    <w:rsid w:val="00F75121"/>
    <w:rsid w:val="00F77390"/>
    <w:rsid w:val="00F80C99"/>
    <w:rsid w:val="00F8316B"/>
    <w:rsid w:val="00F8331D"/>
    <w:rsid w:val="00F8383E"/>
    <w:rsid w:val="00F86074"/>
    <w:rsid w:val="00F86C05"/>
    <w:rsid w:val="00F87F7F"/>
    <w:rsid w:val="00F91125"/>
    <w:rsid w:val="00F91272"/>
    <w:rsid w:val="00F97757"/>
    <w:rsid w:val="00FB4426"/>
    <w:rsid w:val="00FB5DFE"/>
    <w:rsid w:val="00FB612B"/>
    <w:rsid w:val="00FC3FD3"/>
    <w:rsid w:val="00FC60A8"/>
    <w:rsid w:val="00FD1874"/>
    <w:rsid w:val="00FD2496"/>
    <w:rsid w:val="00FD3E5C"/>
    <w:rsid w:val="00FE1D76"/>
    <w:rsid w:val="00FE2D2E"/>
    <w:rsid w:val="00FE5A6C"/>
    <w:rsid w:val="00FE66D1"/>
    <w:rsid w:val="00FE753A"/>
    <w:rsid w:val="00FF01D5"/>
    <w:rsid w:val="00FF22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8226E"/>
  <w15:docId w15:val="{0A50FB09-B7A3-47FA-AC08-51BD85F5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E1E64"/>
  </w:style>
  <w:style w:type="paragraph" w:customStyle="1" w:styleId="Default">
    <w:name w:val="Default"/>
    <w:rsid w:val="001E1E64"/>
    <w:pPr>
      <w:autoSpaceDE w:val="0"/>
      <w:autoSpaceDN w:val="0"/>
      <w:adjustRightInd w:val="0"/>
      <w:spacing w:after="0" w:line="240" w:lineRule="auto"/>
    </w:pPr>
    <w:rPr>
      <w:rFonts w:ascii="Book Antiqua" w:eastAsia="Times New Roman" w:hAnsi="Book Antiqua" w:cs="Book Antiqua"/>
      <w:color w:val="000000"/>
      <w:sz w:val="24"/>
      <w:szCs w:val="24"/>
      <w:lang w:val="es-ES" w:eastAsia="es-ES"/>
    </w:rPr>
  </w:style>
  <w:style w:type="character" w:styleId="Textoennegrita">
    <w:name w:val="Strong"/>
    <w:uiPriority w:val="22"/>
    <w:qFormat/>
    <w:rsid w:val="001E1E64"/>
    <w:rPr>
      <w:b/>
      <w:bCs/>
    </w:rPr>
  </w:style>
  <w:style w:type="paragraph" w:customStyle="1" w:styleId="CM20">
    <w:name w:val="CM20"/>
    <w:basedOn w:val="Default"/>
    <w:next w:val="Default"/>
    <w:uiPriority w:val="99"/>
    <w:rsid w:val="001E1E64"/>
    <w:pPr>
      <w:widowControl w:val="0"/>
      <w:spacing w:after="245"/>
    </w:pPr>
    <w:rPr>
      <w:rFonts w:ascii="Arial" w:hAnsi="Arial" w:cs="Arial"/>
      <w:color w:val="auto"/>
    </w:rPr>
  </w:style>
  <w:style w:type="paragraph" w:customStyle="1" w:styleId="CM14">
    <w:name w:val="CM14"/>
    <w:basedOn w:val="Default"/>
    <w:next w:val="Default"/>
    <w:uiPriority w:val="99"/>
    <w:rsid w:val="001E1E64"/>
    <w:pPr>
      <w:widowControl w:val="0"/>
      <w:spacing w:line="246" w:lineRule="atLeast"/>
    </w:pPr>
    <w:rPr>
      <w:rFonts w:ascii="Arial" w:hAnsi="Arial" w:cs="Arial"/>
      <w:color w:val="auto"/>
    </w:rPr>
  </w:style>
  <w:style w:type="paragraph" w:styleId="Sinespaciado">
    <w:name w:val="No Spacing"/>
    <w:uiPriority w:val="99"/>
    <w:qFormat/>
    <w:rsid w:val="00905A1C"/>
    <w:pPr>
      <w:spacing w:after="0" w:line="240" w:lineRule="auto"/>
    </w:pPr>
  </w:style>
  <w:style w:type="paragraph" w:customStyle="1" w:styleId="Sinespaciado11">
    <w:name w:val="Sin espaciado11"/>
    <w:uiPriority w:val="99"/>
    <w:rsid w:val="00A147EA"/>
    <w:pPr>
      <w:overflowPunct w:val="0"/>
      <w:autoSpaceDE w:val="0"/>
      <w:autoSpaceDN w:val="0"/>
      <w:adjustRightInd w:val="0"/>
      <w:spacing w:after="0" w:line="240" w:lineRule="auto"/>
      <w:jc w:val="both"/>
    </w:pPr>
    <w:rPr>
      <w:rFonts w:ascii="Times New Roman" w:eastAsia="Times New Roman" w:hAnsi="Times New Roman" w:cs="Times New Roman"/>
      <w:sz w:val="24"/>
      <w:szCs w:val="24"/>
      <w:lang w:val="es-ES_tradnl" w:eastAsia="es-ES"/>
    </w:rPr>
  </w:style>
  <w:style w:type="paragraph" w:styleId="Textoindependiente">
    <w:name w:val="Body Text"/>
    <w:basedOn w:val="Normal"/>
    <w:link w:val="TextoindependienteCar"/>
    <w:uiPriority w:val="99"/>
    <w:rsid w:val="00D234FB"/>
    <w:pPr>
      <w:ind w:right="335"/>
      <w:jc w:val="both"/>
    </w:pPr>
    <w:rPr>
      <w:rFonts w:ascii="Times New Roman" w:eastAsia="Times New Roman" w:hAnsi="Times New Roman" w:cs="Times New Roman"/>
      <w:sz w:val="28"/>
      <w:szCs w:val="20"/>
      <w:lang w:val="es-ES_tradnl" w:eastAsia="es-ES"/>
    </w:rPr>
  </w:style>
  <w:style w:type="character" w:customStyle="1" w:styleId="TextoindependienteCar">
    <w:name w:val="Texto independiente Car"/>
    <w:basedOn w:val="Fuentedeprrafopredeter"/>
    <w:link w:val="Textoindependiente"/>
    <w:uiPriority w:val="99"/>
    <w:rsid w:val="00D234FB"/>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4738">
      <w:bodyDiv w:val="1"/>
      <w:marLeft w:val="0"/>
      <w:marRight w:val="0"/>
      <w:marTop w:val="0"/>
      <w:marBottom w:val="0"/>
      <w:divBdr>
        <w:top w:val="none" w:sz="0" w:space="0" w:color="auto"/>
        <w:left w:val="none" w:sz="0" w:space="0" w:color="auto"/>
        <w:bottom w:val="none" w:sz="0" w:space="0" w:color="auto"/>
        <w:right w:val="none" w:sz="0" w:space="0" w:color="auto"/>
      </w:divBdr>
    </w:div>
    <w:div w:id="501119686">
      <w:bodyDiv w:val="1"/>
      <w:marLeft w:val="0"/>
      <w:marRight w:val="0"/>
      <w:marTop w:val="0"/>
      <w:marBottom w:val="0"/>
      <w:divBdr>
        <w:top w:val="none" w:sz="0" w:space="0" w:color="auto"/>
        <w:left w:val="none" w:sz="0" w:space="0" w:color="auto"/>
        <w:bottom w:val="none" w:sz="0" w:space="0" w:color="auto"/>
        <w:right w:val="none" w:sz="0" w:space="0" w:color="auto"/>
      </w:divBdr>
    </w:div>
    <w:div w:id="511147686">
      <w:bodyDiv w:val="1"/>
      <w:marLeft w:val="0"/>
      <w:marRight w:val="0"/>
      <w:marTop w:val="0"/>
      <w:marBottom w:val="0"/>
      <w:divBdr>
        <w:top w:val="none" w:sz="0" w:space="0" w:color="auto"/>
        <w:left w:val="none" w:sz="0" w:space="0" w:color="auto"/>
        <w:bottom w:val="none" w:sz="0" w:space="0" w:color="auto"/>
        <w:right w:val="none" w:sz="0" w:space="0" w:color="auto"/>
      </w:divBdr>
    </w:div>
    <w:div w:id="939534313">
      <w:bodyDiv w:val="1"/>
      <w:marLeft w:val="0"/>
      <w:marRight w:val="0"/>
      <w:marTop w:val="0"/>
      <w:marBottom w:val="0"/>
      <w:divBdr>
        <w:top w:val="none" w:sz="0" w:space="0" w:color="auto"/>
        <w:left w:val="none" w:sz="0" w:space="0" w:color="auto"/>
        <w:bottom w:val="none" w:sz="0" w:space="0" w:color="auto"/>
        <w:right w:val="none" w:sz="0" w:space="0" w:color="auto"/>
      </w:divBdr>
    </w:div>
    <w:div w:id="1037707294">
      <w:bodyDiv w:val="1"/>
      <w:marLeft w:val="0"/>
      <w:marRight w:val="0"/>
      <w:marTop w:val="0"/>
      <w:marBottom w:val="0"/>
      <w:divBdr>
        <w:top w:val="none" w:sz="0" w:space="0" w:color="auto"/>
        <w:left w:val="none" w:sz="0" w:space="0" w:color="auto"/>
        <w:bottom w:val="none" w:sz="0" w:space="0" w:color="auto"/>
        <w:right w:val="none" w:sz="0" w:space="0" w:color="auto"/>
      </w:divBdr>
    </w:div>
    <w:div w:id="1215698787">
      <w:bodyDiv w:val="1"/>
      <w:marLeft w:val="0"/>
      <w:marRight w:val="0"/>
      <w:marTop w:val="0"/>
      <w:marBottom w:val="0"/>
      <w:divBdr>
        <w:top w:val="none" w:sz="0" w:space="0" w:color="auto"/>
        <w:left w:val="none" w:sz="0" w:space="0" w:color="auto"/>
        <w:bottom w:val="none" w:sz="0" w:space="0" w:color="auto"/>
        <w:right w:val="none" w:sz="0" w:space="0" w:color="auto"/>
      </w:divBdr>
    </w:div>
    <w:div w:id="1633242858">
      <w:bodyDiv w:val="1"/>
      <w:marLeft w:val="0"/>
      <w:marRight w:val="0"/>
      <w:marTop w:val="0"/>
      <w:marBottom w:val="0"/>
      <w:divBdr>
        <w:top w:val="none" w:sz="0" w:space="0" w:color="auto"/>
        <w:left w:val="none" w:sz="0" w:space="0" w:color="auto"/>
        <w:bottom w:val="none" w:sz="0" w:space="0" w:color="auto"/>
        <w:right w:val="none" w:sz="0" w:space="0" w:color="auto"/>
      </w:divBdr>
    </w:div>
    <w:div w:id="1860197239">
      <w:bodyDiv w:val="1"/>
      <w:marLeft w:val="0"/>
      <w:marRight w:val="0"/>
      <w:marTop w:val="0"/>
      <w:marBottom w:val="0"/>
      <w:divBdr>
        <w:top w:val="none" w:sz="0" w:space="0" w:color="auto"/>
        <w:left w:val="none" w:sz="0" w:space="0" w:color="auto"/>
        <w:bottom w:val="none" w:sz="0" w:space="0" w:color="auto"/>
        <w:right w:val="none" w:sz="0" w:space="0" w:color="auto"/>
      </w:divBdr>
    </w:div>
    <w:div w:id="20885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BBE6-BCE2-43F6-839E-7CF1BB7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4483</Words>
  <Characters>24658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admin</cp:lastModifiedBy>
  <cp:revision>2</cp:revision>
  <cp:lastPrinted>2015-08-19T22:11:00Z</cp:lastPrinted>
  <dcterms:created xsi:type="dcterms:W3CDTF">2015-09-07T20:22:00Z</dcterms:created>
  <dcterms:modified xsi:type="dcterms:W3CDTF">2015-09-07T20:22:00Z</dcterms:modified>
</cp:coreProperties>
</file>