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2E7" w:rsidRDefault="00A742E7" w:rsidP="00AE0172">
      <w:pPr>
        <w:jc w:val="center"/>
        <w:rPr>
          <w:rFonts w:ascii="Arial" w:hAnsi="Arial" w:cs="Arial"/>
          <w:b/>
          <w:iCs/>
          <w:color w:val="000000"/>
          <w:sz w:val="24"/>
          <w:szCs w:val="24"/>
          <w:lang w:eastAsia="es-CO"/>
        </w:rPr>
      </w:pPr>
      <w:bookmarkStart w:id="0" w:name="_GoBack"/>
      <w:bookmarkEnd w:id="0"/>
    </w:p>
    <w:p w:rsidR="00072436" w:rsidRDefault="00ED6C5B" w:rsidP="00AE0172">
      <w:pPr>
        <w:jc w:val="center"/>
        <w:rPr>
          <w:rFonts w:ascii="Arial" w:hAnsi="Arial" w:cs="Arial"/>
          <w:b/>
          <w:bCs/>
          <w:iCs/>
          <w:sz w:val="24"/>
          <w:szCs w:val="24"/>
          <w:lang w:val="es-ES_tradnl"/>
        </w:rPr>
      </w:pPr>
      <w:r w:rsidRPr="008A53DC">
        <w:rPr>
          <w:rFonts w:ascii="Arial" w:hAnsi="Arial" w:cs="Arial"/>
          <w:b/>
          <w:iCs/>
          <w:color w:val="000000"/>
          <w:sz w:val="24"/>
          <w:szCs w:val="24"/>
          <w:lang w:eastAsia="es-CO"/>
        </w:rPr>
        <w:t xml:space="preserve">TEXTO </w:t>
      </w:r>
      <w:r>
        <w:rPr>
          <w:rFonts w:ascii="Arial" w:hAnsi="Arial" w:cs="Arial"/>
          <w:b/>
          <w:iCs/>
          <w:color w:val="000000"/>
          <w:sz w:val="24"/>
          <w:szCs w:val="24"/>
          <w:lang w:eastAsia="es-CO"/>
        </w:rPr>
        <w:t xml:space="preserve">APROBADO EN COMISION PRIMERA DE LA H. CAMARA DE REPRESENTANTES </w:t>
      </w:r>
      <w:r w:rsidRPr="008A53DC">
        <w:rPr>
          <w:rFonts w:ascii="Arial" w:hAnsi="Arial" w:cs="Arial"/>
          <w:b/>
          <w:iCs/>
          <w:color w:val="000000"/>
          <w:sz w:val="24"/>
          <w:szCs w:val="24"/>
          <w:lang w:eastAsia="es-CO"/>
        </w:rPr>
        <w:t xml:space="preserve">AL PROYECTO DE </w:t>
      </w:r>
      <w:r w:rsidR="00AE0172" w:rsidRPr="00ED6C5B">
        <w:rPr>
          <w:rFonts w:ascii="Arial" w:hAnsi="Arial" w:cs="Arial"/>
          <w:b/>
          <w:bCs/>
          <w:iCs/>
          <w:sz w:val="24"/>
          <w:szCs w:val="24"/>
          <w:lang w:val="es-ES_tradnl"/>
        </w:rPr>
        <w:t>LEY 139 DE 2014 CÁMARA</w:t>
      </w:r>
    </w:p>
    <w:p w:rsidR="00AE0172" w:rsidRPr="00ED6C5B" w:rsidRDefault="00AE0172" w:rsidP="00AE0172">
      <w:pPr>
        <w:jc w:val="center"/>
        <w:rPr>
          <w:rFonts w:ascii="Arial" w:hAnsi="Arial" w:cs="Arial"/>
          <w:b/>
          <w:sz w:val="24"/>
          <w:szCs w:val="24"/>
          <w:lang w:val="es-MX"/>
        </w:rPr>
      </w:pPr>
      <w:r w:rsidRPr="00ED6C5B">
        <w:rPr>
          <w:rFonts w:ascii="Arial" w:hAnsi="Arial" w:cs="Arial"/>
          <w:b/>
          <w:bCs/>
          <w:iCs/>
          <w:sz w:val="24"/>
          <w:szCs w:val="24"/>
          <w:lang w:val="es-ES_tradnl"/>
        </w:rPr>
        <w:t xml:space="preserve"> “</w:t>
      </w:r>
      <w:r w:rsidRPr="00ED6C5B">
        <w:rPr>
          <w:rFonts w:ascii="Arial" w:hAnsi="Arial" w:cs="Arial"/>
          <w:b/>
          <w:sz w:val="24"/>
          <w:szCs w:val="24"/>
          <w:lang w:val="es-MX"/>
        </w:rPr>
        <w:t>P</w:t>
      </w:r>
      <w:r>
        <w:rPr>
          <w:rFonts w:ascii="Arial" w:hAnsi="Arial" w:cs="Arial"/>
          <w:b/>
          <w:sz w:val="24"/>
          <w:szCs w:val="24"/>
          <w:lang w:val="es-MX"/>
        </w:rPr>
        <w:t>OR LA CUAL SE ESTABLECE EL PROCEDIMIENTO DISCIPLINARIO QUE DEBERA SEGUIRSE PARA TRAMITAR Y DECIDIR LOS ASUNTOS DISCIPLINARIOS QUE CONOCE EL CONSEJO PROFESIONAL NACIONAL DE ARQUITECTURA Y SUS PROFESIONES AUXILIARES</w:t>
      </w:r>
      <w:r w:rsidRPr="00ED6C5B">
        <w:rPr>
          <w:rFonts w:ascii="Arial" w:hAnsi="Arial" w:cs="Arial"/>
          <w:b/>
          <w:sz w:val="24"/>
          <w:szCs w:val="24"/>
          <w:lang w:val="es-MX"/>
        </w:rPr>
        <w:t>”</w:t>
      </w:r>
    </w:p>
    <w:p w:rsidR="00ED6C5B" w:rsidRPr="008A53DC" w:rsidRDefault="00ED6C5B" w:rsidP="00ED6C5B">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EL CONGRESO DE COLOMBIA</w:t>
      </w:r>
    </w:p>
    <w:p w:rsidR="00ED6C5B" w:rsidRPr="008A53DC" w:rsidRDefault="00ED6C5B" w:rsidP="00ED6C5B">
      <w:pPr>
        <w:spacing w:before="57" w:after="57" w:line="288" w:lineRule="auto"/>
        <w:ind w:firstLine="283"/>
        <w:jc w:val="center"/>
        <w:textAlignment w:val="center"/>
        <w:rPr>
          <w:rFonts w:ascii="Arial" w:hAnsi="Arial" w:cs="Arial"/>
          <w:b/>
          <w:color w:val="000000"/>
          <w:sz w:val="24"/>
          <w:szCs w:val="24"/>
          <w:lang w:eastAsia="es-CO"/>
        </w:rPr>
      </w:pPr>
    </w:p>
    <w:p w:rsidR="00ED6C5B" w:rsidRPr="008A53DC" w:rsidRDefault="00ED6C5B" w:rsidP="00ED6C5B">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DECRETA:</w:t>
      </w:r>
    </w:p>
    <w:p w:rsidR="00AE0172" w:rsidRDefault="00AE0172" w:rsidP="006B79C7">
      <w:pPr>
        <w:jc w:val="center"/>
        <w:rPr>
          <w:rFonts w:ascii="Arial" w:hAnsi="Arial" w:cs="Arial"/>
          <w:b/>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TITULO I</w:t>
      </w:r>
    </w:p>
    <w:p w:rsidR="006B79C7" w:rsidRPr="00ED6C5B" w:rsidRDefault="006B79C7" w:rsidP="006B79C7">
      <w:pPr>
        <w:jc w:val="center"/>
        <w:rPr>
          <w:rFonts w:ascii="Arial" w:hAnsi="Arial" w:cs="Arial"/>
          <w:b/>
          <w:sz w:val="24"/>
          <w:szCs w:val="24"/>
          <w:lang w:val="es-ES"/>
        </w:rPr>
      </w:pPr>
      <w:bookmarkStart w:id="1" w:name="CAPITULO_I-5"/>
      <w:r w:rsidRPr="00ED6C5B">
        <w:rPr>
          <w:rFonts w:ascii="Arial" w:hAnsi="Arial" w:cs="Arial"/>
          <w:b/>
          <w:sz w:val="24"/>
          <w:szCs w:val="24"/>
          <w:lang w:val="es-ES"/>
        </w:rPr>
        <w:t>CAPÍTULO I</w:t>
      </w:r>
      <w:bookmarkEnd w:id="1"/>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PRINCIPIOS</w:t>
      </w:r>
    </w:p>
    <w:p w:rsidR="006B79C7" w:rsidRPr="00ED6C5B" w:rsidRDefault="006B79C7" w:rsidP="006B79C7">
      <w:pPr>
        <w:jc w:val="both"/>
        <w:rPr>
          <w:rFonts w:ascii="Arial" w:hAnsi="Arial" w:cs="Arial"/>
          <w:b/>
          <w:sz w:val="24"/>
          <w:szCs w:val="24"/>
          <w:lang w:val="es-ES"/>
        </w:rPr>
      </w:pPr>
    </w:p>
    <w:p w:rsidR="006B79C7" w:rsidRDefault="006B79C7" w:rsidP="006B79C7">
      <w:pPr>
        <w:jc w:val="both"/>
        <w:rPr>
          <w:rFonts w:ascii="Arial" w:hAnsi="Arial" w:cs="Arial"/>
          <w:sz w:val="24"/>
          <w:szCs w:val="24"/>
          <w:lang w:val="es-ES"/>
        </w:rPr>
      </w:pPr>
      <w:bookmarkStart w:id="2" w:name="51"/>
      <w:r w:rsidRPr="00ED6C5B">
        <w:rPr>
          <w:rFonts w:ascii="Arial" w:hAnsi="Arial" w:cs="Arial"/>
          <w:b/>
          <w:sz w:val="24"/>
          <w:szCs w:val="24"/>
          <w:lang w:val="es-ES"/>
        </w:rPr>
        <w:t>ARTÍCULO 1.- PREVALENCIA DE LOS PRINCIPIOS RECTORES Y APLICACIÓN RESIDUAL NORMATIVA</w:t>
      </w:r>
      <w:r w:rsidRPr="00ED6C5B">
        <w:rPr>
          <w:rFonts w:ascii="Arial" w:hAnsi="Arial" w:cs="Arial"/>
          <w:sz w:val="24"/>
          <w:szCs w:val="24"/>
          <w:lang w:val="es-ES"/>
        </w:rPr>
        <w:t>.</w:t>
      </w:r>
      <w:bookmarkEnd w:id="2"/>
      <w:r w:rsidRPr="00ED6C5B">
        <w:rPr>
          <w:rFonts w:ascii="Arial" w:hAnsi="Arial" w:cs="Arial"/>
          <w:sz w:val="24"/>
          <w:szCs w:val="24"/>
          <w:lang w:val="es-ES"/>
        </w:rPr>
        <w:t xml:space="preserve"> En la interpretación y aplicación del régimen disciplinario establecido prevalecerán, en su orden, los principios rectores  que determinan la Constitución Política y ésta Ley. Así mismo, en lo no previsto en esta ley se aplicará lo dispuesto en los códigos Disciplinario Único, de Procedimiento Administrativo y de lo Contencioso Administrativo, de Procedimiento Penal y en el Código General del Proceso.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2. PRINCIPIOS. </w:t>
      </w:r>
      <w:r w:rsidRPr="00ED6C5B">
        <w:rPr>
          <w:rFonts w:ascii="Arial" w:hAnsi="Arial" w:cs="Arial"/>
          <w:sz w:val="24"/>
          <w:szCs w:val="24"/>
          <w:lang w:val="es-ES"/>
        </w:rPr>
        <w:t>Las investigaciones disciplinarias del Consejo Profesional Nacional de  Arquitectura y sus Profesiones Auxiliares se adelantarán de conformidad con las normas de procedimiento y competencia establecidas en la Constitución y en esta ley, con plena garantía de los derechos de representación, defensa y contradicción.</w:t>
      </w:r>
    </w:p>
    <w:p w:rsidR="006B79C7" w:rsidRPr="00ED6C5B" w:rsidRDefault="006B79C7" w:rsidP="006B79C7">
      <w:pPr>
        <w:jc w:val="both"/>
        <w:rPr>
          <w:rFonts w:ascii="Arial" w:hAnsi="Arial" w:cs="Arial"/>
          <w:iCs/>
          <w:sz w:val="24"/>
          <w:szCs w:val="24"/>
          <w:lang w:val="es-ES"/>
        </w:rPr>
      </w:pPr>
      <w:r w:rsidRPr="00ED6C5B">
        <w:rPr>
          <w:rFonts w:ascii="Arial" w:hAnsi="Arial" w:cs="Arial"/>
          <w:sz w:val="24"/>
          <w:szCs w:val="24"/>
          <w:lang w:val="es-ES"/>
        </w:rPr>
        <w:t xml:space="preserve">Se observarán adicionalmente los principios de legalidad de las faltas y de las sanciones, de imparcialidad, de presunción de inocencia, de no </w:t>
      </w:r>
      <w:r w:rsidRPr="00ED6C5B">
        <w:rPr>
          <w:rFonts w:ascii="Arial" w:hAnsi="Arial" w:cs="Arial"/>
          <w:iCs/>
          <w:sz w:val="24"/>
          <w:szCs w:val="24"/>
          <w:lang w:val="es-ES"/>
        </w:rPr>
        <w:t>reformatio in pejus y non bis in idem.</w:t>
      </w:r>
    </w:p>
    <w:p w:rsidR="00A41FD4" w:rsidRPr="00ED6C5B" w:rsidRDefault="00A41FD4" w:rsidP="006B79C7">
      <w:pPr>
        <w:jc w:val="both"/>
        <w:rPr>
          <w:rFonts w:ascii="Arial" w:hAnsi="Arial" w:cs="Arial"/>
          <w:iCs/>
          <w:sz w:val="24"/>
          <w:szCs w:val="24"/>
          <w:lang w:val="es-ES"/>
        </w:rPr>
      </w:pPr>
    </w:p>
    <w:p w:rsidR="00B34695" w:rsidRDefault="00B34695" w:rsidP="006B79C7">
      <w:pPr>
        <w:jc w:val="center"/>
        <w:rPr>
          <w:rFonts w:ascii="Arial" w:hAnsi="Arial" w:cs="Arial"/>
          <w:b/>
          <w:iCs/>
          <w:sz w:val="24"/>
          <w:szCs w:val="24"/>
          <w:lang w:val="es-ES"/>
        </w:rPr>
      </w:pPr>
    </w:p>
    <w:p w:rsidR="006B79C7" w:rsidRPr="00ED6C5B" w:rsidRDefault="006B79C7" w:rsidP="006B79C7">
      <w:pPr>
        <w:jc w:val="center"/>
        <w:rPr>
          <w:rFonts w:ascii="Arial" w:hAnsi="Arial" w:cs="Arial"/>
          <w:b/>
          <w:iCs/>
          <w:sz w:val="24"/>
          <w:szCs w:val="24"/>
          <w:lang w:val="es-ES"/>
        </w:rPr>
      </w:pPr>
      <w:r w:rsidRPr="00ED6C5B">
        <w:rPr>
          <w:rFonts w:ascii="Arial" w:hAnsi="Arial" w:cs="Arial"/>
          <w:b/>
          <w:iCs/>
          <w:sz w:val="24"/>
          <w:szCs w:val="24"/>
          <w:lang w:val="es-ES"/>
        </w:rPr>
        <w:t>CAPÍTULO II</w:t>
      </w:r>
    </w:p>
    <w:p w:rsidR="006B79C7" w:rsidRPr="00ED6C5B" w:rsidRDefault="006B79C7" w:rsidP="006B79C7">
      <w:pPr>
        <w:jc w:val="center"/>
        <w:rPr>
          <w:rFonts w:ascii="Arial" w:hAnsi="Arial" w:cs="Arial"/>
          <w:b/>
          <w:iCs/>
          <w:sz w:val="24"/>
          <w:szCs w:val="24"/>
          <w:lang w:val="es-ES"/>
        </w:rPr>
      </w:pPr>
      <w:r w:rsidRPr="00ED6C5B">
        <w:rPr>
          <w:rFonts w:ascii="Arial" w:hAnsi="Arial" w:cs="Arial"/>
          <w:b/>
          <w:iCs/>
          <w:sz w:val="24"/>
          <w:szCs w:val="24"/>
          <w:lang w:val="es-ES"/>
        </w:rPr>
        <w:t>DE LA FALTA DISCIPLINARIA</w:t>
      </w:r>
    </w:p>
    <w:p w:rsidR="006B79C7" w:rsidRPr="00ED6C5B" w:rsidRDefault="006B79C7" w:rsidP="006B79C7">
      <w:pPr>
        <w:jc w:val="both"/>
        <w:rPr>
          <w:rFonts w:ascii="Arial" w:hAnsi="Arial" w:cs="Arial"/>
          <w:sz w:val="24"/>
          <w:szCs w:val="24"/>
        </w:rPr>
      </w:pPr>
      <w:r w:rsidRPr="00ED6C5B">
        <w:rPr>
          <w:rFonts w:ascii="Arial" w:hAnsi="Arial" w:cs="Arial"/>
          <w:b/>
          <w:sz w:val="24"/>
          <w:szCs w:val="24"/>
        </w:rPr>
        <w:t>ARTÍCULO 3.- DEFINICIÓN DE FALTA DISCIPLINARIA.</w:t>
      </w:r>
      <w:r w:rsidRPr="00ED6C5B">
        <w:rPr>
          <w:rFonts w:ascii="Arial" w:hAnsi="Arial" w:cs="Arial"/>
          <w:sz w:val="24"/>
          <w:szCs w:val="24"/>
        </w:rPr>
        <w:t xml:space="preserve"> Se entiende como falta disciplinaria todo incumplimiento  de los deberes o prohibiciones  y cualquier violación del régimen de inhabilidades e incompatibilidades consagradas en el Código de Ética para el Ejercicio de la Arquitectura y sus Profesiones Auxiliares o en las normas que lo aclaren, complementen, modifiquen o deroguen.</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ARTICULO 4.- FORMAS DE REALIZACION DEL HECHO O CONDUCTA</w:t>
      </w:r>
      <w:r w:rsidRPr="00ED6C5B">
        <w:rPr>
          <w:rFonts w:ascii="Arial" w:hAnsi="Arial" w:cs="Arial"/>
          <w:sz w:val="24"/>
          <w:szCs w:val="24"/>
          <w:lang w:val="es-ES"/>
        </w:rPr>
        <w:t>. Las faltas disciplinarias se realizarán por acción u omisión en el cumplimiento de los deberes o prohibiciones  y cualquier violación del régimen de inhabilidades e incompatibilidades consagradas por el Código de Ética para el Ejercicio de la Arquitectura y sus Profesiones Auxiliares y demás que determine la ley.</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Cuando se tiene el deber jurídico de impedir un resultado, no evitarlo, pudiendo hacerlo, equivale a producirlo.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5.- ELEMENTOS DE LA FALTA DISCIPLINARIA</w:t>
      </w:r>
      <w:r w:rsidRPr="00ED6C5B">
        <w:rPr>
          <w:rFonts w:ascii="Arial" w:hAnsi="Arial" w:cs="Arial"/>
          <w:sz w:val="24"/>
          <w:szCs w:val="24"/>
          <w:lang w:val="es-ES"/>
        </w:rPr>
        <w:t>. La configuración de la falta disciplinaria deberá estar enmarcada dentro de los siguientes elementos o condiciones: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La conducta o el hecho debe haber sido cometido por un profesional de la arquitectura y / o sus profesiones auxiliares, debidamente matriculado;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La conducta o el hecho debe ser doloso o culposo;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El hecho o la conducta debe haber sido cometida en ejercicio de la profesión;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d) La conducta debe ser apreciable objetivamente y procesalmente debe estar probada;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 La sanción disciplinaria debe ser la consecuencia lógica de un debido proceso, que se enmarque dentro de los postulados del artículo 29 de la Constitución Política y específicamente,   del régimen disciplinario establecido en la presente ley.</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6.- CAUSALES DE EXCLUSIÓN DE LA RESPONSABILIDAD DISCIPLINARIA.</w:t>
      </w:r>
      <w:r w:rsidRPr="00ED6C5B">
        <w:rPr>
          <w:rFonts w:ascii="Arial" w:hAnsi="Arial" w:cs="Arial"/>
          <w:sz w:val="24"/>
          <w:szCs w:val="24"/>
          <w:lang w:val="es-ES"/>
        </w:rPr>
        <w:t xml:space="preserve"> Está exento de responsabilidad disciplinaria quien realice la conducta:</w:t>
      </w:r>
    </w:p>
    <w:p w:rsidR="00B34695" w:rsidRDefault="00B34695" w:rsidP="006B79C7">
      <w:pPr>
        <w:jc w:val="both"/>
        <w:rPr>
          <w:rFonts w:ascii="Arial" w:hAnsi="Arial" w:cs="Arial"/>
          <w:sz w:val="24"/>
          <w:szCs w:val="24"/>
          <w:lang w:val="es-ES"/>
        </w:rPr>
      </w:pP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a) </w:t>
      </w:r>
      <w:r w:rsidR="00AE0172">
        <w:rPr>
          <w:rFonts w:ascii="Arial" w:hAnsi="Arial" w:cs="Arial"/>
          <w:sz w:val="24"/>
          <w:szCs w:val="24"/>
          <w:lang w:val="es-ES"/>
        </w:rPr>
        <w:t xml:space="preserve"> </w:t>
      </w:r>
      <w:r w:rsidRPr="00ED6C5B">
        <w:rPr>
          <w:rFonts w:ascii="Arial" w:hAnsi="Arial" w:cs="Arial"/>
          <w:sz w:val="24"/>
          <w:szCs w:val="24"/>
          <w:lang w:val="es-ES"/>
        </w:rPr>
        <w:t>Por fuerza mayor o caso fortuito;</w:t>
      </w:r>
    </w:p>
    <w:p w:rsidR="006B79C7" w:rsidRPr="00ED6C5B" w:rsidRDefault="00AE0172" w:rsidP="006B79C7">
      <w:pPr>
        <w:jc w:val="both"/>
        <w:rPr>
          <w:rFonts w:ascii="Arial" w:hAnsi="Arial" w:cs="Arial"/>
          <w:sz w:val="24"/>
          <w:szCs w:val="24"/>
          <w:lang w:val="es-ES"/>
        </w:rPr>
      </w:pPr>
      <w:r>
        <w:rPr>
          <w:rFonts w:ascii="Arial" w:hAnsi="Arial" w:cs="Arial"/>
          <w:sz w:val="24"/>
          <w:szCs w:val="24"/>
          <w:lang w:val="es-ES"/>
        </w:rPr>
        <w:t xml:space="preserve">b) </w:t>
      </w:r>
      <w:r w:rsidR="006B79C7" w:rsidRPr="00ED6C5B">
        <w:rPr>
          <w:rFonts w:ascii="Arial" w:hAnsi="Arial" w:cs="Arial"/>
          <w:sz w:val="24"/>
          <w:szCs w:val="24"/>
          <w:lang w:val="es-ES"/>
        </w:rPr>
        <w:t>En estricto cumplimiento de un deber constitucional o legal de mayor importancia que el sacrificado;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En cumplimiento de orden legítima de autoridad competente emitida con las formalidades      legales.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d) Por salvar un derecho propio o ajeno al cual deba ceder el cumplimiento del deber en razón de la necesidad, adecuación, proporcionalidad y razonabilidad.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 Por insuperable coacción ajena o miedo insuperable.</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f) Con la convicción errada e invencible de que su conducta no constituye falta disciplinaria.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g) En situación de inimputabilidad. No habrá lugar al reconocimiento de inimputabilidad cuando el sujeto investigado hubiere pre ordenado su comportamiento.</w:t>
      </w:r>
      <w:bookmarkStart w:id="3" w:name="TITULO_I"/>
      <w:bookmarkEnd w:id="3"/>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7.- CLASIFICACION DE LAS FALTAS</w:t>
      </w:r>
      <w:r w:rsidRPr="00ED6C5B">
        <w:rPr>
          <w:rFonts w:ascii="Arial" w:hAnsi="Arial" w:cs="Arial"/>
          <w:sz w:val="24"/>
          <w:szCs w:val="24"/>
          <w:lang w:val="es-ES"/>
        </w:rPr>
        <w:t>: Las faltas disciplinarias son: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Gravísimas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Graves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Leves</w:t>
      </w:r>
    </w:p>
    <w:p w:rsidR="006B79C7" w:rsidRPr="00ED6C5B" w:rsidRDefault="006B79C7" w:rsidP="006B79C7">
      <w:pPr>
        <w:jc w:val="both"/>
        <w:rPr>
          <w:rFonts w:ascii="Arial" w:hAnsi="Arial" w:cs="Arial"/>
          <w:sz w:val="24"/>
          <w:szCs w:val="24"/>
          <w:lang w:val="es-ES"/>
        </w:rPr>
      </w:pPr>
      <w:bookmarkStart w:id="4" w:name="47"/>
      <w:r w:rsidRPr="00ED6C5B">
        <w:rPr>
          <w:rFonts w:ascii="Arial" w:hAnsi="Arial" w:cs="Arial"/>
          <w:b/>
          <w:sz w:val="24"/>
          <w:szCs w:val="24"/>
          <w:lang w:val="es-ES"/>
        </w:rPr>
        <w:t>ARTÍCULO 8.- SANCIONES APLICABLES</w:t>
      </w:r>
      <w:r w:rsidRPr="00ED6C5B">
        <w:rPr>
          <w:rFonts w:ascii="Arial" w:hAnsi="Arial" w:cs="Arial"/>
          <w:sz w:val="24"/>
          <w:szCs w:val="24"/>
          <w:lang w:val="es-ES"/>
        </w:rPr>
        <w:t>.</w:t>
      </w:r>
      <w:bookmarkEnd w:id="4"/>
      <w:r w:rsidRPr="00ED6C5B">
        <w:rPr>
          <w:rFonts w:ascii="Arial" w:hAnsi="Arial" w:cs="Arial"/>
          <w:sz w:val="24"/>
          <w:szCs w:val="24"/>
          <w:lang w:val="es-ES"/>
        </w:rPr>
        <w:t xml:space="preserve"> El Consejo Profesional Nacional de Arquitectura y sus Profesiones Auxiliares podrá sancionar a los profesionales responsables de la comisión de faltas disciplinarias, con: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Amonestación escrita;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Suspensión en el ejercicio de la profesión hasta por cinco (5) años; es decir de la Matricula Profesional de Arquitectura y/o Certificado de Inscripción Profesional</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Cancelación de la Matricula Profesional de Arquitectura y/o Certificado de Inscripción Profesional</w:t>
      </w:r>
    </w:p>
    <w:p w:rsidR="006B79C7" w:rsidRPr="00ED6C5B" w:rsidRDefault="006B79C7" w:rsidP="006B79C7">
      <w:pPr>
        <w:jc w:val="both"/>
        <w:rPr>
          <w:rFonts w:ascii="Arial" w:hAnsi="Arial" w:cs="Arial"/>
          <w:sz w:val="24"/>
          <w:szCs w:val="24"/>
          <w:lang w:val="es-ES"/>
        </w:rPr>
      </w:pPr>
      <w:bookmarkStart w:id="5" w:name="48"/>
      <w:r w:rsidRPr="00ED6C5B">
        <w:rPr>
          <w:rFonts w:ascii="Arial" w:hAnsi="Arial" w:cs="Arial"/>
          <w:b/>
          <w:sz w:val="24"/>
          <w:szCs w:val="24"/>
          <w:lang w:val="es-ES"/>
        </w:rPr>
        <w:t>ARTÍCULO 9.- ESCALA DE SANCIONES</w:t>
      </w:r>
      <w:r w:rsidRPr="00ED6C5B">
        <w:rPr>
          <w:rFonts w:ascii="Arial" w:hAnsi="Arial" w:cs="Arial"/>
          <w:sz w:val="24"/>
          <w:szCs w:val="24"/>
          <w:lang w:val="es-ES"/>
        </w:rPr>
        <w:t>.</w:t>
      </w:r>
      <w:bookmarkEnd w:id="5"/>
      <w:r w:rsidRPr="00ED6C5B">
        <w:rPr>
          <w:rFonts w:ascii="Arial" w:hAnsi="Arial" w:cs="Arial"/>
          <w:sz w:val="24"/>
          <w:szCs w:val="24"/>
          <w:lang w:val="es-ES"/>
        </w:rPr>
        <w:t xml:space="preserve"> Los profesionales de la arquitectura y  de sus profesiones auxiliares, a quienes se les compruebe la violación de normas del Código de Ética para el Ejercicio de la Arquitectura y sus Profesiones Auxiliares, estarán sometidos a las siguientes sanciones por parte del Consejo Profesional Nacional de Arquitectura  y sus Profesiones Auxiliares: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Las faltas calificadas como leves, siempre y cuando el profesional investigado no registre antecedentes disciplinarios, darán lugar a la aplicación de la sanción de amonestación escrita;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Las faltas calificadas como leves, cuando el profesional investigado registre antecedentes disciplinarios, darán lugar a la aplicación de la sanción de suspensión de la Matricula Profesional de Arquitectura y/o Certificado de Inscripción Profesional hasta por el término de seis (6) meses;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Las faltas calificadas como graves, siempre y cuando el profesional investigado no registre antecedentes disciplinarios, darán lugar a la aplicación de la sanción de suspensión de la  Matricula Profesional de Arquitectura y/o Certificado de Inscripción Profesional por un término de seis (6) meses y un (1) día a dos (2) años;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d) Las faltas calificadas como graves, cuando el profesional investigado registre antecedentes disciplinarios, darán lugar a la aplicación de la sanción de suspensión de la Matricula Profesional de Arquitectura y/o Certificado de Inscripción Profesional por un término de dos (2) años y un (1) día a cinco (5) años;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 Las faltas calificadas como gravísimas, siempre darán lugar a la aplicación de la sanción de cancelación de la Matricula Profesional de Arquitectura y/o Certificado de Inscripción Profesional.</w:t>
      </w:r>
    </w:p>
    <w:p w:rsidR="006B79C7" w:rsidRPr="00ED6C5B" w:rsidRDefault="006B79C7" w:rsidP="006B79C7">
      <w:pPr>
        <w:jc w:val="both"/>
        <w:rPr>
          <w:rFonts w:ascii="Arial" w:hAnsi="Arial" w:cs="Arial"/>
          <w:sz w:val="24"/>
          <w:szCs w:val="24"/>
          <w:lang w:val="es-ES"/>
        </w:rPr>
      </w:pPr>
      <w:bookmarkStart w:id="6" w:name="52"/>
      <w:r w:rsidRPr="00ED6C5B">
        <w:rPr>
          <w:rFonts w:ascii="Arial" w:hAnsi="Arial" w:cs="Arial"/>
          <w:b/>
          <w:sz w:val="24"/>
          <w:szCs w:val="24"/>
          <w:lang w:val="es-ES"/>
        </w:rPr>
        <w:t>ARTÍCULO 10.- CRITERIOS PARA DETERMINAR LA GRAVEDAD O LEVEDAD</w:t>
      </w:r>
      <w:bookmarkEnd w:id="6"/>
      <w:r w:rsidRPr="00ED6C5B">
        <w:rPr>
          <w:rFonts w:ascii="Arial" w:hAnsi="Arial" w:cs="Arial"/>
          <w:b/>
          <w:sz w:val="24"/>
          <w:szCs w:val="24"/>
          <w:lang w:val="es-ES"/>
        </w:rPr>
        <w:t>DE LA FALTA DISCIPLINARIA</w:t>
      </w:r>
      <w:r w:rsidRPr="00ED6C5B">
        <w:rPr>
          <w:rFonts w:ascii="Arial" w:hAnsi="Arial" w:cs="Arial"/>
          <w:sz w:val="24"/>
          <w:szCs w:val="24"/>
          <w:lang w:val="es-ES"/>
        </w:rPr>
        <w:t>. Se determinará si la falta es grave o leve de conformidad con los siguientes criterios: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El grado de culpabilidad;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El grado de perturbación a terceros o a la sociedad;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La falta de consideración con sus clientes, patronos, subalternos y, en general, con todas las personas a las que pudiera afectar el profesional disciplinado con su conducta;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d) La reiteración en la conducta; </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 La jerarquía y mando que el profesional investigado tenga dentro de la sociedad y la persona jurídica a la que pertenece o representa;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f) La naturaleza de la falta y sus efectos, según la trascendencia social de la misma, el mal ejemplo dado, la complicidad con otros profesionales y el perjuicio causado;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g) Las modalidades o circunstancias de la falta, teniendo en cuenta el grado de preparación, el grado de participación en la comisión de la misma y el aprovechamiento de la confianza  depositada en el profesional investigado;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h) Los motivos determinantes, según se haya procedido por causas innobles o fútiles, o por nobles y altruistas;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i) El haber sido inducido por un superior a cometerla;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j) El confesar la falta antes de la formulación de cargos, haciéndose responsable de los perjuicios causados;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k) Procurar, por iniciativa propia, resarcir el daño o compensar el perjuicio causado, antes de que le sea impuesta la sanción.</w:t>
      </w:r>
    </w:p>
    <w:p w:rsidR="006B79C7" w:rsidRPr="00ED6C5B" w:rsidRDefault="006B79C7" w:rsidP="006B79C7">
      <w:pPr>
        <w:jc w:val="both"/>
        <w:rPr>
          <w:rFonts w:ascii="Arial" w:hAnsi="Arial" w:cs="Arial"/>
          <w:sz w:val="24"/>
          <w:szCs w:val="24"/>
          <w:lang w:val="es-ES"/>
        </w:rPr>
      </w:pPr>
      <w:bookmarkStart w:id="7" w:name="53"/>
      <w:r w:rsidRPr="00ED6C5B">
        <w:rPr>
          <w:rFonts w:ascii="Arial" w:hAnsi="Arial" w:cs="Arial"/>
          <w:b/>
          <w:sz w:val="24"/>
          <w:szCs w:val="24"/>
          <w:lang w:val="es-ES"/>
        </w:rPr>
        <w:t>ARTÍCULO 11.- FALTAS CALIFICADAS COMO GRAVÍSIMAS</w:t>
      </w:r>
      <w:r w:rsidRPr="00ED6C5B">
        <w:rPr>
          <w:rFonts w:ascii="Arial" w:hAnsi="Arial" w:cs="Arial"/>
          <w:sz w:val="24"/>
          <w:szCs w:val="24"/>
          <w:lang w:val="es-ES"/>
        </w:rPr>
        <w:t>.</w:t>
      </w:r>
      <w:bookmarkEnd w:id="7"/>
      <w:r w:rsidRPr="00ED6C5B">
        <w:rPr>
          <w:rFonts w:ascii="Arial" w:hAnsi="Arial" w:cs="Arial"/>
          <w:sz w:val="24"/>
          <w:szCs w:val="24"/>
          <w:lang w:val="es-ES"/>
        </w:rPr>
        <w:t xml:space="preserve"> Se consideran faltas gravísimas y se constituyen en causal de cancelación de la Matricula Profesional de Arquitectura y/o   Certificado de Inscripción Profesional las siguientes: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Derivar, de manera directa o por interpuesta persona, indebido o fraudulento provecho patrimonial en ejercicio de la profesión, con consecuencias graves para la parte afectada;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El abandono injustificado de los encargos o compromisos profesionales, cuando con tal conducta causen grave detrimento al patrimonio económico del cliente o se afecte, de la misma forma, el patrimonio público;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La utilización fraudulenta de las hojas de vida de sus colegas para participar en concursos, licitaciones públicas, lo mismo que para suscribir los respectivos contratos;</w:t>
      </w:r>
    </w:p>
    <w:p w:rsidR="006B79C7" w:rsidRPr="00ED6C5B" w:rsidRDefault="006B79C7" w:rsidP="006B79C7">
      <w:pPr>
        <w:jc w:val="both"/>
        <w:rPr>
          <w:rFonts w:ascii="Arial" w:hAnsi="Arial" w:cs="Arial"/>
          <w:sz w:val="24"/>
          <w:szCs w:val="24"/>
          <w:lang w:val="es-ES"/>
        </w:rPr>
      </w:pPr>
      <w:bookmarkStart w:id="8" w:name="54"/>
      <w:r w:rsidRPr="00ED6C5B">
        <w:rPr>
          <w:rFonts w:ascii="Arial" w:hAnsi="Arial" w:cs="Arial"/>
          <w:b/>
          <w:sz w:val="24"/>
          <w:szCs w:val="24"/>
          <w:lang w:val="es-ES"/>
        </w:rPr>
        <w:t>ARTÍCULO 12.- CONCURSO DE FALTAS DISCIPLINARIAS</w:t>
      </w:r>
      <w:r w:rsidRPr="00ED6C5B">
        <w:rPr>
          <w:rFonts w:ascii="Arial" w:hAnsi="Arial" w:cs="Arial"/>
          <w:sz w:val="24"/>
          <w:szCs w:val="24"/>
          <w:lang w:val="es-ES"/>
        </w:rPr>
        <w:t>.</w:t>
      </w:r>
      <w:bookmarkEnd w:id="8"/>
      <w:r w:rsidRPr="00ED6C5B">
        <w:rPr>
          <w:rFonts w:ascii="Arial" w:hAnsi="Arial" w:cs="Arial"/>
          <w:sz w:val="24"/>
          <w:szCs w:val="24"/>
          <w:lang w:val="es-ES"/>
        </w:rPr>
        <w:t xml:space="preserve"> El profesional de la Arquitectura o sus Profesiones Auxiliares, que con una o varias acciones u omisiones infrinja varias disposiciones del Código de Ética para el ejercicio de la Arquitectura y sus Profesiones Auxiliares o varias veces la misma disposición, quedará sometido a la que establezca la sanción más grave o, en su defecto, a una de mayor entidad.</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ARTÍCULO  13.-</w:t>
      </w:r>
      <w:r w:rsidRPr="00ED6C5B">
        <w:rPr>
          <w:rFonts w:ascii="Arial" w:hAnsi="Arial" w:cs="Arial"/>
          <w:b/>
          <w:sz w:val="24"/>
          <w:szCs w:val="24"/>
          <w:lang w:val="es-ES"/>
        </w:rPr>
        <w:t>LA REHABILITACION</w:t>
      </w:r>
      <w:r w:rsidRPr="00ED6C5B">
        <w:rPr>
          <w:rFonts w:ascii="Arial" w:hAnsi="Arial" w:cs="Arial"/>
          <w:sz w:val="24"/>
          <w:szCs w:val="24"/>
          <w:lang w:val="es-ES"/>
        </w:rPr>
        <w:t>. Al profesional que se le cancele la Matricula Profesional de Arquitectura y/o Certificado de Inscripción Profesional podrá ser rehabilitado luego de transcurridos seis (6) años desde la ejecutoria del acto administrativo que impone la sanción.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Así mismo, el profesional de la arquitectura y sus profesiones auxiliares cuenta con la opción de rehabilitarse en los tres (3) años siguientes a la imposición de la sanción, si adelanta y aprueba los cursos de capacitación autorizados por el Consejo Profesional Nacional de Arquitectura y sus Profesiones Auxiliares en instituciones acreditadas, los cuales responden a los fines de la rehabilitación y del Código de Ética establecido en la Ley 435 de 1998.</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ARTÍCULO 14.-</w:t>
      </w:r>
      <w:r w:rsidRPr="00ED6C5B">
        <w:rPr>
          <w:rFonts w:ascii="Arial" w:hAnsi="Arial" w:cs="Arial"/>
          <w:b/>
          <w:sz w:val="24"/>
          <w:szCs w:val="24"/>
          <w:lang w:val="es-ES"/>
        </w:rPr>
        <w:t xml:space="preserve"> SOLICITUD DE LA REHABILITACIÓN</w:t>
      </w:r>
      <w:r w:rsidRPr="00ED6C5B">
        <w:rPr>
          <w:rFonts w:ascii="Arial" w:hAnsi="Arial" w:cs="Arial"/>
          <w:sz w:val="24"/>
          <w:szCs w:val="24"/>
          <w:lang w:val="es-ES"/>
        </w:rPr>
        <w:t>. Al profesional que se le cancele la Matrícula Profesional de Arquitectura y/o el Certificado de Inscripción Profesional podrá solicitar ante el Consejo, la rehabilitación en los términos consagrados en esta Ley.</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ARTÍCULO 15.-</w:t>
      </w:r>
      <w:r w:rsidRPr="00ED6C5B">
        <w:rPr>
          <w:rFonts w:ascii="Arial" w:hAnsi="Arial" w:cs="Arial"/>
          <w:b/>
          <w:sz w:val="24"/>
          <w:szCs w:val="24"/>
          <w:lang w:val="es-ES"/>
        </w:rPr>
        <w:t xml:space="preserve"> PROCEDIMIENTO DE LA REHABILITACIÓN</w:t>
      </w:r>
      <w:r w:rsidRPr="00ED6C5B">
        <w:rPr>
          <w:rFonts w:ascii="Arial" w:hAnsi="Arial" w:cs="Arial"/>
          <w:sz w:val="24"/>
          <w:szCs w:val="24"/>
          <w:lang w:val="es-ES"/>
        </w:rPr>
        <w:t>.</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a) </w:t>
      </w:r>
      <w:r w:rsidRPr="00ED6C5B">
        <w:rPr>
          <w:rFonts w:ascii="Arial" w:hAnsi="Arial" w:cs="Arial"/>
          <w:b/>
          <w:bCs/>
          <w:sz w:val="24"/>
          <w:szCs w:val="24"/>
          <w:lang w:val="es-ES"/>
        </w:rPr>
        <w:t>Admisión de la solicitud y apertura a pruebas</w:t>
      </w:r>
      <w:r w:rsidRPr="00ED6C5B">
        <w:rPr>
          <w:rFonts w:ascii="Arial" w:hAnsi="Arial" w:cs="Arial"/>
          <w:sz w:val="24"/>
          <w:szCs w:val="24"/>
          <w:lang w:val="es-ES"/>
        </w:rPr>
        <w:t>. Cumplido el requisito temporal para solicitar la rehabilitación la petición será admitida, y en el mismo auto se abrirá el proceso a pruebas, para que en el término de cinco (5) días los intervinientes soliciten o aporten las que estimen conducentes;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b) </w:t>
      </w:r>
      <w:r w:rsidRPr="00ED6C5B">
        <w:rPr>
          <w:rFonts w:ascii="Arial" w:hAnsi="Arial" w:cs="Arial"/>
          <w:b/>
          <w:bCs/>
          <w:sz w:val="24"/>
          <w:szCs w:val="24"/>
          <w:lang w:val="es-ES"/>
        </w:rPr>
        <w:t>Rechazo de la solicitud</w:t>
      </w:r>
      <w:r w:rsidRPr="00ED6C5B">
        <w:rPr>
          <w:rFonts w:ascii="Arial" w:hAnsi="Arial" w:cs="Arial"/>
          <w:sz w:val="24"/>
          <w:szCs w:val="24"/>
          <w:lang w:val="es-ES"/>
        </w:rPr>
        <w:t>. La solicitud de rehabilitación solo podrá rechazarse por el no cumplimiento del requisito temporal, mediante auto motivado susceptible del recurso de reposición;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c) </w:t>
      </w:r>
      <w:r w:rsidRPr="00ED6C5B">
        <w:rPr>
          <w:rFonts w:ascii="Arial" w:hAnsi="Arial" w:cs="Arial"/>
          <w:b/>
          <w:bCs/>
          <w:sz w:val="24"/>
          <w:szCs w:val="24"/>
          <w:lang w:val="es-ES"/>
        </w:rPr>
        <w:t>Decreto de pruebas</w:t>
      </w:r>
      <w:r w:rsidRPr="00ED6C5B">
        <w:rPr>
          <w:rFonts w:ascii="Arial" w:hAnsi="Arial" w:cs="Arial"/>
          <w:sz w:val="24"/>
          <w:szCs w:val="24"/>
          <w:lang w:val="es-ES"/>
        </w:rPr>
        <w:t>. Las pruebas conducentes, solicitadas en esta etapa o con la petición de rehabilitación y las que oficiosamente se estimen necesarias, serán decretadas dentro de los cinco (5) días siguientes al vencimiento del traslado aludido en el literal a) precedente;</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d) </w:t>
      </w:r>
      <w:r w:rsidRPr="00ED6C5B">
        <w:rPr>
          <w:rFonts w:ascii="Arial" w:hAnsi="Arial" w:cs="Arial"/>
          <w:b/>
          <w:bCs/>
          <w:sz w:val="24"/>
          <w:szCs w:val="24"/>
          <w:lang w:val="es-ES"/>
        </w:rPr>
        <w:t>Período probatorio y fallo</w:t>
      </w:r>
      <w:r w:rsidRPr="00ED6C5B">
        <w:rPr>
          <w:rFonts w:ascii="Arial" w:hAnsi="Arial" w:cs="Arial"/>
          <w:sz w:val="24"/>
          <w:szCs w:val="24"/>
          <w:lang w:val="es-ES"/>
        </w:rPr>
        <w:t>. Las pruebas serán practicadas en un término no superior a treinta (30) días, vencido el cual la Sala tendrá diez (10) días para decidir, determinación que es susceptible del recurso de reposición;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e) </w:t>
      </w:r>
      <w:r w:rsidRPr="00ED6C5B">
        <w:rPr>
          <w:rFonts w:ascii="Arial" w:hAnsi="Arial" w:cs="Arial"/>
          <w:b/>
          <w:bCs/>
          <w:sz w:val="24"/>
          <w:szCs w:val="24"/>
          <w:lang w:val="es-ES"/>
        </w:rPr>
        <w:t>Comunicación</w:t>
      </w:r>
      <w:r w:rsidRPr="00ED6C5B">
        <w:rPr>
          <w:rFonts w:ascii="Arial" w:hAnsi="Arial" w:cs="Arial"/>
          <w:sz w:val="24"/>
          <w:szCs w:val="24"/>
          <w:lang w:val="es-ES"/>
        </w:rPr>
        <w:t>. En firme el auto que ordena la rehabilitación, se oficiará a las mismas autoridades a quienes se comunicó la cancelación la Matrícula Profesional de Arquitectura y/o el Certificado de Inscripción Profesional para los efectos legales pertinentes.</w:t>
      </w:r>
    </w:p>
    <w:p w:rsidR="006B79C7" w:rsidRPr="00ED6C5B" w:rsidRDefault="006B79C7" w:rsidP="006B79C7">
      <w:pPr>
        <w:jc w:val="both"/>
        <w:rPr>
          <w:rFonts w:ascii="Arial" w:hAnsi="Arial" w:cs="Arial"/>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III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EXTINCION DE LA ACCION DISCIPLINARIA</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16.- SON CAUSALES DE EXTINCIÓN DE LA ACCIÓN DISCIPLINARIA. </w:t>
      </w:r>
      <w:r w:rsidRPr="00ED6C5B">
        <w:rPr>
          <w:rFonts w:ascii="Arial" w:hAnsi="Arial" w:cs="Arial"/>
          <w:sz w:val="24"/>
          <w:szCs w:val="24"/>
          <w:lang w:val="es-ES"/>
        </w:rPr>
        <w:t>Son   causales de extinción de la acción disciplinaria las siguientes: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La muerte del investigado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La prescripción de la acción disciplinaria</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Parágrafo</w:t>
      </w:r>
      <w:r w:rsidRPr="00ED6C5B">
        <w:rPr>
          <w:rFonts w:ascii="Arial" w:hAnsi="Arial" w:cs="Arial"/>
          <w:sz w:val="24"/>
          <w:szCs w:val="24"/>
          <w:lang w:val="es-ES"/>
        </w:rPr>
        <w:t xml:space="preserve">: Cuando quiera que la falta hubiere afectado únicamente el patrimonio económico de particulares, se podrá decretar la extinción de la acción disciplinaria, siempre y cuando el quejoso desista de la acción y manifieste que le ha sido íntegramente indemnizado el daño.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17. TÉRMINOS DE PRESCRIPCIÓN. </w:t>
      </w:r>
      <w:r w:rsidRPr="00ED6C5B">
        <w:rPr>
          <w:rFonts w:ascii="Arial" w:hAnsi="Arial" w:cs="Arial"/>
          <w:sz w:val="24"/>
          <w:szCs w:val="24"/>
          <w:lang w:val="es-ES"/>
        </w:rPr>
        <w:t>La acción disciplinaria prescribe en cinco años, contados para las faltas instantáneas desde el día de su consumación y para las de carácter permanente ó continuado desde la realización del último acto ejecutivo de la misma.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Cuando fueren varias las conductas juzgadas en un solo proceso, la prescripción de las acciones se cumple independientemente para cada una de ellas.</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18. RENUNCIA A LA PRESCRIPCIÓN.</w:t>
      </w:r>
      <w:r w:rsidRPr="00ED6C5B">
        <w:rPr>
          <w:rFonts w:ascii="Arial" w:hAnsi="Arial" w:cs="Arial"/>
          <w:sz w:val="24"/>
          <w:szCs w:val="24"/>
          <w:lang w:val="es-ES"/>
        </w:rPr>
        <w:t xml:space="preserve"> El investigado podrá renunciar a la prescripción de la acción disciplinaria dentro del término de ejecutoria del auto que la decrete. En este caso la acción sólo podrá proseguirse por un término máximo de dos (2) años contados a partir de la presentación personal de la solicitud, vencido el cual, sin que se hubiese proferido y ejecutoriado decisión definitiva, no procederá determinación distinta a la declaratoria de prescripción.</w:t>
      </w:r>
    </w:p>
    <w:p w:rsidR="00A41FD4" w:rsidRPr="00ED6C5B" w:rsidRDefault="00A41FD4" w:rsidP="006B79C7">
      <w:pPr>
        <w:jc w:val="both"/>
        <w:rPr>
          <w:rFonts w:ascii="Arial" w:hAnsi="Arial" w:cs="Arial"/>
          <w:sz w:val="24"/>
          <w:szCs w:val="24"/>
          <w:lang w:val="es-ES"/>
        </w:rPr>
      </w:pPr>
    </w:p>
    <w:p w:rsidR="006B79C7" w:rsidRPr="00ED6C5B" w:rsidRDefault="006B79C7" w:rsidP="006B79C7">
      <w:pPr>
        <w:jc w:val="center"/>
        <w:rPr>
          <w:rFonts w:ascii="Arial" w:hAnsi="Arial" w:cs="Arial"/>
          <w:b/>
          <w:bCs/>
          <w:sz w:val="24"/>
          <w:szCs w:val="24"/>
          <w:lang w:val="es-ES"/>
        </w:rPr>
      </w:pPr>
      <w:r w:rsidRPr="00ED6C5B">
        <w:rPr>
          <w:rFonts w:ascii="Arial" w:hAnsi="Arial" w:cs="Arial"/>
          <w:b/>
          <w:bCs/>
          <w:sz w:val="24"/>
          <w:szCs w:val="24"/>
          <w:lang w:val="es-ES"/>
        </w:rPr>
        <w:t>CAPITULO IV</w:t>
      </w:r>
    </w:p>
    <w:p w:rsidR="006B79C7" w:rsidRPr="00ED6C5B" w:rsidRDefault="006B79C7" w:rsidP="006B79C7">
      <w:pPr>
        <w:jc w:val="center"/>
        <w:rPr>
          <w:rFonts w:ascii="Arial" w:hAnsi="Arial" w:cs="Arial"/>
          <w:b/>
          <w:bCs/>
          <w:sz w:val="24"/>
          <w:szCs w:val="24"/>
          <w:lang w:val="es-ES"/>
        </w:rPr>
      </w:pPr>
      <w:r w:rsidRPr="00ED6C5B">
        <w:rPr>
          <w:rFonts w:ascii="Arial" w:hAnsi="Arial" w:cs="Arial"/>
          <w:b/>
          <w:bCs/>
          <w:sz w:val="24"/>
          <w:szCs w:val="24"/>
          <w:lang w:val="es-ES"/>
        </w:rPr>
        <w:t>EXTINCIÓN DE LA SANCIÓN DISCIPLINARIA</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19. CAUSALES. </w:t>
      </w:r>
      <w:r w:rsidRPr="00ED6C5B">
        <w:rPr>
          <w:rFonts w:ascii="Arial" w:hAnsi="Arial" w:cs="Arial"/>
          <w:sz w:val="24"/>
          <w:szCs w:val="24"/>
          <w:lang w:val="es-ES"/>
        </w:rPr>
        <w:t>Son causales de extinción de la sanción disciplinaria: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1. La muerte del sancionado.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2. La prescripción.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3. La rehabilitación.</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20. TÉRMINO DE PRESCRIPCIÓN. </w:t>
      </w:r>
      <w:r w:rsidRPr="00ED6C5B">
        <w:rPr>
          <w:rFonts w:ascii="Arial" w:hAnsi="Arial" w:cs="Arial"/>
          <w:sz w:val="24"/>
          <w:szCs w:val="24"/>
          <w:lang w:val="es-ES"/>
        </w:rPr>
        <w:t>La sanción disciplinaria prescribe en un término de cinco (5) años, contado a partir de la ejecutoria del fallo.</w:t>
      </w:r>
    </w:p>
    <w:p w:rsidR="00072436" w:rsidRDefault="00072436" w:rsidP="006B79C7">
      <w:pPr>
        <w:jc w:val="center"/>
        <w:rPr>
          <w:rFonts w:ascii="Arial" w:hAnsi="Arial" w:cs="Arial"/>
          <w:b/>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TITULO II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PROCEDIMIENTO DISCIPLINARIO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21. DIRECCIÓN DE LA FUNCIÓN DISCIPLINARIA</w:t>
      </w:r>
      <w:r w:rsidRPr="00ED6C5B">
        <w:rPr>
          <w:rFonts w:ascii="Arial" w:hAnsi="Arial" w:cs="Arial"/>
          <w:sz w:val="24"/>
          <w:szCs w:val="24"/>
          <w:lang w:val="es-ES"/>
        </w:rPr>
        <w:t xml:space="preserve">. Corresponde al Consejo Profesional Nacional de Arquitectura y sus Profesiones Auxiliares, la dirección de la función disciplinaria. La primera instancia será de competencia de uno (1)  de los cinco (5) miembros que conforman el Consejo, quien proferirá fallo, previo el agotamiento de la etapa de investigación. La segunda instancia se adelantara por los tres (3) miembros del Consejo que sigan en turno y distintos del  miembro que falló en primera instancia.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Parágrafo.</w:t>
      </w:r>
      <w:r w:rsidRPr="00ED6C5B">
        <w:rPr>
          <w:rFonts w:ascii="Arial" w:hAnsi="Arial" w:cs="Arial"/>
          <w:sz w:val="24"/>
          <w:szCs w:val="24"/>
          <w:lang w:val="es-ES"/>
        </w:rPr>
        <w:t xml:space="preserve"> Para lograr el cabal desarrollo e impulso de la función disciplinaria, el Consejo podrá apoyarse en la Oficina Jurídica de la entidad o quien haga sus veces.</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22. REPARTO. </w:t>
      </w:r>
      <w:r w:rsidRPr="00ED6C5B">
        <w:rPr>
          <w:rFonts w:ascii="Arial" w:hAnsi="Arial" w:cs="Arial"/>
          <w:sz w:val="24"/>
          <w:szCs w:val="24"/>
          <w:lang w:val="es-ES"/>
        </w:rPr>
        <w:t>A efectos de integrar la primera y segunda instancia de que trata el artículo 21 de ésta Ley, se procederá por reparto en forma rotativa y sucesiva teniendo en cuenta  el orden establecido por el artículo 9 de la Ley 435 de 1998.</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23. INICIACIÓN DEL PROCESO DISCIPLINARIO</w:t>
      </w:r>
      <w:r w:rsidRPr="00ED6C5B">
        <w:rPr>
          <w:rFonts w:ascii="Arial" w:hAnsi="Arial" w:cs="Arial"/>
          <w:sz w:val="24"/>
          <w:szCs w:val="24"/>
          <w:lang w:val="es-ES"/>
        </w:rPr>
        <w:t>. El proceso disciplinario de que trata el presente título se iniciará de oficio, por informe o queja interpuesta por cualquier persona natural o jurídica, la cual deberá dirigirse ante el Consejo Profesional Nacional de Arquitectura y  sus Profesiones Auxiliares.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24. SUJETOS PROCESALES EN LA ACTUACION  DISCIPLINARIA. </w:t>
      </w:r>
      <w:r w:rsidRPr="00ED6C5B">
        <w:rPr>
          <w:rFonts w:ascii="Arial" w:hAnsi="Arial" w:cs="Arial"/>
          <w:sz w:val="24"/>
          <w:szCs w:val="24"/>
          <w:lang w:val="es-ES"/>
        </w:rPr>
        <w:t>Podrán intervenir en la actuación disciplinaria, como sujetos procesales, el investigado y su defensor.</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Parágrafo</w:t>
      </w:r>
      <w:r w:rsidRPr="00ED6C5B">
        <w:rPr>
          <w:rFonts w:ascii="Arial" w:hAnsi="Arial" w:cs="Arial"/>
          <w:sz w:val="24"/>
          <w:szCs w:val="24"/>
          <w:lang w:val="es-ES"/>
        </w:rPr>
        <w:t xml:space="preserve">: La intervención del quejoso se limita únicamente a presentar y ampliar la queja bajo la gravedad de juramento, a  aportar las pruebas que tenga en su poder y a recurrir la decisión de archivo y el fallo absolutorio. Para estos efectos podrá conocer el expediente en el Consejo Profesional Nacional de Arquitectura y sus Profesiones Auxiliares.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25. CALIDAD DE INVESTIGADO. </w:t>
      </w:r>
      <w:r w:rsidRPr="00ED6C5B">
        <w:rPr>
          <w:rFonts w:ascii="Arial" w:hAnsi="Arial" w:cs="Arial"/>
          <w:sz w:val="24"/>
          <w:szCs w:val="24"/>
          <w:lang w:val="es-ES"/>
        </w:rPr>
        <w:t xml:space="preserve">La calidad de investigado se adquiere a partir de la notificación del auto mediante el cual se dispone la apertura de la investigación disciplinaria.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ARTICULO 26. DERECHOS DEL INVESTIGADO</w:t>
      </w:r>
      <w:r w:rsidRPr="00ED6C5B">
        <w:rPr>
          <w:rFonts w:ascii="Arial" w:hAnsi="Arial" w:cs="Arial"/>
          <w:sz w:val="24"/>
          <w:szCs w:val="24"/>
          <w:lang w:val="es-ES"/>
        </w:rPr>
        <w:t xml:space="preserve">: Como sujeto procesal, el investigado tiene los siguientes derechos: </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 Acceder a la investigación.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b) Designar defensor.</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 Ser oído en versión libre, en cualquier etapa de la actuación, hasta antes del fallo de  primera instancia.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d) Solicitar y aportar pruebas o controvertirlas, e intervenir en su práctica.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 Rendir descargos.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f) Impugnar y sustentar las decisiones cuando hubiere lugar a ello.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g) Obtener copias de la actuación.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h) Presentar alegatos de conclusión antes del fallo de primera instancia.</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27. ESTUDIANTES DE CONSULTORIOS JURIDICOS. </w:t>
      </w:r>
      <w:r w:rsidRPr="00ED6C5B">
        <w:rPr>
          <w:rFonts w:ascii="Arial" w:hAnsi="Arial" w:cs="Arial"/>
          <w:sz w:val="24"/>
          <w:szCs w:val="24"/>
          <w:lang w:val="es-ES"/>
        </w:rPr>
        <w:t>Los estudiantes de los Consultorios Jurídicos, podrán actuar como defensores de oficio en los procesos disciplinarios cuando el investigado no designe uno de su confianza o si lo solicita. Según los términos  previstos en la Ley 583 de 2000 y demás  normas que la reglamenten o modifiquen como sujeto procesal, el defensor tiene las mismas facultades del investigado; cuando existan criterios contradictorios prevalecerá el del primero.</w:t>
      </w:r>
    </w:p>
    <w:p w:rsidR="006B79C7" w:rsidRPr="00ED6C5B" w:rsidRDefault="006B79C7" w:rsidP="006B79C7">
      <w:pPr>
        <w:jc w:val="both"/>
        <w:rPr>
          <w:rFonts w:ascii="Arial" w:hAnsi="Arial" w:cs="Arial"/>
          <w:sz w:val="24"/>
          <w:szCs w:val="24"/>
          <w:lang w:val="es-ES"/>
        </w:rPr>
      </w:pPr>
      <w:bookmarkStart w:id="9" w:name="56"/>
      <w:r w:rsidRPr="00ED6C5B">
        <w:rPr>
          <w:rFonts w:ascii="Arial" w:hAnsi="Arial" w:cs="Arial"/>
          <w:b/>
          <w:sz w:val="24"/>
          <w:szCs w:val="24"/>
          <w:lang w:val="es-ES"/>
        </w:rPr>
        <w:t>ARTÍCULO 28. ACCESO AL EXPEDIENTE.</w:t>
      </w:r>
      <w:bookmarkEnd w:id="9"/>
      <w:r w:rsidRPr="00ED6C5B">
        <w:rPr>
          <w:rFonts w:ascii="Arial" w:hAnsi="Arial" w:cs="Arial"/>
          <w:sz w:val="24"/>
          <w:szCs w:val="24"/>
          <w:lang w:val="es-ES"/>
        </w:rPr>
        <w:t xml:space="preserve"> El investigado tendrá acceso a la queja o informe y demás partes del expediente disciplinario, desde la etapa de indagación preliminar.</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ARTICULO 29. RESERVA DE LA ACTUACION DISCIPLINARIA.</w:t>
      </w:r>
      <w:r w:rsidR="00072436">
        <w:rPr>
          <w:rFonts w:ascii="Arial" w:hAnsi="Arial" w:cs="Arial"/>
          <w:b/>
          <w:sz w:val="24"/>
          <w:szCs w:val="24"/>
          <w:lang w:val="es-ES"/>
        </w:rPr>
        <w:t xml:space="preserve"> </w:t>
      </w:r>
      <w:r w:rsidRPr="00ED6C5B">
        <w:rPr>
          <w:rFonts w:ascii="Arial" w:hAnsi="Arial" w:cs="Arial"/>
          <w:sz w:val="24"/>
          <w:szCs w:val="24"/>
          <w:lang w:val="es-ES"/>
        </w:rPr>
        <w:t>Las actuaciones disciplinarias serán reservadas hasta cuando se formule el pliego de cargos o se ordene el archivo definitivo, sin perjuicio de los derechos de los sujetos procesales.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El investigado y su defensor estarán obligados a guardar la reserva de las pruebas que por disposición de la Constitución y la ley tengan dicha condición.</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30. REQUISITOS FORMALES DE LA ACTUACION. </w:t>
      </w:r>
      <w:r w:rsidRPr="00ED6C5B">
        <w:rPr>
          <w:rFonts w:ascii="Arial" w:hAnsi="Arial" w:cs="Arial"/>
          <w:sz w:val="24"/>
          <w:szCs w:val="24"/>
          <w:lang w:val="es-ES"/>
        </w:rPr>
        <w:t>La actuación disciplinaria deberá recogerse en medio escrito o magnético, reconocido.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31. UTILIZACION DE MEDIOS TECNICOS: </w:t>
      </w:r>
      <w:r w:rsidRPr="00ED6C5B">
        <w:rPr>
          <w:rFonts w:ascii="Arial" w:hAnsi="Arial" w:cs="Arial"/>
          <w:sz w:val="24"/>
          <w:szCs w:val="24"/>
          <w:lang w:val="es-ES"/>
        </w:rPr>
        <w:t xml:space="preserve">Para la práctica de las pruebas y para  el desarrollo de la actuación se podrán utilizar medios técnicos, siempre y cuando su uso no  atente contra los derechos y garantías constitucionales. </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Las pruebas y diligencias pueden ser recogidas y conservadas en medios técnicos y su contenido se consignará por escrito solo cuando sea estrictamente necesario. </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Así mismo, la evacuación de audiencias, diligencias en general y la práctica de pruebas pueden llevarse a cabo en lugares diferentes al de la sede del Consejo Profesional Nacional de  Arquitectura y sus Profesiones Auxiliares, a través de medios como la audiencia,  comunicación virtual o teleconferencia, siempre que otro trabajador del mismo Consejo controle materialmente su desarrollo en el lugar de su evacuación. De ello se dejará constancia expresa en el acta de la diligencia.</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ARTICULOS 32. TERMINACION DEL PROCESO DISCIPLINARIO. </w:t>
      </w:r>
      <w:r w:rsidRPr="00ED6C5B">
        <w:rPr>
          <w:rFonts w:ascii="Arial" w:hAnsi="Arial" w:cs="Arial"/>
          <w:sz w:val="24"/>
          <w:szCs w:val="24"/>
          <w:lang w:val="es-ES"/>
        </w:rPr>
        <w:t>En cualquier  etapa de la actuación disciplinaria en que aparezca plenamente demostrado que el hecho atribuido no existió, que la conducta no está prevista en la ley como falta disciplinaria, que el investigado no la cometió, que existe una causal de exclusión de responsabilidad, o que la actuación no podía iniciarse o proseguirse, se declararán y ordenarán el archivo definitivo de las diligencias.</w:t>
      </w:r>
    </w:p>
    <w:p w:rsidR="00A41FD4" w:rsidRPr="00ED6C5B" w:rsidRDefault="00A41FD4" w:rsidP="006B79C7">
      <w:pPr>
        <w:jc w:val="both"/>
        <w:rPr>
          <w:rFonts w:ascii="Arial" w:hAnsi="Arial" w:cs="Arial"/>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II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NOTIFICACIONES Y COMUNICACIONES</w:t>
      </w:r>
    </w:p>
    <w:p w:rsidR="006B79C7" w:rsidRPr="00ED6C5B" w:rsidRDefault="006B79C7" w:rsidP="006B79C7">
      <w:pPr>
        <w:jc w:val="both"/>
        <w:rPr>
          <w:rFonts w:ascii="Arial" w:hAnsi="Arial" w:cs="Arial"/>
          <w:sz w:val="24"/>
          <w:szCs w:val="24"/>
          <w:lang w:val="es-ES"/>
        </w:rPr>
      </w:pPr>
      <w:bookmarkStart w:id="10" w:name="100"/>
      <w:r w:rsidRPr="00ED6C5B">
        <w:rPr>
          <w:rFonts w:ascii="Arial" w:hAnsi="Arial" w:cs="Arial"/>
          <w:b/>
          <w:sz w:val="24"/>
          <w:szCs w:val="24"/>
          <w:lang w:val="es-ES"/>
        </w:rPr>
        <w:t xml:space="preserve">ARTÍCULO 33. </w:t>
      </w:r>
      <w:bookmarkEnd w:id="10"/>
      <w:r w:rsidRPr="00ED6C5B">
        <w:rPr>
          <w:rFonts w:ascii="Arial" w:hAnsi="Arial" w:cs="Arial"/>
          <w:b/>
          <w:iCs/>
          <w:sz w:val="24"/>
          <w:szCs w:val="24"/>
          <w:lang w:val="es-ES"/>
        </w:rPr>
        <w:t>FORMAS DE NOTIFICACIÓN</w:t>
      </w:r>
      <w:r w:rsidRPr="00ED6C5B">
        <w:rPr>
          <w:rFonts w:ascii="Arial" w:hAnsi="Arial" w:cs="Arial"/>
          <w:i/>
          <w:iCs/>
          <w:sz w:val="24"/>
          <w:szCs w:val="24"/>
          <w:lang w:val="es-ES"/>
        </w:rPr>
        <w:t>.</w:t>
      </w:r>
      <w:r w:rsidRPr="00ED6C5B">
        <w:rPr>
          <w:rFonts w:ascii="Arial" w:hAnsi="Arial" w:cs="Arial"/>
          <w:sz w:val="24"/>
          <w:szCs w:val="24"/>
          <w:lang w:val="es-ES"/>
        </w:rPr>
        <w:t xml:space="preserve"> La notificación de las decisiones disciplinarias, según el caso será: personal, por medios de comunicación electrónicos, por estado, en estrados, por edicto o por conducta concluyente.</w:t>
      </w:r>
    </w:p>
    <w:p w:rsidR="006B79C7" w:rsidRPr="00ED6C5B" w:rsidRDefault="006B79C7" w:rsidP="006B79C7">
      <w:pPr>
        <w:jc w:val="both"/>
        <w:rPr>
          <w:rFonts w:ascii="Arial" w:hAnsi="Arial" w:cs="Arial"/>
          <w:sz w:val="24"/>
          <w:szCs w:val="24"/>
          <w:lang w:val="es-ES"/>
        </w:rPr>
      </w:pPr>
      <w:bookmarkStart w:id="11" w:name="101"/>
      <w:r w:rsidRPr="00ED6C5B">
        <w:rPr>
          <w:rFonts w:ascii="Arial" w:hAnsi="Arial" w:cs="Arial"/>
          <w:b/>
          <w:sz w:val="24"/>
          <w:szCs w:val="24"/>
          <w:lang w:val="es-ES"/>
        </w:rPr>
        <w:t xml:space="preserve">ARTÍCULO 34. </w:t>
      </w:r>
      <w:bookmarkEnd w:id="11"/>
      <w:r w:rsidRPr="00ED6C5B">
        <w:rPr>
          <w:rFonts w:ascii="Arial" w:hAnsi="Arial" w:cs="Arial"/>
          <w:b/>
          <w:iCs/>
          <w:sz w:val="24"/>
          <w:szCs w:val="24"/>
          <w:lang w:val="es-ES"/>
        </w:rPr>
        <w:t>NOTIFICACIÓN PERSONAL</w:t>
      </w:r>
      <w:r w:rsidRPr="00ED6C5B">
        <w:rPr>
          <w:rFonts w:ascii="Arial" w:hAnsi="Arial" w:cs="Arial"/>
          <w:i/>
          <w:iCs/>
          <w:sz w:val="24"/>
          <w:szCs w:val="24"/>
          <w:lang w:val="es-ES"/>
        </w:rPr>
        <w:t>.</w:t>
      </w:r>
      <w:r w:rsidRPr="00ED6C5B">
        <w:rPr>
          <w:rFonts w:ascii="Arial" w:hAnsi="Arial" w:cs="Arial"/>
          <w:sz w:val="24"/>
          <w:szCs w:val="24"/>
          <w:lang w:val="es-ES"/>
        </w:rPr>
        <w:t xml:space="preserve"> Se notificarán personalmente los autos de apertura de indagación preliminar y de investigación disciplinaria, el pliego de cargos y el fallo</w:t>
      </w:r>
      <w:bookmarkStart w:id="12" w:name="102"/>
      <w:r w:rsidRPr="00ED6C5B">
        <w:rPr>
          <w:rFonts w:ascii="Arial" w:hAnsi="Arial" w:cs="Arial"/>
          <w:sz w:val="24"/>
          <w:szCs w:val="24"/>
          <w:lang w:val="es-ES"/>
        </w:rPr>
        <w:t>.</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35. </w:t>
      </w:r>
      <w:bookmarkEnd w:id="12"/>
      <w:r w:rsidRPr="00ED6C5B">
        <w:rPr>
          <w:rFonts w:ascii="Arial" w:hAnsi="Arial" w:cs="Arial"/>
          <w:b/>
          <w:iCs/>
          <w:sz w:val="24"/>
          <w:szCs w:val="24"/>
          <w:lang w:val="es-ES"/>
        </w:rPr>
        <w:t>NOTIFICACIÓN POR MEDIOS DE COMUNICACIÓN ELECTRÓNICOS</w:t>
      </w:r>
      <w:r w:rsidRPr="00ED6C5B">
        <w:rPr>
          <w:rFonts w:ascii="Arial" w:hAnsi="Arial" w:cs="Arial"/>
          <w:i/>
          <w:iCs/>
          <w:sz w:val="24"/>
          <w:szCs w:val="24"/>
          <w:lang w:val="es-ES"/>
        </w:rPr>
        <w:t xml:space="preserve">. </w:t>
      </w:r>
      <w:r w:rsidRPr="00ED6C5B">
        <w:rPr>
          <w:rFonts w:ascii="Arial" w:hAnsi="Arial" w:cs="Arial"/>
          <w:sz w:val="24"/>
          <w:szCs w:val="24"/>
          <w:lang w:val="es-ES"/>
        </w:rPr>
        <w:t>Las decisiones que deban notificarse personalmente podrán ser enviadas al número de fax o a la dirección de correo electrónico del investigado o de su defensor, y del quejoso cuando a ello hubiere lugar, si previamente y por escrito, hubieren aceptado ser notificados de esta manera. La notificación se entenderá surtida en la fecha que aparezca en el reporte del fax o en que el correo electrónico sea enviado. La respectiva constancia será anexada al expediente.</w:t>
      </w:r>
    </w:p>
    <w:p w:rsidR="006B79C7" w:rsidRPr="00ED6C5B" w:rsidRDefault="006B79C7" w:rsidP="006B79C7">
      <w:pPr>
        <w:jc w:val="both"/>
        <w:rPr>
          <w:rFonts w:ascii="Arial" w:hAnsi="Arial" w:cs="Arial"/>
          <w:sz w:val="24"/>
          <w:szCs w:val="24"/>
          <w:lang w:val="es-ES"/>
        </w:rPr>
      </w:pPr>
      <w:bookmarkStart w:id="13" w:name="103"/>
      <w:r w:rsidRPr="00ED6C5B">
        <w:rPr>
          <w:rFonts w:ascii="Arial" w:hAnsi="Arial" w:cs="Arial"/>
          <w:b/>
          <w:sz w:val="24"/>
          <w:szCs w:val="24"/>
          <w:lang w:val="es-ES"/>
        </w:rPr>
        <w:t xml:space="preserve">ARTÍCULO 36. </w:t>
      </w:r>
      <w:bookmarkEnd w:id="13"/>
      <w:r w:rsidRPr="00ED6C5B">
        <w:rPr>
          <w:rFonts w:ascii="Arial" w:hAnsi="Arial" w:cs="Arial"/>
          <w:b/>
          <w:iCs/>
          <w:sz w:val="24"/>
          <w:szCs w:val="24"/>
          <w:lang w:val="es-ES"/>
        </w:rPr>
        <w:t>NOTIFICACIÓN DE DECISIONES INTERLOCUTORIAS</w:t>
      </w:r>
      <w:r w:rsidRPr="00ED6C5B">
        <w:rPr>
          <w:rFonts w:ascii="Arial" w:hAnsi="Arial" w:cs="Arial"/>
          <w:i/>
          <w:iCs/>
          <w:sz w:val="24"/>
          <w:szCs w:val="24"/>
          <w:lang w:val="es-ES"/>
        </w:rPr>
        <w:t>.</w:t>
      </w:r>
      <w:r w:rsidRPr="00ED6C5B">
        <w:rPr>
          <w:rFonts w:ascii="Arial" w:hAnsi="Arial" w:cs="Arial"/>
          <w:sz w:val="24"/>
          <w:szCs w:val="24"/>
          <w:lang w:val="es-ES"/>
        </w:rPr>
        <w:t xml:space="preserve"> Proferida la decisión, a más tardar al día siguiente se librará comunicación con destino a la persona que deba  notificarse, si ésta no se presenta al Consejo dentro de los tres días hábiles siguientes, se procederá a notificar por estado, salvo en el evento del pliego de cargos.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En la comunicación se indicará la fecha de la providencia y la decisión tomada.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w:t>
      </w:r>
      <w:bookmarkStart w:id="14" w:name="105"/>
      <w:r w:rsidRPr="00ED6C5B">
        <w:rPr>
          <w:rFonts w:ascii="Arial" w:hAnsi="Arial" w:cs="Arial"/>
          <w:b/>
          <w:sz w:val="24"/>
          <w:szCs w:val="24"/>
          <w:lang w:val="es-ES"/>
        </w:rPr>
        <w:t xml:space="preserve">ARTÍCULO 37. </w:t>
      </w:r>
      <w:bookmarkEnd w:id="14"/>
      <w:r w:rsidRPr="00ED6C5B">
        <w:rPr>
          <w:rFonts w:ascii="Arial" w:hAnsi="Arial" w:cs="Arial"/>
          <w:b/>
          <w:iCs/>
          <w:sz w:val="24"/>
          <w:szCs w:val="24"/>
          <w:lang w:val="es-ES"/>
        </w:rPr>
        <w:t>NOTIFICACIÓN POR ESTADO</w:t>
      </w:r>
      <w:r w:rsidRPr="00ED6C5B">
        <w:rPr>
          <w:rFonts w:ascii="Arial" w:hAnsi="Arial" w:cs="Arial"/>
          <w:i/>
          <w:iCs/>
          <w:sz w:val="24"/>
          <w:szCs w:val="24"/>
          <w:lang w:val="es-ES"/>
        </w:rPr>
        <w:t>.</w:t>
      </w:r>
      <w:r w:rsidRPr="00ED6C5B">
        <w:rPr>
          <w:rFonts w:ascii="Arial" w:hAnsi="Arial" w:cs="Arial"/>
          <w:sz w:val="24"/>
          <w:szCs w:val="24"/>
          <w:lang w:val="es-ES"/>
        </w:rPr>
        <w:t xml:space="preserve"> La notificación por estado se hará conforme lo dispone el Código de Procedimiento Civil.</w:t>
      </w:r>
    </w:p>
    <w:p w:rsidR="006B79C7" w:rsidRPr="00ED6C5B" w:rsidRDefault="006B79C7" w:rsidP="006B79C7">
      <w:pPr>
        <w:jc w:val="both"/>
        <w:rPr>
          <w:rFonts w:ascii="Arial" w:hAnsi="Arial" w:cs="Arial"/>
          <w:sz w:val="24"/>
          <w:szCs w:val="24"/>
          <w:lang w:val="es-ES"/>
        </w:rPr>
      </w:pPr>
      <w:bookmarkStart w:id="15" w:name="106"/>
      <w:r w:rsidRPr="00ED6C5B">
        <w:rPr>
          <w:rFonts w:ascii="Arial" w:hAnsi="Arial" w:cs="Arial"/>
          <w:b/>
          <w:sz w:val="24"/>
          <w:szCs w:val="24"/>
          <w:lang w:val="es-ES"/>
        </w:rPr>
        <w:t xml:space="preserve">ARTÍCULO 38. </w:t>
      </w:r>
      <w:bookmarkEnd w:id="15"/>
      <w:r w:rsidRPr="00ED6C5B">
        <w:rPr>
          <w:rFonts w:ascii="Arial" w:hAnsi="Arial" w:cs="Arial"/>
          <w:b/>
          <w:iCs/>
          <w:sz w:val="24"/>
          <w:szCs w:val="24"/>
          <w:lang w:val="es-ES"/>
        </w:rPr>
        <w:t>NOTIFICACIÓN EN ESTRADO</w:t>
      </w:r>
      <w:r w:rsidRPr="00ED6C5B">
        <w:rPr>
          <w:rFonts w:ascii="Arial" w:hAnsi="Arial" w:cs="Arial"/>
          <w:i/>
          <w:iCs/>
          <w:sz w:val="24"/>
          <w:szCs w:val="24"/>
          <w:lang w:val="es-ES"/>
        </w:rPr>
        <w:t xml:space="preserve">. </w:t>
      </w:r>
      <w:r w:rsidRPr="00ED6C5B">
        <w:rPr>
          <w:rFonts w:ascii="Arial" w:hAnsi="Arial" w:cs="Arial"/>
          <w:sz w:val="24"/>
          <w:szCs w:val="24"/>
          <w:lang w:val="es-ES"/>
        </w:rPr>
        <w:t>Las decisiones que se profieran en audiencia o en el curso de cualquier diligencia de carácter verbal se consideran notificadas a todos los sujetos procesales inmediatamente se haga el pronunciamiento, se encuentren o no presentes. </w:t>
      </w:r>
      <w:bookmarkStart w:id="16" w:name="108"/>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ARTÍCULO 39. NOTIFICACIÓN POR EDICTO.</w:t>
      </w:r>
      <w:r w:rsidRPr="00ED6C5B">
        <w:rPr>
          <w:rFonts w:ascii="Arial" w:hAnsi="Arial" w:cs="Arial"/>
          <w:sz w:val="24"/>
          <w:szCs w:val="24"/>
          <w:lang w:val="es-ES"/>
        </w:rPr>
        <w:t xml:space="preserve"> Notificación por edicto. Los autos que deciden la apertura de indagación preliminar e investigación y fallos que no pudieren notificarse personalmente se notificarán por edicto. Para tal efecto, una vez producida la decisión, se citará inmediatamente al disciplinado, por un medio eficaz, a la entidad donde trabaja o a la última dirección registrada en su hoja de vida o a la que aparezca en el proceso disciplinario, con el fin de notificarle el contenido de aquella y, si es sancionatoria, hacerle conocer los recursos que puede interponer. Se dejará constancia secretarial en el expediente sobre el envío de la citación. </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Si vencido el término de ocho (8) días a partir del envío de la citación, no comparece el citado, en la Secretaría se fijará edicto por el término de tres (3) días para notificar la providencia. </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Cuando el procesado ha estado asistido por apoderado, con él se surtirá la notificación personal, previo el procedimiento anterior.</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40. </w:t>
      </w:r>
      <w:bookmarkEnd w:id="16"/>
      <w:r w:rsidRPr="00ED6C5B">
        <w:rPr>
          <w:rFonts w:ascii="Arial" w:hAnsi="Arial" w:cs="Arial"/>
          <w:b/>
          <w:iCs/>
          <w:sz w:val="24"/>
          <w:szCs w:val="24"/>
          <w:lang w:val="es-ES"/>
        </w:rPr>
        <w:t>NOTIFICACIÓN POR CONDUCTA CONCLUYENTE.</w:t>
      </w:r>
      <w:r w:rsidRPr="00ED6C5B">
        <w:rPr>
          <w:rFonts w:ascii="Arial" w:hAnsi="Arial" w:cs="Arial"/>
          <w:sz w:val="24"/>
          <w:szCs w:val="24"/>
          <w:lang w:val="es-ES"/>
        </w:rPr>
        <w:t xml:space="preserve"> Cuando no se hubiere realizado la notificación personal, o ésta fuere irregular respecto de decisiones o del fallo, la exigencia legal se entiende cumplida, para todos los efectos, si el investigado o su defensor no reclaman y actúan en diligencias posteriores o interponen recursos contra ellos o se refieren a  las mismas o a su contenido en escritos o alegatos verbales posteriores.</w:t>
      </w:r>
    </w:p>
    <w:p w:rsidR="006B79C7" w:rsidRPr="00ED6C5B" w:rsidRDefault="006B79C7" w:rsidP="006B79C7">
      <w:pPr>
        <w:jc w:val="both"/>
        <w:rPr>
          <w:rFonts w:ascii="Arial" w:hAnsi="Arial" w:cs="Arial"/>
          <w:sz w:val="24"/>
          <w:szCs w:val="24"/>
          <w:lang w:val="es-ES"/>
        </w:rPr>
      </w:pPr>
      <w:bookmarkStart w:id="17" w:name="109"/>
      <w:r w:rsidRPr="00ED6C5B">
        <w:rPr>
          <w:rFonts w:ascii="Arial" w:hAnsi="Arial" w:cs="Arial"/>
          <w:b/>
          <w:sz w:val="24"/>
          <w:szCs w:val="24"/>
          <w:lang w:val="es-ES"/>
        </w:rPr>
        <w:t xml:space="preserve">ARTÍCULO 41. </w:t>
      </w:r>
      <w:bookmarkEnd w:id="17"/>
      <w:r w:rsidRPr="00ED6C5B">
        <w:rPr>
          <w:rFonts w:ascii="Arial" w:hAnsi="Arial" w:cs="Arial"/>
          <w:b/>
          <w:iCs/>
          <w:sz w:val="24"/>
          <w:szCs w:val="24"/>
          <w:lang w:val="es-ES"/>
        </w:rPr>
        <w:t>COMUNICACIONES</w:t>
      </w:r>
      <w:r w:rsidRPr="00ED6C5B">
        <w:rPr>
          <w:rFonts w:ascii="Arial" w:hAnsi="Arial" w:cs="Arial"/>
          <w:i/>
          <w:iCs/>
          <w:sz w:val="24"/>
          <w:szCs w:val="24"/>
          <w:lang w:val="es-ES"/>
        </w:rPr>
        <w:t>.</w:t>
      </w:r>
      <w:r w:rsidRPr="00ED6C5B">
        <w:rPr>
          <w:rFonts w:ascii="Arial" w:hAnsi="Arial" w:cs="Arial"/>
          <w:sz w:val="24"/>
          <w:szCs w:val="24"/>
          <w:lang w:val="es-ES"/>
        </w:rPr>
        <w:t xml:space="preserve"> Se debe comunicar al quejoso la decisión de archivo y el fallo absolutorio. Se entenderá cumplida la comunicación cuando haya transcurrido cinco (5) días, después de la fecha de envío por correo.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Las decisiones no susceptibles de recurso se comunicarán al día siguiente por el medio más  eficaz y de ello se dejará constancia en el expediente.</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III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RECURSOS</w:t>
      </w:r>
    </w:p>
    <w:p w:rsidR="006B79C7" w:rsidRPr="00ED6C5B" w:rsidRDefault="006B79C7" w:rsidP="006B79C7">
      <w:pPr>
        <w:jc w:val="both"/>
        <w:rPr>
          <w:rFonts w:ascii="Arial" w:hAnsi="Arial" w:cs="Arial"/>
          <w:b/>
          <w:sz w:val="24"/>
          <w:szCs w:val="24"/>
          <w:lang w:val="es-ES"/>
        </w:rPr>
      </w:pPr>
      <w:r w:rsidRPr="00ED6C5B">
        <w:rPr>
          <w:rFonts w:ascii="Arial" w:hAnsi="Arial" w:cs="Arial"/>
          <w:b/>
          <w:sz w:val="24"/>
          <w:szCs w:val="24"/>
          <w:lang w:val="es-ES"/>
        </w:rPr>
        <w:t xml:space="preserve">ARTICULO 42. CLASES DE RECURSOS Y SUS FORMALIDADES. </w:t>
      </w:r>
      <w:r w:rsidRPr="00ED6C5B">
        <w:rPr>
          <w:rFonts w:ascii="Arial" w:hAnsi="Arial" w:cs="Arial"/>
          <w:sz w:val="24"/>
          <w:szCs w:val="24"/>
          <w:lang w:val="es-ES"/>
        </w:rPr>
        <w:t>Contra las decisiones disciplinarias proceden los recursos de reposición y apelación, los que se interpondrán por escrito, salvo norma expresa en contrario.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Parágrafo</w:t>
      </w:r>
      <w:r w:rsidRPr="00ED6C5B">
        <w:rPr>
          <w:rFonts w:ascii="Arial" w:hAnsi="Arial" w:cs="Arial"/>
          <w:sz w:val="24"/>
          <w:szCs w:val="24"/>
          <w:lang w:val="es-ES"/>
        </w:rPr>
        <w:t>. Contra las decisiones de simple trámite no procede recurso alguno.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43. OPORTUNIDAD PARA INTERPONER LOS RECURSOS. </w:t>
      </w:r>
      <w:r w:rsidRPr="00ED6C5B">
        <w:rPr>
          <w:rFonts w:ascii="Arial" w:hAnsi="Arial" w:cs="Arial"/>
          <w:sz w:val="24"/>
          <w:szCs w:val="24"/>
          <w:lang w:val="es-ES"/>
        </w:rPr>
        <w:t>Los recursos de reposición y apelación se podrán interponer  desde la fecha de expedición de la respectiva decisión hasta el vencimiento de los tres (3) días siguientes a la última notificación.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Si la notificación de la decisión se hace en estrados, los recursos deberán interponerse y sustentarse en el curso de la respectiva audiencia  o diligencia. Si las mismas se realizaren en diferentes sesiones, se interpondrán en las sesiones  donde se produzca la decisión a  impugnar.</w:t>
      </w:r>
    </w:p>
    <w:p w:rsidR="006B79C7" w:rsidRPr="00ED6C5B" w:rsidRDefault="006B79C7" w:rsidP="006B79C7">
      <w:pPr>
        <w:jc w:val="both"/>
        <w:rPr>
          <w:rFonts w:ascii="Arial" w:hAnsi="Arial" w:cs="Arial"/>
          <w:sz w:val="24"/>
          <w:szCs w:val="24"/>
          <w:lang w:val="es-ES"/>
        </w:rPr>
      </w:pPr>
      <w:bookmarkStart w:id="18" w:name="112"/>
      <w:r w:rsidRPr="00ED6C5B">
        <w:rPr>
          <w:rFonts w:ascii="Arial" w:hAnsi="Arial" w:cs="Arial"/>
          <w:b/>
          <w:sz w:val="24"/>
          <w:szCs w:val="24"/>
          <w:lang w:val="es-ES"/>
        </w:rPr>
        <w:t xml:space="preserve">ARTÍCULO 44. </w:t>
      </w:r>
      <w:bookmarkEnd w:id="18"/>
      <w:r w:rsidRPr="00ED6C5B">
        <w:rPr>
          <w:rFonts w:ascii="Arial" w:hAnsi="Arial" w:cs="Arial"/>
          <w:b/>
          <w:iCs/>
          <w:sz w:val="24"/>
          <w:szCs w:val="24"/>
          <w:lang w:val="es-ES"/>
        </w:rPr>
        <w:t>SUSTENTACIÓN DE LOS RECURSOS.</w:t>
      </w:r>
      <w:r w:rsidRPr="00ED6C5B">
        <w:rPr>
          <w:rFonts w:ascii="Arial" w:hAnsi="Arial" w:cs="Arial"/>
          <w:sz w:val="24"/>
          <w:szCs w:val="24"/>
          <w:lang w:val="es-ES"/>
        </w:rPr>
        <w:t xml:space="preserve"> Quien interponga recursos deberá expresar por escrito las razones que los sustentan ante el funcionario que profirió la correspondiente decisión. En caso contrario, se declararán desiertos. La sustentación del recurso deberá efectuarse dentro del mismo término que se tiene para impugnar.</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Cuando la decisión haya sido proferida en estrado la interposición y sustentación se hará verbalmente en audiencia o diligencia, o en la respectiva sesión, según el caso.</w:t>
      </w:r>
    </w:p>
    <w:p w:rsidR="006B79C7" w:rsidRPr="00ED6C5B" w:rsidRDefault="006B79C7" w:rsidP="006B79C7">
      <w:pPr>
        <w:jc w:val="both"/>
        <w:rPr>
          <w:rFonts w:ascii="Arial" w:hAnsi="Arial" w:cs="Arial"/>
          <w:sz w:val="24"/>
          <w:szCs w:val="24"/>
          <w:lang w:val="es-ES"/>
        </w:rPr>
      </w:pPr>
      <w:bookmarkStart w:id="19" w:name="113"/>
      <w:r w:rsidRPr="00ED6C5B">
        <w:rPr>
          <w:rFonts w:ascii="Arial" w:hAnsi="Arial" w:cs="Arial"/>
          <w:b/>
          <w:sz w:val="24"/>
          <w:szCs w:val="24"/>
          <w:lang w:val="es-ES"/>
        </w:rPr>
        <w:t xml:space="preserve">ARTÍCULO 45. </w:t>
      </w:r>
      <w:bookmarkEnd w:id="19"/>
      <w:r w:rsidRPr="00ED6C5B">
        <w:rPr>
          <w:rFonts w:ascii="Arial" w:hAnsi="Arial" w:cs="Arial"/>
          <w:b/>
          <w:iCs/>
          <w:sz w:val="24"/>
          <w:szCs w:val="24"/>
          <w:lang w:val="es-ES"/>
        </w:rPr>
        <w:t>RECURSO DE REPOSICIÓN</w:t>
      </w:r>
      <w:r w:rsidRPr="00ED6C5B">
        <w:rPr>
          <w:rFonts w:ascii="Arial" w:hAnsi="Arial" w:cs="Arial"/>
          <w:i/>
          <w:iCs/>
          <w:sz w:val="24"/>
          <w:szCs w:val="24"/>
          <w:lang w:val="es-ES"/>
        </w:rPr>
        <w:t>.</w:t>
      </w:r>
      <w:r w:rsidRPr="00ED6C5B">
        <w:rPr>
          <w:rFonts w:ascii="Arial" w:hAnsi="Arial" w:cs="Arial"/>
          <w:sz w:val="24"/>
          <w:szCs w:val="24"/>
          <w:lang w:val="es-ES"/>
        </w:rPr>
        <w:t xml:space="preserve"> El recurso de reposición procederá únicamente contra la decisión que resuelva la nulidad, la negación de la solicitud de copias o pruebas al investigado o a su apoderado. </w:t>
      </w:r>
      <w:bookmarkStart w:id="20" w:name="114"/>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46. </w:t>
      </w:r>
      <w:bookmarkEnd w:id="20"/>
      <w:r w:rsidRPr="00ED6C5B">
        <w:rPr>
          <w:rFonts w:ascii="Arial" w:hAnsi="Arial" w:cs="Arial"/>
          <w:b/>
          <w:iCs/>
          <w:sz w:val="24"/>
          <w:szCs w:val="24"/>
          <w:lang w:val="es-ES"/>
        </w:rPr>
        <w:t>TRÁMITE DEL RECURSO DE REPOSICIÓN.</w:t>
      </w:r>
      <w:r w:rsidRPr="00ED6C5B">
        <w:rPr>
          <w:rFonts w:ascii="Arial" w:hAnsi="Arial" w:cs="Arial"/>
          <w:sz w:val="24"/>
          <w:szCs w:val="24"/>
          <w:lang w:val="es-ES"/>
        </w:rPr>
        <w:t xml:space="preserve"> Cuando el recurso de reposición se formule por escrito debidamente sustentado,  se decidirá en un término de ocho (8) días, contados a partir del último vencimiento del término para impugnar la decisión.</w:t>
      </w:r>
    </w:p>
    <w:p w:rsidR="006B79C7" w:rsidRPr="00ED6C5B" w:rsidRDefault="006B79C7" w:rsidP="006B79C7">
      <w:pPr>
        <w:jc w:val="both"/>
        <w:rPr>
          <w:rFonts w:ascii="Arial" w:hAnsi="Arial" w:cs="Arial"/>
          <w:sz w:val="24"/>
          <w:szCs w:val="24"/>
          <w:lang w:val="es-ES"/>
        </w:rPr>
      </w:pPr>
      <w:bookmarkStart w:id="21" w:name="115"/>
      <w:r w:rsidRPr="00ED6C5B">
        <w:rPr>
          <w:rFonts w:ascii="Arial" w:hAnsi="Arial" w:cs="Arial"/>
          <w:b/>
          <w:sz w:val="24"/>
          <w:szCs w:val="24"/>
          <w:lang w:val="es-ES"/>
        </w:rPr>
        <w:t xml:space="preserve">ARTÍCULO 47. </w:t>
      </w:r>
      <w:bookmarkEnd w:id="21"/>
      <w:r w:rsidRPr="00ED6C5B">
        <w:rPr>
          <w:rFonts w:ascii="Arial" w:hAnsi="Arial" w:cs="Arial"/>
          <w:b/>
          <w:iCs/>
          <w:sz w:val="24"/>
          <w:szCs w:val="24"/>
          <w:lang w:val="es-ES"/>
        </w:rPr>
        <w:t>RECURSO DE APELACIÓN</w:t>
      </w:r>
      <w:r w:rsidRPr="00ED6C5B">
        <w:rPr>
          <w:rFonts w:ascii="Arial" w:hAnsi="Arial" w:cs="Arial"/>
          <w:i/>
          <w:iCs/>
          <w:sz w:val="24"/>
          <w:szCs w:val="24"/>
          <w:lang w:val="es-ES"/>
        </w:rPr>
        <w:t>.</w:t>
      </w:r>
      <w:r w:rsidRPr="00ED6C5B">
        <w:rPr>
          <w:rFonts w:ascii="Arial" w:hAnsi="Arial" w:cs="Arial"/>
          <w:sz w:val="24"/>
          <w:szCs w:val="24"/>
          <w:lang w:val="es-ES"/>
        </w:rPr>
        <w:t xml:space="preserve"> El recurso de apelación procede únicamente contra las siguientes decisiones: la que niega la práctica de pruebas solicitadas en los descargos, la decisión de archivo y el fallo de primera instancia.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En el efecto suspensivo se concederá la apelación de la decisión de archivo, del fallo de primera instancia y de la decisión que niega totalmente la práctica de pruebas, cuando no se han decretado de oficio, caso en el cual se concederá en el efecto diferido; en el devolutivo cuando la negativa es parcial. </w:t>
      </w:r>
    </w:p>
    <w:p w:rsidR="006B79C7" w:rsidRPr="00ED6C5B" w:rsidRDefault="006B79C7" w:rsidP="006B79C7">
      <w:pPr>
        <w:jc w:val="both"/>
        <w:rPr>
          <w:rFonts w:ascii="Arial" w:hAnsi="Arial" w:cs="Arial"/>
          <w:sz w:val="24"/>
          <w:szCs w:val="24"/>
          <w:lang w:val="es-ES"/>
        </w:rPr>
      </w:pPr>
      <w:bookmarkStart w:id="22" w:name="116"/>
      <w:r w:rsidRPr="00ED6C5B">
        <w:rPr>
          <w:rFonts w:ascii="Arial" w:hAnsi="Arial" w:cs="Arial"/>
          <w:b/>
          <w:sz w:val="24"/>
          <w:szCs w:val="24"/>
          <w:lang w:val="es-ES"/>
        </w:rPr>
        <w:t xml:space="preserve">ARTÍCULO 48. </w:t>
      </w:r>
      <w:bookmarkEnd w:id="22"/>
      <w:r w:rsidRPr="00ED6C5B">
        <w:rPr>
          <w:rFonts w:ascii="Arial" w:hAnsi="Arial" w:cs="Arial"/>
          <w:b/>
          <w:iCs/>
          <w:sz w:val="24"/>
          <w:szCs w:val="24"/>
          <w:lang w:val="es-ES"/>
        </w:rPr>
        <w:t xml:space="preserve">PROHIBICIÓN DE LA </w:t>
      </w:r>
      <w:r w:rsidRPr="00ED6C5B">
        <w:rPr>
          <w:rFonts w:ascii="Arial" w:hAnsi="Arial" w:cs="Arial"/>
          <w:b/>
          <w:sz w:val="24"/>
          <w:szCs w:val="24"/>
          <w:lang w:val="es-ES"/>
        </w:rPr>
        <w:t>REFORMATIO IN PEJUS</w:t>
      </w:r>
      <w:r w:rsidRPr="00ED6C5B">
        <w:rPr>
          <w:rFonts w:ascii="Arial" w:hAnsi="Arial" w:cs="Arial"/>
          <w:sz w:val="24"/>
          <w:szCs w:val="24"/>
          <w:lang w:val="es-ES"/>
        </w:rPr>
        <w:t>. En el recurso de apelación  contra el fallo sancionatorio, cuando el investigado sea apelante único, en la providencia que lo resuelva no podrá agravarse la sanción impuesta.</w:t>
      </w:r>
    </w:p>
    <w:p w:rsidR="006B79C7" w:rsidRPr="00ED6C5B" w:rsidRDefault="006B79C7" w:rsidP="006B79C7">
      <w:pPr>
        <w:jc w:val="both"/>
        <w:rPr>
          <w:rFonts w:ascii="Arial" w:hAnsi="Arial" w:cs="Arial"/>
          <w:sz w:val="24"/>
          <w:szCs w:val="24"/>
          <w:lang w:val="es-ES"/>
        </w:rPr>
      </w:pPr>
      <w:bookmarkStart w:id="23" w:name="119"/>
      <w:r w:rsidRPr="00ED6C5B">
        <w:rPr>
          <w:rFonts w:ascii="Arial" w:hAnsi="Arial" w:cs="Arial"/>
          <w:b/>
          <w:sz w:val="24"/>
          <w:szCs w:val="24"/>
          <w:lang w:val="es-ES"/>
        </w:rPr>
        <w:t xml:space="preserve">ARTÍCULO 49. </w:t>
      </w:r>
      <w:bookmarkEnd w:id="23"/>
      <w:r w:rsidRPr="00ED6C5B">
        <w:rPr>
          <w:rFonts w:ascii="Arial" w:hAnsi="Arial" w:cs="Arial"/>
          <w:b/>
          <w:iCs/>
          <w:sz w:val="24"/>
          <w:szCs w:val="24"/>
          <w:lang w:val="es-ES"/>
        </w:rPr>
        <w:t>EJECUTORIA DE LAS DECISIONES</w:t>
      </w:r>
      <w:r w:rsidRPr="00ED6C5B">
        <w:rPr>
          <w:rFonts w:ascii="Arial" w:hAnsi="Arial" w:cs="Arial"/>
          <w:i/>
          <w:iCs/>
          <w:sz w:val="24"/>
          <w:szCs w:val="24"/>
          <w:lang w:val="es-ES"/>
        </w:rPr>
        <w:t>.</w:t>
      </w:r>
      <w:r w:rsidRPr="00ED6C5B">
        <w:rPr>
          <w:rFonts w:ascii="Arial" w:hAnsi="Arial" w:cs="Arial"/>
          <w:sz w:val="24"/>
          <w:szCs w:val="24"/>
          <w:lang w:val="es-ES"/>
        </w:rPr>
        <w:t xml:space="preserve"> Las decisiones disciplinarias contra las  que proceden recursos quedarán en firme tres (3) días después de la última notificación. Las que se dicten en audiencia o diligencia, al finalizar ésta o la sesión donde se haya tomado la  decisión, si no fueren impugnadas.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Las decisiones que resuelvan los recursos de apelación, así como aquellas contra las cuales no procede recurso alguno, quedarán en firme el día que sean suscritas por el  </w:t>
      </w:r>
      <w:bookmarkStart w:id="24" w:name="120"/>
      <w:r w:rsidRPr="00ED6C5B">
        <w:rPr>
          <w:rFonts w:ascii="Arial" w:hAnsi="Arial" w:cs="Arial"/>
          <w:sz w:val="24"/>
          <w:szCs w:val="24"/>
          <w:lang w:val="es-ES"/>
        </w:rPr>
        <w:t xml:space="preserve"> competente.</w:t>
      </w:r>
    </w:p>
    <w:p w:rsidR="006B79C7" w:rsidRPr="00ED6C5B" w:rsidRDefault="006B79C7" w:rsidP="006B79C7">
      <w:pPr>
        <w:jc w:val="both"/>
        <w:rPr>
          <w:rFonts w:ascii="Arial" w:hAnsi="Arial" w:cs="Arial"/>
          <w:sz w:val="24"/>
          <w:szCs w:val="24"/>
          <w:lang w:val="es-ES"/>
        </w:rPr>
      </w:pPr>
      <w:bookmarkStart w:id="25" w:name="121"/>
      <w:bookmarkEnd w:id="24"/>
      <w:r w:rsidRPr="00ED6C5B">
        <w:rPr>
          <w:rFonts w:ascii="Arial" w:hAnsi="Arial" w:cs="Arial"/>
          <w:b/>
          <w:sz w:val="24"/>
          <w:szCs w:val="24"/>
          <w:lang w:val="es-ES"/>
        </w:rPr>
        <w:t xml:space="preserve">ARTÍCULO 50. </w:t>
      </w:r>
      <w:bookmarkEnd w:id="25"/>
      <w:r w:rsidRPr="00ED6C5B">
        <w:rPr>
          <w:rFonts w:ascii="Arial" w:hAnsi="Arial" w:cs="Arial"/>
          <w:b/>
          <w:iCs/>
          <w:sz w:val="24"/>
          <w:szCs w:val="24"/>
          <w:lang w:val="es-ES"/>
        </w:rPr>
        <w:t>CORRECCIÓN, ACLARACIÓN Y ADICIÓN DE LOS FALLOS</w:t>
      </w:r>
      <w:r w:rsidRPr="00ED6C5B">
        <w:rPr>
          <w:rFonts w:ascii="Arial" w:hAnsi="Arial" w:cs="Arial"/>
          <w:i/>
          <w:iCs/>
          <w:sz w:val="24"/>
          <w:szCs w:val="24"/>
          <w:lang w:val="es-ES"/>
        </w:rPr>
        <w:t>.</w:t>
      </w:r>
      <w:r w:rsidRPr="00ED6C5B">
        <w:rPr>
          <w:rFonts w:ascii="Arial" w:hAnsi="Arial" w:cs="Arial"/>
          <w:sz w:val="24"/>
          <w:szCs w:val="24"/>
          <w:lang w:val="es-ES"/>
        </w:rPr>
        <w:t xml:space="preserve"> En los casos de error aritmético, o en el nombre o identidad del investigado, o de omisión sustancial en la parte resolutiva del fallo, éste debe ser corregido, aclarado o adicionado, según el caso, de oficio o a petición de parte, por el mismo lo profirió.</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El fallo corregido, aclarado, o adicionado, será notificado conforme a lo previsto en esta Ley.</w:t>
      </w:r>
    </w:p>
    <w:p w:rsidR="00A41FD4" w:rsidRPr="00ED6C5B" w:rsidRDefault="00A41FD4" w:rsidP="006B79C7">
      <w:pPr>
        <w:jc w:val="both"/>
        <w:rPr>
          <w:rFonts w:ascii="Arial" w:hAnsi="Arial" w:cs="Arial"/>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IV</w:t>
      </w:r>
    </w:p>
    <w:p w:rsidR="006B79C7" w:rsidRPr="00ED6C5B" w:rsidRDefault="006B79C7" w:rsidP="006B79C7">
      <w:pPr>
        <w:jc w:val="center"/>
        <w:rPr>
          <w:rFonts w:ascii="Arial" w:hAnsi="Arial" w:cs="Arial"/>
          <w:b/>
          <w:bCs/>
          <w:sz w:val="24"/>
          <w:szCs w:val="24"/>
          <w:lang w:val="es-ES"/>
        </w:rPr>
      </w:pPr>
      <w:r w:rsidRPr="00ED6C5B">
        <w:rPr>
          <w:rFonts w:ascii="Arial" w:hAnsi="Arial" w:cs="Arial"/>
          <w:b/>
          <w:bCs/>
          <w:sz w:val="24"/>
          <w:szCs w:val="24"/>
          <w:lang w:val="es-ES"/>
        </w:rPr>
        <w:t>PRUEBAS</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51. NECESIDAD. </w:t>
      </w:r>
      <w:r w:rsidRPr="00ED6C5B">
        <w:rPr>
          <w:rFonts w:ascii="Arial" w:hAnsi="Arial" w:cs="Arial"/>
          <w:sz w:val="24"/>
          <w:szCs w:val="24"/>
          <w:lang w:val="es-ES"/>
        </w:rPr>
        <w:t>Toda decisión interlocutoria y el fallo, disciplinario deben fundarse en prueba legal y oportunamente allegada al proceso.</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ARTICULO 52. INVESTIGACIÓN INTEGRAL. </w:t>
      </w:r>
      <w:r w:rsidRPr="00ED6C5B">
        <w:rPr>
          <w:rFonts w:ascii="Arial" w:hAnsi="Arial" w:cs="Arial"/>
          <w:sz w:val="24"/>
          <w:szCs w:val="24"/>
          <w:lang w:val="es-ES"/>
        </w:rPr>
        <w:t xml:space="preserve">El funcionario buscará la verdad material. Para ello deberá, investigar con igual rigor los hechos y circunstancias que demuestren la existencia de la falta disciplinaria y la responsabilidad del investigado, y los que tiendan a demostrar su inexistencia o lo eximan de responsabilidad. Para tal efecto, el funcionario podrá decretar pruebas de oficio. </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53. MEDIOS DE PRUEBA. </w:t>
      </w:r>
      <w:r w:rsidRPr="00ED6C5B">
        <w:rPr>
          <w:rFonts w:ascii="Arial" w:hAnsi="Arial" w:cs="Arial"/>
          <w:sz w:val="24"/>
          <w:szCs w:val="24"/>
          <w:lang w:val="es-ES"/>
        </w:rPr>
        <w:t>Son medios de prueba la confesión, el testimonio, la peritación, la inspección judicial y los documentos, o cualquier otro medio técnico o científico, los cuales se practicarán conforme a las normas del Código de Procedimiento Penal en cuanto sean compatibles con la naturaleza y reglas del derecho disciplinario.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Los indicios se tendrán en cuenta al momento de apreciar las pruebas, siguiendo los principios de la sana crítica.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Los medios de prueba no previstos en esta ley se practicarán de acuerdo con las disposiciones que regulen medios semejantes, respetando siempre los derechos fundamentales.</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54. LIBERTAD DE PRUEBAS. </w:t>
      </w:r>
      <w:r w:rsidRPr="00ED6C5B">
        <w:rPr>
          <w:rFonts w:ascii="Arial" w:hAnsi="Arial" w:cs="Arial"/>
          <w:sz w:val="24"/>
          <w:szCs w:val="24"/>
          <w:lang w:val="es-ES"/>
        </w:rPr>
        <w:t>La falta y la responsabilidad del investigado podrán demostrarse con cualquiera de los medios de prueba legalmente reconocidos.</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55. PETICIÓN Y RECHAZO DE PRUEBAS. </w:t>
      </w:r>
      <w:r w:rsidRPr="00ED6C5B">
        <w:rPr>
          <w:rFonts w:ascii="Arial" w:hAnsi="Arial" w:cs="Arial"/>
          <w:sz w:val="24"/>
          <w:szCs w:val="24"/>
          <w:lang w:val="es-ES"/>
        </w:rPr>
        <w:t xml:space="preserve">Los intervinientes pueden aportar y solicitar la práctica de las pruebas que estimen conducentes y pertinentes. Serán rechazadas las inconducentes, las impertinentes, las manifiestamente superfluas y las ilícitas. </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56. PRÁCTICA DE PRUEBAS EN EL EXTERIOR. </w:t>
      </w:r>
      <w:r w:rsidRPr="00ED6C5B">
        <w:rPr>
          <w:rFonts w:ascii="Arial" w:hAnsi="Arial" w:cs="Arial"/>
          <w:sz w:val="24"/>
          <w:szCs w:val="24"/>
          <w:lang w:val="es-ES"/>
        </w:rPr>
        <w:t>La práctica de las pruebas o de diligencias en territorio extranjero se regulará por las normas legalmente vigentes.</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57. PRUEBA TRASLADADA. </w:t>
      </w:r>
      <w:r w:rsidRPr="00ED6C5B">
        <w:rPr>
          <w:rFonts w:ascii="Arial" w:hAnsi="Arial" w:cs="Arial"/>
          <w:sz w:val="24"/>
          <w:szCs w:val="24"/>
          <w:lang w:val="es-ES"/>
        </w:rPr>
        <w:t>Las pruebas practicadas válidamente en una actuación judicial o administrativa, dentro o fuera del país, podrán trasladarse a la actuación disciplinaria mediante copias autorizadas por el respectivo funcionario y serán apreciadas conforme a las reglas previstas en este código.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58. APOYO TÉCNICO. </w:t>
      </w:r>
      <w:r w:rsidRPr="00ED6C5B">
        <w:rPr>
          <w:rFonts w:ascii="Arial" w:hAnsi="Arial" w:cs="Arial"/>
          <w:sz w:val="24"/>
          <w:szCs w:val="24"/>
          <w:lang w:val="es-ES"/>
        </w:rPr>
        <w:t xml:space="preserve">El funcionario judicial que conozca de la actuación disciplinaria podrá solicitar, gratuitamente a todos los organismos, del Estado la colaboración técnica que considere necesaria para el éxito de las investigaciones.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59. OPORTUNIDAD PARA CONTROVERTIR LA PRUEBA. </w:t>
      </w:r>
      <w:r w:rsidRPr="00ED6C5B">
        <w:rPr>
          <w:rFonts w:ascii="Arial" w:hAnsi="Arial" w:cs="Arial"/>
          <w:sz w:val="24"/>
          <w:szCs w:val="24"/>
          <w:lang w:val="es-ES"/>
        </w:rPr>
        <w:t>Los Intervinientes podrán controvertir las pruebas a partir del auto de apertura de proceso disciplinario.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60. TESTIGO RENUENTE.</w:t>
      </w:r>
      <w:r w:rsidRPr="00ED6C5B">
        <w:rPr>
          <w:rFonts w:ascii="Arial" w:hAnsi="Arial" w:cs="Arial"/>
          <w:sz w:val="24"/>
          <w:szCs w:val="24"/>
          <w:lang w:val="es-ES"/>
        </w:rPr>
        <w:t xml:space="preserve"> Cuando el testigo citado sea un particular y se muestre renuente a comparecer, podrá disponerse la conducción del testigo por las fuerzas de policía, siempre que se trate de situaciones de urgencia y que resulte necesario para evitar la pérdida de la prueba. La conducción no puede implicar la privación de la libertad. </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Esta norma no se aplicará a quien esté exceptuado constitucional o legalmente del deber de declarar.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ARTICULO 61. INEXISTENCIA DE LA PRUEBA</w:t>
      </w:r>
      <w:r w:rsidRPr="00ED6C5B">
        <w:rPr>
          <w:rFonts w:ascii="Arial" w:hAnsi="Arial" w:cs="Arial"/>
          <w:sz w:val="24"/>
          <w:szCs w:val="24"/>
          <w:lang w:val="es-ES"/>
        </w:rPr>
        <w:t>. La prueba recaudada sin el lleno de las formalidades sustanciales o ton desconocimiento de los derechos fundamentales del investigado, se tendrá como inexistente.</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62. APRECIACION INTEGRAL. </w:t>
      </w:r>
      <w:r w:rsidRPr="00ED6C5B">
        <w:rPr>
          <w:rFonts w:ascii="Arial" w:hAnsi="Arial" w:cs="Arial"/>
          <w:sz w:val="24"/>
          <w:szCs w:val="24"/>
          <w:lang w:val="es-ES"/>
        </w:rPr>
        <w:t>Las pruebas deberán apreciarse conjuntamente de acuerdo con las reglas de la sana crítica, y valorarse razonadamente.</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63. PRUEBA PARA SANCIONAR.</w:t>
      </w:r>
      <w:r w:rsidRPr="00ED6C5B">
        <w:rPr>
          <w:rFonts w:ascii="Arial" w:hAnsi="Arial" w:cs="Arial"/>
          <w:sz w:val="24"/>
          <w:szCs w:val="24"/>
          <w:lang w:val="es-ES"/>
        </w:rPr>
        <w:t xml:space="preserve"> Para proferir fallo sancionatorio se requiere prueba que conduzca a la certeza sobre la existencia de la falta y de la responsabilidad del investigado. </w:t>
      </w:r>
    </w:p>
    <w:p w:rsidR="00A41FD4" w:rsidRPr="00ED6C5B" w:rsidRDefault="00A41FD4" w:rsidP="006B79C7">
      <w:pPr>
        <w:jc w:val="both"/>
        <w:rPr>
          <w:rFonts w:ascii="Arial" w:hAnsi="Arial" w:cs="Arial"/>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V</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NULIDADES</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ARTÍCULO 64. CAUSALES.</w:t>
      </w:r>
      <w:r w:rsidRPr="00ED6C5B">
        <w:rPr>
          <w:rFonts w:ascii="Arial" w:hAnsi="Arial" w:cs="Arial"/>
          <w:sz w:val="24"/>
          <w:szCs w:val="24"/>
          <w:lang w:val="es-ES"/>
        </w:rPr>
        <w:t xml:space="preserve"> Son causales de nulidad: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1. La falta de competencia.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2. La violación del derecho de defensa del investigado.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3. La existencia de irregularidades sustanciales que afecten el debido proceso.</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65. DECLARATORIA OFICIOSA. </w:t>
      </w:r>
      <w:r w:rsidRPr="00ED6C5B">
        <w:rPr>
          <w:rFonts w:ascii="Arial" w:hAnsi="Arial" w:cs="Arial"/>
          <w:sz w:val="24"/>
          <w:szCs w:val="24"/>
          <w:lang w:val="es-ES"/>
        </w:rPr>
        <w:t>En cualquier estado de la actuación disciplinaria, cuando el funcionario que conozca del asunto advierta la existencia de una de las causales previstas en la norma anterior, declarará la nulidad de lo actuado y ordenará que se reponga la actuación que dependa del acto declarado nulo para que se subsane el defecto.</w:t>
      </w:r>
    </w:p>
    <w:p w:rsidR="006B79C7" w:rsidRPr="00ED6C5B" w:rsidRDefault="006B79C7" w:rsidP="006B79C7">
      <w:pPr>
        <w:jc w:val="both"/>
        <w:rPr>
          <w:rFonts w:ascii="Arial" w:hAnsi="Arial" w:cs="Arial"/>
          <w:sz w:val="24"/>
          <w:szCs w:val="24"/>
          <w:lang w:val="es-ES"/>
        </w:rPr>
      </w:pPr>
      <w:r w:rsidRPr="00ED6C5B">
        <w:rPr>
          <w:rFonts w:ascii="Arial" w:hAnsi="Arial" w:cs="Arial"/>
          <w:b/>
          <w:bCs/>
          <w:sz w:val="24"/>
          <w:szCs w:val="24"/>
          <w:lang w:val="es-ES"/>
        </w:rPr>
        <w:t xml:space="preserve">ARTÍCULO 66. SOLICITUD. </w:t>
      </w:r>
      <w:r w:rsidRPr="00ED6C5B">
        <w:rPr>
          <w:rFonts w:ascii="Arial" w:hAnsi="Arial" w:cs="Arial"/>
          <w:sz w:val="24"/>
          <w:szCs w:val="24"/>
          <w:lang w:val="es-ES"/>
        </w:rPr>
        <w:t>El interviniente que alegue una nulidad deberá determinar la causal que invoca, las razones en que se funda y no podrá formular una nueva, sino por causal diferente o por hechos posteriores.</w:t>
      </w:r>
    </w:p>
    <w:p w:rsidR="006B79C7" w:rsidRPr="00ED6C5B" w:rsidRDefault="006B79C7" w:rsidP="006B79C7">
      <w:pPr>
        <w:jc w:val="both"/>
        <w:rPr>
          <w:rFonts w:ascii="Arial" w:hAnsi="Arial" w:cs="Arial"/>
          <w:b/>
          <w:bCs/>
          <w:sz w:val="24"/>
          <w:szCs w:val="24"/>
          <w:lang w:val="es-ES"/>
        </w:rPr>
      </w:pPr>
      <w:r w:rsidRPr="00ED6C5B">
        <w:rPr>
          <w:rFonts w:ascii="Arial" w:hAnsi="Arial" w:cs="Arial"/>
          <w:b/>
          <w:bCs/>
          <w:sz w:val="24"/>
          <w:szCs w:val="24"/>
          <w:lang w:val="es-ES"/>
        </w:rPr>
        <w:t>ARTÍCULO 67. PRINCIPIOS QUE ORIENTAN LA DECLARATORIA DE LAS NULIDADES Y SU CONVALIDACIÓN.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1. No se declarará la invalidez de un acto cuando cumpla la finalidad para la cual estaba destinado, siempre que no se viole el derecho a la defensa.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2. Quien alegue la nulidad debe demostrar que la irregularidad sustancial afecta garantías de los intervinientes, o desconoce las bases fundamentales de la instrucción y el juzgamiento.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3. No puede invocar la nulidad el interviniente que haya coadyuvado con su conducta a la ejecución del acto irregular, salvo que se trate de la falta de defensa técnica.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4. Los actos irregulares pueden convalidarse por el consentimiento del perjudicado, siempre que se observen las garantías constitucionales.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5. Solo puede decretarse cuando no exista otro medio procesal para subsanar la irregularidad sustancial.</w:t>
      </w:r>
    </w:p>
    <w:p w:rsidR="006B79C7" w:rsidRPr="00ED6C5B" w:rsidRDefault="006B79C7" w:rsidP="006B79C7">
      <w:pPr>
        <w:jc w:val="both"/>
        <w:rPr>
          <w:rFonts w:ascii="Arial" w:hAnsi="Arial" w:cs="Arial"/>
          <w:sz w:val="24"/>
          <w:szCs w:val="24"/>
          <w:lang w:val="es-ES"/>
        </w:rPr>
      </w:pPr>
      <w:r w:rsidRPr="00ED6C5B">
        <w:rPr>
          <w:rFonts w:ascii="Arial" w:hAnsi="Arial" w:cs="Arial"/>
          <w:bCs/>
          <w:sz w:val="24"/>
          <w:szCs w:val="24"/>
          <w:lang w:val="es-ES"/>
        </w:rPr>
        <w:t>6.</w:t>
      </w:r>
      <w:r w:rsidRPr="00ED6C5B">
        <w:rPr>
          <w:rFonts w:ascii="Arial" w:hAnsi="Arial" w:cs="Arial"/>
          <w:sz w:val="24"/>
          <w:szCs w:val="24"/>
          <w:lang w:val="es-ES"/>
        </w:rPr>
        <w:t>No podrá decretarse ninguna nulidad por causal distinta de las señaladas en este capítulo.</w:t>
      </w:r>
    </w:p>
    <w:p w:rsidR="006B79C7" w:rsidRPr="00ED6C5B" w:rsidRDefault="006B79C7" w:rsidP="006B79C7">
      <w:pPr>
        <w:jc w:val="both"/>
        <w:rPr>
          <w:rFonts w:ascii="Arial" w:hAnsi="Arial" w:cs="Arial"/>
          <w:b/>
          <w:bCs/>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VI</w:t>
      </w:r>
    </w:p>
    <w:p w:rsidR="006B79C7" w:rsidRPr="00ED6C5B" w:rsidRDefault="006B79C7" w:rsidP="006B79C7">
      <w:pPr>
        <w:jc w:val="center"/>
        <w:rPr>
          <w:rFonts w:ascii="Arial" w:hAnsi="Arial" w:cs="Arial"/>
          <w:sz w:val="24"/>
          <w:szCs w:val="24"/>
          <w:lang w:val="es-ES"/>
        </w:rPr>
      </w:pPr>
      <w:r w:rsidRPr="00ED6C5B">
        <w:rPr>
          <w:rFonts w:ascii="Arial" w:hAnsi="Arial" w:cs="Arial"/>
          <w:b/>
          <w:sz w:val="24"/>
          <w:szCs w:val="24"/>
          <w:lang w:val="es-ES"/>
        </w:rPr>
        <w:t>INDAGACIÓN PRELIMINAR</w:t>
      </w:r>
    </w:p>
    <w:p w:rsidR="006B79C7" w:rsidRPr="00ED6C5B" w:rsidRDefault="006B79C7" w:rsidP="006B79C7">
      <w:pPr>
        <w:jc w:val="both"/>
        <w:rPr>
          <w:rFonts w:ascii="Arial" w:hAnsi="Arial" w:cs="Arial"/>
          <w:sz w:val="24"/>
          <w:szCs w:val="24"/>
          <w:lang w:val="es-ES"/>
        </w:rPr>
      </w:pPr>
      <w:bookmarkStart w:id="26" w:name="150"/>
      <w:r w:rsidRPr="00ED6C5B">
        <w:rPr>
          <w:rFonts w:ascii="Arial" w:hAnsi="Arial" w:cs="Arial"/>
          <w:b/>
          <w:sz w:val="24"/>
          <w:szCs w:val="24"/>
          <w:lang w:val="es-ES"/>
        </w:rPr>
        <w:t xml:space="preserve">ARTÍCULO 68. </w:t>
      </w:r>
      <w:bookmarkEnd w:id="26"/>
      <w:r w:rsidRPr="00ED6C5B">
        <w:rPr>
          <w:rFonts w:ascii="Arial" w:hAnsi="Arial" w:cs="Arial"/>
          <w:b/>
          <w:iCs/>
          <w:sz w:val="24"/>
          <w:szCs w:val="24"/>
          <w:lang w:val="es-ES"/>
        </w:rPr>
        <w:t>PROCEDENCIA, FINES Y TRÁMITE DE LA INDAGACIÓN PRELIMINAR</w:t>
      </w:r>
      <w:r w:rsidRPr="00ED6C5B">
        <w:rPr>
          <w:rFonts w:ascii="Arial" w:hAnsi="Arial" w:cs="Arial"/>
          <w:i/>
          <w:iCs/>
          <w:sz w:val="24"/>
          <w:szCs w:val="24"/>
          <w:lang w:val="es-ES"/>
        </w:rPr>
        <w:t>.</w:t>
      </w:r>
      <w:r w:rsidRPr="00ED6C5B">
        <w:rPr>
          <w:rFonts w:ascii="Arial" w:hAnsi="Arial" w:cs="Arial"/>
          <w:sz w:val="24"/>
          <w:szCs w:val="24"/>
          <w:lang w:val="es-ES"/>
        </w:rPr>
        <w:t xml:space="preserve"> En caso de duda sobre la procedencia de la investigación disciplinaria se ordenará previamente la indagación preliminar.</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La indagación preliminar tendrá una duración de seis (6) meses y culminará con el archivo  definitivo o con el auto de apertura de investigación disciplinaria; los fines de la indagación   preliminar son verificar la ocurrencia de la conducta, determinar si es constitutiva de falta  disciplinaria o si se ha actuado al amparo de una causal de exclusión de la responsabilidad.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La indagación preliminar no podrá extenderse a hechos distintos del que fue objeto de queja,     informe o iniciación oficiosa y los que le sean conexos.</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Parágrafo</w:t>
      </w:r>
      <w:r w:rsidRPr="00ED6C5B">
        <w:rPr>
          <w:rFonts w:ascii="Arial" w:hAnsi="Arial" w:cs="Arial"/>
          <w:sz w:val="24"/>
          <w:szCs w:val="24"/>
          <w:lang w:val="es-ES"/>
        </w:rPr>
        <w:t>: Cuando la información o queja sea manifiestamente temeraria o se refiera a hechos disciplinariamente irrelevantes o de imposible ocurrencia o sean presentados de manera absolutamente inconcreta o difusa, o una vez verificado en el Registro de Arquitectos y Profesionales Auxiliares de la Arquitectura que el posible investigado no ostenta la calidad de Arquitecto o Profesional Auxiliar, o mediante anónimo, se procederá de plano a inhibirse de iniciar actuación alguna.  </w:t>
      </w:r>
    </w:p>
    <w:p w:rsidR="006B79C7" w:rsidRPr="00ED6C5B" w:rsidRDefault="006B79C7" w:rsidP="006B79C7">
      <w:pPr>
        <w:jc w:val="both"/>
        <w:rPr>
          <w:rFonts w:ascii="Arial" w:hAnsi="Arial" w:cs="Arial"/>
          <w:sz w:val="24"/>
          <w:szCs w:val="24"/>
          <w:lang w:val="es-ES"/>
        </w:rPr>
      </w:pPr>
      <w:bookmarkStart w:id="27" w:name="CAPITULO_IIH"/>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 xml:space="preserve">CAPITULO </w:t>
      </w:r>
      <w:bookmarkEnd w:id="27"/>
      <w:r w:rsidRPr="00ED6C5B">
        <w:rPr>
          <w:rFonts w:ascii="Arial" w:hAnsi="Arial" w:cs="Arial"/>
          <w:b/>
          <w:sz w:val="24"/>
          <w:szCs w:val="24"/>
          <w:lang w:val="es-ES"/>
        </w:rPr>
        <w:t>VII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INVESTIGACIÓN DISCIPLINARIA</w:t>
      </w:r>
    </w:p>
    <w:p w:rsidR="006B79C7" w:rsidRPr="00ED6C5B" w:rsidRDefault="006B79C7" w:rsidP="006B79C7">
      <w:pPr>
        <w:jc w:val="both"/>
        <w:rPr>
          <w:rFonts w:ascii="Arial" w:hAnsi="Arial" w:cs="Arial"/>
          <w:sz w:val="24"/>
          <w:szCs w:val="24"/>
          <w:lang w:val="es-ES"/>
        </w:rPr>
      </w:pPr>
      <w:bookmarkStart w:id="28" w:name="152"/>
      <w:r w:rsidRPr="00ED6C5B">
        <w:rPr>
          <w:rFonts w:ascii="Arial" w:hAnsi="Arial" w:cs="Arial"/>
          <w:b/>
          <w:sz w:val="24"/>
          <w:szCs w:val="24"/>
          <w:lang w:val="es-ES"/>
        </w:rPr>
        <w:t xml:space="preserve">ARTÍCULO 69. </w:t>
      </w:r>
      <w:bookmarkEnd w:id="28"/>
      <w:r w:rsidRPr="00ED6C5B">
        <w:rPr>
          <w:rFonts w:ascii="Arial" w:hAnsi="Arial" w:cs="Arial"/>
          <w:b/>
          <w:iCs/>
          <w:sz w:val="24"/>
          <w:szCs w:val="24"/>
          <w:lang w:val="es-ES"/>
        </w:rPr>
        <w:t>PROCEDENCIA DE LA INVESTIGACIÓN DISCIPLINARIA</w:t>
      </w:r>
      <w:r w:rsidRPr="00ED6C5B">
        <w:rPr>
          <w:rFonts w:ascii="Arial" w:hAnsi="Arial" w:cs="Arial"/>
          <w:i/>
          <w:iCs/>
          <w:sz w:val="24"/>
          <w:szCs w:val="24"/>
          <w:lang w:val="es-ES"/>
        </w:rPr>
        <w:t>.</w:t>
      </w:r>
      <w:r w:rsidRPr="00ED6C5B">
        <w:rPr>
          <w:rFonts w:ascii="Arial" w:hAnsi="Arial" w:cs="Arial"/>
          <w:sz w:val="24"/>
          <w:szCs w:val="24"/>
          <w:lang w:val="es-ES"/>
        </w:rPr>
        <w:t xml:space="preserve"> Cuando, con fundamento en la queja, en la información recibida o en la indagación preliminar, se identifique al posible autor o autores de la falta disciplinaria, se ordenará la apertura de  la investigación disciplinaria mediante providencia motivada.</w:t>
      </w:r>
    </w:p>
    <w:p w:rsidR="006B79C7" w:rsidRPr="00ED6C5B" w:rsidRDefault="006B79C7" w:rsidP="006B79C7">
      <w:pPr>
        <w:jc w:val="both"/>
        <w:rPr>
          <w:rFonts w:ascii="Arial" w:hAnsi="Arial" w:cs="Arial"/>
          <w:sz w:val="24"/>
          <w:szCs w:val="24"/>
          <w:lang w:val="es-ES"/>
        </w:rPr>
      </w:pPr>
      <w:bookmarkStart w:id="29" w:name="153"/>
      <w:r w:rsidRPr="00ED6C5B">
        <w:rPr>
          <w:rFonts w:ascii="Arial" w:hAnsi="Arial" w:cs="Arial"/>
          <w:b/>
          <w:sz w:val="24"/>
          <w:szCs w:val="24"/>
          <w:lang w:val="es-ES"/>
        </w:rPr>
        <w:t xml:space="preserve">ARTÍCULO 70. </w:t>
      </w:r>
      <w:bookmarkEnd w:id="29"/>
      <w:r w:rsidRPr="00ED6C5B">
        <w:rPr>
          <w:rFonts w:ascii="Arial" w:hAnsi="Arial" w:cs="Arial"/>
          <w:b/>
          <w:iCs/>
          <w:sz w:val="24"/>
          <w:szCs w:val="24"/>
          <w:lang w:val="es-ES"/>
        </w:rPr>
        <w:t>FINALIDADES DE LA DECISIÓN SOBRE INVESTIGACIÓN DISCIPLINARIA</w:t>
      </w:r>
      <w:r w:rsidRPr="00ED6C5B">
        <w:rPr>
          <w:rFonts w:ascii="Arial" w:hAnsi="Arial" w:cs="Arial"/>
          <w:i/>
          <w:iCs/>
          <w:sz w:val="24"/>
          <w:szCs w:val="24"/>
          <w:lang w:val="es-ES"/>
        </w:rPr>
        <w:t>.</w:t>
      </w:r>
      <w:r w:rsidRPr="00ED6C5B">
        <w:rPr>
          <w:rFonts w:ascii="Arial" w:hAnsi="Arial" w:cs="Arial"/>
          <w:sz w:val="24"/>
          <w:szCs w:val="24"/>
          <w:lang w:val="es-ES"/>
        </w:rPr>
        <w:t xml:space="preserve"> La investigación disciplinaria tiene por objeto verificar la ocurrencia de la conducta, determinar si  es constitutiva de falta disciplinaria, esclarecer los motivos determinantes, las circunstancias de tiempo, modo y lugar en las que se cometió y la responsabilidad</w:t>
      </w:r>
      <w:bookmarkStart w:id="30" w:name="154"/>
      <w:r w:rsidRPr="00ED6C5B">
        <w:rPr>
          <w:rFonts w:ascii="Arial" w:hAnsi="Arial" w:cs="Arial"/>
          <w:sz w:val="24"/>
          <w:szCs w:val="24"/>
          <w:lang w:val="es-ES"/>
        </w:rPr>
        <w:t xml:space="preserve"> disciplinaria del investigado.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71. </w:t>
      </w:r>
      <w:bookmarkEnd w:id="30"/>
      <w:r w:rsidRPr="00ED6C5B">
        <w:rPr>
          <w:rFonts w:ascii="Arial" w:hAnsi="Arial" w:cs="Arial"/>
          <w:b/>
          <w:iCs/>
          <w:sz w:val="24"/>
          <w:szCs w:val="24"/>
          <w:lang w:val="es-ES"/>
        </w:rPr>
        <w:t>CONTENIDO DE LA INVESTIGACIÓN DISCIPLINARIA</w:t>
      </w:r>
      <w:r w:rsidRPr="00ED6C5B">
        <w:rPr>
          <w:rFonts w:ascii="Arial" w:hAnsi="Arial" w:cs="Arial"/>
          <w:i/>
          <w:iCs/>
          <w:sz w:val="24"/>
          <w:szCs w:val="24"/>
          <w:lang w:val="es-ES"/>
        </w:rPr>
        <w:t>.</w:t>
      </w:r>
      <w:r w:rsidRPr="00ED6C5B">
        <w:rPr>
          <w:rFonts w:ascii="Arial" w:hAnsi="Arial" w:cs="Arial"/>
          <w:sz w:val="24"/>
          <w:szCs w:val="24"/>
          <w:lang w:val="es-ES"/>
        </w:rPr>
        <w:t xml:space="preserve"> La decisión que ordena abrir investigación disciplinaria deberá contener:</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1. La identidad del posible autor o autores.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2. La relación de pruebas cuya práctica se ordena.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3. Citar a rendir versión libr</w:t>
      </w:r>
      <w:bookmarkStart w:id="31" w:name="155"/>
      <w:r w:rsidRPr="00ED6C5B">
        <w:rPr>
          <w:rFonts w:ascii="Arial" w:hAnsi="Arial" w:cs="Arial"/>
          <w:sz w:val="24"/>
          <w:szCs w:val="24"/>
          <w:lang w:val="es-ES"/>
        </w:rPr>
        <w:t xml:space="preserve">e y espontánea al investigado.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72. </w:t>
      </w:r>
      <w:bookmarkEnd w:id="31"/>
      <w:r w:rsidRPr="00ED6C5B">
        <w:rPr>
          <w:rFonts w:ascii="Arial" w:hAnsi="Arial" w:cs="Arial"/>
          <w:b/>
          <w:iCs/>
          <w:sz w:val="24"/>
          <w:szCs w:val="24"/>
          <w:lang w:val="es-ES"/>
        </w:rPr>
        <w:t>NOTIFICACIÓN DE LA APERTURA DE LA INVESTIGACIÓN</w:t>
      </w:r>
      <w:r w:rsidRPr="00ED6C5B">
        <w:rPr>
          <w:rFonts w:ascii="Arial" w:hAnsi="Arial" w:cs="Arial"/>
          <w:i/>
          <w:iCs/>
          <w:sz w:val="24"/>
          <w:szCs w:val="24"/>
          <w:lang w:val="es-ES"/>
        </w:rPr>
        <w:t xml:space="preserve">. </w:t>
      </w:r>
      <w:r w:rsidRPr="00ED6C5B">
        <w:rPr>
          <w:rFonts w:ascii="Arial" w:hAnsi="Arial" w:cs="Arial"/>
          <w:sz w:val="24"/>
          <w:szCs w:val="24"/>
          <w:lang w:val="es-ES"/>
        </w:rPr>
        <w:t xml:space="preserve"> Dispuesta la apertura de la investigación disciplinaria se notificará al investigado y se dejará constancia en el expediente respectivo. En la notificación se debe informar al investigado que tiene derecho a nombrar defensor, y que en caso de no designarlo se le asignará uno de oficio previo el trámite de que trata el artículo 39 de la presente ley, con quien se surtirá la notificación y continuará representándolo </w:t>
      </w:r>
      <w:bookmarkStart w:id="32" w:name="156"/>
      <w:r w:rsidRPr="00ED6C5B">
        <w:rPr>
          <w:rFonts w:ascii="Arial" w:hAnsi="Arial" w:cs="Arial"/>
          <w:sz w:val="24"/>
          <w:szCs w:val="24"/>
          <w:lang w:val="es-ES"/>
        </w:rPr>
        <w:t xml:space="preserve">en el trámite de la actuación.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73. </w:t>
      </w:r>
      <w:bookmarkEnd w:id="32"/>
      <w:r w:rsidRPr="00ED6C5B">
        <w:rPr>
          <w:rFonts w:ascii="Arial" w:hAnsi="Arial" w:cs="Arial"/>
          <w:b/>
          <w:iCs/>
          <w:sz w:val="24"/>
          <w:szCs w:val="24"/>
          <w:lang w:val="es-ES"/>
        </w:rPr>
        <w:t>TÉRMINO DE LA INVESTIGACIÓN DISCIPLINARIA</w:t>
      </w:r>
      <w:r w:rsidRPr="00ED6C5B">
        <w:rPr>
          <w:rFonts w:ascii="Arial" w:hAnsi="Arial" w:cs="Arial"/>
          <w:sz w:val="24"/>
          <w:szCs w:val="24"/>
          <w:lang w:val="es-ES"/>
        </w:rPr>
        <w:t>. El término de la investigación disciplinaria será de máximo seis (6) meses, contados a partir de la decisión de apertura.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El término podrá aumentarse hasta en una tercera parte, cuando en la misma actuación se investiguen varias faltas o a dos o más investigados.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Vencido el término de la investigación se evaluará y proferirá el auto de formulación de cargos, si se reunieren los requisitos legales para ello o el archivo de las diligencias. Con todo si hicieren falta pruebas que puedan modificar la situación se prorrogará la investigación por una sola vez hasta por la mitad del término, vencido el cual, si no ha surgido prueba que permita la formulación de  cargos, se archivará definitivamente la actuación. </w:t>
      </w:r>
      <w:bookmarkStart w:id="33" w:name="CAPITULO_IIIH"/>
    </w:p>
    <w:p w:rsidR="006B79C7" w:rsidRPr="00ED6C5B" w:rsidRDefault="006B79C7" w:rsidP="006B79C7">
      <w:pPr>
        <w:jc w:val="both"/>
        <w:rPr>
          <w:rFonts w:ascii="Arial" w:hAnsi="Arial" w:cs="Arial"/>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 xml:space="preserve">CAPITULO </w:t>
      </w:r>
      <w:bookmarkEnd w:id="33"/>
      <w:r w:rsidRPr="00ED6C5B">
        <w:rPr>
          <w:rFonts w:ascii="Arial" w:hAnsi="Arial" w:cs="Arial"/>
          <w:b/>
          <w:sz w:val="24"/>
          <w:szCs w:val="24"/>
          <w:lang w:val="es-ES"/>
        </w:rPr>
        <w:t>VIII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EVALUACIÓN DE LA INVESTIGACIÓN DISCIPLINARIA</w:t>
      </w:r>
    </w:p>
    <w:p w:rsidR="006B79C7" w:rsidRPr="00ED6C5B" w:rsidRDefault="006B79C7" w:rsidP="006B79C7">
      <w:pPr>
        <w:jc w:val="both"/>
        <w:rPr>
          <w:rFonts w:ascii="Arial" w:hAnsi="Arial" w:cs="Arial"/>
          <w:sz w:val="24"/>
          <w:szCs w:val="24"/>
          <w:lang w:val="es-ES"/>
        </w:rPr>
      </w:pPr>
      <w:bookmarkStart w:id="34" w:name="161"/>
      <w:r w:rsidRPr="00ED6C5B">
        <w:rPr>
          <w:rFonts w:ascii="Arial" w:hAnsi="Arial" w:cs="Arial"/>
          <w:b/>
          <w:sz w:val="24"/>
          <w:szCs w:val="24"/>
          <w:lang w:val="es-ES"/>
        </w:rPr>
        <w:t xml:space="preserve">ARTÍCULO 74. </w:t>
      </w:r>
      <w:bookmarkEnd w:id="34"/>
      <w:r w:rsidRPr="00ED6C5B">
        <w:rPr>
          <w:rFonts w:ascii="Arial" w:hAnsi="Arial" w:cs="Arial"/>
          <w:b/>
          <w:iCs/>
          <w:sz w:val="24"/>
          <w:szCs w:val="24"/>
          <w:lang w:val="es-ES"/>
        </w:rPr>
        <w:t>DECISIÓN DE EVALUACIÓN</w:t>
      </w:r>
      <w:r w:rsidRPr="00ED6C5B">
        <w:rPr>
          <w:rFonts w:ascii="Arial" w:hAnsi="Arial" w:cs="Arial"/>
          <w:i/>
          <w:iCs/>
          <w:sz w:val="24"/>
          <w:szCs w:val="24"/>
          <w:lang w:val="es-ES"/>
        </w:rPr>
        <w:t xml:space="preserve">. </w:t>
      </w:r>
      <w:r w:rsidRPr="00ED6C5B">
        <w:rPr>
          <w:rFonts w:ascii="Arial" w:hAnsi="Arial" w:cs="Arial"/>
          <w:sz w:val="24"/>
          <w:szCs w:val="24"/>
          <w:lang w:val="es-ES"/>
        </w:rPr>
        <w:t xml:space="preserve">Cuando se haya recaudado prueba que permita  la formulación de cargos, o vencido el término de la investigación, dentro de los treinta (30) días siguientes, mediante decisión motivada, se evaluará el mérito de las pruebas recaudadas y se formulará pliego de cargos contra el investigado u ordenará el archivo de  la actuación, según corresponda. </w:t>
      </w:r>
    </w:p>
    <w:p w:rsidR="006B79C7" w:rsidRPr="00ED6C5B" w:rsidRDefault="006B79C7" w:rsidP="006B79C7">
      <w:pPr>
        <w:jc w:val="both"/>
        <w:rPr>
          <w:rFonts w:ascii="Arial" w:hAnsi="Arial" w:cs="Arial"/>
          <w:sz w:val="24"/>
          <w:szCs w:val="24"/>
          <w:lang w:val="es-ES"/>
        </w:rPr>
      </w:pPr>
      <w:bookmarkStart w:id="35" w:name="162"/>
      <w:r w:rsidRPr="00ED6C5B">
        <w:rPr>
          <w:rFonts w:ascii="Arial" w:hAnsi="Arial" w:cs="Arial"/>
          <w:b/>
          <w:sz w:val="24"/>
          <w:szCs w:val="24"/>
          <w:lang w:val="es-ES"/>
        </w:rPr>
        <w:t>ARTÍCULO 75.</w:t>
      </w:r>
      <w:bookmarkEnd w:id="35"/>
      <w:r w:rsidR="00AE0172">
        <w:rPr>
          <w:rFonts w:ascii="Arial" w:hAnsi="Arial" w:cs="Arial"/>
          <w:b/>
          <w:sz w:val="24"/>
          <w:szCs w:val="24"/>
          <w:lang w:val="es-ES"/>
        </w:rPr>
        <w:t xml:space="preserve"> </w:t>
      </w:r>
      <w:r w:rsidRPr="00ED6C5B">
        <w:rPr>
          <w:rFonts w:ascii="Arial" w:hAnsi="Arial" w:cs="Arial"/>
          <w:b/>
          <w:iCs/>
          <w:sz w:val="24"/>
          <w:szCs w:val="24"/>
          <w:lang w:val="es-ES"/>
        </w:rPr>
        <w:t>PROCEDENCIA DE LA DECISIÓN DE CARGOS</w:t>
      </w:r>
      <w:r w:rsidRPr="00ED6C5B">
        <w:rPr>
          <w:rFonts w:ascii="Arial" w:hAnsi="Arial" w:cs="Arial"/>
          <w:b/>
          <w:sz w:val="24"/>
          <w:szCs w:val="24"/>
          <w:lang w:val="es-ES"/>
        </w:rPr>
        <w:t>.</w:t>
      </w:r>
      <w:r w:rsidRPr="00ED6C5B">
        <w:rPr>
          <w:rFonts w:ascii="Arial" w:hAnsi="Arial" w:cs="Arial"/>
          <w:sz w:val="24"/>
          <w:szCs w:val="24"/>
          <w:lang w:val="es-ES"/>
        </w:rPr>
        <w:t xml:space="preserve"> Se formulará pliego de cargos cuando esté objetivamente demostrada la falta y exista prueba que comprometa la responsabilidad del investigado. </w:t>
      </w:r>
      <w:bookmarkStart w:id="36" w:name="163"/>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76. </w:t>
      </w:r>
      <w:bookmarkEnd w:id="36"/>
      <w:r w:rsidRPr="00ED6C5B">
        <w:rPr>
          <w:rFonts w:ascii="Arial" w:hAnsi="Arial" w:cs="Arial"/>
          <w:b/>
          <w:iCs/>
          <w:sz w:val="24"/>
          <w:szCs w:val="24"/>
          <w:lang w:val="es-ES"/>
        </w:rPr>
        <w:t>CONTENIDO DE LA DECISIÓN DE CARGOS</w:t>
      </w:r>
      <w:r w:rsidRPr="00ED6C5B">
        <w:rPr>
          <w:rFonts w:ascii="Arial" w:hAnsi="Arial" w:cs="Arial"/>
          <w:sz w:val="24"/>
          <w:szCs w:val="24"/>
          <w:lang w:val="es-ES"/>
        </w:rPr>
        <w:t>. La decisión mediante la cual se formulen cargos al investigado deberá contener:</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1. La descripción y determinación de la conducta investigada, con indicación de las  circunstancias de tiempo, modo y lugar en que se realizó.</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2. Las normas presuntamente violadas.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3. La identificación del autor o autores de la falta.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4. El análisis de las pruebas que fundamentan cada uno de los cargos formulados.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5. La exposición fundada de los criterios tenidos en cuenta para determinar la gravedad o levedad de la falta, de conformidad con lo señalado en el artículo 10 de la presente ley.</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6. La forma de culpabilidad.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7. El análisis de los argumentos expuestos por los sujetos procesales. </w:t>
      </w:r>
    </w:p>
    <w:p w:rsidR="006B79C7" w:rsidRPr="00ED6C5B" w:rsidRDefault="006B79C7" w:rsidP="006B79C7">
      <w:pPr>
        <w:jc w:val="both"/>
        <w:rPr>
          <w:rFonts w:ascii="Arial" w:hAnsi="Arial" w:cs="Arial"/>
          <w:sz w:val="24"/>
          <w:szCs w:val="24"/>
          <w:lang w:val="es-ES"/>
        </w:rPr>
      </w:pPr>
      <w:bookmarkStart w:id="37" w:name="164"/>
      <w:r w:rsidRPr="00ED6C5B">
        <w:rPr>
          <w:rFonts w:ascii="Arial" w:hAnsi="Arial" w:cs="Arial"/>
          <w:b/>
          <w:sz w:val="24"/>
          <w:szCs w:val="24"/>
          <w:lang w:val="es-ES"/>
        </w:rPr>
        <w:t xml:space="preserve">ARTÍCULO 77. </w:t>
      </w:r>
      <w:bookmarkEnd w:id="37"/>
      <w:r w:rsidRPr="00ED6C5B">
        <w:rPr>
          <w:rFonts w:ascii="Arial" w:hAnsi="Arial" w:cs="Arial"/>
          <w:b/>
          <w:iCs/>
          <w:sz w:val="24"/>
          <w:szCs w:val="24"/>
          <w:lang w:val="es-ES"/>
        </w:rPr>
        <w:t>ARCHIVO DEFINITIVO</w:t>
      </w:r>
      <w:r w:rsidRPr="00ED6C5B">
        <w:rPr>
          <w:rFonts w:ascii="Arial" w:hAnsi="Arial" w:cs="Arial"/>
          <w:sz w:val="24"/>
          <w:szCs w:val="24"/>
          <w:lang w:val="es-ES"/>
        </w:rPr>
        <w:t>. En los casos de terminación del proceso disciplinario previstos en el artículo 32 y en el evento consagrado en el inciso 3o. del artículo 73 de esta ley, procederá el archivo definitivo de la investigación. Tal decisión hará tránsito a cosa juzgada.</w:t>
      </w:r>
    </w:p>
    <w:p w:rsidR="006B79C7" w:rsidRPr="00ED6C5B" w:rsidRDefault="006B79C7" w:rsidP="006B79C7">
      <w:pPr>
        <w:jc w:val="both"/>
        <w:rPr>
          <w:rFonts w:ascii="Arial" w:hAnsi="Arial" w:cs="Arial"/>
          <w:sz w:val="24"/>
          <w:szCs w:val="24"/>
          <w:lang w:val="es-ES"/>
        </w:rPr>
      </w:pPr>
      <w:bookmarkStart w:id="38" w:name="165"/>
      <w:r w:rsidRPr="00ED6C5B">
        <w:rPr>
          <w:rFonts w:ascii="Arial" w:hAnsi="Arial" w:cs="Arial"/>
          <w:b/>
          <w:sz w:val="24"/>
          <w:szCs w:val="24"/>
          <w:lang w:val="es-ES"/>
        </w:rPr>
        <w:t xml:space="preserve">ARTÍCULO 78. </w:t>
      </w:r>
      <w:bookmarkEnd w:id="38"/>
      <w:r w:rsidRPr="00ED6C5B">
        <w:rPr>
          <w:rFonts w:ascii="Arial" w:hAnsi="Arial" w:cs="Arial"/>
          <w:b/>
          <w:iCs/>
          <w:sz w:val="24"/>
          <w:szCs w:val="24"/>
          <w:lang w:val="es-ES"/>
        </w:rPr>
        <w:t>NOTIFICACIÓN DEL PLIEGO DE CARGOS</w:t>
      </w:r>
      <w:r w:rsidRPr="00ED6C5B">
        <w:rPr>
          <w:rFonts w:ascii="Arial" w:hAnsi="Arial" w:cs="Arial"/>
          <w:sz w:val="24"/>
          <w:szCs w:val="24"/>
          <w:lang w:val="es-ES"/>
        </w:rPr>
        <w:t>. El pliego de cargos se notificará personalmente al investigado o a su defensor. Para el efecto, una vez proferido el auto de cargos a más tardar al día siguiente se librará comunicación a  los sujetos procesales y se surtirá con el  primero que se presente.</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Si dentro de los cinco (5) días hábiles siguientes a la comunicación no se ha presentado el investigado o su defensor, se procederá a designarle uno de oficio con quien se surtirá la     notificación personal.</w:t>
      </w:r>
      <w:bookmarkStart w:id="39" w:name="CAPITULO_IVH"/>
    </w:p>
    <w:p w:rsidR="006B79C7" w:rsidRPr="00ED6C5B" w:rsidRDefault="006B79C7" w:rsidP="006B79C7">
      <w:pPr>
        <w:jc w:val="both"/>
        <w:rPr>
          <w:rFonts w:ascii="Arial" w:hAnsi="Arial" w:cs="Arial"/>
          <w:b/>
          <w:sz w:val="24"/>
          <w:szCs w:val="24"/>
          <w:lang w:val="es-ES"/>
        </w:rPr>
      </w:pP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CAPITULO IX</w:t>
      </w:r>
      <w:bookmarkEnd w:id="39"/>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DESCARGOS, PRUEBAS Y FALLO</w:t>
      </w:r>
    </w:p>
    <w:p w:rsidR="006B79C7" w:rsidRPr="00ED6C5B" w:rsidRDefault="006B79C7" w:rsidP="006B79C7">
      <w:pPr>
        <w:jc w:val="both"/>
        <w:rPr>
          <w:rFonts w:ascii="Arial" w:hAnsi="Arial" w:cs="Arial"/>
          <w:sz w:val="24"/>
          <w:szCs w:val="24"/>
          <w:lang w:val="es-ES"/>
        </w:rPr>
      </w:pPr>
      <w:bookmarkStart w:id="40" w:name="166"/>
      <w:r w:rsidRPr="00ED6C5B">
        <w:rPr>
          <w:rFonts w:ascii="Arial" w:hAnsi="Arial" w:cs="Arial"/>
          <w:b/>
          <w:sz w:val="24"/>
          <w:szCs w:val="24"/>
          <w:lang w:val="es-ES"/>
        </w:rPr>
        <w:t xml:space="preserve">ARTÍCULO 79. </w:t>
      </w:r>
      <w:bookmarkEnd w:id="40"/>
      <w:r w:rsidRPr="00ED6C5B">
        <w:rPr>
          <w:rFonts w:ascii="Arial" w:hAnsi="Arial" w:cs="Arial"/>
          <w:b/>
          <w:iCs/>
          <w:sz w:val="24"/>
          <w:szCs w:val="24"/>
          <w:lang w:val="es-ES"/>
        </w:rPr>
        <w:t>TÉRMINO PARA PRESENTAR DESCARGOS</w:t>
      </w:r>
      <w:r w:rsidRPr="00ED6C5B">
        <w:rPr>
          <w:rFonts w:ascii="Arial" w:hAnsi="Arial" w:cs="Arial"/>
          <w:sz w:val="24"/>
          <w:szCs w:val="24"/>
          <w:lang w:val="es-ES"/>
        </w:rPr>
        <w:t>. Notificado el pliego de cargos, el expediente quedará en la Secretaría  del Consejo, por el término de diez (10) días, a disposición de los sujetos procesales, quienes podrán aportar y solicitar pruebas. Dentro del mismo término, el investigado o su defensor, podrán presentar sus descargos.</w:t>
      </w:r>
    </w:p>
    <w:p w:rsidR="006B79C7" w:rsidRPr="00ED6C5B" w:rsidRDefault="006B79C7" w:rsidP="006B79C7">
      <w:pPr>
        <w:jc w:val="both"/>
        <w:rPr>
          <w:rFonts w:ascii="Arial" w:hAnsi="Arial" w:cs="Arial"/>
          <w:sz w:val="24"/>
          <w:szCs w:val="24"/>
          <w:lang w:val="es-ES"/>
        </w:rPr>
      </w:pPr>
      <w:bookmarkStart w:id="41" w:name="167"/>
      <w:r w:rsidRPr="00ED6C5B">
        <w:rPr>
          <w:rFonts w:ascii="Arial" w:hAnsi="Arial" w:cs="Arial"/>
          <w:b/>
          <w:sz w:val="24"/>
          <w:szCs w:val="24"/>
          <w:lang w:val="es-ES"/>
        </w:rPr>
        <w:t xml:space="preserve">ARTÍCULO 80. </w:t>
      </w:r>
      <w:bookmarkEnd w:id="41"/>
      <w:r w:rsidRPr="00ED6C5B">
        <w:rPr>
          <w:rFonts w:ascii="Arial" w:hAnsi="Arial" w:cs="Arial"/>
          <w:b/>
          <w:iCs/>
          <w:sz w:val="24"/>
          <w:szCs w:val="24"/>
          <w:lang w:val="es-ES"/>
        </w:rPr>
        <w:t>RENUENCIA</w:t>
      </w:r>
      <w:r w:rsidRPr="00ED6C5B">
        <w:rPr>
          <w:rFonts w:ascii="Arial" w:hAnsi="Arial" w:cs="Arial"/>
          <w:b/>
          <w:sz w:val="24"/>
          <w:szCs w:val="24"/>
          <w:lang w:val="es-ES"/>
        </w:rPr>
        <w:t>.</w:t>
      </w:r>
      <w:r w:rsidRPr="00ED6C5B">
        <w:rPr>
          <w:rFonts w:ascii="Arial" w:hAnsi="Arial" w:cs="Arial"/>
          <w:sz w:val="24"/>
          <w:szCs w:val="24"/>
          <w:lang w:val="es-ES"/>
        </w:rPr>
        <w:t xml:space="preserve"> La renuencia del investigado o de su defensor a presentar  descargos no interrumpe el trámite de la actuación.</w:t>
      </w:r>
    </w:p>
    <w:p w:rsidR="006B79C7" w:rsidRPr="00ED6C5B" w:rsidRDefault="006B79C7" w:rsidP="006B79C7">
      <w:pPr>
        <w:jc w:val="both"/>
        <w:rPr>
          <w:rFonts w:ascii="Arial" w:hAnsi="Arial" w:cs="Arial"/>
          <w:sz w:val="24"/>
          <w:szCs w:val="24"/>
          <w:lang w:val="es-ES"/>
        </w:rPr>
      </w:pPr>
      <w:bookmarkStart w:id="42" w:name="168"/>
      <w:r w:rsidRPr="00ED6C5B">
        <w:rPr>
          <w:rFonts w:ascii="Arial" w:hAnsi="Arial" w:cs="Arial"/>
          <w:b/>
          <w:sz w:val="24"/>
          <w:szCs w:val="24"/>
          <w:lang w:val="es-ES"/>
        </w:rPr>
        <w:t xml:space="preserve">ARTÍCULO 81. </w:t>
      </w:r>
      <w:bookmarkEnd w:id="42"/>
      <w:r w:rsidRPr="00ED6C5B">
        <w:rPr>
          <w:rFonts w:ascii="Arial" w:hAnsi="Arial" w:cs="Arial"/>
          <w:b/>
          <w:iCs/>
          <w:sz w:val="24"/>
          <w:szCs w:val="24"/>
          <w:lang w:val="es-ES"/>
        </w:rPr>
        <w:t>TÉRMINO PROBATORIO</w:t>
      </w:r>
      <w:r w:rsidRPr="00ED6C5B">
        <w:rPr>
          <w:rFonts w:ascii="Arial" w:hAnsi="Arial" w:cs="Arial"/>
          <w:sz w:val="24"/>
          <w:szCs w:val="24"/>
          <w:lang w:val="es-ES"/>
        </w:rPr>
        <w:t>. Vencido el término señalado en el artículo 79 de la presente ley, al miembro del Consejo que le corresponde conocer la Primera Instancia fijará fecha para audiencia pública y  ordenará la práctica de las pruebas que hubieren sido solicitadas, las que de oficio considere de acuerdo con los criterios de conducencia, pertinencia y necesidad.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Las pruebas ordenadas se practicarán en un término no mayor de cuarenta y cinco (45) días, si   no pudiesen llevarse a cabo dentro de la audiencia pública.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Las pruebas decretadas oportunamente dentro del término probatorio respectivo que no se  hubieren practicado o aportado al proceso, se podrán evacuar en los siguientes casos: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1. Cuando hubieran sido solicitadas por el investigado o su apoderado, sin que los mismos   tuvieren culpa alguna en su demora y fuere posible su obtención.</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2. Cuando a juicio del miembro  del Consejo al que le corresponde conocer de la Primera Instancia, constituya elemento probatorio fundamental para la determinación de la responsabilidad del investigado o el esclarecimiento de los hechos.</w:t>
      </w:r>
    </w:p>
    <w:p w:rsidR="006B79C7" w:rsidRPr="00ED6C5B" w:rsidRDefault="006B79C7" w:rsidP="006B79C7">
      <w:pPr>
        <w:jc w:val="both"/>
        <w:rPr>
          <w:rFonts w:ascii="Arial" w:hAnsi="Arial" w:cs="Arial"/>
          <w:sz w:val="24"/>
          <w:szCs w:val="24"/>
          <w:lang w:val="es-ES"/>
        </w:rPr>
      </w:pPr>
      <w:bookmarkStart w:id="43" w:name="169"/>
      <w:r w:rsidRPr="00ED6C5B">
        <w:rPr>
          <w:rFonts w:ascii="Arial" w:hAnsi="Arial" w:cs="Arial"/>
          <w:b/>
          <w:sz w:val="24"/>
          <w:szCs w:val="24"/>
          <w:lang w:val="es-ES"/>
        </w:rPr>
        <w:t>ARTÍCULO 82. AUDIENCIA PÚBLICA</w:t>
      </w:r>
      <w:r w:rsidRPr="00ED6C5B">
        <w:rPr>
          <w:rFonts w:ascii="Arial" w:hAnsi="Arial" w:cs="Arial"/>
          <w:sz w:val="24"/>
          <w:szCs w:val="24"/>
          <w:lang w:val="es-ES"/>
        </w:rPr>
        <w:t>: A la audiencia pública deberán asistir el miembro del Consejo al que le corresponde conocer de la Primera Instancia, el investigado y su  defensor. Si se considera necesario, una vez culminada la práctica de pruebas y ante la solicitud    del investigado o su apoderado,  previo a escucharse los argumentos de los sujetos procesales  en alegatos de conclusión, se procederá a escucharlo en versión libre o ampliación.</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ARTÍCULO 83. </w:t>
      </w:r>
      <w:bookmarkEnd w:id="43"/>
      <w:r w:rsidRPr="00ED6C5B">
        <w:rPr>
          <w:rFonts w:ascii="Arial" w:hAnsi="Arial" w:cs="Arial"/>
          <w:b/>
          <w:iCs/>
          <w:sz w:val="24"/>
          <w:szCs w:val="24"/>
          <w:lang w:val="es-ES"/>
        </w:rPr>
        <w:t>TÉRMINO PARA FALLAR</w:t>
      </w:r>
      <w:r w:rsidRPr="00ED6C5B">
        <w:rPr>
          <w:rFonts w:ascii="Arial" w:hAnsi="Arial" w:cs="Arial"/>
          <w:sz w:val="24"/>
          <w:szCs w:val="24"/>
          <w:lang w:val="es-ES"/>
        </w:rPr>
        <w:t>. Celebrada la Audiencia Pública el miembro del Consejo al que le corresponde conocer de la Primera Instancia proferirá el fallo dentro de los treinta (30) días siguientes.</w:t>
      </w:r>
    </w:p>
    <w:p w:rsidR="006B79C7" w:rsidRPr="00ED6C5B" w:rsidRDefault="006B79C7" w:rsidP="006B79C7">
      <w:pPr>
        <w:jc w:val="both"/>
        <w:rPr>
          <w:rFonts w:ascii="Arial" w:hAnsi="Arial" w:cs="Arial"/>
          <w:sz w:val="24"/>
          <w:szCs w:val="24"/>
          <w:lang w:val="es-ES"/>
        </w:rPr>
      </w:pPr>
      <w:bookmarkStart w:id="44" w:name="170"/>
      <w:r w:rsidRPr="00ED6C5B">
        <w:rPr>
          <w:rFonts w:ascii="Arial" w:hAnsi="Arial" w:cs="Arial"/>
          <w:b/>
          <w:sz w:val="24"/>
          <w:szCs w:val="24"/>
          <w:lang w:val="es-ES"/>
        </w:rPr>
        <w:t xml:space="preserve">ARTÍCULO 84. </w:t>
      </w:r>
      <w:bookmarkEnd w:id="44"/>
      <w:r w:rsidRPr="00ED6C5B">
        <w:rPr>
          <w:rFonts w:ascii="Arial" w:hAnsi="Arial" w:cs="Arial"/>
          <w:b/>
          <w:iCs/>
          <w:sz w:val="24"/>
          <w:szCs w:val="24"/>
          <w:lang w:val="es-ES"/>
        </w:rPr>
        <w:t>CONTENIDO DEL FALLO</w:t>
      </w:r>
      <w:r w:rsidRPr="00ED6C5B">
        <w:rPr>
          <w:rFonts w:ascii="Arial" w:hAnsi="Arial" w:cs="Arial"/>
          <w:sz w:val="24"/>
          <w:szCs w:val="24"/>
          <w:lang w:val="es-ES"/>
        </w:rPr>
        <w:t>. El fallo debe ser motivado y contener:</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1. La identidad del investigado.</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2. Un resumen de los hechos.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3. El análisis de las pruebas en que se basa.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4. El análisis y la valoración jurídica de los cargos, de los descargos y de las alegaciones que hubieren sido presentadas.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5. La fundamentación de la calificación de la falta.</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6. El análisis de culpabilidad.</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7. Las razones de la sanción o de la absolución, y</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8. La exposición fundamentada de los criterios tenidos en cuenta para la graduación de la  sanción y la decisión en la parte resolutiva.</w:t>
      </w:r>
    </w:p>
    <w:p w:rsidR="006B79C7" w:rsidRPr="00ED6C5B" w:rsidRDefault="006B79C7" w:rsidP="006B79C7">
      <w:pPr>
        <w:jc w:val="both"/>
        <w:rPr>
          <w:rFonts w:ascii="Arial" w:hAnsi="Arial" w:cs="Arial"/>
          <w:sz w:val="24"/>
          <w:szCs w:val="24"/>
          <w:lang w:val="es-ES"/>
        </w:rPr>
      </w:pPr>
    </w:p>
    <w:p w:rsidR="006B79C7" w:rsidRPr="00ED6C5B" w:rsidRDefault="006B79C7" w:rsidP="006B79C7">
      <w:pPr>
        <w:jc w:val="both"/>
        <w:rPr>
          <w:rFonts w:ascii="Arial" w:hAnsi="Arial" w:cs="Arial"/>
          <w:sz w:val="24"/>
          <w:szCs w:val="24"/>
          <w:lang w:val="es-ES"/>
        </w:rPr>
      </w:pPr>
    </w:p>
    <w:p w:rsidR="006B79C7" w:rsidRPr="00ED6C5B" w:rsidRDefault="006B79C7" w:rsidP="006B79C7">
      <w:pPr>
        <w:jc w:val="both"/>
        <w:rPr>
          <w:rFonts w:ascii="Arial" w:hAnsi="Arial" w:cs="Arial"/>
          <w:sz w:val="24"/>
          <w:szCs w:val="24"/>
          <w:lang w:val="es-ES"/>
        </w:rPr>
      </w:pPr>
    </w:p>
    <w:p w:rsidR="006B79C7" w:rsidRPr="00ED6C5B" w:rsidRDefault="006B79C7" w:rsidP="006B79C7">
      <w:pPr>
        <w:jc w:val="center"/>
        <w:rPr>
          <w:rFonts w:ascii="Arial" w:hAnsi="Arial" w:cs="Arial"/>
          <w:b/>
          <w:sz w:val="24"/>
          <w:szCs w:val="24"/>
          <w:lang w:val="es-ES"/>
        </w:rPr>
      </w:pPr>
      <w:bookmarkStart w:id="45" w:name="CAPITULO_VH"/>
      <w:r w:rsidRPr="00ED6C5B">
        <w:rPr>
          <w:rFonts w:ascii="Arial" w:hAnsi="Arial" w:cs="Arial"/>
          <w:b/>
          <w:sz w:val="24"/>
          <w:szCs w:val="24"/>
          <w:lang w:val="es-ES"/>
        </w:rPr>
        <w:t>CAPITULO X</w:t>
      </w:r>
      <w:bookmarkEnd w:id="45"/>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SEGUNDA INSTANCIA.</w:t>
      </w:r>
    </w:p>
    <w:p w:rsidR="006B79C7" w:rsidRPr="00ED6C5B" w:rsidRDefault="006B79C7" w:rsidP="006B79C7">
      <w:pPr>
        <w:jc w:val="both"/>
        <w:rPr>
          <w:rFonts w:ascii="Arial" w:hAnsi="Arial" w:cs="Arial"/>
          <w:sz w:val="24"/>
          <w:szCs w:val="24"/>
          <w:lang w:val="es-ES"/>
        </w:rPr>
      </w:pPr>
      <w:bookmarkStart w:id="46" w:name="171"/>
      <w:r w:rsidRPr="00ED6C5B">
        <w:rPr>
          <w:rFonts w:ascii="Arial" w:hAnsi="Arial" w:cs="Arial"/>
          <w:b/>
          <w:sz w:val="24"/>
          <w:szCs w:val="24"/>
          <w:lang w:val="es-ES"/>
        </w:rPr>
        <w:t xml:space="preserve">ARTÍCULO 85. </w:t>
      </w:r>
      <w:bookmarkEnd w:id="46"/>
      <w:r w:rsidRPr="00ED6C5B">
        <w:rPr>
          <w:rFonts w:ascii="Arial" w:hAnsi="Arial" w:cs="Arial"/>
          <w:b/>
          <w:iCs/>
          <w:sz w:val="24"/>
          <w:szCs w:val="24"/>
          <w:lang w:val="es-ES"/>
        </w:rPr>
        <w:t>TRÁMITE DE LA SEGUNDA INSTANCIA</w:t>
      </w:r>
      <w:r w:rsidRPr="00ED6C5B">
        <w:rPr>
          <w:rFonts w:ascii="Arial" w:hAnsi="Arial" w:cs="Arial"/>
          <w:sz w:val="24"/>
          <w:szCs w:val="24"/>
          <w:lang w:val="es-ES"/>
        </w:rPr>
        <w:t>. Los miembros del Consejo que conforman la Sala de Segunda Instancia  deberán decidir dentro de los quince (15) días siguientes a la fecha en que hubiere recibido el proceso. Si lo consideran necesario, decretarán pruebas de oficio, en cuyo caso el término para  proferir el fallo se ampliará hasta en otro tanto.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Parágrafo.</w:t>
      </w:r>
      <w:r w:rsidRPr="00ED6C5B">
        <w:rPr>
          <w:rFonts w:ascii="Arial" w:hAnsi="Arial" w:cs="Arial"/>
          <w:sz w:val="24"/>
          <w:szCs w:val="24"/>
          <w:lang w:val="es-ES"/>
        </w:rPr>
        <w:t xml:space="preserve"> El recurso de apelación otorga competencia a los miembros del Consejo que conforman la Sala de Segunda Instancia para revisar únicamente los aspectos impugnados y aquellos otros que resulten inescindiblemente vinculados al objeto de impugnación.</w:t>
      </w:r>
    </w:p>
    <w:p w:rsidR="006B79C7" w:rsidRPr="00ED6C5B" w:rsidRDefault="006B79C7" w:rsidP="006B79C7">
      <w:pPr>
        <w:jc w:val="both"/>
        <w:rPr>
          <w:rFonts w:ascii="Arial" w:hAnsi="Arial" w:cs="Arial"/>
          <w:b/>
          <w:sz w:val="24"/>
          <w:szCs w:val="24"/>
          <w:lang w:val="es-ES"/>
        </w:rPr>
      </w:pPr>
      <w:bookmarkStart w:id="47" w:name="T_I_T_U_L_O_XB"/>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T I T U L O III</w:t>
      </w:r>
      <w:bookmarkEnd w:id="47"/>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CAPÍTULO I</w:t>
      </w:r>
    </w:p>
    <w:p w:rsidR="006B79C7" w:rsidRPr="00ED6C5B" w:rsidRDefault="006B79C7" w:rsidP="006B79C7">
      <w:pPr>
        <w:jc w:val="center"/>
        <w:rPr>
          <w:rFonts w:ascii="Arial" w:hAnsi="Arial" w:cs="Arial"/>
          <w:b/>
          <w:sz w:val="24"/>
          <w:szCs w:val="24"/>
          <w:lang w:val="es-ES"/>
        </w:rPr>
      </w:pPr>
      <w:r w:rsidRPr="00ED6C5B">
        <w:rPr>
          <w:rFonts w:ascii="Arial" w:hAnsi="Arial" w:cs="Arial"/>
          <w:b/>
          <w:sz w:val="24"/>
          <w:szCs w:val="24"/>
          <w:lang w:val="es-ES"/>
        </w:rPr>
        <w:t>EJECUCION Y REGISTRO DE LAS SANCIONES</w:t>
      </w:r>
    </w:p>
    <w:p w:rsidR="006B79C7" w:rsidRPr="00ED6C5B" w:rsidRDefault="006B79C7" w:rsidP="006B79C7">
      <w:pPr>
        <w:jc w:val="both"/>
        <w:rPr>
          <w:rFonts w:ascii="Arial" w:hAnsi="Arial" w:cs="Arial"/>
          <w:sz w:val="24"/>
          <w:szCs w:val="24"/>
          <w:lang w:val="es-ES"/>
        </w:rPr>
      </w:pPr>
      <w:bookmarkStart w:id="48" w:name="172"/>
      <w:r w:rsidRPr="00ED6C5B">
        <w:rPr>
          <w:rFonts w:ascii="Arial" w:hAnsi="Arial" w:cs="Arial"/>
          <w:b/>
          <w:sz w:val="24"/>
          <w:szCs w:val="24"/>
          <w:lang w:val="es-ES"/>
        </w:rPr>
        <w:t xml:space="preserve">ARTÍCULO </w:t>
      </w:r>
      <w:bookmarkEnd w:id="48"/>
      <w:r w:rsidRPr="00ED6C5B">
        <w:rPr>
          <w:rFonts w:ascii="Arial" w:hAnsi="Arial" w:cs="Arial"/>
          <w:b/>
          <w:sz w:val="24"/>
          <w:szCs w:val="24"/>
          <w:lang w:val="es-ES"/>
        </w:rPr>
        <w:t xml:space="preserve">86. </w:t>
      </w:r>
      <w:r w:rsidRPr="00ED6C5B">
        <w:rPr>
          <w:rFonts w:ascii="Arial" w:hAnsi="Arial" w:cs="Arial"/>
          <w:b/>
          <w:iCs/>
          <w:sz w:val="24"/>
          <w:szCs w:val="24"/>
          <w:lang w:val="es-ES"/>
        </w:rPr>
        <w:t>EJECUCIÓN DE LAS SANCIONES</w:t>
      </w:r>
      <w:r w:rsidRPr="00ED6C5B">
        <w:rPr>
          <w:rFonts w:ascii="Arial" w:hAnsi="Arial" w:cs="Arial"/>
          <w:sz w:val="24"/>
          <w:szCs w:val="24"/>
          <w:lang w:val="es-ES"/>
        </w:rPr>
        <w:t>. La sanción impuesta se hará efectiva por el Consejo Profesional Nacional de Arquitectura y sus Profesiones Auxiliares.</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 xml:space="preserve">De toda sanción disciplinaria impuesta a un profesional de la Arquitectura o sus Profesiones Auxiliares, se dará aviso a la Procuraduría General de la Nación, a todas las entidades que tengan que ver con el ejercicio profesional correspondiente, con el registro de proponentes y contratistas y a las agremiaciones de profesionales, con el fin de ordenar las anotaciones en sus registros y tomar las medidas pertinentes, en aras de hacer efectiva la sanción. </w:t>
      </w:r>
    </w:p>
    <w:p w:rsidR="006B79C7" w:rsidRPr="00ED6C5B" w:rsidRDefault="006B79C7" w:rsidP="006B79C7">
      <w:pPr>
        <w:jc w:val="both"/>
        <w:rPr>
          <w:rFonts w:ascii="Arial" w:hAnsi="Arial" w:cs="Arial"/>
          <w:sz w:val="24"/>
          <w:szCs w:val="24"/>
          <w:lang w:val="es-ES"/>
        </w:rPr>
      </w:pPr>
      <w:bookmarkStart w:id="49" w:name="74"/>
      <w:r w:rsidRPr="00ED6C5B">
        <w:rPr>
          <w:rFonts w:ascii="Arial" w:hAnsi="Arial" w:cs="Arial"/>
          <w:b/>
          <w:sz w:val="24"/>
          <w:szCs w:val="24"/>
          <w:lang w:val="es-ES"/>
        </w:rPr>
        <w:t>ARTÍCULO 87. CÓMPUTO DE LA SANCIÓN</w:t>
      </w:r>
      <w:r w:rsidRPr="00ED6C5B">
        <w:rPr>
          <w:rFonts w:ascii="Arial" w:hAnsi="Arial" w:cs="Arial"/>
          <w:sz w:val="24"/>
          <w:szCs w:val="24"/>
          <w:lang w:val="es-ES"/>
        </w:rPr>
        <w:t>.</w:t>
      </w:r>
      <w:bookmarkEnd w:id="49"/>
      <w:r w:rsidRPr="00ED6C5B">
        <w:rPr>
          <w:rFonts w:ascii="Arial" w:hAnsi="Arial" w:cs="Arial"/>
          <w:sz w:val="24"/>
          <w:szCs w:val="24"/>
          <w:lang w:val="es-ES"/>
        </w:rPr>
        <w:t xml:space="preserve"> Las sanciones impuestas, empezarán a computarse a partir de la fecha de ejecutoria de la providencia o acto administrativo que la      ordenó. </w:t>
      </w:r>
    </w:p>
    <w:p w:rsidR="006B79C7" w:rsidRPr="00ED6C5B" w:rsidRDefault="006B79C7" w:rsidP="006B79C7">
      <w:pPr>
        <w:jc w:val="both"/>
        <w:rPr>
          <w:rFonts w:ascii="Arial" w:hAnsi="Arial" w:cs="Arial"/>
          <w:sz w:val="24"/>
          <w:szCs w:val="24"/>
          <w:lang w:val="es-ES"/>
        </w:rPr>
      </w:pPr>
      <w:bookmarkStart w:id="50" w:name="174"/>
      <w:r w:rsidRPr="00ED6C5B">
        <w:rPr>
          <w:rFonts w:ascii="Arial" w:hAnsi="Arial" w:cs="Arial"/>
          <w:b/>
          <w:sz w:val="24"/>
          <w:szCs w:val="24"/>
          <w:lang w:val="es-ES"/>
        </w:rPr>
        <w:t>ARTÍCULO 88.</w:t>
      </w:r>
      <w:bookmarkEnd w:id="50"/>
      <w:r w:rsidRPr="00ED6C5B">
        <w:rPr>
          <w:rFonts w:ascii="Arial" w:hAnsi="Arial" w:cs="Arial"/>
          <w:b/>
          <w:iCs/>
          <w:sz w:val="24"/>
          <w:szCs w:val="24"/>
          <w:lang w:val="es-ES"/>
        </w:rPr>
        <w:t xml:space="preserve"> REGISTRO DE SANCIONES</w:t>
      </w:r>
      <w:r w:rsidRPr="00ED6C5B">
        <w:rPr>
          <w:rFonts w:ascii="Arial" w:hAnsi="Arial" w:cs="Arial"/>
          <w:i/>
          <w:iCs/>
          <w:sz w:val="24"/>
          <w:szCs w:val="24"/>
          <w:lang w:val="es-ES"/>
        </w:rPr>
        <w:t>.</w:t>
      </w:r>
      <w:r w:rsidRPr="00ED6C5B">
        <w:rPr>
          <w:rFonts w:ascii="Arial" w:hAnsi="Arial" w:cs="Arial"/>
          <w:sz w:val="24"/>
          <w:szCs w:val="24"/>
          <w:lang w:val="es-ES"/>
        </w:rPr>
        <w:t xml:space="preserve"> Las sanciones disciplinarias proferidas contra los Arquitectos o sus Profesionales Auxiliares deberán ser registradas en la Dirección Ejecutiva del Consejo Profesional Nacional de Arquitectura y sus Profesiones Auxiliares, para efectos de la expedición del certificado de vigencia digital y antecedentes, una vez quede en firme la providencia o acto administrativo correspondiente.</w:t>
      </w:r>
    </w:p>
    <w:p w:rsidR="006B79C7" w:rsidRPr="00ED6C5B" w:rsidRDefault="006B79C7" w:rsidP="006B79C7">
      <w:pPr>
        <w:jc w:val="both"/>
        <w:rPr>
          <w:rFonts w:ascii="Arial" w:hAnsi="Arial" w:cs="Arial"/>
          <w:sz w:val="24"/>
          <w:szCs w:val="24"/>
          <w:lang w:val="es-ES"/>
        </w:rPr>
      </w:pPr>
      <w:r w:rsidRPr="00ED6C5B">
        <w:rPr>
          <w:rFonts w:ascii="Arial" w:hAnsi="Arial" w:cs="Arial"/>
          <w:sz w:val="24"/>
          <w:szCs w:val="24"/>
          <w:lang w:val="es-ES"/>
        </w:rPr>
        <w:t>La certificación de antecedentes deberá contener las anotaciones de providencias ejecutoriadas dentro de los cinco (5) años anteriores a su expedición y, en todo caso, aquellas que se refieren   a sanciones que se encuentren vigentes en dicho momento.</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ARTICULO 89. TRANSITORIEDAD</w:t>
      </w:r>
      <w:r w:rsidRPr="00ED6C5B">
        <w:rPr>
          <w:rFonts w:ascii="Arial" w:hAnsi="Arial" w:cs="Arial"/>
          <w:sz w:val="24"/>
          <w:szCs w:val="24"/>
          <w:lang w:val="es-ES"/>
        </w:rPr>
        <w:t>.</w:t>
      </w:r>
      <w:r w:rsidR="00716AA2" w:rsidRPr="00ED6C5B">
        <w:rPr>
          <w:rFonts w:ascii="Arial" w:hAnsi="Arial" w:cs="Arial"/>
          <w:sz w:val="24"/>
          <w:szCs w:val="24"/>
          <w:lang w:val="es-ES"/>
        </w:rPr>
        <w:t xml:space="preserve"> </w:t>
      </w:r>
      <w:r w:rsidRPr="00ED6C5B">
        <w:rPr>
          <w:rFonts w:ascii="Arial" w:hAnsi="Arial" w:cs="Arial"/>
          <w:sz w:val="24"/>
          <w:szCs w:val="24"/>
          <w:lang w:val="es-ES"/>
        </w:rPr>
        <w:t xml:space="preserve">Los procesos disciplinarios que al entrar en vigencia la presente ley se encuentren en la etapa de investigación continuarán su trámite de conformidad al  procedimiento sancionatorio aplicable hasta la fecha. </w:t>
      </w:r>
    </w:p>
    <w:p w:rsidR="006B79C7" w:rsidRPr="00ED6C5B" w:rsidRDefault="006B79C7" w:rsidP="006B79C7">
      <w:pPr>
        <w:jc w:val="both"/>
        <w:rPr>
          <w:rFonts w:ascii="Arial" w:hAnsi="Arial" w:cs="Arial"/>
          <w:sz w:val="24"/>
          <w:szCs w:val="24"/>
          <w:lang w:val="es-ES"/>
        </w:rPr>
      </w:pPr>
      <w:r w:rsidRPr="00ED6C5B">
        <w:rPr>
          <w:rFonts w:ascii="Arial" w:hAnsi="Arial" w:cs="Arial"/>
          <w:b/>
          <w:sz w:val="24"/>
          <w:szCs w:val="24"/>
          <w:lang w:val="es-ES"/>
        </w:rPr>
        <w:t xml:space="preserve">ARTICULO 90. VIGENCIA: </w:t>
      </w:r>
      <w:r w:rsidRPr="00ED6C5B">
        <w:rPr>
          <w:rFonts w:ascii="Arial" w:hAnsi="Arial" w:cs="Arial"/>
          <w:sz w:val="24"/>
          <w:szCs w:val="24"/>
          <w:lang w:val="es-ES"/>
        </w:rPr>
        <w:t>La presente Ley rige a partir de la fecha de su publicación en el  Diario Oficial y deroga todas las disposiciones que le sean contrarias.</w:t>
      </w:r>
    </w:p>
    <w:p w:rsidR="00B34695" w:rsidRDefault="00B34695"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p>
    <w:p w:rsidR="00AE0172" w:rsidRPr="00155F23"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r w:rsidRPr="00155F23">
        <w:rPr>
          <w:rFonts w:ascii="Arial" w:hAnsi="Arial" w:cs="Arial"/>
          <w:sz w:val="24"/>
          <w:szCs w:val="24"/>
        </w:rPr>
        <w:t xml:space="preserve">En los anteriores términos fue aprobado el presente Proyecto de </w:t>
      </w:r>
      <w:r w:rsidR="00072436">
        <w:rPr>
          <w:rFonts w:ascii="Arial" w:hAnsi="Arial" w:cs="Arial"/>
          <w:sz w:val="24"/>
          <w:szCs w:val="24"/>
        </w:rPr>
        <w:t xml:space="preserve">Ley 139 </w:t>
      </w:r>
      <w:r>
        <w:rPr>
          <w:rFonts w:ascii="Arial" w:hAnsi="Arial" w:cs="Arial"/>
          <w:sz w:val="24"/>
          <w:szCs w:val="24"/>
        </w:rPr>
        <w:t xml:space="preserve">sin </w:t>
      </w:r>
      <w:r w:rsidRPr="00155F23">
        <w:rPr>
          <w:rFonts w:ascii="Arial" w:hAnsi="Arial" w:cs="Arial"/>
          <w:sz w:val="24"/>
          <w:szCs w:val="24"/>
        </w:rPr>
        <w:t xml:space="preserve">modificaciones, </w:t>
      </w:r>
      <w:r>
        <w:rPr>
          <w:rFonts w:ascii="Arial" w:hAnsi="Arial" w:cs="Arial"/>
          <w:sz w:val="24"/>
          <w:szCs w:val="24"/>
        </w:rPr>
        <w:t xml:space="preserve">el día </w:t>
      </w:r>
      <w:r w:rsidR="00072436">
        <w:rPr>
          <w:rFonts w:ascii="Arial" w:hAnsi="Arial" w:cs="Arial"/>
          <w:sz w:val="24"/>
          <w:szCs w:val="24"/>
        </w:rPr>
        <w:t xml:space="preserve">03 </w:t>
      </w:r>
      <w:r>
        <w:rPr>
          <w:rFonts w:ascii="Arial" w:hAnsi="Arial" w:cs="Arial"/>
          <w:sz w:val="24"/>
          <w:szCs w:val="24"/>
        </w:rPr>
        <w:t xml:space="preserve">de </w:t>
      </w:r>
      <w:r w:rsidR="00072436">
        <w:rPr>
          <w:rFonts w:ascii="Arial" w:hAnsi="Arial" w:cs="Arial"/>
          <w:sz w:val="24"/>
          <w:szCs w:val="24"/>
        </w:rPr>
        <w:t xml:space="preserve">diciembre </w:t>
      </w:r>
      <w:r w:rsidRPr="00155F23">
        <w:rPr>
          <w:rFonts w:ascii="Arial" w:hAnsi="Arial" w:cs="Arial"/>
          <w:sz w:val="24"/>
          <w:szCs w:val="24"/>
        </w:rPr>
        <w:t xml:space="preserve">de 2.014; según consta en </w:t>
      </w:r>
      <w:r>
        <w:rPr>
          <w:rFonts w:ascii="Arial" w:hAnsi="Arial" w:cs="Arial"/>
          <w:sz w:val="24"/>
          <w:szCs w:val="24"/>
        </w:rPr>
        <w:t>e</w:t>
      </w:r>
      <w:r w:rsidRPr="00155F23">
        <w:rPr>
          <w:rFonts w:ascii="Arial" w:hAnsi="Arial" w:cs="Arial"/>
          <w:sz w:val="24"/>
          <w:szCs w:val="24"/>
        </w:rPr>
        <w:t xml:space="preserve">l Acta No. </w:t>
      </w:r>
      <w:r w:rsidR="00072436">
        <w:rPr>
          <w:rFonts w:ascii="Arial" w:hAnsi="Arial" w:cs="Arial"/>
          <w:sz w:val="24"/>
          <w:szCs w:val="24"/>
        </w:rPr>
        <w:t>31</w:t>
      </w:r>
      <w:r>
        <w:rPr>
          <w:rFonts w:ascii="Arial" w:hAnsi="Arial" w:cs="Arial"/>
          <w:sz w:val="24"/>
          <w:szCs w:val="24"/>
        </w:rPr>
        <w:t>. Así mi</w:t>
      </w:r>
      <w:r w:rsidRPr="00155F23">
        <w:rPr>
          <w:rFonts w:ascii="Arial" w:hAnsi="Arial" w:cs="Arial"/>
          <w:sz w:val="24"/>
          <w:szCs w:val="24"/>
        </w:rPr>
        <w:t>smo fue anunciado e</w:t>
      </w:r>
      <w:r>
        <w:rPr>
          <w:rFonts w:ascii="Arial" w:hAnsi="Arial" w:cs="Arial"/>
          <w:sz w:val="24"/>
          <w:szCs w:val="24"/>
        </w:rPr>
        <w:t>l</w:t>
      </w:r>
      <w:r w:rsidRPr="00155F23">
        <w:rPr>
          <w:rFonts w:ascii="Arial" w:hAnsi="Arial" w:cs="Arial"/>
          <w:sz w:val="24"/>
          <w:szCs w:val="24"/>
        </w:rPr>
        <w:t xml:space="preserve"> día </w:t>
      </w:r>
      <w:r w:rsidR="00072436">
        <w:rPr>
          <w:rFonts w:ascii="Arial" w:hAnsi="Arial" w:cs="Arial"/>
          <w:sz w:val="24"/>
          <w:szCs w:val="24"/>
        </w:rPr>
        <w:t xml:space="preserve">02 </w:t>
      </w:r>
      <w:r w:rsidRPr="00155F23">
        <w:rPr>
          <w:rFonts w:ascii="Arial" w:hAnsi="Arial" w:cs="Arial"/>
          <w:sz w:val="24"/>
          <w:szCs w:val="24"/>
        </w:rPr>
        <w:t xml:space="preserve">de </w:t>
      </w:r>
      <w:r w:rsidR="00072436">
        <w:rPr>
          <w:rFonts w:ascii="Arial" w:hAnsi="Arial" w:cs="Arial"/>
          <w:sz w:val="24"/>
          <w:szCs w:val="24"/>
        </w:rPr>
        <w:t xml:space="preserve">diciembre </w:t>
      </w:r>
      <w:r w:rsidRPr="00155F23">
        <w:rPr>
          <w:rFonts w:ascii="Arial" w:hAnsi="Arial" w:cs="Arial"/>
          <w:sz w:val="24"/>
          <w:szCs w:val="24"/>
        </w:rPr>
        <w:t xml:space="preserve">de 2.014 según </w:t>
      </w:r>
      <w:r>
        <w:rPr>
          <w:rFonts w:ascii="Arial" w:hAnsi="Arial" w:cs="Arial"/>
          <w:sz w:val="24"/>
          <w:szCs w:val="24"/>
        </w:rPr>
        <w:t>A</w:t>
      </w:r>
      <w:r w:rsidRPr="00155F23">
        <w:rPr>
          <w:rFonts w:ascii="Arial" w:hAnsi="Arial" w:cs="Arial"/>
          <w:sz w:val="24"/>
          <w:szCs w:val="24"/>
        </w:rPr>
        <w:t xml:space="preserve">cta No. </w:t>
      </w:r>
      <w:r w:rsidR="00072436">
        <w:rPr>
          <w:rFonts w:ascii="Arial" w:hAnsi="Arial" w:cs="Arial"/>
          <w:sz w:val="24"/>
          <w:szCs w:val="24"/>
        </w:rPr>
        <w:t>30</w:t>
      </w:r>
      <w:r w:rsidRPr="00155F23">
        <w:rPr>
          <w:rFonts w:ascii="Arial" w:hAnsi="Arial" w:cs="Arial"/>
          <w:sz w:val="24"/>
          <w:szCs w:val="24"/>
        </w:rPr>
        <w:t xml:space="preserve"> de esa misma fecha.</w:t>
      </w:r>
    </w:p>
    <w:p w:rsidR="006B79C7" w:rsidRPr="00ED6C5B" w:rsidRDefault="006B79C7" w:rsidP="006B79C7">
      <w:pPr>
        <w:jc w:val="both"/>
        <w:rPr>
          <w:rFonts w:ascii="Arial" w:hAnsi="Arial" w:cs="Arial"/>
          <w:sz w:val="24"/>
          <w:szCs w:val="24"/>
          <w:lang w:val="es-ES"/>
        </w:rPr>
      </w:pPr>
    </w:p>
    <w:p w:rsidR="006B79C7" w:rsidRPr="00ED6C5B" w:rsidRDefault="006B79C7" w:rsidP="006B79C7">
      <w:pPr>
        <w:jc w:val="both"/>
        <w:rPr>
          <w:rFonts w:ascii="Arial" w:hAnsi="Arial" w:cs="Arial"/>
          <w:sz w:val="24"/>
          <w:szCs w:val="24"/>
          <w:lang w:val="es-ES"/>
        </w:rPr>
      </w:pPr>
    </w:p>
    <w:p w:rsidR="006B79C7" w:rsidRPr="00ED6C5B" w:rsidRDefault="006B79C7" w:rsidP="006B79C7">
      <w:pPr>
        <w:jc w:val="both"/>
        <w:rPr>
          <w:rFonts w:ascii="Arial" w:hAnsi="Arial" w:cs="Arial"/>
          <w:sz w:val="24"/>
          <w:szCs w:val="24"/>
          <w:lang w:val="es-ES"/>
        </w:rPr>
      </w:pPr>
    </w:p>
    <w:p w:rsidR="00AE0172"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AE0172"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AE0172" w:rsidRPr="003D3EAC" w:rsidRDefault="00072436"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Pr>
          <w:rFonts w:ascii="Arial" w:hAnsi="Arial" w:cs="Arial"/>
          <w:b/>
        </w:rPr>
        <w:t>TELESFORO PEDRAZA ORTEGA</w:t>
      </w:r>
      <w:r w:rsidR="00AE0172">
        <w:rPr>
          <w:rFonts w:ascii="Arial" w:hAnsi="Arial" w:cs="Arial"/>
          <w:b/>
        </w:rPr>
        <w:t xml:space="preserve"> </w:t>
      </w:r>
      <w:r w:rsidR="00AE0172">
        <w:rPr>
          <w:rFonts w:ascii="Arial" w:hAnsi="Arial" w:cs="Arial"/>
          <w:b/>
        </w:rPr>
        <w:tab/>
      </w:r>
      <w:r w:rsidR="00AE0172">
        <w:rPr>
          <w:rFonts w:ascii="Arial" w:hAnsi="Arial" w:cs="Arial"/>
          <w:b/>
        </w:rPr>
        <w:tab/>
        <w:t>J</w:t>
      </w:r>
      <w:r>
        <w:rPr>
          <w:rFonts w:ascii="Arial" w:hAnsi="Arial" w:cs="Arial"/>
          <w:b/>
        </w:rPr>
        <w:t xml:space="preserve">AIME BUENAHORA FEBRES </w:t>
      </w:r>
    </w:p>
    <w:p w:rsidR="00AE0172" w:rsidRPr="003D3EAC"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r>
        <w:rPr>
          <w:rFonts w:ascii="Arial" w:hAnsi="Arial" w:cs="Arial"/>
        </w:rPr>
        <w:t xml:space="preserve">Ponente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Presidente </w:t>
      </w:r>
    </w:p>
    <w:p w:rsidR="00AE0172"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AE0172"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AE0172"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AE0172" w:rsidRPr="003D3EAC"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AE0172" w:rsidRPr="003D3EAC"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AE0172"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AE0172" w:rsidRPr="003D3EAC" w:rsidRDefault="00AE0172"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b/>
        </w:rPr>
        <w:t>AMPARO YANETH CALDERON PERDOMO</w:t>
      </w:r>
    </w:p>
    <w:p w:rsidR="00ED6C5B" w:rsidRPr="008A53DC" w:rsidRDefault="00AE0172" w:rsidP="007E1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Pr>
          <w:rFonts w:ascii="Arial" w:hAnsi="Arial" w:cs="Arial"/>
        </w:rPr>
        <w:t xml:space="preserve">   </w:t>
      </w:r>
      <w:r w:rsidRPr="003D3EAC">
        <w:rPr>
          <w:rFonts w:ascii="Arial" w:hAnsi="Arial" w:cs="Arial"/>
        </w:rPr>
        <w:t>Secretaria</w:t>
      </w:r>
      <w:bookmarkStart w:id="51" w:name="OLE_LINK2"/>
      <w:bookmarkStart w:id="52" w:name="OLE_LINK1"/>
      <w:bookmarkStart w:id="53" w:name="OLE_LINK27"/>
      <w:bookmarkStart w:id="54" w:name="OLE_LINK28"/>
      <w:bookmarkEnd w:id="51"/>
      <w:bookmarkEnd w:id="52"/>
      <w:bookmarkEnd w:id="53"/>
      <w:bookmarkEnd w:id="54"/>
    </w:p>
    <w:sectPr w:rsidR="00ED6C5B" w:rsidRPr="008A53DC" w:rsidSect="001B09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DB" w:rsidRDefault="00BA15DB" w:rsidP="006B79C7">
      <w:pPr>
        <w:spacing w:after="0" w:line="240" w:lineRule="auto"/>
      </w:pPr>
      <w:r>
        <w:separator/>
      </w:r>
    </w:p>
  </w:endnote>
  <w:endnote w:type="continuationSeparator" w:id="0">
    <w:p w:rsidR="00BA15DB" w:rsidRDefault="00BA15DB" w:rsidP="006B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316961"/>
      <w:docPartObj>
        <w:docPartGallery w:val="Page Numbers (Bottom of Page)"/>
        <w:docPartUnique/>
      </w:docPartObj>
    </w:sdtPr>
    <w:sdtEndPr/>
    <w:sdtContent>
      <w:p w:rsidR="00A41FD4" w:rsidRDefault="00BA6EF3">
        <w:pPr>
          <w:pStyle w:val="Piedepgina"/>
          <w:jc w:val="right"/>
        </w:pPr>
        <w:r>
          <w:fldChar w:fldCharType="begin"/>
        </w:r>
        <w:r w:rsidR="00A41FD4">
          <w:instrText>PAGE   \* MERGEFORMAT</w:instrText>
        </w:r>
        <w:r>
          <w:fldChar w:fldCharType="separate"/>
        </w:r>
        <w:r w:rsidR="00BA15DB" w:rsidRPr="00BA15DB">
          <w:rPr>
            <w:noProof/>
            <w:lang w:val="es-ES"/>
          </w:rPr>
          <w:t>1</w:t>
        </w:r>
        <w:r>
          <w:fldChar w:fldCharType="end"/>
        </w:r>
      </w:p>
    </w:sdtContent>
  </w:sdt>
  <w:p w:rsidR="00A41FD4" w:rsidRDefault="00A41F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DB" w:rsidRDefault="00BA15DB" w:rsidP="006B79C7">
      <w:pPr>
        <w:spacing w:after="0" w:line="240" w:lineRule="auto"/>
      </w:pPr>
      <w:r>
        <w:separator/>
      </w:r>
    </w:p>
  </w:footnote>
  <w:footnote w:type="continuationSeparator" w:id="0">
    <w:p w:rsidR="00BA15DB" w:rsidRDefault="00BA15DB" w:rsidP="006B7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E7" w:rsidRDefault="00A742E7" w:rsidP="00A742E7">
    <w:pPr>
      <w:pStyle w:val="Encabezado"/>
      <w:jc w:val="center"/>
    </w:pPr>
    <w:r w:rsidRPr="00A742E7">
      <w:rPr>
        <w:noProof/>
        <w:lang w:eastAsia="es-CO"/>
      </w:rPr>
      <w:drawing>
        <wp:inline distT="0" distB="0" distL="0" distR="0">
          <wp:extent cx="3424555" cy="888365"/>
          <wp:effectExtent l="19050" t="0" r="4445" b="0"/>
          <wp:docPr id="1" name="irc_mi" descr="logo_20congres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20congreso_1"/>
                  <pic:cNvPicPr>
                    <a:picLocks noChangeAspect="1" noChangeArrowheads="1"/>
                  </pic:cNvPicPr>
                </pic:nvPicPr>
                <pic:blipFill>
                  <a:blip r:embed="rId1"/>
                  <a:srcRect/>
                  <a:stretch>
                    <a:fillRect/>
                  </a:stretch>
                </pic:blipFill>
                <pic:spPr bwMode="auto">
                  <a:xfrm>
                    <a:off x="0" y="0"/>
                    <a:ext cx="3424555" cy="8883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B1591"/>
    <w:multiLevelType w:val="hybridMultilevel"/>
    <w:tmpl w:val="5E9CFDFC"/>
    <w:lvl w:ilvl="0" w:tplc="D4545B06">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59BB12B0"/>
    <w:multiLevelType w:val="hybridMultilevel"/>
    <w:tmpl w:val="A9D02BFE"/>
    <w:lvl w:ilvl="0" w:tplc="51046C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CE"/>
    <w:rsid w:val="00072436"/>
    <w:rsid w:val="0008017B"/>
    <w:rsid w:val="001317E4"/>
    <w:rsid w:val="0019674C"/>
    <w:rsid w:val="001A202C"/>
    <w:rsid w:val="001B09CF"/>
    <w:rsid w:val="00302DBD"/>
    <w:rsid w:val="00310E63"/>
    <w:rsid w:val="004C1798"/>
    <w:rsid w:val="005424A3"/>
    <w:rsid w:val="006B79C7"/>
    <w:rsid w:val="00716AA2"/>
    <w:rsid w:val="00734FAB"/>
    <w:rsid w:val="00747007"/>
    <w:rsid w:val="007C0F2B"/>
    <w:rsid w:val="007E10B3"/>
    <w:rsid w:val="00962BAD"/>
    <w:rsid w:val="00A41FD4"/>
    <w:rsid w:val="00A742E7"/>
    <w:rsid w:val="00AC6FE9"/>
    <w:rsid w:val="00AE0172"/>
    <w:rsid w:val="00B251FC"/>
    <w:rsid w:val="00B34695"/>
    <w:rsid w:val="00BA15DB"/>
    <w:rsid w:val="00BA6EF3"/>
    <w:rsid w:val="00C17853"/>
    <w:rsid w:val="00C94FD7"/>
    <w:rsid w:val="00D365CE"/>
    <w:rsid w:val="00D556A3"/>
    <w:rsid w:val="00EA4594"/>
    <w:rsid w:val="00ED6C5B"/>
    <w:rsid w:val="00FE4FF7"/>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79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9C7"/>
    <w:rPr>
      <w:rFonts w:ascii="Tahoma" w:hAnsi="Tahoma" w:cs="Tahoma"/>
      <w:sz w:val="16"/>
      <w:szCs w:val="16"/>
    </w:rPr>
  </w:style>
  <w:style w:type="paragraph" w:styleId="Textonotapie">
    <w:name w:val="footnote text"/>
    <w:basedOn w:val="Normal"/>
    <w:link w:val="TextonotapieCar"/>
    <w:uiPriority w:val="99"/>
    <w:semiHidden/>
    <w:unhideWhenUsed/>
    <w:rsid w:val="006B79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79C7"/>
    <w:rPr>
      <w:sz w:val="20"/>
      <w:szCs w:val="20"/>
    </w:rPr>
  </w:style>
  <w:style w:type="character" w:styleId="Refdenotaalpie">
    <w:name w:val="footnote reference"/>
    <w:semiHidden/>
    <w:rsid w:val="006B79C7"/>
    <w:rPr>
      <w:vertAlign w:val="superscript"/>
    </w:rPr>
  </w:style>
  <w:style w:type="paragraph" w:styleId="Prrafodelista">
    <w:name w:val="List Paragraph"/>
    <w:basedOn w:val="Normal"/>
    <w:uiPriority w:val="34"/>
    <w:qFormat/>
    <w:rsid w:val="006B79C7"/>
    <w:pPr>
      <w:ind w:left="720"/>
      <w:contextualSpacing/>
    </w:pPr>
  </w:style>
  <w:style w:type="paragraph" w:styleId="Encabezado">
    <w:name w:val="header"/>
    <w:basedOn w:val="Normal"/>
    <w:link w:val="EncabezadoCar"/>
    <w:uiPriority w:val="99"/>
    <w:unhideWhenUsed/>
    <w:rsid w:val="00A41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FD4"/>
  </w:style>
  <w:style w:type="paragraph" w:styleId="Piedepgina">
    <w:name w:val="footer"/>
    <w:basedOn w:val="Normal"/>
    <w:link w:val="PiedepginaCar"/>
    <w:uiPriority w:val="99"/>
    <w:unhideWhenUsed/>
    <w:rsid w:val="00A41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79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9C7"/>
    <w:rPr>
      <w:rFonts w:ascii="Tahoma" w:hAnsi="Tahoma" w:cs="Tahoma"/>
      <w:sz w:val="16"/>
      <w:szCs w:val="16"/>
    </w:rPr>
  </w:style>
  <w:style w:type="paragraph" w:styleId="Textonotapie">
    <w:name w:val="footnote text"/>
    <w:basedOn w:val="Normal"/>
    <w:link w:val="TextonotapieCar"/>
    <w:uiPriority w:val="99"/>
    <w:semiHidden/>
    <w:unhideWhenUsed/>
    <w:rsid w:val="006B79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79C7"/>
    <w:rPr>
      <w:sz w:val="20"/>
      <w:szCs w:val="20"/>
    </w:rPr>
  </w:style>
  <w:style w:type="character" w:styleId="Refdenotaalpie">
    <w:name w:val="footnote reference"/>
    <w:semiHidden/>
    <w:rsid w:val="006B79C7"/>
    <w:rPr>
      <w:vertAlign w:val="superscript"/>
    </w:rPr>
  </w:style>
  <w:style w:type="paragraph" w:styleId="Prrafodelista">
    <w:name w:val="List Paragraph"/>
    <w:basedOn w:val="Normal"/>
    <w:uiPriority w:val="34"/>
    <w:qFormat/>
    <w:rsid w:val="006B79C7"/>
    <w:pPr>
      <w:ind w:left="720"/>
      <w:contextualSpacing/>
    </w:pPr>
  </w:style>
  <w:style w:type="paragraph" w:styleId="Encabezado">
    <w:name w:val="header"/>
    <w:basedOn w:val="Normal"/>
    <w:link w:val="EncabezadoCar"/>
    <w:uiPriority w:val="99"/>
    <w:unhideWhenUsed/>
    <w:rsid w:val="00A41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FD4"/>
  </w:style>
  <w:style w:type="paragraph" w:styleId="Piedepgina">
    <w:name w:val="footer"/>
    <w:basedOn w:val="Normal"/>
    <w:link w:val="PiedepginaCar"/>
    <w:uiPriority w:val="99"/>
    <w:unhideWhenUsed/>
    <w:rsid w:val="00A41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6446</Words>
  <Characters>35453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2014-11-10T21:04:00Z</cp:lastPrinted>
  <dcterms:created xsi:type="dcterms:W3CDTF">2014-12-05T18:36:00Z</dcterms:created>
  <dcterms:modified xsi:type="dcterms:W3CDTF">2014-12-05T18:36:00Z</dcterms:modified>
</cp:coreProperties>
</file>