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BB24B0" w14:paraId="34D70C15" w14:textId="77777777" w:rsidTr="00882A6A">
        <w:trPr>
          <w:cantSplit/>
          <w:trHeight w:val="275"/>
        </w:trPr>
        <w:tc>
          <w:tcPr>
            <w:tcW w:w="1428" w:type="pct"/>
            <w:vMerge w:val="restart"/>
            <w:tcBorders>
              <w:bottom w:val="single" w:sz="4" w:space="0" w:color="auto"/>
            </w:tcBorders>
            <w:vAlign w:val="center"/>
          </w:tcPr>
          <w:p w14:paraId="210E265E" w14:textId="77777777" w:rsidR="00BB24B0" w:rsidRDefault="00BB24B0" w:rsidP="00882A6A">
            <w:pPr>
              <w:pStyle w:val="Encabezado"/>
              <w:ind w:left="-567"/>
              <w:jc w:val="center"/>
              <w:rPr>
                <w:b/>
                <w:sz w:val="16"/>
                <w:szCs w:val="16"/>
              </w:rPr>
            </w:pPr>
            <w:bookmarkStart w:id="0" w:name="_Hlk208305068"/>
            <w:bookmarkStart w:id="1" w:name="_Hlk198641600"/>
            <w:r>
              <w:rPr>
                <w:b/>
                <w:noProof/>
                <w:sz w:val="16"/>
                <w:szCs w:val="16"/>
                <w:lang w:eastAsia="es-CO"/>
              </w:rPr>
              <w:drawing>
                <wp:anchor distT="0" distB="0" distL="114300" distR="114300" simplePos="0" relativeHeight="251659264" behindDoc="0" locked="0" layoutInCell="1" allowOverlap="1" wp14:anchorId="2A4831BF" wp14:editId="2EA92BB4">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36E2A231" w14:textId="77777777" w:rsidR="00BB24B0" w:rsidRPr="00A45DDC" w:rsidRDefault="00BB24B0"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2F74F490" w14:textId="77777777" w:rsidR="00BB24B0" w:rsidRPr="00C621C5" w:rsidRDefault="00BB24B0" w:rsidP="00882A6A">
            <w:pPr>
              <w:pStyle w:val="Encabezado"/>
              <w:ind w:right="-107"/>
              <w:jc w:val="center"/>
              <w:rPr>
                <w:b/>
                <w:sz w:val="20"/>
                <w:szCs w:val="20"/>
              </w:rPr>
            </w:pPr>
          </w:p>
        </w:tc>
      </w:tr>
      <w:tr w:rsidR="00BB24B0" w14:paraId="2445B18C" w14:textId="77777777" w:rsidTr="00882A6A">
        <w:trPr>
          <w:cantSplit/>
          <w:trHeight w:val="137"/>
        </w:trPr>
        <w:tc>
          <w:tcPr>
            <w:tcW w:w="1428" w:type="pct"/>
            <w:vMerge/>
            <w:tcBorders>
              <w:bottom w:val="single" w:sz="4" w:space="0" w:color="auto"/>
            </w:tcBorders>
            <w:vAlign w:val="center"/>
          </w:tcPr>
          <w:p w14:paraId="38F75E51" w14:textId="77777777" w:rsidR="00BB24B0" w:rsidRDefault="00BB24B0" w:rsidP="00882A6A">
            <w:pPr>
              <w:pStyle w:val="Encabezado"/>
              <w:jc w:val="center"/>
            </w:pPr>
          </w:p>
        </w:tc>
        <w:tc>
          <w:tcPr>
            <w:tcW w:w="2144" w:type="pct"/>
            <w:vMerge w:val="restart"/>
            <w:vAlign w:val="center"/>
          </w:tcPr>
          <w:p w14:paraId="04EA175B" w14:textId="77777777" w:rsidR="00BB24B0" w:rsidRPr="00EC47A2" w:rsidRDefault="00BB24B0" w:rsidP="00882A6A">
            <w:pPr>
              <w:pStyle w:val="Encabezado"/>
              <w:jc w:val="center"/>
              <w:rPr>
                <w:rFonts w:cstheme="minorHAnsi"/>
                <w:b/>
              </w:rPr>
            </w:pPr>
            <w:r w:rsidRPr="00EC47A2">
              <w:rPr>
                <w:rFonts w:cstheme="minorHAnsi"/>
                <w:b/>
              </w:rPr>
              <w:t>Periodo Constitucional  2022 - 2026</w:t>
            </w:r>
          </w:p>
          <w:p w14:paraId="238EADF1" w14:textId="77777777" w:rsidR="00BB24B0" w:rsidRPr="00D93A3A" w:rsidRDefault="00BB24B0" w:rsidP="00882A6A">
            <w:pPr>
              <w:pStyle w:val="Encabezado"/>
              <w:jc w:val="center"/>
              <w:rPr>
                <w:b/>
              </w:rPr>
            </w:pPr>
            <w:r w:rsidRPr="00EC47A2">
              <w:rPr>
                <w:rFonts w:cstheme="minorHAnsi"/>
                <w:b/>
              </w:rPr>
              <w:t>Legislatura 2025 - 2026</w:t>
            </w:r>
          </w:p>
        </w:tc>
        <w:tc>
          <w:tcPr>
            <w:tcW w:w="499" w:type="pct"/>
            <w:vAlign w:val="center"/>
          </w:tcPr>
          <w:p w14:paraId="33B3ACA6" w14:textId="77777777" w:rsidR="00BB24B0" w:rsidRPr="00EC47A2" w:rsidRDefault="00BB24B0" w:rsidP="00882A6A">
            <w:pPr>
              <w:pStyle w:val="Encabezado"/>
              <w:spacing w:line="360" w:lineRule="auto"/>
              <w:jc w:val="center"/>
              <w:rPr>
                <w:sz w:val="16"/>
                <w:szCs w:val="16"/>
              </w:rPr>
            </w:pPr>
            <w:r w:rsidRPr="00EC47A2">
              <w:rPr>
                <w:sz w:val="16"/>
                <w:szCs w:val="16"/>
              </w:rPr>
              <w:t>CÓDIGO</w:t>
            </w:r>
          </w:p>
        </w:tc>
        <w:tc>
          <w:tcPr>
            <w:tcW w:w="929" w:type="pct"/>
            <w:vAlign w:val="center"/>
          </w:tcPr>
          <w:p w14:paraId="0EF33BB1" w14:textId="25FAE9CD" w:rsidR="00BB24B0" w:rsidRPr="00EC47A2" w:rsidRDefault="00BB24B0" w:rsidP="00882A6A">
            <w:pPr>
              <w:pStyle w:val="Encabezado"/>
              <w:spacing w:line="360" w:lineRule="auto"/>
              <w:ind w:right="-94" w:hanging="108"/>
              <w:jc w:val="center"/>
              <w:rPr>
                <w:sz w:val="16"/>
                <w:szCs w:val="16"/>
              </w:rPr>
            </w:pPr>
            <w:r w:rsidRPr="00EC47A2">
              <w:rPr>
                <w:sz w:val="16"/>
                <w:szCs w:val="16"/>
              </w:rPr>
              <w:t>CLC. 3.9   1</w:t>
            </w:r>
            <w:r>
              <w:rPr>
                <w:sz w:val="16"/>
                <w:szCs w:val="16"/>
              </w:rPr>
              <w:t>702</w:t>
            </w:r>
            <w:r w:rsidRPr="00EC47A2">
              <w:rPr>
                <w:sz w:val="16"/>
                <w:szCs w:val="16"/>
              </w:rPr>
              <w:t xml:space="preserve"> - 25</w:t>
            </w:r>
          </w:p>
        </w:tc>
      </w:tr>
      <w:tr w:rsidR="00BB24B0" w14:paraId="6ECCCD28" w14:textId="77777777" w:rsidTr="00882A6A">
        <w:trPr>
          <w:cantSplit/>
          <w:trHeight w:val="63"/>
        </w:trPr>
        <w:tc>
          <w:tcPr>
            <w:tcW w:w="1428" w:type="pct"/>
            <w:vMerge/>
            <w:tcBorders>
              <w:bottom w:val="single" w:sz="4" w:space="0" w:color="auto"/>
            </w:tcBorders>
            <w:vAlign w:val="center"/>
          </w:tcPr>
          <w:p w14:paraId="20B8FCD6" w14:textId="77777777" w:rsidR="00BB24B0" w:rsidRDefault="00BB24B0" w:rsidP="00882A6A">
            <w:pPr>
              <w:pStyle w:val="Encabezado"/>
              <w:jc w:val="center"/>
              <w:rPr>
                <w:b/>
                <w:sz w:val="28"/>
                <w:szCs w:val="28"/>
              </w:rPr>
            </w:pPr>
          </w:p>
        </w:tc>
        <w:tc>
          <w:tcPr>
            <w:tcW w:w="2144" w:type="pct"/>
            <w:vMerge/>
            <w:vAlign w:val="center"/>
          </w:tcPr>
          <w:p w14:paraId="73C86153" w14:textId="77777777" w:rsidR="00BB24B0" w:rsidRPr="00D335DF" w:rsidRDefault="00BB24B0" w:rsidP="00882A6A">
            <w:pPr>
              <w:pStyle w:val="Encabezado"/>
              <w:jc w:val="center"/>
              <w:rPr>
                <w:b/>
                <w:sz w:val="28"/>
                <w:szCs w:val="28"/>
              </w:rPr>
            </w:pPr>
          </w:p>
        </w:tc>
        <w:tc>
          <w:tcPr>
            <w:tcW w:w="499" w:type="pct"/>
            <w:vAlign w:val="center"/>
          </w:tcPr>
          <w:p w14:paraId="694AA735" w14:textId="77777777" w:rsidR="00BB24B0" w:rsidRPr="00EC47A2" w:rsidRDefault="00BB24B0" w:rsidP="00882A6A">
            <w:pPr>
              <w:pStyle w:val="Encabezado"/>
              <w:spacing w:line="360" w:lineRule="auto"/>
              <w:jc w:val="center"/>
              <w:rPr>
                <w:sz w:val="16"/>
                <w:szCs w:val="16"/>
              </w:rPr>
            </w:pPr>
            <w:r w:rsidRPr="00EC47A2">
              <w:rPr>
                <w:sz w:val="16"/>
                <w:szCs w:val="16"/>
              </w:rPr>
              <w:t>VERSIÓN</w:t>
            </w:r>
          </w:p>
        </w:tc>
        <w:tc>
          <w:tcPr>
            <w:tcW w:w="929" w:type="pct"/>
            <w:vAlign w:val="center"/>
          </w:tcPr>
          <w:p w14:paraId="6FFD9868" w14:textId="77777777" w:rsidR="00BB24B0" w:rsidRPr="00EC47A2" w:rsidRDefault="00BB24B0" w:rsidP="00882A6A">
            <w:pPr>
              <w:pStyle w:val="Encabezado"/>
              <w:spacing w:line="360" w:lineRule="auto"/>
              <w:jc w:val="center"/>
              <w:rPr>
                <w:sz w:val="16"/>
                <w:szCs w:val="16"/>
              </w:rPr>
            </w:pPr>
            <w:r w:rsidRPr="00EC47A2">
              <w:rPr>
                <w:sz w:val="16"/>
                <w:szCs w:val="16"/>
              </w:rPr>
              <w:t>01-2016</w:t>
            </w:r>
          </w:p>
        </w:tc>
      </w:tr>
      <w:tr w:rsidR="00BB24B0" w14:paraId="3C6B279C" w14:textId="77777777" w:rsidTr="00882A6A">
        <w:trPr>
          <w:cantSplit/>
          <w:trHeight w:val="322"/>
        </w:trPr>
        <w:tc>
          <w:tcPr>
            <w:tcW w:w="1428" w:type="pct"/>
            <w:vMerge/>
            <w:tcBorders>
              <w:bottom w:val="single" w:sz="4" w:space="0" w:color="auto"/>
            </w:tcBorders>
            <w:vAlign w:val="center"/>
          </w:tcPr>
          <w:p w14:paraId="41E76FA4" w14:textId="77777777" w:rsidR="00BB24B0" w:rsidRDefault="00BB24B0" w:rsidP="00882A6A">
            <w:pPr>
              <w:pStyle w:val="Encabezado"/>
              <w:jc w:val="center"/>
              <w:rPr>
                <w:b/>
                <w:sz w:val="28"/>
                <w:szCs w:val="28"/>
              </w:rPr>
            </w:pPr>
          </w:p>
        </w:tc>
        <w:tc>
          <w:tcPr>
            <w:tcW w:w="2144" w:type="pct"/>
            <w:vMerge/>
            <w:vAlign w:val="center"/>
          </w:tcPr>
          <w:p w14:paraId="66B2C702" w14:textId="77777777" w:rsidR="00BB24B0" w:rsidRPr="00D335DF" w:rsidRDefault="00BB24B0" w:rsidP="00882A6A">
            <w:pPr>
              <w:pStyle w:val="Encabezado"/>
              <w:jc w:val="center"/>
              <w:rPr>
                <w:b/>
                <w:sz w:val="28"/>
                <w:szCs w:val="28"/>
              </w:rPr>
            </w:pPr>
          </w:p>
        </w:tc>
        <w:tc>
          <w:tcPr>
            <w:tcW w:w="499" w:type="pct"/>
            <w:vAlign w:val="center"/>
          </w:tcPr>
          <w:p w14:paraId="73898F29" w14:textId="77777777" w:rsidR="00BB24B0" w:rsidRPr="00EC47A2" w:rsidRDefault="00BB24B0" w:rsidP="00882A6A">
            <w:pPr>
              <w:pStyle w:val="Encabezado"/>
              <w:spacing w:line="360" w:lineRule="auto"/>
              <w:jc w:val="center"/>
              <w:rPr>
                <w:sz w:val="16"/>
                <w:szCs w:val="16"/>
              </w:rPr>
            </w:pPr>
            <w:r w:rsidRPr="00EC47A2">
              <w:rPr>
                <w:sz w:val="16"/>
                <w:szCs w:val="16"/>
              </w:rPr>
              <w:t>PÁGINA</w:t>
            </w:r>
          </w:p>
        </w:tc>
        <w:tc>
          <w:tcPr>
            <w:tcW w:w="929" w:type="pct"/>
            <w:vAlign w:val="center"/>
          </w:tcPr>
          <w:p w14:paraId="7F460643" w14:textId="77777777" w:rsidR="00BB24B0" w:rsidRPr="00EC47A2" w:rsidRDefault="00BB24B0" w:rsidP="00882A6A">
            <w:pPr>
              <w:pStyle w:val="Encabezado"/>
              <w:spacing w:line="360" w:lineRule="auto"/>
              <w:jc w:val="center"/>
              <w:rPr>
                <w:sz w:val="16"/>
                <w:szCs w:val="16"/>
              </w:rPr>
            </w:pPr>
            <w:r w:rsidRPr="00EC47A2">
              <w:rPr>
                <w:b/>
                <w:sz w:val="16"/>
                <w:szCs w:val="16"/>
              </w:rPr>
              <w:t>1</w:t>
            </w:r>
          </w:p>
        </w:tc>
      </w:tr>
    </w:tbl>
    <w:p w14:paraId="75DB5B78" w14:textId="77777777" w:rsidR="00BB24B0" w:rsidRDefault="00BB24B0" w:rsidP="00BB24B0">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7B50F597" w14:textId="77777777" w:rsidR="00BB24B0" w:rsidRDefault="00BB24B0" w:rsidP="00BB24B0">
      <w:pPr>
        <w:jc w:val="both"/>
        <w:rPr>
          <w:bCs/>
          <w:sz w:val="28"/>
          <w:szCs w:val="28"/>
          <w:lang w:val="es-MX"/>
        </w:rPr>
      </w:pPr>
    </w:p>
    <w:p w14:paraId="6BEA8A61" w14:textId="77777777" w:rsidR="00BB24B0" w:rsidRDefault="00BB24B0" w:rsidP="00BB24B0">
      <w:pPr>
        <w:jc w:val="both"/>
        <w:rPr>
          <w:bCs/>
          <w:sz w:val="28"/>
          <w:szCs w:val="28"/>
          <w:lang w:val="es-MX"/>
        </w:rPr>
      </w:pPr>
    </w:p>
    <w:p w14:paraId="1FCB9411" w14:textId="77777777" w:rsidR="00BB24B0" w:rsidRPr="00EC47A2" w:rsidRDefault="00BB24B0" w:rsidP="00BB24B0">
      <w:pPr>
        <w:jc w:val="both"/>
        <w:rPr>
          <w:bCs/>
          <w:sz w:val="28"/>
          <w:szCs w:val="28"/>
          <w:lang w:val="es-MX"/>
        </w:rPr>
      </w:pPr>
    </w:p>
    <w:p w14:paraId="5FFC0825" w14:textId="77777777" w:rsidR="00BB24B0" w:rsidRPr="00DB63C7" w:rsidRDefault="00BB24B0" w:rsidP="00BB24B0">
      <w:pPr>
        <w:pStyle w:val="Prrafodelista"/>
        <w:ind w:left="0" w:right="49"/>
        <w:jc w:val="both"/>
        <w:rPr>
          <w:sz w:val="28"/>
          <w:szCs w:val="28"/>
        </w:rPr>
      </w:pPr>
      <w:r w:rsidRPr="00DB63C7">
        <w:rPr>
          <w:sz w:val="28"/>
          <w:szCs w:val="28"/>
        </w:rPr>
        <w:t>Doctor</w:t>
      </w:r>
    </w:p>
    <w:p w14:paraId="6790E1B9" w14:textId="0A8A0997" w:rsidR="00D2065A" w:rsidRPr="00817BE1" w:rsidRDefault="00817BE1" w:rsidP="00817BE1">
      <w:pPr>
        <w:pStyle w:val="Prrafodelista"/>
        <w:ind w:left="0" w:right="49"/>
        <w:jc w:val="both"/>
        <w:rPr>
          <w:b/>
          <w:bCs/>
          <w:sz w:val="28"/>
          <w:szCs w:val="28"/>
        </w:rPr>
      </w:pPr>
      <w:r w:rsidRPr="00817BE1">
        <w:rPr>
          <w:b/>
          <w:bCs/>
          <w:sz w:val="28"/>
          <w:szCs w:val="28"/>
        </w:rPr>
        <w:t>MAURICIO RODRÍGUEZ AMAYA</w:t>
      </w:r>
    </w:p>
    <w:p w14:paraId="167F8770" w14:textId="4E2047BF" w:rsidR="00BB24B0" w:rsidRPr="00817BE1" w:rsidRDefault="00D2065A" w:rsidP="00817BE1">
      <w:pPr>
        <w:pStyle w:val="Prrafodelista"/>
        <w:ind w:left="0" w:right="49"/>
        <w:jc w:val="both"/>
        <w:rPr>
          <w:sz w:val="28"/>
          <w:szCs w:val="28"/>
        </w:rPr>
      </w:pPr>
      <w:r w:rsidRPr="00817BE1">
        <w:rPr>
          <w:sz w:val="28"/>
          <w:szCs w:val="28"/>
        </w:rPr>
        <w:t>Director Departamento Administrativo para la Prosperidad Social</w:t>
      </w:r>
    </w:p>
    <w:p w14:paraId="05B88045" w14:textId="77777777" w:rsidR="00D2065A" w:rsidRPr="00817BE1" w:rsidRDefault="00D2065A" w:rsidP="00817BE1">
      <w:pPr>
        <w:pStyle w:val="Prrafodelista"/>
        <w:ind w:left="0" w:right="49"/>
        <w:jc w:val="both"/>
        <w:rPr>
          <w:sz w:val="28"/>
          <w:szCs w:val="28"/>
        </w:rPr>
      </w:pPr>
      <w:r w:rsidRPr="00D2065A">
        <w:rPr>
          <w:sz w:val="28"/>
          <w:szCs w:val="28"/>
        </w:rPr>
        <w:t>Carrera 7 No 27-18</w:t>
      </w:r>
    </w:p>
    <w:p w14:paraId="26D3A900" w14:textId="77777777" w:rsidR="00BB24B0" w:rsidRPr="00DB63C7" w:rsidRDefault="00BB24B0" w:rsidP="00BB24B0">
      <w:pPr>
        <w:pStyle w:val="Prrafodelista"/>
        <w:ind w:left="0" w:right="49"/>
        <w:jc w:val="both"/>
        <w:rPr>
          <w:sz w:val="28"/>
          <w:szCs w:val="28"/>
        </w:rPr>
      </w:pPr>
      <w:r w:rsidRPr="00DB63C7">
        <w:rPr>
          <w:sz w:val="28"/>
          <w:szCs w:val="28"/>
        </w:rPr>
        <w:t xml:space="preserve">Bogotá, D.C. </w:t>
      </w:r>
    </w:p>
    <w:p w14:paraId="21071CD3" w14:textId="77777777" w:rsidR="00BB24B0" w:rsidRDefault="00BB24B0" w:rsidP="00BB24B0">
      <w:pPr>
        <w:rPr>
          <w:sz w:val="28"/>
          <w:szCs w:val="28"/>
        </w:rPr>
      </w:pPr>
    </w:p>
    <w:p w14:paraId="28E98A7E" w14:textId="77777777" w:rsidR="00BB24B0" w:rsidRPr="00DB63C7" w:rsidRDefault="00BB24B0" w:rsidP="00BB24B0">
      <w:pPr>
        <w:rPr>
          <w:sz w:val="28"/>
          <w:szCs w:val="28"/>
        </w:rPr>
      </w:pPr>
    </w:p>
    <w:p w14:paraId="2272D453" w14:textId="3D5E00E0" w:rsidR="00BB24B0" w:rsidRDefault="00BB24B0" w:rsidP="00BB24B0">
      <w:pPr>
        <w:rPr>
          <w:sz w:val="28"/>
          <w:szCs w:val="28"/>
        </w:rPr>
      </w:pPr>
      <w:r w:rsidRPr="00DB63C7">
        <w:rPr>
          <w:sz w:val="28"/>
          <w:szCs w:val="28"/>
        </w:rPr>
        <w:t xml:space="preserve">Respetado Doctor </w:t>
      </w:r>
      <w:r w:rsidR="00817BE1" w:rsidRPr="00817BE1">
        <w:rPr>
          <w:sz w:val="28"/>
          <w:szCs w:val="28"/>
        </w:rPr>
        <w:t>Rodríguez:</w:t>
      </w:r>
    </w:p>
    <w:bookmarkEnd w:id="0"/>
    <w:p w14:paraId="54A971C4" w14:textId="378DA7BB" w:rsidR="006868C4" w:rsidRDefault="006868C4" w:rsidP="00463EC8">
      <w:pPr>
        <w:jc w:val="both"/>
        <w:rPr>
          <w:b/>
          <w:sz w:val="28"/>
          <w:szCs w:val="28"/>
        </w:rPr>
      </w:pPr>
    </w:p>
    <w:p w14:paraId="5068823B" w14:textId="77777777" w:rsidR="0015096D" w:rsidRPr="00BB24B0" w:rsidRDefault="0015096D" w:rsidP="00463EC8">
      <w:pPr>
        <w:jc w:val="both"/>
        <w:rPr>
          <w:b/>
          <w:sz w:val="28"/>
          <w:szCs w:val="28"/>
        </w:rPr>
      </w:pPr>
    </w:p>
    <w:p w14:paraId="09AD30BB" w14:textId="77777777" w:rsidR="006868C4" w:rsidRDefault="006868C4" w:rsidP="006868C4">
      <w:pPr>
        <w:pStyle w:val="Prrafodelista"/>
        <w:ind w:left="0" w:right="-93"/>
        <w:jc w:val="both"/>
        <w:rPr>
          <w:sz w:val="28"/>
          <w:szCs w:val="28"/>
        </w:rPr>
      </w:pPr>
      <w:bookmarkStart w:id="2" w:name="_Hlk207871767"/>
    </w:p>
    <w:p w14:paraId="543319AC" w14:textId="77777777" w:rsidR="006868C4" w:rsidRPr="00ED6E5A" w:rsidRDefault="006868C4" w:rsidP="00E4765E">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476CCDFA" w14:textId="77777777" w:rsidR="006868C4" w:rsidRPr="00ED6E5A" w:rsidRDefault="006868C4" w:rsidP="00E4765E">
      <w:pPr>
        <w:pStyle w:val="Prrafodelista"/>
        <w:ind w:left="0" w:right="49" w:hanging="284"/>
        <w:jc w:val="both"/>
        <w:rPr>
          <w:sz w:val="28"/>
          <w:szCs w:val="28"/>
        </w:rPr>
      </w:pPr>
    </w:p>
    <w:p w14:paraId="3426B847" w14:textId="77777777" w:rsidR="006868C4" w:rsidRDefault="006868C4" w:rsidP="00E4765E">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4C784812" w14:textId="77777777" w:rsidR="006868C4" w:rsidRDefault="006868C4" w:rsidP="00E4765E">
      <w:pPr>
        <w:pStyle w:val="Prrafodelista"/>
        <w:ind w:left="0" w:right="49"/>
        <w:jc w:val="both"/>
        <w:rPr>
          <w:sz w:val="28"/>
          <w:szCs w:val="28"/>
        </w:rPr>
      </w:pPr>
    </w:p>
    <w:p w14:paraId="3D71B0EF" w14:textId="77777777" w:rsidR="006868C4" w:rsidRDefault="006868C4" w:rsidP="00E4765E">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w:t>
      </w:r>
      <w:r w:rsidRPr="00052991">
        <w:rPr>
          <w:b/>
          <w:bCs/>
          <w:sz w:val="28"/>
          <w:szCs w:val="28"/>
        </w:rPr>
        <w:lastRenderedPageBreak/>
        <w:t>corto plazo la razonabilidad debida en los informes financieros de su entidad.</w:t>
      </w:r>
    </w:p>
    <w:bookmarkEnd w:id="2"/>
    <w:p w14:paraId="1FA51669" w14:textId="77777777" w:rsidR="006868C4" w:rsidRPr="006868C4" w:rsidRDefault="006868C4" w:rsidP="00463EC8">
      <w:pPr>
        <w:jc w:val="both"/>
        <w:rPr>
          <w:b/>
          <w:sz w:val="28"/>
          <w:szCs w:val="28"/>
        </w:rPr>
      </w:pPr>
    </w:p>
    <w:p w14:paraId="6F41B268" w14:textId="43B82D0A" w:rsidR="006868C4" w:rsidRDefault="006868C4" w:rsidP="006868C4">
      <w:pPr>
        <w:pStyle w:val="Ttulo1"/>
        <w:ind w:left="0" w:right="-93"/>
        <w:rPr>
          <w:sz w:val="28"/>
          <w:szCs w:val="28"/>
        </w:rPr>
      </w:pPr>
      <w:bookmarkStart w:id="3" w:name="_Hlk207787968"/>
      <w:r w:rsidRPr="007C3032">
        <w:rPr>
          <w:sz w:val="28"/>
          <w:szCs w:val="28"/>
        </w:rPr>
        <w:t>1.- OPINIÓN</w:t>
      </w:r>
      <w:r w:rsidRPr="007C3032">
        <w:rPr>
          <w:spacing w:val="1"/>
          <w:sz w:val="28"/>
          <w:szCs w:val="28"/>
        </w:rPr>
        <w:t xml:space="preserve"> PRESUPUESTAL</w:t>
      </w:r>
      <w:r w:rsidRPr="007C3032">
        <w:rPr>
          <w:sz w:val="28"/>
          <w:szCs w:val="28"/>
        </w:rPr>
        <w:t>,</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3C8CA8CA" w14:textId="727D5799" w:rsidR="006868C4" w:rsidRDefault="006868C4" w:rsidP="006868C4">
      <w:pPr>
        <w:pStyle w:val="Ttulo1"/>
        <w:ind w:left="0" w:right="-93"/>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6868C4" w:rsidRPr="00F15305" w14:paraId="7F2831F2" w14:textId="77777777" w:rsidTr="006868C4">
        <w:trPr>
          <w:trHeight w:val="1741"/>
          <w:jc w:val="center"/>
        </w:trPr>
        <w:tc>
          <w:tcPr>
            <w:tcW w:w="2942" w:type="dxa"/>
          </w:tcPr>
          <w:p w14:paraId="283A0587" w14:textId="77777777" w:rsidR="006868C4" w:rsidRPr="00F15305" w:rsidRDefault="006868C4"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54F2CD74" w14:textId="77777777" w:rsidR="006868C4" w:rsidRPr="00F15305" w:rsidRDefault="006868C4"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01C0CAF0" w14:textId="77777777" w:rsidR="006868C4" w:rsidRDefault="006868C4" w:rsidP="00D306E1">
            <w:pPr>
              <w:pStyle w:val="Textoindependiente"/>
              <w:ind w:right="29"/>
              <w:jc w:val="center"/>
              <w:rPr>
                <w:b/>
                <w:sz w:val="20"/>
                <w:szCs w:val="20"/>
              </w:rPr>
            </w:pPr>
            <w:r w:rsidRPr="00F15305">
              <w:rPr>
                <w:b/>
                <w:sz w:val="20"/>
                <w:szCs w:val="20"/>
              </w:rPr>
              <w:t xml:space="preserve">0PINIÓN CONTABLE SEGÚN LA </w:t>
            </w:r>
          </w:p>
          <w:p w14:paraId="5C360CF6" w14:textId="77777777" w:rsidR="006868C4" w:rsidRPr="00F15305" w:rsidRDefault="006868C4" w:rsidP="00D306E1">
            <w:pPr>
              <w:pStyle w:val="Textoindependiente"/>
              <w:ind w:right="29"/>
              <w:jc w:val="center"/>
              <w:rPr>
                <w:b/>
                <w:sz w:val="20"/>
                <w:szCs w:val="20"/>
              </w:rPr>
            </w:pPr>
            <w:r w:rsidRPr="00F15305">
              <w:rPr>
                <w:b/>
                <w:sz w:val="20"/>
                <w:szCs w:val="20"/>
              </w:rPr>
              <w:t xml:space="preserve">CGR </w:t>
            </w:r>
          </w:p>
          <w:p w14:paraId="209C26EB" w14:textId="77777777" w:rsidR="006868C4" w:rsidRPr="00F15305" w:rsidRDefault="006868C4" w:rsidP="00D306E1">
            <w:pPr>
              <w:pStyle w:val="Textoindependiente"/>
              <w:ind w:right="29"/>
              <w:jc w:val="center"/>
              <w:rPr>
                <w:b/>
                <w:sz w:val="20"/>
                <w:szCs w:val="20"/>
              </w:rPr>
            </w:pPr>
            <w:r w:rsidRPr="00F15305">
              <w:rPr>
                <w:b/>
                <w:sz w:val="20"/>
                <w:szCs w:val="20"/>
              </w:rPr>
              <w:t>2024</w:t>
            </w:r>
          </w:p>
        </w:tc>
        <w:tc>
          <w:tcPr>
            <w:tcW w:w="1672" w:type="dxa"/>
          </w:tcPr>
          <w:p w14:paraId="218DBEEB" w14:textId="77777777" w:rsidR="006868C4" w:rsidRDefault="006868C4" w:rsidP="00D306E1">
            <w:pPr>
              <w:pStyle w:val="Textoindependiente"/>
              <w:ind w:right="29"/>
              <w:jc w:val="center"/>
              <w:rPr>
                <w:b/>
                <w:sz w:val="20"/>
                <w:szCs w:val="20"/>
              </w:rPr>
            </w:pPr>
            <w:r w:rsidRPr="00F15305">
              <w:rPr>
                <w:b/>
                <w:sz w:val="20"/>
                <w:szCs w:val="20"/>
              </w:rPr>
              <w:t xml:space="preserve">EVALUACIÓN CONTROL INTERNO FINANCIERO SEGÚN LA </w:t>
            </w:r>
          </w:p>
          <w:p w14:paraId="55E20407" w14:textId="77777777" w:rsidR="006868C4" w:rsidRPr="00F15305" w:rsidRDefault="006868C4" w:rsidP="00D306E1">
            <w:pPr>
              <w:pStyle w:val="Textoindependiente"/>
              <w:ind w:right="29"/>
              <w:jc w:val="center"/>
              <w:rPr>
                <w:b/>
                <w:sz w:val="20"/>
                <w:szCs w:val="20"/>
              </w:rPr>
            </w:pPr>
            <w:r w:rsidRPr="00F15305">
              <w:rPr>
                <w:b/>
                <w:sz w:val="20"/>
                <w:szCs w:val="20"/>
              </w:rPr>
              <w:t xml:space="preserve">CGR </w:t>
            </w:r>
          </w:p>
          <w:p w14:paraId="5AC16565" w14:textId="77777777" w:rsidR="006868C4" w:rsidRPr="00F15305" w:rsidRDefault="006868C4" w:rsidP="00D306E1">
            <w:pPr>
              <w:pStyle w:val="Textoindependiente"/>
              <w:ind w:right="29"/>
              <w:jc w:val="center"/>
              <w:rPr>
                <w:b/>
                <w:sz w:val="20"/>
                <w:szCs w:val="20"/>
              </w:rPr>
            </w:pPr>
            <w:r w:rsidRPr="00F15305">
              <w:rPr>
                <w:b/>
                <w:sz w:val="20"/>
                <w:szCs w:val="20"/>
              </w:rPr>
              <w:t>2024</w:t>
            </w:r>
          </w:p>
          <w:p w14:paraId="485BC043" w14:textId="77777777" w:rsidR="006868C4" w:rsidRPr="00F15305" w:rsidRDefault="006868C4" w:rsidP="00D306E1">
            <w:pPr>
              <w:pStyle w:val="Textoindependiente"/>
              <w:ind w:right="29"/>
              <w:jc w:val="center"/>
              <w:rPr>
                <w:b/>
                <w:sz w:val="20"/>
                <w:szCs w:val="20"/>
              </w:rPr>
            </w:pPr>
          </w:p>
        </w:tc>
        <w:tc>
          <w:tcPr>
            <w:tcW w:w="1840" w:type="dxa"/>
          </w:tcPr>
          <w:p w14:paraId="02EBABC0" w14:textId="77777777" w:rsidR="006868C4" w:rsidRPr="00F15305" w:rsidRDefault="006868C4" w:rsidP="00D306E1">
            <w:pPr>
              <w:pStyle w:val="Textoindependiente"/>
              <w:ind w:right="29"/>
              <w:jc w:val="center"/>
              <w:rPr>
                <w:b/>
                <w:sz w:val="20"/>
                <w:szCs w:val="20"/>
              </w:rPr>
            </w:pPr>
            <w:r w:rsidRPr="00F15305">
              <w:rPr>
                <w:b/>
                <w:sz w:val="20"/>
                <w:szCs w:val="20"/>
              </w:rPr>
              <w:t xml:space="preserve">FENECIMIENTO DE LA CUENTA FISCAL POR PARTE DE LA CGR </w:t>
            </w:r>
          </w:p>
          <w:p w14:paraId="26289D53" w14:textId="77777777" w:rsidR="006868C4" w:rsidRPr="00F15305" w:rsidRDefault="006868C4" w:rsidP="00D306E1">
            <w:pPr>
              <w:pStyle w:val="Textoindependiente"/>
              <w:ind w:right="29"/>
              <w:jc w:val="center"/>
              <w:rPr>
                <w:b/>
                <w:sz w:val="20"/>
                <w:szCs w:val="20"/>
              </w:rPr>
            </w:pPr>
            <w:r w:rsidRPr="00F15305">
              <w:rPr>
                <w:b/>
                <w:sz w:val="20"/>
                <w:szCs w:val="20"/>
              </w:rPr>
              <w:t>2024</w:t>
            </w:r>
          </w:p>
        </w:tc>
      </w:tr>
      <w:tr w:rsidR="006868C4" w:rsidRPr="00F15305" w14:paraId="054400FB" w14:textId="77777777" w:rsidTr="006868C4">
        <w:trPr>
          <w:jc w:val="center"/>
        </w:trPr>
        <w:tc>
          <w:tcPr>
            <w:tcW w:w="2942" w:type="dxa"/>
          </w:tcPr>
          <w:p w14:paraId="44111BFB" w14:textId="77777777" w:rsidR="006868C4" w:rsidRPr="00F15305" w:rsidRDefault="006868C4" w:rsidP="00D306E1">
            <w:pPr>
              <w:pStyle w:val="Textoindependiente"/>
              <w:ind w:right="29"/>
              <w:jc w:val="both"/>
              <w:rPr>
                <w:b/>
                <w:sz w:val="20"/>
                <w:szCs w:val="20"/>
              </w:rPr>
            </w:pPr>
            <w:r w:rsidRPr="00F15305">
              <w:rPr>
                <w:b/>
                <w:sz w:val="20"/>
                <w:szCs w:val="20"/>
              </w:rPr>
              <w:t>DEPARTAMENTO ADMINISTRATIVO PARA LA PROSPERIDAD SOCIAL - DPS.</w:t>
            </w:r>
          </w:p>
        </w:tc>
        <w:tc>
          <w:tcPr>
            <w:tcW w:w="1868" w:type="dxa"/>
          </w:tcPr>
          <w:p w14:paraId="5F6B4AD1" w14:textId="77777777" w:rsidR="006868C4" w:rsidRPr="00F15305" w:rsidRDefault="006868C4" w:rsidP="00D306E1">
            <w:pPr>
              <w:pStyle w:val="Textoindependiente"/>
              <w:ind w:right="29"/>
              <w:jc w:val="center"/>
              <w:rPr>
                <w:b/>
                <w:sz w:val="20"/>
                <w:szCs w:val="20"/>
                <w:u w:val="single"/>
              </w:rPr>
            </w:pPr>
            <w:r w:rsidRPr="00F15305">
              <w:rPr>
                <w:b/>
                <w:sz w:val="20"/>
                <w:szCs w:val="20"/>
                <w:u w:val="single"/>
              </w:rPr>
              <w:t>NO</w:t>
            </w:r>
          </w:p>
          <w:p w14:paraId="32221D93" w14:textId="77777777" w:rsidR="006868C4" w:rsidRPr="00F15305" w:rsidRDefault="006868C4" w:rsidP="00D306E1">
            <w:pPr>
              <w:pStyle w:val="Textoindependiente"/>
              <w:ind w:right="29"/>
              <w:jc w:val="center"/>
              <w:rPr>
                <w:b/>
                <w:sz w:val="20"/>
                <w:szCs w:val="20"/>
              </w:rPr>
            </w:pPr>
            <w:r w:rsidRPr="00F15305">
              <w:rPr>
                <w:b/>
                <w:sz w:val="20"/>
                <w:szCs w:val="20"/>
                <w:u w:val="single"/>
              </w:rPr>
              <w:t>RAZONABLE</w:t>
            </w:r>
          </w:p>
        </w:tc>
        <w:tc>
          <w:tcPr>
            <w:tcW w:w="1568" w:type="dxa"/>
          </w:tcPr>
          <w:p w14:paraId="61D56E96" w14:textId="77777777" w:rsidR="006868C4" w:rsidRPr="00F15305" w:rsidRDefault="006868C4" w:rsidP="00D306E1">
            <w:pPr>
              <w:pStyle w:val="Textoindependiente"/>
              <w:ind w:right="29"/>
              <w:jc w:val="center"/>
              <w:rPr>
                <w:b/>
                <w:sz w:val="20"/>
                <w:szCs w:val="20"/>
              </w:rPr>
            </w:pPr>
          </w:p>
        </w:tc>
        <w:tc>
          <w:tcPr>
            <w:tcW w:w="1672" w:type="dxa"/>
          </w:tcPr>
          <w:p w14:paraId="540056B2" w14:textId="77777777" w:rsidR="006868C4" w:rsidRPr="00F15305" w:rsidRDefault="006868C4" w:rsidP="00D306E1">
            <w:pPr>
              <w:pStyle w:val="Textoindependiente"/>
              <w:ind w:right="29"/>
              <w:jc w:val="center"/>
              <w:rPr>
                <w:b/>
                <w:bCs/>
                <w:sz w:val="20"/>
                <w:szCs w:val="20"/>
                <w:lang w:eastAsia="es-CO"/>
              </w:rPr>
            </w:pPr>
            <w:r w:rsidRPr="00F15305">
              <w:rPr>
                <w:b/>
                <w:bCs/>
                <w:sz w:val="20"/>
                <w:szCs w:val="20"/>
                <w:lang w:eastAsia="es-CO"/>
              </w:rPr>
              <w:t>CON</w:t>
            </w:r>
          </w:p>
          <w:p w14:paraId="2C0ABB37" w14:textId="77777777" w:rsidR="006868C4" w:rsidRPr="00F15305" w:rsidRDefault="006868C4"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32BCEA93" w14:textId="77777777" w:rsidR="006868C4" w:rsidRPr="00F15305" w:rsidRDefault="006868C4" w:rsidP="00D306E1">
            <w:pPr>
              <w:pStyle w:val="Textoindependiente"/>
              <w:ind w:right="29"/>
              <w:jc w:val="center"/>
              <w:rPr>
                <w:b/>
                <w:sz w:val="20"/>
                <w:szCs w:val="20"/>
              </w:rPr>
            </w:pPr>
            <w:r w:rsidRPr="00F15305">
              <w:rPr>
                <w:b/>
                <w:sz w:val="20"/>
                <w:szCs w:val="20"/>
              </w:rPr>
              <w:t>NO SE</w:t>
            </w:r>
          </w:p>
          <w:p w14:paraId="147FC8B8" w14:textId="77777777" w:rsidR="006868C4" w:rsidRPr="00F15305" w:rsidRDefault="006868C4" w:rsidP="00D306E1">
            <w:pPr>
              <w:pStyle w:val="Textoindependiente"/>
              <w:ind w:right="29"/>
              <w:jc w:val="center"/>
              <w:rPr>
                <w:b/>
                <w:sz w:val="20"/>
                <w:szCs w:val="20"/>
              </w:rPr>
            </w:pPr>
            <w:r w:rsidRPr="00F15305">
              <w:rPr>
                <w:b/>
                <w:sz w:val="20"/>
                <w:szCs w:val="20"/>
              </w:rPr>
              <w:t>FENECE</w:t>
            </w:r>
          </w:p>
        </w:tc>
      </w:tr>
    </w:tbl>
    <w:p w14:paraId="4D968BEE" w14:textId="77777777" w:rsidR="006868C4" w:rsidRPr="007C3032" w:rsidRDefault="006868C4" w:rsidP="006868C4">
      <w:pPr>
        <w:pStyle w:val="Ttulo1"/>
        <w:ind w:left="0" w:right="-93"/>
        <w:rPr>
          <w:b w:val="0"/>
          <w:bCs w:val="0"/>
          <w:sz w:val="28"/>
          <w:szCs w:val="28"/>
        </w:rPr>
      </w:pPr>
    </w:p>
    <w:bookmarkEnd w:id="3"/>
    <w:p w14:paraId="753AEB75" w14:textId="77777777" w:rsidR="006868C4" w:rsidRPr="00513E12" w:rsidRDefault="006868C4" w:rsidP="006868C4">
      <w:pPr>
        <w:pStyle w:val="Textoindependiente"/>
        <w:ind w:right="-93"/>
        <w:jc w:val="both"/>
        <w:rPr>
          <w:b/>
          <w:bCs/>
          <w:sz w:val="28"/>
          <w:szCs w:val="28"/>
        </w:rPr>
      </w:pPr>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p w14:paraId="2B840617" w14:textId="123C3EE0" w:rsidR="006868C4" w:rsidRDefault="006868C4" w:rsidP="00463EC8">
      <w:pPr>
        <w:jc w:val="both"/>
        <w:rPr>
          <w:b/>
          <w:sz w:val="28"/>
          <w:szCs w:val="28"/>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88"/>
        <w:gridCol w:w="20"/>
      </w:tblGrid>
      <w:tr w:rsidR="006868C4" w14:paraId="6F3ED9E3" w14:textId="77777777" w:rsidTr="00D306E1">
        <w:trPr>
          <w:trHeight w:val="256"/>
          <w:jc w:val="center"/>
        </w:trPr>
        <w:tc>
          <w:tcPr>
            <w:tcW w:w="7704" w:type="dxa"/>
            <w:gridSpan w:val="6"/>
            <w:tcBorders>
              <w:bottom w:val="single" w:sz="2" w:space="0" w:color="231F20"/>
            </w:tcBorders>
            <w:shd w:val="clear" w:color="auto" w:fill="E8F1F0"/>
          </w:tcPr>
          <w:p w14:paraId="2D8555F1" w14:textId="77777777" w:rsidR="006868C4" w:rsidRPr="006679D1" w:rsidRDefault="006868C4" w:rsidP="00E4765E">
            <w:pPr>
              <w:pStyle w:val="TableParagraph"/>
              <w:spacing w:before="48"/>
              <w:ind w:left="80"/>
              <w:jc w:val="center"/>
              <w:rPr>
                <w:b/>
                <w:sz w:val="16"/>
                <w:szCs w:val="16"/>
              </w:rPr>
            </w:pPr>
            <w:r w:rsidRPr="006679D1">
              <w:rPr>
                <w:b/>
                <w:color w:val="231F20"/>
                <w:sz w:val="16"/>
                <w:szCs w:val="16"/>
              </w:rPr>
              <w:t>UNIDAD</w:t>
            </w:r>
            <w:r w:rsidRPr="006679D1">
              <w:rPr>
                <w:b/>
                <w:color w:val="231F20"/>
                <w:spacing w:val="-10"/>
                <w:sz w:val="16"/>
                <w:szCs w:val="16"/>
              </w:rPr>
              <w:t xml:space="preserve"> </w:t>
            </w:r>
            <w:r w:rsidRPr="006679D1">
              <w:rPr>
                <w:b/>
                <w:color w:val="231F20"/>
                <w:sz w:val="16"/>
                <w:szCs w:val="16"/>
              </w:rPr>
              <w:t>EJECUTORA:</w:t>
            </w:r>
            <w:r w:rsidRPr="006679D1">
              <w:rPr>
                <w:b/>
                <w:color w:val="231F20"/>
                <w:spacing w:val="20"/>
                <w:sz w:val="16"/>
                <w:szCs w:val="16"/>
              </w:rPr>
              <w:t xml:space="preserve"> </w:t>
            </w:r>
            <w:r w:rsidRPr="006679D1">
              <w:rPr>
                <w:b/>
                <w:color w:val="231F20"/>
                <w:sz w:val="16"/>
                <w:szCs w:val="16"/>
              </w:rPr>
              <w:t>DEPARTAMENTO</w:t>
            </w:r>
            <w:r w:rsidRPr="006679D1">
              <w:rPr>
                <w:b/>
                <w:color w:val="231F20"/>
                <w:spacing w:val="-10"/>
                <w:sz w:val="16"/>
                <w:szCs w:val="16"/>
              </w:rPr>
              <w:t xml:space="preserve"> </w:t>
            </w:r>
            <w:r w:rsidRPr="006679D1">
              <w:rPr>
                <w:b/>
                <w:color w:val="231F20"/>
                <w:sz w:val="16"/>
                <w:szCs w:val="16"/>
              </w:rPr>
              <w:t>ADMINISTRATIVO</w:t>
            </w:r>
            <w:r w:rsidRPr="006679D1">
              <w:rPr>
                <w:b/>
                <w:color w:val="231F20"/>
                <w:spacing w:val="-7"/>
                <w:sz w:val="16"/>
                <w:szCs w:val="16"/>
              </w:rPr>
              <w:t xml:space="preserve"> </w:t>
            </w:r>
            <w:r w:rsidRPr="006679D1">
              <w:rPr>
                <w:b/>
                <w:color w:val="231F20"/>
                <w:sz w:val="16"/>
                <w:szCs w:val="16"/>
              </w:rPr>
              <w:t>PARA</w:t>
            </w:r>
            <w:r w:rsidRPr="006679D1">
              <w:rPr>
                <w:b/>
                <w:color w:val="231F20"/>
                <w:spacing w:val="-8"/>
                <w:sz w:val="16"/>
                <w:szCs w:val="16"/>
              </w:rPr>
              <w:t xml:space="preserve"> </w:t>
            </w:r>
            <w:r w:rsidRPr="006679D1">
              <w:rPr>
                <w:b/>
                <w:color w:val="231F20"/>
                <w:sz w:val="16"/>
                <w:szCs w:val="16"/>
              </w:rPr>
              <w:t>LA</w:t>
            </w:r>
            <w:r w:rsidRPr="006679D1">
              <w:rPr>
                <w:b/>
                <w:color w:val="231F20"/>
                <w:spacing w:val="-8"/>
                <w:sz w:val="16"/>
                <w:szCs w:val="16"/>
              </w:rPr>
              <w:t xml:space="preserve"> </w:t>
            </w:r>
            <w:r w:rsidRPr="006679D1">
              <w:rPr>
                <w:b/>
                <w:color w:val="231F20"/>
                <w:sz w:val="16"/>
                <w:szCs w:val="16"/>
              </w:rPr>
              <w:t>PROSPERIDAD</w:t>
            </w:r>
            <w:r w:rsidRPr="006679D1">
              <w:rPr>
                <w:b/>
                <w:color w:val="231F20"/>
                <w:spacing w:val="-8"/>
                <w:sz w:val="16"/>
                <w:szCs w:val="16"/>
              </w:rPr>
              <w:t xml:space="preserve"> </w:t>
            </w:r>
            <w:r w:rsidRPr="006679D1">
              <w:rPr>
                <w:b/>
                <w:color w:val="231F20"/>
                <w:sz w:val="16"/>
                <w:szCs w:val="16"/>
              </w:rPr>
              <w:t>SOCIAL</w:t>
            </w:r>
            <w:r w:rsidRPr="006679D1">
              <w:rPr>
                <w:b/>
                <w:color w:val="231F20"/>
                <w:spacing w:val="-8"/>
                <w:sz w:val="16"/>
                <w:szCs w:val="16"/>
              </w:rPr>
              <w:t xml:space="preserve"> </w:t>
            </w:r>
            <w:r w:rsidRPr="006679D1">
              <w:rPr>
                <w:b/>
                <w:color w:val="231F20"/>
                <w:sz w:val="16"/>
                <w:szCs w:val="16"/>
              </w:rPr>
              <w:t>-</w:t>
            </w:r>
            <w:r w:rsidRPr="006679D1">
              <w:rPr>
                <w:b/>
                <w:color w:val="231F20"/>
                <w:spacing w:val="-8"/>
                <w:sz w:val="16"/>
                <w:szCs w:val="16"/>
              </w:rPr>
              <w:t xml:space="preserve"> </w:t>
            </w:r>
            <w:r w:rsidRPr="006679D1">
              <w:rPr>
                <w:b/>
                <w:color w:val="231F20"/>
                <w:sz w:val="16"/>
                <w:szCs w:val="16"/>
              </w:rPr>
              <w:t>GESTION</w:t>
            </w:r>
            <w:r w:rsidRPr="006679D1">
              <w:rPr>
                <w:b/>
                <w:color w:val="231F20"/>
                <w:spacing w:val="-7"/>
                <w:sz w:val="16"/>
                <w:szCs w:val="16"/>
              </w:rPr>
              <w:t xml:space="preserve"> </w:t>
            </w:r>
            <w:r w:rsidRPr="006679D1">
              <w:rPr>
                <w:b/>
                <w:color w:val="231F20"/>
                <w:spacing w:val="-2"/>
                <w:sz w:val="16"/>
                <w:szCs w:val="16"/>
              </w:rPr>
              <w:t>GENERAL</w:t>
            </w:r>
          </w:p>
        </w:tc>
      </w:tr>
      <w:tr w:rsidR="006868C4" w14:paraId="67DD9959" w14:textId="77777777" w:rsidTr="00D306E1">
        <w:trPr>
          <w:trHeight w:val="266"/>
          <w:jc w:val="center"/>
        </w:trPr>
        <w:tc>
          <w:tcPr>
            <w:tcW w:w="3852" w:type="dxa"/>
            <w:gridSpan w:val="2"/>
            <w:tcBorders>
              <w:right w:val="single" w:sz="2" w:space="0" w:color="231F20"/>
            </w:tcBorders>
            <w:shd w:val="clear" w:color="auto" w:fill="E8F1F0"/>
          </w:tcPr>
          <w:p w14:paraId="5939C36A" w14:textId="77777777" w:rsidR="006868C4" w:rsidRDefault="006868C4" w:rsidP="00E4765E">
            <w:pPr>
              <w:pStyle w:val="TableParagraph"/>
              <w:spacing w:before="48"/>
              <w:ind w:left="80"/>
              <w:jc w:val="center"/>
              <w:rPr>
                <w:sz w:val="14"/>
              </w:rPr>
            </w:pPr>
            <w:r>
              <w:rPr>
                <w:b/>
                <w:color w:val="231F20"/>
                <w:spacing w:val="-2"/>
                <w:sz w:val="14"/>
              </w:rPr>
              <w:t>Código:</w:t>
            </w:r>
            <w:r>
              <w:rPr>
                <w:b/>
                <w:color w:val="231F20"/>
                <w:spacing w:val="12"/>
                <w:sz w:val="14"/>
              </w:rPr>
              <w:t xml:space="preserve"> </w:t>
            </w:r>
            <w:r>
              <w:rPr>
                <w:color w:val="231F20"/>
                <w:spacing w:val="-2"/>
                <w:sz w:val="14"/>
              </w:rPr>
              <w:t>41-01-</w:t>
            </w:r>
            <w:r>
              <w:rPr>
                <w:color w:val="231F20"/>
                <w:spacing w:val="-5"/>
                <w:sz w:val="14"/>
              </w:rPr>
              <w:t>01</w:t>
            </w:r>
          </w:p>
        </w:tc>
        <w:tc>
          <w:tcPr>
            <w:tcW w:w="3852" w:type="dxa"/>
            <w:gridSpan w:val="4"/>
            <w:tcBorders>
              <w:top w:val="single" w:sz="2" w:space="0" w:color="231F20"/>
              <w:left w:val="single" w:sz="2" w:space="0" w:color="231F20"/>
              <w:right w:val="single" w:sz="2" w:space="0" w:color="231F20"/>
            </w:tcBorders>
            <w:shd w:val="clear" w:color="auto" w:fill="E8F1F0"/>
          </w:tcPr>
          <w:p w14:paraId="180A8D5B" w14:textId="77777777" w:rsidR="006868C4" w:rsidRDefault="006868C4" w:rsidP="00E4765E">
            <w:pPr>
              <w:pStyle w:val="TableParagraph"/>
              <w:spacing w:before="48"/>
              <w:ind w:left="80"/>
              <w:jc w:val="center"/>
              <w:rPr>
                <w:sz w:val="14"/>
              </w:rPr>
            </w:pPr>
            <w:r>
              <w:rPr>
                <w:b/>
                <w:color w:val="231F20"/>
                <w:sz w:val="14"/>
              </w:rPr>
              <w:t>Sector:</w:t>
            </w:r>
            <w:r>
              <w:rPr>
                <w:b/>
                <w:color w:val="231F20"/>
                <w:spacing w:val="8"/>
                <w:sz w:val="14"/>
              </w:rPr>
              <w:t xml:space="preserve"> </w:t>
            </w:r>
            <w:r>
              <w:rPr>
                <w:color w:val="231F20"/>
                <w:sz w:val="14"/>
              </w:rPr>
              <w:t>30</w:t>
            </w:r>
            <w:r>
              <w:rPr>
                <w:color w:val="231F20"/>
                <w:spacing w:val="9"/>
                <w:sz w:val="14"/>
              </w:rPr>
              <w:t xml:space="preserve"> </w:t>
            </w:r>
            <w:r>
              <w:rPr>
                <w:color w:val="231F20"/>
                <w:sz w:val="14"/>
              </w:rPr>
              <w:t>Inclusión</w:t>
            </w:r>
            <w:r>
              <w:rPr>
                <w:color w:val="231F20"/>
                <w:spacing w:val="9"/>
                <w:sz w:val="14"/>
              </w:rPr>
              <w:t xml:space="preserve"> </w:t>
            </w:r>
            <w:r>
              <w:rPr>
                <w:color w:val="231F20"/>
                <w:sz w:val="14"/>
              </w:rPr>
              <w:t>Social</w:t>
            </w:r>
            <w:r>
              <w:rPr>
                <w:color w:val="231F20"/>
                <w:spacing w:val="9"/>
                <w:sz w:val="14"/>
              </w:rPr>
              <w:t xml:space="preserve"> </w:t>
            </w:r>
            <w:r>
              <w:rPr>
                <w:color w:val="231F20"/>
                <w:sz w:val="14"/>
              </w:rPr>
              <w:t>y</w:t>
            </w:r>
            <w:r>
              <w:rPr>
                <w:color w:val="231F20"/>
                <w:spacing w:val="10"/>
                <w:sz w:val="14"/>
              </w:rPr>
              <w:t xml:space="preserve"> </w:t>
            </w:r>
            <w:r>
              <w:rPr>
                <w:color w:val="231F20"/>
                <w:spacing w:val="-2"/>
                <w:sz w:val="14"/>
              </w:rPr>
              <w:t>Reconciliación</w:t>
            </w:r>
          </w:p>
        </w:tc>
      </w:tr>
      <w:tr w:rsidR="006868C4" w14:paraId="5F9C1BD6" w14:textId="77777777" w:rsidTr="00D306E1">
        <w:trPr>
          <w:trHeight w:val="256"/>
          <w:jc w:val="center"/>
        </w:trPr>
        <w:tc>
          <w:tcPr>
            <w:tcW w:w="3852" w:type="dxa"/>
            <w:gridSpan w:val="2"/>
            <w:tcBorders>
              <w:right w:val="single" w:sz="2" w:space="0" w:color="231F20"/>
            </w:tcBorders>
            <w:shd w:val="clear" w:color="auto" w:fill="E8F1F0"/>
          </w:tcPr>
          <w:p w14:paraId="3B50DB80" w14:textId="77777777" w:rsidR="006868C4" w:rsidRPr="006679D1" w:rsidRDefault="006868C4" w:rsidP="00E4765E">
            <w:pPr>
              <w:pStyle w:val="TableParagraph"/>
              <w:spacing w:before="48"/>
              <w:ind w:left="79"/>
              <w:jc w:val="center"/>
              <w:rPr>
                <w:b/>
                <w:sz w:val="16"/>
                <w:szCs w:val="16"/>
              </w:rPr>
            </w:pPr>
            <w:r w:rsidRPr="006679D1">
              <w:rPr>
                <w:b/>
                <w:color w:val="231F20"/>
                <w:sz w:val="16"/>
                <w:szCs w:val="16"/>
              </w:rPr>
              <w:t>OPINIÓN</w:t>
            </w:r>
            <w:r w:rsidRPr="006679D1">
              <w:rPr>
                <w:b/>
                <w:color w:val="231F20"/>
                <w:spacing w:val="-9"/>
                <w:sz w:val="16"/>
                <w:szCs w:val="16"/>
              </w:rPr>
              <w:t xml:space="preserve"> </w:t>
            </w:r>
            <w:r w:rsidRPr="006679D1">
              <w:rPr>
                <w:b/>
                <w:color w:val="231F20"/>
                <w:sz w:val="16"/>
                <w:szCs w:val="16"/>
              </w:rPr>
              <w:t>PRESUPUESTAL:</w:t>
            </w:r>
            <w:r w:rsidRPr="006679D1">
              <w:rPr>
                <w:b/>
                <w:color w:val="231F20"/>
                <w:spacing w:val="-8"/>
                <w:sz w:val="16"/>
                <w:szCs w:val="16"/>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b/>
                <w:color w:val="231F20"/>
                <w:spacing w:val="-2"/>
                <w:sz w:val="16"/>
                <w:szCs w:val="16"/>
                <w:u w:val="single"/>
              </w:rPr>
              <w:t>RAZONABLE</w:t>
            </w:r>
          </w:p>
        </w:tc>
        <w:tc>
          <w:tcPr>
            <w:tcW w:w="3852" w:type="dxa"/>
            <w:gridSpan w:val="4"/>
            <w:tcBorders>
              <w:left w:val="single" w:sz="2" w:space="0" w:color="231F20"/>
              <w:bottom w:val="single" w:sz="2" w:space="0" w:color="231F20"/>
              <w:right w:val="single" w:sz="2" w:space="0" w:color="231F20"/>
            </w:tcBorders>
            <w:shd w:val="clear" w:color="auto" w:fill="E8F1F0"/>
          </w:tcPr>
          <w:p w14:paraId="2801941E" w14:textId="77777777" w:rsidR="006868C4" w:rsidRPr="006679D1" w:rsidRDefault="006868C4" w:rsidP="00E4765E">
            <w:pPr>
              <w:pStyle w:val="TableParagraph"/>
              <w:spacing w:before="48"/>
              <w:ind w:left="80"/>
              <w:jc w:val="center"/>
              <w:rPr>
                <w:b/>
                <w:sz w:val="16"/>
                <w:szCs w:val="16"/>
              </w:rPr>
            </w:pPr>
            <w:r w:rsidRPr="006679D1">
              <w:rPr>
                <w:b/>
                <w:color w:val="231F20"/>
                <w:sz w:val="16"/>
                <w:szCs w:val="16"/>
              </w:rPr>
              <w:t>FENECE</w:t>
            </w:r>
            <w:r w:rsidRPr="006679D1">
              <w:rPr>
                <w:b/>
                <w:color w:val="231F20"/>
                <w:spacing w:val="6"/>
                <w:sz w:val="16"/>
                <w:szCs w:val="16"/>
              </w:rPr>
              <w:t xml:space="preserve"> </w:t>
            </w:r>
            <w:r w:rsidRPr="006679D1">
              <w:rPr>
                <w:b/>
                <w:color w:val="231F20"/>
                <w:sz w:val="16"/>
                <w:szCs w:val="16"/>
              </w:rPr>
              <w:t>LA</w:t>
            </w:r>
            <w:r w:rsidRPr="006679D1">
              <w:rPr>
                <w:b/>
                <w:color w:val="231F20"/>
                <w:spacing w:val="9"/>
                <w:sz w:val="16"/>
                <w:szCs w:val="16"/>
              </w:rPr>
              <w:t xml:space="preserve"> </w:t>
            </w:r>
            <w:r w:rsidRPr="006679D1">
              <w:rPr>
                <w:b/>
                <w:color w:val="231F20"/>
                <w:sz w:val="16"/>
                <w:szCs w:val="16"/>
              </w:rPr>
              <w:t>CUENTA</w:t>
            </w:r>
            <w:r w:rsidRPr="006679D1">
              <w:rPr>
                <w:b/>
                <w:color w:val="231F20"/>
                <w:spacing w:val="9"/>
                <w:sz w:val="16"/>
                <w:szCs w:val="16"/>
              </w:rPr>
              <w:t xml:space="preserve"> </w:t>
            </w:r>
            <w:r w:rsidRPr="006679D1">
              <w:rPr>
                <w:b/>
                <w:color w:val="231F20"/>
                <w:sz w:val="16"/>
                <w:szCs w:val="16"/>
              </w:rPr>
              <w:t>FISCAL:</w:t>
            </w:r>
            <w:r w:rsidRPr="006679D1">
              <w:rPr>
                <w:b/>
                <w:color w:val="231F20"/>
                <w:spacing w:val="9"/>
                <w:sz w:val="16"/>
                <w:szCs w:val="16"/>
              </w:rPr>
              <w:t xml:space="preserve"> </w:t>
            </w:r>
            <w:r w:rsidRPr="006679D1">
              <w:rPr>
                <w:b/>
                <w:color w:val="231F20"/>
                <w:spacing w:val="-5"/>
                <w:sz w:val="16"/>
                <w:szCs w:val="16"/>
              </w:rPr>
              <w:t>NO</w:t>
            </w:r>
          </w:p>
        </w:tc>
      </w:tr>
      <w:tr w:rsidR="006868C4" w14:paraId="1F54AF95" w14:textId="77777777" w:rsidTr="00D306E1">
        <w:trPr>
          <w:trHeight w:val="256"/>
          <w:jc w:val="center"/>
        </w:trPr>
        <w:tc>
          <w:tcPr>
            <w:tcW w:w="7704" w:type="dxa"/>
            <w:gridSpan w:val="6"/>
            <w:tcBorders>
              <w:top w:val="single" w:sz="2" w:space="0" w:color="231F20"/>
            </w:tcBorders>
            <w:shd w:val="clear" w:color="auto" w:fill="E8F1F0"/>
          </w:tcPr>
          <w:p w14:paraId="02E4D1E3" w14:textId="77777777" w:rsidR="006868C4" w:rsidRDefault="006868C4" w:rsidP="00E4765E">
            <w:pPr>
              <w:pStyle w:val="TableParagraph"/>
              <w:spacing w:before="48"/>
              <w:ind w:left="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6868C4" w14:paraId="5CEDCE92" w14:textId="77777777" w:rsidTr="00D306E1">
        <w:trPr>
          <w:trHeight w:val="256"/>
          <w:jc w:val="center"/>
        </w:trPr>
        <w:tc>
          <w:tcPr>
            <w:tcW w:w="7704" w:type="dxa"/>
            <w:gridSpan w:val="6"/>
            <w:shd w:val="clear" w:color="auto" w:fill="E8F1F0"/>
          </w:tcPr>
          <w:p w14:paraId="0EE0B0DD" w14:textId="77777777" w:rsidR="006868C4" w:rsidRDefault="006868C4" w:rsidP="00E4765E">
            <w:pPr>
              <w:pStyle w:val="TableParagraph"/>
              <w:spacing w:before="48"/>
              <w:ind w:left="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6868C4" w14:paraId="119C3BB0" w14:textId="77777777" w:rsidTr="00D306E1">
        <w:trPr>
          <w:gridAfter w:val="1"/>
          <w:wAfter w:w="20" w:type="dxa"/>
          <w:trHeight w:val="256"/>
          <w:jc w:val="center"/>
        </w:trPr>
        <w:tc>
          <w:tcPr>
            <w:tcW w:w="593" w:type="dxa"/>
            <w:shd w:val="clear" w:color="auto" w:fill="E8F1F0"/>
          </w:tcPr>
          <w:p w14:paraId="2A1AB166" w14:textId="77777777" w:rsidR="006868C4" w:rsidRDefault="006868C4" w:rsidP="00E4765E">
            <w:pPr>
              <w:pStyle w:val="TableParagraph"/>
              <w:spacing w:before="48"/>
              <w:ind w:left="8" w:right="4"/>
              <w:jc w:val="center"/>
              <w:rPr>
                <w:b/>
                <w:sz w:val="14"/>
              </w:rPr>
            </w:pPr>
            <w:r>
              <w:rPr>
                <w:b/>
                <w:color w:val="231F20"/>
                <w:spacing w:val="-5"/>
                <w:sz w:val="14"/>
              </w:rPr>
              <w:t>No.</w:t>
            </w:r>
          </w:p>
        </w:tc>
        <w:tc>
          <w:tcPr>
            <w:tcW w:w="3677" w:type="dxa"/>
            <w:gridSpan w:val="2"/>
            <w:shd w:val="clear" w:color="auto" w:fill="E8F1F0"/>
          </w:tcPr>
          <w:p w14:paraId="5D146148" w14:textId="77777777" w:rsidR="006868C4" w:rsidRDefault="006868C4" w:rsidP="00E4765E">
            <w:pPr>
              <w:pStyle w:val="TableParagraph"/>
              <w:spacing w:before="48"/>
              <w:ind w:left="4"/>
              <w:jc w:val="center"/>
              <w:rPr>
                <w:b/>
                <w:sz w:val="14"/>
              </w:rPr>
            </w:pPr>
            <w:r>
              <w:rPr>
                <w:b/>
                <w:color w:val="231F20"/>
                <w:spacing w:val="-2"/>
                <w:sz w:val="14"/>
              </w:rPr>
              <w:t>Hecho</w:t>
            </w:r>
          </w:p>
        </w:tc>
        <w:tc>
          <w:tcPr>
            <w:tcW w:w="1926" w:type="dxa"/>
            <w:shd w:val="clear" w:color="auto" w:fill="E8F1F0"/>
          </w:tcPr>
          <w:p w14:paraId="71E4EF14" w14:textId="77777777" w:rsidR="006868C4" w:rsidRDefault="006868C4" w:rsidP="00E4765E">
            <w:pPr>
              <w:pStyle w:val="TableParagraph"/>
              <w:spacing w:before="48"/>
              <w:ind w:left="44" w:right="39"/>
              <w:jc w:val="center"/>
              <w:rPr>
                <w:b/>
                <w:sz w:val="14"/>
              </w:rPr>
            </w:pPr>
            <w:r>
              <w:rPr>
                <w:b/>
                <w:color w:val="231F20"/>
                <w:spacing w:val="-10"/>
                <w:sz w:val="14"/>
              </w:rPr>
              <w:t>$</w:t>
            </w:r>
          </w:p>
        </w:tc>
        <w:tc>
          <w:tcPr>
            <w:tcW w:w="1488" w:type="dxa"/>
            <w:shd w:val="clear" w:color="auto" w:fill="E8F1F0"/>
          </w:tcPr>
          <w:p w14:paraId="76B4CFFE" w14:textId="77777777" w:rsidR="006868C4" w:rsidRDefault="006868C4" w:rsidP="00E4765E">
            <w:pPr>
              <w:pStyle w:val="TableParagraph"/>
              <w:spacing w:before="48"/>
              <w:ind w:left="44" w:right="39"/>
              <w:jc w:val="center"/>
              <w:rPr>
                <w:b/>
                <w:sz w:val="14"/>
              </w:rPr>
            </w:pPr>
            <w:r>
              <w:rPr>
                <w:b/>
                <w:color w:val="231F20"/>
                <w:spacing w:val="-5"/>
                <w:sz w:val="14"/>
              </w:rPr>
              <w:t>CON</w:t>
            </w:r>
          </w:p>
        </w:tc>
      </w:tr>
      <w:tr w:rsidR="006868C4" w14:paraId="1EEF0A6C" w14:textId="77777777" w:rsidTr="00D306E1">
        <w:trPr>
          <w:gridAfter w:val="1"/>
          <w:wAfter w:w="20" w:type="dxa"/>
          <w:trHeight w:val="928"/>
          <w:jc w:val="center"/>
        </w:trPr>
        <w:tc>
          <w:tcPr>
            <w:tcW w:w="593" w:type="dxa"/>
            <w:shd w:val="clear" w:color="auto" w:fill="E8F1F0"/>
          </w:tcPr>
          <w:p w14:paraId="31AA7E85" w14:textId="77777777" w:rsidR="006868C4" w:rsidRDefault="006868C4" w:rsidP="00E4765E">
            <w:pPr>
              <w:pStyle w:val="TableParagraph"/>
              <w:jc w:val="center"/>
              <w:rPr>
                <w:rFonts w:ascii="Verdana"/>
                <w:b/>
                <w:sz w:val="14"/>
              </w:rPr>
            </w:pPr>
          </w:p>
          <w:p w14:paraId="74C474E7" w14:textId="77777777" w:rsidR="006868C4" w:rsidRDefault="006868C4" w:rsidP="00E4765E">
            <w:pPr>
              <w:pStyle w:val="TableParagraph"/>
              <w:spacing w:before="43"/>
              <w:jc w:val="center"/>
              <w:rPr>
                <w:rFonts w:ascii="Verdana"/>
                <w:b/>
                <w:sz w:val="14"/>
              </w:rPr>
            </w:pPr>
          </w:p>
          <w:p w14:paraId="2FC5B1CA" w14:textId="77777777" w:rsidR="006868C4" w:rsidRDefault="006868C4" w:rsidP="00E4765E">
            <w:pPr>
              <w:pStyle w:val="TableParagraph"/>
              <w:spacing w:before="1"/>
              <w:ind w:left="8" w:right="4"/>
              <w:jc w:val="center"/>
              <w:rPr>
                <w:sz w:val="14"/>
              </w:rPr>
            </w:pPr>
            <w:r>
              <w:rPr>
                <w:color w:val="231F20"/>
                <w:spacing w:val="-5"/>
                <w:sz w:val="14"/>
              </w:rPr>
              <w:t>23</w:t>
            </w:r>
          </w:p>
        </w:tc>
        <w:tc>
          <w:tcPr>
            <w:tcW w:w="3677" w:type="dxa"/>
            <w:gridSpan w:val="2"/>
            <w:shd w:val="clear" w:color="auto" w:fill="E8F1F0"/>
          </w:tcPr>
          <w:p w14:paraId="4E424D33" w14:textId="77777777" w:rsidR="006868C4" w:rsidRDefault="006868C4" w:rsidP="00D306E1">
            <w:pPr>
              <w:pStyle w:val="TableParagraph"/>
              <w:spacing w:before="48" w:line="249" w:lineRule="auto"/>
              <w:ind w:left="79" w:right="73"/>
              <w:jc w:val="both"/>
              <w:rPr>
                <w:sz w:val="14"/>
              </w:rPr>
            </w:pPr>
            <w:r>
              <w:rPr>
                <w:color w:val="231F20"/>
                <w:sz w:val="14"/>
              </w:rPr>
              <w:t>deficiencias</w:t>
            </w:r>
            <w:r>
              <w:rPr>
                <w:color w:val="231F20"/>
                <w:spacing w:val="-6"/>
                <w:sz w:val="14"/>
              </w:rPr>
              <w:t xml:space="preserve"> </w:t>
            </w:r>
            <w:r>
              <w:rPr>
                <w:color w:val="231F20"/>
                <w:sz w:val="14"/>
              </w:rPr>
              <w:t>en</w:t>
            </w:r>
            <w:r>
              <w:rPr>
                <w:color w:val="231F20"/>
                <w:spacing w:val="-6"/>
                <w:sz w:val="14"/>
              </w:rPr>
              <w:t xml:space="preserve"> </w:t>
            </w:r>
            <w:r>
              <w:rPr>
                <w:color w:val="231F20"/>
                <w:sz w:val="14"/>
              </w:rPr>
              <w:t>los</w:t>
            </w:r>
            <w:r>
              <w:rPr>
                <w:color w:val="231F20"/>
                <w:spacing w:val="-6"/>
                <w:sz w:val="14"/>
              </w:rPr>
              <w:t xml:space="preserve"> </w:t>
            </w:r>
            <w:r>
              <w:rPr>
                <w:color w:val="231F20"/>
                <w:sz w:val="14"/>
              </w:rPr>
              <w:t>procesos</w:t>
            </w:r>
            <w:r>
              <w:rPr>
                <w:color w:val="231F20"/>
                <w:spacing w:val="-6"/>
                <w:sz w:val="14"/>
              </w:rPr>
              <w:t xml:space="preserve"> </w:t>
            </w:r>
            <w:r>
              <w:rPr>
                <w:color w:val="231F20"/>
                <w:sz w:val="14"/>
              </w:rPr>
              <w:t>de</w:t>
            </w:r>
            <w:r>
              <w:rPr>
                <w:color w:val="231F20"/>
                <w:spacing w:val="-6"/>
                <w:sz w:val="14"/>
              </w:rPr>
              <w:t xml:space="preserve"> </w:t>
            </w:r>
            <w:r>
              <w:rPr>
                <w:color w:val="231F20"/>
                <w:sz w:val="14"/>
              </w:rPr>
              <w:t>planeación</w:t>
            </w:r>
            <w:r>
              <w:rPr>
                <w:color w:val="231F20"/>
                <w:spacing w:val="-6"/>
                <w:sz w:val="14"/>
              </w:rPr>
              <w:t xml:space="preserve"> </w:t>
            </w:r>
            <w:r>
              <w:rPr>
                <w:color w:val="231F20"/>
                <w:sz w:val="14"/>
              </w:rPr>
              <w:t>y</w:t>
            </w:r>
            <w:r>
              <w:rPr>
                <w:color w:val="231F20"/>
                <w:spacing w:val="-6"/>
                <w:sz w:val="14"/>
              </w:rPr>
              <w:t xml:space="preserve"> </w:t>
            </w:r>
            <w:r>
              <w:rPr>
                <w:color w:val="231F20"/>
                <w:sz w:val="14"/>
              </w:rPr>
              <w:t>supervisión</w:t>
            </w:r>
            <w:r>
              <w:rPr>
                <w:color w:val="231F20"/>
                <w:spacing w:val="40"/>
                <w:sz w:val="14"/>
              </w:rPr>
              <w:t xml:space="preserve"> </w:t>
            </w:r>
            <w:r>
              <w:rPr>
                <w:color w:val="231F20"/>
                <w:sz w:val="14"/>
              </w:rPr>
              <w:t>en</w:t>
            </w:r>
            <w:r>
              <w:rPr>
                <w:color w:val="231F20"/>
                <w:spacing w:val="-8"/>
                <w:sz w:val="14"/>
              </w:rPr>
              <w:t xml:space="preserve"> </w:t>
            </w:r>
            <w:r>
              <w:rPr>
                <w:color w:val="231F20"/>
                <w:sz w:val="14"/>
              </w:rPr>
              <w:t>la</w:t>
            </w:r>
            <w:r>
              <w:rPr>
                <w:color w:val="231F20"/>
                <w:spacing w:val="-8"/>
                <w:sz w:val="14"/>
              </w:rPr>
              <w:t xml:space="preserve"> </w:t>
            </w:r>
            <w:r>
              <w:rPr>
                <w:color w:val="231F20"/>
                <w:sz w:val="14"/>
              </w:rPr>
              <w:t>ejecución</w:t>
            </w:r>
            <w:r>
              <w:rPr>
                <w:color w:val="231F20"/>
                <w:spacing w:val="-8"/>
                <w:sz w:val="14"/>
              </w:rPr>
              <w:t xml:space="preserve"> </w:t>
            </w:r>
            <w:r>
              <w:rPr>
                <w:color w:val="231F20"/>
                <w:sz w:val="14"/>
              </w:rPr>
              <w:t>de</w:t>
            </w:r>
            <w:r>
              <w:rPr>
                <w:color w:val="231F20"/>
                <w:spacing w:val="-8"/>
                <w:sz w:val="14"/>
              </w:rPr>
              <w:t xml:space="preserve"> </w:t>
            </w:r>
            <w:r>
              <w:rPr>
                <w:color w:val="231F20"/>
                <w:sz w:val="14"/>
              </w:rPr>
              <w:t>los</w:t>
            </w:r>
            <w:r>
              <w:rPr>
                <w:color w:val="231F20"/>
                <w:spacing w:val="-8"/>
                <w:sz w:val="14"/>
              </w:rPr>
              <w:t xml:space="preserve"> </w:t>
            </w:r>
            <w:r>
              <w:rPr>
                <w:color w:val="231F20"/>
                <w:sz w:val="14"/>
              </w:rPr>
              <w:t>contratos,</w:t>
            </w:r>
            <w:r>
              <w:rPr>
                <w:color w:val="231F20"/>
                <w:spacing w:val="-8"/>
                <w:sz w:val="14"/>
              </w:rPr>
              <w:t xml:space="preserve"> </w:t>
            </w:r>
            <w:r>
              <w:rPr>
                <w:color w:val="231F20"/>
                <w:sz w:val="14"/>
              </w:rPr>
              <w:t>así</w:t>
            </w:r>
            <w:r>
              <w:rPr>
                <w:color w:val="231F20"/>
                <w:spacing w:val="-8"/>
                <w:sz w:val="14"/>
              </w:rPr>
              <w:t xml:space="preserve"> </w:t>
            </w:r>
            <w:r>
              <w:rPr>
                <w:color w:val="231F20"/>
                <w:sz w:val="14"/>
              </w:rPr>
              <w:t>como</w:t>
            </w:r>
            <w:r>
              <w:rPr>
                <w:color w:val="231F20"/>
                <w:spacing w:val="-8"/>
                <w:sz w:val="14"/>
              </w:rPr>
              <w:t xml:space="preserve"> </w:t>
            </w:r>
            <w:r>
              <w:rPr>
                <w:color w:val="231F20"/>
                <w:sz w:val="14"/>
              </w:rPr>
              <w:t>en</w:t>
            </w:r>
            <w:r>
              <w:rPr>
                <w:color w:val="231F20"/>
                <w:spacing w:val="-8"/>
                <w:sz w:val="14"/>
              </w:rPr>
              <w:t xml:space="preserve"> </w:t>
            </w:r>
            <w:r>
              <w:rPr>
                <w:color w:val="231F20"/>
                <w:sz w:val="14"/>
              </w:rPr>
              <w:t>la</w:t>
            </w:r>
            <w:r>
              <w:rPr>
                <w:color w:val="231F20"/>
                <w:spacing w:val="-8"/>
                <w:sz w:val="14"/>
              </w:rPr>
              <w:t xml:space="preserve"> </w:t>
            </w:r>
            <w:r>
              <w:rPr>
                <w:color w:val="231F20"/>
                <w:sz w:val="14"/>
              </w:rPr>
              <w:t>adopción</w:t>
            </w:r>
            <w:r>
              <w:rPr>
                <w:color w:val="231F20"/>
                <w:spacing w:val="40"/>
                <w:sz w:val="14"/>
              </w:rPr>
              <w:t xml:space="preserve"> </w:t>
            </w:r>
            <w:r>
              <w:rPr>
                <w:color w:val="231F20"/>
                <w:sz w:val="14"/>
              </w:rPr>
              <w:t>de</w:t>
            </w:r>
            <w:r>
              <w:rPr>
                <w:color w:val="231F20"/>
                <w:spacing w:val="40"/>
                <w:sz w:val="14"/>
              </w:rPr>
              <w:t xml:space="preserve"> </w:t>
            </w:r>
            <w:r>
              <w:rPr>
                <w:color w:val="231F20"/>
                <w:sz w:val="14"/>
              </w:rPr>
              <w:t>procedimientos</w:t>
            </w:r>
            <w:r>
              <w:rPr>
                <w:color w:val="231F20"/>
                <w:spacing w:val="40"/>
                <w:sz w:val="14"/>
              </w:rPr>
              <w:t xml:space="preserve"> </w:t>
            </w:r>
            <w:r>
              <w:rPr>
                <w:color w:val="231F20"/>
                <w:sz w:val="14"/>
              </w:rPr>
              <w:t>para</w:t>
            </w:r>
            <w:r>
              <w:rPr>
                <w:color w:val="231F20"/>
                <w:spacing w:val="40"/>
                <w:sz w:val="14"/>
              </w:rPr>
              <w:t xml:space="preserve"> </w:t>
            </w:r>
            <w:r>
              <w:rPr>
                <w:color w:val="231F20"/>
                <w:sz w:val="14"/>
              </w:rPr>
              <w:t>la</w:t>
            </w:r>
            <w:r>
              <w:rPr>
                <w:color w:val="231F20"/>
                <w:spacing w:val="40"/>
                <w:sz w:val="14"/>
              </w:rPr>
              <w:t xml:space="preserve"> </w:t>
            </w:r>
            <w:r>
              <w:rPr>
                <w:color w:val="231F20"/>
                <w:sz w:val="14"/>
              </w:rPr>
              <w:t>entrega</w:t>
            </w:r>
            <w:r>
              <w:rPr>
                <w:color w:val="231F20"/>
                <w:spacing w:val="40"/>
                <w:sz w:val="14"/>
              </w:rPr>
              <w:t xml:space="preserve"> </w:t>
            </w:r>
            <w:r>
              <w:rPr>
                <w:color w:val="231F20"/>
                <w:sz w:val="14"/>
              </w:rPr>
              <w:t>de</w:t>
            </w:r>
            <w:r>
              <w:rPr>
                <w:color w:val="231F20"/>
                <w:spacing w:val="40"/>
                <w:sz w:val="14"/>
              </w:rPr>
              <w:t xml:space="preserve"> </w:t>
            </w:r>
            <w:r>
              <w:rPr>
                <w:color w:val="231F20"/>
                <w:sz w:val="14"/>
              </w:rPr>
              <w:t>los</w:t>
            </w:r>
            <w:r>
              <w:rPr>
                <w:color w:val="231F20"/>
                <w:spacing w:val="40"/>
                <w:sz w:val="14"/>
              </w:rPr>
              <w:t xml:space="preserve"> </w:t>
            </w:r>
            <w:r>
              <w:rPr>
                <w:color w:val="231F20"/>
                <w:sz w:val="14"/>
              </w:rPr>
              <w:t>soportes</w:t>
            </w:r>
            <w:r>
              <w:rPr>
                <w:color w:val="231F20"/>
                <w:spacing w:val="40"/>
                <w:sz w:val="14"/>
              </w:rPr>
              <w:t xml:space="preserve"> </w:t>
            </w:r>
            <w:r>
              <w:rPr>
                <w:color w:val="231F20"/>
                <w:sz w:val="14"/>
              </w:rPr>
              <w:t>que permitan evidenciar el cumplimiento y pago de las</w:t>
            </w:r>
            <w:r>
              <w:rPr>
                <w:color w:val="231F20"/>
                <w:spacing w:val="40"/>
                <w:sz w:val="14"/>
              </w:rPr>
              <w:t xml:space="preserve"> </w:t>
            </w:r>
            <w:r>
              <w:rPr>
                <w:color w:val="231F20"/>
                <w:sz w:val="14"/>
              </w:rPr>
              <w:t>obligaciones contractuales por parte del contratista.</w:t>
            </w:r>
          </w:p>
        </w:tc>
        <w:tc>
          <w:tcPr>
            <w:tcW w:w="1926" w:type="dxa"/>
            <w:shd w:val="clear" w:color="auto" w:fill="E8F1F0"/>
          </w:tcPr>
          <w:p w14:paraId="60988DEB" w14:textId="77777777" w:rsidR="006868C4" w:rsidRDefault="006868C4" w:rsidP="00E4765E">
            <w:pPr>
              <w:pStyle w:val="TableParagraph"/>
              <w:jc w:val="center"/>
              <w:rPr>
                <w:rFonts w:ascii="Verdana"/>
                <w:b/>
                <w:sz w:val="14"/>
              </w:rPr>
            </w:pPr>
          </w:p>
          <w:p w14:paraId="57895BE4" w14:textId="77777777" w:rsidR="006868C4" w:rsidRDefault="006868C4" w:rsidP="00E4765E">
            <w:pPr>
              <w:pStyle w:val="TableParagraph"/>
              <w:spacing w:before="43"/>
              <w:jc w:val="center"/>
              <w:rPr>
                <w:rFonts w:ascii="Verdana"/>
                <w:b/>
                <w:sz w:val="14"/>
              </w:rPr>
            </w:pPr>
          </w:p>
          <w:p w14:paraId="4B972CC5" w14:textId="77777777" w:rsidR="006868C4" w:rsidRDefault="006868C4" w:rsidP="00E4765E">
            <w:pPr>
              <w:pStyle w:val="TableParagraph"/>
              <w:spacing w:before="1"/>
              <w:ind w:left="44" w:right="40"/>
              <w:jc w:val="center"/>
              <w:rPr>
                <w:sz w:val="14"/>
              </w:rPr>
            </w:pPr>
            <w:r>
              <w:rPr>
                <w:color w:val="231F20"/>
                <w:spacing w:val="-2"/>
                <w:sz w:val="14"/>
              </w:rPr>
              <w:t>1.762.130.779,00</w:t>
            </w:r>
          </w:p>
        </w:tc>
        <w:tc>
          <w:tcPr>
            <w:tcW w:w="1488" w:type="dxa"/>
            <w:shd w:val="clear" w:color="auto" w:fill="E8F1F0"/>
          </w:tcPr>
          <w:p w14:paraId="019D4D79" w14:textId="77777777" w:rsidR="006868C4" w:rsidRDefault="006868C4" w:rsidP="00E4765E">
            <w:pPr>
              <w:pStyle w:val="TableParagraph"/>
              <w:jc w:val="center"/>
              <w:rPr>
                <w:rFonts w:ascii="Verdana"/>
                <w:b/>
                <w:sz w:val="14"/>
              </w:rPr>
            </w:pPr>
          </w:p>
          <w:p w14:paraId="0AB1CE83" w14:textId="77777777" w:rsidR="006868C4" w:rsidRDefault="006868C4" w:rsidP="00E4765E">
            <w:pPr>
              <w:pStyle w:val="TableParagraph"/>
              <w:spacing w:before="43"/>
              <w:jc w:val="center"/>
              <w:rPr>
                <w:rFonts w:ascii="Verdana"/>
                <w:b/>
                <w:sz w:val="14"/>
              </w:rPr>
            </w:pPr>
          </w:p>
          <w:p w14:paraId="624C29DE" w14:textId="77777777" w:rsidR="006868C4" w:rsidRDefault="006868C4" w:rsidP="00E4765E">
            <w:pPr>
              <w:pStyle w:val="TableParagraph"/>
              <w:spacing w:before="1"/>
              <w:ind w:left="44" w:right="39"/>
              <w:jc w:val="center"/>
              <w:rPr>
                <w:sz w:val="14"/>
              </w:rPr>
            </w:pPr>
            <w:r>
              <w:rPr>
                <w:color w:val="231F20"/>
                <w:spacing w:val="-10"/>
                <w:sz w:val="14"/>
              </w:rPr>
              <w:t>D</w:t>
            </w:r>
          </w:p>
        </w:tc>
      </w:tr>
      <w:tr w:rsidR="006868C4" w14:paraId="6FC688E3" w14:textId="77777777" w:rsidTr="00D306E1">
        <w:trPr>
          <w:gridAfter w:val="1"/>
          <w:wAfter w:w="20" w:type="dxa"/>
          <w:trHeight w:val="928"/>
          <w:jc w:val="center"/>
        </w:trPr>
        <w:tc>
          <w:tcPr>
            <w:tcW w:w="593" w:type="dxa"/>
            <w:shd w:val="clear" w:color="auto" w:fill="E8F1F0"/>
          </w:tcPr>
          <w:p w14:paraId="536F8815" w14:textId="77777777" w:rsidR="006868C4" w:rsidRDefault="006868C4" w:rsidP="00E4765E">
            <w:pPr>
              <w:pStyle w:val="TableParagraph"/>
              <w:jc w:val="center"/>
              <w:rPr>
                <w:rFonts w:ascii="Verdana"/>
                <w:b/>
                <w:sz w:val="14"/>
              </w:rPr>
            </w:pPr>
          </w:p>
          <w:p w14:paraId="78C465F7" w14:textId="77777777" w:rsidR="006868C4" w:rsidRDefault="006868C4" w:rsidP="00E4765E">
            <w:pPr>
              <w:pStyle w:val="TableParagraph"/>
              <w:spacing w:before="43"/>
              <w:jc w:val="center"/>
              <w:rPr>
                <w:rFonts w:ascii="Verdana"/>
                <w:b/>
                <w:sz w:val="14"/>
              </w:rPr>
            </w:pPr>
          </w:p>
          <w:p w14:paraId="2188BADB" w14:textId="77777777" w:rsidR="006868C4" w:rsidRDefault="006868C4" w:rsidP="00E4765E">
            <w:pPr>
              <w:pStyle w:val="TableParagraph"/>
              <w:spacing w:before="1"/>
              <w:ind w:left="8" w:right="4"/>
              <w:jc w:val="center"/>
              <w:rPr>
                <w:sz w:val="14"/>
              </w:rPr>
            </w:pPr>
            <w:r>
              <w:rPr>
                <w:color w:val="231F20"/>
                <w:spacing w:val="-5"/>
                <w:sz w:val="14"/>
              </w:rPr>
              <w:t>24</w:t>
            </w:r>
          </w:p>
        </w:tc>
        <w:tc>
          <w:tcPr>
            <w:tcW w:w="3677" w:type="dxa"/>
            <w:gridSpan w:val="2"/>
            <w:shd w:val="clear" w:color="auto" w:fill="E8F1F0"/>
          </w:tcPr>
          <w:p w14:paraId="15751C6F" w14:textId="77777777" w:rsidR="006868C4" w:rsidRDefault="006868C4" w:rsidP="00D306E1">
            <w:pPr>
              <w:pStyle w:val="TableParagraph"/>
              <w:spacing w:before="48" w:line="249" w:lineRule="auto"/>
              <w:ind w:left="79" w:right="73"/>
              <w:jc w:val="both"/>
              <w:rPr>
                <w:sz w:val="14"/>
              </w:rPr>
            </w:pPr>
            <w:r>
              <w:rPr>
                <w:color w:val="231F20"/>
                <w:sz w:val="14"/>
              </w:rPr>
              <w:t>Deficiencias</w:t>
            </w:r>
            <w:r>
              <w:rPr>
                <w:color w:val="231F20"/>
                <w:spacing w:val="-9"/>
                <w:sz w:val="14"/>
              </w:rPr>
              <w:t xml:space="preserve"> </w:t>
            </w:r>
            <w:r>
              <w:rPr>
                <w:color w:val="231F20"/>
                <w:sz w:val="14"/>
              </w:rPr>
              <w:t>en</w:t>
            </w:r>
            <w:r>
              <w:rPr>
                <w:color w:val="231F20"/>
                <w:spacing w:val="-9"/>
                <w:sz w:val="14"/>
              </w:rPr>
              <w:t xml:space="preserve"> </w:t>
            </w:r>
            <w:r>
              <w:rPr>
                <w:color w:val="231F20"/>
                <w:sz w:val="14"/>
              </w:rPr>
              <w:t>los</w:t>
            </w:r>
            <w:r>
              <w:rPr>
                <w:color w:val="231F20"/>
                <w:spacing w:val="-9"/>
                <w:sz w:val="14"/>
              </w:rPr>
              <w:t xml:space="preserve"> </w:t>
            </w:r>
            <w:r>
              <w:rPr>
                <w:color w:val="231F20"/>
                <w:sz w:val="14"/>
              </w:rPr>
              <w:t>procesos</w:t>
            </w:r>
            <w:r>
              <w:rPr>
                <w:color w:val="231F20"/>
                <w:spacing w:val="-9"/>
                <w:sz w:val="14"/>
              </w:rPr>
              <w:t xml:space="preserve"> </w:t>
            </w:r>
            <w:r>
              <w:rPr>
                <w:color w:val="231F20"/>
                <w:sz w:val="14"/>
              </w:rPr>
              <w:t>de</w:t>
            </w:r>
            <w:r>
              <w:rPr>
                <w:color w:val="231F20"/>
                <w:spacing w:val="-9"/>
                <w:sz w:val="14"/>
              </w:rPr>
              <w:t xml:space="preserve"> </w:t>
            </w:r>
            <w:r>
              <w:rPr>
                <w:color w:val="231F20"/>
                <w:sz w:val="14"/>
              </w:rPr>
              <w:t>planeación</w:t>
            </w:r>
            <w:r>
              <w:rPr>
                <w:color w:val="231F20"/>
                <w:spacing w:val="-9"/>
                <w:sz w:val="14"/>
              </w:rPr>
              <w:t xml:space="preserve"> </w:t>
            </w:r>
            <w:r>
              <w:rPr>
                <w:color w:val="231F20"/>
                <w:sz w:val="14"/>
              </w:rPr>
              <w:t>y</w:t>
            </w:r>
            <w:r>
              <w:rPr>
                <w:color w:val="231F20"/>
                <w:spacing w:val="-9"/>
                <w:sz w:val="14"/>
              </w:rPr>
              <w:t xml:space="preserve"> </w:t>
            </w:r>
            <w:r>
              <w:rPr>
                <w:color w:val="231F20"/>
                <w:sz w:val="14"/>
              </w:rPr>
              <w:t>supervisión</w:t>
            </w:r>
            <w:r>
              <w:rPr>
                <w:color w:val="231F20"/>
                <w:spacing w:val="40"/>
                <w:sz w:val="14"/>
              </w:rPr>
              <w:t xml:space="preserve"> </w:t>
            </w:r>
            <w:r>
              <w:rPr>
                <w:color w:val="231F20"/>
                <w:sz w:val="14"/>
              </w:rPr>
              <w:t>en</w:t>
            </w:r>
            <w:r>
              <w:rPr>
                <w:color w:val="231F20"/>
                <w:spacing w:val="-8"/>
                <w:sz w:val="14"/>
              </w:rPr>
              <w:t xml:space="preserve"> </w:t>
            </w:r>
            <w:r>
              <w:rPr>
                <w:color w:val="231F20"/>
                <w:sz w:val="14"/>
              </w:rPr>
              <w:t>la</w:t>
            </w:r>
            <w:r>
              <w:rPr>
                <w:color w:val="231F20"/>
                <w:spacing w:val="-8"/>
                <w:sz w:val="14"/>
              </w:rPr>
              <w:t xml:space="preserve"> </w:t>
            </w:r>
            <w:r>
              <w:rPr>
                <w:color w:val="231F20"/>
                <w:sz w:val="14"/>
              </w:rPr>
              <w:t>ejecución</w:t>
            </w:r>
            <w:r>
              <w:rPr>
                <w:color w:val="231F20"/>
                <w:spacing w:val="-8"/>
                <w:sz w:val="14"/>
              </w:rPr>
              <w:t xml:space="preserve"> </w:t>
            </w:r>
            <w:r>
              <w:rPr>
                <w:color w:val="231F20"/>
                <w:sz w:val="14"/>
              </w:rPr>
              <w:t>de</w:t>
            </w:r>
            <w:r>
              <w:rPr>
                <w:color w:val="231F20"/>
                <w:spacing w:val="-8"/>
                <w:sz w:val="14"/>
              </w:rPr>
              <w:t xml:space="preserve"> </w:t>
            </w:r>
            <w:r>
              <w:rPr>
                <w:color w:val="231F20"/>
                <w:sz w:val="14"/>
              </w:rPr>
              <w:t>los</w:t>
            </w:r>
            <w:r>
              <w:rPr>
                <w:color w:val="231F20"/>
                <w:spacing w:val="-8"/>
                <w:sz w:val="14"/>
              </w:rPr>
              <w:t xml:space="preserve"> </w:t>
            </w:r>
            <w:r>
              <w:rPr>
                <w:color w:val="231F20"/>
                <w:sz w:val="14"/>
              </w:rPr>
              <w:t>contratos,</w:t>
            </w:r>
            <w:r>
              <w:rPr>
                <w:color w:val="231F20"/>
                <w:spacing w:val="-8"/>
                <w:sz w:val="14"/>
              </w:rPr>
              <w:t xml:space="preserve"> </w:t>
            </w:r>
            <w:r>
              <w:rPr>
                <w:color w:val="231F20"/>
                <w:sz w:val="14"/>
              </w:rPr>
              <w:t>así</w:t>
            </w:r>
            <w:r>
              <w:rPr>
                <w:color w:val="231F20"/>
                <w:spacing w:val="-8"/>
                <w:sz w:val="14"/>
              </w:rPr>
              <w:t xml:space="preserve"> </w:t>
            </w:r>
            <w:r>
              <w:rPr>
                <w:color w:val="231F20"/>
                <w:sz w:val="14"/>
              </w:rPr>
              <w:t>como</w:t>
            </w:r>
            <w:r>
              <w:rPr>
                <w:color w:val="231F20"/>
                <w:spacing w:val="-8"/>
                <w:sz w:val="14"/>
              </w:rPr>
              <w:t xml:space="preserve"> </w:t>
            </w:r>
            <w:r>
              <w:rPr>
                <w:color w:val="231F20"/>
                <w:sz w:val="14"/>
              </w:rPr>
              <w:t>en</w:t>
            </w:r>
            <w:r>
              <w:rPr>
                <w:color w:val="231F20"/>
                <w:spacing w:val="-8"/>
                <w:sz w:val="14"/>
              </w:rPr>
              <w:t xml:space="preserve"> </w:t>
            </w:r>
            <w:r>
              <w:rPr>
                <w:color w:val="231F20"/>
                <w:sz w:val="14"/>
              </w:rPr>
              <w:t>la</w:t>
            </w:r>
            <w:r>
              <w:rPr>
                <w:color w:val="231F20"/>
                <w:spacing w:val="-8"/>
                <w:sz w:val="14"/>
              </w:rPr>
              <w:t xml:space="preserve"> </w:t>
            </w:r>
            <w:r>
              <w:rPr>
                <w:color w:val="231F20"/>
                <w:sz w:val="14"/>
              </w:rPr>
              <w:t>adopción</w:t>
            </w:r>
            <w:r>
              <w:rPr>
                <w:color w:val="231F20"/>
                <w:spacing w:val="40"/>
                <w:sz w:val="14"/>
              </w:rPr>
              <w:t xml:space="preserve"> </w:t>
            </w:r>
            <w:r>
              <w:rPr>
                <w:color w:val="231F20"/>
                <w:sz w:val="14"/>
              </w:rPr>
              <w:t>de</w:t>
            </w:r>
            <w:r>
              <w:rPr>
                <w:color w:val="231F20"/>
                <w:spacing w:val="40"/>
                <w:sz w:val="14"/>
              </w:rPr>
              <w:t xml:space="preserve"> </w:t>
            </w:r>
            <w:r>
              <w:rPr>
                <w:color w:val="231F20"/>
                <w:sz w:val="14"/>
              </w:rPr>
              <w:t>procedimientos</w:t>
            </w:r>
            <w:r>
              <w:rPr>
                <w:color w:val="231F20"/>
                <w:spacing w:val="40"/>
                <w:sz w:val="14"/>
              </w:rPr>
              <w:t xml:space="preserve"> </w:t>
            </w:r>
            <w:r>
              <w:rPr>
                <w:color w:val="231F20"/>
                <w:sz w:val="14"/>
              </w:rPr>
              <w:t>para</w:t>
            </w:r>
            <w:r>
              <w:rPr>
                <w:color w:val="231F20"/>
                <w:spacing w:val="40"/>
                <w:sz w:val="14"/>
              </w:rPr>
              <w:t xml:space="preserve"> </w:t>
            </w:r>
            <w:r>
              <w:rPr>
                <w:color w:val="231F20"/>
                <w:sz w:val="14"/>
              </w:rPr>
              <w:t>la</w:t>
            </w:r>
            <w:r>
              <w:rPr>
                <w:color w:val="231F20"/>
                <w:spacing w:val="40"/>
                <w:sz w:val="14"/>
              </w:rPr>
              <w:t xml:space="preserve"> </w:t>
            </w:r>
            <w:r>
              <w:rPr>
                <w:color w:val="231F20"/>
                <w:sz w:val="14"/>
              </w:rPr>
              <w:t>entrega</w:t>
            </w:r>
            <w:r>
              <w:rPr>
                <w:color w:val="231F20"/>
                <w:spacing w:val="40"/>
                <w:sz w:val="14"/>
              </w:rPr>
              <w:t xml:space="preserve"> </w:t>
            </w:r>
            <w:r>
              <w:rPr>
                <w:color w:val="231F20"/>
                <w:sz w:val="14"/>
              </w:rPr>
              <w:t>de</w:t>
            </w:r>
            <w:r>
              <w:rPr>
                <w:color w:val="231F20"/>
                <w:spacing w:val="40"/>
                <w:sz w:val="14"/>
              </w:rPr>
              <w:t xml:space="preserve"> </w:t>
            </w:r>
            <w:r>
              <w:rPr>
                <w:color w:val="231F20"/>
                <w:sz w:val="14"/>
              </w:rPr>
              <w:t>los</w:t>
            </w:r>
            <w:r>
              <w:rPr>
                <w:color w:val="231F20"/>
                <w:spacing w:val="40"/>
                <w:sz w:val="14"/>
              </w:rPr>
              <w:t xml:space="preserve"> </w:t>
            </w:r>
            <w:r>
              <w:rPr>
                <w:color w:val="231F20"/>
                <w:sz w:val="14"/>
              </w:rPr>
              <w:t>soportes</w:t>
            </w:r>
            <w:r>
              <w:rPr>
                <w:color w:val="231F20"/>
                <w:spacing w:val="40"/>
                <w:sz w:val="14"/>
              </w:rPr>
              <w:t xml:space="preserve"> </w:t>
            </w:r>
            <w:r>
              <w:rPr>
                <w:color w:val="231F20"/>
                <w:sz w:val="14"/>
              </w:rPr>
              <w:t>que permitan evidenciar el cumplimiento y pago de las</w:t>
            </w:r>
            <w:r>
              <w:rPr>
                <w:color w:val="231F20"/>
                <w:spacing w:val="40"/>
                <w:sz w:val="14"/>
              </w:rPr>
              <w:t xml:space="preserve"> </w:t>
            </w:r>
            <w:r>
              <w:rPr>
                <w:color w:val="231F20"/>
                <w:sz w:val="14"/>
              </w:rPr>
              <w:t>obligaciones contractuales por parte del contratista.</w:t>
            </w:r>
          </w:p>
        </w:tc>
        <w:tc>
          <w:tcPr>
            <w:tcW w:w="1926" w:type="dxa"/>
            <w:shd w:val="clear" w:color="auto" w:fill="E8F1F0"/>
          </w:tcPr>
          <w:p w14:paraId="48D07CA1" w14:textId="77777777" w:rsidR="006868C4" w:rsidRDefault="006868C4" w:rsidP="00E4765E">
            <w:pPr>
              <w:pStyle w:val="TableParagraph"/>
              <w:jc w:val="center"/>
              <w:rPr>
                <w:rFonts w:ascii="Verdana"/>
                <w:b/>
                <w:sz w:val="14"/>
              </w:rPr>
            </w:pPr>
          </w:p>
          <w:p w14:paraId="014A1012" w14:textId="77777777" w:rsidR="006868C4" w:rsidRDefault="006868C4" w:rsidP="00E4765E">
            <w:pPr>
              <w:pStyle w:val="TableParagraph"/>
              <w:spacing w:before="43"/>
              <w:jc w:val="center"/>
              <w:rPr>
                <w:rFonts w:ascii="Verdana"/>
                <w:b/>
                <w:sz w:val="14"/>
              </w:rPr>
            </w:pPr>
          </w:p>
          <w:p w14:paraId="11574561" w14:textId="77777777" w:rsidR="006868C4" w:rsidRDefault="006868C4" w:rsidP="00E4765E">
            <w:pPr>
              <w:pStyle w:val="TableParagraph"/>
              <w:spacing w:before="1"/>
              <w:ind w:left="44" w:right="40"/>
              <w:jc w:val="center"/>
              <w:rPr>
                <w:sz w:val="14"/>
              </w:rPr>
            </w:pPr>
            <w:r>
              <w:rPr>
                <w:color w:val="231F20"/>
                <w:spacing w:val="-2"/>
                <w:sz w:val="14"/>
              </w:rPr>
              <w:t>287.755.753.082,00</w:t>
            </w:r>
          </w:p>
        </w:tc>
        <w:tc>
          <w:tcPr>
            <w:tcW w:w="1488" w:type="dxa"/>
            <w:shd w:val="clear" w:color="auto" w:fill="E8F1F0"/>
          </w:tcPr>
          <w:p w14:paraId="5C0D4E9D" w14:textId="77777777" w:rsidR="006868C4" w:rsidRDefault="006868C4" w:rsidP="00E4765E">
            <w:pPr>
              <w:pStyle w:val="TableParagraph"/>
              <w:jc w:val="center"/>
              <w:rPr>
                <w:rFonts w:ascii="Verdana"/>
                <w:b/>
                <w:sz w:val="14"/>
              </w:rPr>
            </w:pPr>
          </w:p>
          <w:p w14:paraId="058DC11B" w14:textId="77777777" w:rsidR="006868C4" w:rsidRDefault="006868C4" w:rsidP="00E4765E">
            <w:pPr>
              <w:pStyle w:val="TableParagraph"/>
              <w:spacing w:before="43"/>
              <w:jc w:val="center"/>
              <w:rPr>
                <w:rFonts w:ascii="Verdana"/>
                <w:b/>
                <w:sz w:val="14"/>
              </w:rPr>
            </w:pPr>
          </w:p>
          <w:p w14:paraId="2A35DF5C" w14:textId="77777777" w:rsidR="006868C4" w:rsidRDefault="006868C4" w:rsidP="00E4765E">
            <w:pPr>
              <w:pStyle w:val="TableParagraph"/>
              <w:spacing w:before="1"/>
              <w:ind w:left="44" w:right="39"/>
              <w:jc w:val="center"/>
              <w:rPr>
                <w:sz w:val="14"/>
              </w:rPr>
            </w:pPr>
            <w:r>
              <w:rPr>
                <w:color w:val="231F20"/>
                <w:spacing w:val="-10"/>
                <w:sz w:val="14"/>
              </w:rPr>
              <w:t>D</w:t>
            </w:r>
          </w:p>
        </w:tc>
      </w:tr>
      <w:tr w:rsidR="006868C4" w14:paraId="5C2AB89D" w14:textId="77777777" w:rsidTr="00D306E1">
        <w:trPr>
          <w:gridAfter w:val="1"/>
          <w:wAfter w:w="20" w:type="dxa"/>
          <w:trHeight w:val="928"/>
          <w:jc w:val="center"/>
        </w:trPr>
        <w:tc>
          <w:tcPr>
            <w:tcW w:w="593" w:type="dxa"/>
            <w:shd w:val="clear" w:color="auto" w:fill="E8F1F0"/>
          </w:tcPr>
          <w:p w14:paraId="2E7E5CB5" w14:textId="77777777" w:rsidR="006868C4" w:rsidRDefault="006868C4" w:rsidP="00E4765E">
            <w:pPr>
              <w:pStyle w:val="TableParagraph"/>
              <w:jc w:val="center"/>
              <w:rPr>
                <w:rFonts w:ascii="Verdana"/>
                <w:b/>
                <w:sz w:val="14"/>
              </w:rPr>
            </w:pPr>
          </w:p>
          <w:p w14:paraId="40B7697D" w14:textId="77777777" w:rsidR="006868C4" w:rsidRDefault="006868C4" w:rsidP="00E4765E">
            <w:pPr>
              <w:pStyle w:val="TableParagraph"/>
              <w:spacing w:before="43"/>
              <w:jc w:val="center"/>
              <w:rPr>
                <w:rFonts w:ascii="Verdana"/>
                <w:b/>
                <w:sz w:val="14"/>
              </w:rPr>
            </w:pPr>
          </w:p>
          <w:p w14:paraId="5756C32A" w14:textId="77777777" w:rsidR="006868C4" w:rsidRDefault="006868C4" w:rsidP="00E4765E">
            <w:pPr>
              <w:pStyle w:val="TableParagraph"/>
              <w:spacing w:before="1"/>
              <w:ind w:left="7" w:right="4"/>
              <w:jc w:val="center"/>
              <w:rPr>
                <w:sz w:val="14"/>
              </w:rPr>
            </w:pPr>
            <w:r>
              <w:rPr>
                <w:color w:val="231F20"/>
                <w:spacing w:val="-5"/>
                <w:sz w:val="14"/>
              </w:rPr>
              <w:t>25</w:t>
            </w:r>
          </w:p>
        </w:tc>
        <w:tc>
          <w:tcPr>
            <w:tcW w:w="3677" w:type="dxa"/>
            <w:gridSpan w:val="2"/>
            <w:shd w:val="clear" w:color="auto" w:fill="E8F1F0"/>
          </w:tcPr>
          <w:p w14:paraId="368A0B88" w14:textId="77777777" w:rsidR="006868C4" w:rsidRDefault="006868C4" w:rsidP="00D306E1">
            <w:pPr>
              <w:pStyle w:val="TableParagraph"/>
              <w:spacing w:before="48" w:line="249" w:lineRule="auto"/>
              <w:ind w:left="79" w:right="73"/>
              <w:jc w:val="both"/>
              <w:rPr>
                <w:sz w:val="14"/>
              </w:rPr>
            </w:pPr>
            <w:r>
              <w:rPr>
                <w:color w:val="231F20"/>
                <w:sz w:val="14"/>
              </w:rPr>
              <w:t>Deficiencias</w:t>
            </w:r>
            <w:r>
              <w:rPr>
                <w:color w:val="231F20"/>
                <w:spacing w:val="-10"/>
                <w:sz w:val="14"/>
              </w:rPr>
              <w:t xml:space="preserve"> </w:t>
            </w:r>
            <w:r>
              <w:rPr>
                <w:color w:val="231F20"/>
                <w:sz w:val="14"/>
              </w:rPr>
              <w:t>en</w:t>
            </w:r>
            <w:r>
              <w:rPr>
                <w:color w:val="231F20"/>
                <w:spacing w:val="-10"/>
                <w:sz w:val="14"/>
              </w:rPr>
              <w:t xml:space="preserve"> </w:t>
            </w:r>
            <w:r>
              <w:rPr>
                <w:color w:val="231F20"/>
                <w:sz w:val="14"/>
              </w:rPr>
              <w:t>el</w:t>
            </w:r>
            <w:r>
              <w:rPr>
                <w:color w:val="231F20"/>
                <w:spacing w:val="-10"/>
                <w:sz w:val="14"/>
              </w:rPr>
              <w:t xml:space="preserve"> </w:t>
            </w:r>
            <w:r>
              <w:rPr>
                <w:color w:val="231F20"/>
                <w:sz w:val="14"/>
              </w:rPr>
              <w:t>proceso</w:t>
            </w:r>
            <w:r>
              <w:rPr>
                <w:color w:val="231F20"/>
                <w:spacing w:val="-9"/>
                <w:sz w:val="14"/>
              </w:rPr>
              <w:t xml:space="preserve"> </w:t>
            </w:r>
            <w:r>
              <w:rPr>
                <w:color w:val="231F20"/>
                <w:sz w:val="14"/>
              </w:rPr>
              <w:t>de</w:t>
            </w:r>
            <w:r>
              <w:rPr>
                <w:color w:val="231F20"/>
                <w:spacing w:val="-10"/>
                <w:sz w:val="14"/>
              </w:rPr>
              <w:t xml:space="preserve"> </w:t>
            </w:r>
            <w:r>
              <w:rPr>
                <w:color w:val="231F20"/>
                <w:sz w:val="14"/>
              </w:rPr>
              <w:t>programación</w:t>
            </w:r>
            <w:r>
              <w:rPr>
                <w:color w:val="231F20"/>
                <w:spacing w:val="-10"/>
                <w:sz w:val="14"/>
              </w:rPr>
              <w:t xml:space="preserve"> </w:t>
            </w:r>
            <w:r>
              <w:rPr>
                <w:color w:val="231F20"/>
                <w:sz w:val="14"/>
              </w:rPr>
              <w:t>y</w:t>
            </w:r>
            <w:r>
              <w:rPr>
                <w:color w:val="231F20"/>
                <w:spacing w:val="-10"/>
                <w:sz w:val="14"/>
              </w:rPr>
              <w:t xml:space="preserve"> </w:t>
            </w:r>
            <w:r>
              <w:rPr>
                <w:color w:val="231F20"/>
                <w:sz w:val="14"/>
              </w:rPr>
              <w:t>planeación</w:t>
            </w:r>
            <w:r>
              <w:rPr>
                <w:color w:val="231F20"/>
                <w:spacing w:val="40"/>
                <w:sz w:val="14"/>
              </w:rPr>
              <w:t xml:space="preserve"> </w:t>
            </w:r>
            <w:r>
              <w:rPr>
                <w:color w:val="231F20"/>
                <w:sz w:val="14"/>
              </w:rPr>
              <w:t>presupuestal, falta de planeación en la elaboración de</w:t>
            </w:r>
            <w:r>
              <w:rPr>
                <w:color w:val="231F20"/>
                <w:spacing w:val="40"/>
                <w:sz w:val="14"/>
              </w:rPr>
              <w:t xml:space="preserve"> </w:t>
            </w:r>
            <w:r>
              <w:rPr>
                <w:color w:val="231F20"/>
                <w:sz w:val="14"/>
              </w:rPr>
              <w:t>los estudios previos, la viabilidad del proyecto, proceso</w:t>
            </w:r>
            <w:r>
              <w:rPr>
                <w:color w:val="231F20"/>
                <w:spacing w:val="40"/>
                <w:sz w:val="14"/>
              </w:rPr>
              <w:t xml:space="preserve"> </w:t>
            </w:r>
            <w:r>
              <w:rPr>
                <w:color w:val="231F20"/>
                <w:sz w:val="14"/>
              </w:rPr>
              <w:t>de contratación e imprecisiones en la planeación y</w:t>
            </w:r>
            <w:r>
              <w:rPr>
                <w:color w:val="231F20"/>
                <w:spacing w:val="40"/>
                <w:sz w:val="14"/>
              </w:rPr>
              <w:t xml:space="preserve"> </w:t>
            </w:r>
            <w:r>
              <w:rPr>
                <w:color w:val="231F20"/>
                <w:sz w:val="14"/>
              </w:rPr>
              <w:t>programación de la estimación del gasto.</w:t>
            </w:r>
          </w:p>
        </w:tc>
        <w:tc>
          <w:tcPr>
            <w:tcW w:w="1926" w:type="dxa"/>
            <w:shd w:val="clear" w:color="auto" w:fill="E8F1F0"/>
          </w:tcPr>
          <w:p w14:paraId="68E9421C" w14:textId="77777777" w:rsidR="006868C4" w:rsidRDefault="006868C4" w:rsidP="00E4765E">
            <w:pPr>
              <w:pStyle w:val="TableParagraph"/>
              <w:jc w:val="center"/>
              <w:rPr>
                <w:rFonts w:ascii="Verdana"/>
                <w:b/>
                <w:sz w:val="14"/>
              </w:rPr>
            </w:pPr>
          </w:p>
          <w:p w14:paraId="579A26FA" w14:textId="77777777" w:rsidR="006868C4" w:rsidRDefault="006868C4" w:rsidP="00E4765E">
            <w:pPr>
              <w:pStyle w:val="TableParagraph"/>
              <w:spacing w:before="43"/>
              <w:jc w:val="center"/>
              <w:rPr>
                <w:rFonts w:ascii="Verdana"/>
                <w:b/>
                <w:sz w:val="14"/>
              </w:rPr>
            </w:pPr>
          </w:p>
          <w:p w14:paraId="4FD639DC" w14:textId="77777777" w:rsidR="006868C4" w:rsidRDefault="006868C4" w:rsidP="00E4765E">
            <w:pPr>
              <w:pStyle w:val="TableParagraph"/>
              <w:spacing w:before="1"/>
              <w:ind w:left="44" w:right="40"/>
              <w:jc w:val="center"/>
              <w:rPr>
                <w:sz w:val="14"/>
              </w:rPr>
            </w:pPr>
            <w:r>
              <w:rPr>
                <w:color w:val="231F20"/>
                <w:spacing w:val="-2"/>
                <w:sz w:val="14"/>
              </w:rPr>
              <w:t>249.314.013.155,00</w:t>
            </w:r>
          </w:p>
        </w:tc>
        <w:tc>
          <w:tcPr>
            <w:tcW w:w="1488" w:type="dxa"/>
            <w:shd w:val="clear" w:color="auto" w:fill="E8F1F0"/>
          </w:tcPr>
          <w:p w14:paraId="68767C1E" w14:textId="77777777" w:rsidR="006868C4" w:rsidRDefault="006868C4" w:rsidP="00E4765E">
            <w:pPr>
              <w:pStyle w:val="TableParagraph"/>
              <w:jc w:val="center"/>
              <w:rPr>
                <w:rFonts w:ascii="Verdana"/>
                <w:b/>
                <w:sz w:val="14"/>
              </w:rPr>
            </w:pPr>
          </w:p>
          <w:p w14:paraId="24848AE1" w14:textId="77777777" w:rsidR="006868C4" w:rsidRDefault="006868C4" w:rsidP="00E4765E">
            <w:pPr>
              <w:pStyle w:val="TableParagraph"/>
              <w:spacing w:before="43"/>
              <w:jc w:val="center"/>
              <w:rPr>
                <w:rFonts w:ascii="Verdana"/>
                <w:b/>
                <w:sz w:val="14"/>
              </w:rPr>
            </w:pPr>
          </w:p>
          <w:p w14:paraId="0BD09682" w14:textId="77777777" w:rsidR="006868C4" w:rsidRDefault="006868C4" w:rsidP="00E4765E">
            <w:pPr>
              <w:pStyle w:val="TableParagraph"/>
              <w:spacing w:before="1"/>
              <w:ind w:left="44" w:right="39"/>
              <w:jc w:val="center"/>
              <w:rPr>
                <w:sz w:val="14"/>
              </w:rPr>
            </w:pPr>
            <w:r>
              <w:rPr>
                <w:color w:val="231F20"/>
                <w:spacing w:val="-10"/>
                <w:sz w:val="14"/>
              </w:rPr>
              <w:t>D</w:t>
            </w:r>
          </w:p>
        </w:tc>
      </w:tr>
    </w:tbl>
    <w:p w14:paraId="2C44D81D" w14:textId="2BCDB4D7" w:rsidR="006868C4" w:rsidRDefault="006868C4" w:rsidP="00463EC8">
      <w:pPr>
        <w:jc w:val="both"/>
        <w:rPr>
          <w:b/>
          <w:sz w:val="28"/>
          <w:szCs w:val="28"/>
        </w:rPr>
      </w:pPr>
    </w:p>
    <w:p w14:paraId="09D3DA15" w14:textId="766171D1" w:rsidR="006868C4" w:rsidRPr="008B6B42" w:rsidRDefault="006868C4" w:rsidP="006868C4">
      <w:pPr>
        <w:pStyle w:val="Ttulo1"/>
        <w:ind w:left="0" w:right="-93"/>
        <w:rPr>
          <w:b w:val="0"/>
          <w:bCs w:val="0"/>
          <w:sz w:val="28"/>
          <w:szCs w:val="28"/>
        </w:rPr>
      </w:pPr>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sidR="00E4765E">
        <w:rPr>
          <w:sz w:val="28"/>
          <w:szCs w:val="28"/>
        </w:rPr>
        <w:t>EL DPS</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ADMINISTRATIVA,</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 DICTAMEN DE</w:t>
      </w:r>
      <w:r>
        <w:rPr>
          <w:sz w:val="28"/>
          <w:szCs w:val="28"/>
        </w:rPr>
        <w:t xml:space="preserve">L </w:t>
      </w:r>
      <w:r w:rsidRPr="008B6B42">
        <w:rPr>
          <w:sz w:val="28"/>
          <w:szCs w:val="28"/>
        </w:rPr>
        <w:t>REVISOR FISCA</w:t>
      </w:r>
      <w:r>
        <w:rPr>
          <w:sz w:val="28"/>
          <w:szCs w:val="28"/>
        </w:rPr>
        <w:t>L</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p w14:paraId="0D9F66BD" w14:textId="77777777" w:rsidR="006868C4" w:rsidRDefault="006868C4" w:rsidP="00463EC8">
      <w:pPr>
        <w:jc w:val="both"/>
        <w:rPr>
          <w:b/>
          <w:sz w:val="28"/>
          <w:szCs w:val="28"/>
        </w:rPr>
      </w:pPr>
    </w:p>
    <w:p w14:paraId="417D9C7E" w14:textId="125A4133" w:rsidR="00463EC8" w:rsidRPr="00670B16" w:rsidRDefault="00463EC8" w:rsidP="006868C4">
      <w:pPr>
        <w:ind w:right="-93"/>
        <w:jc w:val="both"/>
        <w:rPr>
          <w:b/>
          <w:sz w:val="28"/>
          <w:szCs w:val="28"/>
          <w:lang w:val="es-MX"/>
        </w:rPr>
      </w:pPr>
      <w:r>
        <w:rPr>
          <w:b/>
          <w:sz w:val="28"/>
          <w:szCs w:val="28"/>
          <w:lang w:val="es-MX"/>
        </w:rPr>
        <w:lastRenderedPageBreak/>
        <w:t>99</w:t>
      </w:r>
      <w:r w:rsidRPr="00670B16">
        <w:rPr>
          <w:b/>
          <w:sz w:val="28"/>
          <w:szCs w:val="28"/>
          <w:lang w:val="es-MX"/>
        </w:rPr>
        <w:t xml:space="preserve">.- </w:t>
      </w:r>
      <w:r w:rsidRPr="00383161">
        <w:rPr>
          <w:b/>
          <w:sz w:val="28"/>
          <w:szCs w:val="28"/>
          <w:lang w:val="es-MX"/>
        </w:rPr>
        <w:t>DEPARTAMENTO ADMINISTRATIVO PARA LA PROSPERIDAD SOCIAL - DPS.</w:t>
      </w:r>
    </w:p>
    <w:bookmarkEnd w:id="1"/>
    <w:p w14:paraId="0AE96D63" w14:textId="77777777" w:rsidR="00463EC8" w:rsidRDefault="00463EC8" w:rsidP="00463EC8">
      <w:pPr>
        <w:pStyle w:val="Prrafodelista"/>
        <w:ind w:left="0"/>
        <w:rPr>
          <w:b/>
          <w:sz w:val="24"/>
        </w:rPr>
      </w:pPr>
    </w:p>
    <w:p w14:paraId="381619C0" w14:textId="77777777" w:rsidR="00463EC8" w:rsidRDefault="00463EC8" w:rsidP="00463EC8">
      <w:pPr>
        <w:pStyle w:val="Prrafodelista"/>
        <w:ind w:left="0"/>
        <w:rPr>
          <w:b/>
          <w:sz w:val="28"/>
          <w:szCs w:val="28"/>
        </w:rPr>
      </w:pPr>
      <w:r>
        <w:rPr>
          <w:b/>
          <w:sz w:val="28"/>
          <w:szCs w:val="28"/>
        </w:rPr>
        <w:t xml:space="preserve">A.- </w:t>
      </w:r>
      <w:r w:rsidRPr="00670B16">
        <w:rPr>
          <w:b/>
          <w:sz w:val="28"/>
          <w:szCs w:val="28"/>
        </w:rPr>
        <w:t>DE ORDEN PRESUPUESTAL</w:t>
      </w:r>
      <w:r>
        <w:rPr>
          <w:b/>
          <w:sz w:val="28"/>
          <w:szCs w:val="28"/>
        </w:rPr>
        <w:t>.</w:t>
      </w:r>
    </w:p>
    <w:p w14:paraId="42E6A9B9" w14:textId="77777777" w:rsidR="00463EC8" w:rsidRPr="00670B16" w:rsidRDefault="00463EC8" w:rsidP="00463EC8">
      <w:pPr>
        <w:pStyle w:val="Prrafodelista"/>
        <w:ind w:left="0"/>
        <w:rPr>
          <w:b/>
          <w:sz w:val="28"/>
          <w:szCs w:val="28"/>
        </w:rPr>
      </w:pPr>
    </w:p>
    <w:p w14:paraId="260A0948" w14:textId="77777777" w:rsidR="00463EC8" w:rsidRDefault="00463EC8" w:rsidP="00463EC8">
      <w:pPr>
        <w:pStyle w:val="Prrafodelista"/>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6A12D849" w14:textId="77777777" w:rsidR="00463EC8" w:rsidRDefault="00463EC8" w:rsidP="00463EC8">
      <w:pPr>
        <w:pStyle w:val="Prrafodelista"/>
        <w:ind w:left="0"/>
        <w:rPr>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276"/>
        <w:gridCol w:w="1276"/>
        <w:gridCol w:w="1276"/>
        <w:gridCol w:w="850"/>
        <w:gridCol w:w="992"/>
        <w:gridCol w:w="851"/>
      </w:tblGrid>
      <w:tr w:rsidR="00463EC8" w:rsidRPr="00B56F88" w14:paraId="7E8F49B3" w14:textId="77777777" w:rsidTr="00874B2D">
        <w:trPr>
          <w:trHeight w:val="1160"/>
          <w:tblHeader/>
        </w:trPr>
        <w:tc>
          <w:tcPr>
            <w:tcW w:w="2127" w:type="dxa"/>
            <w:shd w:val="clear" w:color="auto" w:fill="auto"/>
            <w:vAlign w:val="center"/>
          </w:tcPr>
          <w:p w14:paraId="70004D25"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CONCEPTO</w:t>
            </w:r>
          </w:p>
        </w:tc>
        <w:tc>
          <w:tcPr>
            <w:tcW w:w="1275" w:type="dxa"/>
            <w:shd w:val="clear" w:color="auto" w:fill="auto"/>
          </w:tcPr>
          <w:p w14:paraId="569C8278"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APROP. VIGENTE</w:t>
            </w:r>
          </w:p>
          <w:p w14:paraId="4D462383" w14:textId="77777777" w:rsidR="00463EC8" w:rsidRPr="00B56F88" w:rsidRDefault="00463EC8" w:rsidP="00874B2D">
            <w:pPr>
              <w:ind w:left="-58" w:right="-38"/>
              <w:jc w:val="center"/>
              <w:rPr>
                <w:rFonts w:eastAsia="Calibri"/>
                <w:b/>
                <w:sz w:val="15"/>
                <w:szCs w:val="15"/>
                <w:lang w:val="es-CO"/>
              </w:rPr>
            </w:pPr>
          </w:p>
          <w:p w14:paraId="16CD4457" w14:textId="77777777" w:rsidR="00463EC8" w:rsidRPr="00B56F88" w:rsidRDefault="00463EC8" w:rsidP="00874B2D">
            <w:pPr>
              <w:ind w:left="-58" w:right="-38"/>
              <w:jc w:val="center"/>
              <w:rPr>
                <w:rFonts w:eastAsia="Calibri"/>
                <w:b/>
                <w:sz w:val="15"/>
                <w:szCs w:val="15"/>
                <w:lang w:val="es-CO"/>
              </w:rPr>
            </w:pPr>
          </w:p>
          <w:p w14:paraId="5BC378B9" w14:textId="77777777" w:rsidR="00463EC8" w:rsidRPr="00B56F88" w:rsidRDefault="00463EC8" w:rsidP="00874B2D">
            <w:pPr>
              <w:ind w:left="-58" w:right="-38"/>
              <w:jc w:val="center"/>
              <w:rPr>
                <w:rFonts w:eastAsia="Calibri"/>
                <w:b/>
                <w:sz w:val="15"/>
                <w:szCs w:val="15"/>
                <w:lang w:val="es-CO"/>
              </w:rPr>
            </w:pPr>
          </w:p>
          <w:p w14:paraId="74FB371B"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(1)</w:t>
            </w:r>
          </w:p>
          <w:p w14:paraId="647E0835" w14:textId="77777777" w:rsidR="00463EC8" w:rsidRPr="00B56F88" w:rsidRDefault="00463EC8" w:rsidP="00874B2D">
            <w:pPr>
              <w:ind w:left="-58" w:right="-38"/>
              <w:jc w:val="center"/>
              <w:rPr>
                <w:rFonts w:eastAsia="Calibri"/>
                <w:b/>
                <w:sz w:val="15"/>
                <w:szCs w:val="15"/>
                <w:lang w:val="es-CO"/>
              </w:rPr>
            </w:pPr>
          </w:p>
        </w:tc>
        <w:tc>
          <w:tcPr>
            <w:tcW w:w="1276" w:type="dxa"/>
            <w:shd w:val="clear" w:color="auto" w:fill="auto"/>
          </w:tcPr>
          <w:p w14:paraId="520DCDC4"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COMPROMISO</w:t>
            </w:r>
          </w:p>
          <w:p w14:paraId="769BC359" w14:textId="77777777" w:rsidR="00463EC8" w:rsidRPr="00B56F88" w:rsidRDefault="00463EC8" w:rsidP="00874B2D">
            <w:pPr>
              <w:ind w:left="-58" w:right="-38"/>
              <w:jc w:val="center"/>
              <w:rPr>
                <w:rFonts w:eastAsia="Calibri"/>
                <w:b/>
                <w:sz w:val="15"/>
                <w:szCs w:val="15"/>
                <w:lang w:val="es-CO"/>
              </w:rPr>
            </w:pPr>
          </w:p>
          <w:p w14:paraId="50A223CB" w14:textId="77777777" w:rsidR="00463EC8" w:rsidRPr="00B56F88" w:rsidRDefault="00463EC8" w:rsidP="00874B2D">
            <w:pPr>
              <w:ind w:left="-58" w:right="-38"/>
              <w:jc w:val="center"/>
              <w:rPr>
                <w:rFonts w:eastAsia="Calibri"/>
                <w:b/>
                <w:sz w:val="15"/>
                <w:szCs w:val="15"/>
                <w:lang w:val="es-CO"/>
              </w:rPr>
            </w:pPr>
          </w:p>
          <w:p w14:paraId="77440353" w14:textId="77777777" w:rsidR="00463EC8" w:rsidRPr="00B56F88" w:rsidRDefault="00463EC8" w:rsidP="00874B2D">
            <w:pPr>
              <w:ind w:left="-58" w:right="-38"/>
              <w:jc w:val="center"/>
              <w:rPr>
                <w:rFonts w:eastAsia="Calibri"/>
                <w:b/>
                <w:sz w:val="15"/>
                <w:szCs w:val="15"/>
                <w:lang w:val="es-CO"/>
              </w:rPr>
            </w:pPr>
          </w:p>
          <w:p w14:paraId="07408C87" w14:textId="77777777" w:rsidR="00463EC8" w:rsidRPr="00B56F88" w:rsidRDefault="00463EC8" w:rsidP="00874B2D">
            <w:pPr>
              <w:ind w:left="-58" w:right="-38"/>
              <w:jc w:val="center"/>
              <w:rPr>
                <w:rFonts w:eastAsia="Calibri"/>
                <w:b/>
                <w:sz w:val="15"/>
                <w:szCs w:val="15"/>
                <w:lang w:val="es-CO"/>
              </w:rPr>
            </w:pPr>
          </w:p>
          <w:p w14:paraId="525BD6CE"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(2)</w:t>
            </w:r>
          </w:p>
        </w:tc>
        <w:tc>
          <w:tcPr>
            <w:tcW w:w="1276" w:type="dxa"/>
            <w:shd w:val="clear" w:color="auto" w:fill="auto"/>
          </w:tcPr>
          <w:p w14:paraId="284C8CC8"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OBLIGACIÓN</w:t>
            </w:r>
          </w:p>
          <w:p w14:paraId="1BC1965F" w14:textId="77777777" w:rsidR="00463EC8" w:rsidRPr="00B56F88" w:rsidRDefault="00463EC8" w:rsidP="00874B2D">
            <w:pPr>
              <w:ind w:left="-58" w:right="-38"/>
              <w:jc w:val="center"/>
              <w:rPr>
                <w:rFonts w:eastAsia="Calibri"/>
                <w:b/>
                <w:sz w:val="15"/>
                <w:szCs w:val="15"/>
                <w:lang w:val="es-CO"/>
              </w:rPr>
            </w:pPr>
          </w:p>
          <w:p w14:paraId="6CB27973" w14:textId="77777777" w:rsidR="00463EC8" w:rsidRPr="00B56F88" w:rsidRDefault="00463EC8" w:rsidP="00874B2D">
            <w:pPr>
              <w:ind w:left="-58" w:right="-38"/>
              <w:jc w:val="center"/>
              <w:rPr>
                <w:rFonts w:eastAsia="Calibri"/>
                <w:b/>
                <w:sz w:val="15"/>
                <w:szCs w:val="15"/>
                <w:lang w:val="es-CO"/>
              </w:rPr>
            </w:pPr>
          </w:p>
          <w:p w14:paraId="15EA20CC" w14:textId="77777777" w:rsidR="00463EC8" w:rsidRPr="00B56F88" w:rsidRDefault="00463EC8" w:rsidP="00874B2D">
            <w:pPr>
              <w:ind w:left="-58" w:right="-38"/>
              <w:jc w:val="center"/>
              <w:rPr>
                <w:rFonts w:eastAsia="Calibri"/>
                <w:b/>
                <w:sz w:val="15"/>
                <w:szCs w:val="15"/>
                <w:lang w:val="es-CO"/>
              </w:rPr>
            </w:pPr>
          </w:p>
          <w:p w14:paraId="51F8FADD" w14:textId="77777777" w:rsidR="00463EC8" w:rsidRPr="00B56F88" w:rsidRDefault="00463EC8" w:rsidP="00874B2D">
            <w:pPr>
              <w:ind w:left="-58" w:right="-38"/>
              <w:jc w:val="center"/>
              <w:rPr>
                <w:rFonts w:eastAsia="Calibri"/>
                <w:b/>
                <w:sz w:val="15"/>
                <w:szCs w:val="15"/>
                <w:lang w:val="es-CO"/>
              </w:rPr>
            </w:pPr>
          </w:p>
          <w:p w14:paraId="57BCD86F"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(3)</w:t>
            </w:r>
          </w:p>
          <w:p w14:paraId="02C8069A" w14:textId="77777777" w:rsidR="00463EC8" w:rsidRPr="00B56F88" w:rsidRDefault="00463EC8" w:rsidP="00874B2D">
            <w:pPr>
              <w:ind w:left="-58" w:right="-38"/>
              <w:jc w:val="center"/>
              <w:rPr>
                <w:rFonts w:eastAsia="Calibri"/>
                <w:b/>
                <w:sz w:val="15"/>
                <w:szCs w:val="15"/>
                <w:lang w:val="es-CO"/>
              </w:rPr>
            </w:pPr>
          </w:p>
        </w:tc>
        <w:tc>
          <w:tcPr>
            <w:tcW w:w="1276" w:type="dxa"/>
            <w:shd w:val="clear" w:color="auto" w:fill="auto"/>
          </w:tcPr>
          <w:p w14:paraId="4EB1E11D"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PAGOS</w:t>
            </w:r>
          </w:p>
          <w:p w14:paraId="191604F5" w14:textId="77777777" w:rsidR="00463EC8" w:rsidRPr="00B56F88" w:rsidRDefault="00463EC8" w:rsidP="00874B2D">
            <w:pPr>
              <w:ind w:left="-58" w:right="-38"/>
              <w:jc w:val="center"/>
              <w:rPr>
                <w:rFonts w:eastAsia="Calibri"/>
                <w:b/>
                <w:sz w:val="15"/>
                <w:szCs w:val="15"/>
                <w:lang w:val="es-CO"/>
              </w:rPr>
            </w:pPr>
          </w:p>
          <w:p w14:paraId="7CC8F94D" w14:textId="77777777" w:rsidR="00463EC8" w:rsidRPr="00B56F88" w:rsidRDefault="00463EC8" w:rsidP="00874B2D">
            <w:pPr>
              <w:ind w:left="-58" w:right="-38"/>
              <w:jc w:val="center"/>
              <w:rPr>
                <w:rFonts w:eastAsia="Calibri"/>
                <w:b/>
                <w:sz w:val="15"/>
                <w:szCs w:val="15"/>
                <w:lang w:val="es-CO"/>
              </w:rPr>
            </w:pPr>
          </w:p>
          <w:p w14:paraId="4510F80F" w14:textId="77777777" w:rsidR="00463EC8" w:rsidRPr="00B56F88" w:rsidRDefault="00463EC8" w:rsidP="00874B2D">
            <w:pPr>
              <w:ind w:left="-58" w:right="-38"/>
              <w:jc w:val="center"/>
              <w:rPr>
                <w:rFonts w:eastAsia="Calibri"/>
                <w:b/>
                <w:sz w:val="15"/>
                <w:szCs w:val="15"/>
                <w:lang w:val="es-CO"/>
              </w:rPr>
            </w:pPr>
          </w:p>
          <w:p w14:paraId="37091F4E" w14:textId="77777777" w:rsidR="00463EC8" w:rsidRPr="00B56F88" w:rsidRDefault="00463EC8" w:rsidP="00874B2D">
            <w:pPr>
              <w:ind w:left="-58" w:right="-38"/>
              <w:jc w:val="center"/>
              <w:rPr>
                <w:rFonts w:eastAsia="Calibri"/>
                <w:b/>
                <w:sz w:val="15"/>
                <w:szCs w:val="15"/>
                <w:lang w:val="es-CO"/>
              </w:rPr>
            </w:pPr>
          </w:p>
          <w:p w14:paraId="7402D497"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(4)</w:t>
            </w:r>
          </w:p>
        </w:tc>
        <w:tc>
          <w:tcPr>
            <w:tcW w:w="850" w:type="dxa"/>
            <w:shd w:val="clear" w:color="auto" w:fill="auto"/>
          </w:tcPr>
          <w:p w14:paraId="2BA29C38"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 xml:space="preserve">% </w:t>
            </w:r>
          </w:p>
          <w:p w14:paraId="184FD176"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COMP/</w:t>
            </w:r>
          </w:p>
          <w:p w14:paraId="4923496C"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APROP. VIGENTE</w:t>
            </w:r>
          </w:p>
          <w:p w14:paraId="69C49EDB" w14:textId="77777777" w:rsidR="00463EC8" w:rsidRPr="00B56F88" w:rsidRDefault="00463EC8" w:rsidP="00874B2D">
            <w:pPr>
              <w:ind w:left="-58" w:right="-38"/>
              <w:jc w:val="center"/>
              <w:rPr>
                <w:rFonts w:eastAsia="Calibri"/>
                <w:b/>
                <w:sz w:val="15"/>
                <w:szCs w:val="15"/>
                <w:lang w:val="es-CO"/>
              </w:rPr>
            </w:pPr>
          </w:p>
          <w:p w14:paraId="370F239B"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5 = (2 / 1)</w:t>
            </w:r>
          </w:p>
        </w:tc>
        <w:tc>
          <w:tcPr>
            <w:tcW w:w="992" w:type="dxa"/>
            <w:shd w:val="clear" w:color="auto" w:fill="auto"/>
          </w:tcPr>
          <w:p w14:paraId="5AD5C84D"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 xml:space="preserve">% </w:t>
            </w:r>
          </w:p>
          <w:p w14:paraId="56720764"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OBLIG/ APROP. VIGENTE</w:t>
            </w:r>
          </w:p>
          <w:p w14:paraId="6F9263DD" w14:textId="77777777" w:rsidR="00463EC8" w:rsidRPr="00B56F88" w:rsidRDefault="00463EC8" w:rsidP="00874B2D">
            <w:pPr>
              <w:ind w:left="-58" w:right="-38"/>
              <w:jc w:val="center"/>
              <w:rPr>
                <w:rFonts w:eastAsia="Calibri"/>
                <w:b/>
                <w:sz w:val="15"/>
                <w:szCs w:val="15"/>
                <w:lang w:val="es-CO"/>
              </w:rPr>
            </w:pPr>
          </w:p>
          <w:p w14:paraId="5E0DFBA3"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6 = (3 / 1)</w:t>
            </w:r>
          </w:p>
        </w:tc>
        <w:tc>
          <w:tcPr>
            <w:tcW w:w="851" w:type="dxa"/>
            <w:shd w:val="clear" w:color="auto" w:fill="auto"/>
          </w:tcPr>
          <w:p w14:paraId="597B7AD9"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 xml:space="preserve">% </w:t>
            </w:r>
          </w:p>
          <w:p w14:paraId="7124C07A"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PAGOS/</w:t>
            </w:r>
          </w:p>
          <w:p w14:paraId="29F90CDF"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APROP. VIGENTE</w:t>
            </w:r>
          </w:p>
          <w:p w14:paraId="526F86ED" w14:textId="77777777" w:rsidR="00463EC8" w:rsidRPr="00B56F88" w:rsidRDefault="00463EC8" w:rsidP="00874B2D">
            <w:pPr>
              <w:ind w:left="-58" w:right="-38"/>
              <w:jc w:val="center"/>
              <w:rPr>
                <w:rFonts w:eastAsia="Calibri"/>
                <w:b/>
                <w:sz w:val="15"/>
                <w:szCs w:val="15"/>
                <w:lang w:val="es-CO"/>
              </w:rPr>
            </w:pPr>
          </w:p>
          <w:p w14:paraId="1B98099E" w14:textId="77777777" w:rsidR="00463EC8" w:rsidRPr="00B56F88" w:rsidRDefault="00463EC8" w:rsidP="00874B2D">
            <w:pPr>
              <w:ind w:left="-58" w:right="-38"/>
              <w:jc w:val="center"/>
              <w:rPr>
                <w:rFonts w:eastAsia="Calibri"/>
                <w:b/>
                <w:sz w:val="15"/>
                <w:szCs w:val="15"/>
                <w:lang w:val="es-CO"/>
              </w:rPr>
            </w:pPr>
            <w:r w:rsidRPr="00B56F88">
              <w:rPr>
                <w:rFonts w:eastAsia="Calibri"/>
                <w:b/>
                <w:sz w:val="15"/>
                <w:szCs w:val="15"/>
                <w:lang w:val="es-CO"/>
              </w:rPr>
              <w:t>7 = (4 / 1)</w:t>
            </w:r>
          </w:p>
          <w:p w14:paraId="32B5ABDF" w14:textId="77777777" w:rsidR="00463EC8" w:rsidRPr="00B56F88" w:rsidRDefault="00463EC8" w:rsidP="00874B2D">
            <w:pPr>
              <w:ind w:left="-58" w:right="-38"/>
              <w:jc w:val="center"/>
              <w:rPr>
                <w:rFonts w:eastAsia="Calibri"/>
                <w:b/>
                <w:sz w:val="15"/>
                <w:szCs w:val="15"/>
                <w:lang w:val="es-CO"/>
              </w:rPr>
            </w:pPr>
          </w:p>
        </w:tc>
      </w:tr>
      <w:tr w:rsidR="00463EC8" w:rsidRPr="00D25FDC" w14:paraId="3DB37120" w14:textId="77777777" w:rsidTr="00874B2D">
        <w:trPr>
          <w:trHeight w:val="283"/>
        </w:trPr>
        <w:tc>
          <w:tcPr>
            <w:tcW w:w="2127" w:type="dxa"/>
            <w:shd w:val="clear" w:color="auto" w:fill="auto"/>
            <w:vAlign w:val="center"/>
          </w:tcPr>
          <w:p w14:paraId="5A0B4100" w14:textId="77777777" w:rsidR="00463EC8" w:rsidRPr="00D25FDC" w:rsidRDefault="00463EC8" w:rsidP="00874B2D">
            <w:pPr>
              <w:ind w:left="-44" w:right="-24"/>
              <w:rPr>
                <w:rFonts w:eastAsia="Calibri"/>
                <w:b/>
                <w:sz w:val="16"/>
                <w:szCs w:val="16"/>
                <w:lang w:val="es-CO"/>
              </w:rPr>
            </w:pPr>
            <w:r w:rsidRPr="00D25FDC">
              <w:rPr>
                <w:rFonts w:eastAsia="Calibri"/>
                <w:b/>
                <w:sz w:val="16"/>
                <w:szCs w:val="16"/>
                <w:lang w:val="es-CO"/>
              </w:rPr>
              <w:t>FUNCIONAMIENTO</w:t>
            </w:r>
          </w:p>
        </w:tc>
        <w:tc>
          <w:tcPr>
            <w:tcW w:w="1275" w:type="dxa"/>
            <w:shd w:val="clear" w:color="auto" w:fill="auto"/>
            <w:vAlign w:val="center"/>
          </w:tcPr>
          <w:p w14:paraId="7CC98945" w14:textId="77777777" w:rsidR="00463EC8" w:rsidRPr="00115AFC" w:rsidRDefault="00463EC8" w:rsidP="00874B2D">
            <w:pPr>
              <w:ind w:left="-44" w:right="-24"/>
              <w:jc w:val="right"/>
              <w:rPr>
                <w:rFonts w:eastAsia="Calibri"/>
                <w:b/>
                <w:bCs/>
                <w:sz w:val="16"/>
                <w:szCs w:val="16"/>
                <w:lang w:val="es-CO"/>
              </w:rPr>
            </w:pPr>
            <w:r w:rsidRPr="00115AFC">
              <w:rPr>
                <w:b/>
                <w:bCs/>
                <w:sz w:val="16"/>
                <w:szCs w:val="16"/>
              </w:rPr>
              <w:t xml:space="preserve"> 245.489.820 </w:t>
            </w:r>
          </w:p>
        </w:tc>
        <w:tc>
          <w:tcPr>
            <w:tcW w:w="1276" w:type="dxa"/>
            <w:shd w:val="clear" w:color="auto" w:fill="auto"/>
            <w:vAlign w:val="center"/>
          </w:tcPr>
          <w:p w14:paraId="5AA407F6" w14:textId="77777777" w:rsidR="00463EC8" w:rsidRPr="00115AFC" w:rsidRDefault="00463EC8" w:rsidP="00874B2D">
            <w:pPr>
              <w:ind w:left="-44" w:right="-24"/>
              <w:jc w:val="right"/>
              <w:rPr>
                <w:rFonts w:eastAsia="Calibri"/>
                <w:b/>
                <w:bCs/>
                <w:sz w:val="16"/>
                <w:szCs w:val="16"/>
                <w:lang w:val="es-CO"/>
              </w:rPr>
            </w:pPr>
            <w:r w:rsidRPr="00115AFC">
              <w:rPr>
                <w:b/>
                <w:bCs/>
                <w:sz w:val="16"/>
                <w:szCs w:val="16"/>
              </w:rPr>
              <w:t xml:space="preserve"> 194.294.378 </w:t>
            </w:r>
          </w:p>
        </w:tc>
        <w:tc>
          <w:tcPr>
            <w:tcW w:w="1276" w:type="dxa"/>
            <w:shd w:val="clear" w:color="auto" w:fill="auto"/>
            <w:vAlign w:val="center"/>
          </w:tcPr>
          <w:p w14:paraId="61D257C9" w14:textId="77777777" w:rsidR="00463EC8" w:rsidRPr="00115AFC" w:rsidRDefault="00463EC8" w:rsidP="00874B2D">
            <w:pPr>
              <w:ind w:left="-44" w:right="-24"/>
              <w:jc w:val="right"/>
              <w:rPr>
                <w:rFonts w:eastAsia="Calibri"/>
                <w:b/>
                <w:bCs/>
                <w:sz w:val="16"/>
                <w:szCs w:val="16"/>
                <w:lang w:val="es-CO"/>
              </w:rPr>
            </w:pPr>
            <w:r w:rsidRPr="00115AFC">
              <w:rPr>
                <w:b/>
                <w:bCs/>
                <w:sz w:val="16"/>
                <w:szCs w:val="16"/>
              </w:rPr>
              <w:t xml:space="preserve"> 189.020.929 </w:t>
            </w:r>
          </w:p>
        </w:tc>
        <w:tc>
          <w:tcPr>
            <w:tcW w:w="1276" w:type="dxa"/>
            <w:shd w:val="clear" w:color="auto" w:fill="auto"/>
            <w:vAlign w:val="center"/>
          </w:tcPr>
          <w:p w14:paraId="5D7E97AE" w14:textId="77777777" w:rsidR="00463EC8" w:rsidRPr="00115AFC" w:rsidRDefault="00463EC8" w:rsidP="00874B2D">
            <w:pPr>
              <w:ind w:left="-44" w:right="-24"/>
              <w:jc w:val="right"/>
              <w:rPr>
                <w:rFonts w:eastAsia="Calibri"/>
                <w:b/>
                <w:bCs/>
                <w:sz w:val="16"/>
                <w:szCs w:val="16"/>
                <w:lang w:val="es-CO"/>
              </w:rPr>
            </w:pPr>
            <w:r w:rsidRPr="00115AFC">
              <w:rPr>
                <w:b/>
                <w:bCs/>
                <w:sz w:val="16"/>
                <w:szCs w:val="16"/>
              </w:rPr>
              <w:t xml:space="preserve"> 187.044.992 </w:t>
            </w:r>
          </w:p>
        </w:tc>
        <w:tc>
          <w:tcPr>
            <w:tcW w:w="850" w:type="dxa"/>
            <w:shd w:val="clear" w:color="auto" w:fill="auto"/>
            <w:vAlign w:val="center"/>
          </w:tcPr>
          <w:p w14:paraId="5C8DC9FF" w14:textId="77777777" w:rsidR="00463EC8" w:rsidRPr="00115AFC" w:rsidRDefault="00463EC8" w:rsidP="00874B2D">
            <w:pPr>
              <w:ind w:left="-44" w:right="-24"/>
              <w:jc w:val="center"/>
              <w:rPr>
                <w:rFonts w:eastAsia="Calibri"/>
                <w:b/>
                <w:bCs/>
                <w:sz w:val="16"/>
                <w:szCs w:val="16"/>
                <w:lang w:val="es-CO"/>
              </w:rPr>
            </w:pPr>
            <w:r w:rsidRPr="00115AFC">
              <w:rPr>
                <w:b/>
                <w:bCs/>
                <w:sz w:val="16"/>
                <w:szCs w:val="16"/>
              </w:rPr>
              <w:t>79,1%</w:t>
            </w:r>
          </w:p>
        </w:tc>
        <w:tc>
          <w:tcPr>
            <w:tcW w:w="992" w:type="dxa"/>
            <w:shd w:val="clear" w:color="auto" w:fill="auto"/>
            <w:vAlign w:val="center"/>
          </w:tcPr>
          <w:p w14:paraId="468B2908" w14:textId="77777777" w:rsidR="00463EC8" w:rsidRPr="00115AFC" w:rsidRDefault="00463EC8" w:rsidP="00874B2D">
            <w:pPr>
              <w:ind w:left="-44" w:right="-24"/>
              <w:jc w:val="center"/>
              <w:rPr>
                <w:rFonts w:eastAsia="Calibri"/>
                <w:b/>
                <w:bCs/>
                <w:sz w:val="16"/>
                <w:szCs w:val="16"/>
                <w:lang w:val="es-CO"/>
              </w:rPr>
            </w:pPr>
            <w:r w:rsidRPr="00115AFC">
              <w:rPr>
                <w:b/>
                <w:bCs/>
                <w:sz w:val="16"/>
                <w:szCs w:val="16"/>
              </w:rPr>
              <w:t>77,0%</w:t>
            </w:r>
          </w:p>
        </w:tc>
        <w:tc>
          <w:tcPr>
            <w:tcW w:w="851" w:type="dxa"/>
            <w:shd w:val="clear" w:color="auto" w:fill="auto"/>
            <w:vAlign w:val="center"/>
          </w:tcPr>
          <w:p w14:paraId="63B1F93C" w14:textId="77777777" w:rsidR="00463EC8" w:rsidRPr="00115AFC" w:rsidRDefault="00463EC8" w:rsidP="00874B2D">
            <w:pPr>
              <w:ind w:left="-44" w:right="-24"/>
              <w:jc w:val="center"/>
              <w:rPr>
                <w:rFonts w:eastAsia="Calibri"/>
                <w:b/>
                <w:bCs/>
                <w:sz w:val="16"/>
                <w:szCs w:val="16"/>
                <w:lang w:val="es-CO"/>
              </w:rPr>
            </w:pPr>
            <w:r w:rsidRPr="00115AFC">
              <w:rPr>
                <w:b/>
                <w:bCs/>
                <w:sz w:val="16"/>
                <w:szCs w:val="16"/>
              </w:rPr>
              <w:t>76,2%</w:t>
            </w:r>
          </w:p>
        </w:tc>
      </w:tr>
      <w:tr w:rsidR="00463EC8" w:rsidRPr="00D25FDC" w14:paraId="0EDAD412" w14:textId="77777777" w:rsidTr="00874B2D">
        <w:trPr>
          <w:trHeight w:val="283"/>
        </w:trPr>
        <w:tc>
          <w:tcPr>
            <w:tcW w:w="2127" w:type="dxa"/>
            <w:shd w:val="clear" w:color="auto" w:fill="auto"/>
            <w:vAlign w:val="center"/>
          </w:tcPr>
          <w:p w14:paraId="2807BBE8" w14:textId="77777777" w:rsidR="00463EC8" w:rsidRPr="00D25FDC" w:rsidRDefault="00463EC8" w:rsidP="00874B2D">
            <w:pPr>
              <w:ind w:left="-44" w:right="-24"/>
              <w:jc w:val="both"/>
              <w:rPr>
                <w:rFonts w:eastAsia="Calibri"/>
                <w:sz w:val="16"/>
                <w:szCs w:val="16"/>
                <w:lang w:val="es-CO"/>
              </w:rPr>
            </w:pPr>
            <w:r w:rsidRPr="00D25FDC">
              <w:rPr>
                <w:rFonts w:eastAsia="Calibri"/>
                <w:sz w:val="16"/>
                <w:szCs w:val="16"/>
                <w:lang w:val="es-CO"/>
              </w:rPr>
              <w:t>Gastos de personal</w:t>
            </w:r>
          </w:p>
        </w:tc>
        <w:tc>
          <w:tcPr>
            <w:tcW w:w="1275" w:type="dxa"/>
            <w:shd w:val="clear" w:color="auto" w:fill="auto"/>
            <w:vAlign w:val="center"/>
          </w:tcPr>
          <w:p w14:paraId="4BC0809B" w14:textId="77777777" w:rsidR="00463EC8" w:rsidRPr="00115AFC" w:rsidRDefault="00463EC8" w:rsidP="00874B2D">
            <w:pPr>
              <w:ind w:left="-44" w:right="-24"/>
              <w:jc w:val="right"/>
              <w:rPr>
                <w:rFonts w:eastAsia="Calibri"/>
                <w:sz w:val="16"/>
                <w:szCs w:val="16"/>
                <w:lang w:val="es-CO"/>
              </w:rPr>
            </w:pPr>
            <w:r w:rsidRPr="00115AFC">
              <w:rPr>
                <w:sz w:val="16"/>
                <w:szCs w:val="16"/>
              </w:rPr>
              <w:t xml:space="preserve"> 160.630.000 </w:t>
            </w:r>
          </w:p>
        </w:tc>
        <w:tc>
          <w:tcPr>
            <w:tcW w:w="1276" w:type="dxa"/>
            <w:shd w:val="clear" w:color="auto" w:fill="auto"/>
            <w:vAlign w:val="center"/>
          </w:tcPr>
          <w:p w14:paraId="3312A588" w14:textId="77777777" w:rsidR="00463EC8" w:rsidRPr="00115AFC" w:rsidRDefault="00463EC8" w:rsidP="00874B2D">
            <w:pPr>
              <w:ind w:left="-44" w:right="-24"/>
              <w:jc w:val="right"/>
              <w:rPr>
                <w:rFonts w:eastAsia="Calibri"/>
                <w:sz w:val="16"/>
                <w:szCs w:val="16"/>
                <w:lang w:val="es-CO"/>
              </w:rPr>
            </w:pPr>
            <w:r w:rsidRPr="00115AFC">
              <w:rPr>
                <w:sz w:val="16"/>
                <w:szCs w:val="16"/>
              </w:rPr>
              <w:t xml:space="preserve"> 128.205.299 </w:t>
            </w:r>
          </w:p>
        </w:tc>
        <w:tc>
          <w:tcPr>
            <w:tcW w:w="1276" w:type="dxa"/>
            <w:shd w:val="clear" w:color="auto" w:fill="auto"/>
            <w:vAlign w:val="center"/>
          </w:tcPr>
          <w:p w14:paraId="6D652978" w14:textId="77777777" w:rsidR="00463EC8" w:rsidRPr="00115AFC" w:rsidRDefault="00463EC8" w:rsidP="00874B2D">
            <w:pPr>
              <w:ind w:left="-44" w:right="-24"/>
              <w:jc w:val="right"/>
              <w:rPr>
                <w:rFonts w:eastAsia="Calibri"/>
                <w:sz w:val="16"/>
                <w:szCs w:val="16"/>
                <w:lang w:val="es-CO"/>
              </w:rPr>
            </w:pPr>
            <w:r w:rsidRPr="00115AFC">
              <w:rPr>
                <w:sz w:val="16"/>
                <w:szCs w:val="16"/>
              </w:rPr>
              <w:t xml:space="preserve"> 128.183.665 </w:t>
            </w:r>
          </w:p>
        </w:tc>
        <w:tc>
          <w:tcPr>
            <w:tcW w:w="1276" w:type="dxa"/>
            <w:shd w:val="clear" w:color="auto" w:fill="auto"/>
            <w:vAlign w:val="center"/>
          </w:tcPr>
          <w:p w14:paraId="5CF4E358" w14:textId="77777777" w:rsidR="00463EC8" w:rsidRPr="00115AFC" w:rsidRDefault="00463EC8" w:rsidP="00874B2D">
            <w:pPr>
              <w:ind w:left="-44" w:right="-24"/>
              <w:jc w:val="right"/>
              <w:rPr>
                <w:rFonts w:eastAsia="Calibri"/>
                <w:sz w:val="16"/>
                <w:szCs w:val="16"/>
                <w:lang w:val="es-CO"/>
              </w:rPr>
            </w:pPr>
            <w:r w:rsidRPr="00115AFC">
              <w:rPr>
                <w:sz w:val="16"/>
                <w:szCs w:val="16"/>
              </w:rPr>
              <w:t xml:space="preserve"> 128.167.720 </w:t>
            </w:r>
          </w:p>
        </w:tc>
        <w:tc>
          <w:tcPr>
            <w:tcW w:w="850" w:type="dxa"/>
            <w:shd w:val="clear" w:color="auto" w:fill="auto"/>
            <w:vAlign w:val="center"/>
          </w:tcPr>
          <w:p w14:paraId="39C27F76" w14:textId="77777777" w:rsidR="00463EC8" w:rsidRPr="00115AFC" w:rsidRDefault="00463EC8" w:rsidP="00874B2D">
            <w:pPr>
              <w:ind w:left="-44" w:right="-24"/>
              <w:jc w:val="center"/>
              <w:rPr>
                <w:rFonts w:eastAsia="Calibri"/>
                <w:sz w:val="16"/>
                <w:szCs w:val="16"/>
                <w:lang w:val="es-CO"/>
              </w:rPr>
            </w:pPr>
            <w:r w:rsidRPr="00115AFC">
              <w:rPr>
                <w:sz w:val="16"/>
                <w:szCs w:val="16"/>
              </w:rPr>
              <w:t>79,8%</w:t>
            </w:r>
          </w:p>
        </w:tc>
        <w:tc>
          <w:tcPr>
            <w:tcW w:w="992" w:type="dxa"/>
            <w:shd w:val="clear" w:color="auto" w:fill="auto"/>
            <w:vAlign w:val="center"/>
          </w:tcPr>
          <w:p w14:paraId="75A09932" w14:textId="77777777" w:rsidR="00463EC8" w:rsidRPr="00115AFC" w:rsidRDefault="00463EC8" w:rsidP="00874B2D">
            <w:pPr>
              <w:ind w:left="-44" w:right="-24"/>
              <w:jc w:val="center"/>
              <w:rPr>
                <w:rFonts w:eastAsia="Calibri"/>
                <w:sz w:val="16"/>
                <w:szCs w:val="16"/>
                <w:lang w:val="es-CO"/>
              </w:rPr>
            </w:pPr>
            <w:r w:rsidRPr="00115AFC">
              <w:rPr>
                <w:sz w:val="16"/>
                <w:szCs w:val="16"/>
              </w:rPr>
              <w:t>79,8%</w:t>
            </w:r>
          </w:p>
        </w:tc>
        <w:tc>
          <w:tcPr>
            <w:tcW w:w="851" w:type="dxa"/>
            <w:shd w:val="clear" w:color="auto" w:fill="auto"/>
            <w:vAlign w:val="center"/>
          </w:tcPr>
          <w:p w14:paraId="2D22105F" w14:textId="77777777" w:rsidR="00463EC8" w:rsidRPr="00115AFC" w:rsidRDefault="00463EC8" w:rsidP="00874B2D">
            <w:pPr>
              <w:ind w:left="-44" w:right="-24"/>
              <w:jc w:val="center"/>
              <w:rPr>
                <w:rFonts w:eastAsia="Calibri"/>
                <w:sz w:val="16"/>
                <w:szCs w:val="16"/>
                <w:lang w:val="es-CO"/>
              </w:rPr>
            </w:pPr>
            <w:r w:rsidRPr="00115AFC">
              <w:rPr>
                <w:sz w:val="16"/>
                <w:szCs w:val="16"/>
              </w:rPr>
              <w:t>79,8%</w:t>
            </w:r>
          </w:p>
        </w:tc>
      </w:tr>
      <w:tr w:rsidR="00463EC8" w:rsidRPr="00D25FDC" w14:paraId="68BA1AC6" w14:textId="77777777" w:rsidTr="00874B2D">
        <w:tc>
          <w:tcPr>
            <w:tcW w:w="2127" w:type="dxa"/>
            <w:shd w:val="clear" w:color="auto" w:fill="auto"/>
            <w:vAlign w:val="center"/>
          </w:tcPr>
          <w:p w14:paraId="7C067BEB" w14:textId="77777777" w:rsidR="00463EC8" w:rsidRPr="00D25FDC" w:rsidRDefault="00463EC8" w:rsidP="00874B2D">
            <w:pPr>
              <w:ind w:left="-44" w:right="-24"/>
              <w:jc w:val="both"/>
              <w:rPr>
                <w:rFonts w:eastAsia="Calibri"/>
                <w:sz w:val="16"/>
                <w:szCs w:val="16"/>
                <w:lang w:val="es-CO"/>
              </w:rPr>
            </w:pPr>
            <w:r w:rsidRPr="00D25FDC">
              <w:rPr>
                <w:rFonts w:eastAsia="Calibri"/>
                <w:sz w:val="16"/>
                <w:szCs w:val="16"/>
                <w:lang w:val="es-CO"/>
              </w:rPr>
              <w:t>Adquisición de bienes y servicios</w:t>
            </w:r>
          </w:p>
        </w:tc>
        <w:tc>
          <w:tcPr>
            <w:tcW w:w="1275" w:type="dxa"/>
            <w:shd w:val="clear" w:color="auto" w:fill="auto"/>
            <w:vAlign w:val="center"/>
          </w:tcPr>
          <w:p w14:paraId="1FCCEE38" w14:textId="77777777" w:rsidR="00463EC8" w:rsidRPr="00115AFC" w:rsidRDefault="00463EC8" w:rsidP="00874B2D">
            <w:pPr>
              <w:ind w:left="-44" w:right="-24"/>
              <w:jc w:val="right"/>
              <w:rPr>
                <w:rFonts w:eastAsia="Calibri"/>
                <w:sz w:val="16"/>
                <w:szCs w:val="16"/>
                <w:lang w:val="es-CO"/>
              </w:rPr>
            </w:pPr>
            <w:r w:rsidRPr="00115AFC">
              <w:rPr>
                <w:sz w:val="16"/>
                <w:szCs w:val="16"/>
              </w:rPr>
              <w:t xml:space="preserve"> 48.775.000 </w:t>
            </w:r>
          </w:p>
        </w:tc>
        <w:tc>
          <w:tcPr>
            <w:tcW w:w="1276" w:type="dxa"/>
            <w:shd w:val="clear" w:color="auto" w:fill="auto"/>
            <w:vAlign w:val="center"/>
          </w:tcPr>
          <w:p w14:paraId="13DB99F6" w14:textId="77777777" w:rsidR="00463EC8" w:rsidRPr="00115AFC" w:rsidRDefault="00463EC8" w:rsidP="00874B2D">
            <w:pPr>
              <w:ind w:left="-44" w:right="-24"/>
              <w:jc w:val="right"/>
              <w:rPr>
                <w:rFonts w:eastAsia="Calibri"/>
                <w:sz w:val="16"/>
                <w:szCs w:val="16"/>
                <w:lang w:val="es-CO"/>
              </w:rPr>
            </w:pPr>
            <w:r w:rsidRPr="00115AFC">
              <w:rPr>
                <w:sz w:val="16"/>
                <w:szCs w:val="16"/>
              </w:rPr>
              <w:t xml:space="preserve"> 45.293.748 </w:t>
            </w:r>
          </w:p>
        </w:tc>
        <w:tc>
          <w:tcPr>
            <w:tcW w:w="1276" w:type="dxa"/>
            <w:shd w:val="clear" w:color="auto" w:fill="auto"/>
            <w:vAlign w:val="center"/>
          </w:tcPr>
          <w:p w14:paraId="6AAE2E02" w14:textId="77777777" w:rsidR="00463EC8" w:rsidRPr="00115AFC" w:rsidRDefault="00463EC8" w:rsidP="00874B2D">
            <w:pPr>
              <w:ind w:left="-44" w:right="-24"/>
              <w:jc w:val="right"/>
              <w:rPr>
                <w:rFonts w:eastAsia="Calibri"/>
                <w:sz w:val="16"/>
                <w:szCs w:val="16"/>
                <w:lang w:val="es-CO"/>
              </w:rPr>
            </w:pPr>
            <w:r w:rsidRPr="00115AFC">
              <w:rPr>
                <w:sz w:val="16"/>
                <w:szCs w:val="16"/>
              </w:rPr>
              <w:t xml:space="preserve"> 40.041.934 </w:t>
            </w:r>
          </w:p>
        </w:tc>
        <w:tc>
          <w:tcPr>
            <w:tcW w:w="1276" w:type="dxa"/>
            <w:shd w:val="clear" w:color="auto" w:fill="auto"/>
            <w:vAlign w:val="center"/>
          </w:tcPr>
          <w:p w14:paraId="3727F30C" w14:textId="77777777" w:rsidR="00463EC8" w:rsidRPr="00115AFC" w:rsidRDefault="00463EC8" w:rsidP="00874B2D">
            <w:pPr>
              <w:ind w:left="-44" w:right="-24"/>
              <w:jc w:val="right"/>
              <w:rPr>
                <w:rFonts w:eastAsia="Calibri"/>
                <w:sz w:val="16"/>
                <w:szCs w:val="16"/>
                <w:lang w:val="es-CO"/>
              </w:rPr>
            </w:pPr>
            <w:r w:rsidRPr="00115AFC">
              <w:rPr>
                <w:sz w:val="16"/>
                <w:szCs w:val="16"/>
              </w:rPr>
              <w:t xml:space="preserve"> 38.081.942 </w:t>
            </w:r>
          </w:p>
        </w:tc>
        <w:tc>
          <w:tcPr>
            <w:tcW w:w="850" w:type="dxa"/>
            <w:shd w:val="clear" w:color="auto" w:fill="auto"/>
            <w:vAlign w:val="center"/>
          </w:tcPr>
          <w:p w14:paraId="12A3D18E" w14:textId="77777777" w:rsidR="00463EC8" w:rsidRPr="00115AFC" w:rsidRDefault="00463EC8" w:rsidP="00874B2D">
            <w:pPr>
              <w:ind w:left="-44" w:right="-24"/>
              <w:jc w:val="center"/>
              <w:rPr>
                <w:rFonts w:eastAsia="Calibri"/>
                <w:sz w:val="16"/>
                <w:szCs w:val="16"/>
                <w:lang w:val="es-CO"/>
              </w:rPr>
            </w:pPr>
            <w:r w:rsidRPr="00115AFC">
              <w:rPr>
                <w:sz w:val="16"/>
                <w:szCs w:val="16"/>
              </w:rPr>
              <w:t>92,9%</w:t>
            </w:r>
          </w:p>
        </w:tc>
        <w:tc>
          <w:tcPr>
            <w:tcW w:w="992" w:type="dxa"/>
            <w:shd w:val="clear" w:color="auto" w:fill="auto"/>
            <w:vAlign w:val="center"/>
          </w:tcPr>
          <w:p w14:paraId="31AADEEC" w14:textId="77777777" w:rsidR="00463EC8" w:rsidRPr="00115AFC" w:rsidRDefault="00463EC8" w:rsidP="00874B2D">
            <w:pPr>
              <w:ind w:left="-44" w:right="-24"/>
              <w:jc w:val="center"/>
              <w:rPr>
                <w:rFonts w:eastAsia="Calibri"/>
                <w:sz w:val="16"/>
                <w:szCs w:val="16"/>
                <w:lang w:val="es-CO"/>
              </w:rPr>
            </w:pPr>
            <w:r w:rsidRPr="00115AFC">
              <w:rPr>
                <w:sz w:val="16"/>
                <w:szCs w:val="16"/>
              </w:rPr>
              <w:t>82,1%</w:t>
            </w:r>
          </w:p>
        </w:tc>
        <w:tc>
          <w:tcPr>
            <w:tcW w:w="851" w:type="dxa"/>
            <w:shd w:val="clear" w:color="auto" w:fill="auto"/>
            <w:vAlign w:val="center"/>
          </w:tcPr>
          <w:p w14:paraId="0336CF44" w14:textId="77777777" w:rsidR="00463EC8" w:rsidRPr="00115AFC" w:rsidRDefault="00463EC8" w:rsidP="00874B2D">
            <w:pPr>
              <w:ind w:left="-44" w:right="-24"/>
              <w:jc w:val="center"/>
              <w:rPr>
                <w:rFonts w:eastAsia="Calibri"/>
                <w:sz w:val="16"/>
                <w:szCs w:val="16"/>
                <w:lang w:val="es-CO"/>
              </w:rPr>
            </w:pPr>
            <w:r w:rsidRPr="00115AFC">
              <w:rPr>
                <w:sz w:val="16"/>
                <w:szCs w:val="16"/>
              </w:rPr>
              <w:t>78,1%</w:t>
            </w:r>
          </w:p>
        </w:tc>
      </w:tr>
      <w:tr w:rsidR="00463EC8" w:rsidRPr="00D25FDC" w14:paraId="2B3BAC5A" w14:textId="77777777" w:rsidTr="00874B2D">
        <w:trPr>
          <w:trHeight w:val="283"/>
        </w:trPr>
        <w:tc>
          <w:tcPr>
            <w:tcW w:w="2127" w:type="dxa"/>
            <w:shd w:val="clear" w:color="auto" w:fill="auto"/>
            <w:vAlign w:val="center"/>
          </w:tcPr>
          <w:p w14:paraId="46A20B2D" w14:textId="77777777" w:rsidR="00463EC8" w:rsidRPr="00D25FDC" w:rsidRDefault="00463EC8" w:rsidP="00874B2D">
            <w:pPr>
              <w:ind w:left="-44" w:right="-24"/>
              <w:jc w:val="both"/>
              <w:rPr>
                <w:rFonts w:eastAsia="Calibri"/>
                <w:sz w:val="16"/>
                <w:szCs w:val="16"/>
                <w:lang w:val="es-CO"/>
              </w:rPr>
            </w:pPr>
            <w:r w:rsidRPr="00D25FDC">
              <w:rPr>
                <w:rFonts w:eastAsia="Calibri"/>
                <w:sz w:val="16"/>
                <w:szCs w:val="16"/>
                <w:lang w:val="es-CO"/>
              </w:rPr>
              <w:t>Transferencias</w:t>
            </w:r>
          </w:p>
        </w:tc>
        <w:tc>
          <w:tcPr>
            <w:tcW w:w="1275" w:type="dxa"/>
            <w:shd w:val="clear" w:color="auto" w:fill="auto"/>
            <w:vAlign w:val="center"/>
          </w:tcPr>
          <w:p w14:paraId="5193A7BF" w14:textId="77777777" w:rsidR="00463EC8" w:rsidRPr="00115AFC" w:rsidRDefault="00463EC8" w:rsidP="00874B2D">
            <w:pPr>
              <w:ind w:left="-44" w:right="-24"/>
              <w:jc w:val="right"/>
              <w:rPr>
                <w:rFonts w:eastAsia="Calibri"/>
                <w:sz w:val="16"/>
                <w:szCs w:val="16"/>
                <w:lang w:val="es-CO"/>
              </w:rPr>
            </w:pPr>
            <w:r w:rsidRPr="00115AFC">
              <w:rPr>
                <w:sz w:val="16"/>
                <w:szCs w:val="16"/>
              </w:rPr>
              <w:t xml:space="preserve"> 3.259.171 </w:t>
            </w:r>
          </w:p>
        </w:tc>
        <w:tc>
          <w:tcPr>
            <w:tcW w:w="1276" w:type="dxa"/>
            <w:shd w:val="clear" w:color="auto" w:fill="auto"/>
            <w:vAlign w:val="center"/>
          </w:tcPr>
          <w:p w14:paraId="28972188" w14:textId="77777777" w:rsidR="00463EC8" w:rsidRPr="00115AFC" w:rsidRDefault="00463EC8" w:rsidP="00874B2D">
            <w:pPr>
              <w:ind w:left="-44" w:right="-24"/>
              <w:jc w:val="right"/>
              <w:rPr>
                <w:rFonts w:eastAsia="Calibri"/>
                <w:sz w:val="16"/>
                <w:szCs w:val="16"/>
                <w:lang w:val="es-CO"/>
              </w:rPr>
            </w:pPr>
            <w:r w:rsidRPr="00115AFC">
              <w:rPr>
                <w:sz w:val="16"/>
                <w:szCs w:val="16"/>
              </w:rPr>
              <w:t xml:space="preserve"> 469.792 </w:t>
            </w:r>
          </w:p>
        </w:tc>
        <w:tc>
          <w:tcPr>
            <w:tcW w:w="1276" w:type="dxa"/>
            <w:shd w:val="clear" w:color="auto" w:fill="auto"/>
            <w:vAlign w:val="center"/>
          </w:tcPr>
          <w:p w14:paraId="48EE1B66" w14:textId="77777777" w:rsidR="00463EC8" w:rsidRPr="00115AFC" w:rsidRDefault="00463EC8" w:rsidP="00874B2D">
            <w:pPr>
              <w:ind w:left="-44" w:right="-24"/>
              <w:jc w:val="right"/>
              <w:rPr>
                <w:rFonts w:eastAsia="Calibri"/>
                <w:sz w:val="16"/>
                <w:szCs w:val="16"/>
                <w:lang w:val="es-CO"/>
              </w:rPr>
            </w:pPr>
            <w:r w:rsidRPr="00115AFC">
              <w:rPr>
                <w:sz w:val="16"/>
                <w:szCs w:val="16"/>
              </w:rPr>
              <w:t xml:space="preserve"> 469.792 </w:t>
            </w:r>
          </w:p>
        </w:tc>
        <w:tc>
          <w:tcPr>
            <w:tcW w:w="1276" w:type="dxa"/>
            <w:shd w:val="clear" w:color="auto" w:fill="auto"/>
            <w:vAlign w:val="center"/>
          </w:tcPr>
          <w:p w14:paraId="719DEC59" w14:textId="77777777" w:rsidR="00463EC8" w:rsidRPr="00115AFC" w:rsidRDefault="00463EC8" w:rsidP="00874B2D">
            <w:pPr>
              <w:ind w:left="-44" w:right="-24"/>
              <w:jc w:val="right"/>
              <w:rPr>
                <w:rFonts w:eastAsia="Calibri"/>
                <w:sz w:val="16"/>
                <w:szCs w:val="16"/>
                <w:lang w:val="es-CO"/>
              </w:rPr>
            </w:pPr>
            <w:r w:rsidRPr="00115AFC">
              <w:rPr>
                <w:sz w:val="16"/>
                <w:szCs w:val="16"/>
              </w:rPr>
              <w:t xml:space="preserve"> 469.792 </w:t>
            </w:r>
          </w:p>
        </w:tc>
        <w:tc>
          <w:tcPr>
            <w:tcW w:w="850" w:type="dxa"/>
            <w:shd w:val="clear" w:color="auto" w:fill="auto"/>
            <w:vAlign w:val="center"/>
          </w:tcPr>
          <w:p w14:paraId="5280F96F" w14:textId="77777777" w:rsidR="00463EC8" w:rsidRPr="00115AFC" w:rsidRDefault="00463EC8" w:rsidP="00874B2D">
            <w:pPr>
              <w:ind w:left="-44" w:right="-24"/>
              <w:jc w:val="center"/>
              <w:rPr>
                <w:rFonts w:eastAsia="Calibri"/>
                <w:sz w:val="16"/>
                <w:szCs w:val="16"/>
                <w:lang w:val="es-CO"/>
              </w:rPr>
            </w:pPr>
            <w:r w:rsidRPr="00115AFC">
              <w:rPr>
                <w:sz w:val="16"/>
                <w:szCs w:val="16"/>
              </w:rPr>
              <w:t>14,4%</w:t>
            </w:r>
          </w:p>
        </w:tc>
        <w:tc>
          <w:tcPr>
            <w:tcW w:w="992" w:type="dxa"/>
            <w:shd w:val="clear" w:color="auto" w:fill="auto"/>
            <w:vAlign w:val="center"/>
          </w:tcPr>
          <w:p w14:paraId="38EDEEC4" w14:textId="77777777" w:rsidR="00463EC8" w:rsidRPr="00115AFC" w:rsidRDefault="00463EC8" w:rsidP="00874B2D">
            <w:pPr>
              <w:ind w:left="-44" w:right="-24"/>
              <w:jc w:val="center"/>
              <w:rPr>
                <w:rFonts w:eastAsia="Calibri"/>
                <w:sz w:val="16"/>
                <w:szCs w:val="16"/>
                <w:lang w:val="es-CO"/>
              </w:rPr>
            </w:pPr>
            <w:r w:rsidRPr="00115AFC">
              <w:rPr>
                <w:sz w:val="16"/>
                <w:szCs w:val="16"/>
              </w:rPr>
              <w:t>14,4%</w:t>
            </w:r>
          </w:p>
        </w:tc>
        <w:tc>
          <w:tcPr>
            <w:tcW w:w="851" w:type="dxa"/>
            <w:shd w:val="clear" w:color="auto" w:fill="auto"/>
            <w:vAlign w:val="center"/>
          </w:tcPr>
          <w:p w14:paraId="1AEDAE12" w14:textId="77777777" w:rsidR="00463EC8" w:rsidRPr="00115AFC" w:rsidRDefault="00463EC8" w:rsidP="00874B2D">
            <w:pPr>
              <w:ind w:left="-44" w:right="-24"/>
              <w:jc w:val="center"/>
              <w:rPr>
                <w:rFonts w:eastAsia="Calibri"/>
                <w:sz w:val="16"/>
                <w:szCs w:val="16"/>
                <w:lang w:val="es-CO"/>
              </w:rPr>
            </w:pPr>
            <w:r w:rsidRPr="00115AFC">
              <w:rPr>
                <w:sz w:val="16"/>
                <w:szCs w:val="16"/>
              </w:rPr>
              <w:t>14,4%</w:t>
            </w:r>
          </w:p>
        </w:tc>
      </w:tr>
      <w:tr w:rsidR="00463EC8" w:rsidRPr="00D25FDC" w14:paraId="53340244" w14:textId="77777777" w:rsidTr="00874B2D">
        <w:trPr>
          <w:trHeight w:val="397"/>
        </w:trPr>
        <w:tc>
          <w:tcPr>
            <w:tcW w:w="2127" w:type="dxa"/>
            <w:shd w:val="clear" w:color="auto" w:fill="auto"/>
            <w:vAlign w:val="center"/>
          </w:tcPr>
          <w:p w14:paraId="2B4FBAEF" w14:textId="77777777" w:rsidR="00463EC8" w:rsidRPr="00D25FDC" w:rsidRDefault="00463EC8" w:rsidP="00874B2D">
            <w:pPr>
              <w:ind w:left="-44" w:right="-24"/>
              <w:jc w:val="both"/>
              <w:rPr>
                <w:rFonts w:eastAsia="Calibri"/>
                <w:sz w:val="16"/>
                <w:szCs w:val="16"/>
                <w:lang w:val="es-CO"/>
              </w:rPr>
            </w:pPr>
            <w:r w:rsidRPr="00D25FDC">
              <w:rPr>
                <w:rFonts w:eastAsia="Calibri"/>
                <w:sz w:val="16"/>
                <w:szCs w:val="16"/>
              </w:rPr>
              <w:t>Gastos por tributos, multas, sanciones e intereses de mora</w:t>
            </w:r>
          </w:p>
        </w:tc>
        <w:tc>
          <w:tcPr>
            <w:tcW w:w="1275" w:type="dxa"/>
            <w:shd w:val="clear" w:color="auto" w:fill="auto"/>
            <w:vAlign w:val="center"/>
          </w:tcPr>
          <w:p w14:paraId="2CC32C2E" w14:textId="77777777" w:rsidR="00463EC8" w:rsidRPr="00115AFC" w:rsidRDefault="00463EC8" w:rsidP="00874B2D">
            <w:pPr>
              <w:ind w:left="-44" w:right="-24"/>
              <w:jc w:val="right"/>
              <w:rPr>
                <w:rFonts w:eastAsia="Calibri"/>
                <w:sz w:val="16"/>
                <w:szCs w:val="16"/>
                <w:lang w:val="es-CO"/>
              </w:rPr>
            </w:pPr>
            <w:r w:rsidRPr="00115AFC">
              <w:rPr>
                <w:sz w:val="16"/>
                <w:szCs w:val="16"/>
              </w:rPr>
              <w:t xml:space="preserve"> 32.825.649 </w:t>
            </w:r>
          </w:p>
        </w:tc>
        <w:tc>
          <w:tcPr>
            <w:tcW w:w="1276" w:type="dxa"/>
            <w:shd w:val="clear" w:color="auto" w:fill="auto"/>
            <w:vAlign w:val="center"/>
          </w:tcPr>
          <w:p w14:paraId="5682B3E1" w14:textId="77777777" w:rsidR="00463EC8" w:rsidRPr="00115AFC" w:rsidRDefault="00463EC8" w:rsidP="00874B2D">
            <w:pPr>
              <w:ind w:left="-44" w:right="-24"/>
              <w:jc w:val="right"/>
              <w:rPr>
                <w:rFonts w:eastAsia="Calibri"/>
                <w:sz w:val="16"/>
                <w:szCs w:val="16"/>
                <w:lang w:val="es-CO"/>
              </w:rPr>
            </w:pPr>
            <w:r w:rsidRPr="00115AFC">
              <w:rPr>
                <w:sz w:val="16"/>
                <w:szCs w:val="16"/>
              </w:rPr>
              <w:t xml:space="preserve"> 20.325.538 </w:t>
            </w:r>
          </w:p>
        </w:tc>
        <w:tc>
          <w:tcPr>
            <w:tcW w:w="1276" w:type="dxa"/>
            <w:shd w:val="clear" w:color="auto" w:fill="auto"/>
            <w:vAlign w:val="center"/>
          </w:tcPr>
          <w:p w14:paraId="6F3BB067" w14:textId="77777777" w:rsidR="00463EC8" w:rsidRPr="00115AFC" w:rsidRDefault="00463EC8" w:rsidP="00874B2D">
            <w:pPr>
              <w:ind w:left="-44" w:right="-24"/>
              <w:jc w:val="right"/>
              <w:rPr>
                <w:rFonts w:eastAsia="Calibri"/>
                <w:sz w:val="16"/>
                <w:szCs w:val="16"/>
                <w:lang w:val="es-CO"/>
              </w:rPr>
            </w:pPr>
            <w:r w:rsidRPr="00115AFC">
              <w:rPr>
                <w:sz w:val="16"/>
                <w:szCs w:val="16"/>
              </w:rPr>
              <w:t xml:space="preserve"> 20.325.538 </w:t>
            </w:r>
          </w:p>
        </w:tc>
        <w:tc>
          <w:tcPr>
            <w:tcW w:w="1276" w:type="dxa"/>
            <w:shd w:val="clear" w:color="auto" w:fill="auto"/>
            <w:vAlign w:val="center"/>
          </w:tcPr>
          <w:p w14:paraId="5FEB4E4F" w14:textId="77777777" w:rsidR="00463EC8" w:rsidRPr="00115AFC" w:rsidRDefault="00463EC8" w:rsidP="00874B2D">
            <w:pPr>
              <w:ind w:left="-44" w:right="-24"/>
              <w:jc w:val="right"/>
              <w:rPr>
                <w:rFonts w:eastAsia="Calibri"/>
                <w:sz w:val="16"/>
                <w:szCs w:val="16"/>
                <w:lang w:val="es-CO"/>
              </w:rPr>
            </w:pPr>
            <w:r w:rsidRPr="00115AFC">
              <w:rPr>
                <w:sz w:val="16"/>
                <w:szCs w:val="16"/>
              </w:rPr>
              <w:t xml:space="preserve"> 20.325.538 </w:t>
            </w:r>
          </w:p>
        </w:tc>
        <w:tc>
          <w:tcPr>
            <w:tcW w:w="850" w:type="dxa"/>
            <w:shd w:val="clear" w:color="auto" w:fill="auto"/>
            <w:vAlign w:val="center"/>
          </w:tcPr>
          <w:p w14:paraId="6128264E" w14:textId="77777777" w:rsidR="00463EC8" w:rsidRPr="00115AFC" w:rsidRDefault="00463EC8" w:rsidP="00874B2D">
            <w:pPr>
              <w:ind w:left="-44" w:right="-24"/>
              <w:jc w:val="center"/>
              <w:rPr>
                <w:rFonts w:eastAsia="Calibri"/>
                <w:sz w:val="16"/>
                <w:szCs w:val="16"/>
                <w:lang w:val="es-CO"/>
              </w:rPr>
            </w:pPr>
            <w:r w:rsidRPr="00115AFC">
              <w:rPr>
                <w:sz w:val="16"/>
                <w:szCs w:val="16"/>
              </w:rPr>
              <w:t>61,9%</w:t>
            </w:r>
          </w:p>
        </w:tc>
        <w:tc>
          <w:tcPr>
            <w:tcW w:w="992" w:type="dxa"/>
            <w:shd w:val="clear" w:color="auto" w:fill="auto"/>
            <w:vAlign w:val="center"/>
          </w:tcPr>
          <w:p w14:paraId="5C5276F8" w14:textId="77777777" w:rsidR="00463EC8" w:rsidRPr="00115AFC" w:rsidRDefault="00463EC8" w:rsidP="00874B2D">
            <w:pPr>
              <w:ind w:left="-44" w:right="-24"/>
              <w:jc w:val="center"/>
              <w:rPr>
                <w:rFonts w:eastAsia="Calibri"/>
                <w:sz w:val="16"/>
                <w:szCs w:val="16"/>
                <w:lang w:val="es-CO"/>
              </w:rPr>
            </w:pPr>
            <w:r w:rsidRPr="00115AFC">
              <w:rPr>
                <w:sz w:val="16"/>
                <w:szCs w:val="16"/>
              </w:rPr>
              <w:t>61,9%</w:t>
            </w:r>
          </w:p>
        </w:tc>
        <w:tc>
          <w:tcPr>
            <w:tcW w:w="851" w:type="dxa"/>
            <w:shd w:val="clear" w:color="auto" w:fill="auto"/>
            <w:vAlign w:val="center"/>
          </w:tcPr>
          <w:p w14:paraId="62AAF2DD" w14:textId="77777777" w:rsidR="00463EC8" w:rsidRPr="00115AFC" w:rsidRDefault="00463EC8" w:rsidP="00874B2D">
            <w:pPr>
              <w:ind w:left="-44" w:right="-24"/>
              <w:jc w:val="center"/>
              <w:rPr>
                <w:rFonts w:eastAsia="Calibri"/>
                <w:sz w:val="16"/>
                <w:szCs w:val="16"/>
                <w:lang w:val="es-CO"/>
              </w:rPr>
            </w:pPr>
            <w:r w:rsidRPr="00115AFC">
              <w:rPr>
                <w:sz w:val="16"/>
                <w:szCs w:val="16"/>
              </w:rPr>
              <w:t>61,9%</w:t>
            </w:r>
          </w:p>
        </w:tc>
      </w:tr>
      <w:tr w:rsidR="00463EC8" w:rsidRPr="00D25FDC" w14:paraId="236C6641" w14:textId="77777777" w:rsidTr="00874B2D">
        <w:trPr>
          <w:trHeight w:val="283"/>
        </w:trPr>
        <w:tc>
          <w:tcPr>
            <w:tcW w:w="2127" w:type="dxa"/>
            <w:shd w:val="clear" w:color="auto" w:fill="auto"/>
            <w:vAlign w:val="center"/>
          </w:tcPr>
          <w:p w14:paraId="0D47DFD2" w14:textId="77777777" w:rsidR="00463EC8" w:rsidRPr="00D25FDC" w:rsidRDefault="00463EC8" w:rsidP="00874B2D">
            <w:pPr>
              <w:ind w:left="-44" w:right="-24"/>
              <w:rPr>
                <w:rFonts w:eastAsia="Calibri"/>
                <w:b/>
                <w:sz w:val="16"/>
                <w:szCs w:val="16"/>
                <w:lang w:val="es-CO"/>
              </w:rPr>
            </w:pPr>
            <w:r w:rsidRPr="00D25FDC">
              <w:rPr>
                <w:rFonts w:eastAsia="Calibri"/>
                <w:b/>
                <w:sz w:val="16"/>
                <w:szCs w:val="16"/>
                <w:lang w:val="es-CO"/>
              </w:rPr>
              <w:t>INVERSIÓN</w:t>
            </w:r>
          </w:p>
        </w:tc>
        <w:tc>
          <w:tcPr>
            <w:tcW w:w="1275" w:type="dxa"/>
            <w:shd w:val="clear" w:color="auto" w:fill="auto"/>
            <w:vAlign w:val="center"/>
          </w:tcPr>
          <w:p w14:paraId="19622B19" w14:textId="77777777" w:rsidR="00463EC8" w:rsidRPr="00115AFC" w:rsidRDefault="00463EC8" w:rsidP="00874B2D">
            <w:pPr>
              <w:ind w:left="-44" w:right="-24"/>
              <w:jc w:val="right"/>
              <w:rPr>
                <w:rFonts w:eastAsia="Calibri"/>
                <w:b/>
                <w:bCs/>
                <w:sz w:val="16"/>
                <w:szCs w:val="16"/>
                <w:lang w:val="es-CO"/>
              </w:rPr>
            </w:pPr>
            <w:r w:rsidRPr="00115AFC">
              <w:rPr>
                <w:b/>
                <w:bCs/>
                <w:sz w:val="16"/>
                <w:szCs w:val="16"/>
              </w:rPr>
              <w:t xml:space="preserve"> 8.731.767.712 </w:t>
            </w:r>
          </w:p>
        </w:tc>
        <w:tc>
          <w:tcPr>
            <w:tcW w:w="1276" w:type="dxa"/>
            <w:shd w:val="clear" w:color="auto" w:fill="auto"/>
            <w:vAlign w:val="center"/>
          </w:tcPr>
          <w:p w14:paraId="661C0D36" w14:textId="77777777" w:rsidR="00463EC8" w:rsidRPr="00115AFC" w:rsidRDefault="00463EC8" w:rsidP="00874B2D">
            <w:pPr>
              <w:ind w:left="-44" w:right="-24"/>
              <w:jc w:val="right"/>
              <w:rPr>
                <w:rFonts w:eastAsia="Calibri"/>
                <w:b/>
                <w:bCs/>
                <w:sz w:val="16"/>
                <w:szCs w:val="16"/>
                <w:lang w:val="es-CO"/>
              </w:rPr>
            </w:pPr>
            <w:r w:rsidRPr="00115AFC">
              <w:rPr>
                <w:b/>
                <w:bCs/>
                <w:sz w:val="16"/>
                <w:szCs w:val="16"/>
              </w:rPr>
              <w:t xml:space="preserve"> 8.482.453.699 </w:t>
            </w:r>
          </w:p>
        </w:tc>
        <w:tc>
          <w:tcPr>
            <w:tcW w:w="1276" w:type="dxa"/>
            <w:shd w:val="clear" w:color="auto" w:fill="auto"/>
            <w:vAlign w:val="center"/>
          </w:tcPr>
          <w:p w14:paraId="5D33B41F" w14:textId="77777777" w:rsidR="00463EC8" w:rsidRPr="00115AFC" w:rsidRDefault="00463EC8" w:rsidP="00874B2D">
            <w:pPr>
              <w:ind w:left="-44" w:right="-24"/>
              <w:jc w:val="right"/>
              <w:rPr>
                <w:rFonts w:eastAsia="Calibri"/>
                <w:b/>
                <w:bCs/>
                <w:sz w:val="16"/>
                <w:szCs w:val="16"/>
                <w:lang w:val="es-CO"/>
              </w:rPr>
            </w:pPr>
            <w:r w:rsidRPr="00115AFC">
              <w:rPr>
                <w:b/>
                <w:bCs/>
                <w:sz w:val="16"/>
                <w:szCs w:val="16"/>
              </w:rPr>
              <w:t xml:space="preserve"> 7.132.808.593 </w:t>
            </w:r>
          </w:p>
        </w:tc>
        <w:tc>
          <w:tcPr>
            <w:tcW w:w="1276" w:type="dxa"/>
            <w:shd w:val="clear" w:color="auto" w:fill="auto"/>
            <w:vAlign w:val="center"/>
          </w:tcPr>
          <w:p w14:paraId="2391EB7F" w14:textId="77777777" w:rsidR="00463EC8" w:rsidRPr="00115AFC" w:rsidRDefault="00463EC8" w:rsidP="00874B2D">
            <w:pPr>
              <w:ind w:left="-44" w:right="-24"/>
              <w:jc w:val="right"/>
              <w:rPr>
                <w:rFonts w:eastAsia="Calibri"/>
                <w:b/>
                <w:bCs/>
                <w:sz w:val="16"/>
                <w:szCs w:val="16"/>
                <w:lang w:val="es-CO"/>
              </w:rPr>
            </w:pPr>
            <w:r w:rsidRPr="00115AFC">
              <w:rPr>
                <w:b/>
                <w:bCs/>
                <w:sz w:val="16"/>
                <w:szCs w:val="16"/>
              </w:rPr>
              <w:t xml:space="preserve"> 6.959.459.799 </w:t>
            </w:r>
          </w:p>
        </w:tc>
        <w:tc>
          <w:tcPr>
            <w:tcW w:w="850" w:type="dxa"/>
            <w:shd w:val="clear" w:color="auto" w:fill="auto"/>
            <w:vAlign w:val="center"/>
          </w:tcPr>
          <w:p w14:paraId="30041FA2" w14:textId="77777777" w:rsidR="00463EC8" w:rsidRPr="00115AFC" w:rsidRDefault="00463EC8" w:rsidP="00874B2D">
            <w:pPr>
              <w:ind w:left="-44" w:right="-24"/>
              <w:jc w:val="center"/>
              <w:rPr>
                <w:rFonts w:eastAsia="Calibri"/>
                <w:b/>
                <w:bCs/>
                <w:sz w:val="16"/>
                <w:szCs w:val="16"/>
                <w:lang w:val="es-CO"/>
              </w:rPr>
            </w:pPr>
            <w:r w:rsidRPr="00115AFC">
              <w:rPr>
                <w:b/>
                <w:bCs/>
                <w:sz w:val="16"/>
                <w:szCs w:val="16"/>
              </w:rPr>
              <w:t>97,1%</w:t>
            </w:r>
          </w:p>
        </w:tc>
        <w:tc>
          <w:tcPr>
            <w:tcW w:w="992" w:type="dxa"/>
            <w:shd w:val="clear" w:color="auto" w:fill="auto"/>
            <w:vAlign w:val="center"/>
          </w:tcPr>
          <w:p w14:paraId="293E620B" w14:textId="77777777" w:rsidR="00463EC8" w:rsidRPr="00115AFC" w:rsidRDefault="00463EC8" w:rsidP="00874B2D">
            <w:pPr>
              <w:ind w:left="-44" w:right="-24"/>
              <w:jc w:val="center"/>
              <w:rPr>
                <w:rFonts w:eastAsia="Calibri"/>
                <w:b/>
                <w:bCs/>
                <w:sz w:val="16"/>
                <w:szCs w:val="16"/>
                <w:lang w:val="es-CO"/>
              </w:rPr>
            </w:pPr>
            <w:r w:rsidRPr="00115AFC">
              <w:rPr>
                <w:b/>
                <w:bCs/>
                <w:sz w:val="16"/>
                <w:szCs w:val="16"/>
              </w:rPr>
              <w:t>81,7%</w:t>
            </w:r>
          </w:p>
        </w:tc>
        <w:tc>
          <w:tcPr>
            <w:tcW w:w="851" w:type="dxa"/>
            <w:shd w:val="clear" w:color="auto" w:fill="auto"/>
            <w:vAlign w:val="center"/>
          </w:tcPr>
          <w:p w14:paraId="594411D1" w14:textId="77777777" w:rsidR="00463EC8" w:rsidRPr="00115AFC" w:rsidRDefault="00463EC8" w:rsidP="00874B2D">
            <w:pPr>
              <w:ind w:left="-44" w:right="-24"/>
              <w:jc w:val="center"/>
              <w:rPr>
                <w:rFonts w:eastAsia="Calibri"/>
                <w:b/>
                <w:bCs/>
                <w:sz w:val="16"/>
                <w:szCs w:val="16"/>
                <w:lang w:val="es-CO"/>
              </w:rPr>
            </w:pPr>
            <w:r w:rsidRPr="00115AFC">
              <w:rPr>
                <w:b/>
                <w:bCs/>
                <w:sz w:val="16"/>
                <w:szCs w:val="16"/>
              </w:rPr>
              <w:t>79,7%</w:t>
            </w:r>
          </w:p>
        </w:tc>
      </w:tr>
      <w:tr w:rsidR="00463EC8" w:rsidRPr="00D25FDC" w14:paraId="0CB1E8F6" w14:textId="77777777" w:rsidTr="00874B2D">
        <w:trPr>
          <w:trHeight w:val="283"/>
        </w:trPr>
        <w:tc>
          <w:tcPr>
            <w:tcW w:w="2127" w:type="dxa"/>
            <w:shd w:val="clear" w:color="auto" w:fill="auto"/>
            <w:vAlign w:val="center"/>
          </w:tcPr>
          <w:p w14:paraId="109B9199" w14:textId="77777777" w:rsidR="00463EC8" w:rsidRPr="00D25FDC" w:rsidRDefault="00463EC8" w:rsidP="00874B2D">
            <w:pPr>
              <w:ind w:left="-44" w:right="-24"/>
              <w:jc w:val="center"/>
              <w:rPr>
                <w:rFonts w:eastAsia="Calibri"/>
                <w:b/>
                <w:sz w:val="16"/>
                <w:szCs w:val="16"/>
                <w:lang w:val="es-CO"/>
              </w:rPr>
            </w:pPr>
            <w:r w:rsidRPr="00D25FDC">
              <w:rPr>
                <w:rFonts w:eastAsia="Calibri"/>
                <w:b/>
                <w:sz w:val="16"/>
                <w:szCs w:val="16"/>
                <w:lang w:val="es-CO"/>
              </w:rPr>
              <w:t>TOTAL PRESUPUESTO</w:t>
            </w:r>
          </w:p>
        </w:tc>
        <w:tc>
          <w:tcPr>
            <w:tcW w:w="1275" w:type="dxa"/>
            <w:shd w:val="clear" w:color="auto" w:fill="auto"/>
            <w:vAlign w:val="center"/>
          </w:tcPr>
          <w:p w14:paraId="3B2D6716" w14:textId="77777777" w:rsidR="00463EC8" w:rsidRPr="00115AFC" w:rsidRDefault="00463EC8" w:rsidP="00874B2D">
            <w:pPr>
              <w:ind w:left="-44" w:right="-24"/>
              <w:jc w:val="right"/>
              <w:rPr>
                <w:rFonts w:eastAsia="Calibri"/>
                <w:b/>
                <w:bCs/>
                <w:sz w:val="16"/>
                <w:szCs w:val="16"/>
                <w:lang w:val="es-CO"/>
              </w:rPr>
            </w:pPr>
            <w:r w:rsidRPr="00115AFC">
              <w:rPr>
                <w:b/>
                <w:bCs/>
                <w:sz w:val="16"/>
                <w:szCs w:val="16"/>
              </w:rPr>
              <w:t xml:space="preserve"> 8.977.257.532 </w:t>
            </w:r>
          </w:p>
        </w:tc>
        <w:tc>
          <w:tcPr>
            <w:tcW w:w="1276" w:type="dxa"/>
            <w:shd w:val="clear" w:color="auto" w:fill="auto"/>
            <w:vAlign w:val="center"/>
          </w:tcPr>
          <w:p w14:paraId="57D87BED" w14:textId="77777777" w:rsidR="00463EC8" w:rsidRPr="00115AFC" w:rsidRDefault="00463EC8" w:rsidP="00874B2D">
            <w:pPr>
              <w:ind w:left="-44" w:right="-24"/>
              <w:jc w:val="right"/>
              <w:rPr>
                <w:rFonts w:eastAsia="Calibri"/>
                <w:b/>
                <w:bCs/>
                <w:sz w:val="16"/>
                <w:szCs w:val="16"/>
                <w:lang w:val="es-CO"/>
              </w:rPr>
            </w:pPr>
            <w:r w:rsidRPr="00115AFC">
              <w:rPr>
                <w:b/>
                <w:bCs/>
                <w:sz w:val="16"/>
                <w:szCs w:val="16"/>
              </w:rPr>
              <w:t xml:space="preserve"> 8.676.748.077 </w:t>
            </w:r>
          </w:p>
        </w:tc>
        <w:tc>
          <w:tcPr>
            <w:tcW w:w="1276" w:type="dxa"/>
            <w:shd w:val="clear" w:color="auto" w:fill="auto"/>
            <w:vAlign w:val="center"/>
          </w:tcPr>
          <w:p w14:paraId="27171122" w14:textId="77777777" w:rsidR="00463EC8" w:rsidRPr="00115AFC" w:rsidRDefault="00463EC8" w:rsidP="00874B2D">
            <w:pPr>
              <w:ind w:left="-44" w:right="-24"/>
              <w:jc w:val="right"/>
              <w:rPr>
                <w:rFonts w:eastAsia="Calibri"/>
                <w:b/>
                <w:bCs/>
                <w:sz w:val="16"/>
                <w:szCs w:val="16"/>
                <w:lang w:val="es-CO"/>
              </w:rPr>
            </w:pPr>
            <w:r w:rsidRPr="00115AFC">
              <w:rPr>
                <w:b/>
                <w:bCs/>
                <w:sz w:val="16"/>
                <w:szCs w:val="16"/>
              </w:rPr>
              <w:t xml:space="preserve"> 7.321.829.522 </w:t>
            </w:r>
          </w:p>
        </w:tc>
        <w:tc>
          <w:tcPr>
            <w:tcW w:w="1276" w:type="dxa"/>
            <w:shd w:val="clear" w:color="auto" w:fill="auto"/>
            <w:vAlign w:val="center"/>
          </w:tcPr>
          <w:p w14:paraId="3AF91D9E" w14:textId="77777777" w:rsidR="00463EC8" w:rsidRPr="00115AFC" w:rsidRDefault="00463EC8" w:rsidP="00874B2D">
            <w:pPr>
              <w:ind w:left="-44" w:right="-24"/>
              <w:jc w:val="right"/>
              <w:rPr>
                <w:rFonts w:eastAsia="Calibri"/>
                <w:b/>
                <w:bCs/>
                <w:sz w:val="16"/>
                <w:szCs w:val="16"/>
                <w:lang w:val="es-CO"/>
              </w:rPr>
            </w:pPr>
            <w:r w:rsidRPr="00115AFC">
              <w:rPr>
                <w:b/>
                <w:bCs/>
                <w:sz w:val="16"/>
                <w:szCs w:val="16"/>
              </w:rPr>
              <w:t xml:space="preserve"> 7.146.504.791 </w:t>
            </w:r>
          </w:p>
        </w:tc>
        <w:tc>
          <w:tcPr>
            <w:tcW w:w="850" w:type="dxa"/>
            <w:shd w:val="clear" w:color="auto" w:fill="auto"/>
            <w:vAlign w:val="center"/>
          </w:tcPr>
          <w:p w14:paraId="01F20F31" w14:textId="77777777" w:rsidR="00463EC8" w:rsidRPr="00115AFC" w:rsidRDefault="00463EC8" w:rsidP="00874B2D">
            <w:pPr>
              <w:ind w:left="-44" w:right="-24"/>
              <w:jc w:val="center"/>
              <w:rPr>
                <w:rFonts w:eastAsia="Calibri"/>
                <w:b/>
                <w:bCs/>
                <w:sz w:val="16"/>
                <w:szCs w:val="16"/>
                <w:u w:val="single"/>
                <w:lang w:val="es-CO"/>
              </w:rPr>
            </w:pPr>
            <w:r w:rsidRPr="00115AFC">
              <w:rPr>
                <w:b/>
                <w:bCs/>
                <w:sz w:val="16"/>
                <w:szCs w:val="16"/>
              </w:rPr>
              <w:t>96,7%</w:t>
            </w:r>
          </w:p>
        </w:tc>
        <w:tc>
          <w:tcPr>
            <w:tcW w:w="992" w:type="dxa"/>
            <w:shd w:val="clear" w:color="auto" w:fill="auto"/>
            <w:vAlign w:val="center"/>
          </w:tcPr>
          <w:p w14:paraId="3E3D87A5" w14:textId="77777777" w:rsidR="00463EC8" w:rsidRPr="00115AFC" w:rsidRDefault="00463EC8" w:rsidP="00874B2D">
            <w:pPr>
              <w:ind w:left="-44" w:right="-24"/>
              <w:jc w:val="center"/>
              <w:rPr>
                <w:rFonts w:eastAsia="Calibri"/>
                <w:b/>
                <w:bCs/>
                <w:sz w:val="16"/>
                <w:szCs w:val="16"/>
                <w:u w:val="single"/>
                <w:lang w:val="es-CO"/>
              </w:rPr>
            </w:pPr>
            <w:r w:rsidRPr="00115AFC">
              <w:rPr>
                <w:b/>
                <w:bCs/>
                <w:sz w:val="16"/>
                <w:szCs w:val="16"/>
              </w:rPr>
              <w:t>81,6%</w:t>
            </w:r>
          </w:p>
        </w:tc>
        <w:tc>
          <w:tcPr>
            <w:tcW w:w="851" w:type="dxa"/>
            <w:shd w:val="clear" w:color="auto" w:fill="auto"/>
            <w:vAlign w:val="center"/>
          </w:tcPr>
          <w:p w14:paraId="59898B4D" w14:textId="77777777" w:rsidR="00463EC8" w:rsidRPr="00115AFC" w:rsidRDefault="00463EC8" w:rsidP="00874B2D">
            <w:pPr>
              <w:ind w:left="-44" w:right="-24"/>
              <w:jc w:val="center"/>
              <w:rPr>
                <w:rFonts w:eastAsia="Calibri"/>
                <w:b/>
                <w:bCs/>
                <w:sz w:val="16"/>
                <w:szCs w:val="16"/>
                <w:u w:val="single"/>
                <w:lang w:val="es-CO"/>
              </w:rPr>
            </w:pPr>
            <w:r w:rsidRPr="00115AFC">
              <w:rPr>
                <w:b/>
                <w:bCs/>
                <w:sz w:val="16"/>
                <w:szCs w:val="16"/>
              </w:rPr>
              <w:t>79,6%</w:t>
            </w:r>
          </w:p>
        </w:tc>
      </w:tr>
    </w:tbl>
    <w:p w14:paraId="2042CCA2" w14:textId="77777777" w:rsidR="00463EC8" w:rsidRDefault="00463EC8" w:rsidP="00463EC8">
      <w:pPr>
        <w:pStyle w:val="Prrafodelista"/>
        <w:ind w:left="0"/>
        <w:rPr>
          <w:b/>
          <w:sz w:val="24"/>
        </w:rPr>
      </w:pPr>
    </w:p>
    <w:p w14:paraId="3DB11D39" w14:textId="77777777" w:rsidR="00463EC8" w:rsidRDefault="00463EC8" w:rsidP="00463EC8">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4EBADA4A" w14:textId="77777777" w:rsidR="00463EC8" w:rsidRDefault="00463EC8" w:rsidP="00463EC8">
      <w:pPr>
        <w:pStyle w:val="Prrafodelista"/>
        <w:ind w:left="0"/>
        <w:rPr>
          <w:sz w:val="24"/>
        </w:rPr>
      </w:pPr>
    </w:p>
    <w:tbl>
      <w:tblPr>
        <w:tblStyle w:val="Tablaconcuadrcula"/>
        <w:tblW w:w="9923" w:type="dxa"/>
        <w:tblInd w:w="-5" w:type="dxa"/>
        <w:tblLook w:val="04A0" w:firstRow="1" w:lastRow="0" w:firstColumn="1" w:lastColumn="0" w:noHBand="0" w:noVBand="1"/>
      </w:tblPr>
      <w:tblGrid>
        <w:gridCol w:w="3686"/>
        <w:gridCol w:w="1984"/>
        <w:gridCol w:w="2127"/>
        <w:gridCol w:w="2126"/>
      </w:tblGrid>
      <w:tr w:rsidR="00463EC8" w:rsidRPr="005924F7" w14:paraId="405A6A5B" w14:textId="77777777" w:rsidTr="00874B2D">
        <w:trPr>
          <w:trHeight w:val="624"/>
        </w:trPr>
        <w:tc>
          <w:tcPr>
            <w:tcW w:w="3686" w:type="dxa"/>
            <w:vAlign w:val="center"/>
          </w:tcPr>
          <w:p w14:paraId="715526C4" w14:textId="77777777" w:rsidR="00463EC8" w:rsidRPr="005924F7" w:rsidRDefault="00463EC8" w:rsidP="00874B2D">
            <w:pPr>
              <w:ind w:left="1169" w:right="-1440"/>
              <w:rPr>
                <w:b/>
                <w:sz w:val="20"/>
                <w:szCs w:val="20"/>
                <w:lang w:val="es-ES_tradnl"/>
              </w:rPr>
            </w:pPr>
            <w:r w:rsidRPr="005924F7">
              <w:rPr>
                <w:b/>
                <w:sz w:val="20"/>
                <w:szCs w:val="20"/>
                <w:lang w:val="es-ES_tradnl"/>
              </w:rPr>
              <w:t>TIPO DE GASTO</w:t>
            </w:r>
          </w:p>
        </w:tc>
        <w:tc>
          <w:tcPr>
            <w:tcW w:w="1984" w:type="dxa"/>
            <w:vAlign w:val="center"/>
          </w:tcPr>
          <w:p w14:paraId="6ABD1DE5" w14:textId="77777777" w:rsidR="00463EC8" w:rsidRPr="005924F7" w:rsidRDefault="00463EC8" w:rsidP="00874B2D">
            <w:pPr>
              <w:jc w:val="center"/>
              <w:rPr>
                <w:b/>
                <w:sz w:val="20"/>
                <w:szCs w:val="20"/>
                <w:lang w:val="es-ES_tradnl"/>
              </w:rPr>
            </w:pPr>
            <w:r w:rsidRPr="005924F7">
              <w:rPr>
                <w:b/>
                <w:sz w:val="20"/>
                <w:szCs w:val="20"/>
                <w:lang w:val="es-ES_tradnl"/>
              </w:rPr>
              <w:t>APROPIACIÓN</w:t>
            </w:r>
          </w:p>
          <w:p w14:paraId="7430BB38" w14:textId="77777777" w:rsidR="00463EC8" w:rsidRPr="005924F7" w:rsidRDefault="00463EC8" w:rsidP="00874B2D">
            <w:pPr>
              <w:jc w:val="center"/>
              <w:rPr>
                <w:b/>
                <w:sz w:val="20"/>
                <w:szCs w:val="20"/>
                <w:lang w:val="es-ES_tradnl"/>
              </w:rPr>
            </w:pPr>
            <w:r w:rsidRPr="005924F7">
              <w:rPr>
                <w:b/>
                <w:sz w:val="20"/>
                <w:szCs w:val="20"/>
                <w:lang w:val="es-ES_tradnl"/>
              </w:rPr>
              <w:t>DEFINITIVA</w:t>
            </w:r>
          </w:p>
          <w:p w14:paraId="0C8B5C2B" w14:textId="77777777" w:rsidR="00463EC8" w:rsidRPr="005924F7" w:rsidRDefault="00463EC8" w:rsidP="00874B2D">
            <w:pPr>
              <w:jc w:val="center"/>
              <w:rPr>
                <w:b/>
                <w:sz w:val="20"/>
                <w:szCs w:val="20"/>
                <w:lang w:val="es-ES_tradnl"/>
              </w:rPr>
            </w:pPr>
            <w:r w:rsidRPr="005924F7">
              <w:rPr>
                <w:b/>
                <w:sz w:val="20"/>
                <w:szCs w:val="20"/>
                <w:lang w:val="es-ES_tradnl"/>
              </w:rPr>
              <w:t>(1)</w:t>
            </w:r>
          </w:p>
        </w:tc>
        <w:tc>
          <w:tcPr>
            <w:tcW w:w="2127" w:type="dxa"/>
            <w:vAlign w:val="center"/>
          </w:tcPr>
          <w:p w14:paraId="595B84CF" w14:textId="77777777" w:rsidR="00463EC8" w:rsidRPr="005924F7" w:rsidRDefault="00463EC8" w:rsidP="00874B2D">
            <w:pPr>
              <w:ind w:left="145" w:right="184"/>
              <w:jc w:val="center"/>
              <w:rPr>
                <w:b/>
                <w:sz w:val="20"/>
                <w:szCs w:val="20"/>
                <w:lang w:val="es-ES_tradnl"/>
              </w:rPr>
            </w:pPr>
            <w:r w:rsidRPr="005924F7">
              <w:rPr>
                <w:b/>
                <w:sz w:val="20"/>
                <w:szCs w:val="20"/>
                <w:lang w:val="es-ES_tradnl"/>
              </w:rPr>
              <w:t>EJECUCIÓN</w:t>
            </w:r>
          </w:p>
          <w:p w14:paraId="2702D2F7" w14:textId="77777777" w:rsidR="00463EC8" w:rsidRPr="005924F7" w:rsidRDefault="00463EC8" w:rsidP="00874B2D">
            <w:pPr>
              <w:ind w:right="34"/>
              <w:jc w:val="center"/>
              <w:rPr>
                <w:b/>
                <w:sz w:val="20"/>
                <w:szCs w:val="20"/>
                <w:lang w:val="es-ES_tradnl"/>
              </w:rPr>
            </w:pPr>
            <w:r w:rsidRPr="005924F7">
              <w:rPr>
                <w:b/>
                <w:sz w:val="20"/>
                <w:szCs w:val="20"/>
                <w:lang w:val="es-ES_tradnl"/>
              </w:rPr>
              <w:t>COMPROMISOS</w:t>
            </w:r>
          </w:p>
          <w:p w14:paraId="3264186F" w14:textId="77777777" w:rsidR="00463EC8" w:rsidRPr="005924F7" w:rsidRDefault="00463EC8" w:rsidP="00874B2D">
            <w:pPr>
              <w:ind w:right="34"/>
              <w:jc w:val="center"/>
              <w:rPr>
                <w:b/>
                <w:sz w:val="20"/>
                <w:szCs w:val="20"/>
                <w:lang w:val="es-ES_tradnl"/>
              </w:rPr>
            </w:pPr>
            <w:r w:rsidRPr="005924F7">
              <w:rPr>
                <w:b/>
                <w:sz w:val="20"/>
                <w:szCs w:val="20"/>
                <w:lang w:val="es-ES_tradnl"/>
              </w:rPr>
              <w:t>(2)</w:t>
            </w:r>
          </w:p>
        </w:tc>
        <w:tc>
          <w:tcPr>
            <w:tcW w:w="2126" w:type="dxa"/>
            <w:vAlign w:val="center"/>
          </w:tcPr>
          <w:p w14:paraId="450A37D6" w14:textId="77777777" w:rsidR="00463EC8" w:rsidRPr="005924F7" w:rsidRDefault="00463EC8" w:rsidP="00874B2D">
            <w:pPr>
              <w:ind w:left="25" w:right="34"/>
              <w:jc w:val="center"/>
              <w:rPr>
                <w:b/>
                <w:sz w:val="20"/>
                <w:szCs w:val="20"/>
                <w:lang w:val="es-ES_tradnl"/>
              </w:rPr>
            </w:pPr>
            <w:r w:rsidRPr="005924F7">
              <w:rPr>
                <w:b/>
                <w:sz w:val="20"/>
                <w:szCs w:val="20"/>
                <w:lang w:val="es-ES_tradnl"/>
              </w:rPr>
              <w:t>PÉRDIDAS DE</w:t>
            </w:r>
          </w:p>
          <w:p w14:paraId="340CDA98" w14:textId="77777777" w:rsidR="00463EC8" w:rsidRPr="005924F7" w:rsidRDefault="00463EC8" w:rsidP="00874B2D">
            <w:pPr>
              <w:ind w:right="34"/>
              <w:jc w:val="center"/>
              <w:rPr>
                <w:b/>
                <w:sz w:val="20"/>
                <w:szCs w:val="20"/>
                <w:lang w:val="es-ES_tradnl"/>
              </w:rPr>
            </w:pPr>
            <w:r w:rsidRPr="005924F7">
              <w:rPr>
                <w:b/>
                <w:sz w:val="20"/>
                <w:szCs w:val="20"/>
                <w:lang w:val="es-ES_tradnl"/>
              </w:rPr>
              <w:t>APROPIACIÓN</w:t>
            </w:r>
          </w:p>
          <w:p w14:paraId="6C2AC87E" w14:textId="77777777" w:rsidR="00463EC8" w:rsidRPr="005924F7" w:rsidRDefault="00463EC8" w:rsidP="00874B2D">
            <w:pPr>
              <w:ind w:right="34"/>
              <w:jc w:val="center"/>
              <w:rPr>
                <w:b/>
                <w:sz w:val="20"/>
                <w:szCs w:val="20"/>
                <w:lang w:val="es-ES_tradnl"/>
              </w:rPr>
            </w:pPr>
            <w:r w:rsidRPr="005924F7">
              <w:rPr>
                <w:b/>
                <w:sz w:val="20"/>
                <w:szCs w:val="20"/>
                <w:lang w:val="es-ES_tradnl"/>
              </w:rPr>
              <w:t>3 = (1-2)</w:t>
            </w:r>
          </w:p>
        </w:tc>
      </w:tr>
      <w:tr w:rsidR="00463EC8" w:rsidRPr="005924F7" w14:paraId="5E7BD64D" w14:textId="77777777" w:rsidTr="00874B2D">
        <w:trPr>
          <w:trHeight w:val="283"/>
        </w:trPr>
        <w:tc>
          <w:tcPr>
            <w:tcW w:w="3686" w:type="dxa"/>
            <w:vAlign w:val="center"/>
          </w:tcPr>
          <w:p w14:paraId="67AF0424" w14:textId="77777777" w:rsidR="00463EC8" w:rsidRPr="005924F7" w:rsidRDefault="00463EC8" w:rsidP="00874B2D">
            <w:pPr>
              <w:ind w:right="-1440"/>
              <w:jc w:val="both"/>
              <w:rPr>
                <w:b/>
                <w:sz w:val="20"/>
                <w:szCs w:val="20"/>
                <w:lang w:val="es-ES_tradnl"/>
              </w:rPr>
            </w:pPr>
            <w:r w:rsidRPr="005924F7">
              <w:rPr>
                <w:b/>
                <w:sz w:val="20"/>
                <w:szCs w:val="20"/>
                <w:lang w:val="es-ES_tradnl"/>
              </w:rPr>
              <w:t>FUNCIONAMIENTO</w:t>
            </w:r>
          </w:p>
        </w:tc>
        <w:tc>
          <w:tcPr>
            <w:tcW w:w="1984" w:type="dxa"/>
            <w:vAlign w:val="center"/>
          </w:tcPr>
          <w:p w14:paraId="403EC62D" w14:textId="77777777" w:rsidR="00463EC8" w:rsidRPr="005924F7" w:rsidRDefault="00463EC8" w:rsidP="00874B2D">
            <w:pPr>
              <w:pStyle w:val="Prrafodelista"/>
              <w:ind w:left="0"/>
              <w:jc w:val="right"/>
              <w:rPr>
                <w:b/>
                <w:bCs/>
                <w:sz w:val="20"/>
                <w:szCs w:val="20"/>
              </w:rPr>
            </w:pPr>
            <w:r w:rsidRPr="005924F7">
              <w:rPr>
                <w:b/>
                <w:bCs/>
                <w:sz w:val="20"/>
                <w:szCs w:val="20"/>
              </w:rPr>
              <w:t xml:space="preserve"> 245.489.820 </w:t>
            </w:r>
          </w:p>
        </w:tc>
        <w:tc>
          <w:tcPr>
            <w:tcW w:w="2127" w:type="dxa"/>
            <w:vAlign w:val="center"/>
          </w:tcPr>
          <w:p w14:paraId="434571CE" w14:textId="77777777" w:rsidR="00463EC8" w:rsidRPr="005924F7" w:rsidRDefault="00463EC8" w:rsidP="00874B2D">
            <w:pPr>
              <w:pStyle w:val="Prrafodelista"/>
              <w:ind w:left="0"/>
              <w:jc w:val="right"/>
              <w:rPr>
                <w:b/>
                <w:bCs/>
                <w:sz w:val="20"/>
                <w:szCs w:val="20"/>
              </w:rPr>
            </w:pPr>
            <w:r w:rsidRPr="005924F7">
              <w:rPr>
                <w:b/>
                <w:bCs/>
                <w:sz w:val="20"/>
                <w:szCs w:val="20"/>
              </w:rPr>
              <w:t xml:space="preserve"> 194.294.378 </w:t>
            </w:r>
          </w:p>
        </w:tc>
        <w:tc>
          <w:tcPr>
            <w:tcW w:w="2126" w:type="dxa"/>
            <w:vAlign w:val="center"/>
          </w:tcPr>
          <w:p w14:paraId="5A2BD449" w14:textId="77777777" w:rsidR="00463EC8" w:rsidRPr="005924F7" w:rsidRDefault="00463EC8" w:rsidP="00874B2D">
            <w:pPr>
              <w:pStyle w:val="Prrafodelista"/>
              <w:ind w:left="0"/>
              <w:jc w:val="right"/>
              <w:rPr>
                <w:b/>
                <w:bCs/>
                <w:sz w:val="20"/>
                <w:szCs w:val="20"/>
              </w:rPr>
            </w:pPr>
            <w:r w:rsidRPr="005924F7">
              <w:rPr>
                <w:b/>
                <w:bCs/>
                <w:sz w:val="20"/>
                <w:szCs w:val="20"/>
              </w:rPr>
              <w:t xml:space="preserve"> 51.195.442 </w:t>
            </w:r>
          </w:p>
        </w:tc>
      </w:tr>
      <w:tr w:rsidR="00463EC8" w:rsidRPr="005924F7" w14:paraId="5A654442" w14:textId="77777777" w:rsidTr="00874B2D">
        <w:trPr>
          <w:trHeight w:val="283"/>
        </w:trPr>
        <w:tc>
          <w:tcPr>
            <w:tcW w:w="3686" w:type="dxa"/>
            <w:vAlign w:val="center"/>
          </w:tcPr>
          <w:p w14:paraId="4FD92362" w14:textId="77777777" w:rsidR="00463EC8" w:rsidRPr="005924F7" w:rsidRDefault="00463EC8" w:rsidP="00874B2D">
            <w:pPr>
              <w:ind w:right="-1440"/>
              <w:jc w:val="both"/>
              <w:rPr>
                <w:sz w:val="20"/>
                <w:szCs w:val="20"/>
                <w:lang w:val="es-ES_tradnl"/>
              </w:rPr>
            </w:pPr>
            <w:r w:rsidRPr="005924F7">
              <w:rPr>
                <w:sz w:val="20"/>
                <w:szCs w:val="20"/>
                <w:lang w:val="es-ES_tradnl"/>
              </w:rPr>
              <w:t>Gastos de personal</w:t>
            </w:r>
          </w:p>
        </w:tc>
        <w:tc>
          <w:tcPr>
            <w:tcW w:w="1984" w:type="dxa"/>
            <w:vAlign w:val="center"/>
          </w:tcPr>
          <w:p w14:paraId="582F5784" w14:textId="77777777" w:rsidR="00463EC8" w:rsidRPr="005924F7" w:rsidRDefault="00463EC8" w:rsidP="00874B2D">
            <w:pPr>
              <w:pStyle w:val="Prrafodelista"/>
              <w:ind w:left="0"/>
              <w:jc w:val="right"/>
              <w:rPr>
                <w:sz w:val="20"/>
                <w:szCs w:val="20"/>
              </w:rPr>
            </w:pPr>
            <w:r w:rsidRPr="005924F7">
              <w:rPr>
                <w:sz w:val="20"/>
                <w:szCs w:val="20"/>
              </w:rPr>
              <w:t xml:space="preserve"> 160.630.000 </w:t>
            </w:r>
          </w:p>
        </w:tc>
        <w:tc>
          <w:tcPr>
            <w:tcW w:w="2127" w:type="dxa"/>
            <w:vAlign w:val="center"/>
          </w:tcPr>
          <w:p w14:paraId="2B3D58E4" w14:textId="77777777" w:rsidR="00463EC8" w:rsidRPr="005924F7" w:rsidRDefault="00463EC8" w:rsidP="00874B2D">
            <w:pPr>
              <w:pStyle w:val="Prrafodelista"/>
              <w:ind w:left="0"/>
              <w:jc w:val="right"/>
              <w:rPr>
                <w:sz w:val="20"/>
                <w:szCs w:val="20"/>
              </w:rPr>
            </w:pPr>
            <w:r w:rsidRPr="005924F7">
              <w:rPr>
                <w:sz w:val="20"/>
                <w:szCs w:val="20"/>
              </w:rPr>
              <w:t xml:space="preserve"> 128.205.299 </w:t>
            </w:r>
          </w:p>
        </w:tc>
        <w:tc>
          <w:tcPr>
            <w:tcW w:w="2126" w:type="dxa"/>
            <w:vAlign w:val="center"/>
          </w:tcPr>
          <w:p w14:paraId="6B87F8EB" w14:textId="77777777" w:rsidR="00463EC8" w:rsidRPr="005924F7" w:rsidRDefault="00463EC8" w:rsidP="00874B2D">
            <w:pPr>
              <w:pStyle w:val="Prrafodelista"/>
              <w:ind w:left="0"/>
              <w:jc w:val="right"/>
              <w:rPr>
                <w:sz w:val="20"/>
                <w:szCs w:val="20"/>
              </w:rPr>
            </w:pPr>
            <w:r w:rsidRPr="005924F7">
              <w:rPr>
                <w:sz w:val="20"/>
                <w:szCs w:val="20"/>
              </w:rPr>
              <w:t xml:space="preserve"> 32.424.701 </w:t>
            </w:r>
          </w:p>
        </w:tc>
      </w:tr>
      <w:tr w:rsidR="00463EC8" w:rsidRPr="005924F7" w14:paraId="04BBF102" w14:textId="77777777" w:rsidTr="00874B2D">
        <w:trPr>
          <w:trHeight w:val="283"/>
        </w:trPr>
        <w:tc>
          <w:tcPr>
            <w:tcW w:w="3686" w:type="dxa"/>
            <w:vAlign w:val="center"/>
          </w:tcPr>
          <w:p w14:paraId="79F87F99" w14:textId="77777777" w:rsidR="00463EC8" w:rsidRPr="005924F7" w:rsidRDefault="00463EC8" w:rsidP="00874B2D">
            <w:pPr>
              <w:ind w:right="-1440"/>
              <w:jc w:val="both"/>
              <w:rPr>
                <w:sz w:val="20"/>
                <w:szCs w:val="20"/>
                <w:lang w:val="es-ES_tradnl"/>
              </w:rPr>
            </w:pPr>
            <w:r w:rsidRPr="005924F7">
              <w:rPr>
                <w:rFonts w:eastAsia="Calibri"/>
                <w:sz w:val="20"/>
                <w:szCs w:val="20"/>
                <w:lang w:val="es-CO"/>
              </w:rPr>
              <w:t>Adquisición de bienes y servicios</w:t>
            </w:r>
          </w:p>
        </w:tc>
        <w:tc>
          <w:tcPr>
            <w:tcW w:w="1984" w:type="dxa"/>
            <w:vAlign w:val="center"/>
          </w:tcPr>
          <w:p w14:paraId="4D4418CD" w14:textId="77777777" w:rsidR="00463EC8" w:rsidRPr="005924F7" w:rsidRDefault="00463EC8" w:rsidP="00874B2D">
            <w:pPr>
              <w:pStyle w:val="Prrafodelista"/>
              <w:ind w:left="0"/>
              <w:jc w:val="right"/>
              <w:rPr>
                <w:sz w:val="20"/>
                <w:szCs w:val="20"/>
              </w:rPr>
            </w:pPr>
            <w:r w:rsidRPr="005924F7">
              <w:rPr>
                <w:sz w:val="20"/>
                <w:szCs w:val="20"/>
              </w:rPr>
              <w:t xml:space="preserve"> 48.775.000 </w:t>
            </w:r>
          </w:p>
        </w:tc>
        <w:tc>
          <w:tcPr>
            <w:tcW w:w="2127" w:type="dxa"/>
            <w:vAlign w:val="center"/>
          </w:tcPr>
          <w:p w14:paraId="48785301" w14:textId="77777777" w:rsidR="00463EC8" w:rsidRPr="005924F7" w:rsidRDefault="00463EC8" w:rsidP="00874B2D">
            <w:pPr>
              <w:pStyle w:val="Prrafodelista"/>
              <w:ind w:left="0"/>
              <w:jc w:val="right"/>
              <w:rPr>
                <w:sz w:val="20"/>
                <w:szCs w:val="20"/>
              </w:rPr>
            </w:pPr>
            <w:r w:rsidRPr="005924F7">
              <w:rPr>
                <w:sz w:val="20"/>
                <w:szCs w:val="20"/>
              </w:rPr>
              <w:t xml:space="preserve"> 45.293.748 </w:t>
            </w:r>
          </w:p>
        </w:tc>
        <w:tc>
          <w:tcPr>
            <w:tcW w:w="2126" w:type="dxa"/>
            <w:vAlign w:val="center"/>
          </w:tcPr>
          <w:p w14:paraId="4B1521BB" w14:textId="77777777" w:rsidR="00463EC8" w:rsidRPr="005924F7" w:rsidRDefault="00463EC8" w:rsidP="00874B2D">
            <w:pPr>
              <w:pStyle w:val="Prrafodelista"/>
              <w:ind w:left="0"/>
              <w:jc w:val="right"/>
              <w:rPr>
                <w:sz w:val="20"/>
                <w:szCs w:val="20"/>
              </w:rPr>
            </w:pPr>
            <w:r w:rsidRPr="005924F7">
              <w:rPr>
                <w:sz w:val="20"/>
                <w:szCs w:val="20"/>
              </w:rPr>
              <w:t xml:space="preserve"> 3.481.252 </w:t>
            </w:r>
          </w:p>
        </w:tc>
      </w:tr>
      <w:tr w:rsidR="00463EC8" w:rsidRPr="005924F7" w14:paraId="65D7511F" w14:textId="77777777" w:rsidTr="00874B2D">
        <w:trPr>
          <w:trHeight w:val="283"/>
        </w:trPr>
        <w:tc>
          <w:tcPr>
            <w:tcW w:w="3686" w:type="dxa"/>
            <w:vAlign w:val="center"/>
          </w:tcPr>
          <w:p w14:paraId="391986AF" w14:textId="77777777" w:rsidR="00463EC8" w:rsidRPr="005924F7" w:rsidRDefault="00463EC8" w:rsidP="00874B2D">
            <w:pPr>
              <w:ind w:right="-1440"/>
              <w:jc w:val="both"/>
              <w:rPr>
                <w:sz w:val="20"/>
                <w:szCs w:val="20"/>
                <w:lang w:val="es-ES_tradnl"/>
              </w:rPr>
            </w:pPr>
            <w:r w:rsidRPr="005924F7">
              <w:rPr>
                <w:sz w:val="20"/>
                <w:szCs w:val="20"/>
                <w:lang w:val="es-ES_tradnl"/>
              </w:rPr>
              <w:t>Transferencias</w:t>
            </w:r>
          </w:p>
        </w:tc>
        <w:tc>
          <w:tcPr>
            <w:tcW w:w="1984" w:type="dxa"/>
            <w:vAlign w:val="center"/>
          </w:tcPr>
          <w:p w14:paraId="2350C0D1" w14:textId="77777777" w:rsidR="00463EC8" w:rsidRPr="005924F7" w:rsidRDefault="00463EC8" w:rsidP="00874B2D">
            <w:pPr>
              <w:pStyle w:val="Prrafodelista"/>
              <w:ind w:left="0"/>
              <w:jc w:val="right"/>
              <w:rPr>
                <w:sz w:val="20"/>
                <w:szCs w:val="20"/>
              </w:rPr>
            </w:pPr>
            <w:r w:rsidRPr="005924F7">
              <w:rPr>
                <w:sz w:val="20"/>
                <w:szCs w:val="20"/>
              </w:rPr>
              <w:t xml:space="preserve"> 3.259.171 </w:t>
            </w:r>
          </w:p>
        </w:tc>
        <w:tc>
          <w:tcPr>
            <w:tcW w:w="2127" w:type="dxa"/>
            <w:vAlign w:val="center"/>
          </w:tcPr>
          <w:p w14:paraId="6C01D236" w14:textId="77777777" w:rsidR="00463EC8" w:rsidRPr="005924F7" w:rsidRDefault="00463EC8" w:rsidP="00874B2D">
            <w:pPr>
              <w:pStyle w:val="Prrafodelista"/>
              <w:ind w:left="0"/>
              <w:jc w:val="right"/>
              <w:rPr>
                <w:sz w:val="20"/>
                <w:szCs w:val="20"/>
              </w:rPr>
            </w:pPr>
            <w:r w:rsidRPr="005924F7">
              <w:rPr>
                <w:sz w:val="20"/>
                <w:szCs w:val="20"/>
              </w:rPr>
              <w:t xml:space="preserve"> 469.792 </w:t>
            </w:r>
          </w:p>
        </w:tc>
        <w:tc>
          <w:tcPr>
            <w:tcW w:w="2126" w:type="dxa"/>
            <w:vAlign w:val="center"/>
          </w:tcPr>
          <w:p w14:paraId="1CEA5BFA" w14:textId="77777777" w:rsidR="00463EC8" w:rsidRPr="005924F7" w:rsidRDefault="00463EC8" w:rsidP="00874B2D">
            <w:pPr>
              <w:pStyle w:val="Prrafodelista"/>
              <w:ind w:left="0"/>
              <w:jc w:val="right"/>
              <w:rPr>
                <w:sz w:val="20"/>
                <w:szCs w:val="20"/>
              </w:rPr>
            </w:pPr>
            <w:r w:rsidRPr="005924F7">
              <w:rPr>
                <w:sz w:val="20"/>
                <w:szCs w:val="20"/>
              </w:rPr>
              <w:t xml:space="preserve"> 2.789.379 </w:t>
            </w:r>
          </w:p>
        </w:tc>
      </w:tr>
      <w:tr w:rsidR="00463EC8" w:rsidRPr="005924F7" w14:paraId="605EEC9C" w14:textId="77777777" w:rsidTr="00874B2D">
        <w:trPr>
          <w:trHeight w:val="397"/>
        </w:trPr>
        <w:tc>
          <w:tcPr>
            <w:tcW w:w="3686" w:type="dxa"/>
            <w:vAlign w:val="center"/>
          </w:tcPr>
          <w:p w14:paraId="10500129" w14:textId="77777777" w:rsidR="00463EC8" w:rsidRPr="005924F7" w:rsidRDefault="00463EC8" w:rsidP="00874B2D">
            <w:pPr>
              <w:jc w:val="both"/>
              <w:rPr>
                <w:sz w:val="20"/>
                <w:szCs w:val="20"/>
                <w:lang w:val="es-ES_tradnl"/>
              </w:rPr>
            </w:pPr>
            <w:r w:rsidRPr="005924F7">
              <w:rPr>
                <w:rFonts w:eastAsia="Calibri"/>
                <w:sz w:val="20"/>
                <w:szCs w:val="20"/>
              </w:rPr>
              <w:t>Gastos por tributos, multas, sanciones e intereses de mora</w:t>
            </w:r>
          </w:p>
        </w:tc>
        <w:tc>
          <w:tcPr>
            <w:tcW w:w="1984" w:type="dxa"/>
            <w:vAlign w:val="center"/>
          </w:tcPr>
          <w:p w14:paraId="68492EC6" w14:textId="77777777" w:rsidR="00463EC8" w:rsidRPr="005924F7" w:rsidRDefault="00463EC8" w:rsidP="00874B2D">
            <w:pPr>
              <w:pStyle w:val="Prrafodelista"/>
              <w:ind w:left="0"/>
              <w:jc w:val="right"/>
              <w:rPr>
                <w:sz w:val="20"/>
                <w:szCs w:val="20"/>
              </w:rPr>
            </w:pPr>
            <w:r w:rsidRPr="005924F7">
              <w:rPr>
                <w:sz w:val="20"/>
                <w:szCs w:val="20"/>
              </w:rPr>
              <w:t xml:space="preserve"> 32.825.649 </w:t>
            </w:r>
          </w:p>
        </w:tc>
        <w:tc>
          <w:tcPr>
            <w:tcW w:w="2127" w:type="dxa"/>
            <w:vAlign w:val="center"/>
          </w:tcPr>
          <w:p w14:paraId="5A945A90" w14:textId="77777777" w:rsidR="00463EC8" w:rsidRPr="005924F7" w:rsidRDefault="00463EC8" w:rsidP="00874B2D">
            <w:pPr>
              <w:pStyle w:val="Prrafodelista"/>
              <w:ind w:left="0"/>
              <w:jc w:val="right"/>
              <w:rPr>
                <w:sz w:val="20"/>
                <w:szCs w:val="20"/>
              </w:rPr>
            </w:pPr>
            <w:r w:rsidRPr="005924F7">
              <w:rPr>
                <w:sz w:val="20"/>
                <w:szCs w:val="20"/>
              </w:rPr>
              <w:t xml:space="preserve"> 20.325.538 </w:t>
            </w:r>
          </w:p>
        </w:tc>
        <w:tc>
          <w:tcPr>
            <w:tcW w:w="2126" w:type="dxa"/>
            <w:vAlign w:val="center"/>
          </w:tcPr>
          <w:p w14:paraId="08633117" w14:textId="77777777" w:rsidR="00463EC8" w:rsidRPr="005924F7" w:rsidRDefault="00463EC8" w:rsidP="00874B2D">
            <w:pPr>
              <w:pStyle w:val="Prrafodelista"/>
              <w:ind w:left="0"/>
              <w:jc w:val="right"/>
              <w:rPr>
                <w:sz w:val="20"/>
                <w:szCs w:val="20"/>
              </w:rPr>
            </w:pPr>
            <w:r w:rsidRPr="005924F7">
              <w:rPr>
                <w:sz w:val="20"/>
                <w:szCs w:val="20"/>
              </w:rPr>
              <w:t xml:space="preserve"> 12.500.111 </w:t>
            </w:r>
          </w:p>
        </w:tc>
      </w:tr>
      <w:tr w:rsidR="00463EC8" w:rsidRPr="005924F7" w14:paraId="78357EF5" w14:textId="77777777" w:rsidTr="00874B2D">
        <w:trPr>
          <w:trHeight w:val="283"/>
        </w:trPr>
        <w:tc>
          <w:tcPr>
            <w:tcW w:w="3686" w:type="dxa"/>
            <w:vAlign w:val="center"/>
          </w:tcPr>
          <w:p w14:paraId="34A811C9" w14:textId="77777777" w:rsidR="00463EC8" w:rsidRPr="005924F7" w:rsidRDefault="00463EC8" w:rsidP="00874B2D">
            <w:pPr>
              <w:ind w:right="-1440"/>
              <w:jc w:val="both"/>
              <w:rPr>
                <w:b/>
                <w:sz w:val="20"/>
                <w:szCs w:val="20"/>
                <w:lang w:val="es-ES_tradnl"/>
              </w:rPr>
            </w:pPr>
            <w:r w:rsidRPr="005924F7">
              <w:rPr>
                <w:b/>
                <w:sz w:val="20"/>
                <w:szCs w:val="20"/>
                <w:lang w:val="es-ES_tradnl"/>
              </w:rPr>
              <w:t>INVERSIÓN</w:t>
            </w:r>
          </w:p>
        </w:tc>
        <w:tc>
          <w:tcPr>
            <w:tcW w:w="1984" w:type="dxa"/>
            <w:vAlign w:val="center"/>
          </w:tcPr>
          <w:p w14:paraId="2EBF2230" w14:textId="77777777" w:rsidR="00463EC8" w:rsidRPr="005924F7" w:rsidRDefault="00463EC8" w:rsidP="00874B2D">
            <w:pPr>
              <w:pStyle w:val="Prrafodelista"/>
              <w:ind w:left="0"/>
              <w:jc w:val="right"/>
              <w:rPr>
                <w:b/>
                <w:bCs/>
                <w:sz w:val="20"/>
                <w:szCs w:val="20"/>
              </w:rPr>
            </w:pPr>
            <w:r w:rsidRPr="005924F7">
              <w:rPr>
                <w:b/>
                <w:bCs/>
                <w:sz w:val="20"/>
                <w:szCs w:val="20"/>
              </w:rPr>
              <w:t xml:space="preserve"> 8.731.767.712 </w:t>
            </w:r>
          </w:p>
        </w:tc>
        <w:tc>
          <w:tcPr>
            <w:tcW w:w="2127" w:type="dxa"/>
            <w:vAlign w:val="center"/>
          </w:tcPr>
          <w:p w14:paraId="758F60EE" w14:textId="77777777" w:rsidR="00463EC8" w:rsidRPr="005924F7" w:rsidRDefault="00463EC8" w:rsidP="00874B2D">
            <w:pPr>
              <w:pStyle w:val="Prrafodelista"/>
              <w:ind w:left="0"/>
              <w:jc w:val="right"/>
              <w:rPr>
                <w:b/>
                <w:bCs/>
                <w:sz w:val="20"/>
                <w:szCs w:val="20"/>
              </w:rPr>
            </w:pPr>
            <w:r w:rsidRPr="005924F7">
              <w:rPr>
                <w:b/>
                <w:bCs/>
                <w:sz w:val="20"/>
                <w:szCs w:val="20"/>
              </w:rPr>
              <w:t xml:space="preserve"> 8.482.453.699 </w:t>
            </w:r>
          </w:p>
        </w:tc>
        <w:tc>
          <w:tcPr>
            <w:tcW w:w="2126" w:type="dxa"/>
            <w:vAlign w:val="center"/>
          </w:tcPr>
          <w:p w14:paraId="18866DF8" w14:textId="77777777" w:rsidR="00463EC8" w:rsidRPr="005924F7" w:rsidRDefault="00463EC8" w:rsidP="00874B2D">
            <w:pPr>
              <w:pStyle w:val="Prrafodelista"/>
              <w:ind w:left="0"/>
              <w:jc w:val="right"/>
              <w:rPr>
                <w:b/>
                <w:bCs/>
                <w:sz w:val="20"/>
                <w:szCs w:val="20"/>
              </w:rPr>
            </w:pPr>
            <w:r w:rsidRPr="005924F7">
              <w:rPr>
                <w:b/>
                <w:bCs/>
                <w:sz w:val="20"/>
                <w:szCs w:val="20"/>
              </w:rPr>
              <w:t xml:space="preserve"> 249.314.013 </w:t>
            </w:r>
          </w:p>
        </w:tc>
      </w:tr>
      <w:tr w:rsidR="00463EC8" w:rsidRPr="005924F7" w14:paraId="467FD82C" w14:textId="77777777" w:rsidTr="00874B2D">
        <w:trPr>
          <w:trHeight w:val="283"/>
        </w:trPr>
        <w:tc>
          <w:tcPr>
            <w:tcW w:w="3686" w:type="dxa"/>
            <w:vAlign w:val="center"/>
          </w:tcPr>
          <w:p w14:paraId="3754823A" w14:textId="77777777" w:rsidR="00463EC8" w:rsidRPr="005924F7" w:rsidRDefault="00463EC8" w:rsidP="00874B2D">
            <w:pPr>
              <w:ind w:right="-1440"/>
              <w:jc w:val="both"/>
              <w:rPr>
                <w:b/>
                <w:sz w:val="20"/>
                <w:szCs w:val="20"/>
                <w:lang w:val="es-ES_tradnl"/>
              </w:rPr>
            </w:pPr>
            <w:r w:rsidRPr="005924F7">
              <w:rPr>
                <w:b/>
                <w:sz w:val="20"/>
                <w:szCs w:val="20"/>
                <w:lang w:val="es-ES_tradnl"/>
              </w:rPr>
              <w:t>TOTAL PÉRDIDAS DE APROPIACIÓN</w:t>
            </w:r>
          </w:p>
        </w:tc>
        <w:tc>
          <w:tcPr>
            <w:tcW w:w="1984" w:type="dxa"/>
            <w:vAlign w:val="center"/>
          </w:tcPr>
          <w:p w14:paraId="4014C369" w14:textId="77777777" w:rsidR="00463EC8" w:rsidRPr="005924F7" w:rsidRDefault="00463EC8" w:rsidP="00874B2D">
            <w:pPr>
              <w:pStyle w:val="Prrafodelista"/>
              <w:ind w:left="0"/>
              <w:jc w:val="right"/>
              <w:rPr>
                <w:b/>
                <w:bCs/>
                <w:sz w:val="20"/>
                <w:szCs w:val="20"/>
              </w:rPr>
            </w:pPr>
            <w:r w:rsidRPr="005924F7">
              <w:rPr>
                <w:b/>
                <w:bCs/>
                <w:sz w:val="20"/>
                <w:szCs w:val="20"/>
              </w:rPr>
              <w:t xml:space="preserve"> 8.977.257.532 </w:t>
            </w:r>
          </w:p>
        </w:tc>
        <w:tc>
          <w:tcPr>
            <w:tcW w:w="2127" w:type="dxa"/>
            <w:vAlign w:val="center"/>
          </w:tcPr>
          <w:p w14:paraId="779972E6" w14:textId="77777777" w:rsidR="00463EC8" w:rsidRPr="005924F7" w:rsidRDefault="00463EC8" w:rsidP="00874B2D">
            <w:pPr>
              <w:pStyle w:val="Prrafodelista"/>
              <w:ind w:left="0"/>
              <w:jc w:val="right"/>
              <w:rPr>
                <w:b/>
                <w:bCs/>
                <w:sz w:val="20"/>
                <w:szCs w:val="20"/>
              </w:rPr>
            </w:pPr>
            <w:r w:rsidRPr="005924F7">
              <w:rPr>
                <w:b/>
                <w:bCs/>
                <w:sz w:val="20"/>
                <w:szCs w:val="20"/>
              </w:rPr>
              <w:t xml:space="preserve"> 8.676.748.077 </w:t>
            </w:r>
          </w:p>
        </w:tc>
        <w:tc>
          <w:tcPr>
            <w:tcW w:w="2126" w:type="dxa"/>
            <w:vAlign w:val="center"/>
          </w:tcPr>
          <w:p w14:paraId="54D9E700" w14:textId="77777777" w:rsidR="00463EC8" w:rsidRPr="00CD2825" w:rsidRDefault="00463EC8" w:rsidP="00874B2D">
            <w:pPr>
              <w:pStyle w:val="Prrafodelista"/>
              <w:ind w:left="0"/>
              <w:jc w:val="right"/>
              <w:rPr>
                <w:b/>
                <w:bCs/>
                <w:sz w:val="20"/>
                <w:szCs w:val="20"/>
                <w:u w:val="single"/>
              </w:rPr>
            </w:pPr>
            <w:r w:rsidRPr="00CD2825">
              <w:rPr>
                <w:b/>
                <w:bCs/>
                <w:sz w:val="20"/>
                <w:szCs w:val="20"/>
                <w:u w:val="single"/>
              </w:rPr>
              <w:t xml:space="preserve"> 300.509.455 </w:t>
            </w:r>
          </w:p>
        </w:tc>
      </w:tr>
    </w:tbl>
    <w:p w14:paraId="3194DC6A" w14:textId="77777777" w:rsidR="00463EC8" w:rsidRDefault="00463EC8" w:rsidP="00463EC8">
      <w:pPr>
        <w:pStyle w:val="Prrafodelista"/>
        <w:ind w:left="0"/>
        <w:rPr>
          <w:sz w:val="24"/>
        </w:rPr>
      </w:pPr>
    </w:p>
    <w:p w14:paraId="36D88C79" w14:textId="77777777" w:rsidR="00463EC8" w:rsidRPr="00B54567" w:rsidRDefault="00463EC8" w:rsidP="00463EC8">
      <w:pPr>
        <w:tabs>
          <w:tab w:val="left" w:pos="875"/>
        </w:tabs>
        <w:spacing w:before="92"/>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2C91E01D" w14:textId="77777777" w:rsidR="00463EC8" w:rsidRPr="00B54567" w:rsidRDefault="00463EC8" w:rsidP="00463EC8">
      <w:pPr>
        <w:tabs>
          <w:tab w:val="left" w:pos="875"/>
        </w:tabs>
        <w:spacing w:before="92"/>
        <w:ind w:left="-142"/>
        <w:rPr>
          <w:sz w:val="24"/>
        </w:rPr>
      </w:pPr>
    </w:p>
    <w:tbl>
      <w:tblPr>
        <w:tblStyle w:val="Tablaconcuadrcula"/>
        <w:tblW w:w="9923" w:type="dxa"/>
        <w:tblInd w:w="-5" w:type="dxa"/>
        <w:tblLook w:val="04A0" w:firstRow="1" w:lastRow="0" w:firstColumn="1" w:lastColumn="0" w:noHBand="0" w:noVBand="1"/>
      </w:tblPr>
      <w:tblGrid>
        <w:gridCol w:w="7938"/>
        <w:gridCol w:w="1985"/>
      </w:tblGrid>
      <w:tr w:rsidR="00463EC8" w:rsidRPr="00B54567" w14:paraId="00D89919" w14:textId="77777777" w:rsidTr="00874B2D">
        <w:tc>
          <w:tcPr>
            <w:tcW w:w="7938" w:type="dxa"/>
          </w:tcPr>
          <w:p w14:paraId="734F906C" w14:textId="77777777" w:rsidR="00463EC8" w:rsidRPr="00B54567" w:rsidRDefault="00463EC8" w:rsidP="00874B2D">
            <w:pPr>
              <w:tabs>
                <w:tab w:val="left" w:pos="875"/>
              </w:tabs>
              <w:rPr>
                <w:sz w:val="18"/>
                <w:szCs w:val="18"/>
              </w:rPr>
            </w:pPr>
            <w:r w:rsidRPr="00B54567">
              <w:rPr>
                <w:sz w:val="20"/>
                <w:szCs w:val="20"/>
                <w:lang w:val="es-ES_tradnl"/>
              </w:rPr>
              <w:t>Reservas presupuestales constituidas a 31 de diciembre de 2024</w:t>
            </w:r>
          </w:p>
        </w:tc>
        <w:tc>
          <w:tcPr>
            <w:tcW w:w="1985" w:type="dxa"/>
          </w:tcPr>
          <w:p w14:paraId="4E6481E9" w14:textId="77777777" w:rsidR="00463EC8" w:rsidRPr="00B54567" w:rsidRDefault="00463EC8" w:rsidP="00874B2D">
            <w:pPr>
              <w:tabs>
                <w:tab w:val="left" w:pos="875"/>
              </w:tabs>
              <w:jc w:val="right"/>
              <w:rPr>
                <w:sz w:val="18"/>
                <w:szCs w:val="18"/>
              </w:rPr>
            </w:pPr>
            <w:r>
              <w:rPr>
                <w:sz w:val="18"/>
                <w:szCs w:val="18"/>
              </w:rPr>
              <w:t>1.354.918.555</w:t>
            </w:r>
          </w:p>
        </w:tc>
      </w:tr>
      <w:tr w:rsidR="00463EC8" w:rsidRPr="00B54567" w14:paraId="106237D1" w14:textId="77777777" w:rsidTr="00874B2D">
        <w:tc>
          <w:tcPr>
            <w:tcW w:w="7938" w:type="dxa"/>
          </w:tcPr>
          <w:p w14:paraId="1075F235" w14:textId="77777777" w:rsidR="00463EC8" w:rsidRPr="00B54567" w:rsidRDefault="00463EC8" w:rsidP="00874B2D">
            <w:pPr>
              <w:tabs>
                <w:tab w:val="left" w:pos="875"/>
              </w:tabs>
              <w:rPr>
                <w:sz w:val="18"/>
                <w:szCs w:val="18"/>
              </w:rPr>
            </w:pPr>
            <w:r w:rsidRPr="00B54567">
              <w:rPr>
                <w:sz w:val="20"/>
                <w:szCs w:val="20"/>
                <w:lang w:val="es-ES_tradnl"/>
              </w:rPr>
              <w:t>Cuentas por pagar constituidas a 31 de diciembre de 2024</w:t>
            </w:r>
          </w:p>
        </w:tc>
        <w:tc>
          <w:tcPr>
            <w:tcW w:w="1985" w:type="dxa"/>
          </w:tcPr>
          <w:p w14:paraId="17D98F7C" w14:textId="77777777" w:rsidR="00463EC8" w:rsidRPr="00B54567" w:rsidRDefault="00463EC8" w:rsidP="00874B2D">
            <w:pPr>
              <w:tabs>
                <w:tab w:val="left" w:pos="875"/>
              </w:tabs>
              <w:jc w:val="right"/>
              <w:rPr>
                <w:sz w:val="18"/>
                <w:szCs w:val="18"/>
              </w:rPr>
            </w:pPr>
            <w:r>
              <w:rPr>
                <w:sz w:val="18"/>
                <w:szCs w:val="18"/>
              </w:rPr>
              <w:t>175.324.731</w:t>
            </w:r>
          </w:p>
        </w:tc>
      </w:tr>
      <w:tr w:rsidR="00463EC8" w:rsidRPr="00B54567" w14:paraId="5AC9932E" w14:textId="77777777" w:rsidTr="00874B2D">
        <w:tc>
          <w:tcPr>
            <w:tcW w:w="7938" w:type="dxa"/>
          </w:tcPr>
          <w:p w14:paraId="23040BC1" w14:textId="77777777" w:rsidR="00463EC8" w:rsidRPr="00B54567" w:rsidRDefault="00463EC8" w:rsidP="00874B2D">
            <w:pPr>
              <w:tabs>
                <w:tab w:val="left" w:pos="875"/>
              </w:tabs>
              <w:rPr>
                <w:sz w:val="18"/>
                <w:szCs w:val="18"/>
              </w:rPr>
            </w:pPr>
            <w:r w:rsidRPr="00B54567">
              <w:rPr>
                <w:b/>
                <w:sz w:val="20"/>
                <w:szCs w:val="20"/>
                <w:lang w:val="es-ES_tradnl"/>
              </w:rPr>
              <w:t>TOTAL REZAGO PRESUPUESTAL CONSTITUIDO A 31 DE DICIEMBRE DE 2024</w:t>
            </w:r>
          </w:p>
        </w:tc>
        <w:tc>
          <w:tcPr>
            <w:tcW w:w="1985" w:type="dxa"/>
          </w:tcPr>
          <w:p w14:paraId="6D43BD7F" w14:textId="77777777" w:rsidR="00463EC8" w:rsidRPr="00B54567" w:rsidRDefault="00463EC8" w:rsidP="00874B2D">
            <w:pPr>
              <w:tabs>
                <w:tab w:val="left" w:pos="875"/>
              </w:tabs>
              <w:jc w:val="right"/>
              <w:rPr>
                <w:b/>
                <w:sz w:val="18"/>
                <w:szCs w:val="18"/>
                <w:u w:val="single"/>
              </w:rPr>
            </w:pPr>
            <w:r>
              <w:rPr>
                <w:b/>
                <w:sz w:val="18"/>
                <w:szCs w:val="18"/>
                <w:u w:val="single"/>
              </w:rPr>
              <w:t>1.530.243.286</w:t>
            </w:r>
          </w:p>
        </w:tc>
      </w:tr>
    </w:tbl>
    <w:p w14:paraId="02202C73" w14:textId="77777777" w:rsidR="00463EC8" w:rsidRPr="00B54567" w:rsidRDefault="00463EC8" w:rsidP="00463EC8">
      <w:pPr>
        <w:pStyle w:val="Textoindependiente"/>
        <w:spacing w:before="3"/>
      </w:pPr>
    </w:p>
    <w:p w14:paraId="2755D800" w14:textId="77777777" w:rsidR="00463EC8" w:rsidRPr="009E43DA" w:rsidRDefault="00463EC8" w:rsidP="00463EC8">
      <w:pPr>
        <w:pStyle w:val="Textoindependiente"/>
        <w:spacing w:before="3"/>
        <w:jc w:val="both"/>
        <w:rPr>
          <w:b/>
          <w:sz w:val="28"/>
          <w:szCs w:val="28"/>
        </w:rPr>
      </w:pPr>
      <w:r w:rsidRPr="009E43DA">
        <w:rPr>
          <w:b/>
          <w:sz w:val="28"/>
          <w:szCs w:val="28"/>
        </w:rPr>
        <w:t xml:space="preserve">- ¿Para la vigencia fiscal 2024, su entidad dio cumplimiento a lo establecido en el artículo 78 del Decreto Ley 111 de 1996 sobre el límite para constituir reservas para gastos de funcionamiento del 2% y para gastos de inversión del 15%? </w:t>
      </w:r>
    </w:p>
    <w:p w14:paraId="234C2F87" w14:textId="77777777" w:rsidR="00463EC8" w:rsidRDefault="00463EC8" w:rsidP="00463EC8">
      <w:pPr>
        <w:pStyle w:val="Textoindependiente"/>
        <w:spacing w:before="3"/>
        <w:jc w:val="both"/>
        <w:rPr>
          <w:b/>
        </w:rPr>
      </w:pPr>
    </w:p>
    <w:p w14:paraId="3CC80903" w14:textId="77777777" w:rsidR="00463EC8" w:rsidRDefault="00463EC8" w:rsidP="00463EC8">
      <w:pPr>
        <w:pStyle w:val="Textoindependiente"/>
        <w:spacing w:before="3"/>
        <w:jc w:val="center"/>
        <w:rPr>
          <w:b/>
        </w:rPr>
      </w:pPr>
      <w:r w:rsidRPr="005924F7">
        <w:rPr>
          <w:b/>
          <w:noProof/>
          <w:lang w:val="es-CO" w:eastAsia="es-CO"/>
        </w:rPr>
        <w:lastRenderedPageBreak/>
        <w:drawing>
          <wp:inline distT="0" distB="0" distL="0" distR="0" wp14:anchorId="08171933" wp14:editId="792E6EB9">
            <wp:extent cx="5676900" cy="1400175"/>
            <wp:effectExtent l="0" t="0" r="0" b="9525"/>
            <wp:docPr id="1010414902" name="Imagen 1010414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6900" cy="1400175"/>
                    </a:xfrm>
                    <a:prstGeom prst="rect">
                      <a:avLst/>
                    </a:prstGeom>
                  </pic:spPr>
                </pic:pic>
              </a:graphicData>
            </a:graphic>
          </wp:inline>
        </w:drawing>
      </w:r>
    </w:p>
    <w:p w14:paraId="610E900E" w14:textId="77777777" w:rsidR="00463EC8" w:rsidRDefault="00463EC8" w:rsidP="00463EC8">
      <w:pPr>
        <w:pStyle w:val="Textoindependiente"/>
        <w:spacing w:before="3"/>
        <w:jc w:val="both"/>
        <w:rPr>
          <w:b/>
        </w:rPr>
      </w:pPr>
    </w:p>
    <w:p w14:paraId="06B94C5F" w14:textId="77777777" w:rsidR="00463EC8" w:rsidRPr="005924F7" w:rsidRDefault="00463EC8" w:rsidP="00463EC8">
      <w:pPr>
        <w:pStyle w:val="Textoindependiente"/>
        <w:spacing w:before="3"/>
        <w:jc w:val="both"/>
        <w:rPr>
          <w:bCs/>
        </w:rPr>
      </w:pPr>
      <w:r w:rsidRPr="005924F7">
        <w:rPr>
          <w:bCs/>
        </w:rPr>
        <w:t xml:space="preserve">Del total de las reservas presupuestales constituidas por $1.354.443.206 miles de pesos, la distribución fue la siguiente: </w:t>
      </w:r>
    </w:p>
    <w:p w14:paraId="0DB37F7A" w14:textId="77777777" w:rsidR="00463EC8" w:rsidRPr="005924F7" w:rsidRDefault="00463EC8" w:rsidP="00463EC8">
      <w:pPr>
        <w:pStyle w:val="Textoindependiente"/>
        <w:spacing w:before="3"/>
        <w:jc w:val="both"/>
        <w:rPr>
          <w:bCs/>
        </w:rPr>
      </w:pPr>
    </w:p>
    <w:p w14:paraId="3A2E302E" w14:textId="77777777" w:rsidR="00463EC8" w:rsidRDefault="00463EC8" w:rsidP="005149B9">
      <w:pPr>
        <w:pStyle w:val="Textoindependiente"/>
        <w:numPr>
          <w:ilvl w:val="0"/>
          <w:numId w:val="10"/>
        </w:numPr>
        <w:spacing w:before="3"/>
        <w:jc w:val="both"/>
        <w:rPr>
          <w:bCs/>
        </w:rPr>
      </w:pPr>
      <w:r w:rsidRPr="005924F7">
        <w:rPr>
          <w:bCs/>
        </w:rPr>
        <w:t>$115.137.255 miles de pesos, que fueron constituidos como reserva presupuestal justificada, corresponden a obligaciones por bienes y servicios recibidos a satisfacción a 31 de diciembre de 2024, pero no fueron obligados en dicha vigencia. Estas partidas fueron constituidas como reserva en aplicación del artículo 29 del Decreto No. 1621 de 2024, "Por el cual se liquida el Presupuesto General de la Nación para la vigencia fiscal de 2025, se detallan las apropiaciones y se clasifican y definen los gastos", el cual establece lo siguiente:</w:t>
      </w:r>
    </w:p>
    <w:p w14:paraId="18FB2BC8" w14:textId="77777777" w:rsidR="00463EC8" w:rsidRDefault="00463EC8" w:rsidP="00463EC8">
      <w:pPr>
        <w:pStyle w:val="Textoindependiente"/>
        <w:spacing w:before="3"/>
        <w:jc w:val="both"/>
        <w:rPr>
          <w:bCs/>
        </w:rPr>
      </w:pPr>
    </w:p>
    <w:p w14:paraId="76CB4DAD" w14:textId="77777777" w:rsidR="00463EC8" w:rsidRPr="005924F7" w:rsidRDefault="00463EC8" w:rsidP="00463EC8">
      <w:pPr>
        <w:pStyle w:val="Textoindependiente"/>
        <w:spacing w:before="3"/>
        <w:jc w:val="both"/>
        <w:rPr>
          <w:bCs/>
          <w:u w:val="single"/>
        </w:rPr>
      </w:pPr>
      <w:r w:rsidRPr="005924F7">
        <w:rPr>
          <w:bCs/>
        </w:rPr>
        <w:t xml:space="preserve">"(…) Para las cuentas por pagar que se constituyan a 31 de diciembre de 2024 </w:t>
      </w:r>
      <w:r w:rsidRPr="005924F7">
        <w:rPr>
          <w:bCs/>
          <w:u w:val="single"/>
        </w:rPr>
        <w:t xml:space="preserve">se debe contar con el correspondiente programa anual mensualizado de caja de la vigencia, de lo contrario deberán hacerse los ajustes en los registros y constituir las correspondientes reservas presupuestales. Igual procedimiento se deberá cumplir en la vigencia 2025 (…)" (Subrayado fuera de texto). </w:t>
      </w:r>
    </w:p>
    <w:p w14:paraId="706FE4A0" w14:textId="77777777" w:rsidR="00463EC8" w:rsidRDefault="00463EC8" w:rsidP="00463EC8">
      <w:pPr>
        <w:pStyle w:val="Textoindependiente"/>
        <w:spacing w:before="3"/>
        <w:jc w:val="both"/>
        <w:rPr>
          <w:bCs/>
        </w:rPr>
      </w:pPr>
    </w:p>
    <w:p w14:paraId="0FA2B4DB" w14:textId="77777777" w:rsidR="00463EC8" w:rsidRDefault="00463EC8" w:rsidP="00463EC8">
      <w:pPr>
        <w:pStyle w:val="Textoindependiente"/>
        <w:spacing w:before="3"/>
        <w:jc w:val="both"/>
        <w:rPr>
          <w:bCs/>
        </w:rPr>
      </w:pPr>
      <w:r w:rsidRPr="005924F7">
        <w:rPr>
          <w:bCs/>
        </w:rPr>
        <w:t>Adicionalmente, se constituyó como reserva presupuestal justificada aquellas cuentas por pagar contables, correspondiente a los bienes y servicios recibidos a satisfacción a 31 de diciembre de 2024, facturados a dicha fecha, cuyos soportes fueron radicados por los respectivos supervisores durante el período de transición.</w:t>
      </w:r>
    </w:p>
    <w:p w14:paraId="7000EA3B" w14:textId="77777777" w:rsidR="00463EC8" w:rsidRDefault="00463EC8" w:rsidP="00463EC8">
      <w:pPr>
        <w:pStyle w:val="Textoindependiente"/>
        <w:spacing w:before="3"/>
        <w:jc w:val="both"/>
        <w:rPr>
          <w:bCs/>
        </w:rPr>
      </w:pPr>
    </w:p>
    <w:p w14:paraId="6E26CDDF" w14:textId="77777777" w:rsidR="00463EC8" w:rsidRDefault="00463EC8" w:rsidP="005149B9">
      <w:pPr>
        <w:pStyle w:val="Textoindependiente"/>
        <w:numPr>
          <w:ilvl w:val="0"/>
          <w:numId w:val="10"/>
        </w:numPr>
        <w:spacing w:before="3"/>
        <w:jc w:val="both"/>
        <w:rPr>
          <w:bCs/>
        </w:rPr>
      </w:pPr>
      <w:r w:rsidRPr="005924F7">
        <w:rPr>
          <w:bCs/>
        </w:rPr>
        <w:t>$1.239.305.951 miles de pesos fueron constituidos como reserva presupuestal autorizada en la vigencia 2024, dando cumplimiento al Artículo 2.8.1.7.3.2., del Decreto 1068 de 2015, modificado por el Artículo 17 del Decreto 412 del 2 de marzo de 2018, el cual establece lo siguiente:</w:t>
      </w:r>
    </w:p>
    <w:p w14:paraId="61B4C857" w14:textId="77777777" w:rsidR="00463EC8" w:rsidRDefault="00463EC8" w:rsidP="00463EC8">
      <w:pPr>
        <w:pStyle w:val="Textoindependiente"/>
        <w:spacing w:before="3"/>
        <w:jc w:val="both"/>
        <w:rPr>
          <w:bCs/>
        </w:rPr>
      </w:pPr>
    </w:p>
    <w:p w14:paraId="6F7693D5" w14:textId="77777777" w:rsidR="00463EC8" w:rsidRDefault="00463EC8" w:rsidP="00463EC8">
      <w:pPr>
        <w:tabs>
          <w:tab w:val="left" w:pos="875"/>
        </w:tabs>
        <w:jc w:val="both"/>
        <w:rPr>
          <w:sz w:val="28"/>
          <w:szCs w:val="28"/>
        </w:rPr>
      </w:pPr>
      <w:r w:rsidRPr="009E43DA">
        <w:rPr>
          <w:b/>
          <w:sz w:val="28"/>
          <w:szCs w:val="28"/>
        </w:rPr>
        <w:t xml:space="preserve">- Rezago presupuestal constituido a 31 de diciembre de 2023 </w:t>
      </w:r>
      <w:r w:rsidRPr="009E43DA">
        <w:rPr>
          <w:sz w:val="28"/>
          <w:szCs w:val="28"/>
        </w:rPr>
        <w:t>(Reservas presupuestales</w:t>
      </w:r>
      <w:r w:rsidRPr="009E43DA">
        <w:rPr>
          <w:spacing w:val="-11"/>
          <w:sz w:val="28"/>
          <w:szCs w:val="28"/>
        </w:rPr>
        <w:t xml:space="preserve"> </w:t>
      </w:r>
      <w:r w:rsidRPr="009E43DA">
        <w:rPr>
          <w:sz w:val="28"/>
          <w:szCs w:val="28"/>
        </w:rPr>
        <w:t>más</w:t>
      </w:r>
      <w:r w:rsidRPr="009E43DA">
        <w:rPr>
          <w:spacing w:val="-12"/>
          <w:sz w:val="28"/>
          <w:szCs w:val="28"/>
        </w:rPr>
        <w:t xml:space="preserve"> </w:t>
      </w:r>
      <w:r w:rsidRPr="009E43DA">
        <w:rPr>
          <w:sz w:val="28"/>
          <w:szCs w:val="28"/>
        </w:rPr>
        <w:t>cuentas</w:t>
      </w:r>
      <w:r w:rsidRPr="009E43DA">
        <w:rPr>
          <w:spacing w:val="-11"/>
          <w:sz w:val="28"/>
          <w:szCs w:val="28"/>
        </w:rPr>
        <w:t xml:space="preserve"> </w:t>
      </w:r>
      <w:r w:rsidRPr="009E43DA">
        <w:rPr>
          <w:sz w:val="28"/>
          <w:szCs w:val="28"/>
        </w:rPr>
        <w:t>por</w:t>
      </w:r>
      <w:r w:rsidRPr="009E43DA">
        <w:rPr>
          <w:spacing w:val="-10"/>
          <w:sz w:val="28"/>
          <w:szCs w:val="28"/>
        </w:rPr>
        <w:t xml:space="preserve"> </w:t>
      </w:r>
      <w:r w:rsidRPr="009E43DA">
        <w:rPr>
          <w:sz w:val="28"/>
          <w:szCs w:val="28"/>
        </w:rPr>
        <w:t>pagar)</w:t>
      </w:r>
      <w:r w:rsidRPr="009E43DA">
        <w:rPr>
          <w:spacing w:val="-4"/>
          <w:sz w:val="28"/>
          <w:szCs w:val="28"/>
        </w:rPr>
        <w:t xml:space="preserve"> </w:t>
      </w:r>
      <w:r w:rsidRPr="009E43DA">
        <w:rPr>
          <w:b/>
          <w:sz w:val="28"/>
          <w:szCs w:val="28"/>
        </w:rPr>
        <w:t>y</w:t>
      </w:r>
      <w:r w:rsidRPr="009E43DA">
        <w:rPr>
          <w:b/>
          <w:spacing w:val="-15"/>
          <w:sz w:val="28"/>
          <w:szCs w:val="28"/>
        </w:rPr>
        <w:t xml:space="preserve"> </w:t>
      </w:r>
      <w:r w:rsidRPr="009E43DA">
        <w:rPr>
          <w:b/>
          <w:sz w:val="28"/>
          <w:szCs w:val="28"/>
        </w:rPr>
        <w:t>ejecutado</w:t>
      </w:r>
      <w:r w:rsidRPr="009E43DA">
        <w:rPr>
          <w:b/>
          <w:spacing w:val="-9"/>
          <w:sz w:val="28"/>
          <w:szCs w:val="28"/>
        </w:rPr>
        <w:t xml:space="preserve"> </w:t>
      </w:r>
      <w:r w:rsidRPr="009E43DA">
        <w:rPr>
          <w:b/>
          <w:sz w:val="28"/>
          <w:szCs w:val="28"/>
        </w:rPr>
        <w:t>a</w:t>
      </w:r>
      <w:r w:rsidRPr="009E43DA">
        <w:rPr>
          <w:b/>
          <w:spacing w:val="-11"/>
          <w:sz w:val="28"/>
          <w:szCs w:val="28"/>
        </w:rPr>
        <w:t xml:space="preserve"> </w:t>
      </w:r>
      <w:r w:rsidRPr="009E43DA">
        <w:rPr>
          <w:b/>
          <w:sz w:val="28"/>
          <w:szCs w:val="28"/>
        </w:rPr>
        <w:t>31</w:t>
      </w:r>
      <w:r w:rsidRPr="009E43DA">
        <w:rPr>
          <w:b/>
          <w:spacing w:val="-11"/>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diciembre</w:t>
      </w:r>
      <w:r w:rsidRPr="009E43DA">
        <w:rPr>
          <w:b/>
          <w:spacing w:val="-8"/>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2024.</w:t>
      </w:r>
      <w:r w:rsidRPr="009E43DA">
        <w:rPr>
          <w:b/>
          <w:spacing w:val="-8"/>
          <w:sz w:val="28"/>
          <w:szCs w:val="28"/>
        </w:rPr>
        <w:t xml:space="preserve"> </w:t>
      </w:r>
      <w:r w:rsidRPr="009E43DA">
        <w:rPr>
          <w:sz w:val="28"/>
          <w:szCs w:val="28"/>
        </w:rPr>
        <w:t>(Cifras en miles de</w:t>
      </w:r>
      <w:r w:rsidRPr="009E43DA">
        <w:rPr>
          <w:spacing w:val="-3"/>
          <w:sz w:val="28"/>
          <w:szCs w:val="28"/>
        </w:rPr>
        <w:t xml:space="preserve"> </w:t>
      </w:r>
      <w:r w:rsidRPr="009E43DA">
        <w:rPr>
          <w:sz w:val="28"/>
          <w:szCs w:val="28"/>
        </w:rPr>
        <w:t>pesos).</w:t>
      </w:r>
    </w:p>
    <w:p w14:paraId="3312579A" w14:textId="77777777" w:rsidR="00463EC8" w:rsidRDefault="00463EC8" w:rsidP="00463EC8">
      <w:pPr>
        <w:tabs>
          <w:tab w:val="left" w:pos="875"/>
        </w:tabs>
        <w:jc w:val="both"/>
        <w:rPr>
          <w:sz w:val="28"/>
          <w:szCs w:val="28"/>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2126"/>
        <w:gridCol w:w="2068"/>
      </w:tblGrid>
      <w:tr w:rsidR="00463EC8" w:rsidRPr="00D25FDC" w14:paraId="397AEA82" w14:textId="77777777" w:rsidTr="00874B2D">
        <w:trPr>
          <w:trHeight w:val="1247"/>
          <w:jc w:val="center"/>
        </w:trPr>
        <w:tc>
          <w:tcPr>
            <w:tcW w:w="3544" w:type="dxa"/>
            <w:shd w:val="clear" w:color="auto" w:fill="auto"/>
            <w:vAlign w:val="center"/>
          </w:tcPr>
          <w:p w14:paraId="61B78749" w14:textId="77777777" w:rsidR="00463EC8" w:rsidRPr="00D25FDC" w:rsidRDefault="00463EC8" w:rsidP="00874B2D">
            <w:pPr>
              <w:ind w:left="-54" w:right="-60"/>
              <w:jc w:val="center"/>
              <w:rPr>
                <w:b/>
                <w:sz w:val="20"/>
                <w:szCs w:val="20"/>
                <w:lang w:val="es-ES_tradnl"/>
              </w:rPr>
            </w:pPr>
            <w:r w:rsidRPr="00D25FDC">
              <w:rPr>
                <w:b/>
                <w:sz w:val="20"/>
                <w:szCs w:val="20"/>
                <w:lang w:val="es-ES_tradnl"/>
              </w:rPr>
              <w:t>DESCRIPCIÓN</w:t>
            </w:r>
          </w:p>
        </w:tc>
        <w:tc>
          <w:tcPr>
            <w:tcW w:w="2268" w:type="dxa"/>
            <w:shd w:val="clear" w:color="auto" w:fill="auto"/>
            <w:vAlign w:val="center"/>
          </w:tcPr>
          <w:p w14:paraId="58CDDB47" w14:textId="77777777" w:rsidR="00463EC8" w:rsidRPr="00D25FDC" w:rsidRDefault="00463EC8" w:rsidP="00874B2D">
            <w:pPr>
              <w:ind w:left="-54" w:right="-60"/>
              <w:jc w:val="center"/>
              <w:rPr>
                <w:b/>
                <w:sz w:val="20"/>
                <w:szCs w:val="20"/>
                <w:lang w:val="es-ES_tradnl"/>
              </w:rPr>
            </w:pPr>
            <w:r w:rsidRPr="00D25FDC">
              <w:rPr>
                <w:b/>
                <w:sz w:val="20"/>
                <w:szCs w:val="20"/>
                <w:lang w:val="es-ES_tradnl"/>
              </w:rPr>
              <w:t>REZAGO PRESUPUESTAL CONSTITUIDO</w:t>
            </w:r>
          </w:p>
          <w:p w14:paraId="6C6211E0" w14:textId="77777777" w:rsidR="00463EC8" w:rsidRPr="00D25FDC" w:rsidRDefault="00463EC8" w:rsidP="00874B2D">
            <w:pPr>
              <w:ind w:left="-54" w:right="-60"/>
              <w:jc w:val="center"/>
              <w:rPr>
                <w:b/>
                <w:sz w:val="20"/>
                <w:szCs w:val="20"/>
                <w:lang w:val="es-ES_tradnl"/>
              </w:rPr>
            </w:pPr>
            <w:r w:rsidRPr="00D25FDC">
              <w:rPr>
                <w:b/>
                <w:sz w:val="20"/>
                <w:szCs w:val="20"/>
                <w:lang w:val="es-ES_tradnl"/>
              </w:rPr>
              <w:t>a 31-12-2023</w:t>
            </w:r>
          </w:p>
        </w:tc>
        <w:tc>
          <w:tcPr>
            <w:tcW w:w="2126" w:type="dxa"/>
            <w:shd w:val="clear" w:color="auto" w:fill="auto"/>
            <w:vAlign w:val="center"/>
          </w:tcPr>
          <w:p w14:paraId="0954AB79" w14:textId="77777777" w:rsidR="00463EC8" w:rsidRPr="00D25FDC" w:rsidRDefault="00463EC8" w:rsidP="00874B2D">
            <w:pPr>
              <w:ind w:left="-54" w:right="-60"/>
              <w:jc w:val="center"/>
              <w:rPr>
                <w:b/>
                <w:sz w:val="20"/>
                <w:szCs w:val="20"/>
                <w:lang w:val="es-ES_tradnl"/>
              </w:rPr>
            </w:pPr>
            <w:r w:rsidRPr="00D25FDC">
              <w:rPr>
                <w:b/>
                <w:sz w:val="20"/>
                <w:szCs w:val="20"/>
                <w:lang w:val="es-ES_tradnl"/>
              </w:rPr>
              <w:t>REZAGO PRESUPUESTAL 2023 EJECUTADO</w:t>
            </w:r>
          </w:p>
          <w:p w14:paraId="1043066B" w14:textId="77777777" w:rsidR="00463EC8" w:rsidRPr="00D25FDC" w:rsidRDefault="00463EC8" w:rsidP="00874B2D">
            <w:pPr>
              <w:ind w:left="-54" w:right="-60"/>
              <w:jc w:val="center"/>
              <w:rPr>
                <w:b/>
                <w:sz w:val="20"/>
                <w:szCs w:val="20"/>
                <w:lang w:val="es-ES_tradnl"/>
              </w:rPr>
            </w:pPr>
            <w:r w:rsidRPr="00D25FDC">
              <w:rPr>
                <w:b/>
                <w:sz w:val="20"/>
                <w:szCs w:val="20"/>
                <w:lang w:val="es-ES_tradnl"/>
              </w:rPr>
              <w:t>A 31-12-2024</w:t>
            </w:r>
          </w:p>
        </w:tc>
        <w:tc>
          <w:tcPr>
            <w:tcW w:w="2068" w:type="dxa"/>
            <w:shd w:val="clear" w:color="auto" w:fill="auto"/>
            <w:vAlign w:val="center"/>
          </w:tcPr>
          <w:p w14:paraId="7659F8F4" w14:textId="77777777" w:rsidR="00463EC8" w:rsidRPr="00D25FDC" w:rsidRDefault="00463EC8" w:rsidP="00874B2D">
            <w:pPr>
              <w:ind w:left="-54" w:right="-60"/>
              <w:jc w:val="center"/>
              <w:rPr>
                <w:b/>
                <w:sz w:val="20"/>
                <w:szCs w:val="20"/>
                <w:lang w:val="es-ES_tradnl"/>
              </w:rPr>
            </w:pPr>
            <w:r w:rsidRPr="00D25FDC">
              <w:rPr>
                <w:b/>
                <w:sz w:val="20"/>
                <w:szCs w:val="20"/>
                <w:lang w:val="es-ES_tradnl"/>
              </w:rPr>
              <w:t>% de EJECUCIÓN REZAGO PRESUPUESTAL 2023</w:t>
            </w:r>
          </w:p>
          <w:p w14:paraId="74B0B0C8" w14:textId="77777777" w:rsidR="00463EC8" w:rsidRPr="00D25FDC" w:rsidRDefault="00463EC8" w:rsidP="00874B2D">
            <w:pPr>
              <w:ind w:left="-54" w:right="-60"/>
              <w:jc w:val="center"/>
              <w:rPr>
                <w:b/>
                <w:sz w:val="20"/>
                <w:szCs w:val="20"/>
                <w:lang w:val="es-ES_tradnl"/>
              </w:rPr>
            </w:pPr>
            <w:r w:rsidRPr="00D25FDC">
              <w:rPr>
                <w:b/>
                <w:sz w:val="20"/>
                <w:szCs w:val="20"/>
                <w:lang w:val="es-ES_tradnl"/>
              </w:rPr>
              <w:t>a 31-12-2024</w:t>
            </w:r>
          </w:p>
        </w:tc>
      </w:tr>
      <w:tr w:rsidR="00463EC8" w:rsidRPr="00D25FDC" w14:paraId="3819B023" w14:textId="77777777" w:rsidTr="00874B2D">
        <w:trPr>
          <w:trHeight w:val="283"/>
          <w:jc w:val="center"/>
        </w:trPr>
        <w:tc>
          <w:tcPr>
            <w:tcW w:w="3544" w:type="dxa"/>
            <w:shd w:val="clear" w:color="auto" w:fill="auto"/>
            <w:vAlign w:val="center"/>
          </w:tcPr>
          <w:p w14:paraId="3B834ED3" w14:textId="77777777" w:rsidR="00463EC8" w:rsidRPr="00D25FDC" w:rsidRDefault="00463EC8" w:rsidP="00874B2D">
            <w:pPr>
              <w:jc w:val="both"/>
              <w:rPr>
                <w:sz w:val="20"/>
                <w:szCs w:val="20"/>
                <w:lang w:val="es-ES_tradnl"/>
              </w:rPr>
            </w:pPr>
            <w:r w:rsidRPr="00D25FDC">
              <w:rPr>
                <w:sz w:val="20"/>
                <w:szCs w:val="20"/>
                <w:lang w:val="es-ES_tradnl"/>
              </w:rPr>
              <w:t>Reservas Presupuestales 2023</w:t>
            </w:r>
          </w:p>
        </w:tc>
        <w:tc>
          <w:tcPr>
            <w:tcW w:w="2268" w:type="dxa"/>
            <w:shd w:val="clear" w:color="auto" w:fill="auto"/>
            <w:vAlign w:val="center"/>
          </w:tcPr>
          <w:p w14:paraId="3773C713" w14:textId="77777777" w:rsidR="00463EC8" w:rsidRPr="00CA233B" w:rsidRDefault="00463EC8" w:rsidP="00874B2D">
            <w:pPr>
              <w:ind w:left="142"/>
              <w:jc w:val="right"/>
              <w:rPr>
                <w:sz w:val="20"/>
                <w:szCs w:val="20"/>
                <w:lang w:val="es-ES_tradnl"/>
              </w:rPr>
            </w:pPr>
            <w:r w:rsidRPr="00CA233B">
              <w:rPr>
                <w:sz w:val="20"/>
                <w:szCs w:val="20"/>
              </w:rPr>
              <w:t xml:space="preserve"> 302.239.212 </w:t>
            </w:r>
          </w:p>
        </w:tc>
        <w:tc>
          <w:tcPr>
            <w:tcW w:w="2126" w:type="dxa"/>
            <w:shd w:val="clear" w:color="auto" w:fill="auto"/>
            <w:vAlign w:val="center"/>
          </w:tcPr>
          <w:p w14:paraId="6FA8F63F" w14:textId="77777777" w:rsidR="00463EC8" w:rsidRPr="00CA233B" w:rsidRDefault="00463EC8" w:rsidP="00874B2D">
            <w:pPr>
              <w:ind w:left="142"/>
              <w:jc w:val="right"/>
              <w:rPr>
                <w:sz w:val="20"/>
                <w:szCs w:val="20"/>
                <w:lang w:val="es-ES_tradnl"/>
              </w:rPr>
            </w:pPr>
            <w:r w:rsidRPr="00CA233B">
              <w:rPr>
                <w:sz w:val="20"/>
                <w:szCs w:val="20"/>
              </w:rPr>
              <w:t xml:space="preserve"> 131.313.478 </w:t>
            </w:r>
          </w:p>
        </w:tc>
        <w:tc>
          <w:tcPr>
            <w:tcW w:w="2068" w:type="dxa"/>
            <w:vAlign w:val="center"/>
          </w:tcPr>
          <w:p w14:paraId="3FFBC0A1" w14:textId="77777777" w:rsidR="00463EC8" w:rsidRPr="00CA233B" w:rsidRDefault="00463EC8" w:rsidP="00874B2D">
            <w:pPr>
              <w:ind w:left="142"/>
              <w:jc w:val="center"/>
              <w:rPr>
                <w:sz w:val="20"/>
                <w:szCs w:val="20"/>
                <w:lang w:val="es-ES_tradnl"/>
              </w:rPr>
            </w:pPr>
            <w:r w:rsidRPr="00CA233B">
              <w:rPr>
                <w:sz w:val="20"/>
                <w:szCs w:val="20"/>
              </w:rPr>
              <w:t>43,4%</w:t>
            </w:r>
          </w:p>
        </w:tc>
      </w:tr>
      <w:tr w:rsidR="00463EC8" w:rsidRPr="00D25FDC" w14:paraId="34C7997F" w14:textId="77777777" w:rsidTr="00874B2D">
        <w:trPr>
          <w:trHeight w:val="283"/>
          <w:jc w:val="center"/>
        </w:trPr>
        <w:tc>
          <w:tcPr>
            <w:tcW w:w="3544" w:type="dxa"/>
            <w:shd w:val="clear" w:color="auto" w:fill="auto"/>
            <w:vAlign w:val="center"/>
          </w:tcPr>
          <w:p w14:paraId="4C870BC6" w14:textId="77777777" w:rsidR="00463EC8" w:rsidRPr="00D25FDC" w:rsidRDefault="00463EC8" w:rsidP="00874B2D">
            <w:pPr>
              <w:jc w:val="both"/>
              <w:rPr>
                <w:sz w:val="20"/>
                <w:szCs w:val="20"/>
                <w:lang w:val="es-ES_tradnl"/>
              </w:rPr>
            </w:pPr>
            <w:r w:rsidRPr="00D25FDC">
              <w:rPr>
                <w:sz w:val="20"/>
                <w:szCs w:val="20"/>
                <w:lang w:val="es-ES_tradnl"/>
              </w:rPr>
              <w:t>Cuentas por Pagar 2023</w:t>
            </w:r>
          </w:p>
        </w:tc>
        <w:tc>
          <w:tcPr>
            <w:tcW w:w="2268" w:type="dxa"/>
            <w:shd w:val="clear" w:color="auto" w:fill="auto"/>
            <w:vAlign w:val="center"/>
          </w:tcPr>
          <w:p w14:paraId="73DB9BB2" w14:textId="77777777" w:rsidR="00463EC8" w:rsidRPr="00CA233B" w:rsidRDefault="00463EC8" w:rsidP="00874B2D">
            <w:pPr>
              <w:ind w:left="142"/>
              <w:jc w:val="right"/>
              <w:rPr>
                <w:sz w:val="20"/>
                <w:szCs w:val="20"/>
                <w:lang w:val="es-ES_tradnl"/>
              </w:rPr>
            </w:pPr>
            <w:r w:rsidRPr="00CA233B">
              <w:rPr>
                <w:sz w:val="20"/>
                <w:szCs w:val="20"/>
              </w:rPr>
              <w:t xml:space="preserve"> 4.497.678 </w:t>
            </w:r>
          </w:p>
        </w:tc>
        <w:tc>
          <w:tcPr>
            <w:tcW w:w="2126" w:type="dxa"/>
            <w:shd w:val="clear" w:color="auto" w:fill="auto"/>
            <w:vAlign w:val="center"/>
          </w:tcPr>
          <w:p w14:paraId="4AF0E3AA" w14:textId="77777777" w:rsidR="00463EC8" w:rsidRPr="00CA233B" w:rsidRDefault="00463EC8" w:rsidP="00874B2D">
            <w:pPr>
              <w:ind w:left="142"/>
              <w:jc w:val="right"/>
              <w:rPr>
                <w:sz w:val="20"/>
                <w:szCs w:val="20"/>
                <w:lang w:val="es-ES_tradnl"/>
              </w:rPr>
            </w:pPr>
            <w:r w:rsidRPr="00CA233B">
              <w:rPr>
                <w:sz w:val="20"/>
                <w:szCs w:val="20"/>
              </w:rPr>
              <w:t xml:space="preserve"> 4.497.678 </w:t>
            </w:r>
          </w:p>
        </w:tc>
        <w:tc>
          <w:tcPr>
            <w:tcW w:w="2068" w:type="dxa"/>
            <w:vAlign w:val="center"/>
          </w:tcPr>
          <w:p w14:paraId="165ACF18" w14:textId="77777777" w:rsidR="00463EC8" w:rsidRPr="00CA233B" w:rsidRDefault="00463EC8" w:rsidP="00874B2D">
            <w:pPr>
              <w:ind w:left="142"/>
              <w:jc w:val="center"/>
              <w:rPr>
                <w:sz w:val="20"/>
                <w:szCs w:val="20"/>
                <w:lang w:val="es-ES_tradnl"/>
              </w:rPr>
            </w:pPr>
            <w:r w:rsidRPr="00CA233B">
              <w:rPr>
                <w:sz w:val="20"/>
                <w:szCs w:val="20"/>
              </w:rPr>
              <w:t>100,0%</w:t>
            </w:r>
          </w:p>
        </w:tc>
      </w:tr>
      <w:tr w:rsidR="00463EC8" w:rsidRPr="00D25FDC" w14:paraId="25A72A9B" w14:textId="77777777" w:rsidTr="00874B2D">
        <w:trPr>
          <w:jc w:val="center"/>
        </w:trPr>
        <w:tc>
          <w:tcPr>
            <w:tcW w:w="3544" w:type="dxa"/>
            <w:shd w:val="clear" w:color="auto" w:fill="auto"/>
            <w:vAlign w:val="center"/>
          </w:tcPr>
          <w:p w14:paraId="68586571" w14:textId="77777777" w:rsidR="00463EC8" w:rsidRPr="00D25FDC" w:rsidRDefault="00463EC8" w:rsidP="00874B2D">
            <w:pPr>
              <w:jc w:val="both"/>
              <w:rPr>
                <w:b/>
                <w:sz w:val="20"/>
                <w:szCs w:val="20"/>
                <w:lang w:val="es-ES_tradnl"/>
              </w:rPr>
            </w:pPr>
            <w:r w:rsidRPr="00D25FDC">
              <w:rPr>
                <w:b/>
                <w:sz w:val="20"/>
                <w:szCs w:val="20"/>
                <w:lang w:val="es-ES_tradnl"/>
              </w:rPr>
              <w:t xml:space="preserve">TOTAL REZAGO PRESUPUESTAL </w:t>
            </w:r>
            <w:r w:rsidRPr="00D25FDC">
              <w:rPr>
                <w:b/>
                <w:sz w:val="20"/>
                <w:szCs w:val="20"/>
                <w:lang w:val="es-ES_tradnl"/>
              </w:rPr>
              <w:lastRenderedPageBreak/>
              <w:t>CONSTITUIDO EN 2023 Y EJECUTADO EN 2024</w:t>
            </w:r>
          </w:p>
        </w:tc>
        <w:tc>
          <w:tcPr>
            <w:tcW w:w="2268" w:type="dxa"/>
            <w:shd w:val="clear" w:color="auto" w:fill="auto"/>
            <w:vAlign w:val="center"/>
          </w:tcPr>
          <w:p w14:paraId="223884C2" w14:textId="77777777" w:rsidR="00463EC8" w:rsidRPr="00CA233B" w:rsidRDefault="00463EC8" w:rsidP="00874B2D">
            <w:pPr>
              <w:ind w:left="142"/>
              <w:jc w:val="right"/>
              <w:rPr>
                <w:b/>
                <w:bCs/>
                <w:sz w:val="20"/>
                <w:szCs w:val="20"/>
                <w:lang w:val="es-ES_tradnl"/>
              </w:rPr>
            </w:pPr>
            <w:r w:rsidRPr="00CA233B">
              <w:rPr>
                <w:b/>
                <w:bCs/>
                <w:sz w:val="20"/>
                <w:szCs w:val="20"/>
              </w:rPr>
              <w:lastRenderedPageBreak/>
              <w:t xml:space="preserve"> 306.736.890 </w:t>
            </w:r>
          </w:p>
        </w:tc>
        <w:tc>
          <w:tcPr>
            <w:tcW w:w="2126" w:type="dxa"/>
            <w:shd w:val="clear" w:color="auto" w:fill="auto"/>
            <w:vAlign w:val="center"/>
          </w:tcPr>
          <w:p w14:paraId="6D49BEBF" w14:textId="77777777" w:rsidR="00463EC8" w:rsidRPr="00CA233B" w:rsidRDefault="00463EC8" w:rsidP="00874B2D">
            <w:pPr>
              <w:ind w:left="142"/>
              <w:jc w:val="right"/>
              <w:rPr>
                <w:b/>
                <w:bCs/>
                <w:sz w:val="20"/>
                <w:szCs w:val="20"/>
                <w:lang w:val="es-ES_tradnl"/>
              </w:rPr>
            </w:pPr>
            <w:r w:rsidRPr="00CA233B">
              <w:rPr>
                <w:b/>
                <w:bCs/>
                <w:sz w:val="20"/>
                <w:szCs w:val="20"/>
              </w:rPr>
              <w:t xml:space="preserve"> 135.811.156 </w:t>
            </w:r>
          </w:p>
        </w:tc>
        <w:tc>
          <w:tcPr>
            <w:tcW w:w="2068" w:type="dxa"/>
            <w:vAlign w:val="center"/>
          </w:tcPr>
          <w:p w14:paraId="41278F09" w14:textId="77777777" w:rsidR="00463EC8" w:rsidRPr="00CA233B" w:rsidRDefault="00463EC8" w:rsidP="00874B2D">
            <w:pPr>
              <w:ind w:left="142"/>
              <w:jc w:val="center"/>
              <w:rPr>
                <w:b/>
                <w:bCs/>
                <w:sz w:val="20"/>
                <w:szCs w:val="20"/>
                <w:u w:val="single"/>
                <w:lang w:val="es-ES_tradnl"/>
              </w:rPr>
            </w:pPr>
            <w:r w:rsidRPr="00CA233B">
              <w:rPr>
                <w:b/>
                <w:bCs/>
                <w:sz w:val="20"/>
                <w:szCs w:val="20"/>
              </w:rPr>
              <w:t>44,3%</w:t>
            </w:r>
          </w:p>
        </w:tc>
      </w:tr>
    </w:tbl>
    <w:p w14:paraId="191A4A16" w14:textId="77777777" w:rsidR="00463EC8" w:rsidRDefault="00463EC8" w:rsidP="00463EC8">
      <w:pPr>
        <w:tabs>
          <w:tab w:val="left" w:pos="875"/>
        </w:tabs>
        <w:jc w:val="both"/>
        <w:rPr>
          <w:sz w:val="24"/>
          <w:szCs w:val="24"/>
        </w:rPr>
      </w:pPr>
    </w:p>
    <w:p w14:paraId="2098F64D" w14:textId="77777777" w:rsidR="00463EC8" w:rsidRPr="00AB50C0" w:rsidRDefault="00463EC8" w:rsidP="00463EC8">
      <w:pPr>
        <w:tabs>
          <w:tab w:val="left" w:pos="875"/>
        </w:tabs>
        <w:jc w:val="both"/>
        <w:rPr>
          <w:sz w:val="24"/>
          <w:szCs w:val="24"/>
        </w:rPr>
      </w:pPr>
      <w:r w:rsidRPr="00AB50C0">
        <w:rPr>
          <w:sz w:val="24"/>
          <w:szCs w:val="24"/>
        </w:rPr>
        <w:t xml:space="preserve">De las reservas presupuestales constituidas y no ejecutadas, $54.665.579 miles de pesos (18,1%) corresponden a cancelaciones de reservas presupuestales y $116.260.154 miles de pesos a reservas presupuestales que fenecieron el 31 de diciembre de 2024. </w:t>
      </w:r>
    </w:p>
    <w:p w14:paraId="272DA651" w14:textId="77777777" w:rsidR="00463EC8" w:rsidRPr="00AB50C0" w:rsidRDefault="00463EC8" w:rsidP="00463EC8">
      <w:pPr>
        <w:tabs>
          <w:tab w:val="left" w:pos="875"/>
        </w:tabs>
        <w:jc w:val="both"/>
        <w:rPr>
          <w:sz w:val="24"/>
          <w:szCs w:val="24"/>
        </w:rPr>
      </w:pPr>
    </w:p>
    <w:p w14:paraId="1D5229B3" w14:textId="77777777" w:rsidR="00463EC8" w:rsidRPr="00AB50C0" w:rsidRDefault="00463EC8" w:rsidP="00463EC8">
      <w:pPr>
        <w:tabs>
          <w:tab w:val="left" w:pos="875"/>
        </w:tabs>
        <w:jc w:val="both"/>
        <w:rPr>
          <w:sz w:val="24"/>
          <w:szCs w:val="24"/>
        </w:rPr>
      </w:pPr>
      <w:r w:rsidRPr="00AB50C0">
        <w:rPr>
          <w:sz w:val="24"/>
          <w:szCs w:val="24"/>
        </w:rPr>
        <w:t>Adicionalmente, es importante mencionar que durante el último bimestre de la vigencia 2024 fueron radicados $44.153.319 miles de pesos</w:t>
      </w:r>
      <w:r w:rsidRPr="00AB50C0">
        <w:rPr>
          <w:sz w:val="24"/>
          <w:szCs w:val="24"/>
          <w:vertAlign w:val="superscript"/>
        </w:rPr>
        <w:footnoteReference w:id="1"/>
      </w:r>
      <w:r w:rsidRPr="00AB50C0">
        <w:rPr>
          <w:sz w:val="24"/>
          <w:szCs w:val="24"/>
        </w:rPr>
        <w:t xml:space="preserve"> (14,6%), </w:t>
      </w:r>
      <w:r w:rsidRPr="00BC5D4A">
        <w:rPr>
          <w:b/>
          <w:sz w:val="24"/>
          <w:szCs w:val="24"/>
          <w:u w:val="single"/>
        </w:rPr>
        <w:t>correspondiente a cuentas del rezago, que no fue posible obligar ni pagar teniendo en cuenta que no fue autorizado PAC para tal efecto por parte del Ministerio de Hacienda y Crédito Público</w:t>
      </w:r>
      <w:r w:rsidRPr="00AB50C0">
        <w:rPr>
          <w:sz w:val="24"/>
          <w:szCs w:val="24"/>
        </w:rPr>
        <w:t>, lo cual se detalla a continuación:</w:t>
      </w:r>
    </w:p>
    <w:p w14:paraId="74167B4F" w14:textId="77777777" w:rsidR="00463EC8" w:rsidRPr="00AB50C0" w:rsidRDefault="00463EC8" w:rsidP="00463EC8">
      <w:pPr>
        <w:tabs>
          <w:tab w:val="left" w:pos="875"/>
        </w:tabs>
        <w:jc w:val="both"/>
        <w:rPr>
          <w:sz w:val="24"/>
          <w:szCs w:val="24"/>
        </w:rPr>
      </w:pPr>
    </w:p>
    <w:p w14:paraId="1D858A40" w14:textId="77777777" w:rsidR="00463EC8" w:rsidRPr="00AB50C0" w:rsidRDefault="00463EC8" w:rsidP="005149B9">
      <w:pPr>
        <w:numPr>
          <w:ilvl w:val="0"/>
          <w:numId w:val="1"/>
        </w:numPr>
        <w:tabs>
          <w:tab w:val="left" w:pos="875"/>
        </w:tabs>
        <w:jc w:val="both"/>
        <w:rPr>
          <w:sz w:val="24"/>
          <w:szCs w:val="24"/>
        </w:rPr>
      </w:pPr>
      <w:r w:rsidRPr="00AB50C0">
        <w:rPr>
          <w:sz w:val="24"/>
          <w:szCs w:val="24"/>
        </w:rPr>
        <w:t>En el reporte gerencial de cupo PAC consolidado del 01 de noviembre de 2024, en la Posición: 3-8 CNC – INVERSION ORDINARIA NACIÓN CSF, del PAC del rezago, en la fila con concepto “PAC no asignado” y columna mes “Dic”, presentó un valor de cero ($0,00), y, el valor registrado en la fila de concepto “Cupo PAC Disponible” también presentó un valor de cero ($0,00); lo cual correspondió a registros realizados por el Ministerio de Hacienda y Crédito Público – MHCP, desasignando la totalidad del PAC que se encontraba disponible en la vigencia “Rezago Año Anterior” de Prosperidad Social.</w:t>
      </w:r>
    </w:p>
    <w:p w14:paraId="2715792A" w14:textId="77777777" w:rsidR="00463EC8" w:rsidRPr="00AB50C0" w:rsidRDefault="00463EC8" w:rsidP="00463EC8">
      <w:pPr>
        <w:tabs>
          <w:tab w:val="left" w:pos="875"/>
        </w:tabs>
        <w:jc w:val="both"/>
        <w:rPr>
          <w:sz w:val="24"/>
          <w:szCs w:val="24"/>
        </w:rPr>
      </w:pPr>
    </w:p>
    <w:p w14:paraId="7DD617C5" w14:textId="77777777" w:rsidR="00463EC8" w:rsidRPr="00AB50C0" w:rsidRDefault="00463EC8" w:rsidP="005149B9">
      <w:pPr>
        <w:numPr>
          <w:ilvl w:val="0"/>
          <w:numId w:val="1"/>
        </w:numPr>
        <w:tabs>
          <w:tab w:val="left" w:pos="875"/>
        </w:tabs>
        <w:jc w:val="both"/>
        <w:rPr>
          <w:sz w:val="24"/>
          <w:szCs w:val="24"/>
        </w:rPr>
      </w:pPr>
      <w:r w:rsidRPr="00AB50C0">
        <w:rPr>
          <w:sz w:val="24"/>
          <w:szCs w:val="24"/>
        </w:rPr>
        <w:t>Durante el resto de la vigencia 2024, el PAC la vigencia “Rezago Año Anterior” se mantuvo en cero ($0,00) imposibilitando el trámite de las cuentas del rezago que fueron radicadas en el último bimestre de la vigencia 2024.</w:t>
      </w:r>
    </w:p>
    <w:p w14:paraId="195AE6C4" w14:textId="77777777" w:rsidR="00463EC8" w:rsidRPr="00AB50C0" w:rsidRDefault="00463EC8" w:rsidP="00463EC8">
      <w:pPr>
        <w:tabs>
          <w:tab w:val="left" w:pos="875"/>
        </w:tabs>
        <w:jc w:val="both"/>
        <w:rPr>
          <w:sz w:val="24"/>
          <w:szCs w:val="24"/>
        </w:rPr>
      </w:pPr>
    </w:p>
    <w:p w14:paraId="4F53ACF7" w14:textId="77777777" w:rsidR="00463EC8" w:rsidRDefault="00463EC8" w:rsidP="005149B9">
      <w:pPr>
        <w:numPr>
          <w:ilvl w:val="0"/>
          <w:numId w:val="1"/>
        </w:numPr>
        <w:tabs>
          <w:tab w:val="left" w:pos="875"/>
        </w:tabs>
        <w:jc w:val="both"/>
        <w:rPr>
          <w:sz w:val="24"/>
          <w:szCs w:val="24"/>
        </w:rPr>
      </w:pPr>
      <w:r w:rsidRPr="00AB50C0">
        <w:rPr>
          <w:sz w:val="24"/>
          <w:szCs w:val="24"/>
        </w:rPr>
        <w:t>Prosperidad Social solicitó en reiteradas oportunidades al MHCP la asignación de PAC para atender el trámite de pago de las cuentas radicadas con cargo al Rezago Presupuestal Posición: 3-8 CNC - INVERSION ORDINARIA NACIÓN CSF y que no se pudieron obligar por falta de PAC como resultado de la desasignación realizada por el MHCP a partir del 1 de noviembre de 2024.</w:t>
      </w:r>
    </w:p>
    <w:p w14:paraId="581F6FAC" w14:textId="77777777" w:rsidR="00463EC8" w:rsidRDefault="00463EC8" w:rsidP="00463EC8">
      <w:pPr>
        <w:pStyle w:val="Prrafodelista"/>
        <w:rPr>
          <w:sz w:val="24"/>
          <w:szCs w:val="24"/>
        </w:rPr>
      </w:pPr>
    </w:p>
    <w:p w14:paraId="490C018F" w14:textId="77777777" w:rsidR="00463EC8" w:rsidRPr="00AB50C0" w:rsidRDefault="00463EC8" w:rsidP="005149B9">
      <w:pPr>
        <w:numPr>
          <w:ilvl w:val="0"/>
          <w:numId w:val="1"/>
        </w:numPr>
        <w:tabs>
          <w:tab w:val="left" w:pos="875"/>
        </w:tabs>
        <w:jc w:val="both"/>
        <w:rPr>
          <w:sz w:val="24"/>
          <w:szCs w:val="24"/>
        </w:rPr>
      </w:pPr>
      <w:r w:rsidRPr="00AB50C0">
        <w:rPr>
          <w:sz w:val="24"/>
          <w:szCs w:val="24"/>
        </w:rPr>
        <w:t>En respuesta a las solicitudes antes mencionadas, el MHCP informó lo siguiente: </w:t>
      </w:r>
      <w:r w:rsidRPr="00AB50C0">
        <w:rPr>
          <w:i/>
          <w:iCs/>
          <w:sz w:val="24"/>
          <w:szCs w:val="24"/>
        </w:rPr>
        <w:t>“</w:t>
      </w:r>
      <w:r>
        <w:rPr>
          <w:i/>
          <w:iCs/>
          <w:sz w:val="24"/>
          <w:szCs w:val="24"/>
        </w:rPr>
        <w:t>L</w:t>
      </w:r>
      <w:r w:rsidRPr="00AB50C0">
        <w:rPr>
          <w:i/>
          <w:iCs/>
          <w:sz w:val="24"/>
          <w:szCs w:val="24"/>
        </w:rPr>
        <w:t>as solicitudes de recursos adicionales, a las aprobaciones realizadas el mes de noviembre</w:t>
      </w:r>
      <w:r>
        <w:rPr>
          <w:i/>
          <w:iCs/>
          <w:sz w:val="24"/>
          <w:szCs w:val="24"/>
        </w:rPr>
        <w:t xml:space="preserve"> </w:t>
      </w:r>
      <w:r w:rsidRPr="00AB50C0">
        <w:rPr>
          <w:i/>
          <w:iCs/>
          <w:sz w:val="24"/>
          <w:szCs w:val="24"/>
        </w:rPr>
        <w:t>del 2024, requeridas por su entidad, a la subdirección de Operaciones, estarán sujetas a las metas del programa anual de caja fijadas por el Consejo de Política Fiscal-CONFIS-, para la vigencia 2024 y a la disponibilidad de recursos en la CUN”</w:t>
      </w:r>
      <w:r w:rsidRPr="00AB50C0">
        <w:rPr>
          <w:sz w:val="24"/>
          <w:szCs w:val="24"/>
        </w:rPr>
        <w:t>, situación que se mantuvo hasta la finalización de la vigencia 2024.</w:t>
      </w:r>
    </w:p>
    <w:p w14:paraId="6CA4B040" w14:textId="77777777" w:rsidR="00463EC8" w:rsidRPr="00AB50C0" w:rsidRDefault="00463EC8" w:rsidP="00463EC8">
      <w:pPr>
        <w:tabs>
          <w:tab w:val="left" w:pos="875"/>
        </w:tabs>
        <w:jc w:val="both"/>
        <w:rPr>
          <w:sz w:val="24"/>
          <w:szCs w:val="24"/>
        </w:rPr>
      </w:pPr>
    </w:p>
    <w:p w14:paraId="050A7746" w14:textId="77777777" w:rsidR="00463EC8" w:rsidRPr="00AB50C0" w:rsidRDefault="00463EC8" w:rsidP="005149B9">
      <w:pPr>
        <w:numPr>
          <w:ilvl w:val="0"/>
          <w:numId w:val="1"/>
        </w:numPr>
        <w:tabs>
          <w:tab w:val="left" w:pos="875"/>
        </w:tabs>
        <w:jc w:val="both"/>
        <w:rPr>
          <w:sz w:val="24"/>
          <w:szCs w:val="24"/>
        </w:rPr>
      </w:pPr>
      <w:r w:rsidRPr="00AB50C0">
        <w:rPr>
          <w:sz w:val="24"/>
          <w:szCs w:val="24"/>
        </w:rPr>
        <w:t>Adicionalmente, teniendo en cuenta la situación descrita, desde Prosperidad Social se remitió comunicación al MHCP con radicado S-2024-2000-604248, del 31 de diciembre de 2024, en la cual se solicitó </w:t>
      </w:r>
      <w:r w:rsidRPr="00AB50C0">
        <w:rPr>
          <w:i/>
          <w:iCs/>
          <w:sz w:val="24"/>
          <w:szCs w:val="24"/>
        </w:rPr>
        <w:t xml:space="preserve">“(…) </w:t>
      </w:r>
      <w:r>
        <w:rPr>
          <w:i/>
          <w:iCs/>
          <w:sz w:val="24"/>
          <w:szCs w:val="24"/>
        </w:rPr>
        <w:t>Q</w:t>
      </w:r>
      <w:r w:rsidRPr="00AB50C0">
        <w:rPr>
          <w:i/>
          <w:iCs/>
          <w:sz w:val="24"/>
          <w:szCs w:val="24"/>
        </w:rPr>
        <w:t>ue las reservas (…) se constituyan como valor líquido cero, (…) En caso de no ser autorizada la solicitud anterior y ante la falta de asignación de PAC durante el último bimestre del año para poder obligar los compromisos pendientes de pago del rezago presupuestal, de manera atenta solicitamos que nos informen el procedimiento a seguir (…)”</w:t>
      </w:r>
      <w:r w:rsidRPr="00AB50C0">
        <w:rPr>
          <w:sz w:val="24"/>
          <w:szCs w:val="24"/>
        </w:rPr>
        <w:t>.</w:t>
      </w:r>
    </w:p>
    <w:p w14:paraId="7D8E5AD1" w14:textId="77777777" w:rsidR="00463EC8" w:rsidRPr="00AB50C0" w:rsidRDefault="00463EC8" w:rsidP="00463EC8">
      <w:pPr>
        <w:tabs>
          <w:tab w:val="left" w:pos="875"/>
        </w:tabs>
        <w:jc w:val="both"/>
        <w:rPr>
          <w:sz w:val="24"/>
          <w:szCs w:val="24"/>
        </w:rPr>
      </w:pPr>
    </w:p>
    <w:p w14:paraId="593F1270" w14:textId="77777777" w:rsidR="00463EC8" w:rsidRPr="00AB50C0" w:rsidRDefault="00463EC8" w:rsidP="005149B9">
      <w:pPr>
        <w:numPr>
          <w:ilvl w:val="0"/>
          <w:numId w:val="1"/>
        </w:numPr>
        <w:tabs>
          <w:tab w:val="left" w:pos="875"/>
        </w:tabs>
        <w:jc w:val="both"/>
        <w:rPr>
          <w:sz w:val="24"/>
          <w:szCs w:val="24"/>
        </w:rPr>
      </w:pPr>
      <w:r w:rsidRPr="00AB50C0">
        <w:rPr>
          <w:sz w:val="24"/>
          <w:szCs w:val="24"/>
        </w:rPr>
        <w:t xml:space="preserve">El 7 de enero del 2025 el Ministerio de Hacienda y Crédito Público emitió la Circular Externa </w:t>
      </w:r>
      <w:r w:rsidRPr="00AB50C0">
        <w:rPr>
          <w:sz w:val="24"/>
          <w:szCs w:val="24"/>
        </w:rPr>
        <w:lastRenderedPageBreak/>
        <w:t>001, con asunto </w:t>
      </w:r>
      <w:r w:rsidRPr="00AB50C0">
        <w:rPr>
          <w:i/>
          <w:iCs/>
          <w:sz w:val="24"/>
          <w:szCs w:val="24"/>
        </w:rPr>
        <w:t>“Rezago Presupuestal 2023” </w:t>
      </w:r>
      <w:r w:rsidRPr="00AB50C0">
        <w:rPr>
          <w:sz w:val="24"/>
          <w:szCs w:val="24"/>
        </w:rPr>
        <w:t>(</w:t>
      </w:r>
      <w:r>
        <w:rPr>
          <w:sz w:val="24"/>
          <w:szCs w:val="24"/>
        </w:rPr>
        <w:t>L</w:t>
      </w:r>
      <w:r w:rsidRPr="00AB50C0">
        <w:rPr>
          <w:sz w:val="24"/>
          <w:szCs w:val="24"/>
        </w:rPr>
        <w:t>a cual se adjunta con la respectiva certificación anexa), en la que se comunica lo siguiente:</w:t>
      </w:r>
    </w:p>
    <w:p w14:paraId="63B33F1B" w14:textId="77777777" w:rsidR="00463EC8" w:rsidRPr="00AB50C0" w:rsidRDefault="00463EC8" w:rsidP="00463EC8">
      <w:pPr>
        <w:tabs>
          <w:tab w:val="left" w:pos="875"/>
        </w:tabs>
        <w:jc w:val="both"/>
        <w:rPr>
          <w:sz w:val="24"/>
          <w:szCs w:val="24"/>
        </w:rPr>
      </w:pPr>
    </w:p>
    <w:p w14:paraId="6E88E8A4" w14:textId="77777777" w:rsidR="00463EC8" w:rsidRPr="00AB50C0" w:rsidRDefault="00463EC8" w:rsidP="00463EC8">
      <w:pPr>
        <w:tabs>
          <w:tab w:val="left" w:pos="875"/>
        </w:tabs>
        <w:jc w:val="both"/>
        <w:rPr>
          <w:sz w:val="24"/>
          <w:szCs w:val="24"/>
        </w:rPr>
      </w:pPr>
      <w:r w:rsidRPr="00AB50C0">
        <w:rPr>
          <w:i/>
          <w:iCs/>
          <w:sz w:val="24"/>
          <w:szCs w:val="24"/>
        </w:rPr>
        <w:t>«Con base en lo señalado por el CONFIS, en su sesión de fecha 18 de diciembre de 2024, como consta en la certificación anexa expedida por su secretario ejecutivo, la Dirección de Crédito Público y Tesoro Nacional se permite comunicar lo allí señalado:</w:t>
      </w:r>
    </w:p>
    <w:p w14:paraId="1551C2C2" w14:textId="77777777" w:rsidR="00463EC8" w:rsidRPr="00AB50C0" w:rsidRDefault="00463EC8" w:rsidP="00463EC8">
      <w:pPr>
        <w:tabs>
          <w:tab w:val="left" w:pos="875"/>
        </w:tabs>
        <w:jc w:val="both"/>
        <w:rPr>
          <w:i/>
          <w:iCs/>
          <w:sz w:val="24"/>
          <w:szCs w:val="24"/>
        </w:rPr>
      </w:pPr>
    </w:p>
    <w:p w14:paraId="7CA94498" w14:textId="77777777" w:rsidR="00463EC8" w:rsidRPr="00AB50C0" w:rsidRDefault="00463EC8" w:rsidP="00463EC8">
      <w:pPr>
        <w:tabs>
          <w:tab w:val="left" w:pos="875"/>
        </w:tabs>
        <w:jc w:val="both"/>
        <w:rPr>
          <w:sz w:val="24"/>
          <w:szCs w:val="24"/>
        </w:rPr>
      </w:pPr>
      <w:r w:rsidRPr="00AB50C0">
        <w:rPr>
          <w:i/>
          <w:iCs/>
          <w:sz w:val="24"/>
          <w:szCs w:val="24"/>
        </w:rPr>
        <w:t>“Informar a las entidades, que conforman el Presupuesto General de la Nación, para que sí, al final de la ejecución de la vigencia fiscal del 2024, existiesen obligaciones del Rezago Presupuestal pendientes de pago, deberán recurrir a los mecanismos contemplados en la normativa presupuestal vigente.” (…)»</w:t>
      </w:r>
    </w:p>
    <w:p w14:paraId="04B97D4C" w14:textId="77777777" w:rsidR="00463EC8" w:rsidRPr="00AB50C0" w:rsidRDefault="00463EC8" w:rsidP="00463EC8">
      <w:pPr>
        <w:tabs>
          <w:tab w:val="left" w:pos="875"/>
        </w:tabs>
        <w:jc w:val="both"/>
        <w:rPr>
          <w:sz w:val="24"/>
          <w:szCs w:val="24"/>
        </w:rPr>
      </w:pPr>
    </w:p>
    <w:p w14:paraId="5B088CAC" w14:textId="77777777" w:rsidR="00463EC8" w:rsidRDefault="00463EC8" w:rsidP="00463EC8">
      <w:pPr>
        <w:tabs>
          <w:tab w:val="left" w:pos="875"/>
        </w:tabs>
        <w:jc w:val="both"/>
        <w:rPr>
          <w:sz w:val="24"/>
          <w:szCs w:val="24"/>
        </w:rPr>
      </w:pPr>
      <w:r w:rsidRPr="00AB50C0">
        <w:rPr>
          <w:sz w:val="24"/>
          <w:szCs w:val="24"/>
        </w:rPr>
        <w:t>Finalmente, se informa que las cuentas por pagar constituidas a 31 de diciembre de 2023, fueron pagadas en su totalidad en la vigencia 2024.</w:t>
      </w:r>
    </w:p>
    <w:p w14:paraId="720987EF" w14:textId="77777777" w:rsidR="00463EC8" w:rsidRPr="00AB50C0" w:rsidRDefault="00463EC8" w:rsidP="00463EC8">
      <w:pPr>
        <w:tabs>
          <w:tab w:val="left" w:pos="875"/>
        </w:tabs>
        <w:jc w:val="both"/>
        <w:rPr>
          <w:sz w:val="24"/>
          <w:szCs w:val="24"/>
        </w:rPr>
      </w:pPr>
    </w:p>
    <w:p w14:paraId="72B0D9C7" w14:textId="77777777" w:rsidR="00463EC8" w:rsidRDefault="00463EC8" w:rsidP="00E4765E">
      <w:pPr>
        <w:pStyle w:val="Prrafodelista"/>
        <w:tabs>
          <w:tab w:val="left" w:pos="875"/>
        </w:tabs>
        <w:ind w:left="0"/>
        <w:jc w:val="both"/>
        <w:rPr>
          <w:b/>
          <w:sz w:val="28"/>
          <w:szCs w:val="28"/>
        </w:rPr>
      </w:pPr>
      <w:r>
        <w:rPr>
          <w:b/>
          <w:sz w:val="28"/>
          <w:szCs w:val="28"/>
        </w:rPr>
        <w:t xml:space="preserve">- </w:t>
      </w:r>
      <w:r w:rsidRPr="009E43DA">
        <w:rPr>
          <w:b/>
          <w:sz w:val="28"/>
          <w:szCs w:val="28"/>
        </w:rPr>
        <w:t>La entidad informa que, a 31 de diciembre de 2024</w:t>
      </w:r>
      <w:r>
        <w:rPr>
          <w:b/>
          <w:sz w:val="28"/>
          <w:szCs w:val="28"/>
        </w:rPr>
        <w:t>,</w:t>
      </w:r>
      <w:r w:rsidRPr="009E43DA">
        <w:rPr>
          <w:b/>
          <w:sz w:val="28"/>
          <w:szCs w:val="28"/>
        </w:rPr>
        <w:t xml:space="preserve"> presento las siguientes limitaciones en el Sistema Integrado de Información Financiera SIIF II Nación.</w:t>
      </w:r>
    </w:p>
    <w:p w14:paraId="059F8E2C" w14:textId="77777777" w:rsidR="00463EC8" w:rsidRDefault="00463EC8" w:rsidP="00463EC8">
      <w:pPr>
        <w:pStyle w:val="Prrafodelista"/>
        <w:tabs>
          <w:tab w:val="left" w:pos="875"/>
        </w:tabs>
        <w:ind w:left="0"/>
        <w:rPr>
          <w:b/>
          <w:sz w:val="28"/>
          <w:szCs w:val="28"/>
        </w:rPr>
      </w:pPr>
    </w:p>
    <w:tbl>
      <w:tblPr>
        <w:tblStyle w:val="Tablaconcuadrcula"/>
        <w:tblW w:w="0" w:type="auto"/>
        <w:tblLook w:val="04A0" w:firstRow="1" w:lastRow="0" w:firstColumn="1" w:lastColumn="0" w:noHBand="0" w:noVBand="1"/>
      </w:tblPr>
      <w:tblGrid>
        <w:gridCol w:w="704"/>
        <w:gridCol w:w="4111"/>
        <w:gridCol w:w="5147"/>
      </w:tblGrid>
      <w:tr w:rsidR="00463EC8" w:rsidRPr="00BC4E74" w14:paraId="581CAA71" w14:textId="77777777" w:rsidTr="00874B2D">
        <w:tc>
          <w:tcPr>
            <w:tcW w:w="704" w:type="dxa"/>
            <w:vAlign w:val="center"/>
          </w:tcPr>
          <w:p w14:paraId="551DF098" w14:textId="77777777" w:rsidR="00463EC8" w:rsidRPr="00BC4E74" w:rsidRDefault="00463EC8" w:rsidP="00874B2D">
            <w:pPr>
              <w:pStyle w:val="Prrafodelista"/>
              <w:tabs>
                <w:tab w:val="left" w:pos="875"/>
              </w:tabs>
              <w:ind w:left="0"/>
              <w:jc w:val="center"/>
              <w:rPr>
                <w:b/>
                <w:sz w:val="20"/>
                <w:szCs w:val="20"/>
              </w:rPr>
            </w:pPr>
            <w:bookmarkStart w:id="4" w:name="_Hlk198641241"/>
            <w:r w:rsidRPr="00D25FDC">
              <w:rPr>
                <w:b/>
                <w:sz w:val="20"/>
                <w:szCs w:val="20"/>
              </w:rPr>
              <w:t>N°</w:t>
            </w:r>
          </w:p>
        </w:tc>
        <w:tc>
          <w:tcPr>
            <w:tcW w:w="4111" w:type="dxa"/>
            <w:vAlign w:val="center"/>
          </w:tcPr>
          <w:p w14:paraId="78A3E369" w14:textId="77777777" w:rsidR="00463EC8" w:rsidRDefault="00463EC8" w:rsidP="00874B2D">
            <w:pPr>
              <w:pStyle w:val="Prrafodelista"/>
              <w:tabs>
                <w:tab w:val="left" w:pos="875"/>
              </w:tabs>
              <w:ind w:left="0"/>
              <w:jc w:val="center"/>
              <w:rPr>
                <w:b/>
                <w:sz w:val="20"/>
                <w:szCs w:val="20"/>
              </w:rPr>
            </w:pPr>
            <w:r w:rsidRPr="00D25FDC">
              <w:rPr>
                <w:b/>
                <w:sz w:val="20"/>
                <w:szCs w:val="20"/>
              </w:rPr>
              <w:t>Limitaciones del Sistema SIIF II Nación a 31/12/2024</w:t>
            </w:r>
          </w:p>
          <w:p w14:paraId="42583E70" w14:textId="77777777" w:rsidR="00463EC8" w:rsidRPr="00BC4E74" w:rsidRDefault="00463EC8" w:rsidP="00874B2D">
            <w:pPr>
              <w:pStyle w:val="Prrafodelista"/>
              <w:tabs>
                <w:tab w:val="left" w:pos="875"/>
              </w:tabs>
              <w:ind w:left="0"/>
              <w:jc w:val="center"/>
              <w:rPr>
                <w:b/>
                <w:sz w:val="20"/>
                <w:szCs w:val="20"/>
              </w:rPr>
            </w:pPr>
          </w:p>
        </w:tc>
        <w:tc>
          <w:tcPr>
            <w:tcW w:w="5147" w:type="dxa"/>
            <w:vAlign w:val="center"/>
          </w:tcPr>
          <w:p w14:paraId="4E601BF0" w14:textId="77777777" w:rsidR="00463EC8" w:rsidRPr="00BC4E74" w:rsidRDefault="00463EC8" w:rsidP="00874B2D">
            <w:pPr>
              <w:pStyle w:val="Prrafodelista"/>
              <w:tabs>
                <w:tab w:val="left" w:pos="875"/>
              </w:tabs>
              <w:ind w:left="0"/>
              <w:jc w:val="center"/>
              <w:rPr>
                <w:b/>
                <w:sz w:val="20"/>
                <w:szCs w:val="20"/>
              </w:rPr>
            </w:pPr>
            <w:r w:rsidRPr="00D25FDC">
              <w:rPr>
                <w:b/>
                <w:sz w:val="20"/>
                <w:szCs w:val="20"/>
              </w:rPr>
              <w:t>Descripción de la limitación</w:t>
            </w:r>
          </w:p>
        </w:tc>
      </w:tr>
      <w:tr w:rsidR="00463EC8" w:rsidRPr="00BC4E74" w14:paraId="59CAB5B4" w14:textId="77777777" w:rsidTr="00874B2D">
        <w:tc>
          <w:tcPr>
            <w:tcW w:w="704" w:type="dxa"/>
          </w:tcPr>
          <w:p w14:paraId="5EC38C3D" w14:textId="77777777" w:rsidR="00463EC8" w:rsidRPr="00BC4E74" w:rsidRDefault="00463EC8" w:rsidP="00874B2D">
            <w:pPr>
              <w:pStyle w:val="Prrafodelista"/>
              <w:tabs>
                <w:tab w:val="left" w:pos="875"/>
              </w:tabs>
              <w:ind w:left="0"/>
              <w:jc w:val="center"/>
              <w:rPr>
                <w:b/>
                <w:sz w:val="20"/>
                <w:szCs w:val="20"/>
              </w:rPr>
            </w:pPr>
            <w:r>
              <w:rPr>
                <w:b/>
                <w:sz w:val="20"/>
                <w:szCs w:val="20"/>
              </w:rPr>
              <w:t>1</w:t>
            </w:r>
          </w:p>
        </w:tc>
        <w:tc>
          <w:tcPr>
            <w:tcW w:w="4111" w:type="dxa"/>
          </w:tcPr>
          <w:p w14:paraId="0EE7DC2D" w14:textId="77777777" w:rsidR="00463EC8" w:rsidRPr="00BC4E74" w:rsidRDefault="00463EC8" w:rsidP="00874B2D">
            <w:pPr>
              <w:pStyle w:val="Prrafodelista"/>
              <w:tabs>
                <w:tab w:val="left" w:pos="875"/>
              </w:tabs>
              <w:ind w:left="0"/>
              <w:rPr>
                <w:b/>
                <w:sz w:val="20"/>
                <w:szCs w:val="20"/>
              </w:rPr>
            </w:pPr>
            <w:r w:rsidRPr="00D25FDC">
              <w:rPr>
                <w:b/>
                <w:sz w:val="20"/>
                <w:szCs w:val="20"/>
              </w:rPr>
              <w:t>Técnicas:</w:t>
            </w:r>
          </w:p>
        </w:tc>
        <w:tc>
          <w:tcPr>
            <w:tcW w:w="5147" w:type="dxa"/>
          </w:tcPr>
          <w:p w14:paraId="6FF65FEB" w14:textId="77777777" w:rsidR="00463EC8" w:rsidRPr="00BC4E74" w:rsidRDefault="00463EC8" w:rsidP="00874B2D">
            <w:pPr>
              <w:pStyle w:val="Prrafodelista"/>
              <w:tabs>
                <w:tab w:val="left" w:pos="875"/>
              </w:tabs>
              <w:ind w:left="0"/>
              <w:rPr>
                <w:b/>
                <w:sz w:val="20"/>
                <w:szCs w:val="20"/>
              </w:rPr>
            </w:pPr>
            <w:r w:rsidRPr="00B54AD8">
              <w:rPr>
                <w:sz w:val="20"/>
                <w:szCs w:val="20"/>
              </w:rPr>
              <w:t>Se presentaron inconvenientes en la carga masivas de obligaciones en fechas clave para el proceso de pagos, más concretamente en el mes de diciembre de 2024.</w:t>
            </w:r>
          </w:p>
        </w:tc>
      </w:tr>
      <w:tr w:rsidR="00463EC8" w:rsidRPr="00BC4E74" w14:paraId="0B1D6C61" w14:textId="77777777" w:rsidTr="00874B2D">
        <w:tc>
          <w:tcPr>
            <w:tcW w:w="704" w:type="dxa"/>
          </w:tcPr>
          <w:p w14:paraId="50A993A1" w14:textId="77777777" w:rsidR="00463EC8" w:rsidRPr="00BC4E74" w:rsidRDefault="00463EC8" w:rsidP="00874B2D">
            <w:pPr>
              <w:pStyle w:val="Prrafodelista"/>
              <w:tabs>
                <w:tab w:val="left" w:pos="875"/>
              </w:tabs>
              <w:ind w:left="0"/>
              <w:jc w:val="center"/>
              <w:rPr>
                <w:b/>
                <w:sz w:val="20"/>
                <w:szCs w:val="20"/>
              </w:rPr>
            </w:pPr>
            <w:r>
              <w:rPr>
                <w:b/>
                <w:sz w:val="20"/>
                <w:szCs w:val="20"/>
              </w:rPr>
              <w:t>2</w:t>
            </w:r>
          </w:p>
        </w:tc>
        <w:tc>
          <w:tcPr>
            <w:tcW w:w="4111" w:type="dxa"/>
          </w:tcPr>
          <w:p w14:paraId="14916E25" w14:textId="77777777" w:rsidR="00463EC8" w:rsidRPr="00BC4E74" w:rsidRDefault="00463EC8" w:rsidP="00874B2D">
            <w:pPr>
              <w:pStyle w:val="Prrafodelista"/>
              <w:tabs>
                <w:tab w:val="left" w:pos="875"/>
              </w:tabs>
              <w:ind w:left="0"/>
              <w:rPr>
                <w:b/>
                <w:sz w:val="20"/>
                <w:szCs w:val="20"/>
              </w:rPr>
            </w:pPr>
            <w:r w:rsidRPr="00D25FDC">
              <w:rPr>
                <w:b/>
                <w:sz w:val="20"/>
                <w:szCs w:val="20"/>
              </w:rPr>
              <w:t>Operativas:</w:t>
            </w:r>
          </w:p>
        </w:tc>
        <w:tc>
          <w:tcPr>
            <w:tcW w:w="5147" w:type="dxa"/>
          </w:tcPr>
          <w:p w14:paraId="2A3B2F13" w14:textId="77777777" w:rsidR="00463EC8" w:rsidRPr="00FB73E3" w:rsidRDefault="00463EC8" w:rsidP="00874B2D">
            <w:pPr>
              <w:tabs>
                <w:tab w:val="left" w:pos="875"/>
              </w:tabs>
              <w:ind w:right="30"/>
              <w:jc w:val="both"/>
              <w:rPr>
                <w:sz w:val="20"/>
                <w:szCs w:val="20"/>
                <w:lang w:val="es-CO"/>
              </w:rPr>
            </w:pPr>
            <w:r>
              <w:rPr>
                <w:sz w:val="20"/>
                <w:szCs w:val="20"/>
                <w:lang w:val="es-CO"/>
              </w:rPr>
              <w:t>-</w:t>
            </w:r>
            <w:r w:rsidRPr="00FB73E3">
              <w:rPr>
                <w:sz w:val="20"/>
                <w:szCs w:val="20"/>
                <w:lang w:val="es-CO"/>
              </w:rPr>
              <w:t>Para el registro de incapacidades en la nómina a través de carga masiva o de forma manual, no es posible definir más de un tipo de gasto para el rubro presupuestal de incapacidades, lo cual no permite el registro contable automático por separado de las incapacidades asumidas y de las incapacidades por cobrar, conforme a lo establecido en la norma (Dos primeros días asumidos por el empleador y desde el tercer día asumido por la EPS). Durante el tercer trimestre de 2024 se solicitó acompañamiento de la administración SIIF mediante incidente No. REQ-29763 y de acuerdo con las opciones que se plantearon se solicitó a la Subdirección de Talento Humano evaluar las posibles alternativas expuestas en el acompañamiento, con el fin de disminuir las reclasificaciones manuales del gasto por incapacidad de los dos primeros días.</w:t>
            </w:r>
          </w:p>
          <w:p w14:paraId="3B89B722" w14:textId="77777777" w:rsidR="00463EC8" w:rsidRPr="00FB73E3" w:rsidRDefault="00463EC8" w:rsidP="00874B2D">
            <w:pPr>
              <w:tabs>
                <w:tab w:val="left" w:pos="875"/>
              </w:tabs>
              <w:ind w:right="30"/>
              <w:jc w:val="both"/>
              <w:rPr>
                <w:sz w:val="20"/>
                <w:szCs w:val="20"/>
                <w:lang w:val="es-CO"/>
              </w:rPr>
            </w:pPr>
            <w:r>
              <w:rPr>
                <w:sz w:val="20"/>
                <w:szCs w:val="20"/>
              </w:rPr>
              <w:t>-</w:t>
            </w:r>
            <w:r w:rsidRPr="00FB73E3">
              <w:rPr>
                <w:sz w:val="20"/>
                <w:szCs w:val="20"/>
              </w:rPr>
              <w:t xml:space="preserve">En cumplimiento a su misionalidad y para cofinanciar el programa de protección social al adulto mayor </w:t>
            </w:r>
            <w:r w:rsidRPr="00FB73E3">
              <w:rPr>
                <w:i/>
                <w:iCs/>
                <w:sz w:val="20"/>
                <w:szCs w:val="20"/>
              </w:rPr>
              <w:t>“Colombia Mayor”</w:t>
            </w:r>
            <w:r w:rsidRPr="00FB73E3">
              <w:rPr>
                <w:sz w:val="20"/>
                <w:szCs w:val="20"/>
              </w:rPr>
              <w:t xml:space="preserve">, la Entidad recibe mensualmente transferencias de recursos del Distrito Capital de Bogotá (Sin afectación presupuestal), sin situación de fondos, realizadas al portafolio asignado para la Entidad por la Dirección General de Crédito Público y del Tesoro Nacional para su posterior aplicación y pago. Por lo anterior, la Administración SIIF, conforme a concepto de la Contaduría General de la Nación No. 20221100056321, expedido el 25 de agosto de 2022, </w:t>
            </w:r>
            <w:r w:rsidRPr="00FB73E3">
              <w:rPr>
                <w:sz w:val="20"/>
                <w:szCs w:val="20"/>
              </w:rPr>
              <w:lastRenderedPageBreak/>
              <w:t>realizó la parametrización respectiva, afectando la contabilidad únicamente en el momento de pago (Dejando las cuentas implícitas del activo y del pasivo con saldos contrarios) sin la causación previa que evidencie la recepción de recursos en administración y su efecto recíproco, razón por la cual es necesario efectuar un asiento manual. Desde el tercer trimestre de 2024, se recopilaron insumos en las transacciones respectivas, para solicitar a la Administración SIIF y a la Contaduría General de la Nación, la evaluación de los registros automáticos desde las transacciones actuales, mediante la radicación del incidente No. 5863 el día 11 de octubre de 2024. Al respecto, mediante respuesta de la Contaduría General de la Nación con asunto INCIDENTE No. 5863, en documento de cierre o respuesta incidente con fecha de noviembre 27 de 2024, se informó lo siguiente: “</w:t>
            </w:r>
            <w:r w:rsidRPr="00FB73E3">
              <w:rPr>
                <w:i/>
                <w:iCs/>
                <w:sz w:val="20"/>
                <w:szCs w:val="20"/>
              </w:rPr>
              <w:t>La solicitud no procede ya que el sistema se encuentra parametrizado conforme al Marco Normativo para Entidades de Gobierno</w:t>
            </w:r>
            <w:r w:rsidRPr="00FB73E3">
              <w:rPr>
                <w:sz w:val="20"/>
                <w:szCs w:val="20"/>
              </w:rPr>
              <w:t>”, invitando a la entidad a utilizar la funcionalidad de </w:t>
            </w:r>
            <w:r w:rsidRPr="00FB73E3">
              <w:rPr>
                <w:sz w:val="20"/>
                <w:szCs w:val="20"/>
                <w:lang w:val="es-CO"/>
              </w:rPr>
              <w:t>registros manuales, considerando las tipologías de comprobantes parametrizadas en el sistema. Analizada la respuesta de la Contaduría General de la Nación y en pro de disminuir asientos manuales, el día 06 de diciembre de 2024 (Con reiteración el 30 de diciembre de 2024), se solicitó mediante correo electrónico a la </w:t>
            </w:r>
            <w:r w:rsidRPr="00FB73E3">
              <w:rPr>
                <w:sz w:val="20"/>
                <w:szCs w:val="20"/>
              </w:rPr>
              <w:t>Contaduría General de la Nación, explicación más detallada de la no procedencia de la parametrización solicitada con relación a los recursos que se reciben de Bogotá, Distrito Capital (Recepción de recursos sin afectación presupuestal), tomando como referencia lo citado en el documento respuesta: “</w:t>
            </w:r>
            <w:r w:rsidRPr="00FB73E3">
              <w:rPr>
                <w:i/>
                <w:iCs/>
                <w:sz w:val="20"/>
                <w:szCs w:val="20"/>
              </w:rPr>
              <w:t>Esto permite que al momento de la carga del extracto y asignación del DRXC al DPS, la traza contable de esta asignación reconozca el pasivo correspondiente a los recursos recibidos en administración por parte del Distrito”. </w:t>
            </w:r>
            <w:r w:rsidRPr="00FB73E3">
              <w:rPr>
                <w:sz w:val="20"/>
                <w:szCs w:val="20"/>
              </w:rPr>
              <w:t>Lo anterior, por cuanto precisamente ese registro no </w:t>
            </w:r>
            <w:r w:rsidRPr="00FB73E3">
              <w:rPr>
                <w:sz w:val="20"/>
                <w:szCs w:val="20"/>
                <w:lang w:val="es-CO"/>
              </w:rPr>
              <w:t>está</w:t>
            </w:r>
            <w:r w:rsidRPr="00FB73E3">
              <w:rPr>
                <w:sz w:val="20"/>
                <w:szCs w:val="20"/>
              </w:rPr>
              <w:t> quedando automático y que solo al momento del pago es que se genera traza contable en la entidad dando origen a saldos contrarios en el activo y el pasivo</w:t>
            </w:r>
            <w:r w:rsidRPr="00FB73E3">
              <w:rPr>
                <w:sz w:val="20"/>
                <w:szCs w:val="20"/>
                <w:lang w:val="es-CO"/>
              </w:rPr>
              <w:t>.</w:t>
            </w:r>
          </w:p>
          <w:p w14:paraId="2D4354EA" w14:textId="77777777" w:rsidR="00463EC8" w:rsidRPr="00FB73E3" w:rsidRDefault="00463EC8" w:rsidP="00874B2D">
            <w:pPr>
              <w:jc w:val="both"/>
              <w:rPr>
                <w:b/>
                <w:sz w:val="20"/>
                <w:szCs w:val="20"/>
              </w:rPr>
            </w:pPr>
            <w:r>
              <w:rPr>
                <w:sz w:val="20"/>
                <w:szCs w:val="20"/>
              </w:rPr>
              <w:t>-</w:t>
            </w:r>
            <w:r w:rsidRPr="00FB73E3">
              <w:rPr>
                <w:sz w:val="20"/>
                <w:szCs w:val="20"/>
              </w:rPr>
              <w:t>Congestión y lentitud en algunos procesos en el cierre financiero.</w:t>
            </w:r>
          </w:p>
        </w:tc>
      </w:tr>
      <w:tr w:rsidR="00463EC8" w:rsidRPr="00BC4E74" w14:paraId="4FD970AD" w14:textId="77777777" w:rsidTr="00874B2D">
        <w:tc>
          <w:tcPr>
            <w:tcW w:w="704" w:type="dxa"/>
          </w:tcPr>
          <w:p w14:paraId="02D370C7" w14:textId="77777777" w:rsidR="00463EC8" w:rsidRPr="00BC4E74" w:rsidRDefault="00463EC8" w:rsidP="00874B2D">
            <w:pPr>
              <w:pStyle w:val="Prrafodelista"/>
              <w:tabs>
                <w:tab w:val="left" w:pos="875"/>
              </w:tabs>
              <w:ind w:left="0"/>
              <w:jc w:val="center"/>
              <w:rPr>
                <w:b/>
                <w:sz w:val="20"/>
                <w:szCs w:val="20"/>
              </w:rPr>
            </w:pPr>
            <w:r>
              <w:rPr>
                <w:b/>
                <w:sz w:val="20"/>
                <w:szCs w:val="20"/>
              </w:rPr>
              <w:lastRenderedPageBreak/>
              <w:t>3</w:t>
            </w:r>
          </w:p>
        </w:tc>
        <w:tc>
          <w:tcPr>
            <w:tcW w:w="4111" w:type="dxa"/>
          </w:tcPr>
          <w:p w14:paraId="049A23DD" w14:textId="77777777" w:rsidR="00463EC8" w:rsidRPr="00BC4E74" w:rsidRDefault="00463EC8" w:rsidP="00874B2D">
            <w:pPr>
              <w:pStyle w:val="Prrafodelista"/>
              <w:tabs>
                <w:tab w:val="left" w:pos="875"/>
              </w:tabs>
              <w:ind w:left="0"/>
              <w:rPr>
                <w:b/>
                <w:sz w:val="20"/>
                <w:szCs w:val="20"/>
              </w:rPr>
            </w:pPr>
            <w:r w:rsidRPr="00D25FDC">
              <w:rPr>
                <w:b/>
                <w:sz w:val="20"/>
                <w:szCs w:val="20"/>
              </w:rPr>
              <w:t>Soporte a la plataforma:</w:t>
            </w:r>
          </w:p>
        </w:tc>
        <w:tc>
          <w:tcPr>
            <w:tcW w:w="5147" w:type="dxa"/>
          </w:tcPr>
          <w:p w14:paraId="285E9727" w14:textId="77777777" w:rsidR="00463EC8" w:rsidRPr="00BC4E74" w:rsidRDefault="00463EC8" w:rsidP="00874B2D">
            <w:pPr>
              <w:pStyle w:val="Prrafodelista"/>
              <w:tabs>
                <w:tab w:val="left" w:pos="875"/>
              </w:tabs>
              <w:ind w:left="0"/>
              <w:rPr>
                <w:b/>
                <w:sz w:val="20"/>
                <w:szCs w:val="20"/>
              </w:rPr>
            </w:pPr>
            <w:r w:rsidRPr="00B54AD8">
              <w:rPr>
                <w:sz w:val="20"/>
                <w:szCs w:val="20"/>
              </w:rPr>
              <w:t>La resolución de los incidentes depende de los administradores del sistema lo que puede ocasionar demoras en la gestión.</w:t>
            </w:r>
          </w:p>
        </w:tc>
      </w:tr>
      <w:bookmarkEnd w:id="4"/>
    </w:tbl>
    <w:p w14:paraId="63C46C4F" w14:textId="77777777" w:rsidR="00463EC8" w:rsidRDefault="00463EC8" w:rsidP="00463EC8">
      <w:pPr>
        <w:pStyle w:val="Prrafodelista"/>
        <w:tabs>
          <w:tab w:val="left" w:pos="875"/>
        </w:tabs>
        <w:ind w:left="0"/>
        <w:rPr>
          <w:b/>
          <w:sz w:val="28"/>
          <w:szCs w:val="28"/>
        </w:rPr>
      </w:pPr>
    </w:p>
    <w:p w14:paraId="017BF190" w14:textId="77777777" w:rsidR="00463EC8" w:rsidRPr="00B54AD8" w:rsidRDefault="00463EC8" w:rsidP="00463EC8">
      <w:pPr>
        <w:pStyle w:val="Textoindependiente"/>
        <w:jc w:val="both"/>
        <w:rPr>
          <w:bCs/>
        </w:rPr>
      </w:pPr>
      <w:r w:rsidRPr="00B54AD8">
        <w:rPr>
          <w:bCs/>
        </w:rPr>
        <w:t>En términos generales el aplicativo SIIF funcionó de forma eficiente y en pocas ocasiones presentó incidentes que retrasaron el normal funcionamiento de las actividades, lo cual no tuvo repercusiones en la información presupuestal y contable a 31 de diciembre de 2024.</w:t>
      </w:r>
    </w:p>
    <w:p w14:paraId="0AEED325" w14:textId="77777777" w:rsidR="00463EC8" w:rsidRDefault="00463EC8" w:rsidP="00463EC8">
      <w:pPr>
        <w:pStyle w:val="Textoindependiente"/>
        <w:jc w:val="both"/>
        <w:rPr>
          <w:b/>
          <w:sz w:val="28"/>
          <w:szCs w:val="28"/>
        </w:rPr>
      </w:pPr>
    </w:p>
    <w:p w14:paraId="0726DDE8" w14:textId="77777777" w:rsidR="00463EC8" w:rsidRDefault="00463EC8" w:rsidP="00463EC8">
      <w:pPr>
        <w:pStyle w:val="Textoindependiente"/>
        <w:jc w:val="both"/>
        <w:rPr>
          <w:b/>
          <w:sz w:val="28"/>
          <w:szCs w:val="28"/>
        </w:rPr>
      </w:pPr>
      <w:r>
        <w:rPr>
          <w:b/>
          <w:sz w:val="28"/>
          <w:szCs w:val="28"/>
        </w:rPr>
        <w:t xml:space="preserve">B.- </w:t>
      </w:r>
      <w:r w:rsidRPr="00D65F09">
        <w:rPr>
          <w:b/>
          <w:sz w:val="28"/>
          <w:szCs w:val="28"/>
        </w:rPr>
        <w:t>DE ORDEN CONTABLE</w:t>
      </w:r>
    </w:p>
    <w:p w14:paraId="791BB361" w14:textId="77777777" w:rsidR="00463EC8" w:rsidRDefault="00463EC8" w:rsidP="00463EC8">
      <w:pPr>
        <w:pStyle w:val="Textoindependiente"/>
        <w:ind w:left="218"/>
        <w:jc w:val="both"/>
        <w:rPr>
          <w:b/>
          <w:sz w:val="28"/>
          <w:szCs w:val="28"/>
        </w:rPr>
      </w:pPr>
    </w:p>
    <w:p w14:paraId="36BD8B3C" w14:textId="77777777" w:rsidR="00463EC8" w:rsidRDefault="00463EC8" w:rsidP="00463EC8">
      <w:pPr>
        <w:pStyle w:val="Textoindependiente"/>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209349C0" w14:textId="77777777" w:rsidR="00463EC8" w:rsidRDefault="00463EC8" w:rsidP="00463EC8">
      <w:pPr>
        <w:pStyle w:val="Textoindependiente"/>
        <w:jc w:val="both"/>
        <w:rPr>
          <w:b/>
          <w:sz w:val="28"/>
          <w:szCs w:val="28"/>
        </w:rPr>
      </w:pPr>
    </w:p>
    <w:tbl>
      <w:tblPr>
        <w:tblStyle w:val="Tablaconcuadrcula"/>
        <w:tblW w:w="9923" w:type="dxa"/>
        <w:tblInd w:w="-5" w:type="dxa"/>
        <w:tblLook w:val="04A0" w:firstRow="1" w:lastRow="0" w:firstColumn="1" w:lastColumn="0" w:noHBand="0" w:noVBand="1"/>
      </w:tblPr>
      <w:tblGrid>
        <w:gridCol w:w="1131"/>
        <w:gridCol w:w="6240"/>
        <w:gridCol w:w="2552"/>
      </w:tblGrid>
      <w:tr w:rsidR="00463EC8" w:rsidRPr="00FF673A" w14:paraId="7BC026BE" w14:textId="77777777" w:rsidTr="00874B2D">
        <w:tc>
          <w:tcPr>
            <w:tcW w:w="1134" w:type="dxa"/>
          </w:tcPr>
          <w:p w14:paraId="4D811321" w14:textId="77777777" w:rsidR="00463EC8" w:rsidRPr="00FF673A" w:rsidRDefault="00463EC8" w:rsidP="00874B2D">
            <w:pPr>
              <w:jc w:val="center"/>
              <w:rPr>
                <w:b/>
                <w:sz w:val="20"/>
                <w:szCs w:val="20"/>
                <w:lang w:val="es-ES_tradnl"/>
              </w:rPr>
            </w:pPr>
            <w:r w:rsidRPr="00FF673A">
              <w:rPr>
                <w:b/>
                <w:sz w:val="20"/>
                <w:szCs w:val="20"/>
                <w:lang w:val="es-ES_tradnl"/>
              </w:rPr>
              <w:t>CÓDIGO</w:t>
            </w:r>
          </w:p>
        </w:tc>
        <w:tc>
          <w:tcPr>
            <w:tcW w:w="6379" w:type="dxa"/>
          </w:tcPr>
          <w:p w14:paraId="6BC7C4A8" w14:textId="77777777" w:rsidR="00463EC8" w:rsidRPr="00FF673A" w:rsidRDefault="00463EC8" w:rsidP="00874B2D">
            <w:pPr>
              <w:jc w:val="center"/>
              <w:rPr>
                <w:b/>
                <w:sz w:val="20"/>
                <w:szCs w:val="20"/>
                <w:lang w:val="es-ES_tradnl"/>
              </w:rPr>
            </w:pPr>
            <w:r w:rsidRPr="00FF673A">
              <w:rPr>
                <w:b/>
                <w:sz w:val="20"/>
                <w:szCs w:val="20"/>
                <w:lang w:val="es-ES_tradnl"/>
              </w:rPr>
              <w:t>NOMBRE CUENTA</w:t>
            </w:r>
          </w:p>
        </w:tc>
        <w:tc>
          <w:tcPr>
            <w:tcW w:w="2410" w:type="dxa"/>
          </w:tcPr>
          <w:p w14:paraId="69D061E8" w14:textId="77777777" w:rsidR="00463EC8" w:rsidRPr="00FF673A" w:rsidRDefault="00463EC8" w:rsidP="00874B2D">
            <w:pPr>
              <w:jc w:val="center"/>
              <w:rPr>
                <w:b/>
                <w:sz w:val="20"/>
                <w:szCs w:val="20"/>
                <w:lang w:val="es-ES_tradnl"/>
              </w:rPr>
            </w:pPr>
            <w:r w:rsidRPr="00FF673A">
              <w:rPr>
                <w:b/>
                <w:sz w:val="20"/>
                <w:szCs w:val="20"/>
                <w:lang w:val="es-ES_tradnl"/>
              </w:rPr>
              <w:t xml:space="preserve">SALDO A </w:t>
            </w:r>
          </w:p>
          <w:p w14:paraId="7A48EB4D" w14:textId="77777777" w:rsidR="00463EC8" w:rsidRPr="00FF673A" w:rsidRDefault="00463EC8"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5A77E9FF" w14:textId="77777777" w:rsidR="00463EC8" w:rsidRDefault="00463EC8" w:rsidP="00874B2D">
            <w:pPr>
              <w:jc w:val="center"/>
              <w:rPr>
                <w:b/>
                <w:sz w:val="20"/>
                <w:szCs w:val="20"/>
                <w:lang w:val="es-ES_tradnl"/>
              </w:rPr>
            </w:pPr>
            <w:r>
              <w:rPr>
                <w:b/>
                <w:sz w:val="20"/>
                <w:szCs w:val="20"/>
                <w:lang w:val="es-ES_tradnl"/>
              </w:rPr>
              <w:t>(Pesos)</w:t>
            </w:r>
          </w:p>
          <w:p w14:paraId="4558D3BF" w14:textId="77777777" w:rsidR="00463EC8" w:rsidRPr="00FF673A" w:rsidRDefault="00463EC8" w:rsidP="00874B2D">
            <w:pPr>
              <w:jc w:val="center"/>
              <w:rPr>
                <w:b/>
                <w:sz w:val="20"/>
                <w:szCs w:val="20"/>
                <w:lang w:val="es-ES_tradnl"/>
              </w:rPr>
            </w:pPr>
          </w:p>
        </w:tc>
      </w:tr>
      <w:tr w:rsidR="00463EC8" w:rsidRPr="00FF673A" w14:paraId="38558F0B" w14:textId="77777777" w:rsidTr="00874B2D">
        <w:tc>
          <w:tcPr>
            <w:tcW w:w="1134" w:type="dxa"/>
          </w:tcPr>
          <w:p w14:paraId="159B377E" w14:textId="77777777" w:rsidR="00463EC8" w:rsidRDefault="00463EC8" w:rsidP="00874B2D">
            <w:pPr>
              <w:jc w:val="center"/>
              <w:rPr>
                <w:b/>
                <w:sz w:val="20"/>
                <w:szCs w:val="20"/>
                <w:lang w:val="es-ES_tradnl"/>
              </w:rPr>
            </w:pPr>
            <w:r>
              <w:rPr>
                <w:b/>
                <w:sz w:val="20"/>
                <w:szCs w:val="20"/>
                <w:lang w:val="es-ES_tradnl"/>
              </w:rPr>
              <w:t>310900</w:t>
            </w:r>
          </w:p>
        </w:tc>
        <w:tc>
          <w:tcPr>
            <w:tcW w:w="6379" w:type="dxa"/>
            <w:shd w:val="clear" w:color="auto" w:fill="auto"/>
          </w:tcPr>
          <w:p w14:paraId="7EACA8F9" w14:textId="77777777" w:rsidR="00463EC8" w:rsidRPr="005214F3" w:rsidRDefault="00463EC8" w:rsidP="00874B2D">
            <w:pPr>
              <w:rPr>
                <w:color w:val="000000" w:themeColor="text1"/>
                <w:sz w:val="20"/>
                <w:szCs w:val="20"/>
                <w:lang w:val="es-ES_tradnl"/>
              </w:rPr>
            </w:pPr>
            <w:r>
              <w:rPr>
                <w:color w:val="000000" w:themeColor="text1"/>
                <w:sz w:val="20"/>
                <w:szCs w:val="20"/>
                <w:lang w:val="es-ES_tradnl"/>
              </w:rPr>
              <w:t>Resultado de ejercicios anteriores</w:t>
            </w:r>
          </w:p>
        </w:tc>
        <w:tc>
          <w:tcPr>
            <w:tcW w:w="2410" w:type="dxa"/>
          </w:tcPr>
          <w:p w14:paraId="40DB4E3F" w14:textId="77777777" w:rsidR="00463EC8" w:rsidRPr="00FF673A" w:rsidRDefault="00463EC8" w:rsidP="00874B2D">
            <w:pPr>
              <w:jc w:val="right"/>
              <w:rPr>
                <w:b/>
                <w:sz w:val="20"/>
                <w:szCs w:val="20"/>
                <w:lang w:val="es-ES_tradnl"/>
              </w:rPr>
            </w:pPr>
            <w:r>
              <w:rPr>
                <w:b/>
                <w:sz w:val="20"/>
                <w:szCs w:val="20"/>
                <w:lang w:val="es-ES_tradnl"/>
              </w:rPr>
              <w:t>(1.201.045.688.889,61)</w:t>
            </w:r>
          </w:p>
        </w:tc>
      </w:tr>
      <w:tr w:rsidR="00463EC8" w:rsidRPr="00FF673A" w14:paraId="59E0D177" w14:textId="77777777" w:rsidTr="00874B2D">
        <w:tc>
          <w:tcPr>
            <w:tcW w:w="1134" w:type="dxa"/>
          </w:tcPr>
          <w:p w14:paraId="455D6FC3" w14:textId="77777777" w:rsidR="00463EC8" w:rsidRPr="00FF673A" w:rsidRDefault="00463EC8" w:rsidP="00874B2D">
            <w:pPr>
              <w:jc w:val="center"/>
              <w:rPr>
                <w:b/>
                <w:sz w:val="20"/>
                <w:szCs w:val="20"/>
                <w:lang w:val="es-ES_tradnl"/>
              </w:rPr>
            </w:pPr>
            <w:r>
              <w:rPr>
                <w:b/>
                <w:sz w:val="20"/>
                <w:szCs w:val="20"/>
                <w:lang w:val="es-ES_tradnl"/>
              </w:rPr>
              <w:t>310902</w:t>
            </w:r>
          </w:p>
        </w:tc>
        <w:tc>
          <w:tcPr>
            <w:tcW w:w="6379" w:type="dxa"/>
          </w:tcPr>
          <w:p w14:paraId="2C9572B8" w14:textId="77777777" w:rsidR="00463EC8" w:rsidRPr="005214F3" w:rsidRDefault="00463EC8" w:rsidP="00874B2D">
            <w:pPr>
              <w:rPr>
                <w:color w:val="000000" w:themeColor="text1"/>
                <w:sz w:val="20"/>
                <w:szCs w:val="20"/>
                <w:lang w:val="es-ES_tradnl"/>
              </w:rPr>
            </w:pPr>
            <w:r w:rsidRPr="005214F3">
              <w:rPr>
                <w:color w:val="000000" w:themeColor="text1"/>
                <w:sz w:val="20"/>
                <w:szCs w:val="20"/>
                <w:lang w:val="es-ES_tradnl"/>
              </w:rPr>
              <w:t>Pérdida o déficit</w:t>
            </w:r>
            <w:r>
              <w:rPr>
                <w:color w:val="000000" w:themeColor="text1"/>
                <w:sz w:val="20"/>
                <w:szCs w:val="20"/>
                <w:lang w:val="es-ES_tradnl"/>
              </w:rPr>
              <w:t>s</w:t>
            </w:r>
            <w:r w:rsidRPr="005214F3">
              <w:rPr>
                <w:color w:val="000000" w:themeColor="text1"/>
                <w:sz w:val="20"/>
                <w:szCs w:val="20"/>
                <w:lang w:val="es-ES_tradnl"/>
              </w:rPr>
              <w:t xml:space="preserve"> acumulado</w:t>
            </w:r>
            <w:r>
              <w:rPr>
                <w:color w:val="000000" w:themeColor="text1"/>
                <w:sz w:val="20"/>
                <w:szCs w:val="20"/>
                <w:lang w:val="es-ES_tradnl"/>
              </w:rPr>
              <w:t>s</w:t>
            </w:r>
          </w:p>
        </w:tc>
        <w:tc>
          <w:tcPr>
            <w:tcW w:w="2410" w:type="dxa"/>
          </w:tcPr>
          <w:p w14:paraId="7C5EBF60" w14:textId="77777777" w:rsidR="00463EC8" w:rsidRPr="00FF673A" w:rsidRDefault="00463EC8" w:rsidP="00874B2D">
            <w:pPr>
              <w:jc w:val="right"/>
              <w:rPr>
                <w:b/>
                <w:sz w:val="20"/>
                <w:szCs w:val="20"/>
                <w:lang w:val="es-ES_tradnl"/>
              </w:rPr>
            </w:pPr>
            <w:r>
              <w:rPr>
                <w:b/>
                <w:sz w:val="20"/>
                <w:szCs w:val="20"/>
                <w:lang w:val="es-ES_tradnl"/>
              </w:rPr>
              <w:t>(1.997.748.894.479,88)</w:t>
            </w:r>
          </w:p>
        </w:tc>
      </w:tr>
      <w:tr w:rsidR="00463EC8" w:rsidRPr="00FF673A" w14:paraId="0FD44152" w14:textId="77777777" w:rsidTr="00874B2D">
        <w:tc>
          <w:tcPr>
            <w:tcW w:w="1134" w:type="dxa"/>
          </w:tcPr>
          <w:p w14:paraId="20D0AB5B" w14:textId="77777777" w:rsidR="00463EC8" w:rsidRPr="00542342" w:rsidRDefault="00463EC8" w:rsidP="00874B2D">
            <w:pPr>
              <w:jc w:val="center"/>
              <w:rPr>
                <w:b/>
                <w:sz w:val="20"/>
                <w:szCs w:val="20"/>
                <w:lang w:val="es-ES_tradnl"/>
              </w:rPr>
            </w:pPr>
            <w:r>
              <w:rPr>
                <w:b/>
                <w:sz w:val="20"/>
                <w:szCs w:val="20"/>
                <w:lang w:val="es-ES_tradnl"/>
              </w:rPr>
              <w:t>138500</w:t>
            </w:r>
          </w:p>
        </w:tc>
        <w:tc>
          <w:tcPr>
            <w:tcW w:w="6379" w:type="dxa"/>
          </w:tcPr>
          <w:p w14:paraId="004A95D5" w14:textId="77777777" w:rsidR="00463EC8" w:rsidRPr="005214F3" w:rsidRDefault="00463EC8" w:rsidP="00874B2D">
            <w:pPr>
              <w:rPr>
                <w:color w:val="000000" w:themeColor="text1"/>
                <w:sz w:val="20"/>
                <w:szCs w:val="20"/>
                <w:lang w:val="es-ES_tradnl"/>
              </w:rPr>
            </w:pPr>
            <w:r w:rsidRPr="005214F3">
              <w:rPr>
                <w:color w:val="000000" w:themeColor="text1"/>
                <w:sz w:val="20"/>
                <w:szCs w:val="20"/>
                <w:lang w:val="es-ES_tradnl"/>
              </w:rPr>
              <w:t>Cuentas por cobrar de difícil recaudo</w:t>
            </w:r>
          </w:p>
        </w:tc>
        <w:tc>
          <w:tcPr>
            <w:tcW w:w="2410" w:type="dxa"/>
          </w:tcPr>
          <w:p w14:paraId="4862C2B4" w14:textId="77777777" w:rsidR="00463EC8" w:rsidRPr="00FF673A" w:rsidRDefault="00463EC8" w:rsidP="00874B2D">
            <w:pPr>
              <w:jc w:val="right"/>
              <w:rPr>
                <w:b/>
                <w:sz w:val="20"/>
                <w:szCs w:val="20"/>
                <w:lang w:val="es-ES_tradnl"/>
              </w:rPr>
            </w:pPr>
            <w:r>
              <w:rPr>
                <w:b/>
                <w:sz w:val="20"/>
                <w:szCs w:val="20"/>
                <w:lang w:val="es-ES_tradnl"/>
              </w:rPr>
              <w:t>114.632.932,00</w:t>
            </w:r>
          </w:p>
        </w:tc>
      </w:tr>
      <w:tr w:rsidR="00463EC8" w:rsidRPr="00FF673A" w14:paraId="1FF07C21" w14:textId="77777777" w:rsidTr="00874B2D">
        <w:tc>
          <w:tcPr>
            <w:tcW w:w="1134" w:type="dxa"/>
          </w:tcPr>
          <w:p w14:paraId="5CDAA50E" w14:textId="77777777" w:rsidR="00463EC8" w:rsidRPr="00542342" w:rsidRDefault="00463EC8" w:rsidP="00874B2D">
            <w:pPr>
              <w:jc w:val="center"/>
              <w:rPr>
                <w:b/>
                <w:sz w:val="20"/>
                <w:szCs w:val="20"/>
                <w:lang w:val="es-ES_tradnl"/>
              </w:rPr>
            </w:pPr>
            <w:r>
              <w:rPr>
                <w:b/>
                <w:sz w:val="20"/>
                <w:szCs w:val="20"/>
                <w:lang w:val="es-ES_tradnl"/>
              </w:rPr>
              <w:t>138600</w:t>
            </w:r>
          </w:p>
        </w:tc>
        <w:tc>
          <w:tcPr>
            <w:tcW w:w="6379" w:type="dxa"/>
          </w:tcPr>
          <w:p w14:paraId="4AFAE1C0" w14:textId="77777777" w:rsidR="00463EC8" w:rsidRPr="005214F3" w:rsidRDefault="00463EC8"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15B37086" w14:textId="77777777" w:rsidR="00463EC8" w:rsidRPr="00FF673A" w:rsidRDefault="00463EC8" w:rsidP="00874B2D">
            <w:pPr>
              <w:jc w:val="right"/>
              <w:rPr>
                <w:b/>
                <w:sz w:val="20"/>
                <w:szCs w:val="20"/>
                <w:lang w:val="es-ES_tradnl"/>
              </w:rPr>
            </w:pPr>
            <w:r>
              <w:rPr>
                <w:b/>
                <w:sz w:val="20"/>
                <w:szCs w:val="20"/>
                <w:lang w:val="es-ES_tradnl"/>
              </w:rPr>
              <w:t>(70.294.916,00)</w:t>
            </w:r>
          </w:p>
        </w:tc>
      </w:tr>
      <w:tr w:rsidR="00463EC8" w:rsidRPr="00FF673A" w14:paraId="2C4B15EA" w14:textId="77777777" w:rsidTr="00874B2D">
        <w:tc>
          <w:tcPr>
            <w:tcW w:w="1134" w:type="dxa"/>
          </w:tcPr>
          <w:p w14:paraId="67D6C159" w14:textId="77777777" w:rsidR="00463EC8" w:rsidRPr="00542342" w:rsidRDefault="00463EC8" w:rsidP="00874B2D">
            <w:pPr>
              <w:jc w:val="center"/>
              <w:rPr>
                <w:b/>
                <w:sz w:val="20"/>
                <w:szCs w:val="20"/>
                <w:lang w:val="es-ES_tradnl"/>
              </w:rPr>
            </w:pPr>
            <w:r>
              <w:rPr>
                <w:b/>
                <w:sz w:val="20"/>
                <w:szCs w:val="20"/>
                <w:lang w:val="es-ES_tradnl"/>
              </w:rPr>
              <w:t>163700</w:t>
            </w:r>
          </w:p>
        </w:tc>
        <w:tc>
          <w:tcPr>
            <w:tcW w:w="6379" w:type="dxa"/>
          </w:tcPr>
          <w:p w14:paraId="34C4587C" w14:textId="77777777" w:rsidR="00463EC8" w:rsidRPr="003135FB" w:rsidRDefault="00463EC8"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6B836F20" w14:textId="77777777" w:rsidR="00463EC8" w:rsidRPr="00FF673A" w:rsidRDefault="00463EC8" w:rsidP="00874B2D">
            <w:pPr>
              <w:jc w:val="right"/>
              <w:rPr>
                <w:b/>
                <w:sz w:val="20"/>
                <w:szCs w:val="20"/>
                <w:lang w:val="es-ES_tradnl"/>
              </w:rPr>
            </w:pPr>
            <w:r>
              <w:rPr>
                <w:b/>
                <w:sz w:val="20"/>
                <w:szCs w:val="20"/>
                <w:lang w:val="es-ES_tradnl"/>
              </w:rPr>
              <w:t>2.898.272.361,27</w:t>
            </w:r>
          </w:p>
        </w:tc>
      </w:tr>
      <w:tr w:rsidR="00463EC8" w:rsidRPr="00FF673A" w14:paraId="12CBA8F2" w14:textId="77777777" w:rsidTr="00874B2D">
        <w:tc>
          <w:tcPr>
            <w:tcW w:w="1134" w:type="dxa"/>
          </w:tcPr>
          <w:p w14:paraId="57946C13" w14:textId="77777777" w:rsidR="00463EC8" w:rsidRPr="00542342" w:rsidRDefault="00463EC8" w:rsidP="00874B2D">
            <w:pPr>
              <w:jc w:val="center"/>
              <w:rPr>
                <w:b/>
                <w:sz w:val="20"/>
                <w:szCs w:val="20"/>
                <w:lang w:val="es-ES_tradnl"/>
              </w:rPr>
            </w:pPr>
            <w:r>
              <w:rPr>
                <w:b/>
                <w:sz w:val="20"/>
                <w:szCs w:val="20"/>
                <w:lang w:val="es-ES_tradnl"/>
              </w:rPr>
              <w:t>240720</w:t>
            </w:r>
          </w:p>
        </w:tc>
        <w:tc>
          <w:tcPr>
            <w:tcW w:w="6379" w:type="dxa"/>
          </w:tcPr>
          <w:p w14:paraId="74030C56" w14:textId="77777777" w:rsidR="00463EC8" w:rsidRPr="005214F3" w:rsidRDefault="00463EC8"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33FD2D9D" w14:textId="77777777" w:rsidR="00463EC8" w:rsidRPr="00FF673A" w:rsidRDefault="00463EC8" w:rsidP="00874B2D">
            <w:pPr>
              <w:jc w:val="right"/>
              <w:rPr>
                <w:b/>
                <w:sz w:val="20"/>
                <w:szCs w:val="20"/>
                <w:lang w:val="es-ES_tradnl"/>
              </w:rPr>
            </w:pPr>
            <w:r>
              <w:rPr>
                <w:b/>
                <w:sz w:val="20"/>
                <w:szCs w:val="20"/>
                <w:lang w:val="es-ES_tradnl"/>
              </w:rPr>
              <w:t>13.734.107,13</w:t>
            </w:r>
          </w:p>
        </w:tc>
      </w:tr>
      <w:tr w:rsidR="00463EC8" w:rsidRPr="00FF673A" w14:paraId="42720D2E" w14:textId="77777777" w:rsidTr="00874B2D">
        <w:tc>
          <w:tcPr>
            <w:tcW w:w="1134" w:type="dxa"/>
          </w:tcPr>
          <w:p w14:paraId="2A1CF547" w14:textId="77777777" w:rsidR="00463EC8" w:rsidRPr="00542342" w:rsidRDefault="00463EC8" w:rsidP="00874B2D">
            <w:pPr>
              <w:jc w:val="center"/>
              <w:rPr>
                <w:b/>
                <w:sz w:val="20"/>
                <w:szCs w:val="20"/>
                <w:lang w:val="es-ES_tradnl"/>
              </w:rPr>
            </w:pPr>
            <w:r>
              <w:rPr>
                <w:b/>
                <w:sz w:val="20"/>
                <w:szCs w:val="20"/>
                <w:lang w:val="es-ES_tradnl"/>
              </w:rPr>
              <w:t>242411</w:t>
            </w:r>
          </w:p>
        </w:tc>
        <w:tc>
          <w:tcPr>
            <w:tcW w:w="6379" w:type="dxa"/>
          </w:tcPr>
          <w:p w14:paraId="33FA6276" w14:textId="77777777" w:rsidR="00463EC8" w:rsidRPr="005214F3" w:rsidRDefault="00463EC8"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27A00F27" w14:textId="77777777" w:rsidR="00463EC8" w:rsidRPr="00FF673A" w:rsidRDefault="00463EC8" w:rsidP="00874B2D">
            <w:pPr>
              <w:jc w:val="right"/>
              <w:rPr>
                <w:b/>
                <w:sz w:val="20"/>
                <w:szCs w:val="20"/>
                <w:lang w:val="es-ES_tradnl"/>
              </w:rPr>
            </w:pPr>
            <w:r>
              <w:rPr>
                <w:b/>
                <w:sz w:val="20"/>
                <w:szCs w:val="20"/>
                <w:lang w:val="es-ES_tradnl"/>
              </w:rPr>
              <w:t>1.368.000,00</w:t>
            </w:r>
          </w:p>
        </w:tc>
      </w:tr>
      <w:tr w:rsidR="00463EC8" w:rsidRPr="00FF673A" w14:paraId="61DCCC23" w14:textId="77777777" w:rsidTr="00874B2D">
        <w:tc>
          <w:tcPr>
            <w:tcW w:w="1134" w:type="dxa"/>
          </w:tcPr>
          <w:p w14:paraId="2C707887" w14:textId="77777777" w:rsidR="00463EC8" w:rsidRDefault="00463EC8" w:rsidP="00874B2D">
            <w:pPr>
              <w:jc w:val="center"/>
              <w:rPr>
                <w:b/>
                <w:sz w:val="20"/>
                <w:szCs w:val="20"/>
                <w:lang w:val="es-ES_tradnl"/>
              </w:rPr>
            </w:pPr>
            <w:r>
              <w:rPr>
                <w:b/>
                <w:sz w:val="20"/>
                <w:szCs w:val="20"/>
                <w:lang w:val="es-ES_tradnl"/>
              </w:rPr>
              <w:t>836100</w:t>
            </w:r>
          </w:p>
        </w:tc>
        <w:tc>
          <w:tcPr>
            <w:tcW w:w="6379" w:type="dxa"/>
          </w:tcPr>
          <w:p w14:paraId="71CC8C36" w14:textId="77777777" w:rsidR="00463EC8" w:rsidRPr="005214F3" w:rsidRDefault="00463EC8" w:rsidP="00874B2D">
            <w:pPr>
              <w:rPr>
                <w:color w:val="000000" w:themeColor="text1"/>
                <w:sz w:val="20"/>
                <w:szCs w:val="20"/>
                <w:lang w:val="es-ES_tradnl"/>
              </w:rPr>
            </w:pPr>
            <w:r>
              <w:rPr>
                <w:color w:val="000000" w:themeColor="text1"/>
                <w:sz w:val="20"/>
                <w:szCs w:val="20"/>
                <w:lang w:val="es-ES_tradnl"/>
              </w:rPr>
              <w:t>Responsabilidades en proceso</w:t>
            </w:r>
          </w:p>
        </w:tc>
        <w:tc>
          <w:tcPr>
            <w:tcW w:w="2410" w:type="dxa"/>
          </w:tcPr>
          <w:p w14:paraId="4F2BE429" w14:textId="77777777" w:rsidR="00463EC8" w:rsidRPr="00FF673A" w:rsidRDefault="00463EC8" w:rsidP="00874B2D">
            <w:pPr>
              <w:jc w:val="right"/>
              <w:rPr>
                <w:b/>
                <w:sz w:val="20"/>
                <w:szCs w:val="20"/>
                <w:lang w:val="es-ES_tradnl"/>
              </w:rPr>
            </w:pPr>
            <w:r>
              <w:rPr>
                <w:b/>
                <w:sz w:val="20"/>
                <w:szCs w:val="20"/>
                <w:lang w:val="es-ES_tradnl"/>
              </w:rPr>
              <w:t>2.541.248.803,31</w:t>
            </w:r>
          </w:p>
        </w:tc>
      </w:tr>
      <w:tr w:rsidR="00463EC8" w:rsidRPr="00FF673A" w14:paraId="6C9ED594" w14:textId="77777777" w:rsidTr="00874B2D">
        <w:tc>
          <w:tcPr>
            <w:tcW w:w="1134" w:type="dxa"/>
          </w:tcPr>
          <w:p w14:paraId="6E905359" w14:textId="77777777" w:rsidR="00463EC8" w:rsidRPr="00542342" w:rsidRDefault="00463EC8" w:rsidP="00874B2D">
            <w:pPr>
              <w:jc w:val="center"/>
              <w:rPr>
                <w:b/>
                <w:sz w:val="20"/>
                <w:szCs w:val="20"/>
                <w:lang w:val="es-ES_tradnl"/>
              </w:rPr>
            </w:pPr>
            <w:r>
              <w:rPr>
                <w:b/>
                <w:sz w:val="20"/>
                <w:szCs w:val="20"/>
                <w:lang w:val="es-ES_tradnl"/>
              </w:rPr>
              <w:t>912000</w:t>
            </w:r>
          </w:p>
        </w:tc>
        <w:tc>
          <w:tcPr>
            <w:tcW w:w="6379" w:type="dxa"/>
          </w:tcPr>
          <w:p w14:paraId="31DA681B" w14:textId="77777777" w:rsidR="00463EC8" w:rsidRPr="005214F3" w:rsidRDefault="00463EC8"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22D8A781" w14:textId="77777777" w:rsidR="00463EC8" w:rsidRPr="00FF673A" w:rsidRDefault="00463EC8" w:rsidP="00874B2D">
            <w:pPr>
              <w:jc w:val="right"/>
              <w:rPr>
                <w:b/>
                <w:sz w:val="20"/>
                <w:szCs w:val="20"/>
                <w:lang w:val="es-ES_tradnl"/>
              </w:rPr>
            </w:pPr>
            <w:r>
              <w:rPr>
                <w:b/>
                <w:sz w:val="20"/>
                <w:szCs w:val="20"/>
                <w:lang w:val="es-ES_tradnl"/>
              </w:rPr>
              <w:t>4.750.993.803.770.571,00</w:t>
            </w:r>
          </w:p>
        </w:tc>
      </w:tr>
    </w:tbl>
    <w:p w14:paraId="25729F4B" w14:textId="77777777" w:rsidR="00463EC8" w:rsidRDefault="00463EC8" w:rsidP="00463EC8">
      <w:pPr>
        <w:jc w:val="both"/>
        <w:rPr>
          <w:b/>
          <w:sz w:val="28"/>
          <w:szCs w:val="28"/>
          <w:lang w:val="es-MX"/>
        </w:rPr>
      </w:pPr>
      <w:r>
        <w:rPr>
          <w:b/>
          <w:sz w:val="28"/>
          <w:szCs w:val="28"/>
          <w:lang w:val="es-MX"/>
        </w:rPr>
        <w:t>- Saldos a 31 de diciembre de 2024 de la SUBCUENTA OTROS 000090:</w:t>
      </w:r>
    </w:p>
    <w:p w14:paraId="3955C0D6" w14:textId="77777777" w:rsidR="00463EC8" w:rsidRDefault="00463EC8" w:rsidP="00463EC8">
      <w:pPr>
        <w:pStyle w:val="Textoindependiente"/>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463EC8" w:rsidRPr="00FF673A" w14:paraId="2A320BE9" w14:textId="77777777" w:rsidTr="00874B2D">
        <w:tc>
          <w:tcPr>
            <w:tcW w:w="1134" w:type="dxa"/>
          </w:tcPr>
          <w:p w14:paraId="29D39B40" w14:textId="77777777" w:rsidR="00463EC8" w:rsidRPr="00FF673A" w:rsidRDefault="00463EC8" w:rsidP="00874B2D">
            <w:pPr>
              <w:jc w:val="center"/>
              <w:rPr>
                <w:b/>
                <w:sz w:val="20"/>
                <w:szCs w:val="20"/>
                <w:lang w:val="es-ES_tradnl"/>
              </w:rPr>
            </w:pPr>
            <w:r w:rsidRPr="00FF673A">
              <w:rPr>
                <w:b/>
                <w:sz w:val="20"/>
                <w:szCs w:val="20"/>
                <w:lang w:val="es-ES_tradnl"/>
              </w:rPr>
              <w:t>CÓDIGO</w:t>
            </w:r>
          </w:p>
        </w:tc>
        <w:tc>
          <w:tcPr>
            <w:tcW w:w="6379" w:type="dxa"/>
          </w:tcPr>
          <w:p w14:paraId="35F7A0FF" w14:textId="77777777" w:rsidR="00463EC8" w:rsidRPr="00FF673A" w:rsidRDefault="00463EC8" w:rsidP="00874B2D">
            <w:pPr>
              <w:jc w:val="center"/>
              <w:rPr>
                <w:b/>
                <w:sz w:val="20"/>
                <w:szCs w:val="20"/>
                <w:lang w:val="es-ES_tradnl"/>
              </w:rPr>
            </w:pPr>
            <w:r w:rsidRPr="00FF673A">
              <w:rPr>
                <w:b/>
                <w:sz w:val="20"/>
                <w:szCs w:val="20"/>
                <w:lang w:val="es-ES_tradnl"/>
              </w:rPr>
              <w:t>NOMBRE CUENTA</w:t>
            </w:r>
          </w:p>
        </w:tc>
        <w:tc>
          <w:tcPr>
            <w:tcW w:w="2410" w:type="dxa"/>
          </w:tcPr>
          <w:p w14:paraId="77E819B2" w14:textId="77777777" w:rsidR="00463EC8" w:rsidRPr="00FF673A" w:rsidRDefault="00463EC8" w:rsidP="00874B2D">
            <w:pPr>
              <w:jc w:val="center"/>
              <w:rPr>
                <w:b/>
                <w:sz w:val="20"/>
                <w:szCs w:val="20"/>
                <w:lang w:val="es-ES_tradnl"/>
              </w:rPr>
            </w:pPr>
            <w:r w:rsidRPr="00FF673A">
              <w:rPr>
                <w:b/>
                <w:sz w:val="20"/>
                <w:szCs w:val="20"/>
                <w:lang w:val="es-ES_tradnl"/>
              </w:rPr>
              <w:t xml:space="preserve">SALDO A </w:t>
            </w:r>
          </w:p>
          <w:p w14:paraId="1E2EB14F" w14:textId="77777777" w:rsidR="00463EC8" w:rsidRPr="00FF673A" w:rsidRDefault="00463EC8"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0054F00E" w14:textId="77777777" w:rsidR="00463EC8" w:rsidRDefault="00463EC8" w:rsidP="00874B2D">
            <w:pPr>
              <w:jc w:val="center"/>
              <w:rPr>
                <w:b/>
                <w:sz w:val="20"/>
                <w:szCs w:val="20"/>
                <w:lang w:val="es-ES_tradnl"/>
              </w:rPr>
            </w:pPr>
            <w:r>
              <w:rPr>
                <w:b/>
                <w:sz w:val="20"/>
                <w:szCs w:val="20"/>
                <w:lang w:val="es-ES_tradnl"/>
              </w:rPr>
              <w:t>(Pesos)</w:t>
            </w:r>
          </w:p>
          <w:p w14:paraId="558A0015" w14:textId="77777777" w:rsidR="00463EC8" w:rsidRPr="00FF673A" w:rsidRDefault="00463EC8" w:rsidP="00874B2D">
            <w:pPr>
              <w:jc w:val="center"/>
              <w:rPr>
                <w:b/>
                <w:sz w:val="20"/>
                <w:szCs w:val="20"/>
                <w:lang w:val="es-ES_tradnl"/>
              </w:rPr>
            </w:pPr>
          </w:p>
        </w:tc>
      </w:tr>
      <w:tr w:rsidR="00463EC8" w:rsidRPr="00FF673A" w14:paraId="6176F5D9" w14:textId="77777777" w:rsidTr="00874B2D">
        <w:tc>
          <w:tcPr>
            <w:tcW w:w="1134" w:type="dxa"/>
          </w:tcPr>
          <w:p w14:paraId="5CFFA92F" w14:textId="77777777" w:rsidR="00463EC8" w:rsidRPr="00FF673A" w:rsidRDefault="00463EC8" w:rsidP="00874B2D">
            <w:pPr>
              <w:jc w:val="center"/>
              <w:rPr>
                <w:b/>
                <w:sz w:val="20"/>
                <w:szCs w:val="20"/>
                <w:lang w:val="es-ES_tradnl"/>
              </w:rPr>
            </w:pPr>
            <w:r w:rsidRPr="008E60F7">
              <w:rPr>
                <w:sz w:val="20"/>
                <w:szCs w:val="20"/>
                <w:lang w:val="es-ES_tradnl"/>
              </w:rPr>
              <w:t>138490</w:t>
            </w:r>
          </w:p>
        </w:tc>
        <w:tc>
          <w:tcPr>
            <w:tcW w:w="6379" w:type="dxa"/>
          </w:tcPr>
          <w:p w14:paraId="570A4B1C" w14:textId="77777777" w:rsidR="00463EC8" w:rsidRPr="005E55B4" w:rsidRDefault="00463EC8" w:rsidP="00874B2D">
            <w:pPr>
              <w:rPr>
                <w:sz w:val="20"/>
                <w:szCs w:val="20"/>
                <w:lang w:val="es-ES_tradnl"/>
              </w:rPr>
            </w:pPr>
            <w:r w:rsidRPr="008E60F7">
              <w:rPr>
                <w:sz w:val="20"/>
                <w:szCs w:val="20"/>
                <w:lang w:val="es-ES_tradnl"/>
              </w:rPr>
              <w:t>Otras cuentas por cobrar</w:t>
            </w:r>
          </w:p>
        </w:tc>
        <w:tc>
          <w:tcPr>
            <w:tcW w:w="2410" w:type="dxa"/>
          </w:tcPr>
          <w:p w14:paraId="40F0659C" w14:textId="77777777" w:rsidR="00463EC8" w:rsidRPr="00FF673A" w:rsidRDefault="00463EC8" w:rsidP="00874B2D">
            <w:pPr>
              <w:jc w:val="right"/>
              <w:rPr>
                <w:b/>
                <w:sz w:val="20"/>
                <w:szCs w:val="20"/>
                <w:lang w:val="es-ES_tradnl"/>
              </w:rPr>
            </w:pPr>
            <w:r>
              <w:rPr>
                <w:b/>
                <w:sz w:val="20"/>
                <w:szCs w:val="20"/>
                <w:lang w:val="es-ES_tradnl"/>
              </w:rPr>
              <w:t>180.268,00</w:t>
            </w:r>
          </w:p>
        </w:tc>
      </w:tr>
      <w:tr w:rsidR="00463EC8" w:rsidRPr="00FF673A" w14:paraId="17C06292" w14:textId="77777777" w:rsidTr="00874B2D">
        <w:tc>
          <w:tcPr>
            <w:tcW w:w="1134" w:type="dxa"/>
          </w:tcPr>
          <w:p w14:paraId="2BC2806B" w14:textId="77777777" w:rsidR="00463EC8" w:rsidRPr="00FF673A" w:rsidRDefault="00463EC8" w:rsidP="00874B2D">
            <w:pPr>
              <w:jc w:val="center"/>
              <w:rPr>
                <w:b/>
                <w:sz w:val="20"/>
                <w:szCs w:val="20"/>
                <w:lang w:val="es-ES_tradnl"/>
              </w:rPr>
            </w:pPr>
            <w:r>
              <w:rPr>
                <w:sz w:val="20"/>
                <w:szCs w:val="20"/>
                <w:lang w:val="es-ES_tradnl"/>
              </w:rPr>
              <w:t>138590</w:t>
            </w:r>
          </w:p>
        </w:tc>
        <w:tc>
          <w:tcPr>
            <w:tcW w:w="6379" w:type="dxa"/>
          </w:tcPr>
          <w:p w14:paraId="5FC542A4" w14:textId="77777777" w:rsidR="00463EC8" w:rsidRPr="005E55B4" w:rsidRDefault="00463EC8" w:rsidP="00874B2D">
            <w:pPr>
              <w:rPr>
                <w:sz w:val="20"/>
                <w:szCs w:val="20"/>
                <w:lang w:val="es-ES_tradnl"/>
              </w:rPr>
            </w:pPr>
            <w:r>
              <w:rPr>
                <w:sz w:val="20"/>
                <w:szCs w:val="20"/>
                <w:lang w:val="es-ES_tradnl"/>
              </w:rPr>
              <w:t>Otras cuentas por cobrar de difícil recaudo</w:t>
            </w:r>
          </w:p>
        </w:tc>
        <w:tc>
          <w:tcPr>
            <w:tcW w:w="2410" w:type="dxa"/>
          </w:tcPr>
          <w:p w14:paraId="2D9A6924" w14:textId="77777777" w:rsidR="00463EC8" w:rsidRPr="00FF673A" w:rsidRDefault="00463EC8" w:rsidP="00874B2D">
            <w:pPr>
              <w:jc w:val="right"/>
              <w:rPr>
                <w:b/>
                <w:sz w:val="20"/>
                <w:szCs w:val="20"/>
                <w:lang w:val="es-ES_tradnl"/>
              </w:rPr>
            </w:pPr>
            <w:r>
              <w:rPr>
                <w:b/>
                <w:sz w:val="20"/>
                <w:szCs w:val="20"/>
                <w:lang w:val="es-ES_tradnl"/>
              </w:rPr>
              <w:t>114.632.932,00</w:t>
            </w:r>
          </w:p>
        </w:tc>
      </w:tr>
      <w:tr w:rsidR="00463EC8" w:rsidRPr="00FF673A" w14:paraId="702A49E9" w14:textId="77777777" w:rsidTr="00874B2D">
        <w:tc>
          <w:tcPr>
            <w:tcW w:w="1134" w:type="dxa"/>
          </w:tcPr>
          <w:p w14:paraId="4A92425F" w14:textId="77777777" w:rsidR="00463EC8" w:rsidRPr="00FF673A" w:rsidRDefault="00463EC8" w:rsidP="00874B2D">
            <w:pPr>
              <w:jc w:val="center"/>
              <w:rPr>
                <w:b/>
                <w:sz w:val="20"/>
                <w:szCs w:val="20"/>
                <w:lang w:val="es-ES_tradnl"/>
              </w:rPr>
            </w:pPr>
            <w:r>
              <w:rPr>
                <w:sz w:val="20"/>
                <w:szCs w:val="20"/>
                <w:lang w:val="es-ES_tradnl"/>
              </w:rPr>
              <w:t>138690</w:t>
            </w:r>
          </w:p>
        </w:tc>
        <w:tc>
          <w:tcPr>
            <w:tcW w:w="6379" w:type="dxa"/>
          </w:tcPr>
          <w:p w14:paraId="68090D5A" w14:textId="77777777" w:rsidR="00463EC8" w:rsidRPr="005E55B4" w:rsidRDefault="00463EC8" w:rsidP="00874B2D">
            <w:pPr>
              <w:rPr>
                <w:sz w:val="20"/>
                <w:szCs w:val="20"/>
                <w:lang w:val="es-ES_tradnl"/>
              </w:rPr>
            </w:pPr>
            <w:r>
              <w:rPr>
                <w:sz w:val="20"/>
                <w:szCs w:val="20"/>
                <w:lang w:val="es-ES_tradnl"/>
              </w:rPr>
              <w:t>Otras cuentas por cobrar</w:t>
            </w:r>
          </w:p>
        </w:tc>
        <w:tc>
          <w:tcPr>
            <w:tcW w:w="2410" w:type="dxa"/>
          </w:tcPr>
          <w:p w14:paraId="3E52238A" w14:textId="77777777" w:rsidR="00463EC8" w:rsidRPr="00FF673A" w:rsidRDefault="00463EC8" w:rsidP="00874B2D">
            <w:pPr>
              <w:jc w:val="right"/>
              <w:rPr>
                <w:b/>
                <w:sz w:val="20"/>
                <w:szCs w:val="20"/>
                <w:lang w:val="es-ES_tradnl"/>
              </w:rPr>
            </w:pPr>
            <w:r>
              <w:rPr>
                <w:b/>
                <w:sz w:val="20"/>
                <w:szCs w:val="20"/>
                <w:lang w:val="es-ES_tradnl"/>
              </w:rPr>
              <w:t>(70.294.916,00)</w:t>
            </w:r>
          </w:p>
        </w:tc>
      </w:tr>
      <w:tr w:rsidR="00463EC8" w:rsidRPr="00FF673A" w14:paraId="2D82BADC" w14:textId="77777777" w:rsidTr="00874B2D">
        <w:tc>
          <w:tcPr>
            <w:tcW w:w="1134" w:type="dxa"/>
          </w:tcPr>
          <w:p w14:paraId="21625540" w14:textId="77777777" w:rsidR="00463EC8" w:rsidRDefault="00463EC8" w:rsidP="00874B2D">
            <w:pPr>
              <w:jc w:val="center"/>
              <w:rPr>
                <w:sz w:val="20"/>
                <w:szCs w:val="20"/>
                <w:lang w:val="es-ES_tradnl"/>
              </w:rPr>
            </w:pPr>
            <w:r>
              <w:rPr>
                <w:sz w:val="20"/>
                <w:szCs w:val="20"/>
                <w:lang w:val="es-ES_tradnl"/>
              </w:rPr>
              <w:t>151090</w:t>
            </w:r>
          </w:p>
        </w:tc>
        <w:tc>
          <w:tcPr>
            <w:tcW w:w="6379" w:type="dxa"/>
          </w:tcPr>
          <w:p w14:paraId="546D376A" w14:textId="77777777" w:rsidR="00463EC8" w:rsidRDefault="00463EC8" w:rsidP="00874B2D">
            <w:pPr>
              <w:rPr>
                <w:sz w:val="20"/>
                <w:szCs w:val="20"/>
                <w:lang w:val="es-ES_tradnl"/>
              </w:rPr>
            </w:pPr>
            <w:r>
              <w:rPr>
                <w:sz w:val="20"/>
                <w:szCs w:val="20"/>
                <w:lang w:val="es-ES_tradnl"/>
              </w:rPr>
              <w:t>Otras mercancías en existencia</w:t>
            </w:r>
          </w:p>
        </w:tc>
        <w:tc>
          <w:tcPr>
            <w:tcW w:w="2410" w:type="dxa"/>
          </w:tcPr>
          <w:p w14:paraId="7CF3BC10" w14:textId="77777777" w:rsidR="00463EC8" w:rsidRDefault="00463EC8" w:rsidP="00874B2D">
            <w:pPr>
              <w:jc w:val="right"/>
              <w:rPr>
                <w:b/>
                <w:sz w:val="20"/>
                <w:szCs w:val="20"/>
                <w:lang w:val="es-ES_tradnl"/>
              </w:rPr>
            </w:pPr>
            <w:r>
              <w:rPr>
                <w:b/>
                <w:sz w:val="20"/>
                <w:szCs w:val="20"/>
                <w:lang w:val="es-ES_tradnl"/>
              </w:rPr>
              <w:t>9.039.194.466,90</w:t>
            </w:r>
          </w:p>
        </w:tc>
      </w:tr>
      <w:tr w:rsidR="00463EC8" w:rsidRPr="00FF673A" w14:paraId="1196D5B6" w14:textId="77777777" w:rsidTr="00874B2D">
        <w:tc>
          <w:tcPr>
            <w:tcW w:w="1134" w:type="dxa"/>
          </w:tcPr>
          <w:p w14:paraId="0B4745F1" w14:textId="77777777" w:rsidR="00463EC8" w:rsidRDefault="00463EC8" w:rsidP="00874B2D">
            <w:pPr>
              <w:jc w:val="center"/>
              <w:rPr>
                <w:sz w:val="20"/>
                <w:szCs w:val="20"/>
                <w:lang w:val="es-ES_tradnl"/>
              </w:rPr>
            </w:pPr>
            <w:r>
              <w:rPr>
                <w:sz w:val="20"/>
                <w:szCs w:val="20"/>
                <w:lang w:val="es-ES_tradnl"/>
              </w:rPr>
              <w:t>190590</w:t>
            </w:r>
          </w:p>
        </w:tc>
        <w:tc>
          <w:tcPr>
            <w:tcW w:w="6379" w:type="dxa"/>
          </w:tcPr>
          <w:p w14:paraId="4852F4FC" w14:textId="77777777" w:rsidR="00463EC8" w:rsidRDefault="00463EC8" w:rsidP="00874B2D">
            <w:pPr>
              <w:rPr>
                <w:sz w:val="20"/>
                <w:szCs w:val="20"/>
                <w:lang w:val="es-ES_tradnl"/>
              </w:rPr>
            </w:pPr>
            <w:r>
              <w:rPr>
                <w:sz w:val="20"/>
                <w:szCs w:val="20"/>
                <w:lang w:val="es-ES_tradnl"/>
              </w:rPr>
              <w:t>Otros bienes y servicios pagados por anticipados</w:t>
            </w:r>
          </w:p>
        </w:tc>
        <w:tc>
          <w:tcPr>
            <w:tcW w:w="2410" w:type="dxa"/>
          </w:tcPr>
          <w:p w14:paraId="318D377F" w14:textId="77777777" w:rsidR="00463EC8" w:rsidRDefault="00463EC8" w:rsidP="00874B2D">
            <w:pPr>
              <w:jc w:val="right"/>
              <w:rPr>
                <w:b/>
                <w:sz w:val="20"/>
                <w:szCs w:val="20"/>
                <w:lang w:val="es-ES_tradnl"/>
              </w:rPr>
            </w:pPr>
            <w:r>
              <w:rPr>
                <w:b/>
                <w:sz w:val="20"/>
                <w:szCs w:val="20"/>
                <w:lang w:val="es-ES_tradnl"/>
              </w:rPr>
              <w:t>249.478.874.753,07</w:t>
            </w:r>
          </w:p>
        </w:tc>
      </w:tr>
      <w:tr w:rsidR="00463EC8" w:rsidRPr="00FF673A" w14:paraId="38B5B215" w14:textId="77777777" w:rsidTr="00874B2D">
        <w:tc>
          <w:tcPr>
            <w:tcW w:w="1134" w:type="dxa"/>
          </w:tcPr>
          <w:p w14:paraId="62916109" w14:textId="77777777" w:rsidR="00463EC8" w:rsidRPr="00FF673A" w:rsidRDefault="00463EC8" w:rsidP="00874B2D">
            <w:pPr>
              <w:jc w:val="center"/>
              <w:rPr>
                <w:b/>
                <w:sz w:val="20"/>
                <w:szCs w:val="20"/>
                <w:lang w:val="es-ES_tradnl"/>
              </w:rPr>
            </w:pPr>
            <w:r>
              <w:rPr>
                <w:sz w:val="20"/>
                <w:szCs w:val="20"/>
                <w:lang w:val="es-ES_tradnl"/>
              </w:rPr>
              <w:t>2436</w:t>
            </w:r>
            <w:r w:rsidRPr="008E60F7">
              <w:rPr>
                <w:sz w:val="20"/>
                <w:szCs w:val="20"/>
                <w:lang w:val="es-ES_tradnl"/>
              </w:rPr>
              <w:t>90</w:t>
            </w:r>
          </w:p>
        </w:tc>
        <w:tc>
          <w:tcPr>
            <w:tcW w:w="6379" w:type="dxa"/>
          </w:tcPr>
          <w:p w14:paraId="7E447FC4" w14:textId="77777777" w:rsidR="00463EC8" w:rsidRPr="005E55B4" w:rsidRDefault="00463EC8" w:rsidP="00874B2D">
            <w:pPr>
              <w:rPr>
                <w:sz w:val="20"/>
                <w:szCs w:val="20"/>
                <w:lang w:val="es-ES_tradnl"/>
              </w:rPr>
            </w:pPr>
            <w:r w:rsidRPr="008E60F7">
              <w:rPr>
                <w:sz w:val="20"/>
                <w:szCs w:val="20"/>
                <w:lang w:val="es-ES_tradnl"/>
              </w:rPr>
              <w:t>Otr</w:t>
            </w:r>
            <w:r>
              <w:rPr>
                <w:sz w:val="20"/>
                <w:szCs w:val="20"/>
                <w:lang w:val="es-ES_tradnl"/>
              </w:rPr>
              <w:t>as retenciones</w:t>
            </w:r>
          </w:p>
        </w:tc>
        <w:tc>
          <w:tcPr>
            <w:tcW w:w="2410" w:type="dxa"/>
          </w:tcPr>
          <w:p w14:paraId="24E678D1" w14:textId="77777777" w:rsidR="00463EC8" w:rsidRPr="00FF673A" w:rsidRDefault="00463EC8" w:rsidP="00874B2D">
            <w:pPr>
              <w:jc w:val="right"/>
              <w:rPr>
                <w:b/>
                <w:sz w:val="20"/>
                <w:szCs w:val="20"/>
                <w:lang w:val="es-ES_tradnl"/>
              </w:rPr>
            </w:pPr>
            <w:r>
              <w:rPr>
                <w:b/>
                <w:sz w:val="20"/>
                <w:szCs w:val="20"/>
                <w:lang w:val="es-ES_tradnl"/>
              </w:rPr>
              <w:t>380.320,00</w:t>
            </w:r>
          </w:p>
        </w:tc>
      </w:tr>
      <w:tr w:rsidR="00463EC8" w:rsidRPr="00FF673A" w14:paraId="2CB672A2" w14:textId="77777777" w:rsidTr="00874B2D">
        <w:tc>
          <w:tcPr>
            <w:tcW w:w="1134" w:type="dxa"/>
          </w:tcPr>
          <w:p w14:paraId="2D7DA666" w14:textId="77777777" w:rsidR="00463EC8" w:rsidRPr="00FF673A" w:rsidRDefault="00463EC8" w:rsidP="00874B2D">
            <w:pPr>
              <w:jc w:val="center"/>
              <w:rPr>
                <w:b/>
                <w:sz w:val="20"/>
                <w:szCs w:val="20"/>
                <w:lang w:val="es-ES_tradnl"/>
              </w:rPr>
            </w:pPr>
            <w:r>
              <w:rPr>
                <w:sz w:val="20"/>
                <w:szCs w:val="20"/>
                <w:lang w:val="es-ES_tradnl"/>
              </w:rPr>
              <w:t>48089</w:t>
            </w:r>
            <w:r w:rsidRPr="008E60F7">
              <w:rPr>
                <w:sz w:val="20"/>
                <w:szCs w:val="20"/>
                <w:lang w:val="es-ES_tradnl"/>
              </w:rPr>
              <w:t>0</w:t>
            </w:r>
          </w:p>
        </w:tc>
        <w:tc>
          <w:tcPr>
            <w:tcW w:w="6379" w:type="dxa"/>
          </w:tcPr>
          <w:p w14:paraId="48655791" w14:textId="77777777" w:rsidR="00463EC8" w:rsidRPr="005E55B4" w:rsidRDefault="00463EC8" w:rsidP="00874B2D">
            <w:pPr>
              <w:rPr>
                <w:sz w:val="20"/>
                <w:szCs w:val="20"/>
                <w:lang w:val="es-ES_tradnl"/>
              </w:rPr>
            </w:pPr>
            <w:r w:rsidRPr="008E60F7">
              <w:rPr>
                <w:sz w:val="20"/>
                <w:szCs w:val="20"/>
                <w:lang w:val="es-ES_tradnl"/>
              </w:rPr>
              <w:t xml:space="preserve">Otros </w:t>
            </w:r>
            <w:r>
              <w:rPr>
                <w:sz w:val="20"/>
                <w:szCs w:val="20"/>
                <w:lang w:val="es-ES_tradnl"/>
              </w:rPr>
              <w:t>ingresos diversos</w:t>
            </w:r>
          </w:p>
        </w:tc>
        <w:tc>
          <w:tcPr>
            <w:tcW w:w="2410" w:type="dxa"/>
          </w:tcPr>
          <w:p w14:paraId="72DD3E93" w14:textId="77777777" w:rsidR="00463EC8" w:rsidRPr="00FF673A" w:rsidRDefault="00463EC8" w:rsidP="00874B2D">
            <w:pPr>
              <w:jc w:val="right"/>
              <w:rPr>
                <w:b/>
                <w:sz w:val="20"/>
                <w:szCs w:val="20"/>
                <w:lang w:val="es-ES_tradnl"/>
              </w:rPr>
            </w:pPr>
            <w:r>
              <w:rPr>
                <w:b/>
                <w:sz w:val="20"/>
                <w:szCs w:val="20"/>
                <w:lang w:val="es-ES_tradnl"/>
              </w:rPr>
              <w:t>56.715.503,56</w:t>
            </w:r>
          </w:p>
        </w:tc>
      </w:tr>
      <w:tr w:rsidR="00463EC8" w:rsidRPr="00FF673A" w14:paraId="4E5A7A59" w14:textId="77777777" w:rsidTr="00874B2D">
        <w:tc>
          <w:tcPr>
            <w:tcW w:w="1134" w:type="dxa"/>
          </w:tcPr>
          <w:p w14:paraId="6E58739C" w14:textId="77777777" w:rsidR="00463EC8" w:rsidRPr="00FF673A" w:rsidRDefault="00463EC8" w:rsidP="00874B2D">
            <w:pPr>
              <w:jc w:val="center"/>
              <w:rPr>
                <w:b/>
                <w:sz w:val="20"/>
                <w:szCs w:val="20"/>
                <w:lang w:val="es-ES_tradnl"/>
              </w:rPr>
            </w:pPr>
            <w:r>
              <w:rPr>
                <w:sz w:val="20"/>
                <w:szCs w:val="20"/>
                <w:lang w:val="es-ES_tradnl"/>
              </w:rPr>
              <w:t>51079</w:t>
            </w:r>
            <w:r w:rsidRPr="008E60F7">
              <w:rPr>
                <w:sz w:val="20"/>
                <w:szCs w:val="20"/>
                <w:lang w:val="es-ES_tradnl"/>
              </w:rPr>
              <w:t>0</w:t>
            </w:r>
          </w:p>
        </w:tc>
        <w:tc>
          <w:tcPr>
            <w:tcW w:w="6379" w:type="dxa"/>
          </w:tcPr>
          <w:p w14:paraId="525821CE" w14:textId="77777777" w:rsidR="00463EC8" w:rsidRPr="005E55B4" w:rsidRDefault="00463EC8" w:rsidP="00874B2D">
            <w:pPr>
              <w:rPr>
                <w:sz w:val="20"/>
                <w:szCs w:val="20"/>
                <w:lang w:val="es-ES_tradnl"/>
              </w:rPr>
            </w:pPr>
            <w:r w:rsidRPr="008E60F7">
              <w:rPr>
                <w:sz w:val="20"/>
                <w:szCs w:val="20"/>
                <w:lang w:val="es-ES_tradnl"/>
              </w:rPr>
              <w:t xml:space="preserve">Otras </w:t>
            </w:r>
            <w:r>
              <w:rPr>
                <w:sz w:val="20"/>
                <w:szCs w:val="20"/>
                <w:lang w:val="es-ES_tradnl"/>
              </w:rPr>
              <w:t>primas</w:t>
            </w:r>
          </w:p>
        </w:tc>
        <w:tc>
          <w:tcPr>
            <w:tcW w:w="2410" w:type="dxa"/>
          </w:tcPr>
          <w:p w14:paraId="1A15B8AD" w14:textId="77777777" w:rsidR="00463EC8" w:rsidRPr="00FF673A" w:rsidRDefault="00463EC8" w:rsidP="00874B2D">
            <w:pPr>
              <w:jc w:val="right"/>
              <w:rPr>
                <w:b/>
                <w:sz w:val="20"/>
                <w:szCs w:val="20"/>
                <w:lang w:val="es-ES_tradnl"/>
              </w:rPr>
            </w:pPr>
            <w:r>
              <w:rPr>
                <w:b/>
                <w:sz w:val="20"/>
                <w:szCs w:val="20"/>
                <w:lang w:val="es-ES_tradnl"/>
              </w:rPr>
              <w:t>1.274.186.595,13</w:t>
            </w:r>
          </w:p>
        </w:tc>
      </w:tr>
      <w:tr w:rsidR="00463EC8" w:rsidRPr="00FF673A" w14:paraId="2D70B410" w14:textId="77777777" w:rsidTr="00874B2D">
        <w:tc>
          <w:tcPr>
            <w:tcW w:w="1134" w:type="dxa"/>
          </w:tcPr>
          <w:p w14:paraId="00147656" w14:textId="77777777" w:rsidR="00463EC8" w:rsidRPr="00FF673A" w:rsidRDefault="00463EC8" w:rsidP="00874B2D">
            <w:pPr>
              <w:jc w:val="center"/>
              <w:rPr>
                <w:b/>
                <w:sz w:val="20"/>
                <w:szCs w:val="20"/>
                <w:lang w:val="es-ES_tradnl"/>
              </w:rPr>
            </w:pPr>
            <w:r>
              <w:rPr>
                <w:sz w:val="20"/>
                <w:szCs w:val="20"/>
                <w:lang w:val="es-ES_tradnl"/>
              </w:rPr>
              <w:t>511190</w:t>
            </w:r>
          </w:p>
        </w:tc>
        <w:tc>
          <w:tcPr>
            <w:tcW w:w="6379" w:type="dxa"/>
          </w:tcPr>
          <w:p w14:paraId="2C0C7817" w14:textId="77777777" w:rsidR="00463EC8" w:rsidRPr="005E55B4" w:rsidRDefault="00463EC8" w:rsidP="00874B2D">
            <w:pPr>
              <w:rPr>
                <w:sz w:val="20"/>
                <w:szCs w:val="20"/>
                <w:lang w:val="es-ES_tradnl"/>
              </w:rPr>
            </w:pPr>
            <w:r w:rsidRPr="008E60F7">
              <w:rPr>
                <w:sz w:val="20"/>
                <w:szCs w:val="20"/>
                <w:lang w:val="es-ES_tradnl"/>
              </w:rPr>
              <w:t xml:space="preserve">Otros </w:t>
            </w:r>
            <w:r>
              <w:rPr>
                <w:sz w:val="20"/>
                <w:szCs w:val="20"/>
                <w:lang w:val="es-ES_tradnl"/>
              </w:rPr>
              <w:t>gastos generales</w:t>
            </w:r>
          </w:p>
        </w:tc>
        <w:tc>
          <w:tcPr>
            <w:tcW w:w="2410" w:type="dxa"/>
          </w:tcPr>
          <w:p w14:paraId="7567E2B2" w14:textId="77777777" w:rsidR="00463EC8" w:rsidRPr="00FF673A" w:rsidRDefault="00463EC8" w:rsidP="00874B2D">
            <w:pPr>
              <w:jc w:val="right"/>
              <w:rPr>
                <w:b/>
                <w:sz w:val="20"/>
                <w:szCs w:val="20"/>
                <w:lang w:val="es-ES_tradnl"/>
              </w:rPr>
            </w:pPr>
            <w:r>
              <w:rPr>
                <w:b/>
                <w:sz w:val="20"/>
                <w:szCs w:val="20"/>
                <w:lang w:val="es-ES_tradnl"/>
              </w:rPr>
              <w:t>210.278.435,00</w:t>
            </w:r>
          </w:p>
        </w:tc>
      </w:tr>
      <w:tr w:rsidR="00463EC8" w:rsidRPr="00FF673A" w14:paraId="3476D253" w14:textId="77777777" w:rsidTr="00874B2D">
        <w:tc>
          <w:tcPr>
            <w:tcW w:w="1134" w:type="dxa"/>
          </w:tcPr>
          <w:p w14:paraId="57B884C8" w14:textId="77777777" w:rsidR="00463EC8" w:rsidRPr="00FF673A" w:rsidRDefault="00463EC8" w:rsidP="00874B2D">
            <w:pPr>
              <w:jc w:val="center"/>
              <w:rPr>
                <w:b/>
                <w:sz w:val="20"/>
                <w:szCs w:val="20"/>
                <w:lang w:val="es-ES_tradnl"/>
              </w:rPr>
            </w:pPr>
            <w:r w:rsidRPr="008E60F7">
              <w:rPr>
                <w:sz w:val="20"/>
                <w:szCs w:val="20"/>
                <w:lang w:val="es-ES_tradnl"/>
              </w:rPr>
              <w:t>5</w:t>
            </w:r>
            <w:r>
              <w:rPr>
                <w:sz w:val="20"/>
                <w:szCs w:val="20"/>
                <w:lang w:val="es-ES_tradnl"/>
              </w:rPr>
              <w:t>347</w:t>
            </w:r>
            <w:r w:rsidRPr="008E60F7">
              <w:rPr>
                <w:sz w:val="20"/>
                <w:szCs w:val="20"/>
                <w:lang w:val="es-ES_tradnl"/>
              </w:rPr>
              <w:t>90</w:t>
            </w:r>
          </w:p>
        </w:tc>
        <w:tc>
          <w:tcPr>
            <w:tcW w:w="6379" w:type="dxa"/>
          </w:tcPr>
          <w:p w14:paraId="5CCAC49F" w14:textId="77777777" w:rsidR="00463EC8" w:rsidRPr="005E55B4" w:rsidRDefault="00463EC8" w:rsidP="00874B2D">
            <w:pPr>
              <w:rPr>
                <w:sz w:val="20"/>
                <w:szCs w:val="20"/>
                <w:lang w:val="es-ES_tradnl"/>
              </w:rPr>
            </w:pPr>
            <w:r w:rsidRPr="008E60F7">
              <w:rPr>
                <w:sz w:val="20"/>
                <w:szCs w:val="20"/>
                <w:lang w:val="es-ES_tradnl"/>
              </w:rPr>
              <w:t xml:space="preserve">Otras </w:t>
            </w:r>
            <w:r>
              <w:rPr>
                <w:sz w:val="20"/>
                <w:szCs w:val="20"/>
                <w:lang w:val="es-ES_tradnl"/>
              </w:rPr>
              <w:t>cuentas por cobrar</w:t>
            </w:r>
          </w:p>
        </w:tc>
        <w:tc>
          <w:tcPr>
            <w:tcW w:w="2410" w:type="dxa"/>
          </w:tcPr>
          <w:p w14:paraId="69E5EB0A" w14:textId="77777777" w:rsidR="00463EC8" w:rsidRPr="00FF673A" w:rsidRDefault="00463EC8" w:rsidP="00874B2D">
            <w:pPr>
              <w:jc w:val="right"/>
              <w:rPr>
                <w:b/>
                <w:sz w:val="20"/>
                <w:szCs w:val="20"/>
                <w:lang w:val="es-ES_tradnl"/>
              </w:rPr>
            </w:pPr>
            <w:r>
              <w:rPr>
                <w:b/>
                <w:sz w:val="20"/>
                <w:szCs w:val="20"/>
                <w:lang w:val="es-ES_tradnl"/>
              </w:rPr>
              <w:t>2.735.767,00</w:t>
            </w:r>
          </w:p>
        </w:tc>
      </w:tr>
      <w:tr w:rsidR="00463EC8" w:rsidRPr="00FF673A" w14:paraId="4BDBD6C9" w14:textId="77777777" w:rsidTr="00874B2D">
        <w:tc>
          <w:tcPr>
            <w:tcW w:w="1134" w:type="dxa"/>
          </w:tcPr>
          <w:p w14:paraId="4D6F7F03" w14:textId="77777777" w:rsidR="00463EC8" w:rsidRPr="00FF673A" w:rsidRDefault="00463EC8" w:rsidP="00874B2D">
            <w:pPr>
              <w:jc w:val="center"/>
              <w:rPr>
                <w:b/>
                <w:sz w:val="20"/>
                <w:szCs w:val="20"/>
                <w:lang w:val="es-ES_tradnl"/>
              </w:rPr>
            </w:pPr>
            <w:r w:rsidRPr="008E60F7">
              <w:rPr>
                <w:sz w:val="20"/>
                <w:szCs w:val="20"/>
                <w:lang w:val="es-ES_tradnl"/>
              </w:rPr>
              <w:t>5</w:t>
            </w:r>
            <w:r>
              <w:rPr>
                <w:sz w:val="20"/>
                <w:szCs w:val="20"/>
                <w:lang w:val="es-ES_tradnl"/>
              </w:rPr>
              <w:t>890</w:t>
            </w:r>
            <w:r w:rsidRPr="008E60F7">
              <w:rPr>
                <w:sz w:val="20"/>
                <w:szCs w:val="20"/>
                <w:lang w:val="es-ES_tradnl"/>
              </w:rPr>
              <w:t>90</w:t>
            </w:r>
          </w:p>
        </w:tc>
        <w:tc>
          <w:tcPr>
            <w:tcW w:w="6379" w:type="dxa"/>
          </w:tcPr>
          <w:p w14:paraId="49686D28" w14:textId="77777777" w:rsidR="00463EC8" w:rsidRPr="005E55B4" w:rsidRDefault="00463EC8" w:rsidP="00874B2D">
            <w:pPr>
              <w:rPr>
                <w:sz w:val="20"/>
                <w:szCs w:val="20"/>
                <w:lang w:val="es-ES_tradnl"/>
              </w:rPr>
            </w:pPr>
            <w:r w:rsidRPr="008E60F7">
              <w:rPr>
                <w:sz w:val="20"/>
                <w:szCs w:val="20"/>
                <w:lang w:val="es-ES_tradnl"/>
              </w:rPr>
              <w:t xml:space="preserve">Otros </w:t>
            </w:r>
            <w:r>
              <w:rPr>
                <w:sz w:val="20"/>
                <w:szCs w:val="20"/>
                <w:lang w:val="es-ES_tradnl"/>
              </w:rPr>
              <w:t>gastos diversos</w:t>
            </w:r>
          </w:p>
        </w:tc>
        <w:tc>
          <w:tcPr>
            <w:tcW w:w="2410" w:type="dxa"/>
          </w:tcPr>
          <w:p w14:paraId="463073EB" w14:textId="77777777" w:rsidR="00463EC8" w:rsidRPr="00FF673A" w:rsidRDefault="00463EC8" w:rsidP="00874B2D">
            <w:pPr>
              <w:jc w:val="right"/>
              <w:rPr>
                <w:b/>
                <w:sz w:val="20"/>
                <w:szCs w:val="20"/>
                <w:lang w:val="es-ES_tradnl"/>
              </w:rPr>
            </w:pPr>
            <w:r>
              <w:rPr>
                <w:b/>
                <w:sz w:val="20"/>
                <w:szCs w:val="20"/>
                <w:lang w:val="es-ES_tradnl"/>
              </w:rPr>
              <w:t>3,14</w:t>
            </w:r>
          </w:p>
        </w:tc>
      </w:tr>
      <w:tr w:rsidR="00463EC8" w:rsidRPr="00FF673A" w14:paraId="369D90C6" w14:textId="77777777" w:rsidTr="00874B2D">
        <w:tc>
          <w:tcPr>
            <w:tcW w:w="1134" w:type="dxa"/>
          </w:tcPr>
          <w:p w14:paraId="4BCBC3BF" w14:textId="77777777" w:rsidR="00463EC8" w:rsidRPr="00FF673A" w:rsidRDefault="00463EC8" w:rsidP="00874B2D">
            <w:pPr>
              <w:jc w:val="center"/>
              <w:rPr>
                <w:b/>
                <w:sz w:val="20"/>
                <w:szCs w:val="20"/>
                <w:lang w:val="es-ES_tradnl"/>
              </w:rPr>
            </w:pPr>
            <w:r>
              <w:rPr>
                <w:sz w:val="20"/>
                <w:szCs w:val="20"/>
                <w:lang w:val="es-ES_tradnl"/>
              </w:rPr>
              <w:t>812</w:t>
            </w:r>
            <w:r w:rsidRPr="008E60F7">
              <w:rPr>
                <w:sz w:val="20"/>
                <w:szCs w:val="20"/>
                <w:lang w:val="es-ES_tradnl"/>
              </w:rPr>
              <w:t>090</w:t>
            </w:r>
          </w:p>
        </w:tc>
        <w:tc>
          <w:tcPr>
            <w:tcW w:w="6379" w:type="dxa"/>
          </w:tcPr>
          <w:p w14:paraId="63215159" w14:textId="77777777" w:rsidR="00463EC8" w:rsidRPr="005E55B4" w:rsidRDefault="00463EC8" w:rsidP="00874B2D">
            <w:pPr>
              <w:rPr>
                <w:sz w:val="20"/>
                <w:szCs w:val="20"/>
                <w:lang w:val="es-ES_tradnl"/>
              </w:rPr>
            </w:pPr>
            <w:r w:rsidRPr="008E60F7">
              <w:rPr>
                <w:sz w:val="20"/>
                <w:szCs w:val="20"/>
                <w:lang w:val="es-ES_tradnl"/>
              </w:rPr>
              <w:t xml:space="preserve">Otros </w:t>
            </w:r>
            <w:r>
              <w:rPr>
                <w:sz w:val="20"/>
                <w:szCs w:val="20"/>
                <w:lang w:val="es-ES_tradnl"/>
              </w:rPr>
              <w:t>litigios y mecanismos alternativos de solución</w:t>
            </w:r>
          </w:p>
        </w:tc>
        <w:tc>
          <w:tcPr>
            <w:tcW w:w="2410" w:type="dxa"/>
          </w:tcPr>
          <w:p w14:paraId="103AB0CE" w14:textId="77777777" w:rsidR="00463EC8" w:rsidRPr="00FF673A" w:rsidRDefault="00463EC8" w:rsidP="00874B2D">
            <w:pPr>
              <w:jc w:val="right"/>
              <w:rPr>
                <w:b/>
                <w:sz w:val="20"/>
                <w:szCs w:val="20"/>
                <w:lang w:val="es-ES_tradnl"/>
              </w:rPr>
            </w:pPr>
            <w:r>
              <w:rPr>
                <w:b/>
                <w:sz w:val="20"/>
                <w:szCs w:val="20"/>
                <w:lang w:val="es-ES_tradnl"/>
              </w:rPr>
              <w:t>11.115.064.771,00</w:t>
            </w:r>
          </w:p>
        </w:tc>
      </w:tr>
      <w:tr w:rsidR="00463EC8" w:rsidRPr="00FF673A" w14:paraId="079C404E" w14:textId="77777777" w:rsidTr="00874B2D">
        <w:tc>
          <w:tcPr>
            <w:tcW w:w="1134" w:type="dxa"/>
          </w:tcPr>
          <w:p w14:paraId="55C7CFC6" w14:textId="77777777" w:rsidR="00463EC8" w:rsidRDefault="00463EC8" w:rsidP="00874B2D">
            <w:pPr>
              <w:jc w:val="center"/>
              <w:rPr>
                <w:sz w:val="20"/>
                <w:szCs w:val="20"/>
                <w:lang w:val="es-ES_tradnl"/>
              </w:rPr>
            </w:pPr>
            <w:r>
              <w:rPr>
                <w:sz w:val="20"/>
                <w:szCs w:val="20"/>
                <w:lang w:val="es-ES_tradnl"/>
              </w:rPr>
              <w:t>837490</w:t>
            </w:r>
          </w:p>
        </w:tc>
        <w:tc>
          <w:tcPr>
            <w:tcW w:w="6379" w:type="dxa"/>
          </w:tcPr>
          <w:p w14:paraId="6D7AC295" w14:textId="77777777" w:rsidR="00463EC8" w:rsidRPr="008E60F7" w:rsidRDefault="00463EC8" w:rsidP="00874B2D">
            <w:pPr>
              <w:rPr>
                <w:sz w:val="20"/>
                <w:szCs w:val="20"/>
                <w:lang w:val="es-ES_tradnl"/>
              </w:rPr>
            </w:pPr>
            <w:r>
              <w:rPr>
                <w:sz w:val="20"/>
                <w:szCs w:val="20"/>
                <w:lang w:val="es-ES_tradnl"/>
              </w:rPr>
              <w:t>Otros bienes almacenados para consumo</w:t>
            </w:r>
          </w:p>
        </w:tc>
        <w:tc>
          <w:tcPr>
            <w:tcW w:w="2410" w:type="dxa"/>
          </w:tcPr>
          <w:p w14:paraId="1987BE4D" w14:textId="77777777" w:rsidR="00463EC8" w:rsidRDefault="00463EC8" w:rsidP="00874B2D">
            <w:pPr>
              <w:jc w:val="right"/>
              <w:rPr>
                <w:b/>
                <w:sz w:val="20"/>
                <w:szCs w:val="20"/>
                <w:lang w:val="es-ES_tradnl"/>
              </w:rPr>
            </w:pPr>
            <w:r>
              <w:rPr>
                <w:b/>
                <w:sz w:val="20"/>
                <w:szCs w:val="20"/>
                <w:lang w:val="es-ES_tradnl"/>
              </w:rPr>
              <w:t>1.454.886.279,80</w:t>
            </w:r>
          </w:p>
        </w:tc>
      </w:tr>
      <w:tr w:rsidR="00463EC8" w:rsidRPr="00FF673A" w14:paraId="0F874F17" w14:textId="77777777" w:rsidTr="00874B2D">
        <w:tc>
          <w:tcPr>
            <w:tcW w:w="1134" w:type="dxa"/>
          </w:tcPr>
          <w:p w14:paraId="105BA9E2" w14:textId="77777777" w:rsidR="00463EC8" w:rsidRPr="00FF673A" w:rsidRDefault="00463EC8" w:rsidP="00874B2D">
            <w:pPr>
              <w:jc w:val="center"/>
              <w:rPr>
                <w:b/>
                <w:sz w:val="20"/>
                <w:szCs w:val="20"/>
                <w:lang w:val="es-ES_tradnl"/>
              </w:rPr>
            </w:pPr>
            <w:r>
              <w:rPr>
                <w:sz w:val="20"/>
                <w:szCs w:val="20"/>
                <w:lang w:val="es-ES_tradnl"/>
              </w:rPr>
              <w:t>912</w:t>
            </w:r>
            <w:r w:rsidRPr="008E60F7">
              <w:rPr>
                <w:sz w:val="20"/>
                <w:szCs w:val="20"/>
                <w:lang w:val="es-ES_tradnl"/>
              </w:rPr>
              <w:t>090</w:t>
            </w:r>
          </w:p>
        </w:tc>
        <w:tc>
          <w:tcPr>
            <w:tcW w:w="6379" w:type="dxa"/>
          </w:tcPr>
          <w:p w14:paraId="279109C3" w14:textId="77777777" w:rsidR="00463EC8" w:rsidRPr="005E55B4" w:rsidRDefault="00463EC8" w:rsidP="00874B2D">
            <w:pPr>
              <w:rPr>
                <w:sz w:val="20"/>
                <w:szCs w:val="20"/>
                <w:lang w:val="es-ES_tradnl"/>
              </w:rPr>
            </w:pPr>
            <w:r w:rsidRPr="008E60F7">
              <w:rPr>
                <w:sz w:val="20"/>
                <w:szCs w:val="20"/>
                <w:lang w:val="es-ES_tradnl"/>
              </w:rPr>
              <w:t xml:space="preserve">Otros </w:t>
            </w:r>
            <w:r>
              <w:rPr>
                <w:sz w:val="20"/>
                <w:szCs w:val="20"/>
                <w:lang w:val="es-ES_tradnl"/>
              </w:rPr>
              <w:t>litigios y mecanismos alternativos de solución de conflictos</w:t>
            </w:r>
          </w:p>
        </w:tc>
        <w:tc>
          <w:tcPr>
            <w:tcW w:w="2410" w:type="dxa"/>
          </w:tcPr>
          <w:p w14:paraId="02303C56" w14:textId="77777777" w:rsidR="00463EC8" w:rsidRPr="00FF673A" w:rsidRDefault="00463EC8" w:rsidP="00874B2D">
            <w:pPr>
              <w:jc w:val="right"/>
              <w:rPr>
                <w:b/>
                <w:sz w:val="20"/>
                <w:szCs w:val="20"/>
                <w:lang w:val="es-ES_tradnl"/>
              </w:rPr>
            </w:pPr>
            <w:r>
              <w:rPr>
                <w:b/>
                <w:sz w:val="20"/>
                <w:szCs w:val="20"/>
                <w:lang w:val="es-ES_tradnl"/>
              </w:rPr>
              <w:t>880.843.452,00</w:t>
            </w:r>
          </w:p>
        </w:tc>
      </w:tr>
      <w:tr w:rsidR="00463EC8" w:rsidRPr="00FF673A" w14:paraId="2F6880AD" w14:textId="77777777" w:rsidTr="00874B2D">
        <w:tc>
          <w:tcPr>
            <w:tcW w:w="1134" w:type="dxa"/>
          </w:tcPr>
          <w:p w14:paraId="54F1E066" w14:textId="77777777" w:rsidR="00463EC8" w:rsidRPr="00FF673A" w:rsidRDefault="00463EC8" w:rsidP="00874B2D">
            <w:pPr>
              <w:jc w:val="center"/>
              <w:rPr>
                <w:b/>
                <w:sz w:val="20"/>
                <w:szCs w:val="20"/>
                <w:lang w:val="es-ES_tradnl"/>
              </w:rPr>
            </w:pPr>
            <w:r w:rsidRPr="008E60F7">
              <w:rPr>
                <w:sz w:val="20"/>
                <w:szCs w:val="20"/>
                <w:lang w:val="es-ES_tradnl"/>
              </w:rPr>
              <w:t>99</w:t>
            </w:r>
            <w:r>
              <w:rPr>
                <w:sz w:val="20"/>
                <w:szCs w:val="20"/>
                <w:lang w:val="es-ES_tradnl"/>
              </w:rPr>
              <w:t>1</w:t>
            </w:r>
            <w:r w:rsidRPr="008E60F7">
              <w:rPr>
                <w:sz w:val="20"/>
                <w:szCs w:val="20"/>
                <w:lang w:val="es-ES_tradnl"/>
              </w:rPr>
              <w:t>590</w:t>
            </w:r>
          </w:p>
        </w:tc>
        <w:tc>
          <w:tcPr>
            <w:tcW w:w="6379" w:type="dxa"/>
          </w:tcPr>
          <w:p w14:paraId="5E3A9EFE" w14:textId="77777777" w:rsidR="00463EC8" w:rsidRPr="005E55B4" w:rsidRDefault="00463EC8" w:rsidP="00874B2D">
            <w:pPr>
              <w:rPr>
                <w:sz w:val="20"/>
                <w:szCs w:val="20"/>
                <w:lang w:val="es-ES_tradnl"/>
              </w:rPr>
            </w:pPr>
            <w:r w:rsidRPr="008E60F7">
              <w:rPr>
                <w:sz w:val="20"/>
                <w:szCs w:val="20"/>
                <w:lang w:val="es-ES_tradnl"/>
              </w:rPr>
              <w:t>O</w:t>
            </w:r>
            <w:r>
              <w:rPr>
                <w:sz w:val="20"/>
                <w:szCs w:val="20"/>
                <w:lang w:val="es-ES_tradnl"/>
              </w:rPr>
              <w:t xml:space="preserve">tras cuentas acreedoras de control </w:t>
            </w:r>
            <w:r w:rsidRPr="008E60F7">
              <w:rPr>
                <w:sz w:val="20"/>
                <w:szCs w:val="20"/>
                <w:lang w:val="es-ES_tradnl"/>
              </w:rPr>
              <w:t>por contra</w:t>
            </w:r>
          </w:p>
        </w:tc>
        <w:tc>
          <w:tcPr>
            <w:tcW w:w="2410" w:type="dxa"/>
          </w:tcPr>
          <w:p w14:paraId="09F24C5F" w14:textId="77777777" w:rsidR="00463EC8" w:rsidRPr="00FF673A" w:rsidRDefault="00463EC8" w:rsidP="00874B2D">
            <w:pPr>
              <w:jc w:val="right"/>
              <w:rPr>
                <w:b/>
                <w:sz w:val="20"/>
                <w:szCs w:val="20"/>
                <w:lang w:val="es-ES_tradnl"/>
              </w:rPr>
            </w:pPr>
            <w:r>
              <w:rPr>
                <w:b/>
                <w:sz w:val="20"/>
                <w:szCs w:val="20"/>
                <w:lang w:val="es-ES_tradnl"/>
              </w:rPr>
              <w:t>(264.514.249.705,00)</w:t>
            </w:r>
          </w:p>
        </w:tc>
      </w:tr>
    </w:tbl>
    <w:p w14:paraId="571D2E1C" w14:textId="77777777" w:rsidR="00463EC8" w:rsidRDefault="00463EC8" w:rsidP="00463EC8">
      <w:pPr>
        <w:pStyle w:val="Textoindependiente"/>
        <w:jc w:val="both"/>
        <w:rPr>
          <w:bCs/>
        </w:rPr>
      </w:pPr>
    </w:p>
    <w:p w14:paraId="157ECA08" w14:textId="77777777" w:rsidR="00463EC8" w:rsidRPr="007F7343" w:rsidRDefault="00463EC8" w:rsidP="00463EC8">
      <w:pPr>
        <w:pStyle w:val="Textoindependiente"/>
        <w:jc w:val="both"/>
        <w:rPr>
          <w:b/>
        </w:rPr>
      </w:pPr>
      <w:r>
        <w:rPr>
          <w:b/>
        </w:rPr>
        <w:t>-</w:t>
      </w:r>
      <w:r w:rsidRPr="007F7343">
        <w:rPr>
          <w:b/>
        </w:rPr>
        <w:t>NOTA 7. CUENTAS POR COBRAR (Cifras en pesos)</w:t>
      </w:r>
      <w:r>
        <w:rPr>
          <w:b/>
        </w:rPr>
        <w:t>.</w:t>
      </w:r>
    </w:p>
    <w:p w14:paraId="3C1950ED" w14:textId="77777777" w:rsidR="00463EC8" w:rsidRDefault="00463EC8" w:rsidP="00463EC8">
      <w:pPr>
        <w:pStyle w:val="Textoindependiente"/>
        <w:jc w:val="both"/>
        <w:rPr>
          <w:bCs/>
        </w:rPr>
      </w:pPr>
    </w:p>
    <w:tbl>
      <w:tblPr>
        <w:tblW w:w="5000" w:type="pct"/>
        <w:tblCellMar>
          <w:left w:w="70" w:type="dxa"/>
          <w:right w:w="70" w:type="dxa"/>
        </w:tblCellMar>
        <w:tblLook w:val="04A0" w:firstRow="1" w:lastRow="0" w:firstColumn="1" w:lastColumn="0" w:noHBand="0" w:noVBand="1"/>
      </w:tblPr>
      <w:tblGrid>
        <w:gridCol w:w="3504"/>
        <w:gridCol w:w="2226"/>
        <w:gridCol w:w="2226"/>
        <w:gridCol w:w="2006"/>
      </w:tblGrid>
      <w:tr w:rsidR="00463EC8" w:rsidRPr="00596188" w14:paraId="6411BB23" w14:textId="77777777" w:rsidTr="00874B2D">
        <w:trPr>
          <w:trHeight w:val="348"/>
        </w:trPr>
        <w:tc>
          <w:tcPr>
            <w:tcW w:w="1758" w:type="pct"/>
            <w:tcBorders>
              <w:top w:val="single" w:sz="4" w:space="0" w:color="A6A6A6"/>
              <w:left w:val="single" w:sz="4" w:space="0" w:color="A6A6A6"/>
              <w:bottom w:val="single" w:sz="4" w:space="0" w:color="A6A6A6"/>
              <w:right w:val="single" w:sz="4" w:space="0" w:color="A6A6A6"/>
            </w:tcBorders>
            <w:shd w:val="clear" w:color="000000" w:fill="505050"/>
            <w:vAlign w:val="center"/>
            <w:hideMark/>
          </w:tcPr>
          <w:p w14:paraId="32425A88" w14:textId="77777777" w:rsidR="00463EC8" w:rsidRPr="00596188" w:rsidRDefault="00463EC8" w:rsidP="00874B2D">
            <w:pPr>
              <w:jc w:val="center"/>
              <w:rPr>
                <w:rFonts w:ascii="Nunito" w:eastAsia="Times New Roman" w:hAnsi="Nunito"/>
                <w:b/>
                <w:bCs/>
                <w:color w:val="FFFFFF"/>
                <w:sz w:val="14"/>
                <w:szCs w:val="14"/>
                <w:lang w:val="es-419" w:eastAsia="es-419"/>
              </w:rPr>
            </w:pPr>
            <w:r w:rsidRPr="00596188">
              <w:rPr>
                <w:rFonts w:ascii="Nunito" w:eastAsia="Times New Roman" w:hAnsi="Nunito"/>
                <w:b/>
                <w:bCs/>
                <w:color w:val="FFFFFF"/>
                <w:sz w:val="14"/>
                <w:szCs w:val="14"/>
                <w:lang w:val="es-419" w:eastAsia="es-419"/>
              </w:rPr>
              <w:t>CONCEPTO</w:t>
            </w:r>
          </w:p>
        </w:tc>
        <w:tc>
          <w:tcPr>
            <w:tcW w:w="1117" w:type="pct"/>
            <w:tcBorders>
              <w:top w:val="single" w:sz="4" w:space="0" w:color="A6A6A6"/>
              <w:left w:val="nil"/>
              <w:bottom w:val="single" w:sz="4" w:space="0" w:color="A6A6A6"/>
              <w:right w:val="single" w:sz="4" w:space="0" w:color="A6A6A6"/>
            </w:tcBorders>
            <w:shd w:val="clear" w:color="000000" w:fill="505050"/>
            <w:vAlign w:val="center"/>
            <w:hideMark/>
          </w:tcPr>
          <w:p w14:paraId="3697E35B" w14:textId="77777777" w:rsidR="00463EC8" w:rsidRPr="00596188" w:rsidRDefault="00463EC8" w:rsidP="00874B2D">
            <w:pPr>
              <w:jc w:val="center"/>
              <w:rPr>
                <w:rFonts w:ascii="Nunito" w:eastAsia="Times New Roman" w:hAnsi="Nunito"/>
                <w:b/>
                <w:bCs/>
                <w:color w:val="FFFFFF"/>
                <w:sz w:val="14"/>
                <w:szCs w:val="14"/>
                <w:lang w:val="es-419" w:eastAsia="es-419"/>
              </w:rPr>
            </w:pPr>
            <w:r w:rsidRPr="00596188">
              <w:rPr>
                <w:rFonts w:ascii="Nunito" w:eastAsia="Times New Roman" w:hAnsi="Nunito"/>
                <w:b/>
                <w:bCs/>
                <w:color w:val="FFFFFF"/>
                <w:sz w:val="14"/>
                <w:szCs w:val="14"/>
                <w:lang w:val="es-419" w:eastAsia="es-419"/>
              </w:rPr>
              <w:t>DICIEMBRE 2024</w:t>
            </w:r>
          </w:p>
        </w:tc>
        <w:tc>
          <w:tcPr>
            <w:tcW w:w="1117" w:type="pct"/>
            <w:tcBorders>
              <w:top w:val="single" w:sz="4" w:space="0" w:color="A6A6A6"/>
              <w:left w:val="nil"/>
              <w:bottom w:val="single" w:sz="4" w:space="0" w:color="A6A6A6"/>
              <w:right w:val="single" w:sz="4" w:space="0" w:color="A6A6A6"/>
            </w:tcBorders>
            <w:shd w:val="clear" w:color="000000" w:fill="505050"/>
            <w:vAlign w:val="center"/>
            <w:hideMark/>
          </w:tcPr>
          <w:p w14:paraId="7BF9ECA0" w14:textId="77777777" w:rsidR="00463EC8" w:rsidRPr="00596188" w:rsidRDefault="00463EC8" w:rsidP="00874B2D">
            <w:pPr>
              <w:jc w:val="center"/>
              <w:rPr>
                <w:rFonts w:ascii="Nunito" w:eastAsia="Times New Roman" w:hAnsi="Nunito"/>
                <w:b/>
                <w:bCs/>
                <w:color w:val="FFFFFF"/>
                <w:sz w:val="14"/>
                <w:szCs w:val="14"/>
                <w:lang w:val="es-419" w:eastAsia="es-419"/>
              </w:rPr>
            </w:pPr>
            <w:r w:rsidRPr="00596188">
              <w:rPr>
                <w:rFonts w:ascii="Nunito" w:eastAsia="Times New Roman" w:hAnsi="Nunito"/>
                <w:b/>
                <w:bCs/>
                <w:color w:val="FFFFFF"/>
                <w:sz w:val="14"/>
                <w:szCs w:val="14"/>
                <w:lang w:val="es-419" w:eastAsia="es-419"/>
              </w:rPr>
              <w:t>DICIEMBRE 2023</w:t>
            </w:r>
          </w:p>
        </w:tc>
        <w:tc>
          <w:tcPr>
            <w:tcW w:w="1007" w:type="pct"/>
            <w:tcBorders>
              <w:top w:val="single" w:sz="4" w:space="0" w:color="A6A6A6"/>
              <w:left w:val="nil"/>
              <w:bottom w:val="single" w:sz="4" w:space="0" w:color="A6A6A6"/>
              <w:right w:val="single" w:sz="4" w:space="0" w:color="A6A6A6"/>
            </w:tcBorders>
            <w:shd w:val="clear" w:color="000000" w:fill="505050"/>
            <w:vAlign w:val="center"/>
            <w:hideMark/>
          </w:tcPr>
          <w:p w14:paraId="3DF7BCC6" w14:textId="77777777" w:rsidR="00463EC8" w:rsidRPr="00596188" w:rsidRDefault="00463EC8" w:rsidP="00874B2D">
            <w:pPr>
              <w:jc w:val="center"/>
              <w:rPr>
                <w:rFonts w:ascii="Nunito" w:eastAsia="Times New Roman" w:hAnsi="Nunito"/>
                <w:b/>
                <w:bCs/>
                <w:color w:val="FFFFFF"/>
                <w:sz w:val="14"/>
                <w:szCs w:val="14"/>
                <w:lang w:val="es-419" w:eastAsia="es-419"/>
              </w:rPr>
            </w:pPr>
            <w:r w:rsidRPr="00596188">
              <w:rPr>
                <w:rFonts w:ascii="Nunito" w:eastAsia="Times New Roman" w:hAnsi="Nunito"/>
                <w:b/>
                <w:bCs/>
                <w:color w:val="FFFFFF"/>
                <w:sz w:val="14"/>
                <w:szCs w:val="14"/>
                <w:lang w:val="es-419" w:eastAsia="es-419"/>
              </w:rPr>
              <w:t>VARIACIÓN</w:t>
            </w:r>
          </w:p>
        </w:tc>
      </w:tr>
      <w:tr w:rsidR="00463EC8" w:rsidRPr="00596188" w14:paraId="482AE6B7" w14:textId="77777777" w:rsidTr="00874B2D">
        <w:trPr>
          <w:trHeight w:val="228"/>
        </w:trPr>
        <w:tc>
          <w:tcPr>
            <w:tcW w:w="1758" w:type="pct"/>
            <w:tcBorders>
              <w:top w:val="nil"/>
              <w:left w:val="single" w:sz="4" w:space="0" w:color="A6A6A6"/>
              <w:bottom w:val="single" w:sz="4" w:space="0" w:color="A6A6A6"/>
              <w:right w:val="nil"/>
            </w:tcBorders>
            <w:shd w:val="clear" w:color="auto" w:fill="auto"/>
            <w:vAlign w:val="center"/>
            <w:hideMark/>
          </w:tcPr>
          <w:p w14:paraId="17452B4C" w14:textId="77777777" w:rsidR="00463EC8" w:rsidRPr="00596188" w:rsidRDefault="00463EC8" w:rsidP="00874B2D">
            <w:pPr>
              <w:jc w:val="center"/>
              <w:rPr>
                <w:rFonts w:ascii="Nunito" w:eastAsia="Times New Roman" w:hAnsi="Nunito"/>
                <w:b/>
                <w:bCs/>
                <w:color w:val="000000"/>
                <w:sz w:val="14"/>
                <w:szCs w:val="14"/>
                <w:lang w:val="es-419" w:eastAsia="es-419"/>
              </w:rPr>
            </w:pPr>
            <w:r w:rsidRPr="00596188">
              <w:rPr>
                <w:rFonts w:ascii="Nunito" w:eastAsia="Times New Roman" w:hAnsi="Nunito"/>
                <w:b/>
                <w:bCs/>
                <w:color w:val="000000"/>
                <w:sz w:val="14"/>
                <w:szCs w:val="14"/>
                <w:lang w:val="es-419" w:eastAsia="es-419"/>
              </w:rPr>
              <w:t>CUENTAS POR COBRAR</w:t>
            </w:r>
          </w:p>
        </w:tc>
        <w:tc>
          <w:tcPr>
            <w:tcW w:w="1117" w:type="pct"/>
            <w:tcBorders>
              <w:top w:val="nil"/>
              <w:left w:val="single" w:sz="4" w:space="0" w:color="A6A6A6"/>
              <w:bottom w:val="single" w:sz="4" w:space="0" w:color="A6A6A6"/>
              <w:right w:val="single" w:sz="4" w:space="0" w:color="A6A6A6"/>
            </w:tcBorders>
            <w:shd w:val="clear" w:color="auto" w:fill="auto"/>
            <w:noWrap/>
            <w:vAlign w:val="center"/>
            <w:hideMark/>
          </w:tcPr>
          <w:p w14:paraId="539AC692" w14:textId="77777777" w:rsidR="00463EC8" w:rsidRPr="00596188" w:rsidRDefault="00463EC8" w:rsidP="00874B2D">
            <w:pPr>
              <w:jc w:val="right"/>
              <w:rPr>
                <w:rFonts w:ascii="Nunito" w:eastAsia="Times New Roman" w:hAnsi="Nunito"/>
                <w:b/>
                <w:bCs/>
                <w:color w:val="000000"/>
                <w:sz w:val="14"/>
                <w:szCs w:val="14"/>
                <w:lang w:val="es-419" w:eastAsia="es-419"/>
              </w:rPr>
            </w:pPr>
            <w:r w:rsidRPr="00596188">
              <w:rPr>
                <w:rFonts w:ascii="Nunito" w:eastAsia="Times New Roman" w:hAnsi="Nunito"/>
                <w:b/>
                <w:bCs/>
                <w:color w:val="000000"/>
                <w:sz w:val="14"/>
                <w:szCs w:val="14"/>
                <w:lang w:val="es-419" w:eastAsia="es-419"/>
              </w:rPr>
              <w:t>2.717.586.502</w:t>
            </w:r>
          </w:p>
        </w:tc>
        <w:tc>
          <w:tcPr>
            <w:tcW w:w="1117" w:type="pct"/>
            <w:tcBorders>
              <w:top w:val="nil"/>
              <w:left w:val="nil"/>
              <w:bottom w:val="single" w:sz="4" w:space="0" w:color="A6A6A6"/>
              <w:right w:val="single" w:sz="4" w:space="0" w:color="A6A6A6"/>
            </w:tcBorders>
            <w:shd w:val="clear" w:color="auto" w:fill="auto"/>
            <w:noWrap/>
            <w:vAlign w:val="center"/>
            <w:hideMark/>
          </w:tcPr>
          <w:p w14:paraId="73C09F36" w14:textId="77777777" w:rsidR="00463EC8" w:rsidRPr="00596188" w:rsidRDefault="00463EC8" w:rsidP="00874B2D">
            <w:pPr>
              <w:jc w:val="right"/>
              <w:rPr>
                <w:rFonts w:ascii="Nunito" w:eastAsia="Times New Roman" w:hAnsi="Nunito"/>
                <w:b/>
                <w:bCs/>
                <w:color w:val="000000"/>
                <w:sz w:val="14"/>
                <w:szCs w:val="14"/>
                <w:lang w:val="es-419" w:eastAsia="es-419"/>
              </w:rPr>
            </w:pPr>
            <w:r w:rsidRPr="00596188">
              <w:rPr>
                <w:rFonts w:ascii="Nunito" w:eastAsia="Times New Roman" w:hAnsi="Nunito"/>
                <w:b/>
                <w:bCs/>
                <w:color w:val="000000"/>
                <w:sz w:val="14"/>
                <w:szCs w:val="14"/>
                <w:lang w:val="es-419" w:eastAsia="es-419"/>
              </w:rPr>
              <w:t>2.636.496.841</w:t>
            </w:r>
          </w:p>
        </w:tc>
        <w:tc>
          <w:tcPr>
            <w:tcW w:w="1007" w:type="pct"/>
            <w:tcBorders>
              <w:top w:val="nil"/>
              <w:left w:val="nil"/>
              <w:bottom w:val="single" w:sz="4" w:space="0" w:color="A6A6A6"/>
              <w:right w:val="single" w:sz="4" w:space="0" w:color="A6A6A6"/>
            </w:tcBorders>
            <w:shd w:val="clear" w:color="auto" w:fill="auto"/>
            <w:noWrap/>
            <w:vAlign w:val="center"/>
            <w:hideMark/>
          </w:tcPr>
          <w:p w14:paraId="3FA8C218" w14:textId="77777777" w:rsidR="00463EC8" w:rsidRPr="00596188" w:rsidRDefault="00463EC8" w:rsidP="00874B2D">
            <w:pPr>
              <w:jc w:val="right"/>
              <w:rPr>
                <w:rFonts w:ascii="Nunito" w:eastAsia="Times New Roman" w:hAnsi="Nunito"/>
                <w:b/>
                <w:bCs/>
                <w:color w:val="000000"/>
                <w:sz w:val="14"/>
                <w:szCs w:val="14"/>
                <w:lang w:val="es-419" w:eastAsia="es-419"/>
              </w:rPr>
            </w:pPr>
            <w:r w:rsidRPr="00596188">
              <w:rPr>
                <w:rFonts w:ascii="Nunito" w:eastAsia="Times New Roman" w:hAnsi="Nunito"/>
                <w:b/>
                <w:bCs/>
                <w:color w:val="000000"/>
                <w:sz w:val="14"/>
                <w:szCs w:val="14"/>
                <w:lang w:val="es-419" w:eastAsia="es-419"/>
              </w:rPr>
              <w:t>81.089.661</w:t>
            </w:r>
          </w:p>
        </w:tc>
      </w:tr>
      <w:tr w:rsidR="00463EC8" w:rsidRPr="00596188" w14:paraId="3BDB96C4" w14:textId="77777777" w:rsidTr="00874B2D">
        <w:trPr>
          <w:trHeight w:val="228"/>
        </w:trPr>
        <w:tc>
          <w:tcPr>
            <w:tcW w:w="1758" w:type="pct"/>
            <w:tcBorders>
              <w:top w:val="nil"/>
              <w:left w:val="single" w:sz="4" w:space="0" w:color="A6A6A6"/>
              <w:bottom w:val="single" w:sz="4" w:space="0" w:color="A6A6A6"/>
              <w:right w:val="nil"/>
            </w:tcBorders>
            <w:shd w:val="clear" w:color="auto" w:fill="auto"/>
            <w:vAlign w:val="center"/>
            <w:hideMark/>
          </w:tcPr>
          <w:p w14:paraId="30E1C5B6" w14:textId="77777777" w:rsidR="00463EC8" w:rsidRPr="00596188" w:rsidRDefault="00463EC8" w:rsidP="00874B2D">
            <w:pPr>
              <w:rPr>
                <w:rFonts w:ascii="Nunito" w:eastAsia="Times New Roman" w:hAnsi="Nunito"/>
                <w:color w:val="000000"/>
                <w:sz w:val="14"/>
                <w:szCs w:val="14"/>
                <w:lang w:val="es-419" w:eastAsia="es-419"/>
              </w:rPr>
            </w:pPr>
            <w:r w:rsidRPr="00596188">
              <w:rPr>
                <w:rFonts w:ascii="Nunito" w:eastAsia="Times New Roman" w:hAnsi="Nunito"/>
                <w:color w:val="000000"/>
                <w:sz w:val="14"/>
                <w:szCs w:val="14"/>
                <w:lang w:val="es-419" w:eastAsia="es-419"/>
              </w:rPr>
              <w:t>Otras cuentas por cobrar</w:t>
            </w:r>
          </w:p>
        </w:tc>
        <w:tc>
          <w:tcPr>
            <w:tcW w:w="1117" w:type="pct"/>
            <w:tcBorders>
              <w:top w:val="nil"/>
              <w:left w:val="single" w:sz="4" w:space="0" w:color="A6A6A6"/>
              <w:bottom w:val="single" w:sz="4" w:space="0" w:color="A6A6A6"/>
              <w:right w:val="single" w:sz="4" w:space="0" w:color="A6A6A6"/>
            </w:tcBorders>
            <w:shd w:val="clear" w:color="auto" w:fill="auto"/>
            <w:noWrap/>
            <w:vAlign w:val="center"/>
            <w:hideMark/>
          </w:tcPr>
          <w:p w14:paraId="606A98AE" w14:textId="77777777" w:rsidR="00463EC8" w:rsidRPr="00596188" w:rsidRDefault="00463EC8" w:rsidP="00874B2D">
            <w:pPr>
              <w:jc w:val="right"/>
              <w:rPr>
                <w:rFonts w:ascii="Nunito" w:eastAsia="Times New Roman" w:hAnsi="Nunito"/>
                <w:color w:val="000000"/>
                <w:sz w:val="14"/>
                <w:szCs w:val="14"/>
                <w:lang w:val="es-419" w:eastAsia="es-419"/>
              </w:rPr>
            </w:pPr>
            <w:r w:rsidRPr="00596188">
              <w:rPr>
                <w:rFonts w:ascii="Nunito" w:eastAsia="Times New Roman" w:hAnsi="Nunito"/>
                <w:color w:val="000000"/>
                <w:sz w:val="14"/>
                <w:szCs w:val="14"/>
                <w:lang w:val="es-419" w:eastAsia="es-419"/>
              </w:rPr>
              <w:t>2.673.248.486</w:t>
            </w:r>
          </w:p>
        </w:tc>
        <w:tc>
          <w:tcPr>
            <w:tcW w:w="1117" w:type="pct"/>
            <w:tcBorders>
              <w:top w:val="nil"/>
              <w:left w:val="nil"/>
              <w:bottom w:val="single" w:sz="4" w:space="0" w:color="A6A6A6"/>
              <w:right w:val="single" w:sz="4" w:space="0" w:color="A6A6A6"/>
            </w:tcBorders>
            <w:shd w:val="clear" w:color="auto" w:fill="auto"/>
            <w:noWrap/>
            <w:vAlign w:val="center"/>
            <w:hideMark/>
          </w:tcPr>
          <w:p w14:paraId="74702293" w14:textId="77777777" w:rsidR="00463EC8" w:rsidRPr="00596188" w:rsidRDefault="00463EC8" w:rsidP="00874B2D">
            <w:pPr>
              <w:jc w:val="right"/>
              <w:rPr>
                <w:rFonts w:ascii="Nunito" w:eastAsia="Times New Roman" w:hAnsi="Nunito"/>
                <w:color w:val="000000"/>
                <w:sz w:val="14"/>
                <w:szCs w:val="14"/>
                <w:lang w:val="es-419" w:eastAsia="es-419"/>
              </w:rPr>
            </w:pPr>
            <w:r w:rsidRPr="00596188">
              <w:rPr>
                <w:rFonts w:ascii="Nunito" w:eastAsia="Times New Roman" w:hAnsi="Nunito"/>
                <w:color w:val="000000"/>
                <w:sz w:val="14"/>
                <w:szCs w:val="14"/>
                <w:lang w:val="es-419" w:eastAsia="es-419"/>
              </w:rPr>
              <w:t>2.597.566.827</w:t>
            </w:r>
          </w:p>
        </w:tc>
        <w:tc>
          <w:tcPr>
            <w:tcW w:w="1007" w:type="pct"/>
            <w:tcBorders>
              <w:top w:val="nil"/>
              <w:left w:val="nil"/>
              <w:bottom w:val="single" w:sz="4" w:space="0" w:color="A6A6A6"/>
              <w:right w:val="single" w:sz="4" w:space="0" w:color="A6A6A6"/>
            </w:tcBorders>
            <w:shd w:val="clear" w:color="auto" w:fill="auto"/>
            <w:noWrap/>
            <w:vAlign w:val="center"/>
            <w:hideMark/>
          </w:tcPr>
          <w:p w14:paraId="0CEB59AA" w14:textId="77777777" w:rsidR="00463EC8" w:rsidRPr="00596188" w:rsidRDefault="00463EC8" w:rsidP="00874B2D">
            <w:pPr>
              <w:jc w:val="right"/>
              <w:rPr>
                <w:rFonts w:ascii="Nunito" w:eastAsia="Times New Roman" w:hAnsi="Nunito"/>
                <w:color w:val="000000"/>
                <w:sz w:val="14"/>
                <w:szCs w:val="14"/>
                <w:lang w:val="es-419" w:eastAsia="es-419"/>
              </w:rPr>
            </w:pPr>
            <w:r w:rsidRPr="00596188">
              <w:rPr>
                <w:rFonts w:ascii="Nunito" w:eastAsia="Times New Roman" w:hAnsi="Nunito"/>
                <w:color w:val="000000"/>
                <w:sz w:val="14"/>
                <w:szCs w:val="14"/>
                <w:lang w:val="es-419" w:eastAsia="es-419"/>
              </w:rPr>
              <w:t>75.681.659</w:t>
            </w:r>
          </w:p>
        </w:tc>
      </w:tr>
      <w:tr w:rsidR="00463EC8" w:rsidRPr="00596188" w14:paraId="27B99CCF" w14:textId="77777777" w:rsidTr="00874B2D">
        <w:trPr>
          <w:trHeight w:val="228"/>
        </w:trPr>
        <w:tc>
          <w:tcPr>
            <w:tcW w:w="1758" w:type="pct"/>
            <w:tcBorders>
              <w:top w:val="nil"/>
              <w:left w:val="single" w:sz="4" w:space="0" w:color="A6A6A6"/>
              <w:bottom w:val="single" w:sz="4" w:space="0" w:color="A6A6A6"/>
              <w:right w:val="nil"/>
            </w:tcBorders>
            <w:shd w:val="clear" w:color="auto" w:fill="auto"/>
            <w:vAlign w:val="center"/>
            <w:hideMark/>
          </w:tcPr>
          <w:p w14:paraId="7233A608" w14:textId="77777777" w:rsidR="00463EC8" w:rsidRPr="00596188" w:rsidRDefault="00463EC8" w:rsidP="00874B2D">
            <w:pPr>
              <w:rPr>
                <w:rFonts w:ascii="Nunito" w:eastAsia="Times New Roman" w:hAnsi="Nunito"/>
                <w:color w:val="000000"/>
                <w:sz w:val="14"/>
                <w:szCs w:val="14"/>
                <w:lang w:val="es-419" w:eastAsia="es-419"/>
              </w:rPr>
            </w:pPr>
            <w:r w:rsidRPr="00596188">
              <w:rPr>
                <w:rFonts w:ascii="Nunito" w:eastAsia="Times New Roman" w:hAnsi="Nunito"/>
                <w:color w:val="000000"/>
                <w:sz w:val="14"/>
                <w:szCs w:val="14"/>
                <w:lang w:val="es-419" w:eastAsia="es-419"/>
              </w:rPr>
              <w:t>Cuentas por cobrar de difícil recaudo</w:t>
            </w:r>
          </w:p>
        </w:tc>
        <w:tc>
          <w:tcPr>
            <w:tcW w:w="1117" w:type="pct"/>
            <w:tcBorders>
              <w:top w:val="nil"/>
              <w:left w:val="single" w:sz="4" w:space="0" w:color="A6A6A6"/>
              <w:bottom w:val="single" w:sz="4" w:space="0" w:color="A6A6A6"/>
              <w:right w:val="single" w:sz="4" w:space="0" w:color="A6A6A6"/>
            </w:tcBorders>
            <w:shd w:val="clear" w:color="auto" w:fill="auto"/>
            <w:noWrap/>
            <w:vAlign w:val="center"/>
            <w:hideMark/>
          </w:tcPr>
          <w:p w14:paraId="42757006" w14:textId="77777777" w:rsidR="00463EC8" w:rsidRPr="00596188" w:rsidRDefault="00463EC8" w:rsidP="00874B2D">
            <w:pPr>
              <w:jc w:val="right"/>
              <w:rPr>
                <w:rFonts w:ascii="Nunito" w:eastAsia="Times New Roman" w:hAnsi="Nunito"/>
                <w:color w:val="000000"/>
                <w:sz w:val="14"/>
                <w:szCs w:val="14"/>
                <w:lang w:val="es-419" w:eastAsia="es-419"/>
              </w:rPr>
            </w:pPr>
            <w:r w:rsidRPr="00596188">
              <w:rPr>
                <w:rFonts w:ascii="Nunito" w:eastAsia="Times New Roman" w:hAnsi="Nunito"/>
                <w:color w:val="000000"/>
                <w:sz w:val="14"/>
                <w:szCs w:val="14"/>
                <w:lang w:val="es-419" w:eastAsia="es-419"/>
              </w:rPr>
              <w:t>114.632.932</w:t>
            </w:r>
          </w:p>
        </w:tc>
        <w:tc>
          <w:tcPr>
            <w:tcW w:w="1117" w:type="pct"/>
            <w:tcBorders>
              <w:top w:val="nil"/>
              <w:left w:val="nil"/>
              <w:bottom w:val="single" w:sz="4" w:space="0" w:color="A6A6A6"/>
              <w:right w:val="single" w:sz="4" w:space="0" w:color="A6A6A6"/>
            </w:tcBorders>
            <w:shd w:val="clear" w:color="auto" w:fill="auto"/>
            <w:noWrap/>
            <w:vAlign w:val="center"/>
            <w:hideMark/>
          </w:tcPr>
          <w:p w14:paraId="2E577E68" w14:textId="77777777" w:rsidR="00463EC8" w:rsidRPr="00596188" w:rsidRDefault="00463EC8" w:rsidP="00874B2D">
            <w:pPr>
              <w:jc w:val="right"/>
              <w:rPr>
                <w:rFonts w:ascii="Nunito" w:eastAsia="Times New Roman" w:hAnsi="Nunito"/>
                <w:color w:val="000000"/>
                <w:sz w:val="14"/>
                <w:szCs w:val="14"/>
                <w:lang w:val="es-419" w:eastAsia="es-419"/>
              </w:rPr>
            </w:pPr>
            <w:r w:rsidRPr="00596188">
              <w:rPr>
                <w:rFonts w:ascii="Nunito" w:eastAsia="Times New Roman" w:hAnsi="Nunito"/>
                <w:color w:val="000000"/>
                <w:sz w:val="14"/>
                <w:szCs w:val="14"/>
                <w:lang w:val="es-419" w:eastAsia="es-419"/>
              </w:rPr>
              <w:t>130.095.453</w:t>
            </w:r>
          </w:p>
        </w:tc>
        <w:tc>
          <w:tcPr>
            <w:tcW w:w="1007" w:type="pct"/>
            <w:tcBorders>
              <w:top w:val="nil"/>
              <w:left w:val="nil"/>
              <w:bottom w:val="single" w:sz="4" w:space="0" w:color="A6A6A6"/>
              <w:right w:val="single" w:sz="4" w:space="0" w:color="A6A6A6"/>
            </w:tcBorders>
            <w:shd w:val="clear" w:color="auto" w:fill="auto"/>
            <w:noWrap/>
            <w:vAlign w:val="center"/>
            <w:hideMark/>
          </w:tcPr>
          <w:p w14:paraId="6D9928A8" w14:textId="77777777" w:rsidR="00463EC8" w:rsidRPr="00596188" w:rsidRDefault="00463EC8" w:rsidP="00874B2D">
            <w:pPr>
              <w:jc w:val="right"/>
              <w:rPr>
                <w:rFonts w:ascii="Nunito" w:eastAsia="Times New Roman" w:hAnsi="Nunito"/>
                <w:color w:val="000000"/>
                <w:sz w:val="14"/>
                <w:szCs w:val="14"/>
                <w:lang w:val="es-419" w:eastAsia="es-419"/>
              </w:rPr>
            </w:pPr>
            <w:r w:rsidRPr="00596188">
              <w:rPr>
                <w:rFonts w:ascii="Nunito" w:eastAsia="Times New Roman" w:hAnsi="Nunito"/>
                <w:color w:val="000000"/>
                <w:sz w:val="14"/>
                <w:szCs w:val="14"/>
                <w:lang w:val="es-419" w:eastAsia="es-419"/>
              </w:rPr>
              <w:t>-15.462.521</w:t>
            </w:r>
          </w:p>
        </w:tc>
      </w:tr>
      <w:tr w:rsidR="00463EC8" w:rsidRPr="00FD0BD9" w14:paraId="4490716C" w14:textId="77777777" w:rsidTr="00874B2D">
        <w:trPr>
          <w:trHeight w:val="228"/>
        </w:trPr>
        <w:tc>
          <w:tcPr>
            <w:tcW w:w="1758" w:type="pct"/>
            <w:tcBorders>
              <w:top w:val="nil"/>
              <w:left w:val="single" w:sz="4" w:space="0" w:color="A6A6A6"/>
              <w:bottom w:val="single" w:sz="4" w:space="0" w:color="A6A6A6"/>
              <w:right w:val="nil"/>
            </w:tcBorders>
            <w:shd w:val="clear" w:color="auto" w:fill="auto"/>
            <w:vAlign w:val="center"/>
            <w:hideMark/>
          </w:tcPr>
          <w:p w14:paraId="16C17AB5" w14:textId="77777777" w:rsidR="00463EC8" w:rsidRPr="00596188" w:rsidRDefault="00463EC8" w:rsidP="00874B2D">
            <w:pPr>
              <w:rPr>
                <w:rFonts w:ascii="Nunito" w:eastAsia="Times New Roman" w:hAnsi="Nunito"/>
                <w:color w:val="000000"/>
                <w:sz w:val="14"/>
                <w:szCs w:val="14"/>
                <w:lang w:val="es-419" w:eastAsia="es-419"/>
              </w:rPr>
            </w:pPr>
            <w:r w:rsidRPr="00596188">
              <w:rPr>
                <w:rFonts w:ascii="Nunito" w:eastAsia="Times New Roman" w:hAnsi="Nunito"/>
                <w:color w:val="000000"/>
                <w:sz w:val="14"/>
                <w:szCs w:val="14"/>
                <w:lang w:val="es-419" w:eastAsia="es-419"/>
              </w:rPr>
              <w:t>Deterioro acumulado de cuentas por cobrar (cr)</w:t>
            </w:r>
          </w:p>
        </w:tc>
        <w:tc>
          <w:tcPr>
            <w:tcW w:w="1117" w:type="pct"/>
            <w:tcBorders>
              <w:top w:val="nil"/>
              <w:left w:val="single" w:sz="4" w:space="0" w:color="A6A6A6"/>
              <w:bottom w:val="single" w:sz="4" w:space="0" w:color="A6A6A6"/>
              <w:right w:val="single" w:sz="4" w:space="0" w:color="A6A6A6"/>
            </w:tcBorders>
            <w:shd w:val="clear" w:color="auto" w:fill="auto"/>
            <w:noWrap/>
            <w:vAlign w:val="center"/>
            <w:hideMark/>
          </w:tcPr>
          <w:p w14:paraId="178D2C80" w14:textId="77777777" w:rsidR="00463EC8" w:rsidRPr="00596188" w:rsidRDefault="00463EC8" w:rsidP="00874B2D">
            <w:pPr>
              <w:jc w:val="right"/>
              <w:rPr>
                <w:rFonts w:ascii="Nunito" w:eastAsia="Times New Roman" w:hAnsi="Nunito"/>
                <w:color w:val="000000"/>
                <w:sz w:val="14"/>
                <w:szCs w:val="14"/>
                <w:lang w:val="es-419" w:eastAsia="es-419"/>
              </w:rPr>
            </w:pPr>
            <w:r w:rsidRPr="00596188">
              <w:rPr>
                <w:rFonts w:ascii="Nunito" w:eastAsia="Times New Roman" w:hAnsi="Nunito"/>
                <w:color w:val="000000"/>
                <w:sz w:val="14"/>
                <w:szCs w:val="14"/>
                <w:lang w:val="es-419" w:eastAsia="es-419"/>
              </w:rPr>
              <w:t>-70.294.916</w:t>
            </w:r>
          </w:p>
        </w:tc>
        <w:tc>
          <w:tcPr>
            <w:tcW w:w="1117" w:type="pct"/>
            <w:tcBorders>
              <w:top w:val="nil"/>
              <w:left w:val="nil"/>
              <w:bottom w:val="single" w:sz="4" w:space="0" w:color="A6A6A6"/>
              <w:right w:val="single" w:sz="4" w:space="0" w:color="A6A6A6"/>
            </w:tcBorders>
            <w:shd w:val="clear" w:color="auto" w:fill="auto"/>
            <w:noWrap/>
            <w:vAlign w:val="center"/>
            <w:hideMark/>
          </w:tcPr>
          <w:p w14:paraId="1DF0ED90" w14:textId="77777777" w:rsidR="00463EC8" w:rsidRPr="00596188" w:rsidRDefault="00463EC8" w:rsidP="00874B2D">
            <w:pPr>
              <w:jc w:val="right"/>
              <w:rPr>
                <w:rFonts w:ascii="Nunito" w:eastAsia="Times New Roman" w:hAnsi="Nunito"/>
                <w:color w:val="000000"/>
                <w:sz w:val="14"/>
                <w:szCs w:val="14"/>
                <w:lang w:val="es-419" w:eastAsia="es-419"/>
              </w:rPr>
            </w:pPr>
            <w:r w:rsidRPr="00596188">
              <w:rPr>
                <w:rFonts w:ascii="Nunito" w:eastAsia="Times New Roman" w:hAnsi="Nunito"/>
                <w:color w:val="000000"/>
                <w:sz w:val="14"/>
                <w:szCs w:val="14"/>
                <w:lang w:val="es-419" w:eastAsia="es-419"/>
              </w:rPr>
              <w:t>-91.165.439</w:t>
            </w:r>
          </w:p>
        </w:tc>
        <w:tc>
          <w:tcPr>
            <w:tcW w:w="1007" w:type="pct"/>
            <w:tcBorders>
              <w:top w:val="nil"/>
              <w:left w:val="nil"/>
              <w:bottom w:val="single" w:sz="4" w:space="0" w:color="A6A6A6"/>
              <w:right w:val="single" w:sz="4" w:space="0" w:color="A6A6A6"/>
            </w:tcBorders>
            <w:shd w:val="clear" w:color="auto" w:fill="auto"/>
            <w:noWrap/>
            <w:vAlign w:val="center"/>
            <w:hideMark/>
          </w:tcPr>
          <w:p w14:paraId="3ED67698" w14:textId="77777777" w:rsidR="00463EC8" w:rsidRPr="00FD0BD9" w:rsidRDefault="00463EC8" w:rsidP="00874B2D">
            <w:pPr>
              <w:jc w:val="right"/>
              <w:rPr>
                <w:rFonts w:ascii="Nunito" w:eastAsia="Times New Roman" w:hAnsi="Nunito"/>
                <w:color w:val="000000"/>
                <w:sz w:val="14"/>
                <w:szCs w:val="14"/>
                <w:lang w:val="es-419" w:eastAsia="es-419"/>
              </w:rPr>
            </w:pPr>
            <w:r w:rsidRPr="00596188">
              <w:rPr>
                <w:rFonts w:ascii="Nunito" w:eastAsia="Times New Roman" w:hAnsi="Nunito"/>
                <w:color w:val="000000"/>
                <w:sz w:val="14"/>
                <w:szCs w:val="14"/>
                <w:lang w:val="es-419" w:eastAsia="es-419"/>
              </w:rPr>
              <w:t>20.870.523</w:t>
            </w:r>
          </w:p>
        </w:tc>
      </w:tr>
    </w:tbl>
    <w:p w14:paraId="745C0BA8" w14:textId="77777777" w:rsidR="00463EC8" w:rsidRDefault="00463EC8" w:rsidP="00463EC8">
      <w:pPr>
        <w:pStyle w:val="Textoindependiente"/>
        <w:jc w:val="both"/>
        <w:rPr>
          <w:bCs/>
        </w:rPr>
      </w:pPr>
    </w:p>
    <w:p w14:paraId="0A381A8E" w14:textId="77777777" w:rsidR="00463EC8" w:rsidRPr="00013CEF" w:rsidRDefault="00463EC8" w:rsidP="00463EC8">
      <w:pPr>
        <w:pStyle w:val="Textoindependiente"/>
        <w:jc w:val="both"/>
        <w:rPr>
          <w:b/>
        </w:rPr>
      </w:pPr>
      <w:r w:rsidRPr="00013CEF">
        <w:rPr>
          <w:b/>
        </w:rPr>
        <w:t>7.22.</w:t>
      </w:r>
      <w:r w:rsidRPr="00013CEF">
        <w:rPr>
          <w:b/>
        </w:rPr>
        <w:tab/>
        <w:t xml:space="preserve"> Cuentas por cobrar de difícil recaudo.</w:t>
      </w:r>
    </w:p>
    <w:p w14:paraId="255F6A11" w14:textId="77777777" w:rsidR="00463EC8" w:rsidRDefault="00463EC8" w:rsidP="00463EC8">
      <w:pPr>
        <w:pStyle w:val="Textoindependiente"/>
        <w:jc w:val="both"/>
        <w:rPr>
          <w:bCs/>
        </w:rPr>
      </w:pPr>
    </w:p>
    <w:tbl>
      <w:tblPr>
        <w:tblW w:w="5000" w:type="pct"/>
        <w:tblCellMar>
          <w:left w:w="70" w:type="dxa"/>
          <w:right w:w="70" w:type="dxa"/>
        </w:tblCellMar>
        <w:tblLook w:val="04A0" w:firstRow="1" w:lastRow="0" w:firstColumn="1" w:lastColumn="0" w:noHBand="0" w:noVBand="1"/>
      </w:tblPr>
      <w:tblGrid>
        <w:gridCol w:w="1964"/>
        <w:gridCol w:w="942"/>
        <w:gridCol w:w="944"/>
        <w:gridCol w:w="920"/>
        <w:gridCol w:w="1036"/>
        <w:gridCol w:w="1174"/>
        <w:gridCol w:w="920"/>
        <w:gridCol w:w="1038"/>
        <w:gridCol w:w="1024"/>
      </w:tblGrid>
      <w:tr w:rsidR="00463EC8" w:rsidRPr="003F237C" w14:paraId="6BB1388F" w14:textId="77777777" w:rsidTr="00874B2D">
        <w:trPr>
          <w:trHeight w:val="240"/>
        </w:trPr>
        <w:tc>
          <w:tcPr>
            <w:tcW w:w="985" w:type="pct"/>
            <w:tcBorders>
              <w:top w:val="single" w:sz="4" w:space="0" w:color="A6A6A6"/>
              <w:left w:val="single" w:sz="4" w:space="0" w:color="A6A6A6"/>
              <w:bottom w:val="nil"/>
              <w:right w:val="single" w:sz="4" w:space="0" w:color="A6A6A6"/>
            </w:tcBorders>
            <w:shd w:val="clear" w:color="000000" w:fill="505050"/>
            <w:vAlign w:val="center"/>
            <w:hideMark/>
          </w:tcPr>
          <w:p w14:paraId="5874D5A8" w14:textId="77777777" w:rsidR="00463EC8" w:rsidRPr="003F237C" w:rsidRDefault="00463EC8" w:rsidP="00874B2D">
            <w:pPr>
              <w:jc w:val="center"/>
              <w:rPr>
                <w:rFonts w:ascii="Nunito" w:eastAsia="Times New Roman" w:hAnsi="Nunito" w:cs="Times New Roman"/>
                <w:b/>
                <w:bCs/>
                <w:color w:val="FFFFFF" w:themeColor="background1"/>
                <w:sz w:val="12"/>
                <w:szCs w:val="12"/>
                <w:lang w:val="es-419" w:eastAsia="es-419"/>
              </w:rPr>
            </w:pPr>
            <w:r w:rsidRPr="003F237C">
              <w:rPr>
                <w:rFonts w:ascii="Nunito" w:eastAsia="Times New Roman" w:hAnsi="Nunito" w:cs="Times New Roman"/>
                <w:b/>
                <w:bCs/>
                <w:color w:val="FFFFFF" w:themeColor="background1"/>
                <w:sz w:val="12"/>
                <w:szCs w:val="12"/>
                <w:lang w:val="es-419" w:eastAsia="es-419"/>
              </w:rPr>
              <w:t>DESCRIPCIÓN</w:t>
            </w:r>
          </w:p>
        </w:tc>
        <w:tc>
          <w:tcPr>
            <w:tcW w:w="947" w:type="pct"/>
            <w:gridSpan w:val="2"/>
            <w:tcBorders>
              <w:top w:val="single" w:sz="4" w:space="0" w:color="A6A6A6"/>
              <w:left w:val="nil"/>
              <w:bottom w:val="nil"/>
              <w:right w:val="single" w:sz="4" w:space="0" w:color="A6A6A6"/>
            </w:tcBorders>
            <w:shd w:val="clear" w:color="000000" w:fill="505050"/>
            <w:vAlign w:val="center"/>
            <w:hideMark/>
          </w:tcPr>
          <w:p w14:paraId="153572D0" w14:textId="77777777" w:rsidR="00463EC8" w:rsidRPr="003F237C" w:rsidRDefault="00463EC8" w:rsidP="00874B2D">
            <w:pPr>
              <w:jc w:val="center"/>
              <w:rPr>
                <w:rFonts w:ascii="Nunito" w:eastAsia="Times New Roman" w:hAnsi="Nunito" w:cs="Times New Roman"/>
                <w:b/>
                <w:bCs/>
                <w:color w:val="FFFFFF" w:themeColor="background1"/>
                <w:sz w:val="12"/>
                <w:szCs w:val="12"/>
                <w:lang w:val="es-419" w:eastAsia="es-419"/>
              </w:rPr>
            </w:pPr>
            <w:r w:rsidRPr="003F237C">
              <w:rPr>
                <w:rFonts w:ascii="Nunito" w:eastAsia="Times New Roman" w:hAnsi="Nunito" w:cs="Times New Roman"/>
                <w:b/>
                <w:bCs/>
                <w:color w:val="FFFFFF" w:themeColor="background1"/>
                <w:sz w:val="12"/>
                <w:szCs w:val="12"/>
                <w:lang w:val="es-419" w:eastAsia="es-419"/>
              </w:rPr>
              <w:t>CORTE VIGENCIA DICIEMBRE 31/2024</w:t>
            </w:r>
          </w:p>
        </w:tc>
        <w:tc>
          <w:tcPr>
            <w:tcW w:w="2554" w:type="pct"/>
            <w:gridSpan w:val="5"/>
            <w:tcBorders>
              <w:top w:val="single" w:sz="4" w:space="0" w:color="A6A6A6"/>
              <w:left w:val="nil"/>
              <w:bottom w:val="nil"/>
              <w:right w:val="single" w:sz="4" w:space="0" w:color="A6A6A6"/>
            </w:tcBorders>
            <w:shd w:val="clear" w:color="000000" w:fill="505050"/>
            <w:vAlign w:val="center"/>
            <w:hideMark/>
          </w:tcPr>
          <w:p w14:paraId="3E8254CD" w14:textId="77777777" w:rsidR="00463EC8" w:rsidRPr="003F237C" w:rsidRDefault="00463EC8" w:rsidP="00874B2D">
            <w:pPr>
              <w:jc w:val="center"/>
              <w:rPr>
                <w:rFonts w:ascii="Nunito" w:eastAsia="Times New Roman" w:hAnsi="Nunito" w:cs="Times New Roman"/>
                <w:b/>
                <w:bCs/>
                <w:color w:val="FFFFFF" w:themeColor="background1"/>
                <w:sz w:val="12"/>
                <w:szCs w:val="12"/>
                <w:lang w:val="es-419" w:eastAsia="es-419"/>
              </w:rPr>
            </w:pPr>
            <w:r w:rsidRPr="003F237C">
              <w:rPr>
                <w:rFonts w:ascii="Nunito" w:eastAsia="Times New Roman" w:hAnsi="Nunito" w:cs="Times New Roman"/>
                <w:b/>
                <w:bCs/>
                <w:color w:val="FFFFFF" w:themeColor="background1"/>
                <w:sz w:val="12"/>
                <w:szCs w:val="12"/>
                <w:lang w:val="es-419" w:eastAsia="es-419"/>
              </w:rPr>
              <w:t>DETERIORO ACUMULADO DICIEMBRE 31/2024</w:t>
            </w:r>
          </w:p>
        </w:tc>
        <w:tc>
          <w:tcPr>
            <w:tcW w:w="514" w:type="pct"/>
            <w:tcBorders>
              <w:top w:val="single" w:sz="4" w:space="0" w:color="A6A6A6"/>
              <w:left w:val="nil"/>
              <w:bottom w:val="nil"/>
              <w:right w:val="single" w:sz="4" w:space="0" w:color="A6A6A6"/>
            </w:tcBorders>
            <w:shd w:val="clear" w:color="000000" w:fill="505050"/>
            <w:vAlign w:val="center"/>
            <w:hideMark/>
          </w:tcPr>
          <w:p w14:paraId="28FC2201" w14:textId="77777777" w:rsidR="00463EC8" w:rsidRPr="003F237C" w:rsidRDefault="00463EC8" w:rsidP="00874B2D">
            <w:pPr>
              <w:jc w:val="center"/>
              <w:rPr>
                <w:rFonts w:ascii="Nunito" w:eastAsia="Times New Roman" w:hAnsi="Nunito" w:cs="Times New Roman"/>
                <w:b/>
                <w:bCs/>
                <w:color w:val="FFFFFF" w:themeColor="background1"/>
                <w:sz w:val="12"/>
                <w:szCs w:val="12"/>
                <w:lang w:val="es-419" w:eastAsia="es-419"/>
              </w:rPr>
            </w:pPr>
            <w:r w:rsidRPr="003F237C">
              <w:rPr>
                <w:rFonts w:ascii="Nunito" w:eastAsia="Times New Roman" w:hAnsi="Nunito" w:cs="Times New Roman"/>
                <w:b/>
                <w:bCs/>
                <w:color w:val="FFFFFF" w:themeColor="background1"/>
                <w:sz w:val="12"/>
                <w:szCs w:val="12"/>
                <w:lang w:val="es-419" w:eastAsia="es-419"/>
              </w:rPr>
              <w:t>DEFINITIVO</w:t>
            </w:r>
          </w:p>
        </w:tc>
      </w:tr>
      <w:tr w:rsidR="00463EC8" w:rsidRPr="003F237C" w14:paraId="42358A7B" w14:textId="77777777" w:rsidTr="00874B2D">
        <w:trPr>
          <w:trHeight w:val="240"/>
        </w:trPr>
        <w:tc>
          <w:tcPr>
            <w:tcW w:w="985" w:type="pct"/>
            <w:tcBorders>
              <w:top w:val="single" w:sz="4" w:space="0" w:color="A6A6A6"/>
              <w:left w:val="single" w:sz="4" w:space="0" w:color="A6A6A6"/>
              <w:bottom w:val="single" w:sz="4" w:space="0" w:color="A6A6A6"/>
              <w:right w:val="single" w:sz="4" w:space="0" w:color="A6A6A6"/>
            </w:tcBorders>
            <w:shd w:val="clear" w:color="000000" w:fill="505050"/>
            <w:vAlign w:val="center"/>
            <w:hideMark/>
          </w:tcPr>
          <w:p w14:paraId="08D3A8A2" w14:textId="77777777" w:rsidR="00463EC8" w:rsidRPr="003F237C" w:rsidRDefault="00463EC8" w:rsidP="00874B2D">
            <w:pPr>
              <w:jc w:val="center"/>
              <w:rPr>
                <w:rFonts w:ascii="Nunito" w:eastAsia="Times New Roman" w:hAnsi="Nunito" w:cs="Times New Roman"/>
                <w:b/>
                <w:bCs/>
                <w:color w:val="FFFFFF" w:themeColor="background1"/>
                <w:sz w:val="12"/>
                <w:szCs w:val="12"/>
                <w:lang w:val="es-419" w:eastAsia="es-419"/>
              </w:rPr>
            </w:pPr>
            <w:r w:rsidRPr="003F237C">
              <w:rPr>
                <w:rFonts w:ascii="Nunito" w:eastAsia="Times New Roman" w:hAnsi="Nunito" w:cs="Times New Roman"/>
                <w:b/>
                <w:bCs/>
                <w:color w:val="FFFFFF" w:themeColor="background1"/>
                <w:sz w:val="12"/>
                <w:szCs w:val="12"/>
                <w:lang w:val="es-419" w:eastAsia="es-419"/>
              </w:rPr>
              <w:t>CONCEPTO</w:t>
            </w:r>
          </w:p>
        </w:tc>
        <w:tc>
          <w:tcPr>
            <w:tcW w:w="473" w:type="pct"/>
            <w:tcBorders>
              <w:top w:val="single" w:sz="4" w:space="0" w:color="A6A6A6"/>
              <w:left w:val="nil"/>
              <w:bottom w:val="single" w:sz="4" w:space="0" w:color="A6A6A6"/>
              <w:right w:val="single" w:sz="4" w:space="0" w:color="A6A6A6"/>
            </w:tcBorders>
            <w:shd w:val="clear" w:color="000000" w:fill="505050"/>
            <w:vAlign w:val="center"/>
            <w:hideMark/>
          </w:tcPr>
          <w:p w14:paraId="3AF90ADF" w14:textId="77777777" w:rsidR="00463EC8" w:rsidRPr="003F237C" w:rsidRDefault="00463EC8" w:rsidP="00874B2D">
            <w:pPr>
              <w:jc w:val="center"/>
              <w:rPr>
                <w:rFonts w:ascii="Nunito" w:eastAsia="Times New Roman" w:hAnsi="Nunito" w:cs="Times New Roman"/>
                <w:b/>
                <w:bCs/>
                <w:color w:val="FFFFFF" w:themeColor="background1"/>
                <w:sz w:val="12"/>
                <w:szCs w:val="12"/>
                <w:lang w:val="es-419" w:eastAsia="es-419"/>
              </w:rPr>
            </w:pPr>
            <w:r w:rsidRPr="003F237C">
              <w:rPr>
                <w:rFonts w:ascii="Nunito" w:eastAsia="Times New Roman" w:hAnsi="Nunito" w:cs="Times New Roman"/>
                <w:b/>
                <w:bCs/>
                <w:color w:val="FFFFFF" w:themeColor="background1"/>
                <w:sz w:val="12"/>
                <w:szCs w:val="12"/>
                <w:lang w:val="es-419" w:eastAsia="es-419"/>
              </w:rPr>
              <w:t>SALDO NO CORRIENTE</w:t>
            </w:r>
          </w:p>
        </w:tc>
        <w:tc>
          <w:tcPr>
            <w:tcW w:w="473" w:type="pct"/>
            <w:tcBorders>
              <w:top w:val="single" w:sz="4" w:space="0" w:color="A6A6A6"/>
              <w:left w:val="nil"/>
              <w:bottom w:val="single" w:sz="4" w:space="0" w:color="A6A6A6"/>
              <w:right w:val="single" w:sz="4" w:space="0" w:color="A6A6A6"/>
            </w:tcBorders>
            <w:shd w:val="clear" w:color="000000" w:fill="505050"/>
            <w:vAlign w:val="center"/>
            <w:hideMark/>
          </w:tcPr>
          <w:p w14:paraId="7F22D371" w14:textId="77777777" w:rsidR="00463EC8" w:rsidRPr="003F237C" w:rsidRDefault="00463EC8" w:rsidP="00874B2D">
            <w:pPr>
              <w:jc w:val="center"/>
              <w:rPr>
                <w:rFonts w:ascii="Nunito" w:eastAsia="Times New Roman" w:hAnsi="Nunito" w:cs="Times New Roman"/>
                <w:b/>
                <w:bCs/>
                <w:color w:val="FFFFFF" w:themeColor="background1"/>
                <w:sz w:val="12"/>
                <w:szCs w:val="12"/>
                <w:lang w:val="es-419" w:eastAsia="es-419"/>
              </w:rPr>
            </w:pPr>
            <w:r w:rsidRPr="003F237C">
              <w:rPr>
                <w:rFonts w:ascii="Nunito" w:eastAsia="Times New Roman" w:hAnsi="Nunito" w:cs="Times New Roman"/>
                <w:b/>
                <w:bCs/>
                <w:color w:val="FFFFFF" w:themeColor="background1"/>
                <w:sz w:val="12"/>
                <w:szCs w:val="12"/>
                <w:lang w:val="es-419" w:eastAsia="es-419"/>
              </w:rPr>
              <w:t>SALDO FINAL</w:t>
            </w:r>
          </w:p>
        </w:tc>
        <w:tc>
          <w:tcPr>
            <w:tcW w:w="462" w:type="pct"/>
            <w:tcBorders>
              <w:top w:val="single" w:sz="4" w:space="0" w:color="A6A6A6"/>
              <w:left w:val="nil"/>
              <w:bottom w:val="single" w:sz="4" w:space="0" w:color="A6A6A6"/>
              <w:right w:val="single" w:sz="4" w:space="0" w:color="A6A6A6"/>
            </w:tcBorders>
            <w:shd w:val="clear" w:color="000000" w:fill="505050"/>
            <w:vAlign w:val="center"/>
            <w:hideMark/>
          </w:tcPr>
          <w:p w14:paraId="76168C5C" w14:textId="77777777" w:rsidR="00463EC8" w:rsidRPr="003F237C" w:rsidRDefault="00463EC8" w:rsidP="00874B2D">
            <w:pPr>
              <w:jc w:val="center"/>
              <w:rPr>
                <w:rFonts w:ascii="Nunito" w:eastAsia="Times New Roman" w:hAnsi="Nunito" w:cs="Times New Roman"/>
                <w:b/>
                <w:bCs/>
                <w:color w:val="FFFFFF" w:themeColor="background1"/>
                <w:sz w:val="12"/>
                <w:szCs w:val="12"/>
                <w:lang w:val="es-419" w:eastAsia="es-419"/>
              </w:rPr>
            </w:pPr>
            <w:r w:rsidRPr="003F237C">
              <w:rPr>
                <w:rFonts w:ascii="Nunito" w:eastAsia="Times New Roman" w:hAnsi="Nunito" w:cs="Times New Roman"/>
                <w:b/>
                <w:bCs/>
                <w:color w:val="FFFFFF" w:themeColor="background1"/>
                <w:sz w:val="12"/>
                <w:szCs w:val="12"/>
                <w:lang w:val="es-419" w:eastAsia="es-419"/>
              </w:rPr>
              <w:t>SALDO INICIAL</w:t>
            </w:r>
          </w:p>
        </w:tc>
        <w:tc>
          <w:tcPr>
            <w:tcW w:w="520" w:type="pct"/>
            <w:tcBorders>
              <w:top w:val="single" w:sz="4" w:space="0" w:color="A6A6A6"/>
              <w:left w:val="nil"/>
              <w:bottom w:val="single" w:sz="4" w:space="0" w:color="A6A6A6"/>
              <w:right w:val="single" w:sz="4" w:space="0" w:color="A6A6A6"/>
            </w:tcBorders>
            <w:shd w:val="clear" w:color="000000" w:fill="505050"/>
            <w:vAlign w:val="center"/>
            <w:hideMark/>
          </w:tcPr>
          <w:p w14:paraId="5A139E6E" w14:textId="77777777" w:rsidR="00463EC8" w:rsidRPr="003F237C" w:rsidRDefault="00463EC8" w:rsidP="00874B2D">
            <w:pPr>
              <w:jc w:val="center"/>
              <w:rPr>
                <w:rFonts w:ascii="Nunito" w:eastAsia="Times New Roman" w:hAnsi="Nunito" w:cs="Times New Roman"/>
                <w:b/>
                <w:bCs/>
                <w:color w:val="FFFFFF" w:themeColor="background1"/>
                <w:sz w:val="12"/>
                <w:szCs w:val="12"/>
                <w:lang w:val="es-419" w:eastAsia="es-419"/>
              </w:rPr>
            </w:pPr>
            <w:r w:rsidRPr="003F237C">
              <w:rPr>
                <w:rFonts w:ascii="Nunito" w:eastAsia="Times New Roman" w:hAnsi="Nunito" w:cs="Times New Roman"/>
                <w:b/>
                <w:bCs/>
                <w:color w:val="FFFFFF" w:themeColor="background1"/>
                <w:sz w:val="12"/>
                <w:szCs w:val="12"/>
                <w:lang w:val="es-419" w:eastAsia="es-419"/>
              </w:rPr>
              <w:t>(+) DETERIORO APLICADO EN LA VIGENCIA</w:t>
            </w:r>
          </w:p>
        </w:tc>
        <w:tc>
          <w:tcPr>
            <w:tcW w:w="589" w:type="pct"/>
            <w:tcBorders>
              <w:top w:val="single" w:sz="4" w:space="0" w:color="A6A6A6"/>
              <w:left w:val="nil"/>
              <w:bottom w:val="single" w:sz="4" w:space="0" w:color="A6A6A6"/>
              <w:right w:val="single" w:sz="4" w:space="0" w:color="A6A6A6"/>
            </w:tcBorders>
            <w:shd w:val="clear" w:color="000000" w:fill="505050"/>
            <w:vAlign w:val="center"/>
            <w:hideMark/>
          </w:tcPr>
          <w:p w14:paraId="3DB1C94A" w14:textId="77777777" w:rsidR="00463EC8" w:rsidRPr="003F237C" w:rsidRDefault="00463EC8" w:rsidP="00874B2D">
            <w:pPr>
              <w:jc w:val="center"/>
              <w:rPr>
                <w:rFonts w:ascii="Nunito" w:eastAsia="Times New Roman" w:hAnsi="Nunito" w:cs="Times New Roman"/>
                <w:b/>
                <w:bCs/>
                <w:color w:val="FFFFFF" w:themeColor="background1"/>
                <w:sz w:val="12"/>
                <w:szCs w:val="12"/>
                <w:lang w:val="es-419" w:eastAsia="es-419"/>
              </w:rPr>
            </w:pPr>
            <w:r w:rsidRPr="003F237C">
              <w:rPr>
                <w:rFonts w:ascii="Nunito" w:eastAsia="Times New Roman" w:hAnsi="Nunito" w:cs="Times New Roman"/>
                <w:b/>
                <w:bCs/>
                <w:color w:val="FFFFFF" w:themeColor="background1"/>
                <w:sz w:val="12"/>
                <w:szCs w:val="12"/>
                <w:lang w:val="es-419" w:eastAsia="es-419"/>
              </w:rPr>
              <w:t>(-) REVERSIÓN DE DETERIORO EN LA VIGENCIA</w:t>
            </w:r>
          </w:p>
        </w:tc>
        <w:tc>
          <w:tcPr>
            <w:tcW w:w="462" w:type="pct"/>
            <w:tcBorders>
              <w:top w:val="single" w:sz="4" w:space="0" w:color="A6A6A6"/>
              <w:left w:val="nil"/>
              <w:bottom w:val="single" w:sz="4" w:space="0" w:color="A6A6A6"/>
              <w:right w:val="single" w:sz="4" w:space="0" w:color="A6A6A6"/>
            </w:tcBorders>
            <w:shd w:val="clear" w:color="000000" w:fill="505050"/>
            <w:vAlign w:val="center"/>
            <w:hideMark/>
          </w:tcPr>
          <w:p w14:paraId="6883E1DD" w14:textId="77777777" w:rsidR="00463EC8" w:rsidRPr="003F237C" w:rsidRDefault="00463EC8" w:rsidP="00874B2D">
            <w:pPr>
              <w:jc w:val="center"/>
              <w:rPr>
                <w:rFonts w:ascii="Nunito" w:eastAsia="Times New Roman" w:hAnsi="Nunito" w:cs="Times New Roman"/>
                <w:b/>
                <w:bCs/>
                <w:color w:val="FFFFFF" w:themeColor="background1"/>
                <w:sz w:val="12"/>
                <w:szCs w:val="12"/>
                <w:lang w:val="es-419" w:eastAsia="es-419"/>
              </w:rPr>
            </w:pPr>
            <w:r w:rsidRPr="003F237C">
              <w:rPr>
                <w:rFonts w:ascii="Nunito" w:eastAsia="Times New Roman" w:hAnsi="Nunito" w:cs="Times New Roman"/>
                <w:b/>
                <w:bCs/>
                <w:color w:val="FFFFFF" w:themeColor="background1"/>
                <w:sz w:val="12"/>
                <w:szCs w:val="12"/>
                <w:lang w:val="es-419" w:eastAsia="es-419"/>
              </w:rPr>
              <w:t>SALDO FINAL</w:t>
            </w:r>
          </w:p>
        </w:tc>
        <w:tc>
          <w:tcPr>
            <w:tcW w:w="520" w:type="pct"/>
            <w:tcBorders>
              <w:top w:val="single" w:sz="4" w:space="0" w:color="A6A6A6"/>
              <w:left w:val="nil"/>
              <w:bottom w:val="single" w:sz="4" w:space="0" w:color="A6A6A6"/>
              <w:right w:val="single" w:sz="4" w:space="0" w:color="A6A6A6"/>
            </w:tcBorders>
            <w:shd w:val="clear" w:color="000000" w:fill="505050"/>
            <w:vAlign w:val="center"/>
            <w:hideMark/>
          </w:tcPr>
          <w:p w14:paraId="267CCE27" w14:textId="77777777" w:rsidR="00463EC8" w:rsidRPr="003F237C" w:rsidRDefault="00463EC8" w:rsidP="00874B2D">
            <w:pPr>
              <w:jc w:val="center"/>
              <w:rPr>
                <w:rFonts w:ascii="Nunito" w:eastAsia="Times New Roman" w:hAnsi="Nunito" w:cs="Times New Roman"/>
                <w:b/>
                <w:bCs/>
                <w:color w:val="FFFFFF" w:themeColor="background1"/>
                <w:sz w:val="12"/>
                <w:szCs w:val="12"/>
                <w:lang w:val="es-419" w:eastAsia="es-419"/>
              </w:rPr>
            </w:pPr>
            <w:r w:rsidRPr="003F237C">
              <w:rPr>
                <w:rFonts w:ascii="Nunito" w:eastAsia="Times New Roman" w:hAnsi="Nunito" w:cs="Times New Roman"/>
                <w:b/>
                <w:bCs/>
                <w:color w:val="FFFFFF" w:themeColor="background1"/>
                <w:sz w:val="12"/>
                <w:szCs w:val="12"/>
                <w:lang w:val="es-419" w:eastAsia="es-419"/>
              </w:rPr>
              <w:t>%</w:t>
            </w:r>
          </w:p>
        </w:tc>
        <w:tc>
          <w:tcPr>
            <w:tcW w:w="514" w:type="pct"/>
            <w:tcBorders>
              <w:top w:val="single" w:sz="4" w:space="0" w:color="A6A6A6"/>
              <w:left w:val="nil"/>
              <w:bottom w:val="single" w:sz="4" w:space="0" w:color="A6A6A6"/>
              <w:right w:val="single" w:sz="4" w:space="0" w:color="A6A6A6"/>
            </w:tcBorders>
            <w:shd w:val="clear" w:color="000000" w:fill="505050"/>
            <w:vAlign w:val="center"/>
            <w:hideMark/>
          </w:tcPr>
          <w:p w14:paraId="1CFD731B" w14:textId="77777777" w:rsidR="00463EC8" w:rsidRPr="003F237C" w:rsidRDefault="00463EC8" w:rsidP="00874B2D">
            <w:pPr>
              <w:jc w:val="center"/>
              <w:rPr>
                <w:rFonts w:ascii="Nunito" w:eastAsia="Times New Roman" w:hAnsi="Nunito" w:cs="Times New Roman"/>
                <w:b/>
                <w:bCs/>
                <w:color w:val="FFFFFF" w:themeColor="background1"/>
                <w:sz w:val="12"/>
                <w:szCs w:val="12"/>
                <w:lang w:val="es-419" w:eastAsia="es-419"/>
              </w:rPr>
            </w:pPr>
            <w:r w:rsidRPr="003F237C">
              <w:rPr>
                <w:rFonts w:ascii="Nunito" w:eastAsia="Times New Roman" w:hAnsi="Nunito" w:cs="Times New Roman"/>
                <w:b/>
                <w:bCs/>
                <w:color w:val="FFFFFF" w:themeColor="background1"/>
                <w:sz w:val="12"/>
                <w:szCs w:val="12"/>
                <w:lang w:val="es-419" w:eastAsia="es-419"/>
              </w:rPr>
              <w:t>SALDO DESPUÉS DE DETERIORO</w:t>
            </w:r>
          </w:p>
        </w:tc>
      </w:tr>
      <w:tr w:rsidR="00463EC8" w:rsidRPr="003F237C" w14:paraId="3A70A4CB" w14:textId="77777777" w:rsidTr="00874B2D">
        <w:trPr>
          <w:trHeight w:val="321"/>
        </w:trPr>
        <w:tc>
          <w:tcPr>
            <w:tcW w:w="985" w:type="pct"/>
            <w:tcBorders>
              <w:top w:val="nil"/>
              <w:left w:val="single" w:sz="4" w:space="0" w:color="A6A6A6"/>
              <w:bottom w:val="single" w:sz="4" w:space="0" w:color="A6A6A6"/>
              <w:right w:val="single" w:sz="4" w:space="0" w:color="A6A6A6"/>
            </w:tcBorders>
            <w:shd w:val="clear" w:color="auto" w:fill="auto"/>
            <w:vAlign w:val="center"/>
            <w:hideMark/>
          </w:tcPr>
          <w:p w14:paraId="1B0E68F4" w14:textId="77777777" w:rsidR="00463EC8" w:rsidRPr="003F237C" w:rsidRDefault="00463EC8" w:rsidP="00874B2D">
            <w:pPr>
              <w:rPr>
                <w:rFonts w:ascii="Nunito" w:eastAsia="Times New Roman" w:hAnsi="Nunito" w:cs="Times New Roman"/>
                <w:b/>
                <w:bCs/>
                <w:sz w:val="12"/>
                <w:szCs w:val="12"/>
                <w:lang w:val="es-419" w:eastAsia="es-419"/>
              </w:rPr>
            </w:pPr>
            <w:r w:rsidRPr="003F237C">
              <w:rPr>
                <w:rFonts w:ascii="Nunito" w:eastAsia="Times New Roman" w:hAnsi="Nunito" w:cs="Times New Roman"/>
                <w:b/>
                <w:bCs/>
                <w:sz w:val="12"/>
                <w:szCs w:val="12"/>
                <w:lang w:val="es-419" w:eastAsia="es-419"/>
              </w:rPr>
              <w:t>CUENTAS POR COBRAR DE DIFÍCIL RECAUDO</w:t>
            </w:r>
          </w:p>
        </w:tc>
        <w:tc>
          <w:tcPr>
            <w:tcW w:w="473" w:type="pct"/>
            <w:tcBorders>
              <w:top w:val="nil"/>
              <w:left w:val="nil"/>
              <w:bottom w:val="single" w:sz="4" w:space="0" w:color="A6A6A6"/>
              <w:right w:val="single" w:sz="4" w:space="0" w:color="A6A6A6"/>
            </w:tcBorders>
            <w:shd w:val="clear" w:color="auto" w:fill="auto"/>
            <w:noWrap/>
            <w:vAlign w:val="center"/>
            <w:hideMark/>
          </w:tcPr>
          <w:p w14:paraId="12DD0B12" w14:textId="77777777" w:rsidR="00463EC8" w:rsidRPr="003F237C" w:rsidRDefault="00463EC8" w:rsidP="00874B2D">
            <w:pPr>
              <w:jc w:val="right"/>
              <w:rPr>
                <w:rFonts w:ascii="Nunito" w:eastAsia="Times New Roman" w:hAnsi="Nunito" w:cs="Times New Roman"/>
                <w:b/>
                <w:bCs/>
                <w:sz w:val="12"/>
                <w:szCs w:val="12"/>
                <w:lang w:val="es-419" w:eastAsia="es-419"/>
              </w:rPr>
            </w:pPr>
            <w:r w:rsidRPr="003F237C">
              <w:rPr>
                <w:rFonts w:ascii="Nunito" w:eastAsia="Times New Roman" w:hAnsi="Nunito" w:cs="Times New Roman"/>
                <w:b/>
                <w:bCs/>
                <w:sz w:val="12"/>
                <w:szCs w:val="12"/>
                <w:lang w:val="es-419" w:eastAsia="es-419"/>
              </w:rPr>
              <w:t>114.632.932</w:t>
            </w:r>
          </w:p>
        </w:tc>
        <w:tc>
          <w:tcPr>
            <w:tcW w:w="473" w:type="pct"/>
            <w:tcBorders>
              <w:top w:val="nil"/>
              <w:left w:val="nil"/>
              <w:bottom w:val="single" w:sz="4" w:space="0" w:color="A6A6A6"/>
              <w:right w:val="single" w:sz="4" w:space="0" w:color="A6A6A6"/>
            </w:tcBorders>
            <w:shd w:val="clear" w:color="auto" w:fill="auto"/>
            <w:noWrap/>
            <w:vAlign w:val="center"/>
            <w:hideMark/>
          </w:tcPr>
          <w:p w14:paraId="44FE6E62" w14:textId="77777777" w:rsidR="00463EC8" w:rsidRPr="003F237C" w:rsidRDefault="00463EC8" w:rsidP="00874B2D">
            <w:pPr>
              <w:jc w:val="right"/>
              <w:rPr>
                <w:rFonts w:ascii="Nunito" w:eastAsia="Times New Roman" w:hAnsi="Nunito" w:cs="Times New Roman"/>
                <w:b/>
                <w:bCs/>
                <w:sz w:val="12"/>
                <w:szCs w:val="12"/>
                <w:lang w:val="es-419" w:eastAsia="es-419"/>
              </w:rPr>
            </w:pPr>
            <w:r w:rsidRPr="003F237C">
              <w:rPr>
                <w:rFonts w:ascii="Nunito" w:eastAsia="Times New Roman" w:hAnsi="Nunito" w:cs="Times New Roman"/>
                <w:b/>
                <w:bCs/>
                <w:sz w:val="12"/>
                <w:szCs w:val="12"/>
                <w:lang w:val="es-419" w:eastAsia="es-419"/>
              </w:rPr>
              <w:t>114.632.932</w:t>
            </w:r>
          </w:p>
        </w:tc>
        <w:tc>
          <w:tcPr>
            <w:tcW w:w="462" w:type="pct"/>
            <w:tcBorders>
              <w:top w:val="nil"/>
              <w:left w:val="nil"/>
              <w:bottom w:val="single" w:sz="4" w:space="0" w:color="A6A6A6"/>
              <w:right w:val="single" w:sz="4" w:space="0" w:color="A6A6A6"/>
            </w:tcBorders>
            <w:shd w:val="clear" w:color="auto" w:fill="auto"/>
            <w:noWrap/>
            <w:vAlign w:val="center"/>
            <w:hideMark/>
          </w:tcPr>
          <w:p w14:paraId="6FDD6BF5" w14:textId="77777777" w:rsidR="00463EC8" w:rsidRPr="003F237C" w:rsidRDefault="00463EC8" w:rsidP="00874B2D">
            <w:pPr>
              <w:jc w:val="right"/>
              <w:rPr>
                <w:rFonts w:ascii="Nunito" w:eastAsia="Times New Roman" w:hAnsi="Nunito" w:cs="Times New Roman"/>
                <w:b/>
                <w:bCs/>
                <w:sz w:val="12"/>
                <w:szCs w:val="12"/>
                <w:lang w:val="es-419" w:eastAsia="es-419"/>
              </w:rPr>
            </w:pPr>
            <w:r w:rsidRPr="003F237C">
              <w:rPr>
                <w:rFonts w:ascii="Nunito" w:eastAsia="Times New Roman" w:hAnsi="Nunito" w:cs="Times New Roman"/>
                <w:b/>
                <w:bCs/>
                <w:sz w:val="12"/>
                <w:szCs w:val="12"/>
                <w:lang w:val="es-419" w:eastAsia="es-419"/>
              </w:rPr>
              <w:t>-91.165.439</w:t>
            </w:r>
          </w:p>
        </w:tc>
        <w:tc>
          <w:tcPr>
            <w:tcW w:w="520" w:type="pct"/>
            <w:tcBorders>
              <w:top w:val="nil"/>
              <w:left w:val="nil"/>
              <w:bottom w:val="single" w:sz="4" w:space="0" w:color="A6A6A6"/>
              <w:right w:val="single" w:sz="4" w:space="0" w:color="A6A6A6"/>
            </w:tcBorders>
            <w:shd w:val="clear" w:color="auto" w:fill="auto"/>
            <w:noWrap/>
            <w:vAlign w:val="center"/>
            <w:hideMark/>
          </w:tcPr>
          <w:p w14:paraId="1C83855A" w14:textId="77777777" w:rsidR="00463EC8" w:rsidRPr="003F237C" w:rsidRDefault="00463EC8" w:rsidP="00874B2D">
            <w:pPr>
              <w:jc w:val="right"/>
              <w:rPr>
                <w:rFonts w:ascii="Nunito" w:eastAsia="Times New Roman" w:hAnsi="Nunito" w:cs="Times New Roman"/>
                <w:b/>
                <w:bCs/>
                <w:sz w:val="12"/>
                <w:szCs w:val="12"/>
                <w:lang w:val="es-419" w:eastAsia="es-419"/>
              </w:rPr>
            </w:pPr>
            <w:r w:rsidRPr="003F237C">
              <w:rPr>
                <w:rFonts w:ascii="Nunito" w:eastAsia="Times New Roman" w:hAnsi="Nunito" w:cs="Times New Roman"/>
                <w:b/>
                <w:bCs/>
                <w:sz w:val="12"/>
                <w:szCs w:val="12"/>
                <w:lang w:val="es-419" w:eastAsia="es-419"/>
              </w:rPr>
              <w:t>2.735.767</w:t>
            </w:r>
          </w:p>
        </w:tc>
        <w:tc>
          <w:tcPr>
            <w:tcW w:w="589" w:type="pct"/>
            <w:tcBorders>
              <w:top w:val="nil"/>
              <w:left w:val="nil"/>
              <w:bottom w:val="single" w:sz="4" w:space="0" w:color="A6A6A6"/>
              <w:right w:val="single" w:sz="4" w:space="0" w:color="A6A6A6"/>
            </w:tcBorders>
            <w:shd w:val="clear" w:color="auto" w:fill="auto"/>
            <w:noWrap/>
            <w:vAlign w:val="center"/>
            <w:hideMark/>
          </w:tcPr>
          <w:p w14:paraId="7C9F7E2C" w14:textId="77777777" w:rsidR="00463EC8" w:rsidRPr="003F237C" w:rsidRDefault="00463EC8" w:rsidP="00874B2D">
            <w:pPr>
              <w:jc w:val="right"/>
              <w:rPr>
                <w:rFonts w:ascii="Nunito" w:eastAsia="Times New Roman" w:hAnsi="Nunito" w:cs="Times New Roman"/>
                <w:b/>
                <w:bCs/>
                <w:sz w:val="12"/>
                <w:szCs w:val="12"/>
                <w:lang w:val="es-419" w:eastAsia="es-419"/>
              </w:rPr>
            </w:pPr>
            <w:r w:rsidRPr="003F237C">
              <w:rPr>
                <w:rFonts w:ascii="Nunito" w:eastAsia="Times New Roman" w:hAnsi="Nunito" w:cs="Times New Roman"/>
                <w:b/>
                <w:bCs/>
                <w:sz w:val="12"/>
                <w:szCs w:val="12"/>
                <w:lang w:val="es-419" w:eastAsia="es-419"/>
              </w:rPr>
              <w:t>23.606.290</w:t>
            </w:r>
          </w:p>
        </w:tc>
        <w:tc>
          <w:tcPr>
            <w:tcW w:w="462" w:type="pct"/>
            <w:tcBorders>
              <w:top w:val="nil"/>
              <w:left w:val="nil"/>
              <w:bottom w:val="single" w:sz="4" w:space="0" w:color="A6A6A6"/>
              <w:right w:val="single" w:sz="4" w:space="0" w:color="A6A6A6"/>
            </w:tcBorders>
            <w:shd w:val="clear" w:color="auto" w:fill="auto"/>
            <w:noWrap/>
            <w:vAlign w:val="center"/>
            <w:hideMark/>
          </w:tcPr>
          <w:p w14:paraId="0DB84BD5" w14:textId="77777777" w:rsidR="00463EC8" w:rsidRPr="003F237C" w:rsidRDefault="00463EC8" w:rsidP="00874B2D">
            <w:pPr>
              <w:jc w:val="right"/>
              <w:rPr>
                <w:rFonts w:ascii="Nunito" w:eastAsia="Times New Roman" w:hAnsi="Nunito" w:cs="Times New Roman"/>
                <w:b/>
                <w:bCs/>
                <w:sz w:val="12"/>
                <w:szCs w:val="12"/>
                <w:lang w:val="es-419" w:eastAsia="es-419"/>
              </w:rPr>
            </w:pPr>
            <w:r w:rsidRPr="003F237C">
              <w:rPr>
                <w:rFonts w:ascii="Nunito" w:eastAsia="Times New Roman" w:hAnsi="Nunito" w:cs="Times New Roman"/>
                <w:b/>
                <w:bCs/>
                <w:sz w:val="12"/>
                <w:szCs w:val="12"/>
                <w:lang w:val="es-419" w:eastAsia="es-419"/>
              </w:rPr>
              <w:t>-70.294.916</w:t>
            </w:r>
          </w:p>
        </w:tc>
        <w:tc>
          <w:tcPr>
            <w:tcW w:w="520" w:type="pct"/>
            <w:tcBorders>
              <w:top w:val="nil"/>
              <w:left w:val="nil"/>
              <w:bottom w:val="single" w:sz="4" w:space="0" w:color="A6A6A6"/>
              <w:right w:val="single" w:sz="4" w:space="0" w:color="A6A6A6"/>
            </w:tcBorders>
            <w:shd w:val="clear" w:color="auto" w:fill="auto"/>
            <w:noWrap/>
            <w:vAlign w:val="center"/>
            <w:hideMark/>
          </w:tcPr>
          <w:p w14:paraId="7241E8F1" w14:textId="77777777" w:rsidR="00463EC8" w:rsidRPr="003F237C" w:rsidRDefault="00463EC8" w:rsidP="00874B2D">
            <w:pPr>
              <w:jc w:val="center"/>
              <w:rPr>
                <w:rFonts w:ascii="Nunito" w:eastAsia="Times New Roman" w:hAnsi="Nunito" w:cs="Times New Roman"/>
                <w:b/>
                <w:bCs/>
                <w:sz w:val="12"/>
                <w:szCs w:val="12"/>
                <w:lang w:val="es-419" w:eastAsia="es-419"/>
              </w:rPr>
            </w:pPr>
            <w:r w:rsidRPr="003F237C">
              <w:rPr>
                <w:rFonts w:ascii="Nunito" w:eastAsia="Times New Roman" w:hAnsi="Nunito" w:cs="Times New Roman"/>
                <w:b/>
                <w:bCs/>
                <w:sz w:val="12"/>
                <w:szCs w:val="12"/>
                <w:lang w:val="es-419" w:eastAsia="es-419"/>
              </w:rPr>
              <w:t>(61,3)</w:t>
            </w:r>
          </w:p>
        </w:tc>
        <w:tc>
          <w:tcPr>
            <w:tcW w:w="514" w:type="pct"/>
            <w:tcBorders>
              <w:top w:val="nil"/>
              <w:left w:val="nil"/>
              <w:bottom w:val="single" w:sz="4" w:space="0" w:color="A6A6A6"/>
              <w:right w:val="single" w:sz="4" w:space="0" w:color="A6A6A6"/>
            </w:tcBorders>
            <w:shd w:val="clear" w:color="auto" w:fill="auto"/>
            <w:noWrap/>
            <w:vAlign w:val="center"/>
            <w:hideMark/>
          </w:tcPr>
          <w:p w14:paraId="65925917" w14:textId="77777777" w:rsidR="00463EC8" w:rsidRPr="003F237C" w:rsidRDefault="00463EC8" w:rsidP="00874B2D">
            <w:pPr>
              <w:jc w:val="right"/>
              <w:rPr>
                <w:rFonts w:ascii="Nunito" w:eastAsia="Times New Roman" w:hAnsi="Nunito" w:cs="Times New Roman"/>
                <w:b/>
                <w:bCs/>
                <w:sz w:val="12"/>
                <w:szCs w:val="12"/>
                <w:lang w:val="es-419" w:eastAsia="es-419"/>
              </w:rPr>
            </w:pPr>
            <w:r w:rsidRPr="003F237C">
              <w:rPr>
                <w:rFonts w:ascii="Nunito" w:eastAsia="Times New Roman" w:hAnsi="Nunito" w:cs="Times New Roman"/>
                <w:b/>
                <w:bCs/>
                <w:sz w:val="12"/>
                <w:szCs w:val="12"/>
                <w:lang w:val="es-419" w:eastAsia="es-419"/>
              </w:rPr>
              <w:t>184.927.848</w:t>
            </w:r>
          </w:p>
        </w:tc>
      </w:tr>
      <w:tr w:rsidR="00463EC8" w:rsidRPr="003906EB" w14:paraId="49998B13" w14:textId="77777777" w:rsidTr="00874B2D">
        <w:trPr>
          <w:trHeight w:val="240"/>
        </w:trPr>
        <w:tc>
          <w:tcPr>
            <w:tcW w:w="985" w:type="pct"/>
            <w:tcBorders>
              <w:top w:val="nil"/>
              <w:left w:val="single" w:sz="4" w:space="0" w:color="A6A6A6"/>
              <w:bottom w:val="single" w:sz="4" w:space="0" w:color="A6A6A6"/>
              <w:right w:val="single" w:sz="4" w:space="0" w:color="A6A6A6"/>
            </w:tcBorders>
            <w:shd w:val="clear" w:color="auto" w:fill="auto"/>
            <w:vAlign w:val="center"/>
            <w:hideMark/>
          </w:tcPr>
          <w:p w14:paraId="0E6EC6A2" w14:textId="77777777" w:rsidR="00463EC8" w:rsidRPr="003F237C" w:rsidRDefault="00463EC8" w:rsidP="00874B2D">
            <w:pPr>
              <w:rPr>
                <w:rFonts w:ascii="Nunito" w:eastAsia="Times New Roman" w:hAnsi="Nunito" w:cs="Times New Roman"/>
                <w:sz w:val="12"/>
                <w:szCs w:val="12"/>
                <w:lang w:val="es-419" w:eastAsia="es-419"/>
              </w:rPr>
            </w:pPr>
            <w:r w:rsidRPr="003F237C">
              <w:rPr>
                <w:rFonts w:ascii="Nunito" w:eastAsia="Times New Roman" w:hAnsi="Nunito" w:cs="Times New Roman"/>
                <w:sz w:val="12"/>
                <w:szCs w:val="12"/>
                <w:lang w:val="es-419" w:eastAsia="es-419"/>
              </w:rPr>
              <w:t>Otras cuentas por cobrar de difícil recaudo</w:t>
            </w:r>
          </w:p>
        </w:tc>
        <w:tc>
          <w:tcPr>
            <w:tcW w:w="473" w:type="pct"/>
            <w:tcBorders>
              <w:top w:val="nil"/>
              <w:left w:val="nil"/>
              <w:bottom w:val="single" w:sz="4" w:space="0" w:color="A6A6A6"/>
              <w:right w:val="single" w:sz="4" w:space="0" w:color="A6A6A6"/>
            </w:tcBorders>
            <w:shd w:val="clear" w:color="auto" w:fill="auto"/>
            <w:noWrap/>
            <w:vAlign w:val="center"/>
            <w:hideMark/>
          </w:tcPr>
          <w:p w14:paraId="4AC6E1E2" w14:textId="77777777" w:rsidR="00463EC8" w:rsidRPr="003F237C" w:rsidRDefault="00463EC8" w:rsidP="00874B2D">
            <w:pPr>
              <w:jc w:val="right"/>
              <w:rPr>
                <w:rFonts w:ascii="Nunito" w:eastAsia="Times New Roman" w:hAnsi="Nunito" w:cs="Times New Roman"/>
                <w:sz w:val="12"/>
                <w:szCs w:val="12"/>
                <w:lang w:val="es-419" w:eastAsia="es-419"/>
              </w:rPr>
            </w:pPr>
            <w:r w:rsidRPr="003F237C">
              <w:rPr>
                <w:rFonts w:ascii="Nunito" w:eastAsia="Times New Roman" w:hAnsi="Nunito" w:cs="Times New Roman"/>
                <w:sz w:val="12"/>
                <w:szCs w:val="12"/>
                <w:lang w:val="es-419" w:eastAsia="es-419"/>
              </w:rPr>
              <w:t>114.632.932</w:t>
            </w:r>
          </w:p>
        </w:tc>
        <w:tc>
          <w:tcPr>
            <w:tcW w:w="473" w:type="pct"/>
            <w:tcBorders>
              <w:top w:val="nil"/>
              <w:left w:val="nil"/>
              <w:bottom w:val="single" w:sz="4" w:space="0" w:color="A6A6A6"/>
              <w:right w:val="single" w:sz="4" w:space="0" w:color="A6A6A6"/>
            </w:tcBorders>
            <w:shd w:val="clear" w:color="auto" w:fill="auto"/>
            <w:noWrap/>
            <w:vAlign w:val="center"/>
            <w:hideMark/>
          </w:tcPr>
          <w:p w14:paraId="4AD47B4F" w14:textId="77777777" w:rsidR="00463EC8" w:rsidRPr="003F237C" w:rsidRDefault="00463EC8" w:rsidP="00874B2D">
            <w:pPr>
              <w:jc w:val="right"/>
              <w:rPr>
                <w:rFonts w:ascii="Nunito" w:eastAsia="Times New Roman" w:hAnsi="Nunito" w:cs="Times New Roman"/>
                <w:sz w:val="12"/>
                <w:szCs w:val="12"/>
                <w:lang w:val="es-419" w:eastAsia="es-419"/>
              </w:rPr>
            </w:pPr>
            <w:r w:rsidRPr="003F237C">
              <w:rPr>
                <w:rFonts w:ascii="Nunito" w:eastAsia="Times New Roman" w:hAnsi="Nunito" w:cs="Times New Roman"/>
                <w:sz w:val="12"/>
                <w:szCs w:val="12"/>
                <w:lang w:val="es-419" w:eastAsia="es-419"/>
              </w:rPr>
              <w:t>114.632.932</w:t>
            </w:r>
          </w:p>
        </w:tc>
        <w:tc>
          <w:tcPr>
            <w:tcW w:w="462" w:type="pct"/>
            <w:tcBorders>
              <w:top w:val="nil"/>
              <w:left w:val="nil"/>
              <w:bottom w:val="single" w:sz="4" w:space="0" w:color="A6A6A6"/>
              <w:right w:val="single" w:sz="4" w:space="0" w:color="A6A6A6"/>
            </w:tcBorders>
            <w:shd w:val="clear" w:color="auto" w:fill="auto"/>
            <w:noWrap/>
            <w:vAlign w:val="center"/>
            <w:hideMark/>
          </w:tcPr>
          <w:p w14:paraId="548B683B" w14:textId="77777777" w:rsidR="00463EC8" w:rsidRPr="003F237C" w:rsidRDefault="00463EC8" w:rsidP="00874B2D">
            <w:pPr>
              <w:jc w:val="right"/>
              <w:rPr>
                <w:rFonts w:ascii="Nunito" w:eastAsia="Times New Roman" w:hAnsi="Nunito" w:cs="Times New Roman"/>
                <w:sz w:val="12"/>
                <w:szCs w:val="12"/>
                <w:lang w:val="es-419" w:eastAsia="es-419"/>
              </w:rPr>
            </w:pPr>
            <w:r w:rsidRPr="003F237C">
              <w:rPr>
                <w:rFonts w:ascii="Nunito" w:eastAsia="Times New Roman" w:hAnsi="Nunito" w:cs="Times New Roman"/>
                <w:sz w:val="12"/>
                <w:szCs w:val="12"/>
                <w:lang w:val="es-419" w:eastAsia="es-419"/>
              </w:rPr>
              <w:t>-91.165.439</w:t>
            </w:r>
          </w:p>
        </w:tc>
        <w:tc>
          <w:tcPr>
            <w:tcW w:w="520" w:type="pct"/>
            <w:tcBorders>
              <w:top w:val="nil"/>
              <w:left w:val="nil"/>
              <w:bottom w:val="single" w:sz="4" w:space="0" w:color="A6A6A6"/>
              <w:right w:val="single" w:sz="4" w:space="0" w:color="A6A6A6"/>
            </w:tcBorders>
            <w:shd w:val="clear" w:color="auto" w:fill="auto"/>
            <w:noWrap/>
            <w:vAlign w:val="center"/>
            <w:hideMark/>
          </w:tcPr>
          <w:p w14:paraId="032A73CF" w14:textId="77777777" w:rsidR="00463EC8" w:rsidRPr="003F237C" w:rsidRDefault="00463EC8" w:rsidP="00874B2D">
            <w:pPr>
              <w:jc w:val="right"/>
              <w:rPr>
                <w:rFonts w:ascii="Nunito" w:eastAsia="Times New Roman" w:hAnsi="Nunito" w:cs="Times New Roman"/>
                <w:sz w:val="12"/>
                <w:szCs w:val="12"/>
                <w:lang w:val="es-419" w:eastAsia="es-419"/>
              </w:rPr>
            </w:pPr>
            <w:r w:rsidRPr="003F237C">
              <w:rPr>
                <w:rFonts w:ascii="Nunito" w:eastAsia="Times New Roman" w:hAnsi="Nunito" w:cs="Times New Roman"/>
                <w:sz w:val="12"/>
                <w:szCs w:val="12"/>
                <w:lang w:val="es-419" w:eastAsia="es-419"/>
              </w:rPr>
              <w:t>2.735.767</w:t>
            </w:r>
          </w:p>
        </w:tc>
        <w:tc>
          <w:tcPr>
            <w:tcW w:w="589" w:type="pct"/>
            <w:tcBorders>
              <w:top w:val="nil"/>
              <w:left w:val="nil"/>
              <w:bottom w:val="single" w:sz="4" w:space="0" w:color="A6A6A6"/>
              <w:right w:val="single" w:sz="4" w:space="0" w:color="A6A6A6"/>
            </w:tcBorders>
            <w:shd w:val="clear" w:color="auto" w:fill="auto"/>
            <w:noWrap/>
            <w:vAlign w:val="center"/>
            <w:hideMark/>
          </w:tcPr>
          <w:p w14:paraId="0EA96D8C" w14:textId="77777777" w:rsidR="00463EC8" w:rsidRPr="003F237C" w:rsidRDefault="00463EC8" w:rsidP="00874B2D">
            <w:pPr>
              <w:jc w:val="right"/>
              <w:rPr>
                <w:rFonts w:ascii="Nunito" w:eastAsia="Times New Roman" w:hAnsi="Nunito" w:cs="Times New Roman"/>
                <w:sz w:val="12"/>
                <w:szCs w:val="12"/>
                <w:lang w:val="es-419" w:eastAsia="es-419"/>
              </w:rPr>
            </w:pPr>
            <w:r w:rsidRPr="003F237C">
              <w:rPr>
                <w:rFonts w:ascii="Nunito" w:eastAsia="Times New Roman" w:hAnsi="Nunito" w:cs="Times New Roman"/>
                <w:sz w:val="12"/>
                <w:szCs w:val="12"/>
                <w:lang w:val="es-419" w:eastAsia="es-419"/>
              </w:rPr>
              <w:t>23.606.290</w:t>
            </w:r>
          </w:p>
        </w:tc>
        <w:tc>
          <w:tcPr>
            <w:tcW w:w="462" w:type="pct"/>
            <w:tcBorders>
              <w:top w:val="nil"/>
              <w:left w:val="nil"/>
              <w:bottom w:val="single" w:sz="4" w:space="0" w:color="A6A6A6"/>
              <w:right w:val="single" w:sz="4" w:space="0" w:color="A6A6A6"/>
            </w:tcBorders>
            <w:shd w:val="clear" w:color="auto" w:fill="auto"/>
            <w:noWrap/>
            <w:vAlign w:val="center"/>
            <w:hideMark/>
          </w:tcPr>
          <w:p w14:paraId="14DC40D2" w14:textId="77777777" w:rsidR="00463EC8" w:rsidRPr="003F237C" w:rsidRDefault="00463EC8" w:rsidP="00874B2D">
            <w:pPr>
              <w:jc w:val="right"/>
              <w:rPr>
                <w:rFonts w:ascii="Nunito" w:eastAsia="Times New Roman" w:hAnsi="Nunito" w:cs="Times New Roman"/>
                <w:sz w:val="12"/>
                <w:szCs w:val="12"/>
                <w:lang w:val="es-419" w:eastAsia="es-419"/>
              </w:rPr>
            </w:pPr>
            <w:r w:rsidRPr="003F237C">
              <w:rPr>
                <w:rFonts w:ascii="Nunito" w:eastAsia="Times New Roman" w:hAnsi="Nunito" w:cs="Times New Roman"/>
                <w:sz w:val="12"/>
                <w:szCs w:val="12"/>
                <w:lang w:val="es-419" w:eastAsia="es-419"/>
              </w:rPr>
              <w:t>-70.294.916</w:t>
            </w:r>
          </w:p>
        </w:tc>
        <w:tc>
          <w:tcPr>
            <w:tcW w:w="520" w:type="pct"/>
            <w:tcBorders>
              <w:top w:val="nil"/>
              <w:left w:val="nil"/>
              <w:bottom w:val="single" w:sz="4" w:space="0" w:color="A6A6A6"/>
              <w:right w:val="single" w:sz="4" w:space="0" w:color="A6A6A6"/>
            </w:tcBorders>
            <w:shd w:val="clear" w:color="auto" w:fill="auto"/>
            <w:noWrap/>
            <w:vAlign w:val="center"/>
            <w:hideMark/>
          </w:tcPr>
          <w:p w14:paraId="60AF822B" w14:textId="77777777" w:rsidR="00463EC8" w:rsidRPr="003F237C" w:rsidRDefault="00463EC8" w:rsidP="00874B2D">
            <w:pPr>
              <w:jc w:val="center"/>
              <w:rPr>
                <w:rFonts w:ascii="Nunito" w:eastAsia="Times New Roman" w:hAnsi="Nunito" w:cs="Times New Roman"/>
                <w:sz w:val="12"/>
                <w:szCs w:val="12"/>
                <w:lang w:val="es-419" w:eastAsia="es-419"/>
              </w:rPr>
            </w:pPr>
            <w:r w:rsidRPr="003F237C">
              <w:rPr>
                <w:rFonts w:ascii="Nunito" w:eastAsia="Times New Roman" w:hAnsi="Nunito" w:cs="Times New Roman"/>
                <w:sz w:val="12"/>
                <w:szCs w:val="12"/>
                <w:lang w:val="es-419" w:eastAsia="es-419"/>
              </w:rPr>
              <w:t>(61,3)</w:t>
            </w:r>
          </w:p>
        </w:tc>
        <w:tc>
          <w:tcPr>
            <w:tcW w:w="514" w:type="pct"/>
            <w:tcBorders>
              <w:top w:val="nil"/>
              <w:left w:val="nil"/>
              <w:bottom w:val="single" w:sz="4" w:space="0" w:color="A6A6A6"/>
              <w:right w:val="single" w:sz="4" w:space="0" w:color="A6A6A6"/>
            </w:tcBorders>
            <w:shd w:val="clear" w:color="auto" w:fill="auto"/>
            <w:noWrap/>
            <w:vAlign w:val="center"/>
            <w:hideMark/>
          </w:tcPr>
          <w:p w14:paraId="48218935" w14:textId="77777777" w:rsidR="00463EC8" w:rsidRPr="000E64A2" w:rsidRDefault="00463EC8" w:rsidP="00874B2D">
            <w:pPr>
              <w:jc w:val="right"/>
              <w:rPr>
                <w:rFonts w:ascii="Nunito" w:eastAsia="Times New Roman" w:hAnsi="Nunito" w:cs="Times New Roman"/>
                <w:sz w:val="12"/>
                <w:szCs w:val="12"/>
                <w:lang w:val="es-419" w:eastAsia="es-419"/>
              </w:rPr>
            </w:pPr>
            <w:r w:rsidRPr="003F237C">
              <w:rPr>
                <w:rFonts w:ascii="Nunito" w:eastAsia="Times New Roman" w:hAnsi="Nunito" w:cs="Times New Roman"/>
                <w:sz w:val="12"/>
                <w:szCs w:val="12"/>
                <w:lang w:val="es-419" w:eastAsia="es-419"/>
              </w:rPr>
              <w:t>184.927.848</w:t>
            </w:r>
          </w:p>
        </w:tc>
      </w:tr>
    </w:tbl>
    <w:p w14:paraId="2279230F" w14:textId="77777777" w:rsidR="00463EC8" w:rsidRDefault="00463EC8" w:rsidP="00463EC8">
      <w:pPr>
        <w:pStyle w:val="Textoindependiente"/>
        <w:jc w:val="both"/>
        <w:rPr>
          <w:bCs/>
        </w:rPr>
      </w:pPr>
    </w:p>
    <w:p w14:paraId="1C42B10C" w14:textId="77777777" w:rsidR="00463EC8" w:rsidRPr="00013CEF" w:rsidRDefault="00463EC8" w:rsidP="00463EC8">
      <w:pPr>
        <w:pStyle w:val="Textoindependiente"/>
        <w:jc w:val="both"/>
        <w:rPr>
          <w:bCs/>
        </w:rPr>
      </w:pPr>
      <w:r w:rsidRPr="00013CEF">
        <w:rPr>
          <w:b/>
        </w:rPr>
        <w:lastRenderedPageBreak/>
        <w:t xml:space="preserve">138590 – OTRAS CUENTAS POR COBRAR DE DIFÍCIL RECAUDO. </w:t>
      </w:r>
      <w:r w:rsidRPr="00013CEF">
        <w:rPr>
          <w:bCs/>
        </w:rPr>
        <w:t>El saldo de la subcuenta corresponde al valor de las indemnizaciones por incapacidades y licencias que se pagaron anticipadamente en las nóminas a los funcionarios pendientes de reintegro a Prosperidad Social por las diferentes entidades del Sistema General de Seguridad Social, mediante transferencia a la Dirección General de Crédito Público y del Tesoro Nacional, mayores a 360 días, contados desde la fecha de radicación ante la EPS; así como de las incapacidades de las EPS que se encuentran bajo proceso de vigilancia especial por parte de la Superintendencia Nacional de Salud.</w:t>
      </w:r>
    </w:p>
    <w:p w14:paraId="458ECE7C" w14:textId="77777777" w:rsidR="00463EC8" w:rsidRPr="00013CEF" w:rsidRDefault="00463EC8" w:rsidP="00463EC8">
      <w:pPr>
        <w:pStyle w:val="Textoindependiente"/>
        <w:jc w:val="both"/>
        <w:rPr>
          <w:bCs/>
        </w:rPr>
      </w:pPr>
    </w:p>
    <w:p w14:paraId="12943C92" w14:textId="77777777" w:rsidR="00463EC8" w:rsidRPr="00013CEF" w:rsidRDefault="00463EC8" w:rsidP="00463EC8">
      <w:pPr>
        <w:pStyle w:val="Textoindependiente"/>
        <w:jc w:val="both"/>
        <w:rPr>
          <w:bCs/>
        </w:rPr>
      </w:pPr>
      <w:r w:rsidRPr="00013CEF">
        <w:rPr>
          <w:bCs/>
        </w:rPr>
        <w:t>Al corte del presente informe el número de incapacidades de funcionarios asciende a 46, conforme a lo reportado por la Subdirección de Talento Humano.</w:t>
      </w:r>
    </w:p>
    <w:p w14:paraId="5BE4787E" w14:textId="77777777" w:rsidR="00463EC8" w:rsidRPr="00013CEF" w:rsidRDefault="00463EC8" w:rsidP="00463EC8">
      <w:pPr>
        <w:pStyle w:val="Textoindependiente"/>
        <w:jc w:val="both"/>
        <w:rPr>
          <w:bCs/>
        </w:rPr>
      </w:pPr>
    </w:p>
    <w:p w14:paraId="66EF503D" w14:textId="77777777" w:rsidR="00463EC8" w:rsidRDefault="00463EC8" w:rsidP="00463EC8">
      <w:pPr>
        <w:pStyle w:val="Textoindependiente"/>
        <w:jc w:val="both"/>
        <w:rPr>
          <w:bCs/>
        </w:rPr>
      </w:pPr>
      <w:r w:rsidRPr="00013CEF">
        <w:rPr>
          <w:bCs/>
        </w:rPr>
        <w:t>A continuación, se presenta el saldo por entidad, el cual se encuentra conciliado con la Subdirección de Talento Humano al corte del presente informe:</w:t>
      </w:r>
    </w:p>
    <w:p w14:paraId="05E62588" w14:textId="77777777" w:rsidR="00463EC8" w:rsidRPr="00013CEF" w:rsidRDefault="00463EC8" w:rsidP="00463EC8">
      <w:pPr>
        <w:pStyle w:val="Textoindependiente"/>
        <w:jc w:val="both"/>
        <w:rPr>
          <w:bCs/>
        </w:rPr>
      </w:pPr>
    </w:p>
    <w:tbl>
      <w:tblPr>
        <w:tblW w:w="5000" w:type="pct"/>
        <w:jc w:val="center"/>
        <w:tblCellMar>
          <w:left w:w="70" w:type="dxa"/>
          <w:right w:w="70" w:type="dxa"/>
        </w:tblCellMar>
        <w:tblLook w:val="0000" w:firstRow="0" w:lastRow="0" w:firstColumn="0" w:lastColumn="0" w:noHBand="0" w:noVBand="0"/>
      </w:tblPr>
      <w:tblGrid>
        <w:gridCol w:w="1878"/>
        <w:gridCol w:w="6077"/>
        <w:gridCol w:w="2001"/>
      </w:tblGrid>
      <w:tr w:rsidR="00463EC8" w:rsidRPr="00B82EA6" w14:paraId="620FE690" w14:textId="77777777" w:rsidTr="00874B2D">
        <w:trPr>
          <w:trHeight w:val="228"/>
          <w:tblHeader/>
          <w:jc w:val="center"/>
        </w:trPr>
        <w:tc>
          <w:tcPr>
            <w:tcW w:w="943" w:type="pct"/>
            <w:tcBorders>
              <w:top w:val="single" w:sz="6" w:space="0" w:color="969696"/>
              <w:left w:val="single" w:sz="6" w:space="0" w:color="969696"/>
              <w:bottom w:val="single" w:sz="6" w:space="0" w:color="969696"/>
              <w:right w:val="single" w:sz="6" w:space="0" w:color="969696"/>
            </w:tcBorders>
            <w:shd w:val="solid" w:color="FFCC00" w:fill="auto"/>
          </w:tcPr>
          <w:p w14:paraId="693A7F10" w14:textId="77777777" w:rsidR="00463EC8" w:rsidRPr="00B82EA6" w:rsidRDefault="00463EC8" w:rsidP="00874B2D">
            <w:pPr>
              <w:adjustRightInd w:val="0"/>
              <w:jc w:val="center"/>
              <w:rPr>
                <w:rFonts w:ascii="Nunito" w:eastAsiaTheme="minorHAnsi" w:hAnsi="Nunito" w:cs="Nunito"/>
                <w:b/>
                <w:bCs/>
                <w:sz w:val="14"/>
                <w:szCs w:val="14"/>
                <w:lang w:val="es-419"/>
              </w:rPr>
            </w:pPr>
            <w:r w:rsidRPr="00B82EA6">
              <w:rPr>
                <w:rFonts w:ascii="Nunito" w:eastAsiaTheme="minorHAnsi" w:hAnsi="Nunito" w:cs="Nunito"/>
                <w:b/>
                <w:bCs/>
                <w:sz w:val="14"/>
                <w:szCs w:val="14"/>
                <w:lang w:val="es-419"/>
              </w:rPr>
              <w:t>NIT</w:t>
            </w:r>
          </w:p>
        </w:tc>
        <w:tc>
          <w:tcPr>
            <w:tcW w:w="3052" w:type="pct"/>
            <w:tcBorders>
              <w:top w:val="single" w:sz="6" w:space="0" w:color="969696"/>
              <w:left w:val="single" w:sz="6" w:space="0" w:color="969696"/>
              <w:bottom w:val="single" w:sz="6" w:space="0" w:color="969696"/>
              <w:right w:val="single" w:sz="6" w:space="0" w:color="969696"/>
            </w:tcBorders>
            <w:shd w:val="solid" w:color="FFCC00" w:fill="auto"/>
          </w:tcPr>
          <w:p w14:paraId="04296C8C" w14:textId="77777777" w:rsidR="00463EC8" w:rsidRPr="00B82EA6" w:rsidRDefault="00463EC8" w:rsidP="00874B2D">
            <w:pPr>
              <w:adjustRightInd w:val="0"/>
              <w:jc w:val="center"/>
              <w:rPr>
                <w:rFonts w:ascii="Nunito" w:eastAsiaTheme="minorHAnsi" w:hAnsi="Nunito" w:cs="Nunito"/>
                <w:b/>
                <w:bCs/>
                <w:sz w:val="14"/>
                <w:szCs w:val="14"/>
                <w:lang w:val="es-419"/>
              </w:rPr>
            </w:pPr>
            <w:r w:rsidRPr="00B82EA6">
              <w:rPr>
                <w:rFonts w:ascii="Nunito" w:eastAsiaTheme="minorHAnsi" w:hAnsi="Nunito" w:cs="Nunito"/>
                <w:b/>
                <w:bCs/>
                <w:sz w:val="14"/>
                <w:szCs w:val="14"/>
                <w:lang w:val="es-419"/>
              </w:rPr>
              <w:t>TERCERO</w:t>
            </w:r>
          </w:p>
        </w:tc>
        <w:tc>
          <w:tcPr>
            <w:tcW w:w="1005" w:type="pct"/>
            <w:tcBorders>
              <w:top w:val="single" w:sz="6" w:space="0" w:color="969696"/>
              <w:left w:val="single" w:sz="6" w:space="0" w:color="969696"/>
              <w:bottom w:val="single" w:sz="6" w:space="0" w:color="969696"/>
              <w:right w:val="single" w:sz="6" w:space="0" w:color="969696"/>
            </w:tcBorders>
            <w:shd w:val="solid" w:color="FFCC00" w:fill="auto"/>
          </w:tcPr>
          <w:p w14:paraId="4435E145" w14:textId="77777777" w:rsidR="00463EC8" w:rsidRPr="00B82EA6" w:rsidRDefault="00463EC8" w:rsidP="00874B2D">
            <w:pPr>
              <w:adjustRightInd w:val="0"/>
              <w:jc w:val="center"/>
              <w:rPr>
                <w:rFonts w:ascii="Nunito" w:eastAsiaTheme="minorHAnsi" w:hAnsi="Nunito" w:cs="Nunito"/>
                <w:b/>
                <w:bCs/>
                <w:sz w:val="14"/>
                <w:szCs w:val="14"/>
                <w:lang w:val="es-419"/>
              </w:rPr>
            </w:pPr>
            <w:r w:rsidRPr="00B82EA6">
              <w:rPr>
                <w:rFonts w:ascii="Nunito" w:eastAsiaTheme="minorHAnsi" w:hAnsi="Nunito" w:cs="Nunito"/>
                <w:b/>
                <w:bCs/>
                <w:sz w:val="14"/>
                <w:szCs w:val="14"/>
                <w:lang w:val="es-419"/>
              </w:rPr>
              <w:t>VALOR</w:t>
            </w:r>
          </w:p>
        </w:tc>
      </w:tr>
      <w:tr w:rsidR="00463EC8" w:rsidRPr="00B82EA6" w14:paraId="7F7B6EF0" w14:textId="77777777" w:rsidTr="00874B2D">
        <w:trPr>
          <w:trHeight w:val="228"/>
          <w:jc w:val="center"/>
        </w:trPr>
        <w:tc>
          <w:tcPr>
            <w:tcW w:w="943" w:type="pct"/>
            <w:tcBorders>
              <w:top w:val="single" w:sz="6" w:space="0" w:color="969696"/>
              <w:left w:val="single" w:sz="6" w:space="0" w:color="969696"/>
              <w:bottom w:val="single" w:sz="6" w:space="0" w:color="969696"/>
              <w:right w:val="single" w:sz="6" w:space="0" w:color="969696"/>
            </w:tcBorders>
          </w:tcPr>
          <w:p w14:paraId="170CFBA1" w14:textId="77777777" w:rsidR="00463EC8" w:rsidRPr="00B82EA6" w:rsidRDefault="00463EC8" w:rsidP="00874B2D">
            <w:pPr>
              <w:adjustRightInd w:val="0"/>
              <w:jc w:val="center"/>
              <w:rPr>
                <w:rFonts w:ascii="Nunito" w:eastAsiaTheme="minorHAnsi" w:hAnsi="Nunito" w:cs="Nunito"/>
                <w:sz w:val="14"/>
                <w:szCs w:val="14"/>
                <w:lang w:val="es-419"/>
              </w:rPr>
            </w:pPr>
            <w:r w:rsidRPr="00B82EA6">
              <w:rPr>
                <w:rFonts w:ascii="Nunito" w:eastAsiaTheme="minorHAnsi" w:hAnsi="Nunito" w:cs="Nunito"/>
                <w:sz w:val="14"/>
                <w:szCs w:val="14"/>
                <w:lang w:val="es-419"/>
              </w:rPr>
              <w:t>805000427</w:t>
            </w:r>
          </w:p>
        </w:tc>
        <w:tc>
          <w:tcPr>
            <w:tcW w:w="3052" w:type="pct"/>
            <w:tcBorders>
              <w:top w:val="single" w:sz="6" w:space="0" w:color="969696"/>
              <w:left w:val="single" w:sz="6" w:space="0" w:color="969696"/>
              <w:bottom w:val="single" w:sz="6" w:space="0" w:color="969696"/>
              <w:right w:val="single" w:sz="6" w:space="0" w:color="969696"/>
            </w:tcBorders>
          </w:tcPr>
          <w:p w14:paraId="681E16BE" w14:textId="77777777" w:rsidR="00463EC8" w:rsidRPr="00B82EA6" w:rsidRDefault="00463EC8" w:rsidP="00874B2D">
            <w:pPr>
              <w:adjustRightInd w:val="0"/>
              <w:rPr>
                <w:rFonts w:ascii="Nunito" w:eastAsiaTheme="minorHAnsi" w:hAnsi="Nunito" w:cs="Nunito"/>
                <w:sz w:val="14"/>
                <w:szCs w:val="14"/>
                <w:lang w:val="es-419"/>
              </w:rPr>
            </w:pPr>
            <w:r w:rsidRPr="00B82EA6">
              <w:rPr>
                <w:rFonts w:ascii="Nunito" w:eastAsiaTheme="minorHAnsi" w:hAnsi="Nunito" w:cs="Nunito"/>
                <w:sz w:val="14"/>
                <w:szCs w:val="14"/>
                <w:lang w:val="es-419"/>
              </w:rPr>
              <w:t>Coomeva EPS S.A. En Liquidación</w:t>
            </w:r>
          </w:p>
        </w:tc>
        <w:tc>
          <w:tcPr>
            <w:tcW w:w="1005" w:type="pct"/>
            <w:tcBorders>
              <w:top w:val="single" w:sz="6" w:space="0" w:color="969696"/>
              <w:left w:val="single" w:sz="6" w:space="0" w:color="969696"/>
              <w:bottom w:val="single" w:sz="6" w:space="0" w:color="969696"/>
              <w:right w:val="single" w:sz="6" w:space="0" w:color="969696"/>
            </w:tcBorders>
          </w:tcPr>
          <w:p w14:paraId="655B6D42" w14:textId="77777777" w:rsidR="00463EC8" w:rsidRPr="00B82EA6" w:rsidRDefault="00463EC8" w:rsidP="00874B2D">
            <w:pPr>
              <w:adjustRightInd w:val="0"/>
              <w:jc w:val="right"/>
              <w:rPr>
                <w:rFonts w:ascii="Nunito" w:eastAsiaTheme="minorHAnsi" w:hAnsi="Nunito" w:cs="Nunito"/>
                <w:sz w:val="14"/>
                <w:szCs w:val="14"/>
                <w:lang w:val="es-419"/>
              </w:rPr>
            </w:pPr>
            <w:r w:rsidRPr="00B82EA6">
              <w:rPr>
                <w:rFonts w:ascii="Nunito" w:eastAsiaTheme="minorHAnsi" w:hAnsi="Nunito" w:cs="Nunito"/>
                <w:sz w:val="14"/>
                <w:szCs w:val="14"/>
                <w:lang w:val="es-419"/>
              </w:rPr>
              <w:t>53.560.072</w:t>
            </w:r>
          </w:p>
        </w:tc>
      </w:tr>
      <w:tr w:rsidR="00463EC8" w:rsidRPr="00B82EA6" w14:paraId="04E32B26" w14:textId="77777777" w:rsidTr="00874B2D">
        <w:trPr>
          <w:trHeight w:val="228"/>
          <w:jc w:val="center"/>
        </w:trPr>
        <w:tc>
          <w:tcPr>
            <w:tcW w:w="943" w:type="pct"/>
            <w:tcBorders>
              <w:top w:val="single" w:sz="6" w:space="0" w:color="969696"/>
              <w:left w:val="single" w:sz="6" w:space="0" w:color="969696"/>
              <w:bottom w:val="single" w:sz="6" w:space="0" w:color="969696"/>
              <w:right w:val="single" w:sz="6" w:space="0" w:color="969696"/>
            </w:tcBorders>
          </w:tcPr>
          <w:p w14:paraId="3D5BF7F5" w14:textId="77777777" w:rsidR="00463EC8" w:rsidRPr="00B82EA6" w:rsidRDefault="00463EC8" w:rsidP="00874B2D">
            <w:pPr>
              <w:adjustRightInd w:val="0"/>
              <w:jc w:val="center"/>
              <w:rPr>
                <w:rFonts w:ascii="Nunito" w:eastAsiaTheme="minorHAnsi" w:hAnsi="Nunito" w:cs="Nunito"/>
                <w:sz w:val="14"/>
                <w:szCs w:val="14"/>
                <w:lang w:val="es-419"/>
              </w:rPr>
            </w:pPr>
            <w:r w:rsidRPr="00B82EA6">
              <w:rPr>
                <w:rFonts w:ascii="Nunito" w:eastAsiaTheme="minorHAnsi" w:hAnsi="Nunito" w:cs="Nunito"/>
                <w:sz w:val="14"/>
                <w:szCs w:val="14"/>
                <w:lang w:val="es-419"/>
              </w:rPr>
              <w:t>800251440</w:t>
            </w:r>
          </w:p>
        </w:tc>
        <w:tc>
          <w:tcPr>
            <w:tcW w:w="3052" w:type="pct"/>
            <w:tcBorders>
              <w:top w:val="single" w:sz="6" w:space="0" w:color="969696"/>
              <w:left w:val="single" w:sz="6" w:space="0" w:color="969696"/>
              <w:bottom w:val="single" w:sz="6" w:space="0" w:color="969696"/>
              <w:right w:val="single" w:sz="6" w:space="0" w:color="969696"/>
            </w:tcBorders>
          </w:tcPr>
          <w:p w14:paraId="0C4434C5" w14:textId="77777777" w:rsidR="00463EC8" w:rsidRPr="00013CEF" w:rsidRDefault="00463EC8" w:rsidP="00874B2D">
            <w:pPr>
              <w:adjustRightInd w:val="0"/>
              <w:rPr>
                <w:rFonts w:ascii="Nunito" w:eastAsiaTheme="minorHAnsi" w:hAnsi="Nunito" w:cs="Nunito"/>
                <w:sz w:val="14"/>
                <w:szCs w:val="14"/>
                <w:lang w:val="en-US"/>
              </w:rPr>
            </w:pPr>
            <w:r w:rsidRPr="00013CEF">
              <w:rPr>
                <w:rFonts w:ascii="Nunito" w:eastAsiaTheme="minorHAnsi" w:hAnsi="Nunito" w:cs="Nunito"/>
                <w:sz w:val="14"/>
                <w:szCs w:val="14"/>
                <w:lang w:val="en-US"/>
              </w:rPr>
              <w:t>EPS Sanitas S A S</w:t>
            </w:r>
          </w:p>
        </w:tc>
        <w:tc>
          <w:tcPr>
            <w:tcW w:w="1005" w:type="pct"/>
            <w:tcBorders>
              <w:top w:val="single" w:sz="6" w:space="0" w:color="969696"/>
              <w:left w:val="single" w:sz="6" w:space="0" w:color="969696"/>
              <w:bottom w:val="single" w:sz="6" w:space="0" w:color="969696"/>
              <w:right w:val="single" w:sz="6" w:space="0" w:color="969696"/>
            </w:tcBorders>
          </w:tcPr>
          <w:p w14:paraId="2FA916F9" w14:textId="77777777" w:rsidR="00463EC8" w:rsidRPr="00B82EA6" w:rsidRDefault="00463EC8" w:rsidP="00874B2D">
            <w:pPr>
              <w:adjustRightInd w:val="0"/>
              <w:jc w:val="right"/>
              <w:rPr>
                <w:rFonts w:ascii="Nunito" w:eastAsiaTheme="minorHAnsi" w:hAnsi="Nunito" w:cs="Nunito"/>
                <w:sz w:val="14"/>
                <w:szCs w:val="14"/>
                <w:lang w:val="es-419"/>
              </w:rPr>
            </w:pPr>
            <w:r w:rsidRPr="00B82EA6">
              <w:rPr>
                <w:rFonts w:ascii="Nunito" w:eastAsiaTheme="minorHAnsi" w:hAnsi="Nunito" w:cs="Nunito"/>
                <w:sz w:val="14"/>
                <w:szCs w:val="14"/>
                <w:lang w:val="es-419"/>
              </w:rPr>
              <w:t>27.526.127</w:t>
            </w:r>
          </w:p>
        </w:tc>
      </w:tr>
      <w:tr w:rsidR="00463EC8" w:rsidRPr="00B82EA6" w14:paraId="4E5EC0C4" w14:textId="77777777" w:rsidTr="00874B2D">
        <w:trPr>
          <w:trHeight w:val="228"/>
          <w:jc w:val="center"/>
        </w:trPr>
        <w:tc>
          <w:tcPr>
            <w:tcW w:w="943" w:type="pct"/>
            <w:tcBorders>
              <w:top w:val="single" w:sz="6" w:space="0" w:color="969696"/>
              <w:left w:val="single" w:sz="6" w:space="0" w:color="969696"/>
              <w:bottom w:val="single" w:sz="6" w:space="0" w:color="969696"/>
              <w:right w:val="single" w:sz="6" w:space="0" w:color="969696"/>
            </w:tcBorders>
          </w:tcPr>
          <w:p w14:paraId="19FAF85F" w14:textId="77777777" w:rsidR="00463EC8" w:rsidRPr="00B82EA6" w:rsidRDefault="00463EC8" w:rsidP="00874B2D">
            <w:pPr>
              <w:adjustRightInd w:val="0"/>
              <w:jc w:val="center"/>
              <w:rPr>
                <w:rFonts w:ascii="Nunito" w:eastAsiaTheme="minorHAnsi" w:hAnsi="Nunito" w:cs="Nunito"/>
                <w:sz w:val="14"/>
                <w:szCs w:val="14"/>
                <w:lang w:val="es-419"/>
              </w:rPr>
            </w:pPr>
            <w:r w:rsidRPr="00B82EA6">
              <w:rPr>
                <w:rFonts w:ascii="Nunito" w:eastAsiaTheme="minorHAnsi" w:hAnsi="Nunito" w:cs="Nunito"/>
                <w:sz w:val="14"/>
                <w:szCs w:val="14"/>
                <w:lang w:val="es-419"/>
              </w:rPr>
              <w:t>900156264</w:t>
            </w:r>
          </w:p>
        </w:tc>
        <w:tc>
          <w:tcPr>
            <w:tcW w:w="3052" w:type="pct"/>
            <w:tcBorders>
              <w:top w:val="single" w:sz="6" w:space="0" w:color="969696"/>
              <w:left w:val="single" w:sz="6" w:space="0" w:color="969696"/>
              <w:bottom w:val="single" w:sz="6" w:space="0" w:color="969696"/>
              <w:right w:val="single" w:sz="6" w:space="0" w:color="969696"/>
            </w:tcBorders>
          </w:tcPr>
          <w:p w14:paraId="4C170464" w14:textId="77777777" w:rsidR="00463EC8" w:rsidRPr="00B82EA6" w:rsidRDefault="00463EC8" w:rsidP="00874B2D">
            <w:pPr>
              <w:adjustRightInd w:val="0"/>
              <w:rPr>
                <w:rFonts w:ascii="Nunito" w:eastAsiaTheme="minorHAnsi" w:hAnsi="Nunito" w:cs="Nunito"/>
                <w:sz w:val="14"/>
                <w:szCs w:val="14"/>
                <w:lang w:val="es-419"/>
              </w:rPr>
            </w:pPr>
            <w:r w:rsidRPr="00B82EA6">
              <w:rPr>
                <w:rFonts w:ascii="Nunito" w:eastAsiaTheme="minorHAnsi" w:hAnsi="Nunito" w:cs="Nunito"/>
                <w:sz w:val="14"/>
                <w:szCs w:val="14"/>
                <w:lang w:val="es-419"/>
              </w:rPr>
              <w:t>Nueva EPS S.A.</w:t>
            </w:r>
          </w:p>
        </w:tc>
        <w:tc>
          <w:tcPr>
            <w:tcW w:w="1005" w:type="pct"/>
            <w:tcBorders>
              <w:top w:val="single" w:sz="6" w:space="0" w:color="969696"/>
              <w:left w:val="single" w:sz="6" w:space="0" w:color="969696"/>
              <w:bottom w:val="single" w:sz="6" w:space="0" w:color="969696"/>
              <w:right w:val="single" w:sz="6" w:space="0" w:color="969696"/>
            </w:tcBorders>
          </w:tcPr>
          <w:p w14:paraId="2A104CCB" w14:textId="77777777" w:rsidR="00463EC8" w:rsidRPr="00B82EA6" w:rsidRDefault="00463EC8" w:rsidP="00874B2D">
            <w:pPr>
              <w:adjustRightInd w:val="0"/>
              <w:jc w:val="right"/>
              <w:rPr>
                <w:rFonts w:ascii="Nunito" w:eastAsiaTheme="minorHAnsi" w:hAnsi="Nunito" w:cs="Nunito"/>
                <w:sz w:val="14"/>
                <w:szCs w:val="14"/>
                <w:lang w:val="es-419"/>
              </w:rPr>
            </w:pPr>
            <w:r w:rsidRPr="00B82EA6">
              <w:rPr>
                <w:rFonts w:ascii="Nunito" w:eastAsiaTheme="minorHAnsi" w:hAnsi="Nunito" w:cs="Nunito"/>
                <w:sz w:val="14"/>
                <w:szCs w:val="14"/>
                <w:lang w:val="es-419"/>
              </w:rPr>
              <w:t>16.604.651</w:t>
            </w:r>
          </w:p>
        </w:tc>
      </w:tr>
      <w:tr w:rsidR="00463EC8" w:rsidRPr="00B82EA6" w14:paraId="7F1D58AF" w14:textId="77777777" w:rsidTr="00874B2D">
        <w:trPr>
          <w:trHeight w:val="228"/>
          <w:jc w:val="center"/>
        </w:trPr>
        <w:tc>
          <w:tcPr>
            <w:tcW w:w="943" w:type="pct"/>
            <w:tcBorders>
              <w:top w:val="single" w:sz="6" w:space="0" w:color="969696"/>
              <w:left w:val="single" w:sz="6" w:space="0" w:color="969696"/>
              <w:bottom w:val="single" w:sz="6" w:space="0" w:color="969696"/>
              <w:right w:val="single" w:sz="6" w:space="0" w:color="969696"/>
            </w:tcBorders>
          </w:tcPr>
          <w:p w14:paraId="241601D0" w14:textId="77777777" w:rsidR="00463EC8" w:rsidRPr="00B82EA6" w:rsidRDefault="00463EC8" w:rsidP="00874B2D">
            <w:pPr>
              <w:adjustRightInd w:val="0"/>
              <w:jc w:val="center"/>
              <w:rPr>
                <w:rFonts w:ascii="Nunito" w:eastAsiaTheme="minorHAnsi" w:hAnsi="Nunito" w:cs="Nunito"/>
                <w:sz w:val="14"/>
                <w:szCs w:val="14"/>
                <w:lang w:val="es-419"/>
              </w:rPr>
            </w:pPr>
            <w:r w:rsidRPr="00B82EA6">
              <w:rPr>
                <w:rFonts w:ascii="Nunito" w:eastAsiaTheme="minorHAnsi" w:hAnsi="Nunito" w:cs="Nunito"/>
                <w:sz w:val="14"/>
                <w:szCs w:val="14"/>
                <w:lang w:val="es-419"/>
              </w:rPr>
              <w:t>901097473</w:t>
            </w:r>
          </w:p>
        </w:tc>
        <w:tc>
          <w:tcPr>
            <w:tcW w:w="3052" w:type="pct"/>
            <w:tcBorders>
              <w:top w:val="single" w:sz="6" w:space="0" w:color="969696"/>
              <w:left w:val="single" w:sz="6" w:space="0" w:color="969696"/>
              <w:bottom w:val="single" w:sz="6" w:space="0" w:color="969696"/>
              <w:right w:val="single" w:sz="6" w:space="0" w:color="969696"/>
            </w:tcBorders>
          </w:tcPr>
          <w:p w14:paraId="7B503D89" w14:textId="77777777" w:rsidR="00463EC8" w:rsidRPr="00B82EA6" w:rsidRDefault="00463EC8" w:rsidP="00874B2D">
            <w:pPr>
              <w:adjustRightInd w:val="0"/>
              <w:rPr>
                <w:rFonts w:ascii="Nunito" w:eastAsiaTheme="minorHAnsi" w:hAnsi="Nunito" w:cs="Nunito"/>
                <w:sz w:val="14"/>
                <w:szCs w:val="14"/>
                <w:lang w:val="es-419"/>
              </w:rPr>
            </w:pPr>
            <w:r w:rsidRPr="00B82EA6">
              <w:rPr>
                <w:rFonts w:ascii="Nunito" w:eastAsiaTheme="minorHAnsi" w:hAnsi="Nunito" w:cs="Nunito"/>
                <w:sz w:val="14"/>
                <w:szCs w:val="14"/>
                <w:lang w:val="es-419"/>
              </w:rPr>
              <w:t>Medimás EPS S.A.S</w:t>
            </w:r>
          </w:p>
        </w:tc>
        <w:tc>
          <w:tcPr>
            <w:tcW w:w="1005" w:type="pct"/>
            <w:tcBorders>
              <w:top w:val="single" w:sz="6" w:space="0" w:color="969696"/>
              <w:left w:val="single" w:sz="6" w:space="0" w:color="969696"/>
              <w:bottom w:val="single" w:sz="6" w:space="0" w:color="969696"/>
              <w:right w:val="single" w:sz="6" w:space="0" w:color="969696"/>
            </w:tcBorders>
          </w:tcPr>
          <w:p w14:paraId="50559AB8" w14:textId="77777777" w:rsidR="00463EC8" w:rsidRPr="00B82EA6" w:rsidRDefault="00463EC8" w:rsidP="00874B2D">
            <w:pPr>
              <w:adjustRightInd w:val="0"/>
              <w:jc w:val="right"/>
              <w:rPr>
                <w:rFonts w:ascii="Nunito" w:eastAsiaTheme="minorHAnsi" w:hAnsi="Nunito" w:cs="Nunito"/>
                <w:sz w:val="14"/>
                <w:szCs w:val="14"/>
                <w:lang w:val="es-419"/>
              </w:rPr>
            </w:pPr>
            <w:r w:rsidRPr="00B82EA6">
              <w:rPr>
                <w:rFonts w:ascii="Nunito" w:eastAsiaTheme="minorHAnsi" w:hAnsi="Nunito" w:cs="Nunito"/>
                <w:sz w:val="14"/>
                <w:szCs w:val="14"/>
                <w:lang w:val="es-419"/>
              </w:rPr>
              <w:t>12.426.408</w:t>
            </w:r>
          </w:p>
        </w:tc>
      </w:tr>
      <w:tr w:rsidR="00463EC8" w:rsidRPr="00B82EA6" w14:paraId="18108AFC" w14:textId="77777777" w:rsidTr="00874B2D">
        <w:trPr>
          <w:trHeight w:val="228"/>
          <w:jc w:val="center"/>
        </w:trPr>
        <w:tc>
          <w:tcPr>
            <w:tcW w:w="943" w:type="pct"/>
            <w:tcBorders>
              <w:top w:val="single" w:sz="6" w:space="0" w:color="969696"/>
              <w:left w:val="single" w:sz="6" w:space="0" w:color="969696"/>
              <w:bottom w:val="single" w:sz="6" w:space="0" w:color="969696"/>
              <w:right w:val="single" w:sz="6" w:space="0" w:color="969696"/>
            </w:tcBorders>
          </w:tcPr>
          <w:p w14:paraId="23E03B98" w14:textId="77777777" w:rsidR="00463EC8" w:rsidRPr="00B82EA6" w:rsidRDefault="00463EC8" w:rsidP="00874B2D">
            <w:pPr>
              <w:adjustRightInd w:val="0"/>
              <w:jc w:val="center"/>
              <w:rPr>
                <w:rFonts w:ascii="Nunito" w:eastAsiaTheme="minorHAnsi" w:hAnsi="Nunito" w:cs="Nunito"/>
                <w:sz w:val="14"/>
                <w:szCs w:val="14"/>
                <w:lang w:val="es-419"/>
              </w:rPr>
            </w:pPr>
            <w:r w:rsidRPr="00B82EA6">
              <w:rPr>
                <w:rFonts w:ascii="Nunito" w:eastAsiaTheme="minorHAnsi" w:hAnsi="Nunito" w:cs="Nunito"/>
                <w:sz w:val="14"/>
                <w:szCs w:val="14"/>
                <w:lang w:val="es-419"/>
              </w:rPr>
              <w:t>830003564</w:t>
            </w:r>
          </w:p>
        </w:tc>
        <w:tc>
          <w:tcPr>
            <w:tcW w:w="3052" w:type="pct"/>
            <w:tcBorders>
              <w:top w:val="single" w:sz="6" w:space="0" w:color="969696"/>
              <w:left w:val="single" w:sz="6" w:space="0" w:color="969696"/>
              <w:bottom w:val="single" w:sz="6" w:space="0" w:color="969696"/>
              <w:right w:val="single" w:sz="6" w:space="0" w:color="969696"/>
            </w:tcBorders>
          </w:tcPr>
          <w:p w14:paraId="6C5B002C" w14:textId="77777777" w:rsidR="00463EC8" w:rsidRPr="00B82EA6" w:rsidRDefault="00463EC8" w:rsidP="00874B2D">
            <w:pPr>
              <w:adjustRightInd w:val="0"/>
              <w:rPr>
                <w:rFonts w:ascii="Nunito" w:eastAsiaTheme="minorHAnsi" w:hAnsi="Nunito" w:cs="Nunito"/>
                <w:sz w:val="14"/>
                <w:szCs w:val="14"/>
                <w:lang w:val="es-419"/>
              </w:rPr>
            </w:pPr>
            <w:r w:rsidRPr="00B82EA6">
              <w:rPr>
                <w:rFonts w:ascii="Nunito" w:eastAsiaTheme="minorHAnsi" w:hAnsi="Nunito" w:cs="Nunito"/>
                <w:sz w:val="14"/>
                <w:szCs w:val="14"/>
                <w:lang w:val="es-419"/>
              </w:rPr>
              <w:t>EPS Famisanar SAS</w:t>
            </w:r>
          </w:p>
        </w:tc>
        <w:tc>
          <w:tcPr>
            <w:tcW w:w="1005" w:type="pct"/>
            <w:tcBorders>
              <w:top w:val="single" w:sz="6" w:space="0" w:color="969696"/>
              <w:left w:val="single" w:sz="6" w:space="0" w:color="969696"/>
              <w:bottom w:val="single" w:sz="6" w:space="0" w:color="969696"/>
              <w:right w:val="single" w:sz="6" w:space="0" w:color="969696"/>
            </w:tcBorders>
          </w:tcPr>
          <w:p w14:paraId="7A227C89" w14:textId="77777777" w:rsidR="00463EC8" w:rsidRPr="00B82EA6" w:rsidRDefault="00463EC8" w:rsidP="00874B2D">
            <w:pPr>
              <w:adjustRightInd w:val="0"/>
              <w:jc w:val="right"/>
              <w:rPr>
                <w:rFonts w:ascii="Nunito" w:eastAsiaTheme="minorHAnsi" w:hAnsi="Nunito" w:cs="Nunito"/>
                <w:sz w:val="14"/>
                <w:szCs w:val="14"/>
                <w:lang w:val="es-419"/>
              </w:rPr>
            </w:pPr>
            <w:r w:rsidRPr="00B82EA6">
              <w:rPr>
                <w:rFonts w:ascii="Nunito" w:eastAsiaTheme="minorHAnsi" w:hAnsi="Nunito" w:cs="Nunito"/>
                <w:sz w:val="14"/>
                <w:szCs w:val="14"/>
                <w:lang w:val="es-419"/>
              </w:rPr>
              <w:t>1.815.354</w:t>
            </w:r>
          </w:p>
        </w:tc>
      </w:tr>
      <w:tr w:rsidR="00463EC8" w:rsidRPr="00B82EA6" w14:paraId="2CEDA7E8" w14:textId="77777777" w:rsidTr="00874B2D">
        <w:trPr>
          <w:trHeight w:val="228"/>
          <w:jc w:val="center"/>
        </w:trPr>
        <w:tc>
          <w:tcPr>
            <w:tcW w:w="943" w:type="pct"/>
            <w:tcBorders>
              <w:top w:val="single" w:sz="6" w:space="0" w:color="969696"/>
              <w:left w:val="single" w:sz="6" w:space="0" w:color="969696"/>
              <w:bottom w:val="single" w:sz="6" w:space="0" w:color="969696"/>
              <w:right w:val="single" w:sz="6" w:space="0" w:color="969696"/>
            </w:tcBorders>
          </w:tcPr>
          <w:p w14:paraId="4DB098B9" w14:textId="77777777" w:rsidR="00463EC8" w:rsidRPr="00B82EA6" w:rsidRDefault="00463EC8" w:rsidP="00874B2D">
            <w:pPr>
              <w:adjustRightInd w:val="0"/>
              <w:jc w:val="center"/>
              <w:rPr>
                <w:rFonts w:ascii="Nunito" w:eastAsiaTheme="minorHAnsi" w:hAnsi="Nunito" w:cs="Nunito"/>
                <w:sz w:val="14"/>
                <w:szCs w:val="14"/>
                <w:lang w:val="es-419"/>
              </w:rPr>
            </w:pPr>
            <w:r w:rsidRPr="00B82EA6">
              <w:rPr>
                <w:rFonts w:ascii="Nunito" w:eastAsiaTheme="minorHAnsi" w:hAnsi="Nunito" w:cs="Nunito"/>
                <w:sz w:val="14"/>
                <w:szCs w:val="14"/>
                <w:lang w:val="es-419"/>
              </w:rPr>
              <w:t>860066942</w:t>
            </w:r>
          </w:p>
        </w:tc>
        <w:tc>
          <w:tcPr>
            <w:tcW w:w="3052" w:type="pct"/>
            <w:tcBorders>
              <w:top w:val="single" w:sz="6" w:space="0" w:color="969696"/>
              <w:left w:val="single" w:sz="6" w:space="0" w:color="969696"/>
              <w:bottom w:val="single" w:sz="6" w:space="0" w:color="969696"/>
              <w:right w:val="single" w:sz="6" w:space="0" w:color="969696"/>
            </w:tcBorders>
          </w:tcPr>
          <w:p w14:paraId="0ADFCD5F" w14:textId="77777777" w:rsidR="00463EC8" w:rsidRPr="00B82EA6" w:rsidRDefault="00463EC8" w:rsidP="00874B2D">
            <w:pPr>
              <w:adjustRightInd w:val="0"/>
              <w:rPr>
                <w:rFonts w:ascii="Nunito" w:eastAsiaTheme="minorHAnsi" w:hAnsi="Nunito" w:cs="Nunito"/>
                <w:sz w:val="14"/>
                <w:szCs w:val="14"/>
                <w:lang w:val="es-419"/>
              </w:rPr>
            </w:pPr>
            <w:r w:rsidRPr="00B82EA6">
              <w:rPr>
                <w:rFonts w:ascii="Nunito" w:eastAsiaTheme="minorHAnsi" w:hAnsi="Nunito" w:cs="Nunito"/>
                <w:sz w:val="14"/>
                <w:szCs w:val="14"/>
                <w:lang w:val="es-419"/>
              </w:rPr>
              <w:t>Compensar EPS</w:t>
            </w:r>
          </w:p>
        </w:tc>
        <w:tc>
          <w:tcPr>
            <w:tcW w:w="1005" w:type="pct"/>
            <w:tcBorders>
              <w:top w:val="single" w:sz="6" w:space="0" w:color="969696"/>
              <w:left w:val="single" w:sz="6" w:space="0" w:color="969696"/>
              <w:bottom w:val="single" w:sz="6" w:space="0" w:color="969696"/>
              <w:right w:val="single" w:sz="6" w:space="0" w:color="969696"/>
            </w:tcBorders>
          </w:tcPr>
          <w:p w14:paraId="46D67906" w14:textId="77777777" w:rsidR="00463EC8" w:rsidRPr="00B82EA6" w:rsidRDefault="00463EC8" w:rsidP="00874B2D">
            <w:pPr>
              <w:adjustRightInd w:val="0"/>
              <w:jc w:val="right"/>
              <w:rPr>
                <w:rFonts w:ascii="Nunito" w:eastAsiaTheme="minorHAnsi" w:hAnsi="Nunito" w:cs="Nunito"/>
                <w:sz w:val="14"/>
                <w:szCs w:val="14"/>
                <w:lang w:val="es-419"/>
              </w:rPr>
            </w:pPr>
            <w:r w:rsidRPr="00B82EA6">
              <w:rPr>
                <w:rFonts w:ascii="Nunito" w:eastAsiaTheme="minorHAnsi" w:hAnsi="Nunito" w:cs="Nunito"/>
                <w:sz w:val="14"/>
                <w:szCs w:val="14"/>
                <w:lang w:val="es-419"/>
              </w:rPr>
              <w:t>958.306</w:t>
            </w:r>
          </w:p>
        </w:tc>
      </w:tr>
      <w:tr w:rsidR="00463EC8" w:rsidRPr="00B82EA6" w14:paraId="0566E136" w14:textId="77777777" w:rsidTr="00874B2D">
        <w:trPr>
          <w:trHeight w:val="228"/>
          <w:jc w:val="center"/>
        </w:trPr>
        <w:tc>
          <w:tcPr>
            <w:tcW w:w="943" w:type="pct"/>
            <w:tcBorders>
              <w:top w:val="single" w:sz="6" w:space="0" w:color="969696"/>
              <w:left w:val="single" w:sz="6" w:space="0" w:color="969696"/>
              <w:bottom w:val="single" w:sz="6" w:space="0" w:color="969696"/>
              <w:right w:val="single" w:sz="6" w:space="0" w:color="969696"/>
            </w:tcBorders>
          </w:tcPr>
          <w:p w14:paraId="344F491F" w14:textId="77777777" w:rsidR="00463EC8" w:rsidRPr="00B82EA6" w:rsidRDefault="00463EC8" w:rsidP="00874B2D">
            <w:pPr>
              <w:adjustRightInd w:val="0"/>
              <w:jc w:val="center"/>
              <w:rPr>
                <w:rFonts w:ascii="Nunito" w:eastAsiaTheme="minorHAnsi" w:hAnsi="Nunito" w:cs="Nunito"/>
                <w:sz w:val="14"/>
                <w:szCs w:val="14"/>
                <w:lang w:val="es-419"/>
              </w:rPr>
            </w:pPr>
            <w:r w:rsidRPr="00B82EA6">
              <w:rPr>
                <w:rFonts w:ascii="Nunito" w:eastAsiaTheme="minorHAnsi" w:hAnsi="Nunito" w:cs="Nunito"/>
                <w:sz w:val="14"/>
                <w:szCs w:val="14"/>
                <w:lang w:val="es-419"/>
              </w:rPr>
              <w:t>800088702</w:t>
            </w:r>
          </w:p>
        </w:tc>
        <w:tc>
          <w:tcPr>
            <w:tcW w:w="3052" w:type="pct"/>
            <w:tcBorders>
              <w:top w:val="single" w:sz="6" w:space="0" w:color="969696"/>
              <w:left w:val="single" w:sz="6" w:space="0" w:color="969696"/>
              <w:bottom w:val="single" w:sz="6" w:space="0" w:color="969696"/>
              <w:right w:val="single" w:sz="6" w:space="0" w:color="969696"/>
            </w:tcBorders>
          </w:tcPr>
          <w:p w14:paraId="60B4FBEF" w14:textId="77777777" w:rsidR="00463EC8" w:rsidRPr="00B82EA6" w:rsidRDefault="00463EC8" w:rsidP="00874B2D">
            <w:pPr>
              <w:adjustRightInd w:val="0"/>
              <w:rPr>
                <w:rFonts w:ascii="Nunito" w:eastAsiaTheme="minorHAnsi" w:hAnsi="Nunito" w:cs="Nunito"/>
                <w:sz w:val="14"/>
                <w:szCs w:val="14"/>
                <w:lang w:val="es-419"/>
              </w:rPr>
            </w:pPr>
            <w:r w:rsidRPr="00B82EA6">
              <w:rPr>
                <w:rFonts w:ascii="Nunito" w:eastAsiaTheme="minorHAnsi" w:hAnsi="Nunito" w:cs="Nunito"/>
                <w:sz w:val="14"/>
                <w:szCs w:val="14"/>
                <w:lang w:val="es-419"/>
              </w:rPr>
              <w:t>EPS Suramericana S.A.</w:t>
            </w:r>
          </w:p>
        </w:tc>
        <w:tc>
          <w:tcPr>
            <w:tcW w:w="1005" w:type="pct"/>
            <w:tcBorders>
              <w:top w:val="single" w:sz="6" w:space="0" w:color="969696"/>
              <w:left w:val="single" w:sz="6" w:space="0" w:color="969696"/>
              <w:bottom w:val="single" w:sz="6" w:space="0" w:color="969696"/>
              <w:right w:val="single" w:sz="6" w:space="0" w:color="969696"/>
            </w:tcBorders>
          </w:tcPr>
          <w:p w14:paraId="1A31D937" w14:textId="77777777" w:rsidR="00463EC8" w:rsidRPr="00B82EA6" w:rsidRDefault="00463EC8" w:rsidP="00874B2D">
            <w:pPr>
              <w:adjustRightInd w:val="0"/>
              <w:jc w:val="right"/>
              <w:rPr>
                <w:rFonts w:ascii="Nunito" w:eastAsiaTheme="minorHAnsi" w:hAnsi="Nunito" w:cs="Nunito"/>
                <w:sz w:val="14"/>
                <w:szCs w:val="14"/>
                <w:lang w:val="es-419"/>
              </w:rPr>
            </w:pPr>
            <w:r w:rsidRPr="00B82EA6">
              <w:rPr>
                <w:rFonts w:ascii="Nunito" w:eastAsiaTheme="minorHAnsi" w:hAnsi="Nunito" w:cs="Nunito"/>
                <w:sz w:val="14"/>
                <w:szCs w:val="14"/>
                <w:lang w:val="es-419"/>
              </w:rPr>
              <w:t>776.555</w:t>
            </w:r>
          </w:p>
        </w:tc>
      </w:tr>
      <w:tr w:rsidR="00463EC8" w:rsidRPr="00B82EA6" w14:paraId="2281BDF3" w14:textId="77777777" w:rsidTr="00874B2D">
        <w:trPr>
          <w:trHeight w:val="228"/>
          <w:jc w:val="center"/>
        </w:trPr>
        <w:tc>
          <w:tcPr>
            <w:tcW w:w="943" w:type="pct"/>
            <w:tcBorders>
              <w:top w:val="single" w:sz="6" w:space="0" w:color="969696"/>
              <w:left w:val="single" w:sz="6" w:space="0" w:color="969696"/>
              <w:bottom w:val="single" w:sz="6" w:space="0" w:color="969696"/>
              <w:right w:val="single" w:sz="6" w:space="0" w:color="969696"/>
            </w:tcBorders>
          </w:tcPr>
          <w:p w14:paraId="56DA7A01" w14:textId="77777777" w:rsidR="00463EC8" w:rsidRPr="00B82EA6" w:rsidRDefault="00463EC8" w:rsidP="00874B2D">
            <w:pPr>
              <w:adjustRightInd w:val="0"/>
              <w:jc w:val="center"/>
              <w:rPr>
                <w:rFonts w:ascii="Nunito" w:eastAsiaTheme="minorHAnsi" w:hAnsi="Nunito" w:cs="Nunito"/>
                <w:sz w:val="14"/>
                <w:szCs w:val="14"/>
                <w:lang w:val="es-419"/>
              </w:rPr>
            </w:pPr>
            <w:r w:rsidRPr="00B82EA6">
              <w:rPr>
                <w:rFonts w:ascii="Nunito" w:eastAsiaTheme="minorHAnsi" w:hAnsi="Nunito" w:cs="Nunito"/>
                <w:sz w:val="14"/>
                <w:szCs w:val="14"/>
                <w:lang w:val="es-419"/>
              </w:rPr>
              <w:t>860011153</w:t>
            </w:r>
          </w:p>
        </w:tc>
        <w:tc>
          <w:tcPr>
            <w:tcW w:w="3052" w:type="pct"/>
            <w:tcBorders>
              <w:top w:val="single" w:sz="6" w:space="0" w:color="969696"/>
              <w:left w:val="single" w:sz="6" w:space="0" w:color="969696"/>
              <w:bottom w:val="single" w:sz="6" w:space="0" w:color="969696"/>
              <w:right w:val="single" w:sz="6" w:space="0" w:color="969696"/>
            </w:tcBorders>
          </w:tcPr>
          <w:p w14:paraId="16876AB5" w14:textId="77777777" w:rsidR="00463EC8" w:rsidRPr="00B82EA6" w:rsidRDefault="00463EC8" w:rsidP="00874B2D">
            <w:pPr>
              <w:adjustRightInd w:val="0"/>
              <w:rPr>
                <w:rFonts w:ascii="Nunito" w:eastAsiaTheme="minorHAnsi" w:hAnsi="Nunito" w:cs="Nunito"/>
                <w:sz w:val="14"/>
                <w:szCs w:val="14"/>
                <w:lang w:val="es-419"/>
              </w:rPr>
            </w:pPr>
            <w:r w:rsidRPr="00B82EA6">
              <w:rPr>
                <w:rFonts w:ascii="Nunito" w:eastAsiaTheme="minorHAnsi" w:hAnsi="Nunito" w:cs="Nunito"/>
                <w:sz w:val="14"/>
                <w:szCs w:val="14"/>
                <w:lang w:val="es-419"/>
              </w:rPr>
              <w:t>Positiva compañía de seguros S.A.</w:t>
            </w:r>
          </w:p>
        </w:tc>
        <w:tc>
          <w:tcPr>
            <w:tcW w:w="1005" w:type="pct"/>
            <w:tcBorders>
              <w:top w:val="single" w:sz="6" w:space="0" w:color="969696"/>
              <w:left w:val="single" w:sz="6" w:space="0" w:color="969696"/>
              <w:bottom w:val="single" w:sz="6" w:space="0" w:color="969696"/>
              <w:right w:val="single" w:sz="6" w:space="0" w:color="969696"/>
            </w:tcBorders>
          </w:tcPr>
          <w:p w14:paraId="64155C45" w14:textId="77777777" w:rsidR="00463EC8" w:rsidRPr="00B82EA6" w:rsidRDefault="00463EC8" w:rsidP="00874B2D">
            <w:pPr>
              <w:adjustRightInd w:val="0"/>
              <w:jc w:val="right"/>
              <w:rPr>
                <w:rFonts w:ascii="Nunito" w:eastAsiaTheme="minorHAnsi" w:hAnsi="Nunito" w:cs="Nunito"/>
                <w:sz w:val="14"/>
                <w:szCs w:val="14"/>
                <w:lang w:val="es-419"/>
              </w:rPr>
            </w:pPr>
            <w:r w:rsidRPr="00B82EA6">
              <w:rPr>
                <w:rFonts w:ascii="Nunito" w:eastAsiaTheme="minorHAnsi" w:hAnsi="Nunito" w:cs="Nunito"/>
                <w:sz w:val="14"/>
                <w:szCs w:val="14"/>
                <w:lang w:val="es-419"/>
              </w:rPr>
              <w:t>534.512</w:t>
            </w:r>
          </w:p>
        </w:tc>
      </w:tr>
      <w:tr w:rsidR="00463EC8" w:rsidRPr="00B82EA6" w14:paraId="2E59C1D5" w14:textId="77777777" w:rsidTr="00874B2D">
        <w:trPr>
          <w:trHeight w:val="228"/>
          <w:jc w:val="center"/>
        </w:trPr>
        <w:tc>
          <w:tcPr>
            <w:tcW w:w="943" w:type="pct"/>
            <w:tcBorders>
              <w:top w:val="single" w:sz="6" w:space="0" w:color="969696"/>
              <w:left w:val="single" w:sz="6" w:space="0" w:color="969696"/>
              <w:bottom w:val="single" w:sz="6" w:space="0" w:color="969696"/>
              <w:right w:val="single" w:sz="6" w:space="0" w:color="969696"/>
            </w:tcBorders>
          </w:tcPr>
          <w:p w14:paraId="6660E8EB" w14:textId="77777777" w:rsidR="00463EC8" w:rsidRPr="00B82EA6" w:rsidRDefault="00463EC8" w:rsidP="00874B2D">
            <w:pPr>
              <w:adjustRightInd w:val="0"/>
              <w:jc w:val="center"/>
              <w:rPr>
                <w:rFonts w:ascii="Nunito" w:eastAsiaTheme="minorHAnsi" w:hAnsi="Nunito" w:cs="Nunito"/>
                <w:sz w:val="14"/>
                <w:szCs w:val="14"/>
                <w:lang w:val="es-419"/>
              </w:rPr>
            </w:pPr>
            <w:r w:rsidRPr="00B82EA6">
              <w:rPr>
                <w:rFonts w:ascii="Nunito" w:eastAsiaTheme="minorHAnsi" w:hAnsi="Nunito" w:cs="Nunito"/>
                <w:sz w:val="14"/>
                <w:szCs w:val="14"/>
                <w:lang w:val="es-419"/>
              </w:rPr>
              <w:t>891600091</w:t>
            </w:r>
          </w:p>
        </w:tc>
        <w:tc>
          <w:tcPr>
            <w:tcW w:w="3052" w:type="pct"/>
            <w:tcBorders>
              <w:top w:val="single" w:sz="6" w:space="0" w:color="969696"/>
              <w:left w:val="single" w:sz="6" w:space="0" w:color="969696"/>
              <w:bottom w:val="single" w:sz="6" w:space="0" w:color="969696"/>
              <w:right w:val="single" w:sz="6" w:space="0" w:color="969696"/>
            </w:tcBorders>
          </w:tcPr>
          <w:p w14:paraId="2ED470D0" w14:textId="77777777" w:rsidR="00463EC8" w:rsidRPr="00B82EA6" w:rsidRDefault="00463EC8" w:rsidP="00874B2D">
            <w:pPr>
              <w:adjustRightInd w:val="0"/>
              <w:rPr>
                <w:rFonts w:ascii="Nunito" w:eastAsiaTheme="minorHAnsi" w:hAnsi="Nunito" w:cs="Nunito"/>
                <w:sz w:val="14"/>
                <w:szCs w:val="14"/>
                <w:lang w:val="es-419"/>
              </w:rPr>
            </w:pPr>
            <w:r w:rsidRPr="00B82EA6">
              <w:rPr>
                <w:rFonts w:ascii="Nunito" w:eastAsiaTheme="minorHAnsi" w:hAnsi="Nunito" w:cs="Nunito"/>
                <w:sz w:val="14"/>
                <w:szCs w:val="14"/>
                <w:lang w:val="es-419"/>
              </w:rPr>
              <w:t>Caja de Compensación Familiar del Choco</w:t>
            </w:r>
          </w:p>
        </w:tc>
        <w:tc>
          <w:tcPr>
            <w:tcW w:w="1005" w:type="pct"/>
            <w:tcBorders>
              <w:top w:val="single" w:sz="6" w:space="0" w:color="969696"/>
              <w:left w:val="single" w:sz="6" w:space="0" w:color="969696"/>
              <w:bottom w:val="single" w:sz="6" w:space="0" w:color="969696"/>
              <w:right w:val="single" w:sz="6" w:space="0" w:color="969696"/>
            </w:tcBorders>
          </w:tcPr>
          <w:p w14:paraId="26F8B58E" w14:textId="77777777" w:rsidR="00463EC8" w:rsidRPr="00B82EA6" w:rsidRDefault="00463EC8" w:rsidP="00874B2D">
            <w:pPr>
              <w:adjustRightInd w:val="0"/>
              <w:jc w:val="right"/>
              <w:rPr>
                <w:rFonts w:ascii="Nunito" w:eastAsiaTheme="minorHAnsi" w:hAnsi="Nunito" w:cs="Nunito"/>
                <w:sz w:val="14"/>
                <w:szCs w:val="14"/>
                <w:lang w:val="es-419"/>
              </w:rPr>
            </w:pPr>
            <w:r w:rsidRPr="00B82EA6">
              <w:rPr>
                <w:rFonts w:ascii="Nunito" w:eastAsiaTheme="minorHAnsi" w:hAnsi="Nunito" w:cs="Nunito"/>
                <w:sz w:val="14"/>
                <w:szCs w:val="14"/>
                <w:lang w:val="es-419"/>
              </w:rPr>
              <w:t>320.509</w:t>
            </w:r>
          </w:p>
        </w:tc>
      </w:tr>
      <w:tr w:rsidR="00463EC8" w:rsidRPr="00B82EA6" w14:paraId="1AA20F2D" w14:textId="77777777" w:rsidTr="00874B2D">
        <w:trPr>
          <w:trHeight w:val="228"/>
          <w:jc w:val="center"/>
        </w:trPr>
        <w:tc>
          <w:tcPr>
            <w:tcW w:w="943" w:type="pct"/>
            <w:tcBorders>
              <w:top w:val="single" w:sz="6" w:space="0" w:color="969696"/>
              <w:left w:val="single" w:sz="6" w:space="0" w:color="969696"/>
              <w:bottom w:val="single" w:sz="6" w:space="0" w:color="969696"/>
              <w:right w:val="single" w:sz="6" w:space="0" w:color="969696"/>
            </w:tcBorders>
          </w:tcPr>
          <w:p w14:paraId="446DD987" w14:textId="77777777" w:rsidR="00463EC8" w:rsidRPr="00B82EA6" w:rsidRDefault="00463EC8" w:rsidP="00874B2D">
            <w:pPr>
              <w:adjustRightInd w:val="0"/>
              <w:jc w:val="center"/>
              <w:rPr>
                <w:rFonts w:ascii="Nunito" w:eastAsiaTheme="minorHAnsi" w:hAnsi="Nunito" w:cs="Nunito"/>
                <w:sz w:val="14"/>
                <w:szCs w:val="14"/>
                <w:lang w:val="es-419"/>
              </w:rPr>
            </w:pPr>
            <w:r w:rsidRPr="00B82EA6">
              <w:rPr>
                <w:rFonts w:ascii="Nunito" w:eastAsiaTheme="minorHAnsi" w:hAnsi="Nunito" w:cs="Nunito"/>
                <w:sz w:val="14"/>
                <w:szCs w:val="14"/>
                <w:lang w:val="es-419"/>
              </w:rPr>
              <w:t>830113831</w:t>
            </w:r>
          </w:p>
        </w:tc>
        <w:tc>
          <w:tcPr>
            <w:tcW w:w="3052" w:type="pct"/>
            <w:tcBorders>
              <w:top w:val="single" w:sz="6" w:space="0" w:color="969696"/>
              <w:left w:val="single" w:sz="6" w:space="0" w:color="969696"/>
              <w:bottom w:val="single" w:sz="6" w:space="0" w:color="969696"/>
              <w:right w:val="single" w:sz="6" w:space="0" w:color="969696"/>
            </w:tcBorders>
          </w:tcPr>
          <w:p w14:paraId="453EDF04" w14:textId="77777777" w:rsidR="00463EC8" w:rsidRPr="00B82EA6" w:rsidRDefault="00463EC8" w:rsidP="00874B2D">
            <w:pPr>
              <w:adjustRightInd w:val="0"/>
              <w:rPr>
                <w:rFonts w:ascii="Nunito" w:eastAsiaTheme="minorHAnsi" w:hAnsi="Nunito" w:cs="Nunito"/>
                <w:sz w:val="14"/>
                <w:szCs w:val="14"/>
                <w:lang w:val="es-419"/>
              </w:rPr>
            </w:pPr>
            <w:r w:rsidRPr="00B82EA6">
              <w:rPr>
                <w:rFonts w:ascii="Nunito" w:eastAsiaTheme="minorHAnsi" w:hAnsi="Nunito" w:cs="Nunito"/>
                <w:sz w:val="14"/>
                <w:szCs w:val="14"/>
                <w:lang w:val="es-419"/>
              </w:rPr>
              <w:t>Aliansalud EPS S.A.</w:t>
            </w:r>
          </w:p>
        </w:tc>
        <w:tc>
          <w:tcPr>
            <w:tcW w:w="1005" w:type="pct"/>
            <w:tcBorders>
              <w:top w:val="single" w:sz="6" w:space="0" w:color="969696"/>
              <w:left w:val="single" w:sz="6" w:space="0" w:color="969696"/>
              <w:bottom w:val="single" w:sz="6" w:space="0" w:color="969696"/>
              <w:right w:val="single" w:sz="6" w:space="0" w:color="969696"/>
            </w:tcBorders>
          </w:tcPr>
          <w:p w14:paraId="17FE8787" w14:textId="77777777" w:rsidR="00463EC8" w:rsidRPr="00B82EA6" w:rsidRDefault="00463EC8" w:rsidP="00874B2D">
            <w:pPr>
              <w:adjustRightInd w:val="0"/>
              <w:jc w:val="right"/>
              <w:rPr>
                <w:rFonts w:ascii="Nunito" w:eastAsiaTheme="minorHAnsi" w:hAnsi="Nunito" w:cs="Nunito"/>
                <w:sz w:val="14"/>
                <w:szCs w:val="14"/>
                <w:lang w:val="es-419"/>
              </w:rPr>
            </w:pPr>
            <w:r w:rsidRPr="00B82EA6">
              <w:rPr>
                <w:rFonts w:ascii="Nunito" w:eastAsiaTheme="minorHAnsi" w:hAnsi="Nunito" w:cs="Nunito"/>
                <w:sz w:val="14"/>
                <w:szCs w:val="14"/>
                <w:lang w:val="es-419"/>
              </w:rPr>
              <w:t>110.438</w:t>
            </w:r>
          </w:p>
        </w:tc>
      </w:tr>
      <w:tr w:rsidR="00463EC8" w:rsidRPr="00B31315" w14:paraId="70A8A8EB" w14:textId="77777777" w:rsidTr="00874B2D">
        <w:trPr>
          <w:trHeight w:val="228"/>
          <w:jc w:val="center"/>
        </w:trPr>
        <w:tc>
          <w:tcPr>
            <w:tcW w:w="943" w:type="pct"/>
            <w:tcBorders>
              <w:top w:val="single" w:sz="6" w:space="0" w:color="969696"/>
              <w:left w:val="single" w:sz="6" w:space="0" w:color="969696"/>
              <w:bottom w:val="single" w:sz="6" w:space="0" w:color="969696"/>
              <w:right w:val="nil"/>
            </w:tcBorders>
            <w:shd w:val="solid" w:color="333333" w:fill="auto"/>
          </w:tcPr>
          <w:p w14:paraId="562CEF9D" w14:textId="77777777" w:rsidR="00463EC8" w:rsidRPr="00B82EA6" w:rsidRDefault="00463EC8" w:rsidP="00874B2D">
            <w:pPr>
              <w:adjustRightInd w:val="0"/>
              <w:jc w:val="center"/>
              <w:rPr>
                <w:rFonts w:ascii="Nunito" w:eastAsiaTheme="minorHAnsi" w:hAnsi="Nunito" w:cs="Nunito"/>
                <w:b/>
                <w:bCs/>
                <w:color w:val="FFFFFF" w:themeColor="background1"/>
                <w:sz w:val="14"/>
                <w:szCs w:val="14"/>
                <w:lang w:val="es-419"/>
              </w:rPr>
            </w:pPr>
            <w:r w:rsidRPr="00B82EA6">
              <w:rPr>
                <w:rFonts w:ascii="Nunito" w:eastAsiaTheme="minorHAnsi" w:hAnsi="Nunito" w:cs="Nunito"/>
                <w:b/>
                <w:bCs/>
                <w:color w:val="FFFFFF" w:themeColor="background1"/>
                <w:sz w:val="14"/>
                <w:szCs w:val="14"/>
                <w:lang w:val="es-419"/>
              </w:rPr>
              <w:t>TOTAL</w:t>
            </w:r>
          </w:p>
        </w:tc>
        <w:tc>
          <w:tcPr>
            <w:tcW w:w="3052" w:type="pct"/>
            <w:tcBorders>
              <w:top w:val="single" w:sz="6" w:space="0" w:color="969696"/>
              <w:left w:val="nil"/>
              <w:bottom w:val="single" w:sz="6" w:space="0" w:color="969696"/>
              <w:right w:val="single" w:sz="6" w:space="0" w:color="969696"/>
            </w:tcBorders>
            <w:shd w:val="solid" w:color="333333" w:fill="auto"/>
          </w:tcPr>
          <w:p w14:paraId="14F131B4" w14:textId="77777777" w:rsidR="00463EC8" w:rsidRPr="00B82EA6" w:rsidRDefault="00463EC8" w:rsidP="00874B2D">
            <w:pPr>
              <w:adjustRightInd w:val="0"/>
              <w:jc w:val="center"/>
              <w:rPr>
                <w:rFonts w:ascii="Nunito" w:eastAsiaTheme="minorHAnsi" w:hAnsi="Nunito" w:cs="Nunito"/>
                <w:b/>
                <w:bCs/>
                <w:color w:val="FFFFFF" w:themeColor="background1"/>
                <w:sz w:val="14"/>
                <w:szCs w:val="14"/>
                <w:lang w:val="es-419"/>
              </w:rPr>
            </w:pPr>
          </w:p>
        </w:tc>
        <w:tc>
          <w:tcPr>
            <w:tcW w:w="1005" w:type="pct"/>
            <w:tcBorders>
              <w:top w:val="single" w:sz="6" w:space="0" w:color="969696"/>
              <w:left w:val="single" w:sz="6" w:space="0" w:color="969696"/>
              <w:bottom w:val="single" w:sz="6" w:space="0" w:color="969696"/>
              <w:right w:val="single" w:sz="6" w:space="0" w:color="969696"/>
            </w:tcBorders>
            <w:shd w:val="solid" w:color="333333" w:fill="auto"/>
          </w:tcPr>
          <w:p w14:paraId="040C8DCD" w14:textId="77777777" w:rsidR="00463EC8" w:rsidRPr="00B82EA6" w:rsidRDefault="00463EC8" w:rsidP="00874B2D">
            <w:pPr>
              <w:adjustRightInd w:val="0"/>
              <w:jc w:val="right"/>
              <w:rPr>
                <w:rFonts w:ascii="Nunito" w:eastAsiaTheme="minorHAnsi" w:hAnsi="Nunito" w:cs="Nunito"/>
                <w:b/>
                <w:bCs/>
                <w:color w:val="FFFFFF" w:themeColor="background1"/>
                <w:sz w:val="14"/>
                <w:szCs w:val="14"/>
                <w:lang w:val="es-419"/>
              </w:rPr>
            </w:pPr>
            <w:r w:rsidRPr="00B82EA6">
              <w:rPr>
                <w:rFonts w:ascii="Nunito" w:eastAsiaTheme="minorHAnsi" w:hAnsi="Nunito" w:cs="Nunito"/>
                <w:b/>
                <w:bCs/>
                <w:color w:val="FFFFFF" w:themeColor="background1"/>
                <w:sz w:val="14"/>
                <w:szCs w:val="14"/>
                <w:lang w:val="es-419"/>
              </w:rPr>
              <w:t xml:space="preserve">114.632.932 </w:t>
            </w:r>
          </w:p>
        </w:tc>
      </w:tr>
    </w:tbl>
    <w:p w14:paraId="11652919" w14:textId="77777777" w:rsidR="00463EC8" w:rsidRDefault="00463EC8" w:rsidP="00463EC8">
      <w:pPr>
        <w:pStyle w:val="Textoindependiente"/>
        <w:jc w:val="both"/>
        <w:rPr>
          <w:bCs/>
        </w:rPr>
      </w:pPr>
    </w:p>
    <w:p w14:paraId="70E662F2" w14:textId="77777777" w:rsidR="00463EC8" w:rsidRPr="00E329E0" w:rsidRDefault="00463EC8" w:rsidP="00463EC8">
      <w:pPr>
        <w:pStyle w:val="Textoindependiente"/>
        <w:jc w:val="both"/>
        <w:rPr>
          <w:b/>
        </w:rPr>
      </w:pPr>
      <w:r w:rsidRPr="00E329E0">
        <w:rPr>
          <w:b/>
        </w:rPr>
        <w:t>138690 - Otras cuentas por cobrar (deterioro)</w:t>
      </w:r>
      <w:r>
        <w:rPr>
          <w:b/>
        </w:rPr>
        <w:t>.</w:t>
      </w:r>
    </w:p>
    <w:p w14:paraId="516EC6F6" w14:textId="77777777" w:rsidR="00463EC8" w:rsidRPr="00E329E0" w:rsidRDefault="00463EC8" w:rsidP="00463EC8">
      <w:pPr>
        <w:pStyle w:val="Textoindependiente"/>
        <w:jc w:val="both"/>
        <w:rPr>
          <w:bCs/>
        </w:rPr>
      </w:pPr>
    </w:p>
    <w:p w14:paraId="21D3BEAF" w14:textId="77777777" w:rsidR="00463EC8" w:rsidRPr="00E329E0" w:rsidRDefault="00463EC8" w:rsidP="00463EC8">
      <w:pPr>
        <w:pStyle w:val="Textoindependiente"/>
        <w:jc w:val="both"/>
        <w:rPr>
          <w:bCs/>
        </w:rPr>
      </w:pPr>
      <w:r w:rsidRPr="00E329E0">
        <w:rPr>
          <w:bCs/>
        </w:rPr>
        <w:t xml:space="preserve">El saldo de la subcuenta corresponde al valor del deterioro sobre las indemnizaciones por incapacidades y licencias que se pagaron en las nóminas a los funcionarios pendientes de reintegro a Prosperidad Social por las diferentes entidades del Sistema General de Seguridad Social intervenidas o en proceso de liquidación, según información de la Subdirección de Talento Humano, en cumplimiento a lo establecido en el numeral 11 – “Control, seguimiento y revelaciones” del Manual trámite de novedades de la subdirección de Talento Humano M-TH-4 vigente. </w:t>
      </w:r>
    </w:p>
    <w:p w14:paraId="534707F4" w14:textId="77777777" w:rsidR="00463EC8" w:rsidRPr="00E329E0" w:rsidRDefault="00463EC8" w:rsidP="00463EC8">
      <w:pPr>
        <w:pStyle w:val="Textoindependiente"/>
        <w:jc w:val="both"/>
        <w:rPr>
          <w:bCs/>
        </w:rPr>
      </w:pPr>
    </w:p>
    <w:p w14:paraId="6709074F" w14:textId="77777777" w:rsidR="00463EC8" w:rsidRPr="00E329E0" w:rsidRDefault="00463EC8" w:rsidP="00463EC8">
      <w:pPr>
        <w:pStyle w:val="Textoindependiente"/>
        <w:jc w:val="both"/>
        <w:rPr>
          <w:bCs/>
        </w:rPr>
      </w:pPr>
      <w:r w:rsidRPr="00E329E0">
        <w:rPr>
          <w:bCs/>
        </w:rPr>
        <w:t>En atención al Numeral 9.8.1.2.3. “Deterioro de las cuentas por cobrar por incapacidades” del Manual de Políticas Contables, la Subdirección de Talento Humano radicó mediante memorando No. M-2024-2400-062465 con fecha de noviembre 26 de 2024, la actualización del cálculo del deterioro sobre los saldos de las incapacidades registradas a la fecha, contemplando los indicios establecidos en el Manual trámite de novedades de nómina M</w:t>
      </w:r>
      <w:r w:rsidRPr="00E329E0">
        <w:rPr>
          <w:rFonts w:ascii="Cambria Math" w:hAnsi="Cambria Math" w:cs="Cambria Math"/>
          <w:bCs/>
        </w:rPr>
        <w:t>‐</w:t>
      </w:r>
      <w:r w:rsidRPr="00E329E0">
        <w:rPr>
          <w:bCs/>
        </w:rPr>
        <w:t>TH</w:t>
      </w:r>
      <w:r w:rsidRPr="00E329E0">
        <w:rPr>
          <w:rFonts w:ascii="Cambria Math" w:hAnsi="Cambria Math" w:cs="Cambria Math"/>
          <w:bCs/>
        </w:rPr>
        <w:t>‐</w:t>
      </w:r>
      <w:r w:rsidRPr="00E329E0">
        <w:rPr>
          <w:bCs/>
        </w:rPr>
        <w:t>34. Con base en dicha información, el GIT de contabilidad registró al cierre del mes de noviembre los tres (3) casos informados, correspondientes a las EPS Caja de Compensación Familiar del Choco y Sanitas S.A.S. (</w:t>
      </w:r>
      <w:r>
        <w:rPr>
          <w:bCs/>
        </w:rPr>
        <w:t>C</w:t>
      </w:r>
      <w:r w:rsidRPr="00E329E0">
        <w:rPr>
          <w:bCs/>
        </w:rPr>
        <w:t>on efecto recíproco en la subcuenta 534790 - Otras cuentas por cobrar).</w:t>
      </w:r>
    </w:p>
    <w:p w14:paraId="606A6293" w14:textId="77777777" w:rsidR="00463EC8" w:rsidRPr="00E329E0" w:rsidRDefault="00463EC8" w:rsidP="00463EC8">
      <w:pPr>
        <w:pStyle w:val="Textoindependiente"/>
        <w:jc w:val="both"/>
        <w:rPr>
          <w:bCs/>
        </w:rPr>
      </w:pPr>
    </w:p>
    <w:p w14:paraId="6C548B6C" w14:textId="77777777" w:rsidR="00463EC8" w:rsidRPr="00E329E0" w:rsidRDefault="00463EC8" w:rsidP="00463EC8">
      <w:pPr>
        <w:pStyle w:val="Textoindependiente"/>
        <w:jc w:val="both"/>
        <w:rPr>
          <w:bCs/>
        </w:rPr>
      </w:pPr>
      <w:r w:rsidRPr="00E329E0">
        <w:rPr>
          <w:bCs/>
        </w:rPr>
        <w:t>Al corte del presente informe el número de incapacidades de funcionarios asciende a 30, conforme a lo reportado por la Subdirección de Talento Humano.</w:t>
      </w:r>
    </w:p>
    <w:p w14:paraId="0275AF44" w14:textId="77777777" w:rsidR="00463EC8" w:rsidRPr="00E329E0" w:rsidRDefault="00463EC8" w:rsidP="00463EC8">
      <w:pPr>
        <w:pStyle w:val="Textoindependiente"/>
        <w:jc w:val="both"/>
        <w:rPr>
          <w:bCs/>
        </w:rPr>
      </w:pPr>
    </w:p>
    <w:p w14:paraId="77D16F15" w14:textId="77777777" w:rsidR="00463EC8" w:rsidRDefault="00463EC8" w:rsidP="00463EC8">
      <w:pPr>
        <w:pStyle w:val="Textoindependiente"/>
        <w:jc w:val="both"/>
        <w:rPr>
          <w:bCs/>
        </w:rPr>
      </w:pPr>
      <w:r w:rsidRPr="00E329E0">
        <w:rPr>
          <w:bCs/>
        </w:rPr>
        <w:t>A continuación, se presenta el saldo por entidad, el cual se encuentra conciliado con la Subdirección de Talento Humano al corte del presente informe:</w:t>
      </w:r>
    </w:p>
    <w:p w14:paraId="389F7F5A" w14:textId="77777777" w:rsidR="00463EC8" w:rsidRDefault="00463EC8" w:rsidP="00463EC8">
      <w:pPr>
        <w:pStyle w:val="Textoindependiente"/>
        <w:jc w:val="both"/>
        <w:rPr>
          <w:bCs/>
        </w:rPr>
      </w:pPr>
    </w:p>
    <w:tbl>
      <w:tblPr>
        <w:tblW w:w="5000" w:type="pct"/>
        <w:tblCellMar>
          <w:left w:w="70" w:type="dxa"/>
          <w:right w:w="70" w:type="dxa"/>
        </w:tblCellMar>
        <w:tblLook w:val="04A0" w:firstRow="1" w:lastRow="0" w:firstColumn="1" w:lastColumn="0" w:noHBand="0" w:noVBand="1"/>
      </w:tblPr>
      <w:tblGrid>
        <w:gridCol w:w="1883"/>
        <w:gridCol w:w="6077"/>
        <w:gridCol w:w="2002"/>
      </w:tblGrid>
      <w:tr w:rsidR="00463EC8" w:rsidRPr="00D26226" w14:paraId="39BD5726" w14:textId="77777777" w:rsidTr="00874B2D">
        <w:trPr>
          <w:trHeight w:val="228"/>
        </w:trPr>
        <w:tc>
          <w:tcPr>
            <w:tcW w:w="945" w:type="pct"/>
            <w:tcBorders>
              <w:top w:val="single" w:sz="4" w:space="0" w:color="A6A6A6"/>
              <w:left w:val="single" w:sz="4" w:space="0" w:color="A6A6A6"/>
              <w:bottom w:val="single" w:sz="4" w:space="0" w:color="A6A6A6"/>
              <w:right w:val="single" w:sz="4" w:space="0" w:color="A6A6A6"/>
            </w:tcBorders>
            <w:shd w:val="clear" w:color="000000" w:fill="FFCD00"/>
            <w:vAlign w:val="center"/>
            <w:hideMark/>
          </w:tcPr>
          <w:p w14:paraId="59E580E0" w14:textId="77777777" w:rsidR="00463EC8" w:rsidRPr="00D26226" w:rsidRDefault="00463EC8" w:rsidP="00874B2D">
            <w:pPr>
              <w:jc w:val="center"/>
              <w:rPr>
                <w:rFonts w:ascii="Nunito" w:eastAsia="Times New Roman" w:hAnsi="Nunito"/>
                <w:b/>
                <w:bCs/>
                <w:sz w:val="14"/>
                <w:szCs w:val="14"/>
                <w:lang w:val="es-419" w:eastAsia="es-419"/>
              </w:rPr>
            </w:pPr>
            <w:r w:rsidRPr="00D26226">
              <w:rPr>
                <w:rFonts w:ascii="Nunito" w:eastAsia="Times New Roman" w:hAnsi="Nunito"/>
                <w:b/>
                <w:bCs/>
                <w:sz w:val="14"/>
                <w:szCs w:val="14"/>
                <w:lang w:val="es-419" w:eastAsia="es-419"/>
              </w:rPr>
              <w:t>NIT</w:t>
            </w:r>
          </w:p>
        </w:tc>
        <w:tc>
          <w:tcPr>
            <w:tcW w:w="3050" w:type="pct"/>
            <w:tcBorders>
              <w:top w:val="single" w:sz="4" w:space="0" w:color="A6A6A6"/>
              <w:left w:val="nil"/>
              <w:bottom w:val="single" w:sz="4" w:space="0" w:color="A6A6A6"/>
              <w:right w:val="single" w:sz="4" w:space="0" w:color="A6A6A6"/>
            </w:tcBorders>
            <w:shd w:val="clear" w:color="000000" w:fill="FFCD00"/>
            <w:vAlign w:val="center"/>
            <w:hideMark/>
          </w:tcPr>
          <w:p w14:paraId="548E01C4" w14:textId="77777777" w:rsidR="00463EC8" w:rsidRPr="00D26226" w:rsidRDefault="00463EC8" w:rsidP="00874B2D">
            <w:pPr>
              <w:jc w:val="center"/>
              <w:rPr>
                <w:rFonts w:ascii="Nunito" w:eastAsia="Times New Roman" w:hAnsi="Nunito"/>
                <w:b/>
                <w:bCs/>
                <w:sz w:val="14"/>
                <w:szCs w:val="14"/>
                <w:lang w:val="es-419" w:eastAsia="es-419"/>
              </w:rPr>
            </w:pPr>
            <w:r w:rsidRPr="00D26226">
              <w:rPr>
                <w:rFonts w:ascii="Nunito" w:eastAsia="Times New Roman" w:hAnsi="Nunito"/>
                <w:b/>
                <w:bCs/>
                <w:sz w:val="14"/>
                <w:szCs w:val="14"/>
                <w:lang w:val="es-419" w:eastAsia="es-419"/>
              </w:rPr>
              <w:t>TERCERO</w:t>
            </w:r>
          </w:p>
        </w:tc>
        <w:tc>
          <w:tcPr>
            <w:tcW w:w="1005" w:type="pct"/>
            <w:tcBorders>
              <w:top w:val="single" w:sz="4" w:space="0" w:color="A6A6A6"/>
              <w:left w:val="nil"/>
              <w:bottom w:val="single" w:sz="4" w:space="0" w:color="A6A6A6"/>
              <w:right w:val="single" w:sz="4" w:space="0" w:color="A6A6A6"/>
            </w:tcBorders>
            <w:shd w:val="clear" w:color="000000" w:fill="FFCD00"/>
            <w:vAlign w:val="center"/>
            <w:hideMark/>
          </w:tcPr>
          <w:p w14:paraId="66E6A7B9" w14:textId="77777777" w:rsidR="00463EC8" w:rsidRPr="00D26226" w:rsidRDefault="00463EC8" w:rsidP="00874B2D">
            <w:pPr>
              <w:jc w:val="center"/>
              <w:rPr>
                <w:rFonts w:ascii="Nunito" w:eastAsia="Times New Roman" w:hAnsi="Nunito"/>
                <w:b/>
                <w:bCs/>
                <w:sz w:val="14"/>
                <w:szCs w:val="14"/>
                <w:lang w:val="es-419" w:eastAsia="es-419"/>
              </w:rPr>
            </w:pPr>
            <w:r w:rsidRPr="00D26226">
              <w:rPr>
                <w:rFonts w:ascii="Nunito" w:eastAsia="Times New Roman" w:hAnsi="Nunito"/>
                <w:b/>
                <w:bCs/>
                <w:sz w:val="14"/>
                <w:szCs w:val="14"/>
                <w:lang w:val="es-419" w:eastAsia="es-419"/>
              </w:rPr>
              <w:t>VALOR</w:t>
            </w:r>
          </w:p>
        </w:tc>
      </w:tr>
      <w:tr w:rsidR="00463EC8" w:rsidRPr="00D26226" w14:paraId="7BC49F1B" w14:textId="77777777" w:rsidTr="00874B2D">
        <w:trPr>
          <w:trHeight w:val="228"/>
        </w:trPr>
        <w:tc>
          <w:tcPr>
            <w:tcW w:w="945" w:type="pct"/>
            <w:tcBorders>
              <w:top w:val="nil"/>
              <w:left w:val="single" w:sz="4" w:space="0" w:color="A6A6A6"/>
              <w:bottom w:val="single" w:sz="4" w:space="0" w:color="A6A6A6"/>
              <w:right w:val="single" w:sz="4" w:space="0" w:color="A6A6A6"/>
            </w:tcBorders>
            <w:shd w:val="clear" w:color="auto" w:fill="auto"/>
            <w:vAlign w:val="center"/>
            <w:hideMark/>
          </w:tcPr>
          <w:p w14:paraId="2FC518B5" w14:textId="77777777" w:rsidR="00463EC8" w:rsidRPr="00D26226" w:rsidRDefault="00463EC8" w:rsidP="00874B2D">
            <w:pPr>
              <w:jc w:val="center"/>
              <w:rPr>
                <w:rFonts w:ascii="Nunito" w:eastAsia="Times New Roman" w:hAnsi="Nunito"/>
                <w:sz w:val="14"/>
                <w:szCs w:val="14"/>
                <w:lang w:val="es-419" w:eastAsia="es-419"/>
              </w:rPr>
            </w:pPr>
            <w:r w:rsidRPr="00D26226">
              <w:rPr>
                <w:rFonts w:ascii="Nunito" w:eastAsia="Times New Roman" w:hAnsi="Nunito"/>
                <w:sz w:val="14"/>
                <w:szCs w:val="14"/>
                <w:lang w:val="es-419" w:eastAsia="es-419"/>
              </w:rPr>
              <w:t>805000427</w:t>
            </w:r>
          </w:p>
        </w:tc>
        <w:tc>
          <w:tcPr>
            <w:tcW w:w="3050" w:type="pct"/>
            <w:tcBorders>
              <w:top w:val="nil"/>
              <w:left w:val="nil"/>
              <w:bottom w:val="single" w:sz="4" w:space="0" w:color="A6A6A6"/>
              <w:right w:val="single" w:sz="4" w:space="0" w:color="A6A6A6"/>
            </w:tcBorders>
            <w:shd w:val="clear" w:color="auto" w:fill="auto"/>
            <w:vAlign w:val="center"/>
            <w:hideMark/>
          </w:tcPr>
          <w:p w14:paraId="3751B1AB" w14:textId="77777777" w:rsidR="00463EC8" w:rsidRPr="00D26226" w:rsidRDefault="00463EC8" w:rsidP="00874B2D">
            <w:pPr>
              <w:rPr>
                <w:rFonts w:ascii="Nunito" w:eastAsia="Times New Roman" w:hAnsi="Nunito"/>
                <w:sz w:val="14"/>
                <w:szCs w:val="14"/>
                <w:lang w:val="es-419" w:eastAsia="es-419"/>
              </w:rPr>
            </w:pPr>
            <w:r w:rsidRPr="00D26226">
              <w:rPr>
                <w:rFonts w:ascii="Nunito" w:eastAsia="Times New Roman" w:hAnsi="Nunito"/>
                <w:sz w:val="14"/>
                <w:szCs w:val="14"/>
                <w:lang w:val="es-419" w:eastAsia="es-419"/>
              </w:rPr>
              <w:t>Coomeva EPS S.A. En Liquidación</w:t>
            </w:r>
          </w:p>
        </w:tc>
        <w:tc>
          <w:tcPr>
            <w:tcW w:w="1005" w:type="pct"/>
            <w:tcBorders>
              <w:top w:val="nil"/>
              <w:left w:val="nil"/>
              <w:bottom w:val="single" w:sz="4" w:space="0" w:color="A6A6A6"/>
              <w:right w:val="single" w:sz="4" w:space="0" w:color="A6A6A6"/>
            </w:tcBorders>
            <w:shd w:val="clear" w:color="auto" w:fill="auto"/>
            <w:noWrap/>
            <w:vAlign w:val="center"/>
            <w:hideMark/>
          </w:tcPr>
          <w:p w14:paraId="5419C5C3" w14:textId="77777777" w:rsidR="00463EC8" w:rsidRPr="00D26226" w:rsidRDefault="00463EC8" w:rsidP="00874B2D">
            <w:pPr>
              <w:jc w:val="right"/>
              <w:rPr>
                <w:rFonts w:ascii="Nunito" w:eastAsia="Times New Roman" w:hAnsi="Nunito"/>
                <w:sz w:val="14"/>
                <w:szCs w:val="14"/>
                <w:lang w:val="es-419" w:eastAsia="es-419"/>
              </w:rPr>
            </w:pPr>
            <w:r w:rsidRPr="00D26226">
              <w:rPr>
                <w:rFonts w:ascii="Nunito" w:eastAsia="Times New Roman" w:hAnsi="Nunito"/>
                <w:sz w:val="14"/>
                <w:szCs w:val="14"/>
                <w:lang w:val="es-419" w:eastAsia="es-419"/>
              </w:rPr>
              <w:t>53.560.072</w:t>
            </w:r>
          </w:p>
        </w:tc>
      </w:tr>
      <w:tr w:rsidR="00463EC8" w:rsidRPr="00D26226" w14:paraId="406C0A22" w14:textId="77777777" w:rsidTr="00874B2D">
        <w:trPr>
          <w:trHeight w:val="228"/>
        </w:trPr>
        <w:tc>
          <w:tcPr>
            <w:tcW w:w="945" w:type="pct"/>
            <w:tcBorders>
              <w:top w:val="nil"/>
              <w:left w:val="single" w:sz="4" w:space="0" w:color="A6A6A6"/>
              <w:bottom w:val="single" w:sz="4" w:space="0" w:color="A6A6A6"/>
              <w:right w:val="single" w:sz="4" w:space="0" w:color="A6A6A6"/>
            </w:tcBorders>
            <w:shd w:val="clear" w:color="auto" w:fill="auto"/>
            <w:vAlign w:val="center"/>
            <w:hideMark/>
          </w:tcPr>
          <w:p w14:paraId="4118C3C6" w14:textId="77777777" w:rsidR="00463EC8" w:rsidRPr="00D26226" w:rsidRDefault="00463EC8" w:rsidP="00874B2D">
            <w:pPr>
              <w:jc w:val="center"/>
              <w:rPr>
                <w:rFonts w:ascii="Nunito" w:eastAsia="Times New Roman" w:hAnsi="Nunito"/>
                <w:sz w:val="14"/>
                <w:szCs w:val="14"/>
                <w:lang w:val="es-419" w:eastAsia="es-419"/>
              </w:rPr>
            </w:pPr>
            <w:r w:rsidRPr="00D26226">
              <w:rPr>
                <w:rFonts w:ascii="Nunito" w:eastAsia="Times New Roman" w:hAnsi="Nunito"/>
                <w:sz w:val="14"/>
                <w:szCs w:val="14"/>
                <w:lang w:val="es-419" w:eastAsia="es-419"/>
              </w:rPr>
              <w:t>901097473</w:t>
            </w:r>
          </w:p>
        </w:tc>
        <w:tc>
          <w:tcPr>
            <w:tcW w:w="3050" w:type="pct"/>
            <w:tcBorders>
              <w:top w:val="nil"/>
              <w:left w:val="nil"/>
              <w:bottom w:val="single" w:sz="4" w:space="0" w:color="A6A6A6"/>
              <w:right w:val="single" w:sz="4" w:space="0" w:color="A6A6A6"/>
            </w:tcBorders>
            <w:shd w:val="clear" w:color="auto" w:fill="auto"/>
            <w:vAlign w:val="center"/>
            <w:hideMark/>
          </w:tcPr>
          <w:p w14:paraId="6E1B4B3C" w14:textId="77777777" w:rsidR="00463EC8" w:rsidRPr="00D26226" w:rsidRDefault="00463EC8" w:rsidP="00874B2D">
            <w:pPr>
              <w:rPr>
                <w:rFonts w:ascii="Nunito" w:eastAsia="Times New Roman" w:hAnsi="Nunito"/>
                <w:sz w:val="14"/>
                <w:szCs w:val="14"/>
                <w:lang w:val="es-419" w:eastAsia="es-419"/>
              </w:rPr>
            </w:pPr>
            <w:r w:rsidRPr="00D26226">
              <w:rPr>
                <w:rFonts w:ascii="Nunito" w:eastAsia="Times New Roman" w:hAnsi="Nunito"/>
                <w:sz w:val="14"/>
                <w:szCs w:val="14"/>
                <w:lang w:val="es-419" w:eastAsia="es-419"/>
              </w:rPr>
              <w:t>Medimás EPS S.A.S. En Liquidación</w:t>
            </w:r>
          </w:p>
        </w:tc>
        <w:tc>
          <w:tcPr>
            <w:tcW w:w="1005" w:type="pct"/>
            <w:tcBorders>
              <w:top w:val="nil"/>
              <w:left w:val="nil"/>
              <w:bottom w:val="single" w:sz="4" w:space="0" w:color="A6A6A6"/>
              <w:right w:val="single" w:sz="4" w:space="0" w:color="A6A6A6"/>
            </w:tcBorders>
            <w:shd w:val="clear" w:color="auto" w:fill="auto"/>
            <w:noWrap/>
            <w:vAlign w:val="center"/>
            <w:hideMark/>
          </w:tcPr>
          <w:p w14:paraId="28222181" w14:textId="77777777" w:rsidR="00463EC8" w:rsidRPr="00D26226" w:rsidRDefault="00463EC8" w:rsidP="00874B2D">
            <w:pPr>
              <w:jc w:val="right"/>
              <w:rPr>
                <w:rFonts w:ascii="Nunito" w:eastAsia="Times New Roman" w:hAnsi="Nunito"/>
                <w:sz w:val="14"/>
                <w:szCs w:val="14"/>
                <w:lang w:val="es-419" w:eastAsia="es-419"/>
              </w:rPr>
            </w:pPr>
            <w:r w:rsidRPr="00D26226">
              <w:rPr>
                <w:rFonts w:ascii="Nunito" w:eastAsia="Times New Roman" w:hAnsi="Nunito"/>
                <w:sz w:val="14"/>
                <w:szCs w:val="14"/>
                <w:lang w:val="es-419" w:eastAsia="es-419"/>
              </w:rPr>
              <w:t>12.426.408</w:t>
            </w:r>
          </w:p>
        </w:tc>
      </w:tr>
      <w:tr w:rsidR="00463EC8" w:rsidRPr="00D26226" w14:paraId="55408357" w14:textId="77777777" w:rsidTr="00874B2D">
        <w:trPr>
          <w:trHeight w:val="228"/>
        </w:trPr>
        <w:tc>
          <w:tcPr>
            <w:tcW w:w="945" w:type="pct"/>
            <w:tcBorders>
              <w:top w:val="nil"/>
              <w:left w:val="single" w:sz="4" w:space="0" w:color="A6A6A6"/>
              <w:bottom w:val="single" w:sz="4" w:space="0" w:color="A6A6A6"/>
              <w:right w:val="single" w:sz="4" w:space="0" w:color="A6A6A6"/>
            </w:tcBorders>
            <w:shd w:val="clear" w:color="auto" w:fill="auto"/>
            <w:vAlign w:val="center"/>
            <w:hideMark/>
          </w:tcPr>
          <w:p w14:paraId="0BCDA401" w14:textId="77777777" w:rsidR="00463EC8" w:rsidRPr="00D26226" w:rsidRDefault="00463EC8" w:rsidP="00874B2D">
            <w:pPr>
              <w:jc w:val="center"/>
              <w:rPr>
                <w:rFonts w:ascii="Nunito" w:eastAsia="Times New Roman" w:hAnsi="Nunito"/>
                <w:sz w:val="14"/>
                <w:szCs w:val="14"/>
                <w:lang w:val="es-419" w:eastAsia="es-419"/>
              </w:rPr>
            </w:pPr>
            <w:r w:rsidRPr="00D26226">
              <w:rPr>
                <w:rFonts w:ascii="Nunito" w:eastAsia="Times New Roman" w:hAnsi="Nunito"/>
                <w:sz w:val="14"/>
                <w:szCs w:val="14"/>
                <w:lang w:val="es-419" w:eastAsia="es-419"/>
              </w:rPr>
              <w:t>800251440</w:t>
            </w:r>
          </w:p>
        </w:tc>
        <w:tc>
          <w:tcPr>
            <w:tcW w:w="3050" w:type="pct"/>
            <w:tcBorders>
              <w:top w:val="nil"/>
              <w:left w:val="nil"/>
              <w:bottom w:val="single" w:sz="4" w:space="0" w:color="A6A6A6"/>
              <w:right w:val="single" w:sz="4" w:space="0" w:color="A6A6A6"/>
            </w:tcBorders>
            <w:shd w:val="clear" w:color="auto" w:fill="auto"/>
            <w:vAlign w:val="center"/>
            <w:hideMark/>
          </w:tcPr>
          <w:p w14:paraId="6B19722F" w14:textId="77777777" w:rsidR="00463EC8" w:rsidRPr="00D26226" w:rsidRDefault="00463EC8" w:rsidP="00874B2D">
            <w:pPr>
              <w:rPr>
                <w:rFonts w:ascii="Nunito" w:eastAsia="Times New Roman" w:hAnsi="Nunito"/>
                <w:sz w:val="14"/>
                <w:szCs w:val="14"/>
                <w:lang w:val="es-419" w:eastAsia="es-419"/>
              </w:rPr>
            </w:pPr>
            <w:r w:rsidRPr="00D26226">
              <w:rPr>
                <w:rFonts w:ascii="Nunito" w:eastAsia="Times New Roman" w:hAnsi="Nunito"/>
                <w:sz w:val="14"/>
                <w:szCs w:val="14"/>
                <w:lang w:val="es-419" w:eastAsia="es-419"/>
              </w:rPr>
              <w:t>EPS Sanitas SAS</w:t>
            </w:r>
          </w:p>
        </w:tc>
        <w:tc>
          <w:tcPr>
            <w:tcW w:w="1005" w:type="pct"/>
            <w:tcBorders>
              <w:top w:val="nil"/>
              <w:left w:val="nil"/>
              <w:bottom w:val="single" w:sz="4" w:space="0" w:color="A6A6A6"/>
              <w:right w:val="single" w:sz="4" w:space="0" w:color="A6A6A6"/>
            </w:tcBorders>
            <w:shd w:val="clear" w:color="auto" w:fill="auto"/>
            <w:noWrap/>
            <w:vAlign w:val="center"/>
            <w:hideMark/>
          </w:tcPr>
          <w:p w14:paraId="4A3E5B47" w14:textId="77777777" w:rsidR="00463EC8" w:rsidRPr="00D26226" w:rsidRDefault="00463EC8" w:rsidP="00874B2D">
            <w:pPr>
              <w:jc w:val="right"/>
              <w:rPr>
                <w:rFonts w:ascii="Nunito" w:eastAsia="Times New Roman" w:hAnsi="Nunito"/>
                <w:sz w:val="14"/>
                <w:szCs w:val="14"/>
                <w:lang w:val="es-419" w:eastAsia="es-419"/>
              </w:rPr>
            </w:pPr>
            <w:r w:rsidRPr="00D26226">
              <w:rPr>
                <w:rFonts w:ascii="Nunito" w:eastAsia="Times New Roman" w:hAnsi="Nunito"/>
                <w:sz w:val="14"/>
                <w:szCs w:val="14"/>
                <w:lang w:val="es-419" w:eastAsia="es-419"/>
              </w:rPr>
              <w:t>3.987.927</w:t>
            </w:r>
          </w:p>
        </w:tc>
      </w:tr>
      <w:tr w:rsidR="00463EC8" w:rsidRPr="00D26226" w14:paraId="11F3FB34" w14:textId="77777777" w:rsidTr="00874B2D">
        <w:trPr>
          <w:trHeight w:val="228"/>
        </w:trPr>
        <w:tc>
          <w:tcPr>
            <w:tcW w:w="945" w:type="pct"/>
            <w:tcBorders>
              <w:top w:val="nil"/>
              <w:left w:val="single" w:sz="4" w:space="0" w:color="A6A6A6"/>
              <w:bottom w:val="single" w:sz="4" w:space="0" w:color="A6A6A6"/>
              <w:right w:val="single" w:sz="4" w:space="0" w:color="A6A6A6"/>
            </w:tcBorders>
            <w:shd w:val="clear" w:color="auto" w:fill="auto"/>
            <w:vAlign w:val="center"/>
            <w:hideMark/>
          </w:tcPr>
          <w:p w14:paraId="26FB8490" w14:textId="77777777" w:rsidR="00463EC8" w:rsidRPr="00D26226" w:rsidRDefault="00463EC8" w:rsidP="00874B2D">
            <w:pPr>
              <w:jc w:val="center"/>
              <w:rPr>
                <w:rFonts w:ascii="Nunito" w:eastAsia="Times New Roman" w:hAnsi="Nunito"/>
                <w:sz w:val="14"/>
                <w:szCs w:val="14"/>
                <w:lang w:val="es-419" w:eastAsia="es-419"/>
              </w:rPr>
            </w:pPr>
            <w:r w:rsidRPr="00D26226">
              <w:rPr>
                <w:rFonts w:ascii="Nunito" w:eastAsia="Times New Roman" w:hAnsi="Nunito"/>
                <w:sz w:val="14"/>
                <w:szCs w:val="14"/>
                <w:lang w:val="es-419" w:eastAsia="es-419"/>
              </w:rPr>
              <w:t>891600091</w:t>
            </w:r>
          </w:p>
        </w:tc>
        <w:tc>
          <w:tcPr>
            <w:tcW w:w="3050" w:type="pct"/>
            <w:tcBorders>
              <w:top w:val="nil"/>
              <w:left w:val="nil"/>
              <w:bottom w:val="single" w:sz="4" w:space="0" w:color="A6A6A6"/>
              <w:right w:val="single" w:sz="4" w:space="0" w:color="A6A6A6"/>
            </w:tcBorders>
            <w:shd w:val="clear" w:color="auto" w:fill="auto"/>
            <w:vAlign w:val="center"/>
            <w:hideMark/>
          </w:tcPr>
          <w:p w14:paraId="1A1947A1" w14:textId="77777777" w:rsidR="00463EC8" w:rsidRPr="00D26226" w:rsidRDefault="00463EC8" w:rsidP="00874B2D">
            <w:pPr>
              <w:rPr>
                <w:rFonts w:ascii="Nunito" w:eastAsia="Times New Roman" w:hAnsi="Nunito"/>
                <w:sz w:val="14"/>
                <w:szCs w:val="14"/>
                <w:lang w:val="es-419" w:eastAsia="es-419"/>
              </w:rPr>
            </w:pPr>
            <w:r w:rsidRPr="00D26226">
              <w:rPr>
                <w:rFonts w:ascii="Nunito" w:eastAsia="Times New Roman" w:hAnsi="Nunito"/>
                <w:sz w:val="14"/>
                <w:szCs w:val="14"/>
                <w:lang w:val="es-419" w:eastAsia="es-419"/>
              </w:rPr>
              <w:t>Confachocó EPS</w:t>
            </w:r>
          </w:p>
        </w:tc>
        <w:tc>
          <w:tcPr>
            <w:tcW w:w="1005" w:type="pct"/>
            <w:tcBorders>
              <w:top w:val="nil"/>
              <w:left w:val="nil"/>
              <w:bottom w:val="single" w:sz="4" w:space="0" w:color="A6A6A6"/>
              <w:right w:val="single" w:sz="4" w:space="0" w:color="A6A6A6"/>
            </w:tcBorders>
            <w:shd w:val="clear" w:color="auto" w:fill="auto"/>
            <w:noWrap/>
            <w:vAlign w:val="center"/>
            <w:hideMark/>
          </w:tcPr>
          <w:p w14:paraId="56DDB19F" w14:textId="77777777" w:rsidR="00463EC8" w:rsidRPr="00D26226" w:rsidRDefault="00463EC8" w:rsidP="00874B2D">
            <w:pPr>
              <w:jc w:val="right"/>
              <w:rPr>
                <w:rFonts w:ascii="Nunito" w:eastAsia="Times New Roman" w:hAnsi="Nunito"/>
                <w:sz w:val="14"/>
                <w:szCs w:val="14"/>
                <w:lang w:val="es-419" w:eastAsia="es-419"/>
              </w:rPr>
            </w:pPr>
            <w:r w:rsidRPr="00D26226">
              <w:rPr>
                <w:rFonts w:ascii="Nunito" w:eastAsia="Times New Roman" w:hAnsi="Nunito"/>
                <w:sz w:val="14"/>
                <w:szCs w:val="14"/>
                <w:lang w:val="es-419" w:eastAsia="es-419"/>
              </w:rPr>
              <w:t>320.509</w:t>
            </w:r>
          </w:p>
        </w:tc>
      </w:tr>
      <w:tr w:rsidR="00463EC8" w:rsidRPr="00BE7E46" w14:paraId="2B09F23B" w14:textId="77777777" w:rsidTr="00874B2D">
        <w:trPr>
          <w:trHeight w:val="228"/>
        </w:trPr>
        <w:tc>
          <w:tcPr>
            <w:tcW w:w="3995" w:type="pct"/>
            <w:gridSpan w:val="2"/>
            <w:tcBorders>
              <w:top w:val="single" w:sz="4" w:space="0" w:color="A6A6A6"/>
              <w:left w:val="single" w:sz="4" w:space="0" w:color="A6A6A6"/>
              <w:bottom w:val="single" w:sz="4" w:space="0" w:color="A6A6A6"/>
              <w:right w:val="single" w:sz="4" w:space="0" w:color="A6A6A6"/>
            </w:tcBorders>
            <w:shd w:val="clear" w:color="000000" w:fill="505050"/>
            <w:vAlign w:val="center"/>
            <w:hideMark/>
          </w:tcPr>
          <w:p w14:paraId="57F8B695" w14:textId="77777777" w:rsidR="00463EC8" w:rsidRPr="00D26226" w:rsidRDefault="00463EC8" w:rsidP="00874B2D">
            <w:pPr>
              <w:jc w:val="center"/>
              <w:rPr>
                <w:rFonts w:ascii="Nunito" w:eastAsia="Times New Roman" w:hAnsi="Nunito"/>
                <w:b/>
                <w:bCs/>
                <w:color w:val="FFFFFF" w:themeColor="background1"/>
                <w:sz w:val="14"/>
                <w:szCs w:val="14"/>
                <w:lang w:val="es-419" w:eastAsia="es-419"/>
              </w:rPr>
            </w:pPr>
            <w:r w:rsidRPr="00D26226">
              <w:rPr>
                <w:rFonts w:ascii="Nunito" w:eastAsia="Times New Roman" w:hAnsi="Nunito"/>
                <w:b/>
                <w:bCs/>
                <w:color w:val="FFFFFF" w:themeColor="background1"/>
                <w:sz w:val="14"/>
                <w:szCs w:val="14"/>
                <w:lang w:val="es-419" w:eastAsia="es-419"/>
              </w:rPr>
              <w:t>TOTAL</w:t>
            </w:r>
          </w:p>
        </w:tc>
        <w:tc>
          <w:tcPr>
            <w:tcW w:w="1005" w:type="pct"/>
            <w:tcBorders>
              <w:top w:val="nil"/>
              <w:left w:val="nil"/>
              <w:bottom w:val="single" w:sz="4" w:space="0" w:color="A6A6A6"/>
              <w:right w:val="single" w:sz="4" w:space="0" w:color="A6A6A6"/>
            </w:tcBorders>
            <w:shd w:val="clear" w:color="000000" w:fill="505050"/>
            <w:vAlign w:val="center"/>
            <w:hideMark/>
          </w:tcPr>
          <w:p w14:paraId="7B8150E9" w14:textId="77777777" w:rsidR="00463EC8" w:rsidRPr="00D26226" w:rsidRDefault="00463EC8" w:rsidP="00874B2D">
            <w:pPr>
              <w:jc w:val="right"/>
              <w:rPr>
                <w:rFonts w:ascii="Nunito" w:eastAsia="Times New Roman" w:hAnsi="Nunito"/>
                <w:b/>
                <w:bCs/>
                <w:color w:val="FFFFFF" w:themeColor="background1"/>
                <w:sz w:val="14"/>
                <w:szCs w:val="14"/>
                <w:lang w:val="es-419" w:eastAsia="es-419"/>
              </w:rPr>
            </w:pPr>
            <w:r w:rsidRPr="00D26226">
              <w:rPr>
                <w:rFonts w:ascii="Nunito" w:eastAsia="Times New Roman" w:hAnsi="Nunito"/>
                <w:b/>
                <w:bCs/>
                <w:color w:val="FFFFFF" w:themeColor="background1"/>
                <w:sz w:val="14"/>
                <w:szCs w:val="14"/>
                <w:lang w:val="es-419" w:eastAsia="es-419"/>
              </w:rPr>
              <w:t xml:space="preserve">70.294.916 </w:t>
            </w:r>
          </w:p>
        </w:tc>
      </w:tr>
    </w:tbl>
    <w:p w14:paraId="379E9761" w14:textId="77777777" w:rsidR="00463EC8" w:rsidRDefault="00463EC8" w:rsidP="00463EC8">
      <w:pPr>
        <w:pStyle w:val="Textoindependiente"/>
        <w:jc w:val="both"/>
        <w:rPr>
          <w:bCs/>
        </w:rPr>
      </w:pPr>
    </w:p>
    <w:p w14:paraId="5A2224D3" w14:textId="77777777" w:rsidR="00463EC8" w:rsidRPr="00E329E0" w:rsidRDefault="00463EC8" w:rsidP="00463EC8">
      <w:pPr>
        <w:pStyle w:val="Textoindependiente"/>
        <w:jc w:val="both"/>
        <w:rPr>
          <w:b/>
        </w:rPr>
      </w:pPr>
      <w:r w:rsidRPr="00E329E0">
        <w:rPr>
          <w:b/>
        </w:rPr>
        <w:t>7.24.</w:t>
      </w:r>
      <w:r w:rsidRPr="00E329E0">
        <w:rPr>
          <w:b/>
        </w:rPr>
        <w:tab/>
        <w:t xml:space="preserve"> Cuentas por cobrar vencidas no deterioradas</w:t>
      </w:r>
      <w:r>
        <w:rPr>
          <w:b/>
        </w:rPr>
        <w:t>.</w:t>
      </w:r>
    </w:p>
    <w:p w14:paraId="6AEBA285" w14:textId="77777777" w:rsidR="00463EC8" w:rsidRPr="00E329E0" w:rsidRDefault="00463EC8" w:rsidP="00463EC8">
      <w:pPr>
        <w:pStyle w:val="Textoindependiente"/>
        <w:jc w:val="both"/>
        <w:rPr>
          <w:bCs/>
        </w:rPr>
      </w:pPr>
    </w:p>
    <w:p w14:paraId="6CC6A96C" w14:textId="77777777" w:rsidR="00463EC8" w:rsidRDefault="00463EC8" w:rsidP="00463EC8">
      <w:pPr>
        <w:pStyle w:val="Textoindependiente"/>
        <w:jc w:val="both"/>
        <w:rPr>
          <w:bCs/>
        </w:rPr>
      </w:pPr>
      <w:r w:rsidRPr="00E329E0">
        <w:rPr>
          <w:bCs/>
        </w:rPr>
        <w:t>Teniendo en cuenta las disposiciones legales en torno a la prescripción de la acción de cobro en lo que se refiere a las cuentas por cobrar por concepto de incapacidades, el derecho a solicitar reembolso de prestaciones económicas prescribe a los tres años a partir de la fecha en que le empleador hizo el pago al trabajador, de acuerdo con lo establecido en la Ley 1438 de 2018, entre otras. Respecto de la Ley mencionada, la Entidad realiza la gestión de radicación y cobro solicitando el reembolso de las prestaciones económicas, en un tiempo no mayor a tres años. Ahora, si bien la norma indica que el derecho a solicitar el reembolso prescribe a los tres años, esto no implica que las EPS no estén obligadas a efectuar el pago, o que la obligación prescriba si el cobro se realizó oportunamente.</w:t>
      </w:r>
    </w:p>
    <w:p w14:paraId="1C5E7DA9" w14:textId="77777777" w:rsidR="00463EC8" w:rsidRDefault="00463EC8" w:rsidP="00463EC8">
      <w:pPr>
        <w:pStyle w:val="Textoindependiente"/>
        <w:jc w:val="both"/>
        <w:rPr>
          <w:bCs/>
        </w:rPr>
      </w:pPr>
    </w:p>
    <w:tbl>
      <w:tblPr>
        <w:tblW w:w="5000" w:type="pct"/>
        <w:tblCellMar>
          <w:left w:w="70" w:type="dxa"/>
          <w:right w:w="70" w:type="dxa"/>
        </w:tblCellMar>
        <w:tblLook w:val="04A0" w:firstRow="1" w:lastRow="0" w:firstColumn="1" w:lastColumn="0" w:noHBand="0" w:noVBand="1"/>
      </w:tblPr>
      <w:tblGrid>
        <w:gridCol w:w="5710"/>
        <w:gridCol w:w="1883"/>
        <w:gridCol w:w="2369"/>
      </w:tblGrid>
      <w:tr w:rsidR="00463EC8" w:rsidRPr="00831072" w14:paraId="4196DDFB" w14:textId="77777777" w:rsidTr="00874B2D">
        <w:trPr>
          <w:trHeight w:val="228"/>
        </w:trPr>
        <w:tc>
          <w:tcPr>
            <w:tcW w:w="2866" w:type="pct"/>
            <w:tcBorders>
              <w:top w:val="single" w:sz="4" w:space="0" w:color="A6A6A6"/>
              <w:left w:val="single" w:sz="4" w:space="0" w:color="A6A6A6"/>
              <w:bottom w:val="single" w:sz="4" w:space="0" w:color="A6A6A6"/>
              <w:right w:val="single" w:sz="4" w:space="0" w:color="A6A6A6"/>
            </w:tcBorders>
            <w:shd w:val="clear" w:color="000000" w:fill="FFCD00"/>
            <w:vAlign w:val="center"/>
            <w:hideMark/>
          </w:tcPr>
          <w:p w14:paraId="700785BF" w14:textId="77777777" w:rsidR="00463EC8" w:rsidRPr="00831072" w:rsidRDefault="00463EC8" w:rsidP="00874B2D">
            <w:pPr>
              <w:jc w:val="center"/>
              <w:rPr>
                <w:rFonts w:ascii="Nunito" w:eastAsia="Times New Roman" w:hAnsi="Nunito"/>
                <w:b/>
                <w:bCs/>
                <w:sz w:val="14"/>
                <w:szCs w:val="14"/>
                <w:lang w:val="es-419" w:eastAsia="es-419"/>
              </w:rPr>
            </w:pPr>
            <w:r w:rsidRPr="00831072">
              <w:rPr>
                <w:rFonts w:ascii="Nunito" w:eastAsia="Times New Roman" w:hAnsi="Nunito"/>
                <w:b/>
                <w:bCs/>
                <w:sz w:val="14"/>
                <w:szCs w:val="14"/>
                <w:lang w:val="es-419" w:eastAsia="es-419"/>
              </w:rPr>
              <w:t>CONCEPTO</w:t>
            </w:r>
          </w:p>
        </w:tc>
        <w:tc>
          <w:tcPr>
            <w:tcW w:w="945" w:type="pct"/>
            <w:tcBorders>
              <w:top w:val="single" w:sz="4" w:space="0" w:color="A6A6A6"/>
              <w:left w:val="nil"/>
              <w:bottom w:val="single" w:sz="4" w:space="0" w:color="A6A6A6"/>
              <w:right w:val="single" w:sz="4" w:space="0" w:color="A6A6A6"/>
            </w:tcBorders>
            <w:shd w:val="clear" w:color="000000" w:fill="FFCD00"/>
            <w:vAlign w:val="center"/>
            <w:hideMark/>
          </w:tcPr>
          <w:p w14:paraId="6BA2E9EB" w14:textId="77777777" w:rsidR="00463EC8" w:rsidRPr="00831072" w:rsidRDefault="00463EC8" w:rsidP="00874B2D">
            <w:pPr>
              <w:jc w:val="center"/>
              <w:rPr>
                <w:rFonts w:ascii="Nunito" w:eastAsia="Times New Roman" w:hAnsi="Nunito"/>
                <w:b/>
                <w:bCs/>
                <w:sz w:val="14"/>
                <w:szCs w:val="14"/>
                <w:lang w:val="es-419" w:eastAsia="es-419"/>
              </w:rPr>
            </w:pPr>
            <w:r w:rsidRPr="00831072">
              <w:rPr>
                <w:rFonts w:ascii="Nunito" w:eastAsia="Times New Roman" w:hAnsi="Nunito"/>
                <w:b/>
                <w:bCs/>
                <w:sz w:val="14"/>
                <w:szCs w:val="14"/>
                <w:lang w:val="es-419" w:eastAsia="es-419"/>
              </w:rPr>
              <w:t>VALOR</w:t>
            </w:r>
          </w:p>
        </w:tc>
        <w:tc>
          <w:tcPr>
            <w:tcW w:w="1189" w:type="pct"/>
            <w:tcBorders>
              <w:top w:val="single" w:sz="4" w:space="0" w:color="A6A6A6"/>
              <w:left w:val="nil"/>
              <w:bottom w:val="single" w:sz="4" w:space="0" w:color="A6A6A6"/>
              <w:right w:val="single" w:sz="4" w:space="0" w:color="A6A6A6"/>
            </w:tcBorders>
            <w:shd w:val="clear" w:color="000000" w:fill="FFCD00"/>
            <w:vAlign w:val="center"/>
            <w:hideMark/>
          </w:tcPr>
          <w:p w14:paraId="63F4CE2F" w14:textId="77777777" w:rsidR="00463EC8" w:rsidRPr="00831072" w:rsidRDefault="00463EC8" w:rsidP="00874B2D">
            <w:pPr>
              <w:jc w:val="center"/>
              <w:rPr>
                <w:rFonts w:ascii="Nunito" w:eastAsia="Times New Roman" w:hAnsi="Nunito"/>
                <w:b/>
                <w:bCs/>
                <w:sz w:val="14"/>
                <w:szCs w:val="14"/>
                <w:lang w:val="es-419" w:eastAsia="es-419"/>
              </w:rPr>
            </w:pPr>
            <w:r w:rsidRPr="00831072">
              <w:rPr>
                <w:rFonts w:ascii="Nunito" w:eastAsia="Times New Roman" w:hAnsi="Nunito"/>
                <w:b/>
                <w:bCs/>
                <w:sz w:val="14"/>
                <w:szCs w:val="14"/>
                <w:lang w:val="es-419" w:eastAsia="es-419"/>
              </w:rPr>
              <w:t>No: INCAPACIDADES</w:t>
            </w:r>
          </w:p>
        </w:tc>
      </w:tr>
      <w:tr w:rsidR="00463EC8" w:rsidRPr="00831072" w14:paraId="31E0C66E" w14:textId="77777777" w:rsidTr="00874B2D">
        <w:trPr>
          <w:trHeight w:val="228"/>
        </w:trPr>
        <w:tc>
          <w:tcPr>
            <w:tcW w:w="2866" w:type="pct"/>
            <w:tcBorders>
              <w:top w:val="nil"/>
              <w:left w:val="single" w:sz="4" w:space="0" w:color="A6A6A6"/>
              <w:bottom w:val="single" w:sz="4" w:space="0" w:color="A6A6A6"/>
              <w:right w:val="single" w:sz="4" w:space="0" w:color="A6A6A6"/>
            </w:tcBorders>
            <w:shd w:val="clear" w:color="auto" w:fill="auto"/>
            <w:vAlign w:val="center"/>
            <w:hideMark/>
          </w:tcPr>
          <w:p w14:paraId="53CEB827" w14:textId="77777777" w:rsidR="00463EC8" w:rsidRPr="00831072" w:rsidRDefault="00463EC8" w:rsidP="00874B2D">
            <w:pPr>
              <w:rPr>
                <w:rFonts w:ascii="Nunito" w:eastAsia="Times New Roman" w:hAnsi="Nunito"/>
                <w:sz w:val="14"/>
                <w:szCs w:val="14"/>
                <w:lang w:val="es-419" w:eastAsia="es-419"/>
              </w:rPr>
            </w:pPr>
            <w:r w:rsidRPr="00831072">
              <w:rPr>
                <w:rFonts w:ascii="Nunito" w:eastAsia="Times New Roman" w:hAnsi="Nunito"/>
                <w:sz w:val="14"/>
                <w:szCs w:val="14"/>
                <w:lang w:val="es-419" w:eastAsia="es-419"/>
              </w:rPr>
              <w:t>Enfermedad general</w:t>
            </w:r>
          </w:p>
        </w:tc>
        <w:tc>
          <w:tcPr>
            <w:tcW w:w="945" w:type="pct"/>
            <w:tcBorders>
              <w:top w:val="nil"/>
              <w:left w:val="nil"/>
              <w:bottom w:val="single" w:sz="4" w:space="0" w:color="A6A6A6"/>
              <w:right w:val="single" w:sz="4" w:space="0" w:color="A6A6A6"/>
            </w:tcBorders>
            <w:shd w:val="clear" w:color="auto" w:fill="auto"/>
            <w:noWrap/>
            <w:vAlign w:val="center"/>
            <w:hideMark/>
          </w:tcPr>
          <w:p w14:paraId="3C7BA56E" w14:textId="77777777" w:rsidR="00463EC8" w:rsidRPr="00831072" w:rsidRDefault="00463EC8" w:rsidP="00874B2D">
            <w:pPr>
              <w:jc w:val="right"/>
              <w:rPr>
                <w:rFonts w:ascii="Nunito" w:eastAsia="Times New Roman" w:hAnsi="Nunito"/>
                <w:sz w:val="14"/>
                <w:szCs w:val="14"/>
                <w:lang w:val="es-419" w:eastAsia="es-419"/>
              </w:rPr>
            </w:pPr>
            <w:r w:rsidRPr="00831072">
              <w:rPr>
                <w:rFonts w:ascii="Nunito" w:eastAsia="Times New Roman" w:hAnsi="Nunito"/>
                <w:sz w:val="14"/>
                <w:szCs w:val="14"/>
                <w:lang w:val="es-419" w:eastAsia="es-419"/>
              </w:rPr>
              <w:t>43.803.504</w:t>
            </w:r>
          </w:p>
        </w:tc>
        <w:tc>
          <w:tcPr>
            <w:tcW w:w="1189" w:type="pct"/>
            <w:tcBorders>
              <w:top w:val="nil"/>
              <w:left w:val="nil"/>
              <w:bottom w:val="single" w:sz="4" w:space="0" w:color="A6A6A6"/>
              <w:right w:val="single" w:sz="4" w:space="0" w:color="A6A6A6"/>
            </w:tcBorders>
            <w:shd w:val="clear" w:color="auto" w:fill="auto"/>
            <w:vAlign w:val="center"/>
            <w:hideMark/>
          </w:tcPr>
          <w:p w14:paraId="6E865110" w14:textId="77777777" w:rsidR="00463EC8" w:rsidRPr="00831072" w:rsidRDefault="00463EC8" w:rsidP="00874B2D">
            <w:pPr>
              <w:jc w:val="center"/>
              <w:rPr>
                <w:rFonts w:ascii="Nunito" w:eastAsia="Times New Roman" w:hAnsi="Nunito"/>
                <w:sz w:val="14"/>
                <w:szCs w:val="14"/>
                <w:lang w:val="es-419" w:eastAsia="es-419"/>
              </w:rPr>
            </w:pPr>
            <w:r w:rsidRPr="00831072">
              <w:rPr>
                <w:rFonts w:ascii="Nunito" w:eastAsia="Times New Roman" w:hAnsi="Nunito"/>
                <w:sz w:val="14"/>
                <w:szCs w:val="14"/>
                <w:lang w:val="es-419" w:eastAsia="es-419"/>
              </w:rPr>
              <w:t>43</w:t>
            </w:r>
          </w:p>
        </w:tc>
      </w:tr>
      <w:tr w:rsidR="00463EC8" w:rsidRPr="00B02BE8" w14:paraId="3A062B2D" w14:textId="77777777" w:rsidTr="00874B2D">
        <w:trPr>
          <w:trHeight w:val="228"/>
        </w:trPr>
        <w:tc>
          <w:tcPr>
            <w:tcW w:w="2866" w:type="pct"/>
            <w:tcBorders>
              <w:top w:val="nil"/>
              <w:left w:val="single" w:sz="4" w:space="0" w:color="A6A6A6"/>
              <w:bottom w:val="single" w:sz="4" w:space="0" w:color="A6A6A6"/>
              <w:right w:val="single" w:sz="4" w:space="0" w:color="A6A6A6"/>
            </w:tcBorders>
            <w:shd w:val="clear" w:color="auto" w:fill="auto"/>
            <w:vAlign w:val="center"/>
            <w:hideMark/>
          </w:tcPr>
          <w:p w14:paraId="172927EE" w14:textId="77777777" w:rsidR="00463EC8" w:rsidRPr="00831072" w:rsidRDefault="00463EC8" w:rsidP="00874B2D">
            <w:pPr>
              <w:rPr>
                <w:rFonts w:ascii="Nunito" w:eastAsia="Times New Roman" w:hAnsi="Nunito"/>
                <w:sz w:val="14"/>
                <w:szCs w:val="14"/>
                <w:lang w:val="es-419" w:eastAsia="es-419"/>
              </w:rPr>
            </w:pPr>
            <w:r w:rsidRPr="00831072">
              <w:rPr>
                <w:rFonts w:ascii="Nunito" w:eastAsia="Times New Roman" w:hAnsi="Nunito"/>
                <w:sz w:val="14"/>
                <w:szCs w:val="14"/>
                <w:lang w:val="es-419" w:eastAsia="es-419"/>
              </w:rPr>
              <w:t>Accidente de trabajo</w:t>
            </w:r>
          </w:p>
        </w:tc>
        <w:tc>
          <w:tcPr>
            <w:tcW w:w="945" w:type="pct"/>
            <w:tcBorders>
              <w:top w:val="nil"/>
              <w:left w:val="nil"/>
              <w:bottom w:val="single" w:sz="4" w:space="0" w:color="A6A6A6"/>
              <w:right w:val="single" w:sz="4" w:space="0" w:color="A6A6A6"/>
            </w:tcBorders>
            <w:shd w:val="clear" w:color="auto" w:fill="auto"/>
            <w:noWrap/>
            <w:vAlign w:val="center"/>
            <w:hideMark/>
          </w:tcPr>
          <w:p w14:paraId="20ED9142" w14:textId="77777777" w:rsidR="00463EC8" w:rsidRPr="00831072" w:rsidRDefault="00463EC8" w:rsidP="00874B2D">
            <w:pPr>
              <w:jc w:val="right"/>
              <w:rPr>
                <w:rFonts w:ascii="Nunito" w:eastAsia="Times New Roman" w:hAnsi="Nunito"/>
                <w:sz w:val="14"/>
                <w:szCs w:val="14"/>
                <w:lang w:val="es-419" w:eastAsia="es-419"/>
              </w:rPr>
            </w:pPr>
            <w:r w:rsidRPr="00831072">
              <w:rPr>
                <w:rFonts w:ascii="Nunito" w:eastAsia="Times New Roman" w:hAnsi="Nunito"/>
                <w:sz w:val="14"/>
                <w:szCs w:val="14"/>
                <w:lang w:val="es-419" w:eastAsia="es-419"/>
              </w:rPr>
              <w:t>534.512</w:t>
            </w:r>
          </w:p>
        </w:tc>
        <w:tc>
          <w:tcPr>
            <w:tcW w:w="1189" w:type="pct"/>
            <w:tcBorders>
              <w:top w:val="nil"/>
              <w:left w:val="nil"/>
              <w:bottom w:val="single" w:sz="4" w:space="0" w:color="A6A6A6"/>
              <w:right w:val="single" w:sz="4" w:space="0" w:color="A6A6A6"/>
            </w:tcBorders>
            <w:shd w:val="clear" w:color="auto" w:fill="auto"/>
            <w:vAlign w:val="center"/>
            <w:hideMark/>
          </w:tcPr>
          <w:p w14:paraId="54EA4281" w14:textId="77777777" w:rsidR="00463EC8" w:rsidRPr="00831072" w:rsidRDefault="00463EC8" w:rsidP="00874B2D">
            <w:pPr>
              <w:jc w:val="center"/>
              <w:rPr>
                <w:rFonts w:ascii="Nunito" w:eastAsia="Times New Roman" w:hAnsi="Nunito"/>
                <w:sz w:val="14"/>
                <w:szCs w:val="14"/>
                <w:lang w:val="es-419" w:eastAsia="es-419"/>
              </w:rPr>
            </w:pPr>
            <w:r w:rsidRPr="00831072">
              <w:rPr>
                <w:rFonts w:ascii="Nunito" w:eastAsia="Times New Roman" w:hAnsi="Nunito"/>
                <w:sz w:val="14"/>
                <w:szCs w:val="14"/>
                <w:lang w:val="es-419" w:eastAsia="es-419"/>
              </w:rPr>
              <w:t>1</w:t>
            </w:r>
          </w:p>
        </w:tc>
      </w:tr>
    </w:tbl>
    <w:p w14:paraId="19B32ECC" w14:textId="77777777" w:rsidR="00463EC8" w:rsidRDefault="00463EC8" w:rsidP="00463EC8">
      <w:pPr>
        <w:pStyle w:val="Textoindependiente"/>
        <w:jc w:val="both"/>
        <w:rPr>
          <w:bCs/>
        </w:rPr>
      </w:pPr>
    </w:p>
    <w:p w14:paraId="0A170C99" w14:textId="77777777" w:rsidR="00463EC8" w:rsidRPr="00543161" w:rsidRDefault="00463EC8" w:rsidP="00463EC8">
      <w:pPr>
        <w:pStyle w:val="Textoindependiente"/>
        <w:jc w:val="both"/>
        <w:rPr>
          <w:b/>
        </w:rPr>
      </w:pPr>
      <w:r>
        <w:rPr>
          <w:b/>
        </w:rPr>
        <w:t>-</w:t>
      </w:r>
      <w:r w:rsidRPr="00543161">
        <w:rPr>
          <w:b/>
        </w:rPr>
        <w:t>NOTA 9. INVENTARIOS</w:t>
      </w:r>
    </w:p>
    <w:p w14:paraId="314AFDCF" w14:textId="77777777" w:rsidR="00463EC8" w:rsidRDefault="00463EC8" w:rsidP="00463EC8">
      <w:pPr>
        <w:pStyle w:val="Textoindependiente"/>
        <w:jc w:val="both"/>
        <w:rPr>
          <w:bCs/>
        </w:rPr>
      </w:pPr>
    </w:p>
    <w:tbl>
      <w:tblPr>
        <w:tblW w:w="5000" w:type="pct"/>
        <w:tblCellMar>
          <w:left w:w="70" w:type="dxa"/>
          <w:right w:w="70" w:type="dxa"/>
        </w:tblCellMar>
        <w:tblLook w:val="04A0" w:firstRow="1" w:lastRow="0" w:firstColumn="1" w:lastColumn="0" w:noHBand="0" w:noVBand="1"/>
      </w:tblPr>
      <w:tblGrid>
        <w:gridCol w:w="3504"/>
        <w:gridCol w:w="2226"/>
        <w:gridCol w:w="2226"/>
        <w:gridCol w:w="2006"/>
      </w:tblGrid>
      <w:tr w:rsidR="00463EC8" w:rsidRPr="006275DB" w14:paraId="34CFDCF5" w14:textId="77777777" w:rsidTr="00874B2D">
        <w:trPr>
          <w:trHeight w:val="456"/>
        </w:trPr>
        <w:tc>
          <w:tcPr>
            <w:tcW w:w="1758" w:type="pct"/>
            <w:tcBorders>
              <w:top w:val="single" w:sz="4" w:space="0" w:color="A6A6A6"/>
              <w:left w:val="single" w:sz="4" w:space="0" w:color="A6A6A6"/>
              <w:bottom w:val="single" w:sz="4" w:space="0" w:color="A6A6A6"/>
              <w:right w:val="single" w:sz="4" w:space="0" w:color="A6A6A6"/>
            </w:tcBorders>
            <w:shd w:val="clear" w:color="000000" w:fill="505050"/>
            <w:vAlign w:val="center"/>
            <w:hideMark/>
          </w:tcPr>
          <w:p w14:paraId="24F7B8D4" w14:textId="77777777" w:rsidR="00463EC8" w:rsidRPr="006275DB" w:rsidRDefault="00463EC8" w:rsidP="00874B2D">
            <w:pPr>
              <w:jc w:val="center"/>
              <w:rPr>
                <w:rFonts w:ascii="Nunito" w:eastAsia="Times New Roman" w:hAnsi="Nunito"/>
                <w:b/>
                <w:bCs/>
                <w:color w:val="FFFFFF" w:themeColor="background1"/>
                <w:sz w:val="14"/>
                <w:szCs w:val="14"/>
                <w:lang w:val="es-419" w:eastAsia="es-419"/>
              </w:rPr>
            </w:pPr>
            <w:r w:rsidRPr="006275DB">
              <w:rPr>
                <w:rFonts w:ascii="Nunito" w:eastAsia="Times New Roman" w:hAnsi="Nunito"/>
                <w:b/>
                <w:bCs/>
                <w:color w:val="FFFFFF" w:themeColor="background1"/>
                <w:sz w:val="14"/>
                <w:szCs w:val="14"/>
                <w:lang w:val="es-419" w:eastAsia="es-419"/>
              </w:rPr>
              <w:t>CONCEPTO</w:t>
            </w:r>
          </w:p>
        </w:tc>
        <w:tc>
          <w:tcPr>
            <w:tcW w:w="1117" w:type="pct"/>
            <w:tcBorders>
              <w:top w:val="single" w:sz="4" w:space="0" w:color="A6A6A6"/>
              <w:left w:val="nil"/>
              <w:bottom w:val="single" w:sz="4" w:space="0" w:color="A6A6A6"/>
              <w:right w:val="single" w:sz="4" w:space="0" w:color="A6A6A6"/>
            </w:tcBorders>
            <w:shd w:val="clear" w:color="000000" w:fill="505050"/>
            <w:vAlign w:val="center"/>
            <w:hideMark/>
          </w:tcPr>
          <w:p w14:paraId="4E7A738F" w14:textId="77777777" w:rsidR="00463EC8" w:rsidRPr="006275DB" w:rsidRDefault="00463EC8" w:rsidP="00874B2D">
            <w:pPr>
              <w:jc w:val="center"/>
              <w:rPr>
                <w:rFonts w:ascii="Nunito" w:eastAsia="Times New Roman" w:hAnsi="Nunito"/>
                <w:b/>
                <w:bCs/>
                <w:color w:val="FFFFFF" w:themeColor="background1"/>
                <w:sz w:val="14"/>
                <w:szCs w:val="14"/>
                <w:lang w:val="es-419" w:eastAsia="es-419"/>
              </w:rPr>
            </w:pPr>
            <w:r w:rsidRPr="006275DB">
              <w:rPr>
                <w:rFonts w:ascii="Nunito" w:eastAsia="Times New Roman" w:hAnsi="Nunito"/>
                <w:b/>
                <w:bCs/>
                <w:color w:val="FFFFFF" w:themeColor="background1"/>
                <w:sz w:val="14"/>
                <w:szCs w:val="14"/>
                <w:lang w:val="es-419" w:eastAsia="es-419"/>
              </w:rPr>
              <w:t>DICIEMBRE 2024</w:t>
            </w:r>
          </w:p>
        </w:tc>
        <w:tc>
          <w:tcPr>
            <w:tcW w:w="1117" w:type="pct"/>
            <w:tcBorders>
              <w:top w:val="single" w:sz="4" w:space="0" w:color="A6A6A6"/>
              <w:left w:val="nil"/>
              <w:bottom w:val="single" w:sz="4" w:space="0" w:color="A6A6A6"/>
              <w:right w:val="single" w:sz="4" w:space="0" w:color="A6A6A6"/>
            </w:tcBorders>
            <w:shd w:val="clear" w:color="000000" w:fill="505050"/>
            <w:vAlign w:val="center"/>
            <w:hideMark/>
          </w:tcPr>
          <w:p w14:paraId="4AB006EC" w14:textId="77777777" w:rsidR="00463EC8" w:rsidRPr="006275DB" w:rsidRDefault="00463EC8" w:rsidP="00874B2D">
            <w:pPr>
              <w:jc w:val="center"/>
              <w:rPr>
                <w:rFonts w:ascii="Nunito" w:eastAsia="Times New Roman" w:hAnsi="Nunito"/>
                <w:b/>
                <w:bCs/>
                <w:color w:val="FFFFFF" w:themeColor="background1"/>
                <w:sz w:val="14"/>
                <w:szCs w:val="14"/>
                <w:lang w:val="es-419" w:eastAsia="es-419"/>
              </w:rPr>
            </w:pPr>
            <w:r w:rsidRPr="006275DB">
              <w:rPr>
                <w:rFonts w:ascii="Nunito" w:eastAsia="Times New Roman" w:hAnsi="Nunito"/>
                <w:b/>
                <w:bCs/>
                <w:color w:val="FFFFFF" w:themeColor="background1"/>
                <w:sz w:val="14"/>
                <w:szCs w:val="14"/>
                <w:lang w:val="es-419" w:eastAsia="es-419"/>
              </w:rPr>
              <w:t>DICIEMBRE 2023</w:t>
            </w:r>
          </w:p>
        </w:tc>
        <w:tc>
          <w:tcPr>
            <w:tcW w:w="1007" w:type="pct"/>
            <w:tcBorders>
              <w:top w:val="single" w:sz="4" w:space="0" w:color="A6A6A6"/>
              <w:left w:val="nil"/>
              <w:bottom w:val="single" w:sz="4" w:space="0" w:color="A6A6A6"/>
              <w:right w:val="single" w:sz="4" w:space="0" w:color="A6A6A6"/>
            </w:tcBorders>
            <w:shd w:val="clear" w:color="000000" w:fill="505050"/>
            <w:vAlign w:val="center"/>
            <w:hideMark/>
          </w:tcPr>
          <w:p w14:paraId="5E065AA2" w14:textId="77777777" w:rsidR="00463EC8" w:rsidRPr="006275DB" w:rsidRDefault="00463EC8" w:rsidP="00874B2D">
            <w:pPr>
              <w:jc w:val="center"/>
              <w:rPr>
                <w:rFonts w:ascii="Nunito" w:eastAsia="Times New Roman" w:hAnsi="Nunito"/>
                <w:b/>
                <w:bCs/>
                <w:color w:val="FFFFFF" w:themeColor="background1"/>
                <w:sz w:val="14"/>
                <w:szCs w:val="14"/>
                <w:lang w:val="es-419" w:eastAsia="es-419"/>
              </w:rPr>
            </w:pPr>
            <w:r w:rsidRPr="006275DB">
              <w:rPr>
                <w:rFonts w:ascii="Nunito" w:eastAsia="Times New Roman" w:hAnsi="Nunito"/>
                <w:b/>
                <w:bCs/>
                <w:color w:val="FFFFFF" w:themeColor="background1"/>
                <w:sz w:val="14"/>
                <w:szCs w:val="14"/>
                <w:lang w:val="es-419" w:eastAsia="es-419"/>
              </w:rPr>
              <w:t>VALOR VARIACIÓN</w:t>
            </w:r>
          </w:p>
        </w:tc>
      </w:tr>
      <w:tr w:rsidR="00463EC8" w:rsidRPr="006275DB" w14:paraId="4483CD0D" w14:textId="77777777" w:rsidTr="00874B2D">
        <w:trPr>
          <w:trHeight w:val="228"/>
        </w:trPr>
        <w:tc>
          <w:tcPr>
            <w:tcW w:w="1758" w:type="pct"/>
            <w:tcBorders>
              <w:top w:val="nil"/>
              <w:left w:val="single" w:sz="4" w:space="0" w:color="A6A6A6"/>
              <w:bottom w:val="single" w:sz="4" w:space="0" w:color="A6A6A6"/>
              <w:right w:val="nil"/>
            </w:tcBorders>
            <w:shd w:val="clear" w:color="auto" w:fill="auto"/>
            <w:vAlign w:val="center"/>
            <w:hideMark/>
          </w:tcPr>
          <w:p w14:paraId="255C7042" w14:textId="77777777" w:rsidR="00463EC8" w:rsidRPr="006275DB" w:rsidRDefault="00463EC8" w:rsidP="00874B2D">
            <w:pPr>
              <w:jc w:val="center"/>
              <w:rPr>
                <w:rFonts w:ascii="Nunito" w:eastAsia="Times New Roman" w:hAnsi="Nunito"/>
                <w:b/>
                <w:bCs/>
                <w:sz w:val="14"/>
                <w:szCs w:val="14"/>
                <w:lang w:val="es-419" w:eastAsia="es-419"/>
              </w:rPr>
            </w:pPr>
            <w:r w:rsidRPr="006275DB">
              <w:rPr>
                <w:rFonts w:ascii="Nunito" w:eastAsia="Times New Roman" w:hAnsi="Nunito"/>
                <w:b/>
                <w:bCs/>
                <w:sz w:val="14"/>
                <w:szCs w:val="14"/>
                <w:lang w:val="es-419" w:eastAsia="es-419"/>
              </w:rPr>
              <w:t>INVENTARIOS</w:t>
            </w:r>
          </w:p>
        </w:tc>
        <w:tc>
          <w:tcPr>
            <w:tcW w:w="1117" w:type="pct"/>
            <w:tcBorders>
              <w:top w:val="nil"/>
              <w:left w:val="single" w:sz="4" w:space="0" w:color="A6A6A6"/>
              <w:bottom w:val="single" w:sz="4" w:space="0" w:color="A6A6A6"/>
              <w:right w:val="single" w:sz="4" w:space="0" w:color="A6A6A6"/>
            </w:tcBorders>
            <w:shd w:val="clear" w:color="auto" w:fill="auto"/>
            <w:noWrap/>
            <w:vAlign w:val="center"/>
            <w:hideMark/>
          </w:tcPr>
          <w:p w14:paraId="664B51DE" w14:textId="77777777" w:rsidR="00463EC8" w:rsidRPr="006275DB" w:rsidRDefault="00463EC8" w:rsidP="00874B2D">
            <w:pPr>
              <w:jc w:val="right"/>
              <w:rPr>
                <w:rFonts w:ascii="Nunito" w:eastAsia="Times New Roman" w:hAnsi="Nunito"/>
                <w:b/>
                <w:bCs/>
                <w:sz w:val="14"/>
                <w:szCs w:val="14"/>
                <w:lang w:val="es-419" w:eastAsia="es-419"/>
              </w:rPr>
            </w:pPr>
            <w:r w:rsidRPr="006275DB">
              <w:rPr>
                <w:rFonts w:ascii="Nunito" w:eastAsia="Times New Roman" w:hAnsi="Nunito"/>
                <w:b/>
                <w:bCs/>
                <w:sz w:val="14"/>
                <w:szCs w:val="14"/>
                <w:lang w:val="es-419" w:eastAsia="es-419"/>
              </w:rPr>
              <w:t xml:space="preserve">281.052.363.679 </w:t>
            </w:r>
          </w:p>
        </w:tc>
        <w:tc>
          <w:tcPr>
            <w:tcW w:w="1117" w:type="pct"/>
            <w:tcBorders>
              <w:top w:val="nil"/>
              <w:left w:val="nil"/>
              <w:bottom w:val="single" w:sz="4" w:space="0" w:color="A6A6A6"/>
              <w:right w:val="single" w:sz="4" w:space="0" w:color="A6A6A6"/>
            </w:tcBorders>
            <w:shd w:val="clear" w:color="auto" w:fill="auto"/>
            <w:noWrap/>
            <w:vAlign w:val="center"/>
            <w:hideMark/>
          </w:tcPr>
          <w:p w14:paraId="72908CD5" w14:textId="77777777" w:rsidR="00463EC8" w:rsidRPr="006275DB" w:rsidRDefault="00463EC8" w:rsidP="00874B2D">
            <w:pPr>
              <w:jc w:val="right"/>
              <w:rPr>
                <w:rFonts w:ascii="Nunito" w:eastAsia="Times New Roman" w:hAnsi="Nunito"/>
                <w:b/>
                <w:bCs/>
                <w:sz w:val="14"/>
                <w:szCs w:val="14"/>
                <w:lang w:val="es-419" w:eastAsia="es-419"/>
              </w:rPr>
            </w:pPr>
            <w:r w:rsidRPr="006275DB">
              <w:rPr>
                <w:rFonts w:ascii="Nunito" w:eastAsia="Times New Roman" w:hAnsi="Nunito"/>
                <w:b/>
                <w:bCs/>
                <w:sz w:val="14"/>
                <w:szCs w:val="14"/>
                <w:lang w:val="es-419" w:eastAsia="es-419"/>
              </w:rPr>
              <w:t xml:space="preserve">390.409.315.120 </w:t>
            </w:r>
          </w:p>
        </w:tc>
        <w:tc>
          <w:tcPr>
            <w:tcW w:w="1007" w:type="pct"/>
            <w:tcBorders>
              <w:top w:val="nil"/>
              <w:left w:val="nil"/>
              <w:bottom w:val="single" w:sz="4" w:space="0" w:color="A6A6A6"/>
              <w:right w:val="single" w:sz="4" w:space="0" w:color="A6A6A6"/>
            </w:tcBorders>
            <w:shd w:val="clear" w:color="auto" w:fill="auto"/>
            <w:noWrap/>
            <w:vAlign w:val="center"/>
            <w:hideMark/>
          </w:tcPr>
          <w:p w14:paraId="2E77C9C1" w14:textId="77777777" w:rsidR="00463EC8" w:rsidRPr="006275DB" w:rsidRDefault="00463EC8" w:rsidP="00874B2D">
            <w:pPr>
              <w:jc w:val="right"/>
              <w:rPr>
                <w:rFonts w:ascii="Nunito" w:eastAsia="Times New Roman" w:hAnsi="Nunito"/>
                <w:b/>
                <w:bCs/>
                <w:sz w:val="14"/>
                <w:szCs w:val="14"/>
                <w:lang w:val="es-419" w:eastAsia="es-419"/>
              </w:rPr>
            </w:pPr>
            <w:r w:rsidRPr="006275DB">
              <w:rPr>
                <w:rFonts w:ascii="Nunito" w:eastAsia="Times New Roman" w:hAnsi="Nunito"/>
                <w:b/>
                <w:bCs/>
                <w:sz w:val="14"/>
                <w:szCs w:val="14"/>
                <w:lang w:val="es-419" w:eastAsia="es-419"/>
              </w:rPr>
              <w:t xml:space="preserve">-109.356.951.441 </w:t>
            </w:r>
          </w:p>
        </w:tc>
      </w:tr>
      <w:tr w:rsidR="00463EC8" w:rsidRPr="006275DB" w14:paraId="65715A46" w14:textId="77777777" w:rsidTr="00874B2D">
        <w:trPr>
          <w:trHeight w:val="228"/>
        </w:trPr>
        <w:tc>
          <w:tcPr>
            <w:tcW w:w="1758" w:type="pct"/>
            <w:tcBorders>
              <w:top w:val="nil"/>
              <w:left w:val="single" w:sz="4" w:space="0" w:color="A6A6A6"/>
              <w:bottom w:val="single" w:sz="4" w:space="0" w:color="A6A6A6"/>
              <w:right w:val="nil"/>
            </w:tcBorders>
            <w:shd w:val="clear" w:color="auto" w:fill="auto"/>
            <w:vAlign w:val="center"/>
            <w:hideMark/>
          </w:tcPr>
          <w:p w14:paraId="0F5E40B2" w14:textId="77777777" w:rsidR="00463EC8" w:rsidRPr="006275DB" w:rsidRDefault="00463EC8" w:rsidP="00874B2D">
            <w:pPr>
              <w:rPr>
                <w:rFonts w:ascii="Nunito" w:eastAsia="Times New Roman" w:hAnsi="Nunito"/>
                <w:sz w:val="14"/>
                <w:szCs w:val="14"/>
                <w:lang w:val="es-419" w:eastAsia="es-419"/>
              </w:rPr>
            </w:pPr>
            <w:r w:rsidRPr="006275DB">
              <w:rPr>
                <w:rFonts w:ascii="Nunito" w:eastAsia="Times New Roman" w:hAnsi="Nunito"/>
                <w:sz w:val="14"/>
                <w:szCs w:val="14"/>
                <w:lang w:val="es-419" w:eastAsia="es-419"/>
              </w:rPr>
              <w:t>Mercancías en existencia</w:t>
            </w:r>
          </w:p>
        </w:tc>
        <w:tc>
          <w:tcPr>
            <w:tcW w:w="1117" w:type="pct"/>
            <w:tcBorders>
              <w:top w:val="nil"/>
              <w:left w:val="single" w:sz="4" w:space="0" w:color="A6A6A6"/>
              <w:bottom w:val="single" w:sz="4" w:space="0" w:color="A6A6A6"/>
              <w:right w:val="single" w:sz="4" w:space="0" w:color="A6A6A6"/>
            </w:tcBorders>
            <w:shd w:val="clear" w:color="auto" w:fill="auto"/>
            <w:noWrap/>
            <w:vAlign w:val="center"/>
            <w:hideMark/>
          </w:tcPr>
          <w:p w14:paraId="2DE49F64" w14:textId="77777777" w:rsidR="00463EC8" w:rsidRPr="006275DB" w:rsidRDefault="00463EC8" w:rsidP="00874B2D">
            <w:pPr>
              <w:jc w:val="right"/>
              <w:rPr>
                <w:rFonts w:ascii="Nunito" w:eastAsia="Times New Roman" w:hAnsi="Nunito"/>
                <w:sz w:val="14"/>
                <w:szCs w:val="14"/>
                <w:lang w:val="es-419" w:eastAsia="es-419"/>
              </w:rPr>
            </w:pPr>
            <w:r w:rsidRPr="006275DB">
              <w:rPr>
                <w:rFonts w:ascii="Nunito" w:eastAsia="Times New Roman" w:hAnsi="Nunito"/>
                <w:sz w:val="14"/>
                <w:szCs w:val="14"/>
                <w:lang w:val="es-419" w:eastAsia="es-419"/>
              </w:rPr>
              <w:t xml:space="preserve">103.010.930.627 </w:t>
            </w:r>
          </w:p>
        </w:tc>
        <w:tc>
          <w:tcPr>
            <w:tcW w:w="1117" w:type="pct"/>
            <w:tcBorders>
              <w:top w:val="nil"/>
              <w:left w:val="nil"/>
              <w:bottom w:val="single" w:sz="4" w:space="0" w:color="A6A6A6"/>
              <w:right w:val="single" w:sz="4" w:space="0" w:color="A6A6A6"/>
            </w:tcBorders>
            <w:shd w:val="clear" w:color="auto" w:fill="auto"/>
            <w:noWrap/>
            <w:vAlign w:val="center"/>
            <w:hideMark/>
          </w:tcPr>
          <w:p w14:paraId="36C3980B" w14:textId="77777777" w:rsidR="00463EC8" w:rsidRPr="006275DB" w:rsidRDefault="00463EC8" w:rsidP="00874B2D">
            <w:pPr>
              <w:jc w:val="right"/>
              <w:rPr>
                <w:rFonts w:ascii="Nunito" w:eastAsia="Times New Roman" w:hAnsi="Nunito"/>
                <w:sz w:val="14"/>
                <w:szCs w:val="14"/>
                <w:lang w:val="es-419" w:eastAsia="es-419"/>
              </w:rPr>
            </w:pPr>
            <w:r w:rsidRPr="006275DB">
              <w:rPr>
                <w:rFonts w:ascii="Nunito" w:eastAsia="Times New Roman" w:hAnsi="Nunito"/>
                <w:sz w:val="14"/>
                <w:szCs w:val="14"/>
                <w:lang w:val="es-419" w:eastAsia="es-419"/>
              </w:rPr>
              <w:t xml:space="preserve">133.075.404.047 </w:t>
            </w:r>
          </w:p>
        </w:tc>
        <w:tc>
          <w:tcPr>
            <w:tcW w:w="1007" w:type="pct"/>
            <w:tcBorders>
              <w:top w:val="nil"/>
              <w:left w:val="nil"/>
              <w:bottom w:val="single" w:sz="4" w:space="0" w:color="A6A6A6"/>
              <w:right w:val="single" w:sz="4" w:space="0" w:color="A6A6A6"/>
            </w:tcBorders>
            <w:shd w:val="clear" w:color="auto" w:fill="auto"/>
            <w:noWrap/>
            <w:vAlign w:val="center"/>
            <w:hideMark/>
          </w:tcPr>
          <w:p w14:paraId="08ACBA3D" w14:textId="77777777" w:rsidR="00463EC8" w:rsidRPr="006275DB" w:rsidRDefault="00463EC8" w:rsidP="00874B2D">
            <w:pPr>
              <w:jc w:val="right"/>
              <w:rPr>
                <w:rFonts w:ascii="Nunito" w:eastAsia="Times New Roman" w:hAnsi="Nunito"/>
                <w:sz w:val="14"/>
                <w:szCs w:val="14"/>
                <w:lang w:val="es-419" w:eastAsia="es-419"/>
              </w:rPr>
            </w:pPr>
            <w:r w:rsidRPr="006275DB">
              <w:rPr>
                <w:rFonts w:ascii="Nunito" w:eastAsia="Times New Roman" w:hAnsi="Nunito"/>
                <w:sz w:val="14"/>
                <w:szCs w:val="14"/>
                <w:lang w:val="es-419" w:eastAsia="es-419"/>
              </w:rPr>
              <w:t xml:space="preserve">-30.064.473.420 </w:t>
            </w:r>
          </w:p>
        </w:tc>
      </w:tr>
      <w:tr w:rsidR="00463EC8" w:rsidRPr="007A1473" w14:paraId="46D4E13D" w14:textId="77777777" w:rsidTr="00874B2D">
        <w:trPr>
          <w:trHeight w:val="228"/>
        </w:trPr>
        <w:tc>
          <w:tcPr>
            <w:tcW w:w="1758" w:type="pct"/>
            <w:tcBorders>
              <w:top w:val="nil"/>
              <w:left w:val="single" w:sz="4" w:space="0" w:color="A6A6A6"/>
              <w:bottom w:val="single" w:sz="4" w:space="0" w:color="A6A6A6"/>
              <w:right w:val="nil"/>
            </w:tcBorders>
            <w:shd w:val="clear" w:color="auto" w:fill="auto"/>
            <w:vAlign w:val="center"/>
            <w:hideMark/>
          </w:tcPr>
          <w:p w14:paraId="48A11E66" w14:textId="77777777" w:rsidR="00463EC8" w:rsidRPr="006275DB" w:rsidRDefault="00463EC8" w:rsidP="00874B2D">
            <w:pPr>
              <w:rPr>
                <w:rFonts w:ascii="Nunito" w:eastAsia="Times New Roman" w:hAnsi="Nunito"/>
                <w:sz w:val="14"/>
                <w:szCs w:val="14"/>
                <w:lang w:val="es-419" w:eastAsia="es-419"/>
              </w:rPr>
            </w:pPr>
            <w:r w:rsidRPr="006275DB">
              <w:rPr>
                <w:rFonts w:ascii="Nunito" w:eastAsia="Times New Roman" w:hAnsi="Nunito"/>
                <w:sz w:val="14"/>
                <w:szCs w:val="14"/>
                <w:lang w:val="es-419" w:eastAsia="es-419"/>
              </w:rPr>
              <w:t>Productos en proceso</w:t>
            </w:r>
          </w:p>
        </w:tc>
        <w:tc>
          <w:tcPr>
            <w:tcW w:w="1117" w:type="pct"/>
            <w:tcBorders>
              <w:top w:val="nil"/>
              <w:left w:val="single" w:sz="4" w:space="0" w:color="A6A6A6"/>
              <w:bottom w:val="single" w:sz="4" w:space="0" w:color="A6A6A6"/>
              <w:right w:val="single" w:sz="4" w:space="0" w:color="A6A6A6"/>
            </w:tcBorders>
            <w:shd w:val="clear" w:color="auto" w:fill="auto"/>
            <w:noWrap/>
            <w:vAlign w:val="center"/>
            <w:hideMark/>
          </w:tcPr>
          <w:p w14:paraId="68180944" w14:textId="77777777" w:rsidR="00463EC8" w:rsidRPr="006275DB" w:rsidRDefault="00463EC8" w:rsidP="00874B2D">
            <w:pPr>
              <w:jc w:val="right"/>
              <w:rPr>
                <w:rFonts w:ascii="Nunito" w:eastAsia="Times New Roman" w:hAnsi="Nunito"/>
                <w:sz w:val="14"/>
                <w:szCs w:val="14"/>
                <w:lang w:val="es-419" w:eastAsia="es-419"/>
              </w:rPr>
            </w:pPr>
            <w:r w:rsidRPr="006275DB">
              <w:rPr>
                <w:rFonts w:ascii="Nunito" w:eastAsia="Times New Roman" w:hAnsi="Nunito"/>
                <w:sz w:val="14"/>
                <w:szCs w:val="14"/>
                <w:lang w:val="es-419" w:eastAsia="es-419"/>
              </w:rPr>
              <w:t xml:space="preserve">178.041.433.052 </w:t>
            </w:r>
          </w:p>
        </w:tc>
        <w:tc>
          <w:tcPr>
            <w:tcW w:w="1117" w:type="pct"/>
            <w:tcBorders>
              <w:top w:val="nil"/>
              <w:left w:val="nil"/>
              <w:bottom w:val="single" w:sz="4" w:space="0" w:color="A6A6A6"/>
              <w:right w:val="single" w:sz="4" w:space="0" w:color="A6A6A6"/>
            </w:tcBorders>
            <w:shd w:val="clear" w:color="auto" w:fill="auto"/>
            <w:noWrap/>
            <w:vAlign w:val="center"/>
            <w:hideMark/>
          </w:tcPr>
          <w:p w14:paraId="7D286A37" w14:textId="77777777" w:rsidR="00463EC8" w:rsidRPr="006275DB" w:rsidRDefault="00463EC8" w:rsidP="00874B2D">
            <w:pPr>
              <w:jc w:val="right"/>
              <w:rPr>
                <w:rFonts w:ascii="Nunito" w:eastAsia="Times New Roman" w:hAnsi="Nunito"/>
                <w:sz w:val="14"/>
                <w:szCs w:val="14"/>
                <w:lang w:val="es-419" w:eastAsia="es-419"/>
              </w:rPr>
            </w:pPr>
            <w:r w:rsidRPr="006275DB">
              <w:rPr>
                <w:rFonts w:ascii="Nunito" w:eastAsia="Times New Roman" w:hAnsi="Nunito"/>
                <w:sz w:val="14"/>
                <w:szCs w:val="14"/>
                <w:lang w:val="es-419" w:eastAsia="es-419"/>
              </w:rPr>
              <w:t xml:space="preserve">257.333.911.073 </w:t>
            </w:r>
          </w:p>
        </w:tc>
        <w:tc>
          <w:tcPr>
            <w:tcW w:w="1007" w:type="pct"/>
            <w:tcBorders>
              <w:top w:val="nil"/>
              <w:left w:val="nil"/>
              <w:bottom w:val="single" w:sz="4" w:space="0" w:color="A6A6A6"/>
              <w:right w:val="single" w:sz="4" w:space="0" w:color="A6A6A6"/>
            </w:tcBorders>
            <w:shd w:val="clear" w:color="auto" w:fill="auto"/>
            <w:noWrap/>
            <w:vAlign w:val="center"/>
            <w:hideMark/>
          </w:tcPr>
          <w:p w14:paraId="127FAB22" w14:textId="77777777" w:rsidR="00463EC8" w:rsidRPr="00456F91" w:rsidRDefault="00463EC8" w:rsidP="00874B2D">
            <w:pPr>
              <w:jc w:val="right"/>
              <w:rPr>
                <w:rFonts w:ascii="Nunito" w:eastAsia="Times New Roman" w:hAnsi="Nunito"/>
                <w:sz w:val="14"/>
                <w:szCs w:val="14"/>
                <w:lang w:val="es-419" w:eastAsia="es-419"/>
              </w:rPr>
            </w:pPr>
            <w:r w:rsidRPr="006275DB">
              <w:rPr>
                <w:rFonts w:ascii="Nunito" w:eastAsia="Times New Roman" w:hAnsi="Nunito"/>
                <w:sz w:val="14"/>
                <w:szCs w:val="14"/>
                <w:lang w:val="es-419" w:eastAsia="es-419"/>
              </w:rPr>
              <w:t>-79.292.478.021</w:t>
            </w:r>
            <w:r w:rsidRPr="00456F91">
              <w:rPr>
                <w:rFonts w:ascii="Nunito" w:eastAsia="Times New Roman" w:hAnsi="Nunito"/>
                <w:sz w:val="14"/>
                <w:szCs w:val="14"/>
                <w:lang w:val="es-419" w:eastAsia="es-419"/>
              </w:rPr>
              <w:t xml:space="preserve"> </w:t>
            </w:r>
          </w:p>
        </w:tc>
      </w:tr>
    </w:tbl>
    <w:p w14:paraId="6FD1A93D" w14:textId="77777777" w:rsidR="00463EC8" w:rsidRDefault="00463EC8" w:rsidP="00463EC8">
      <w:pPr>
        <w:pStyle w:val="Textoindependiente"/>
        <w:jc w:val="both"/>
        <w:rPr>
          <w:bCs/>
        </w:rPr>
      </w:pPr>
    </w:p>
    <w:p w14:paraId="59567F52" w14:textId="77777777" w:rsidR="00463EC8" w:rsidRPr="00EC0744" w:rsidRDefault="00463EC8" w:rsidP="00463EC8">
      <w:pPr>
        <w:pStyle w:val="Textoindependiente"/>
        <w:jc w:val="both"/>
        <w:rPr>
          <w:b/>
        </w:rPr>
      </w:pPr>
      <w:r w:rsidRPr="00EC0744">
        <w:rPr>
          <w:b/>
        </w:rPr>
        <w:t>Obras de Infraestructura Social y Hábitat.</w:t>
      </w:r>
    </w:p>
    <w:p w14:paraId="665F57DC" w14:textId="77777777" w:rsidR="00463EC8" w:rsidRDefault="00463EC8" w:rsidP="00463EC8">
      <w:pPr>
        <w:pStyle w:val="Textoindependiente"/>
        <w:jc w:val="both"/>
        <w:rPr>
          <w:bCs/>
        </w:rPr>
      </w:pPr>
    </w:p>
    <w:p w14:paraId="72BA826A" w14:textId="77777777" w:rsidR="00463EC8" w:rsidRPr="0095627B" w:rsidRDefault="00463EC8" w:rsidP="00463EC8">
      <w:pPr>
        <w:pStyle w:val="Textoindependiente"/>
        <w:jc w:val="both"/>
        <w:rPr>
          <w:b/>
          <w:u w:val="single"/>
        </w:rPr>
      </w:pPr>
      <w:r w:rsidRPr="00EC0744">
        <w:rPr>
          <w:b/>
        </w:rPr>
        <w:t xml:space="preserve">MEDICIÓN POSTERIOR. </w:t>
      </w:r>
      <w:r w:rsidRPr="00EC0744">
        <w:rPr>
          <w:bCs/>
        </w:rPr>
        <w:t>Teniendo en cuenta lo establecido en la Política Contable de Prosperidad Social, adoptada mediante resolución interna No. 03907 de diciembre 29 de 2017 y el documento M-GF-1 Manual de Recursos Sujetos a Legalización Contable, se solicitó a la Dirección de Infraestructura Social y Hábitat mediante memorando No. M-2024-2302-058430 con fecha de noviembre 01 de 2024, información pertinente a los indicios de deterioro sobre los avances de obra suspendidos (</w:t>
      </w:r>
      <w:r>
        <w:rPr>
          <w:bCs/>
        </w:rPr>
        <w:t>I</w:t>
      </w:r>
      <w:r w:rsidRPr="00EC0744">
        <w:rPr>
          <w:bCs/>
        </w:rPr>
        <w:t>nventarios en proceso suspendidos) y las obras terminadas susceptibles de entrega a la comunidad (</w:t>
      </w:r>
      <w:r>
        <w:rPr>
          <w:bCs/>
        </w:rPr>
        <w:t>I</w:t>
      </w:r>
      <w:r w:rsidRPr="00EC0744">
        <w:rPr>
          <w:bCs/>
        </w:rPr>
        <w:t xml:space="preserve">nventarios terminados con registro contable mayor a 6 meses) registrados en la contabilidad, con las respectivas justificaciones, así como la medición y valor del deterioro si aplicaba. </w:t>
      </w:r>
      <w:r w:rsidRPr="0095627B">
        <w:rPr>
          <w:b/>
          <w:u w:val="single"/>
        </w:rPr>
        <w:t>Al corte del presente informe, no se recibió reporte alguno de deterioro.</w:t>
      </w:r>
    </w:p>
    <w:p w14:paraId="782A0122" w14:textId="77777777" w:rsidR="00463EC8" w:rsidRDefault="00463EC8" w:rsidP="00463EC8">
      <w:pPr>
        <w:pStyle w:val="Textoindependiente"/>
        <w:jc w:val="both"/>
        <w:rPr>
          <w:bCs/>
        </w:rPr>
      </w:pPr>
    </w:p>
    <w:tbl>
      <w:tblPr>
        <w:tblW w:w="5000" w:type="pct"/>
        <w:tblCellMar>
          <w:left w:w="70" w:type="dxa"/>
          <w:right w:w="70" w:type="dxa"/>
        </w:tblCellMar>
        <w:tblLook w:val="04A0" w:firstRow="1" w:lastRow="0" w:firstColumn="1" w:lastColumn="0" w:noHBand="0" w:noVBand="1"/>
      </w:tblPr>
      <w:tblGrid>
        <w:gridCol w:w="4170"/>
        <w:gridCol w:w="1455"/>
        <w:gridCol w:w="1715"/>
        <w:gridCol w:w="2622"/>
      </w:tblGrid>
      <w:tr w:rsidR="00463EC8" w:rsidRPr="008126CC" w14:paraId="2855958A" w14:textId="77777777" w:rsidTr="00874B2D">
        <w:trPr>
          <w:trHeight w:val="228"/>
        </w:trPr>
        <w:tc>
          <w:tcPr>
            <w:tcW w:w="2105" w:type="pct"/>
            <w:tcBorders>
              <w:top w:val="single" w:sz="4" w:space="0" w:color="A6A6A6"/>
              <w:left w:val="single" w:sz="4" w:space="0" w:color="A6A6A6"/>
              <w:bottom w:val="single" w:sz="4" w:space="0" w:color="A6A6A6"/>
              <w:right w:val="single" w:sz="4" w:space="0" w:color="A6A6A6"/>
            </w:tcBorders>
            <w:shd w:val="clear" w:color="000000" w:fill="FFCD00"/>
            <w:vAlign w:val="center"/>
            <w:hideMark/>
          </w:tcPr>
          <w:p w14:paraId="7E7A7374" w14:textId="77777777" w:rsidR="00463EC8" w:rsidRPr="008126CC" w:rsidRDefault="00463EC8" w:rsidP="00874B2D">
            <w:pPr>
              <w:jc w:val="center"/>
              <w:rPr>
                <w:rFonts w:ascii="Nunito" w:eastAsia="Times New Roman" w:hAnsi="Nunito"/>
                <w:b/>
                <w:bCs/>
                <w:sz w:val="14"/>
                <w:szCs w:val="14"/>
                <w:lang w:val="es-419" w:eastAsia="es-419"/>
              </w:rPr>
            </w:pPr>
            <w:bookmarkStart w:id="5" w:name="_Hlk197506751"/>
            <w:r w:rsidRPr="008126CC">
              <w:rPr>
                <w:rFonts w:ascii="Nunito" w:eastAsia="Times New Roman" w:hAnsi="Nunito"/>
                <w:b/>
                <w:bCs/>
                <w:sz w:val="14"/>
                <w:szCs w:val="14"/>
                <w:lang w:val="es-419" w:eastAsia="es-419"/>
              </w:rPr>
              <w:t>CONCEPTO</w:t>
            </w:r>
          </w:p>
        </w:tc>
        <w:tc>
          <w:tcPr>
            <w:tcW w:w="694" w:type="pct"/>
            <w:tcBorders>
              <w:top w:val="single" w:sz="4" w:space="0" w:color="A6A6A6"/>
              <w:left w:val="nil"/>
              <w:bottom w:val="single" w:sz="4" w:space="0" w:color="A6A6A6"/>
              <w:right w:val="single" w:sz="4" w:space="0" w:color="A6A6A6"/>
            </w:tcBorders>
            <w:shd w:val="clear" w:color="000000" w:fill="FFCD00"/>
            <w:vAlign w:val="center"/>
            <w:hideMark/>
          </w:tcPr>
          <w:p w14:paraId="3AAC1DF4" w14:textId="77777777" w:rsidR="00463EC8" w:rsidRPr="008126CC" w:rsidRDefault="00463EC8" w:rsidP="00874B2D">
            <w:pPr>
              <w:jc w:val="center"/>
              <w:rPr>
                <w:rFonts w:ascii="Nunito" w:eastAsia="Times New Roman" w:hAnsi="Nunito"/>
                <w:b/>
                <w:bCs/>
                <w:sz w:val="14"/>
                <w:szCs w:val="14"/>
                <w:lang w:val="es-419" w:eastAsia="es-419"/>
              </w:rPr>
            </w:pPr>
            <w:r w:rsidRPr="008126CC">
              <w:rPr>
                <w:rFonts w:ascii="Nunito" w:eastAsia="Times New Roman" w:hAnsi="Nunito"/>
                <w:b/>
                <w:bCs/>
                <w:sz w:val="14"/>
                <w:szCs w:val="14"/>
                <w:lang w:val="es-419" w:eastAsia="es-419"/>
              </w:rPr>
              <w:t>DICIEMBRE 31/2024</w:t>
            </w:r>
          </w:p>
        </w:tc>
        <w:tc>
          <w:tcPr>
            <w:tcW w:w="873" w:type="pct"/>
            <w:tcBorders>
              <w:top w:val="single" w:sz="4" w:space="0" w:color="A6A6A6"/>
              <w:left w:val="nil"/>
              <w:bottom w:val="single" w:sz="4" w:space="0" w:color="A6A6A6"/>
              <w:right w:val="single" w:sz="4" w:space="0" w:color="A6A6A6"/>
            </w:tcBorders>
            <w:shd w:val="clear" w:color="000000" w:fill="FFCD00"/>
            <w:vAlign w:val="center"/>
            <w:hideMark/>
          </w:tcPr>
          <w:p w14:paraId="7805FA5F" w14:textId="77777777" w:rsidR="00463EC8" w:rsidRPr="008126CC" w:rsidRDefault="00463EC8" w:rsidP="00874B2D">
            <w:pPr>
              <w:jc w:val="center"/>
              <w:rPr>
                <w:rFonts w:ascii="Nunito" w:eastAsia="Times New Roman" w:hAnsi="Nunito"/>
                <w:b/>
                <w:bCs/>
                <w:sz w:val="14"/>
                <w:szCs w:val="14"/>
                <w:lang w:val="es-419" w:eastAsia="es-419"/>
              </w:rPr>
            </w:pPr>
            <w:r w:rsidRPr="008126CC">
              <w:rPr>
                <w:rFonts w:ascii="Nunito" w:eastAsia="Times New Roman" w:hAnsi="Nunito"/>
                <w:b/>
                <w:bCs/>
                <w:sz w:val="14"/>
                <w:szCs w:val="14"/>
                <w:lang w:val="es-419" w:eastAsia="es-419"/>
              </w:rPr>
              <w:t>DICIEMBRE 31/2023</w:t>
            </w:r>
          </w:p>
        </w:tc>
        <w:tc>
          <w:tcPr>
            <w:tcW w:w="1328" w:type="pct"/>
            <w:tcBorders>
              <w:top w:val="single" w:sz="4" w:space="0" w:color="A6A6A6"/>
              <w:left w:val="nil"/>
              <w:bottom w:val="single" w:sz="4" w:space="0" w:color="A6A6A6"/>
              <w:right w:val="single" w:sz="4" w:space="0" w:color="A6A6A6"/>
            </w:tcBorders>
            <w:shd w:val="clear" w:color="000000" w:fill="FFCD00"/>
            <w:vAlign w:val="center"/>
            <w:hideMark/>
          </w:tcPr>
          <w:p w14:paraId="1862FB76" w14:textId="77777777" w:rsidR="00463EC8" w:rsidRPr="008126CC" w:rsidRDefault="00463EC8" w:rsidP="00874B2D">
            <w:pPr>
              <w:jc w:val="center"/>
              <w:rPr>
                <w:rFonts w:ascii="Nunito" w:eastAsia="Times New Roman" w:hAnsi="Nunito"/>
                <w:b/>
                <w:bCs/>
                <w:sz w:val="14"/>
                <w:szCs w:val="14"/>
                <w:lang w:val="es-419" w:eastAsia="es-419"/>
              </w:rPr>
            </w:pPr>
            <w:r w:rsidRPr="008126CC">
              <w:rPr>
                <w:rFonts w:ascii="Nunito" w:eastAsia="Times New Roman" w:hAnsi="Nunito"/>
                <w:b/>
                <w:bCs/>
                <w:sz w:val="14"/>
                <w:szCs w:val="14"/>
                <w:lang w:val="es-419" w:eastAsia="es-419"/>
              </w:rPr>
              <w:t xml:space="preserve">VARIACIÓN </w:t>
            </w:r>
          </w:p>
        </w:tc>
      </w:tr>
      <w:tr w:rsidR="00463EC8" w:rsidRPr="008126CC" w14:paraId="71C80FFE" w14:textId="77777777" w:rsidTr="00874B2D">
        <w:trPr>
          <w:trHeight w:val="228"/>
        </w:trPr>
        <w:tc>
          <w:tcPr>
            <w:tcW w:w="2105" w:type="pct"/>
            <w:tcBorders>
              <w:top w:val="nil"/>
              <w:left w:val="single" w:sz="4" w:space="0" w:color="A6A6A6"/>
              <w:bottom w:val="single" w:sz="4" w:space="0" w:color="A6A6A6"/>
              <w:right w:val="single" w:sz="4" w:space="0" w:color="A6A6A6"/>
            </w:tcBorders>
            <w:shd w:val="clear" w:color="auto" w:fill="auto"/>
            <w:vAlign w:val="center"/>
            <w:hideMark/>
          </w:tcPr>
          <w:p w14:paraId="7656A765" w14:textId="77777777" w:rsidR="00463EC8" w:rsidRPr="008126CC" w:rsidRDefault="00463EC8" w:rsidP="00874B2D">
            <w:pPr>
              <w:rPr>
                <w:rFonts w:ascii="Nunito" w:eastAsia="Times New Roman" w:hAnsi="Nunito"/>
                <w:color w:val="000000"/>
                <w:sz w:val="14"/>
                <w:szCs w:val="14"/>
                <w:lang w:val="es-419" w:eastAsia="es-419"/>
              </w:rPr>
            </w:pPr>
            <w:r w:rsidRPr="008126CC">
              <w:rPr>
                <w:rFonts w:ascii="Nunito" w:eastAsia="Times New Roman" w:hAnsi="Nunito"/>
                <w:color w:val="000000"/>
                <w:sz w:val="14"/>
                <w:szCs w:val="14"/>
                <w:lang w:val="es-419" w:eastAsia="es-419"/>
              </w:rPr>
              <w:t>Inventario terminado</w:t>
            </w:r>
          </w:p>
        </w:tc>
        <w:tc>
          <w:tcPr>
            <w:tcW w:w="694" w:type="pct"/>
            <w:tcBorders>
              <w:top w:val="nil"/>
              <w:left w:val="nil"/>
              <w:bottom w:val="single" w:sz="4" w:space="0" w:color="A6A6A6"/>
              <w:right w:val="single" w:sz="4" w:space="0" w:color="A6A6A6"/>
            </w:tcBorders>
            <w:shd w:val="clear" w:color="auto" w:fill="auto"/>
            <w:vAlign w:val="center"/>
            <w:hideMark/>
          </w:tcPr>
          <w:p w14:paraId="7560CCD7" w14:textId="77777777" w:rsidR="00463EC8" w:rsidRPr="008126CC" w:rsidRDefault="00463EC8" w:rsidP="00874B2D">
            <w:pPr>
              <w:jc w:val="right"/>
              <w:rPr>
                <w:rFonts w:ascii="Nunito" w:eastAsia="Times New Roman" w:hAnsi="Nunito"/>
                <w:color w:val="000000"/>
                <w:sz w:val="14"/>
                <w:szCs w:val="14"/>
                <w:lang w:val="es-419" w:eastAsia="es-419"/>
              </w:rPr>
            </w:pPr>
            <w:r w:rsidRPr="008126CC">
              <w:rPr>
                <w:rFonts w:ascii="Nunito" w:eastAsia="Times New Roman" w:hAnsi="Nunito"/>
                <w:color w:val="000000"/>
                <w:sz w:val="14"/>
                <w:szCs w:val="14"/>
                <w:lang w:val="es-419" w:eastAsia="es-419"/>
              </w:rPr>
              <w:t>93.971.736.160</w:t>
            </w:r>
          </w:p>
        </w:tc>
        <w:tc>
          <w:tcPr>
            <w:tcW w:w="873" w:type="pct"/>
            <w:tcBorders>
              <w:top w:val="nil"/>
              <w:left w:val="nil"/>
              <w:bottom w:val="single" w:sz="4" w:space="0" w:color="A6A6A6"/>
              <w:right w:val="single" w:sz="4" w:space="0" w:color="A6A6A6"/>
            </w:tcBorders>
            <w:shd w:val="clear" w:color="auto" w:fill="auto"/>
            <w:noWrap/>
            <w:vAlign w:val="center"/>
            <w:hideMark/>
          </w:tcPr>
          <w:p w14:paraId="1D9F5DC0" w14:textId="77777777" w:rsidR="00463EC8" w:rsidRPr="008126CC" w:rsidRDefault="00463EC8" w:rsidP="00874B2D">
            <w:pPr>
              <w:jc w:val="right"/>
              <w:rPr>
                <w:rFonts w:ascii="Nunito" w:eastAsia="Times New Roman" w:hAnsi="Nunito"/>
                <w:color w:val="000000"/>
                <w:sz w:val="14"/>
                <w:szCs w:val="14"/>
                <w:lang w:val="es-419" w:eastAsia="es-419"/>
              </w:rPr>
            </w:pPr>
            <w:r w:rsidRPr="008126CC">
              <w:rPr>
                <w:rFonts w:ascii="Nunito" w:eastAsia="Times New Roman" w:hAnsi="Nunito"/>
                <w:color w:val="000000"/>
                <w:sz w:val="14"/>
                <w:szCs w:val="14"/>
                <w:lang w:val="es-419" w:eastAsia="es-419"/>
              </w:rPr>
              <w:t>133.075.404.047</w:t>
            </w:r>
          </w:p>
        </w:tc>
        <w:tc>
          <w:tcPr>
            <w:tcW w:w="1328" w:type="pct"/>
            <w:tcBorders>
              <w:top w:val="nil"/>
              <w:left w:val="nil"/>
              <w:bottom w:val="single" w:sz="4" w:space="0" w:color="A6A6A6"/>
              <w:right w:val="single" w:sz="4" w:space="0" w:color="A6A6A6"/>
            </w:tcBorders>
            <w:shd w:val="clear" w:color="auto" w:fill="auto"/>
            <w:vAlign w:val="center"/>
            <w:hideMark/>
          </w:tcPr>
          <w:p w14:paraId="05DC5C28" w14:textId="77777777" w:rsidR="00463EC8" w:rsidRPr="008126CC" w:rsidRDefault="00463EC8" w:rsidP="00874B2D">
            <w:pPr>
              <w:jc w:val="right"/>
              <w:rPr>
                <w:rFonts w:ascii="Nunito" w:eastAsia="Times New Roman" w:hAnsi="Nunito"/>
                <w:color w:val="000000"/>
                <w:sz w:val="14"/>
                <w:szCs w:val="14"/>
                <w:lang w:val="es-419" w:eastAsia="es-419"/>
              </w:rPr>
            </w:pPr>
            <w:r w:rsidRPr="008126CC">
              <w:rPr>
                <w:rFonts w:ascii="Nunito" w:eastAsia="Times New Roman" w:hAnsi="Nunito"/>
                <w:color w:val="000000"/>
                <w:sz w:val="14"/>
                <w:szCs w:val="14"/>
                <w:lang w:val="es-419" w:eastAsia="es-419"/>
              </w:rPr>
              <w:t>-39.103.667.887</w:t>
            </w:r>
          </w:p>
        </w:tc>
      </w:tr>
      <w:tr w:rsidR="00463EC8" w:rsidRPr="008126CC" w14:paraId="319EA58E" w14:textId="77777777" w:rsidTr="00874B2D">
        <w:trPr>
          <w:trHeight w:val="228"/>
        </w:trPr>
        <w:tc>
          <w:tcPr>
            <w:tcW w:w="2105" w:type="pct"/>
            <w:tcBorders>
              <w:top w:val="nil"/>
              <w:left w:val="single" w:sz="4" w:space="0" w:color="A6A6A6"/>
              <w:bottom w:val="single" w:sz="4" w:space="0" w:color="A6A6A6"/>
              <w:right w:val="single" w:sz="4" w:space="0" w:color="A6A6A6"/>
            </w:tcBorders>
            <w:shd w:val="clear" w:color="auto" w:fill="auto"/>
            <w:vAlign w:val="center"/>
            <w:hideMark/>
          </w:tcPr>
          <w:p w14:paraId="231A7C96" w14:textId="77777777" w:rsidR="00463EC8" w:rsidRPr="008126CC" w:rsidRDefault="00463EC8" w:rsidP="00874B2D">
            <w:pPr>
              <w:rPr>
                <w:rFonts w:ascii="Nunito" w:eastAsia="Times New Roman" w:hAnsi="Nunito"/>
                <w:color w:val="000000"/>
                <w:sz w:val="14"/>
                <w:szCs w:val="14"/>
                <w:lang w:val="es-419" w:eastAsia="es-419"/>
              </w:rPr>
            </w:pPr>
            <w:r w:rsidRPr="008126CC">
              <w:rPr>
                <w:rFonts w:ascii="Nunito" w:eastAsia="Times New Roman" w:hAnsi="Nunito"/>
                <w:color w:val="000000"/>
                <w:sz w:val="14"/>
                <w:szCs w:val="14"/>
                <w:lang w:val="es-419" w:eastAsia="es-419"/>
              </w:rPr>
              <w:lastRenderedPageBreak/>
              <w:t>Inventario en proceso</w:t>
            </w:r>
          </w:p>
        </w:tc>
        <w:tc>
          <w:tcPr>
            <w:tcW w:w="694" w:type="pct"/>
            <w:tcBorders>
              <w:top w:val="nil"/>
              <w:left w:val="nil"/>
              <w:bottom w:val="single" w:sz="4" w:space="0" w:color="A6A6A6"/>
              <w:right w:val="single" w:sz="4" w:space="0" w:color="A6A6A6"/>
            </w:tcBorders>
            <w:shd w:val="clear" w:color="auto" w:fill="auto"/>
            <w:vAlign w:val="center"/>
            <w:hideMark/>
          </w:tcPr>
          <w:p w14:paraId="4A2A3CF7" w14:textId="77777777" w:rsidR="00463EC8" w:rsidRPr="008126CC" w:rsidRDefault="00463EC8" w:rsidP="00874B2D">
            <w:pPr>
              <w:jc w:val="right"/>
              <w:rPr>
                <w:rFonts w:ascii="Nunito" w:eastAsia="Times New Roman" w:hAnsi="Nunito"/>
                <w:color w:val="000000"/>
                <w:sz w:val="14"/>
                <w:szCs w:val="14"/>
                <w:lang w:val="es-419" w:eastAsia="es-419"/>
              </w:rPr>
            </w:pPr>
            <w:r w:rsidRPr="008126CC">
              <w:rPr>
                <w:rFonts w:ascii="Nunito" w:eastAsia="Times New Roman" w:hAnsi="Nunito"/>
                <w:color w:val="000000"/>
                <w:sz w:val="14"/>
                <w:szCs w:val="14"/>
                <w:lang w:val="es-419" w:eastAsia="es-419"/>
              </w:rPr>
              <w:t>178.041.433.052</w:t>
            </w:r>
          </w:p>
        </w:tc>
        <w:tc>
          <w:tcPr>
            <w:tcW w:w="873" w:type="pct"/>
            <w:tcBorders>
              <w:top w:val="nil"/>
              <w:left w:val="nil"/>
              <w:bottom w:val="single" w:sz="4" w:space="0" w:color="A6A6A6"/>
              <w:right w:val="single" w:sz="4" w:space="0" w:color="A6A6A6"/>
            </w:tcBorders>
            <w:shd w:val="clear" w:color="auto" w:fill="auto"/>
            <w:noWrap/>
            <w:vAlign w:val="center"/>
            <w:hideMark/>
          </w:tcPr>
          <w:p w14:paraId="5171AB98" w14:textId="77777777" w:rsidR="00463EC8" w:rsidRPr="008126CC" w:rsidRDefault="00463EC8" w:rsidP="00874B2D">
            <w:pPr>
              <w:jc w:val="right"/>
              <w:rPr>
                <w:rFonts w:ascii="Nunito" w:eastAsia="Times New Roman" w:hAnsi="Nunito"/>
                <w:color w:val="000000"/>
                <w:sz w:val="14"/>
                <w:szCs w:val="14"/>
                <w:lang w:val="es-419" w:eastAsia="es-419"/>
              </w:rPr>
            </w:pPr>
            <w:r w:rsidRPr="008126CC">
              <w:rPr>
                <w:rFonts w:ascii="Nunito" w:eastAsia="Times New Roman" w:hAnsi="Nunito"/>
                <w:color w:val="000000"/>
                <w:sz w:val="14"/>
                <w:szCs w:val="14"/>
                <w:lang w:val="es-419" w:eastAsia="es-419"/>
              </w:rPr>
              <w:t>257.333.911.073</w:t>
            </w:r>
          </w:p>
        </w:tc>
        <w:tc>
          <w:tcPr>
            <w:tcW w:w="1328" w:type="pct"/>
            <w:tcBorders>
              <w:top w:val="nil"/>
              <w:left w:val="nil"/>
              <w:bottom w:val="single" w:sz="4" w:space="0" w:color="A6A6A6"/>
              <w:right w:val="single" w:sz="4" w:space="0" w:color="A6A6A6"/>
            </w:tcBorders>
            <w:shd w:val="clear" w:color="auto" w:fill="auto"/>
            <w:vAlign w:val="center"/>
            <w:hideMark/>
          </w:tcPr>
          <w:p w14:paraId="10D0B439" w14:textId="77777777" w:rsidR="00463EC8" w:rsidRPr="008126CC" w:rsidRDefault="00463EC8" w:rsidP="00874B2D">
            <w:pPr>
              <w:jc w:val="right"/>
              <w:rPr>
                <w:rFonts w:ascii="Nunito" w:eastAsia="Times New Roman" w:hAnsi="Nunito"/>
                <w:color w:val="000000"/>
                <w:sz w:val="14"/>
                <w:szCs w:val="14"/>
                <w:lang w:val="es-419" w:eastAsia="es-419"/>
              </w:rPr>
            </w:pPr>
            <w:r w:rsidRPr="008126CC">
              <w:rPr>
                <w:rFonts w:ascii="Nunito" w:eastAsia="Times New Roman" w:hAnsi="Nunito"/>
                <w:color w:val="000000"/>
                <w:sz w:val="14"/>
                <w:szCs w:val="14"/>
                <w:lang w:val="es-419" w:eastAsia="es-419"/>
              </w:rPr>
              <w:t>-79.292.478.021</w:t>
            </w:r>
          </w:p>
        </w:tc>
      </w:tr>
      <w:tr w:rsidR="00463EC8" w:rsidRPr="002A4172" w14:paraId="313E614F" w14:textId="77777777" w:rsidTr="00874B2D">
        <w:trPr>
          <w:trHeight w:val="228"/>
        </w:trPr>
        <w:tc>
          <w:tcPr>
            <w:tcW w:w="2105" w:type="pct"/>
            <w:tcBorders>
              <w:top w:val="nil"/>
              <w:left w:val="single" w:sz="4" w:space="0" w:color="A6A6A6"/>
              <w:bottom w:val="single" w:sz="4" w:space="0" w:color="A6A6A6"/>
              <w:right w:val="nil"/>
            </w:tcBorders>
            <w:shd w:val="clear" w:color="000000" w:fill="505050"/>
            <w:vAlign w:val="center"/>
            <w:hideMark/>
          </w:tcPr>
          <w:p w14:paraId="2E4210EE" w14:textId="77777777" w:rsidR="00463EC8" w:rsidRPr="008126CC" w:rsidRDefault="00463EC8" w:rsidP="00874B2D">
            <w:pPr>
              <w:jc w:val="center"/>
              <w:rPr>
                <w:rFonts w:ascii="Nunito" w:eastAsia="Times New Roman" w:hAnsi="Nunito"/>
                <w:b/>
                <w:bCs/>
                <w:color w:val="FFFFFF"/>
                <w:sz w:val="14"/>
                <w:szCs w:val="14"/>
                <w:lang w:val="es-419" w:eastAsia="es-419"/>
              </w:rPr>
            </w:pPr>
            <w:r w:rsidRPr="008126CC">
              <w:rPr>
                <w:rFonts w:ascii="Nunito" w:eastAsia="Times New Roman" w:hAnsi="Nunito"/>
                <w:b/>
                <w:bCs/>
                <w:color w:val="FFFFFF"/>
                <w:sz w:val="14"/>
                <w:szCs w:val="14"/>
                <w:lang w:val="es-419" w:eastAsia="es-419"/>
              </w:rPr>
              <w:t>TOTAL</w:t>
            </w:r>
          </w:p>
        </w:tc>
        <w:tc>
          <w:tcPr>
            <w:tcW w:w="694" w:type="pct"/>
            <w:tcBorders>
              <w:top w:val="nil"/>
              <w:left w:val="nil"/>
              <w:bottom w:val="single" w:sz="4" w:space="0" w:color="A6A6A6"/>
              <w:right w:val="single" w:sz="4" w:space="0" w:color="A6A6A6"/>
            </w:tcBorders>
            <w:shd w:val="clear" w:color="000000" w:fill="505050"/>
            <w:vAlign w:val="center"/>
            <w:hideMark/>
          </w:tcPr>
          <w:p w14:paraId="379033DB" w14:textId="77777777" w:rsidR="00463EC8" w:rsidRPr="008126CC" w:rsidRDefault="00463EC8" w:rsidP="00874B2D">
            <w:pPr>
              <w:jc w:val="right"/>
              <w:rPr>
                <w:rFonts w:ascii="Nunito" w:eastAsia="Times New Roman" w:hAnsi="Nunito"/>
                <w:b/>
                <w:bCs/>
                <w:color w:val="FFFFFF"/>
                <w:sz w:val="14"/>
                <w:szCs w:val="14"/>
                <w:lang w:val="es-419" w:eastAsia="es-419"/>
              </w:rPr>
            </w:pPr>
            <w:r w:rsidRPr="008126CC">
              <w:rPr>
                <w:rFonts w:ascii="Nunito" w:eastAsia="Times New Roman" w:hAnsi="Nunito"/>
                <w:b/>
                <w:bCs/>
                <w:color w:val="FFFFFF"/>
                <w:sz w:val="14"/>
                <w:szCs w:val="14"/>
                <w:lang w:val="es-419" w:eastAsia="es-419"/>
              </w:rPr>
              <w:t>272.013.169.212,14</w:t>
            </w:r>
          </w:p>
        </w:tc>
        <w:tc>
          <w:tcPr>
            <w:tcW w:w="873" w:type="pct"/>
            <w:tcBorders>
              <w:top w:val="nil"/>
              <w:left w:val="nil"/>
              <w:bottom w:val="single" w:sz="4" w:space="0" w:color="A6A6A6"/>
              <w:right w:val="single" w:sz="4" w:space="0" w:color="A6A6A6"/>
            </w:tcBorders>
            <w:shd w:val="clear" w:color="000000" w:fill="505050"/>
            <w:vAlign w:val="center"/>
            <w:hideMark/>
          </w:tcPr>
          <w:p w14:paraId="322237A5" w14:textId="77777777" w:rsidR="00463EC8" w:rsidRPr="008126CC" w:rsidRDefault="00463EC8" w:rsidP="00874B2D">
            <w:pPr>
              <w:jc w:val="right"/>
              <w:rPr>
                <w:rFonts w:ascii="Nunito" w:eastAsia="Times New Roman" w:hAnsi="Nunito"/>
                <w:b/>
                <w:bCs/>
                <w:color w:val="FFFFFF"/>
                <w:sz w:val="14"/>
                <w:szCs w:val="14"/>
                <w:lang w:val="es-419" w:eastAsia="es-419"/>
              </w:rPr>
            </w:pPr>
            <w:r w:rsidRPr="008126CC">
              <w:rPr>
                <w:rFonts w:ascii="Nunito" w:eastAsia="Times New Roman" w:hAnsi="Nunito"/>
                <w:b/>
                <w:bCs/>
                <w:color w:val="FFFFFF"/>
                <w:sz w:val="14"/>
                <w:szCs w:val="14"/>
                <w:lang w:val="es-419" w:eastAsia="es-419"/>
              </w:rPr>
              <w:t>390.409.315.120,33</w:t>
            </w:r>
          </w:p>
        </w:tc>
        <w:tc>
          <w:tcPr>
            <w:tcW w:w="1328" w:type="pct"/>
            <w:tcBorders>
              <w:top w:val="nil"/>
              <w:left w:val="nil"/>
              <w:bottom w:val="single" w:sz="4" w:space="0" w:color="A6A6A6"/>
              <w:right w:val="single" w:sz="4" w:space="0" w:color="A6A6A6"/>
            </w:tcBorders>
            <w:shd w:val="clear" w:color="000000" w:fill="505050"/>
            <w:vAlign w:val="center"/>
            <w:hideMark/>
          </w:tcPr>
          <w:p w14:paraId="65BD7BAC" w14:textId="77777777" w:rsidR="00463EC8" w:rsidRPr="002A4172" w:rsidRDefault="00463EC8" w:rsidP="00874B2D">
            <w:pPr>
              <w:jc w:val="right"/>
              <w:rPr>
                <w:rFonts w:ascii="Nunito" w:eastAsia="Times New Roman" w:hAnsi="Nunito"/>
                <w:b/>
                <w:bCs/>
                <w:color w:val="FFFFFF"/>
                <w:sz w:val="14"/>
                <w:szCs w:val="14"/>
                <w:lang w:val="es-419" w:eastAsia="es-419"/>
              </w:rPr>
            </w:pPr>
            <w:r w:rsidRPr="008126CC">
              <w:rPr>
                <w:rFonts w:ascii="Nunito" w:eastAsia="Times New Roman" w:hAnsi="Nunito"/>
                <w:b/>
                <w:bCs/>
                <w:color w:val="FFFFFF"/>
                <w:sz w:val="14"/>
                <w:szCs w:val="14"/>
                <w:lang w:val="es-419" w:eastAsia="es-419"/>
              </w:rPr>
              <w:t>-118.396.145.908,19</w:t>
            </w:r>
          </w:p>
        </w:tc>
      </w:tr>
      <w:bookmarkEnd w:id="5"/>
    </w:tbl>
    <w:p w14:paraId="4127D5C9" w14:textId="77777777" w:rsidR="00463EC8" w:rsidRDefault="00463EC8" w:rsidP="00463EC8">
      <w:pPr>
        <w:pStyle w:val="Textoindependiente"/>
        <w:jc w:val="both"/>
        <w:rPr>
          <w:bCs/>
        </w:rPr>
      </w:pPr>
    </w:p>
    <w:p w14:paraId="304161CD" w14:textId="77777777" w:rsidR="00463EC8" w:rsidRDefault="00463EC8" w:rsidP="00463EC8">
      <w:pPr>
        <w:pStyle w:val="Textoindependiente"/>
        <w:jc w:val="both"/>
        <w:rPr>
          <w:bCs/>
        </w:rPr>
      </w:pPr>
      <w:r w:rsidRPr="00543161">
        <w:rPr>
          <w:b/>
        </w:rPr>
        <w:t>151003 – Construcciones (Mercancías en Existencia).</w:t>
      </w:r>
      <w:r>
        <w:rPr>
          <w:b/>
        </w:rPr>
        <w:t xml:space="preserve"> </w:t>
      </w:r>
      <w:r w:rsidRPr="00543161">
        <w:rPr>
          <w:bCs/>
        </w:rPr>
        <w:t>Al corte del presente informe y con respecto al saldo final del año anterior, se presentan los conceptos y valores globales que afectaron la subcuenta en cuestión:</w:t>
      </w:r>
    </w:p>
    <w:p w14:paraId="5751D0E2" w14:textId="77777777" w:rsidR="00463EC8" w:rsidRDefault="00463EC8" w:rsidP="00463EC8">
      <w:pPr>
        <w:pStyle w:val="Textoindependiente"/>
        <w:jc w:val="both"/>
        <w:rPr>
          <w:bCs/>
        </w:rPr>
      </w:pPr>
    </w:p>
    <w:p w14:paraId="78C75F04" w14:textId="77777777" w:rsidR="00463EC8" w:rsidRPr="00543161" w:rsidRDefault="00463EC8" w:rsidP="005149B9">
      <w:pPr>
        <w:pStyle w:val="Textoindependiente"/>
        <w:numPr>
          <w:ilvl w:val="0"/>
          <w:numId w:val="5"/>
        </w:numPr>
        <w:jc w:val="both"/>
        <w:rPr>
          <w:bCs/>
        </w:rPr>
      </w:pPr>
      <w:r w:rsidRPr="00543161">
        <w:rPr>
          <w:bCs/>
        </w:rPr>
        <w:t>Incremento de $45.936.956.544 por reclasificación de 3 obligaciones presupuestales ya que los avances de obra se encontraban registrados en inventario terminado, así como cambio de estado de 25 proyectos de “Proceso” a “Terminado”, teniendo en cuenta reporte de la Dirección de Infraestructura Social y Hábitat, por terminación física encontrándose en condiciones de entrega a la comunidad, pero que tienen situaciones especiales de tipo administrativo o de procedimiento para su entrega formal a la misma, mediante soporte idóneo.</w:t>
      </w:r>
    </w:p>
    <w:p w14:paraId="13951265" w14:textId="77777777" w:rsidR="00463EC8" w:rsidRPr="00543161" w:rsidRDefault="00463EC8" w:rsidP="005149B9">
      <w:pPr>
        <w:pStyle w:val="Textoindependiente"/>
        <w:numPr>
          <w:ilvl w:val="0"/>
          <w:numId w:val="5"/>
        </w:numPr>
        <w:jc w:val="both"/>
        <w:rPr>
          <w:bCs/>
        </w:rPr>
      </w:pPr>
      <w:r w:rsidRPr="00543161">
        <w:rPr>
          <w:bCs/>
        </w:rPr>
        <w:t xml:space="preserve">Incremento de $3.750.057.984 por causación manual de 13 trámites de pago de reservas 2023 sin PAC. </w:t>
      </w:r>
    </w:p>
    <w:p w14:paraId="58EF5C92" w14:textId="77777777" w:rsidR="00463EC8" w:rsidRPr="00543161" w:rsidRDefault="00463EC8" w:rsidP="00463EC8">
      <w:pPr>
        <w:pStyle w:val="Textoindependiente"/>
        <w:jc w:val="both"/>
        <w:rPr>
          <w:bCs/>
        </w:rPr>
      </w:pPr>
    </w:p>
    <w:p w14:paraId="71BF297F" w14:textId="77777777" w:rsidR="00463EC8" w:rsidRPr="00543161" w:rsidRDefault="00463EC8" w:rsidP="00463EC8">
      <w:pPr>
        <w:pStyle w:val="Textoindependiente"/>
        <w:jc w:val="both"/>
        <w:rPr>
          <w:bCs/>
        </w:rPr>
      </w:pPr>
      <w:r w:rsidRPr="00543161">
        <w:rPr>
          <w:bCs/>
        </w:rPr>
        <w:t xml:space="preserve">En términos generales los proyectos de obra que conforman el saldo de la subcuenta se encuentran terminados total o parcialmente en condiciones de entrega a las entidades territoriales para uso de su comunidad, pero con temas técnicos y/o administrativos pendientes de subsanar, como: </w:t>
      </w:r>
      <w:r>
        <w:rPr>
          <w:bCs/>
        </w:rPr>
        <w:t>A</w:t>
      </w:r>
      <w:r w:rsidRPr="00543161">
        <w:rPr>
          <w:bCs/>
        </w:rPr>
        <w:t>uditoria visible No. 3 pendiente de realizarse (</w:t>
      </w:r>
      <w:r>
        <w:rPr>
          <w:bCs/>
        </w:rPr>
        <w:t>P</w:t>
      </w:r>
      <w:r w:rsidRPr="00543161">
        <w:rPr>
          <w:bCs/>
        </w:rPr>
        <w:t>or ende, aún no se cuenta con la respectiva acta de entrega de obra y compromiso de sostenibilidad), pendiente aprobaciones de planes de sostenibilidad a cargo de las entidades territoriales para recibir las obras o en algunos casos respuestas pendientes a derechos de petición en donde las entidades territoriales certifiquen el uso de la obra (</w:t>
      </w:r>
      <w:r>
        <w:rPr>
          <w:bCs/>
        </w:rPr>
        <w:t>D</w:t>
      </w:r>
      <w:r w:rsidRPr="00543161">
        <w:rPr>
          <w:bCs/>
        </w:rPr>
        <w:t>espués de haberse gestionado reiteradamente la suscripción de actas sin final término).</w:t>
      </w:r>
    </w:p>
    <w:p w14:paraId="4DA7F2E2" w14:textId="77777777" w:rsidR="00463EC8" w:rsidRPr="00543161" w:rsidRDefault="00463EC8" w:rsidP="00463EC8">
      <w:pPr>
        <w:pStyle w:val="Textoindependiente"/>
        <w:jc w:val="both"/>
        <w:rPr>
          <w:bCs/>
        </w:rPr>
      </w:pPr>
    </w:p>
    <w:p w14:paraId="3F1DAAC8" w14:textId="77777777" w:rsidR="00463EC8" w:rsidRPr="00D57C74" w:rsidRDefault="00463EC8" w:rsidP="00463EC8">
      <w:pPr>
        <w:pStyle w:val="Textoindependiente"/>
        <w:jc w:val="both"/>
        <w:rPr>
          <w:bCs/>
        </w:rPr>
      </w:pPr>
      <w:r w:rsidRPr="00D57C74">
        <w:rPr>
          <w:b/>
        </w:rPr>
        <w:t>152002 – Construcciones (Productos en Proceso).</w:t>
      </w:r>
      <w:r>
        <w:rPr>
          <w:b/>
        </w:rPr>
        <w:t xml:space="preserve"> </w:t>
      </w:r>
      <w:r w:rsidRPr="00D57C74">
        <w:rPr>
          <w:bCs/>
        </w:rPr>
        <w:t>Es pertinente señalar que las cuentas de inventarios se encuentran en constante movimiento debido al registro de legalizaciones y pagos por avance de obra de los diferentes proyectos.</w:t>
      </w:r>
    </w:p>
    <w:p w14:paraId="702D9CF6" w14:textId="77777777" w:rsidR="00463EC8" w:rsidRPr="00D57C74" w:rsidRDefault="00463EC8" w:rsidP="00463EC8">
      <w:pPr>
        <w:pStyle w:val="Textoindependiente"/>
        <w:jc w:val="both"/>
        <w:rPr>
          <w:bCs/>
        </w:rPr>
      </w:pPr>
    </w:p>
    <w:p w14:paraId="20EB6F32" w14:textId="77777777" w:rsidR="00463EC8" w:rsidRDefault="00463EC8" w:rsidP="00463EC8">
      <w:pPr>
        <w:pStyle w:val="Textoindependiente"/>
        <w:jc w:val="both"/>
        <w:rPr>
          <w:bCs/>
        </w:rPr>
      </w:pPr>
      <w:r w:rsidRPr="00D57C74">
        <w:rPr>
          <w:bCs/>
        </w:rPr>
        <w:t>Al corte del presente informe y con respecto al saldo final del año anterior, se presentan los conceptos y valores globales que afectaron la subcuenta en cuestión:</w:t>
      </w:r>
    </w:p>
    <w:p w14:paraId="0315A550" w14:textId="77777777" w:rsidR="00463EC8" w:rsidRDefault="00463EC8" w:rsidP="00463EC8">
      <w:pPr>
        <w:pStyle w:val="Textoindependiente"/>
        <w:jc w:val="both"/>
        <w:rPr>
          <w:bCs/>
        </w:rPr>
      </w:pPr>
    </w:p>
    <w:p w14:paraId="7073A0DC" w14:textId="77777777" w:rsidR="00463EC8" w:rsidRPr="00D57C74" w:rsidRDefault="00463EC8" w:rsidP="005149B9">
      <w:pPr>
        <w:pStyle w:val="Textoindependiente"/>
        <w:numPr>
          <w:ilvl w:val="0"/>
          <w:numId w:val="6"/>
        </w:numPr>
        <w:jc w:val="both"/>
        <w:rPr>
          <w:bCs/>
        </w:rPr>
      </w:pPr>
      <w:r w:rsidRPr="00D57C74">
        <w:rPr>
          <w:bCs/>
        </w:rPr>
        <w:t>Incremento de $30.386.187.452 por registro de 55 obligaciones presupuestales y 6 legalizaciones conforme a avance de obra certificada por supervisor.</w:t>
      </w:r>
    </w:p>
    <w:p w14:paraId="1EEF1DF9" w14:textId="77777777" w:rsidR="00463EC8" w:rsidRPr="00D57C74" w:rsidRDefault="00463EC8" w:rsidP="00463EC8">
      <w:pPr>
        <w:pStyle w:val="Textoindependiente"/>
        <w:jc w:val="both"/>
        <w:rPr>
          <w:bCs/>
        </w:rPr>
      </w:pPr>
    </w:p>
    <w:p w14:paraId="565DA236" w14:textId="77777777" w:rsidR="00463EC8" w:rsidRPr="00D57C74" w:rsidRDefault="00463EC8" w:rsidP="005149B9">
      <w:pPr>
        <w:pStyle w:val="Textoindependiente"/>
        <w:numPr>
          <w:ilvl w:val="0"/>
          <w:numId w:val="6"/>
        </w:numPr>
        <w:jc w:val="both"/>
        <w:rPr>
          <w:bCs/>
        </w:rPr>
      </w:pPr>
      <w:r w:rsidRPr="00D57C74">
        <w:rPr>
          <w:bCs/>
        </w:rPr>
        <w:t xml:space="preserve">Incremento de $25.852.459.634 por causación manual de 54 trámites de pago de reservas 2023 sin PAC. </w:t>
      </w:r>
    </w:p>
    <w:p w14:paraId="6124D9C4" w14:textId="77777777" w:rsidR="00463EC8" w:rsidRPr="00D57C74" w:rsidRDefault="00463EC8" w:rsidP="00463EC8">
      <w:pPr>
        <w:pStyle w:val="Textoindependiente"/>
        <w:jc w:val="both"/>
        <w:rPr>
          <w:bCs/>
        </w:rPr>
      </w:pPr>
    </w:p>
    <w:p w14:paraId="5DC32079" w14:textId="77777777" w:rsidR="00463EC8" w:rsidRPr="00D57C74" w:rsidRDefault="00463EC8" w:rsidP="005149B9">
      <w:pPr>
        <w:pStyle w:val="Textoindependiente"/>
        <w:numPr>
          <w:ilvl w:val="0"/>
          <w:numId w:val="6"/>
        </w:numPr>
        <w:jc w:val="both"/>
        <w:rPr>
          <w:bCs/>
        </w:rPr>
      </w:pPr>
      <w:r w:rsidRPr="00D57C74">
        <w:rPr>
          <w:bCs/>
        </w:rPr>
        <w:t>Incremento de $7.985.454.794 por reclasificación de inventario terminado conforme a confirmación en reunión con supervisor de 11 proyectos (2 parcialmente), producto del proceso de depuración llevado a cabo mediante reuniones con supervisores.</w:t>
      </w:r>
    </w:p>
    <w:p w14:paraId="21C1ADDB" w14:textId="77777777" w:rsidR="00463EC8" w:rsidRPr="00D57C74" w:rsidRDefault="00463EC8" w:rsidP="00463EC8">
      <w:pPr>
        <w:pStyle w:val="Textoindependiente"/>
        <w:jc w:val="both"/>
        <w:rPr>
          <w:bCs/>
        </w:rPr>
      </w:pPr>
    </w:p>
    <w:p w14:paraId="1E37739E" w14:textId="77777777" w:rsidR="00463EC8" w:rsidRPr="00D57C74" w:rsidRDefault="00463EC8" w:rsidP="00463EC8">
      <w:pPr>
        <w:pStyle w:val="Textoindependiente"/>
        <w:jc w:val="both"/>
        <w:rPr>
          <w:bCs/>
        </w:rPr>
      </w:pPr>
      <w:r w:rsidRPr="00D57C74">
        <w:rPr>
          <w:bCs/>
        </w:rPr>
        <w:t xml:space="preserve">En términos generales los avances de obra que conforman el saldo de la subcuenta se encuentran en ejecución, </w:t>
      </w:r>
      <w:r w:rsidRPr="0095627B">
        <w:rPr>
          <w:b/>
          <w:u w:val="single"/>
        </w:rPr>
        <w:t>pero aún no son susceptibles de entrega a las entidades territoriales para uso de su comunidad, ya que no existe evidencia suficiente sobre la funcionalidad de los mismos. No obstante</w:t>
      </w:r>
      <w:r w:rsidRPr="00D57C74">
        <w:rPr>
          <w:bCs/>
        </w:rPr>
        <w:t xml:space="preserve">, de acuerdo con la información suministrada por los supervisores, se encuentran proyectos en situaciones especiales como a continuación se </w:t>
      </w:r>
      <w:r w:rsidRPr="00D57C74">
        <w:rPr>
          <w:bCs/>
        </w:rPr>
        <w:lastRenderedPageBreak/>
        <w:t>indica:</w:t>
      </w:r>
    </w:p>
    <w:p w14:paraId="505B2BB2" w14:textId="77777777" w:rsidR="00463EC8" w:rsidRPr="00D57C74" w:rsidRDefault="00463EC8" w:rsidP="00463EC8">
      <w:pPr>
        <w:pStyle w:val="Textoindependiente"/>
        <w:jc w:val="both"/>
        <w:rPr>
          <w:bCs/>
        </w:rPr>
      </w:pPr>
    </w:p>
    <w:p w14:paraId="54A82773" w14:textId="77777777" w:rsidR="00463EC8" w:rsidRPr="00D57C74" w:rsidRDefault="00463EC8" w:rsidP="005149B9">
      <w:pPr>
        <w:pStyle w:val="Textoindependiente"/>
        <w:numPr>
          <w:ilvl w:val="0"/>
          <w:numId w:val="7"/>
        </w:numPr>
        <w:jc w:val="both"/>
        <w:rPr>
          <w:bCs/>
        </w:rPr>
      </w:pPr>
      <w:r w:rsidRPr="00D57C74">
        <w:rPr>
          <w:bCs/>
        </w:rPr>
        <w:t>Suspendidos, principalmente por reformulación de proyectos.</w:t>
      </w:r>
    </w:p>
    <w:p w14:paraId="51FE542C" w14:textId="77777777" w:rsidR="00463EC8" w:rsidRPr="00D57C74" w:rsidRDefault="00463EC8" w:rsidP="005149B9">
      <w:pPr>
        <w:pStyle w:val="Textoindependiente"/>
        <w:numPr>
          <w:ilvl w:val="0"/>
          <w:numId w:val="7"/>
        </w:numPr>
        <w:jc w:val="both"/>
        <w:rPr>
          <w:bCs/>
        </w:rPr>
      </w:pPr>
      <w:r w:rsidRPr="00D57C74">
        <w:rPr>
          <w:bCs/>
        </w:rPr>
        <w:t>Factores externos, debido a dificultades para la obtención de permisos, licencias y condiciones atribuibles a entidades que deben efectuar obras previas a la ejecución de los proyectos contratadas por los entes territoriales.</w:t>
      </w:r>
    </w:p>
    <w:p w14:paraId="24EFFD51" w14:textId="77777777" w:rsidR="00463EC8" w:rsidRPr="00805F28" w:rsidRDefault="00463EC8" w:rsidP="005149B9">
      <w:pPr>
        <w:pStyle w:val="Textoindependiente"/>
        <w:numPr>
          <w:ilvl w:val="0"/>
          <w:numId w:val="7"/>
        </w:numPr>
        <w:jc w:val="both"/>
        <w:rPr>
          <w:bCs/>
        </w:rPr>
      </w:pPr>
      <w:r w:rsidRPr="00805F28">
        <w:rPr>
          <w:bCs/>
        </w:rPr>
        <w:t>Informes de legalización contable pendientes de aclaración o corrección por parte del ente territorial para proceder con el trámite de legalización de recursos, teniendo en</w:t>
      </w:r>
      <w:r>
        <w:rPr>
          <w:bCs/>
        </w:rPr>
        <w:t xml:space="preserve"> </w:t>
      </w:r>
      <w:r w:rsidRPr="00805F28">
        <w:rPr>
          <w:bCs/>
        </w:rPr>
        <w:t>cuenta lo establecido en el M-GF-1 - Manual de Recursos Sujetos a Legalización Contable vigente.</w:t>
      </w:r>
    </w:p>
    <w:p w14:paraId="25D5E465" w14:textId="77777777" w:rsidR="00463EC8" w:rsidRPr="00805F28" w:rsidRDefault="00463EC8" w:rsidP="005149B9">
      <w:pPr>
        <w:pStyle w:val="Textoindependiente"/>
        <w:numPr>
          <w:ilvl w:val="0"/>
          <w:numId w:val="7"/>
        </w:numPr>
        <w:jc w:val="both"/>
        <w:rPr>
          <w:bCs/>
        </w:rPr>
      </w:pPr>
      <w:r w:rsidRPr="00805F28">
        <w:rPr>
          <w:bCs/>
        </w:rPr>
        <w:t>Falencias en calidad de los avances.</w:t>
      </w:r>
    </w:p>
    <w:p w14:paraId="19A7B39C" w14:textId="77777777" w:rsidR="00463EC8" w:rsidRDefault="00463EC8" w:rsidP="005149B9">
      <w:pPr>
        <w:pStyle w:val="Textoindependiente"/>
        <w:numPr>
          <w:ilvl w:val="0"/>
          <w:numId w:val="7"/>
        </w:numPr>
        <w:jc w:val="both"/>
        <w:rPr>
          <w:bCs/>
        </w:rPr>
      </w:pPr>
      <w:r w:rsidRPr="00805F28">
        <w:rPr>
          <w:bCs/>
        </w:rPr>
        <w:t>Posibles incumplimientos en contratos de obra.</w:t>
      </w:r>
    </w:p>
    <w:p w14:paraId="51A234FF" w14:textId="77777777" w:rsidR="00463EC8" w:rsidRDefault="00463EC8" w:rsidP="00463EC8">
      <w:pPr>
        <w:pStyle w:val="Textoindependiente"/>
        <w:jc w:val="both"/>
        <w:rPr>
          <w:b/>
        </w:rPr>
      </w:pPr>
    </w:p>
    <w:p w14:paraId="56D805DC" w14:textId="4147CE38" w:rsidR="00463EC8" w:rsidRDefault="00463EC8" w:rsidP="00463EC8">
      <w:pPr>
        <w:pStyle w:val="Textoindependiente"/>
        <w:jc w:val="both"/>
        <w:rPr>
          <w:b/>
        </w:rPr>
      </w:pPr>
      <w:r w:rsidRPr="00793DCC">
        <w:rPr>
          <w:b/>
        </w:rPr>
        <w:t xml:space="preserve">-NOTA 10. PROPIEDAD PLANTA Y EQUIPO. </w:t>
      </w:r>
    </w:p>
    <w:p w14:paraId="7ABF0F3C" w14:textId="77777777" w:rsidR="006868C4" w:rsidRPr="00793DCC" w:rsidRDefault="006868C4" w:rsidP="00463EC8">
      <w:pPr>
        <w:pStyle w:val="Textoindependiente"/>
        <w:jc w:val="both"/>
        <w:rPr>
          <w:b/>
        </w:rPr>
      </w:pPr>
    </w:p>
    <w:p w14:paraId="38659FFD" w14:textId="77777777" w:rsidR="00463EC8" w:rsidRDefault="00463EC8" w:rsidP="00463EC8">
      <w:pPr>
        <w:pStyle w:val="Textoindependiente"/>
        <w:jc w:val="both"/>
        <w:rPr>
          <w:bCs/>
        </w:rPr>
      </w:pPr>
      <w:r w:rsidRPr="001C7845">
        <w:rPr>
          <w:b/>
        </w:rPr>
        <w:t xml:space="preserve">190590 – Otros Bienes y Servicios Pagados por anticipado. </w:t>
      </w:r>
      <w:r w:rsidRPr="001C7845">
        <w:rPr>
          <w:bCs/>
        </w:rPr>
        <w:t xml:space="preserve">El saldo de la subcuenta está representado en los valores por amortizar al corte del presente informe, correspondientes a convenios suscritos con FINDETER, ENTERRITORIO, el Fondo Rotatorio de la Policía Nacional y FONDECUN, así como servicios adquiridos y pagados por anticipado para el normal funcionamiento de la Entidad por concepto de garantía y soporte sobre bienes de cómputo. En comparación con el año anterior se evidencia un incremento del 242,92% originado principalmente por efecto de los pagos realizados en el último trimestre de 2024 por concepto de: </w:t>
      </w:r>
      <w:r>
        <w:rPr>
          <w:bCs/>
        </w:rPr>
        <w:t>P</w:t>
      </w:r>
      <w:r w:rsidRPr="001C7845">
        <w:rPr>
          <w:bCs/>
        </w:rPr>
        <w:t>rimer pago en el marco del contrato interadministrativo No. 773 de 2024 suscrito con la Financiera de Desarrollo Territorial S.A. – FINDETER por valor de $173.336.260.368 y pagos 21-22 correspondientes a la adición del convenio No. 069 de 2012 suscrito con EnTerritorio por valor total de $12.012.922.204. El saldo de la subcuenta se detalla a continuación:</w:t>
      </w:r>
    </w:p>
    <w:p w14:paraId="2DB7894C" w14:textId="77777777" w:rsidR="00463EC8" w:rsidRDefault="00463EC8" w:rsidP="00463EC8">
      <w:pPr>
        <w:pStyle w:val="Textoindependiente"/>
        <w:jc w:val="both"/>
        <w:rPr>
          <w:bCs/>
        </w:rPr>
      </w:pPr>
    </w:p>
    <w:tbl>
      <w:tblPr>
        <w:tblW w:w="5000" w:type="pct"/>
        <w:tblCellMar>
          <w:left w:w="70" w:type="dxa"/>
          <w:right w:w="70" w:type="dxa"/>
        </w:tblCellMar>
        <w:tblLook w:val="04A0" w:firstRow="1" w:lastRow="0" w:firstColumn="1" w:lastColumn="0" w:noHBand="0" w:noVBand="1"/>
      </w:tblPr>
      <w:tblGrid>
        <w:gridCol w:w="1502"/>
        <w:gridCol w:w="4850"/>
        <w:gridCol w:w="1598"/>
        <w:gridCol w:w="2012"/>
      </w:tblGrid>
      <w:tr w:rsidR="00463EC8" w:rsidRPr="00FB445E" w14:paraId="59940177" w14:textId="77777777" w:rsidTr="00874B2D">
        <w:trPr>
          <w:trHeight w:val="228"/>
          <w:tblHeader/>
        </w:trPr>
        <w:tc>
          <w:tcPr>
            <w:tcW w:w="754" w:type="pct"/>
            <w:tcBorders>
              <w:top w:val="single" w:sz="4" w:space="0" w:color="A6A6A6"/>
              <w:left w:val="single" w:sz="4" w:space="0" w:color="A6A6A6"/>
              <w:bottom w:val="single" w:sz="4" w:space="0" w:color="A6A6A6"/>
              <w:right w:val="single" w:sz="4" w:space="0" w:color="A6A6A6"/>
            </w:tcBorders>
            <w:shd w:val="clear" w:color="000000" w:fill="FFCD00"/>
            <w:vAlign w:val="center"/>
            <w:hideMark/>
          </w:tcPr>
          <w:p w14:paraId="751B0106" w14:textId="77777777" w:rsidR="00463EC8" w:rsidRPr="00FB445E" w:rsidRDefault="00463EC8" w:rsidP="00874B2D">
            <w:pPr>
              <w:jc w:val="center"/>
              <w:rPr>
                <w:rFonts w:ascii="Nunito" w:eastAsia="Times New Roman" w:hAnsi="Nunito"/>
                <w:b/>
                <w:bCs/>
                <w:sz w:val="14"/>
                <w:szCs w:val="14"/>
                <w:lang w:val="es-419" w:eastAsia="es-419"/>
              </w:rPr>
            </w:pPr>
            <w:r w:rsidRPr="00FB445E">
              <w:rPr>
                <w:rFonts w:ascii="Nunito" w:eastAsia="Times New Roman" w:hAnsi="Nunito"/>
                <w:b/>
                <w:bCs/>
                <w:sz w:val="14"/>
                <w:szCs w:val="14"/>
                <w:lang w:val="es-419" w:eastAsia="es-419"/>
              </w:rPr>
              <w:t>NIT</w:t>
            </w:r>
          </w:p>
        </w:tc>
        <w:tc>
          <w:tcPr>
            <w:tcW w:w="2434" w:type="pct"/>
            <w:tcBorders>
              <w:top w:val="single" w:sz="4" w:space="0" w:color="A6A6A6"/>
              <w:left w:val="nil"/>
              <w:bottom w:val="single" w:sz="4" w:space="0" w:color="A6A6A6"/>
              <w:right w:val="single" w:sz="4" w:space="0" w:color="A6A6A6"/>
            </w:tcBorders>
            <w:shd w:val="clear" w:color="000000" w:fill="FFCD00"/>
            <w:vAlign w:val="center"/>
            <w:hideMark/>
          </w:tcPr>
          <w:p w14:paraId="280329E8" w14:textId="77777777" w:rsidR="00463EC8" w:rsidRPr="00FB445E" w:rsidRDefault="00463EC8" w:rsidP="00874B2D">
            <w:pPr>
              <w:jc w:val="center"/>
              <w:rPr>
                <w:rFonts w:ascii="Nunito" w:eastAsia="Times New Roman" w:hAnsi="Nunito"/>
                <w:b/>
                <w:bCs/>
                <w:sz w:val="14"/>
                <w:szCs w:val="14"/>
                <w:lang w:val="es-419" w:eastAsia="es-419"/>
              </w:rPr>
            </w:pPr>
            <w:r w:rsidRPr="00FB445E">
              <w:rPr>
                <w:rFonts w:ascii="Nunito" w:eastAsia="Times New Roman" w:hAnsi="Nunito"/>
                <w:b/>
                <w:bCs/>
                <w:sz w:val="14"/>
                <w:szCs w:val="14"/>
                <w:lang w:val="es-419" w:eastAsia="es-419"/>
              </w:rPr>
              <w:t>RAZON SOCIAL</w:t>
            </w:r>
          </w:p>
        </w:tc>
        <w:tc>
          <w:tcPr>
            <w:tcW w:w="802" w:type="pct"/>
            <w:tcBorders>
              <w:top w:val="single" w:sz="4" w:space="0" w:color="A6A6A6"/>
              <w:left w:val="nil"/>
              <w:bottom w:val="single" w:sz="4" w:space="0" w:color="A6A6A6"/>
              <w:right w:val="single" w:sz="4" w:space="0" w:color="A6A6A6"/>
            </w:tcBorders>
            <w:shd w:val="clear" w:color="000000" w:fill="FFCD00"/>
            <w:vAlign w:val="center"/>
            <w:hideMark/>
          </w:tcPr>
          <w:p w14:paraId="1C6B8452" w14:textId="77777777" w:rsidR="00463EC8" w:rsidRPr="00FB445E" w:rsidRDefault="00463EC8" w:rsidP="00874B2D">
            <w:pPr>
              <w:jc w:val="center"/>
              <w:rPr>
                <w:rFonts w:ascii="Nunito" w:eastAsia="Times New Roman" w:hAnsi="Nunito"/>
                <w:b/>
                <w:bCs/>
                <w:sz w:val="14"/>
                <w:szCs w:val="14"/>
                <w:lang w:val="es-419" w:eastAsia="es-419"/>
              </w:rPr>
            </w:pPr>
            <w:r w:rsidRPr="00FB445E">
              <w:rPr>
                <w:rFonts w:ascii="Nunito" w:eastAsia="Times New Roman" w:hAnsi="Nunito"/>
                <w:b/>
                <w:bCs/>
                <w:sz w:val="14"/>
                <w:szCs w:val="14"/>
                <w:lang w:val="es-419" w:eastAsia="es-419"/>
              </w:rPr>
              <w:t>ID DERECHO</w:t>
            </w:r>
          </w:p>
        </w:tc>
        <w:tc>
          <w:tcPr>
            <w:tcW w:w="1010" w:type="pct"/>
            <w:tcBorders>
              <w:top w:val="single" w:sz="4" w:space="0" w:color="A6A6A6"/>
              <w:left w:val="nil"/>
              <w:bottom w:val="single" w:sz="4" w:space="0" w:color="A6A6A6"/>
              <w:right w:val="single" w:sz="4" w:space="0" w:color="A6A6A6"/>
            </w:tcBorders>
            <w:shd w:val="clear" w:color="000000" w:fill="FFCD00"/>
            <w:vAlign w:val="center"/>
            <w:hideMark/>
          </w:tcPr>
          <w:p w14:paraId="63C00BDD" w14:textId="77777777" w:rsidR="00463EC8" w:rsidRPr="00FB445E" w:rsidRDefault="00463EC8" w:rsidP="00874B2D">
            <w:pPr>
              <w:jc w:val="center"/>
              <w:rPr>
                <w:rFonts w:ascii="Nunito" w:eastAsia="Times New Roman" w:hAnsi="Nunito"/>
                <w:b/>
                <w:bCs/>
                <w:sz w:val="14"/>
                <w:szCs w:val="14"/>
                <w:lang w:val="es-419" w:eastAsia="es-419"/>
              </w:rPr>
            </w:pPr>
            <w:r w:rsidRPr="00FB445E">
              <w:rPr>
                <w:rFonts w:ascii="Nunito" w:eastAsia="Times New Roman" w:hAnsi="Nunito"/>
                <w:b/>
                <w:bCs/>
                <w:sz w:val="14"/>
                <w:szCs w:val="14"/>
                <w:lang w:val="es-419" w:eastAsia="es-419"/>
              </w:rPr>
              <w:t>SALDO</w:t>
            </w:r>
          </w:p>
        </w:tc>
      </w:tr>
      <w:tr w:rsidR="00463EC8" w:rsidRPr="00FB445E" w14:paraId="13B34EB9" w14:textId="77777777" w:rsidTr="00874B2D">
        <w:trPr>
          <w:trHeight w:val="228"/>
        </w:trPr>
        <w:tc>
          <w:tcPr>
            <w:tcW w:w="754" w:type="pct"/>
            <w:tcBorders>
              <w:top w:val="nil"/>
              <w:left w:val="single" w:sz="4" w:space="0" w:color="A6A6A6"/>
              <w:bottom w:val="single" w:sz="4" w:space="0" w:color="A6A6A6"/>
              <w:right w:val="single" w:sz="4" w:space="0" w:color="A6A6A6"/>
            </w:tcBorders>
            <w:shd w:val="clear" w:color="auto" w:fill="auto"/>
            <w:vAlign w:val="center"/>
            <w:hideMark/>
          </w:tcPr>
          <w:p w14:paraId="1E090674" w14:textId="77777777" w:rsidR="00463EC8" w:rsidRPr="00FB445E" w:rsidRDefault="00463EC8" w:rsidP="00874B2D">
            <w:pPr>
              <w:jc w:val="cente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800096329</w:t>
            </w:r>
          </w:p>
        </w:tc>
        <w:tc>
          <w:tcPr>
            <w:tcW w:w="2434" w:type="pct"/>
            <w:tcBorders>
              <w:top w:val="nil"/>
              <w:left w:val="nil"/>
              <w:bottom w:val="single" w:sz="4" w:space="0" w:color="A6A6A6"/>
              <w:right w:val="single" w:sz="4" w:space="0" w:color="A6A6A6"/>
            </w:tcBorders>
            <w:shd w:val="clear" w:color="auto" w:fill="auto"/>
            <w:vAlign w:val="center"/>
            <w:hideMark/>
          </w:tcPr>
          <w:p w14:paraId="5B4949E9" w14:textId="77777777" w:rsidR="00463EC8" w:rsidRPr="00FB445E" w:rsidRDefault="00463EC8" w:rsidP="00874B2D">
            <w:pPr>
              <w:rPr>
                <w:rFonts w:ascii="Nunito" w:eastAsia="Times New Roman" w:hAnsi="Nunito"/>
                <w:color w:val="000000"/>
                <w:sz w:val="14"/>
                <w:szCs w:val="14"/>
                <w:lang w:val="es-419" w:eastAsia="es-419"/>
              </w:rPr>
            </w:pPr>
            <w:r w:rsidRPr="00FB445E">
              <w:rPr>
                <w:rFonts w:ascii="Nunito" w:hAnsi="Nunito"/>
                <w:sz w:val="14"/>
                <w:szCs w:val="14"/>
              </w:rPr>
              <w:t>Financiera de Desarrollo Territorial S.A. – FINDETER</w:t>
            </w:r>
          </w:p>
        </w:tc>
        <w:tc>
          <w:tcPr>
            <w:tcW w:w="802" w:type="pct"/>
            <w:tcBorders>
              <w:top w:val="nil"/>
              <w:left w:val="nil"/>
              <w:bottom w:val="single" w:sz="4" w:space="0" w:color="A6A6A6"/>
              <w:right w:val="single" w:sz="4" w:space="0" w:color="A6A6A6"/>
            </w:tcBorders>
            <w:shd w:val="clear" w:color="auto" w:fill="auto"/>
            <w:vAlign w:val="center"/>
            <w:hideMark/>
          </w:tcPr>
          <w:p w14:paraId="25A54B35" w14:textId="77777777" w:rsidR="00463EC8" w:rsidRPr="00FB445E" w:rsidRDefault="00463EC8" w:rsidP="00874B2D">
            <w:pPr>
              <w:jc w:val="cente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CT 773/2024</w:t>
            </w:r>
          </w:p>
        </w:tc>
        <w:tc>
          <w:tcPr>
            <w:tcW w:w="1010" w:type="pct"/>
            <w:tcBorders>
              <w:top w:val="nil"/>
              <w:left w:val="nil"/>
              <w:bottom w:val="single" w:sz="4" w:space="0" w:color="A6A6A6"/>
              <w:right w:val="single" w:sz="4" w:space="0" w:color="A6A6A6"/>
            </w:tcBorders>
            <w:shd w:val="clear" w:color="auto" w:fill="auto"/>
            <w:vAlign w:val="center"/>
            <w:hideMark/>
          </w:tcPr>
          <w:p w14:paraId="514308BE" w14:textId="77777777" w:rsidR="00463EC8" w:rsidRPr="00FB445E" w:rsidRDefault="00463EC8" w:rsidP="00874B2D">
            <w:pPr>
              <w:jc w:val="right"/>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173.336.260.368</w:t>
            </w:r>
          </w:p>
        </w:tc>
      </w:tr>
      <w:tr w:rsidR="00463EC8" w:rsidRPr="00FB445E" w14:paraId="4A9518CD" w14:textId="77777777" w:rsidTr="00874B2D">
        <w:trPr>
          <w:trHeight w:val="228"/>
        </w:trPr>
        <w:tc>
          <w:tcPr>
            <w:tcW w:w="754" w:type="pct"/>
            <w:tcBorders>
              <w:top w:val="nil"/>
              <w:left w:val="single" w:sz="4" w:space="0" w:color="A6A6A6"/>
              <w:bottom w:val="single" w:sz="4" w:space="0" w:color="A6A6A6"/>
              <w:right w:val="single" w:sz="4" w:space="0" w:color="A6A6A6"/>
            </w:tcBorders>
            <w:shd w:val="clear" w:color="auto" w:fill="auto"/>
            <w:vAlign w:val="center"/>
            <w:hideMark/>
          </w:tcPr>
          <w:p w14:paraId="60DFBFAF" w14:textId="77777777" w:rsidR="00463EC8" w:rsidRPr="00FB445E" w:rsidRDefault="00463EC8" w:rsidP="00874B2D">
            <w:pPr>
              <w:jc w:val="cente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899999316</w:t>
            </w:r>
          </w:p>
        </w:tc>
        <w:tc>
          <w:tcPr>
            <w:tcW w:w="2434" w:type="pct"/>
            <w:tcBorders>
              <w:top w:val="nil"/>
              <w:left w:val="nil"/>
              <w:bottom w:val="single" w:sz="4" w:space="0" w:color="A6A6A6"/>
              <w:right w:val="single" w:sz="4" w:space="0" w:color="A6A6A6"/>
            </w:tcBorders>
            <w:shd w:val="clear" w:color="auto" w:fill="auto"/>
            <w:vAlign w:val="center"/>
            <w:hideMark/>
          </w:tcPr>
          <w:p w14:paraId="02C98A6C" w14:textId="77777777" w:rsidR="00463EC8" w:rsidRPr="00FB445E" w:rsidRDefault="00463EC8" w:rsidP="00874B2D">
            <w:pP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EnTerritorio</w:t>
            </w:r>
          </w:p>
        </w:tc>
        <w:tc>
          <w:tcPr>
            <w:tcW w:w="802" w:type="pct"/>
            <w:tcBorders>
              <w:top w:val="nil"/>
              <w:left w:val="nil"/>
              <w:bottom w:val="single" w:sz="4" w:space="0" w:color="A6A6A6"/>
              <w:right w:val="single" w:sz="4" w:space="0" w:color="A6A6A6"/>
            </w:tcBorders>
            <w:shd w:val="clear" w:color="auto" w:fill="auto"/>
            <w:vAlign w:val="center"/>
            <w:hideMark/>
          </w:tcPr>
          <w:p w14:paraId="08D00FA7" w14:textId="77777777" w:rsidR="00463EC8" w:rsidRPr="00FB445E" w:rsidRDefault="00463EC8" w:rsidP="00874B2D">
            <w:pPr>
              <w:jc w:val="cente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CV 069/2012</w:t>
            </w:r>
          </w:p>
        </w:tc>
        <w:tc>
          <w:tcPr>
            <w:tcW w:w="1010" w:type="pct"/>
            <w:tcBorders>
              <w:top w:val="nil"/>
              <w:left w:val="nil"/>
              <w:bottom w:val="single" w:sz="4" w:space="0" w:color="A6A6A6"/>
              <w:right w:val="single" w:sz="4" w:space="0" w:color="A6A6A6"/>
            </w:tcBorders>
            <w:shd w:val="clear" w:color="auto" w:fill="auto"/>
            <w:vAlign w:val="bottom"/>
            <w:hideMark/>
          </w:tcPr>
          <w:p w14:paraId="30F538E9" w14:textId="77777777" w:rsidR="00463EC8" w:rsidRPr="00FB445E" w:rsidRDefault="00463EC8" w:rsidP="00874B2D">
            <w:pPr>
              <w:jc w:val="right"/>
              <w:rPr>
                <w:rFonts w:ascii="Nunito" w:eastAsia="Times New Roman" w:hAnsi="Nunito"/>
                <w:color w:val="000000"/>
                <w:sz w:val="14"/>
                <w:szCs w:val="14"/>
                <w:lang w:val="es-419" w:eastAsia="es-419"/>
              </w:rPr>
            </w:pPr>
            <w:r w:rsidRPr="00FB445E">
              <w:rPr>
                <w:rFonts w:ascii="Nunito" w:hAnsi="Nunito"/>
                <w:sz w:val="14"/>
                <w:szCs w:val="14"/>
              </w:rPr>
              <w:t xml:space="preserve">          52.775.500.411 </w:t>
            </w:r>
          </w:p>
        </w:tc>
      </w:tr>
      <w:tr w:rsidR="00463EC8" w:rsidRPr="00FB445E" w14:paraId="5D2B9FB6" w14:textId="77777777" w:rsidTr="00874B2D">
        <w:trPr>
          <w:trHeight w:val="228"/>
        </w:trPr>
        <w:tc>
          <w:tcPr>
            <w:tcW w:w="754" w:type="pct"/>
            <w:tcBorders>
              <w:top w:val="nil"/>
              <w:left w:val="single" w:sz="4" w:space="0" w:color="A6A6A6"/>
              <w:bottom w:val="single" w:sz="4" w:space="0" w:color="A6A6A6"/>
              <w:right w:val="single" w:sz="4" w:space="0" w:color="A6A6A6"/>
            </w:tcBorders>
            <w:shd w:val="clear" w:color="auto" w:fill="auto"/>
            <w:vAlign w:val="center"/>
            <w:hideMark/>
          </w:tcPr>
          <w:p w14:paraId="54E55D15" w14:textId="77777777" w:rsidR="00463EC8" w:rsidRPr="00FB445E" w:rsidRDefault="00463EC8" w:rsidP="00874B2D">
            <w:pPr>
              <w:jc w:val="cente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899999316</w:t>
            </w:r>
          </w:p>
        </w:tc>
        <w:tc>
          <w:tcPr>
            <w:tcW w:w="2434" w:type="pct"/>
            <w:tcBorders>
              <w:top w:val="nil"/>
              <w:left w:val="nil"/>
              <w:bottom w:val="single" w:sz="4" w:space="0" w:color="A6A6A6"/>
              <w:right w:val="single" w:sz="4" w:space="0" w:color="A6A6A6"/>
            </w:tcBorders>
            <w:shd w:val="clear" w:color="auto" w:fill="auto"/>
            <w:noWrap/>
            <w:vAlign w:val="center"/>
            <w:hideMark/>
          </w:tcPr>
          <w:p w14:paraId="7E30C04C" w14:textId="77777777" w:rsidR="00463EC8" w:rsidRPr="00FB445E" w:rsidRDefault="00463EC8" w:rsidP="00874B2D">
            <w:pP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EnTerritorio</w:t>
            </w:r>
          </w:p>
        </w:tc>
        <w:tc>
          <w:tcPr>
            <w:tcW w:w="802" w:type="pct"/>
            <w:tcBorders>
              <w:top w:val="nil"/>
              <w:left w:val="nil"/>
              <w:bottom w:val="single" w:sz="4" w:space="0" w:color="A6A6A6"/>
              <w:right w:val="single" w:sz="4" w:space="0" w:color="A6A6A6"/>
            </w:tcBorders>
            <w:shd w:val="clear" w:color="auto" w:fill="auto"/>
            <w:vAlign w:val="center"/>
            <w:hideMark/>
          </w:tcPr>
          <w:p w14:paraId="2F4E235D" w14:textId="77777777" w:rsidR="00463EC8" w:rsidRPr="00FB445E" w:rsidRDefault="00463EC8" w:rsidP="00874B2D">
            <w:pPr>
              <w:jc w:val="cente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CV 160/2011</w:t>
            </w:r>
          </w:p>
        </w:tc>
        <w:tc>
          <w:tcPr>
            <w:tcW w:w="1010" w:type="pct"/>
            <w:tcBorders>
              <w:top w:val="nil"/>
              <w:left w:val="nil"/>
              <w:bottom w:val="single" w:sz="4" w:space="0" w:color="A6A6A6"/>
              <w:right w:val="single" w:sz="4" w:space="0" w:color="A6A6A6"/>
            </w:tcBorders>
            <w:shd w:val="clear" w:color="auto" w:fill="auto"/>
            <w:vAlign w:val="bottom"/>
            <w:hideMark/>
          </w:tcPr>
          <w:p w14:paraId="63AF7515" w14:textId="77777777" w:rsidR="00463EC8" w:rsidRPr="00FB445E" w:rsidRDefault="00463EC8" w:rsidP="00874B2D">
            <w:pPr>
              <w:jc w:val="right"/>
              <w:rPr>
                <w:rFonts w:ascii="Nunito" w:eastAsia="Times New Roman" w:hAnsi="Nunito"/>
                <w:color w:val="000000"/>
                <w:sz w:val="14"/>
                <w:szCs w:val="14"/>
                <w:lang w:val="es-419" w:eastAsia="es-419"/>
              </w:rPr>
            </w:pPr>
            <w:r w:rsidRPr="00FB445E">
              <w:rPr>
                <w:rFonts w:ascii="Nunito" w:hAnsi="Nunito"/>
                <w:sz w:val="14"/>
                <w:szCs w:val="14"/>
              </w:rPr>
              <w:t xml:space="preserve">            22.505.600.063</w:t>
            </w:r>
          </w:p>
        </w:tc>
      </w:tr>
      <w:tr w:rsidR="00463EC8" w:rsidRPr="00FB445E" w14:paraId="25ACB3BD" w14:textId="77777777" w:rsidTr="00874B2D">
        <w:trPr>
          <w:trHeight w:val="228"/>
        </w:trPr>
        <w:tc>
          <w:tcPr>
            <w:tcW w:w="754" w:type="pct"/>
            <w:tcBorders>
              <w:top w:val="nil"/>
              <w:left w:val="single" w:sz="4" w:space="0" w:color="A6A6A6"/>
              <w:bottom w:val="single" w:sz="4" w:space="0" w:color="A6A6A6"/>
              <w:right w:val="single" w:sz="4" w:space="0" w:color="A6A6A6"/>
            </w:tcBorders>
            <w:shd w:val="clear" w:color="auto" w:fill="auto"/>
            <w:vAlign w:val="center"/>
            <w:hideMark/>
          </w:tcPr>
          <w:p w14:paraId="6D9AF756" w14:textId="77777777" w:rsidR="00463EC8" w:rsidRPr="00FB445E" w:rsidRDefault="00463EC8" w:rsidP="00874B2D">
            <w:pPr>
              <w:jc w:val="cente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860020227</w:t>
            </w:r>
          </w:p>
        </w:tc>
        <w:tc>
          <w:tcPr>
            <w:tcW w:w="2434" w:type="pct"/>
            <w:tcBorders>
              <w:top w:val="nil"/>
              <w:left w:val="nil"/>
              <w:bottom w:val="single" w:sz="4" w:space="0" w:color="A6A6A6"/>
              <w:right w:val="single" w:sz="4" w:space="0" w:color="A6A6A6"/>
            </w:tcBorders>
            <w:shd w:val="clear" w:color="auto" w:fill="auto"/>
            <w:vAlign w:val="bottom"/>
            <w:hideMark/>
          </w:tcPr>
          <w:p w14:paraId="6D0F7F7F" w14:textId="77777777" w:rsidR="00463EC8" w:rsidRPr="00FB445E" w:rsidRDefault="00463EC8" w:rsidP="00874B2D">
            <w:pP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Fondo Rotatorio de la Policía Nacional</w:t>
            </w:r>
          </w:p>
        </w:tc>
        <w:tc>
          <w:tcPr>
            <w:tcW w:w="802" w:type="pct"/>
            <w:tcBorders>
              <w:top w:val="nil"/>
              <w:left w:val="nil"/>
              <w:bottom w:val="single" w:sz="4" w:space="0" w:color="A6A6A6"/>
              <w:right w:val="single" w:sz="4" w:space="0" w:color="A6A6A6"/>
            </w:tcBorders>
            <w:shd w:val="clear" w:color="auto" w:fill="auto"/>
            <w:vAlign w:val="center"/>
            <w:hideMark/>
          </w:tcPr>
          <w:p w14:paraId="069B22A7" w14:textId="77777777" w:rsidR="00463EC8" w:rsidRPr="00FB445E" w:rsidRDefault="00463EC8" w:rsidP="00874B2D">
            <w:pPr>
              <w:jc w:val="cente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CT 066/2024</w:t>
            </w:r>
          </w:p>
        </w:tc>
        <w:tc>
          <w:tcPr>
            <w:tcW w:w="1010" w:type="pct"/>
            <w:tcBorders>
              <w:top w:val="nil"/>
              <w:left w:val="nil"/>
              <w:bottom w:val="single" w:sz="4" w:space="0" w:color="A6A6A6"/>
              <w:right w:val="single" w:sz="4" w:space="0" w:color="A6A6A6"/>
            </w:tcBorders>
            <w:shd w:val="clear" w:color="auto" w:fill="auto"/>
            <w:vAlign w:val="center"/>
            <w:hideMark/>
          </w:tcPr>
          <w:p w14:paraId="088D095C" w14:textId="77777777" w:rsidR="00463EC8" w:rsidRPr="00FB445E" w:rsidRDefault="00463EC8" w:rsidP="00874B2D">
            <w:pPr>
              <w:jc w:val="right"/>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412.908.946</w:t>
            </w:r>
          </w:p>
        </w:tc>
      </w:tr>
      <w:tr w:rsidR="00463EC8" w:rsidRPr="00FB445E" w14:paraId="5984F99E" w14:textId="77777777" w:rsidTr="00874B2D">
        <w:trPr>
          <w:trHeight w:val="228"/>
        </w:trPr>
        <w:tc>
          <w:tcPr>
            <w:tcW w:w="754" w:type="pct"/>
            <w:tcBorders>
              <w:top w:val="nil"/>
              <w:left w:val="single" w:sz="4" w:space="0" w:color="A6A6A6"/>
              <w:bottom w:val="single" w:sz="4" w:space="0" w:color="A6A6A6"/>
              <w:right w:val="single" w:sz="4" w:space="0" w:color="A6A6A6"/>
            </w:tcBorders>
            <w:shd w:val="clear" w:color="auto" w:fill="auto"/>
            <w:vAlign w:val="center"/>
            <w:hideMark/>
          </w:tcPr>
          <w:p w14:paraId="6D781EAB" w14:textId="77777777" w:rsidR="00463EC8" w:rsidRPr="00FB445E" w:rsidRDefault="00463EC8" w:rsidP="00874B2D">
            <w:pPr>
              <w:jc w:val="cente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900258772</w:t>
            </w:r>
          </w:p>
        </w:tc>
        <w:tc>
          <w:tcPr>
            <w:tcW w:w="2434" w:type="pct"/>
            <w:tcBorders>
              <w:top w:val="nil"/>
              <w:left w:val="nil"/>
              <w:bottom w:val="single" w:sz="4" w:space="0" w:color="A6A6A6"/>
              <w:right w:val="single" w:sz="4" w:space="0" w:color="A6A6A6"/>
            </w:tcBorders>
            <w:shd w:val="clear" w:color="auto" w:fill="auto"/>
            <w:vAlign w:val="center"/>
            <w:hideMark/>
          </w:tcPr>
          <w:p w14:paraId="343D6B20" w14:textId="77777777" w:rsidR="00463EC8" w:rsidRPr="00FB445E" w:rsidRDefault="00463EC8" w:rsidP="00874B2D">
            <w:pP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FONDECUN</w:t>
            </w:r>
          </w:p>
        </w:tc>
        <w:tc>
          <w:tcPr>
            <w:tcW w:w="802" w:type="pct"/>
            <w:tcBorders>
              <w:top w:val="nil"/>
              <w:left w:val="nil"/>
              <w:bottom w:val="single" w:sz="4" w:space="0" w:color="A6A6A6"/>
              <w:right w:val="single" w:sz="4" w:space="0" w:color="A6A6A6"/>
            </w:tcBorders>
            <w:shd w:val="clear" w:color="auto" w:fill="auto"/>
            <w:vAlign w:val="center"/>
            <w:hideMark/>
          </w:tcPr>
          <w:p w14:paraId="33437EC5" w14:textId="77777777" w:rsidR="00463EC8" w:rsidRPr="00FB445E" w:rsidRDefault="00463EC8" w:rsidP="00874B2D">
            <w:pPr>
              <w:jc w:val="cente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CV 232/2016</w:t>
            </w:r>
          </w:p>
        </w:tc>
        <w:tc>
          <w:tcPr>
            <w:tcW w:w="1010" w:type="pct"/>
            <w:tcBorders>
              <w:top w:val="nil"/>
              <w:left w:val="nil"/>
              <w:bottom w:val="single" w:sz="4" w:space="0" w:color="A6A6A6"/>
              <w:right w:val="single" w:sz="4" w:space="0" w:color="A6A6A6"/>
            </w:tcBorders>
            <w:shd w:val="clear" w:color="auto" w:fill="auto"/>
            <w:vAlign w:val="center"/>
            <w:hideMark/>
          </w:tcPr>
          <w:p w14:paraId="3F6324BB" w14:textId="77777777" w:rsidR="00463EC8" w:rsidRPr="00FB445E" w:rsidRDefault="00463EC8" w:rsidP="00874B2D">
            <w:pPr>
              <w:jc w:val="right"/>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370.809.331</w:t>
            </w:r>
          </w:p>
        </w:tc>
      </w:tr>
      <w:tr w:rsidR="00463EC8" w:rsidRPr="00FB445E" w14:paraId="66336E02" w14:textId="77777777" w:rsidTr="00874B2D">
        <w:trPr>
          <w:trHeight w:val="228"/>
        </w:trPr>
        <w:tc>
          <w:tcPr>
            <w:tcW w:w="754" w:type="pct"/>
            <w:tcBorders>
              <w:top w:val="nil"/>
              <w:left w:val="single" w:sz="4" w:space="0" w:color="A6A6A6"/>
              <w:bottom w:val="single" w:sz="4" w:space="0" w:color="A6A6A6"/>
              <w:right w:val="single" w:sz="4" w:space="0" w:color="A6A6A6"/>
            </w:tcBorders>
            <w:shd w:val="clear" w:color="auto" w:fill="auto"/>
            <w:vAlign w:val="center"/>
            <w:hideMark/>
          </w:tcPr>
          <w:p w14:paraId="5D68FA83" w14:textId="77777777" w:rsidR="00463EC8" w:rsidRPr="00FB445E" w:rsidRDefault="00463EC8" w:rsidP="00874B2D">
            <w:pPr>
              <w:jc w:val="cente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830016004</w:t>
            </w:r>
          </w:p>
        </w:tc>
        <w:tc>
          <w:tcPr>
            <w:tcW w:w="2434" w:type="pct"/>
            <w:tcBorders>
              <w:top w:val="nil"/>
              <w:left w:val="nil"/>
              <w:bottom w:val="single" w:sz="4" w:space="0" w:color="A6A6A6"/>
              <w:right w:val="single" w:sz="4" w:space="0" w:color="A6A6A6"/>
            </w:tcBorders>
            <w:shd w:val="clear" w:color="auto" w:fill="auto"/>
            <w:vAlign w:val="center"/>
            <w:hideMark/>
          </w:tcPr>
          <w:p w14:paraId="1F5F64CF" w14:textId="77777777" w:rsidR="00463EC8" w:rsidRPr="00FB445E" w:rsidRDefault="00463EC8" w:rsidP="00874B2D">
            <w:pP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Redcomputo Limitada</w:t>
            </w:r>
          </w:p>
        </w:tc>
        <w:tc>
          <w:tcPr>
            <w:tcW w:w="802" w:type="pct"/>
            <w:tcBorders>
              <w:top w:val="nil"/>
              <w:left w:val="nil"/>
              <w:bottom w:val="single" w:sz="4" w:space="0" w:color="A6A6A6"/>
              <w:right w:val="single" w:sz="4" w:space="0" w:color="A6A6A6"/>
            </w:tcBorders>
            <w:shd w:val="clear" w:color="auto" w:fill="auto"/>
            <w:vAlign w:val="center"/>
            <w:hideMark/>
          </w:tcPr>
          <w:p w14:paraId="29AB1E49" w14:textId="77777777" w:rsidR="00463EC8" w:rsidRPr="00FB445E" w:rsidRDefault="00463EC8" w:rsidP="00874B2D">
            <w:pPr>
              <w:jc w:val="center"/>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CT 384/2022</w:t>
            </w:r>
          </w:p>
        </w:tc>
        <w:tc>
          <w:tcPr>
            <w:tcW w:w="1010" w:type="pct"/>
            <w:tcBorders>
              <w:top w:val="nil"/>
              <w:left w:val="nil"/>
              <w:bottom w:val="single" w:sz="4" w:space="0" w:color="A6A6A6"/>
              <w:right w:val="single" w:sz="4" w:space="0" w:color="A6A6A6"/>
            </w:tcBorders>
            <w:shd w:val="clear" w:color="auto" w:fill="auto"/>
            <w:vAlign w:val="center"/>
            <w:hideMark/>
          </w:tcPr>
          <w:p w14:paraId="24B59C21" w14:textId="77777777" w:rsidR="00463EC8" w:rsidRPr="00FB445E" w:rsidRDefault="00463EC8" w:rsidP="00874B2D">
            <w:pPr>
              <w:jc w:val="right"/>
              <w:rPr>
                <w:rFonts w:ascii="Nunito" w:eastAsia="Times New Roman" w:hAnsi="Nunito"/>
                <w:color w:val="000000"/>
                <w:sz w:val="14"/>
                <w:szCs w:val="14"/>
                <w:lang w:val="es-419" w:eastAsia="es-419"/>
              </w:rPr>
            </w:pPr>
            <w:r w:rsidRPr="00FB445E">
              <w:rPr>
                <w:rFonts w:ascii="Nunito" w:eastAsia="Times New Roman" w:hAnsi="Nunito"/>
                <w:color w:val="000000"/>
                <w:sz w:val="14"/>
                <w:szCs w:val="14"/>
                <w:lang w:val="es-419" w:eastAsia="es-419"/>
              </w:rPr>
              <w:t>77.795.634</w:t>
            </w:r>
          </w:p>
        </w:tc>
      </w:tr>
      <w:tr w:rsidR="00463EC8" w:rsidRPr="001F26FB" w14:paraId="0E7B282F" w14:textId="77777777" w:rsidTr="00874B2D">
        <w:trPr>
          <w:trHeight w:val="228"/>
        </w:trPr>
        <w:tc>
          <w:tcPr>
            <w:tcW w:w="3990" w:type="pct"/>
            <w:gridSpan w:val="3"/>
            <w:tcBorders>
              <w:top w:val="single" w:sz="4" w:space="0" w:color="A6A6A6"/>
              <w:left w:val="single" w:sz="4" w:space="0" w:color="A6A6A6"/>
              <w:bottom w:val="single" w:sz="4" w:space="0" w:color="A6A6A6"/>
              <w:right w:val="single" w:sz="4" w:space="0" w:color="A6A6A6"/>
            </w:tcBorders>
            <w:shd w:val="clear" w:color="000000" w:fill="505050"/>
            <w:vAlign w:val="center"/>
            <w:hideMark/>
          </w:tcPr>
          <w:p w14:paraId="5E1042A1" w14:textId="77777777" w:rsidR="00463EC8" w:rsidRPr="00FB445E" w:rsidRDefault="00463EC8" w:rsidP="00874B2D">
            <w:pPr>
              <w:jc w:val="center"/>
              <w:rPr>
                <w:rFonts w:ascii="Nunito" w:eastAsia="Times New Roman" w:hAnsi="Nunito"/>
                <w:b/>
                <w:bCs/>
                <w:color w:val="FFFFFF"/>
                <w:sz w:val="14"/>
                <w:szCs w:val="14"/>
                <w:lang w:val="es-419" w:eastAsia="es-419"/>
              </w:rPr>
            </w:pPr>
            <w:r w:rsidRPr="00FB445E">
              <w:rPr>
                <w:rFonts w:ascii="Nunito" w:eastAsia="Times New Roman" w:hAnsi="Nunito"/>
                <w:b/>
                <w:bCs/>
                <w:color w:val="FFFFFF"/>
                <w:sz w:val="14"/>
                <w:szCs w:val="14"/>
                <w:lang w:val="es-419" w:eastAsia="es-419"/>
              </w:rPr>
              <w:t>TOTAL</w:t>
            </w:r>
          </w:p>
        </w:tc>
        <w:tc>
          <w:tcPr>
            <w:tcW w:w="1010" w:type="pct"/>
            <w:tcBorders>
              <w:top w:val="nil"/>
              <w:left w:val="nil"/>
              <w:bottom w:val="single" w:sz="4" w:space="0" w:color="A6A6A6"/>
              <w:right w:val="single" w:sz="4" w:space="0" w:color="A6A6A6"/>
            </w:tcBorders>
            <w:shd w:val="clear" w:color="000000" w:fill="505050"/>
            <w:vAlign w:val="center"/>
            <w:hideMark/>
          </w:tcPr>
          <w:p w14:paraId="30D8F6A7" w14:textId="77777777" w:rsidR="00463EC8" w:rsidRPr="001F26FB" w:rsidRDefault="00463EC8" w:rsidP="00874B2D">
            <w:pPr>
              <w:jc w:val="right"/>
              <w:rPr>
                <w:rFonts w:ascii="Nunito" w:eastAsia="Times New Roman" w:hAnsi="Nunito"/>
                <w:b/>
                <w:bCs/>
                <w:color w:val="FFFFFF"/>
                <w:sz w:val="14"/>
                <w:szCs w:val="14"/>
                <w:lang w:val="es-419" w:eastAsia="es-419"/>
              </w:rPr>
            </w:pPr>
            <w:r w:rsidRPr="00FB445E">
              <w:rPr>
                <w:rFonts w:ascii="Nunito" w:eastAsia="Times New Roman" w:hAnsi="Nunito"/>
                <w:b/>
                <w:bCs/>
                <w:color w:val="FFFFFF"/>
                <w:sz w:val="14"/>
                <w:szCs w:val="14"/>
                <w:lang w:val="es-419" w:eastAsia="es-419"/>
              </w:rPr>
              <w:t>249.478.874.753</w:t>
            </w:r>
          </w:p>
        </w:tc>
      </w:tr>
    </w:tbl>
    <w:p w14:paraId="25C13970" w14:textId="77777777" w:rsidR="00463EC8" w:rsidRDefault="00463EC8" w:rsidP="00463EC8">
      <w:pPr>
        <w:pStyle w:val="Textoindependiente"/>
        <w:jc w:val="both"/>
        <w:rPr>
          <w:b/>
        </w:rPr>
      </w:pPr>
    </w:p>
    <w:p w14:paraId="00C55788" w14:textId="77777777" w:rsidR="00463EC8" w:rsidRPr="009F3B0E" w:rsidRDefault="00463EC8" w:rsidP="00463EC8">
      <w:pPr>
        <w:pStyle w:val="Textoindependiente"/>
        <w:jc w:val="both"/>
        <w:rPr>
          <w:bCs/>
        </w:rPr>
      </w:pPr>
      <w:r w:rsidRPr="009F3B0E">
        <w:rPr>
          <w:b/>
        </w:rPr>
        <w:t>ENTERRITORIO - Convenios 160/2011 y 069/2012</w:t>
      </w:r>
      <w:r w:rsidRPr="009F3B0E">
        <w:rPr>
          <w:bCs/>
        </w:rPr>
        <w:t>. Los saldos se encuentran conciliados con los informes reportados por la Dirección de Infraestructura Social y Hábitat en donde recae la supervisión de los convenios. Teniendo en cuenta que ENTERRITORIO es una empresa industrial y comercial del Estado, de carácter financiero, vinculada al Ministerio de Hacienda y Crédito Público y vigilada por la Superintendencia Financiera de Colombia, las transacciones con Prosperidad Social están sujetas a las reglas de eliminación que imparte la Contaduría General de la Nación para efectos de la reciprocidad de cuentas en la consolidación de los estados financieros de la Nación.</w:t>
      </w:r>
    </w:p>
    <w:p w14:paraId="2DBBA7B7" w14:textId="77777777" w:rsidR="00463EC8" w:rsidRPr="009F3B0E" w:rsidRDefault="00463EC8" w:rsidP="00463EC8">
      <w:pPr>
        <w:pStyle w:val="Textoindependiente"/>
        <w:jc w:val="both"/>
        <w:rPr>
          <w:bCs/>
        </w:rPr>
      </w:pPr>
    </w:p>
    <w:p w14:paraId="131DF0E0" w14:textId="77777777" w:rsidR="00463EC8" w:rsidRPr="009F3B0E" w:rsidRDefault="00463EC8" w:rsidP="00463EC8">
      <w:pPr>
        <w:pStyle w:val="Textoindependiente"/>
        <w:jc w:val="both"/>
        <w:rPr>
          <w:bCs/>
        </w:rPr>
      </w:pPr>
      <w:r w:rsidRPr="009F3B0E">
        <w:rPr>
          <w:bCs/>
        </w:rPr>
        <w:t>No obstante, es importante anotar que, se presenta diferencias en el reporte de operaciones recíprocas con ENTERRITORIO, debido a que la misma, reporta valores con causaciones, en tanto que Prosperidad Social reporta solo los pagos. Además, ENTERRITORIO utiliza una cuenta que no corresponde a la establecida en el concepto antes mencionado.</w:t>
      </w:r>
    </w:p>
    <w:p w14:paraId="7EAE74BC" w14:textId="77777777" w:rsidR="00463EC8" w:rsidRPr="009F3B0E" w:rsidRDefault="00463EC8" w:rsidP="00463EC8">
      <w:pPr>
        <w:pStyle w:val="Textoindependiente"/>
        <w:jc w:val="both"/>
        <w:rPr>
          <w:bCs/>
        </w:rPr>
      </w:pPr>
    </w:p>
    <w:p w14:paraId="05C15111" w14:textId="77777777" w:rsidR="00463EC8" w:rsidRPr="009F3B0E" w:rsidRDefault="00463EC8" w:rsidP="00463EC8">
      <w:pPr>
        <w:pStyle w:val="Textoindependiente"/>
        <w:jc w:val="both"/>
        <w:rPr>
          <w:bCs/>
        </w:rPr>
      </w:pPr>
      <w:r w:rsidRPr="009F3B0E">
        <w:rPr>
          <w:bCs/>
          <w:u w:val="single"/>
        </w:rPr>
        <w:t>El convenio 160/2011</w:t>
      </w:r>
      <w:r w:rsidRPr="009F3B0E">
        <w:rPr>
          <w:bCs/>
        </w:rPr>
        <w:t xml:space="preserve"> cuyo objeto era “FONADE se compromete con el DEPARTAMENTO ADMINISTRATIVO PARA LA PROSPERIDAD SOCIAL FONDO DE INVERSIÓN PARA LA PAZ a adelantar la gerencia integral de los proyectos entregados por éste.” </w:t>
      </w:r>
      <w:r w:rsidRPr="0095627B">
        <w:rPr>
          <w:b/>
          <w:u w:val="single"/>
        </w:rPr>
        <w:t>El convenio terminó ejecución el 30 de junio de 2022 y se encuentra en revisión por parte del supervisor, con el fin de efectuar la liquidación de los recursos de forma adecuada y de esta manera obtener el reintegro de los saldos no ejecutados, así como los soportes de entrega de proyectos terminados que aún se encuentran en la cuenta de inventarios, conforme lo indicado por el supervisor mediante correo del 22 de enero de 2025</w:t>
      </w:r>
      <w:r w:rsidRPr="009F3B0E">
        <w:rPr>
          <w:bCs/>
        </w:rPr>
        <w:t>: “…</w:t>
      </w:r>
      <w:r>
        <w:rPr>
          <w:bCs/>
        </w:rPr>
        <w:t>E</w:t>
      </w:r>
      <w:r w:rsidRPr="009F3B0E">
        <w:rPr>
          <w:bCs/>
        </w:rPr>
        <w:t>n estos momentos se trabaja en la liquidación del convenio. Los saldos deberán ser reintegrados por ENTerritorio y consecuentemente por la situación del convenio desde la supervisión se tramitará la demanda ante la OAJ”.</w:t>
      </w:r>
    </w:p>
    <w:p w14:paraId="644F9F50" w14:textId="77777777" w:rsidR="00463EC8" w:rsidRPr="009F3B0E" w:rsidRDefault="00463EC8" w:rsidP="00463EC8">
      <w:pPr>
        <w:pStyle w:val="Textoindependiente"/>
        <w:jc w:val="both"/>
        <w:rPr>
          <w:bCs/>
        </w:rPr>
      </w:pPr>
    </w:p>
    <w:p w14:paraId="5D9FAB5C" w14:textId="424041D1" w:rsidR="00463EC8" w:rsidRDefault="00463EC8" w:rsidP="00463EC8">
      <w:pPr>
        <w:pStyle w:val="Textoindependiente"/>
        <w:jc w:val="both"/>
        <w:rPr>
          <w:bCs/>
        </w:rPr>
      </w:pPr>
      <w:r w:rsidRPr="009F3B0E">
        <w:rPr>
          <w:bCs/>
        </w:rPr>
        <w:t xml:space="preserve">El último mes legalizado al corte del presente informe, corresponde a diciembre de 2022. </w:t>
      </w:r>
    </w:p>
    <w:p w14:paraId="3629C1B9" w14:textId="77777777" w:rsidR="00463EC8" w:rsidRPr="009F3B0E" w:rsidRDefault="00463EC8" w:rsidP="00463EC8">
      <w:pPr>
        <w:pStyle w:val="Textoindependiente"/>
        <w:jc w:val="both"/>
        <w:rPr>
          <w:bCs/>
        </w:rPr>
      </w:pPr>
    </w:p>
    <w:p w14:paraId="517DC675" w14:textId="77777777" w:rsidR="00463EC8" w:rsidRPr="009F3B0E" w:rsidRDefault="00463EC8" w:rsidP="00463EC8">
      <w:pPr>
        <w:pStyle w:val="Textoindependiente"/>
        <w:jc w:val="both"/>
        <w:rPr>
          <w:bCs/>
        </w:rPr>
      </w:pPr>
      <w:r w:rsidRPr="009F3B0E">
        <w:rPr>
          <w:bCs/>
        </w:rPr>
        <w:t>El convenio 069/2012 cuyo objeto es “FONADE se compromete con el DEPARTAMENTO ADMINISTRATIVO PARA LA PROSPERIDAD SOCIAL FONDO DE INVERSIÓN PARA LA PAZ a adelantar la gerencia integral de los proyectos entregados por éste.”, se encuentra</w:t>
      </w:r>
      <w:r>
        <w:rPr>
          <w:bCs/>
        </w:rPr>
        <w:t xml:space="preserve"> </w:t>
      </w:r>
      <w:r w:rsidRPr="009F3B0E">
        <w:rPr>
          <w:bCs/>
        </w:rPr>
        <w:t>en ejecución. El último mes legalizado al corte del presente informe, corresponde a octubre de 2024.</w:t>
      </w:r>
    </w:p>
    <w:p w14:paraId="61334EC5" w14:textId="77777777" w:rsidR="00463EC8" w:rsidRPr="009F3B0E" w:rsidRDefault="00463EC8" w:rsidP="00463EC8">
      <w:pPr>
        <w:pStyle w:val="Textoindependiente"/>
        <w:jc w:val="both"/>
        <w:rPr>
          <w:bCs/>
        </w:rPr>
      </w:pPr>
    </w:p>
    <w:p w14:paraId="0861B45C" w14:textId="77777777" w:rsidR="00463EC8" w:rsidRPr="009F3B0E" w:rsidRDefault="00463EC8" w:rsidP="00463EC8">
      <w:pPr>
        <w:pStyle w:val="Textoindependiente"/>
        <w:jc w:val="both"/>
        <w:rPr>
          <w:bCs/>
        </w:rPr>
      </w:pPr>
      <w:r w:rsidRPr="009F3B0E">
        <w:rPr>
          <w:b/>
        </w:rPr>
        <w:t>FONDECUN - Convenio 232/2016</w:t>
      </w:r>
      <w:r w:rsidRPr="009F3B0E">
        <w:rPr>
          <w:bCs/>
        </w:rPr>
        <w:t xml:space="preserve">. El objeto de este convenio es el de prestar el servicio de Gerencia Integral para la ejecución de proyectos de intervención social y hábitat, con el propósito de aportar a la inclusión socioeconómica, la generación de ingresos, la superación de la pobreza y la consolidación de territorios, por medio de interventorías a los diferentes convenios celebrados por la entidad con entes territoriales y entidades públicas y privadas. </w:t>
      </w:r>
    </w:p>
    <w:p w14:paraId="2750EA44" w14:textId="77777777" w:rsidR="00463EC8" w:rsidRPr="009F3B0E" w:rsidRDefault="00463EC8" w:rsidP="00463EC8">
      <w:pPr>
        <w:pStyle w:val="Textoindependiente"/>
        <w:jc w:val="both"/>
        <w:rPr>
          <w:bCs/>
        </w:rPr>
      </w:pPr>
    </w:p>
    <w:p w14:paraId="6637F90F" w14:textId="77777777" w:rsidR="00463EC8" w:rsidRPr="009F3B0E" w:rsidRDefault="00463EC8" w:rsidP="00463EC8">
      <w:pPr>
        <w:pStyle w:val="Textoindependiente"/>
        <w:jc w:val="both"/>
        <w:rPr>
          <w:bCs/>
        </w:rPr>
      </w:pPr>
      <w:r w:rsidRPr="0095627B">
        <w:rPr>
          <w:b/>
          <w:u w:val="single"/>
        </w:rPr>
        <w:t>El convenio terminó ejecución el 06 de agosto de 2021 y se encuentra en revisión por parte del supervisor, con el fin de efectuar la liquidación de los recursos de forma adecuada</w:t>
      </w:r>
      <w:r w:rsidRPr="009F3B0E">
        <w:rPr>
          <w:bCs/>
        </w:rPr>
        <w:t xml:space="preserve">. El día 27 de diciembre de 2024, fue consignada a la cuenta del Banco Agrario 300700011442 DTN – reintegro gastos de funcionamiento al portafolio de Prosperidad Social, la suma de </w:t>
      </w:r>
      <w:r w:rsidRPr="009F3B0E">
        <w:rPr>
          <w:b/>
        </w:rPr>
        <w:t>$84.751.912, 71</w:t>
      </w:r>
      <w:r w:rsidRPr="009F3B0E">
        <w:rPr>
          <w:bCs/>
        </w:rPr>
        <w:t xml:space="preserve"> por concepto de recursos no ejecutados. El último mes legalizado al corte del presente informe, corresponde a noviembre de 2023. </w:t>
      </w:r>
    </w:p>
    <w:p w14:paraId="0C5AA3CC" w14:textId="77777777" w:rsidR="00463EC8" w:rsidRPr="009F3B0E" w:rsidRDefault="00463EC8" w:rsidP="00463EC8">
      <w:pPr>
        <w:pStyle w:val="Textoindependiente"/>
        <w:jc w:val="both"/>
        <w:rPr>
          <w:bCs/>
        </w:rPr>
      </w:pPr>
    </w:p>
    <w:p w14:paraId="0C4A7971" w14:textId="77777777" w:rsidR="00463EC8" w:rsidRPr="009F3B0E" w:rsidRDefault="00463EC8" w:rsidP="00463EC8">
      <w:pPr>
        <w:pStyle w:val="Textoindependiente"/>
        <w:jc w:val="both"/>
        <w:rPr>
          <w:b/>
        </w:rPr>
      </w:pPr>
      <w:r w:rsidRPr="009F3B0E">
        <w:rPr>
          <w:b/>
        </w:rPr>
        <w:t>190801001 – En administración.</w:t>
      </w:r>
    </w:p>
    <w:p w14:paraId="20219D99" w14:textId="77777777" w:rsidR="00463EC8" w:rsidRDefault="00463EC8" w:rsidP="00463EC8">
      <w:pPr>
        <w:pStyle w:val="Textoindependiente"/>
        <w:jc w:val="both"/>
        <w:rPr>
          <w:bCs/>
        </w:rPr>
      </w:pPr>
    </w:p>
    <w:tbl>
      <w:tblPr>
        <w:tblW w:w="4984" w:type="pct"/>
        <w:jc w:val="center"/>
        <w:tblLayout w:type="fixed"/>
        <w:tblCellMar>
          <w:left w:w="70" w:type="dxa"/>
          <w:right w:w="70" w:type="dxa"/>
        </w:tblCellMar>
        <w:tblLook w:val="0000" w:firstRow="0" w:lastRow="0" w:firstColumn="0" w:lastColumn="0" w:noHBand="0" w:noVBand="0"/>
      </w:tblPr>
      <w:tblGrid>
        <w:gridCol w:w="2526"/>
        <w:gridCol w:w="1110"/>
        <w:gridCol w:w="1425"/>
        <w:gridCol w:w="1110"/>
        <w:gridCol w:w="1423"/>
        <w:gridCol w:w="1266"/>
        <w:gridCol w:w="1064"/>
      </w:tblGrid>
      <w:tr w:rsidR="00463EC8" w:rsidRPr="005C0BF2" w14:paraId="74DC6C59" w14:textId="77777777" w:rsidTr="00874B2D">
        <w:trPr>
          <w:trHeight w:val="20"/>
          <w:tblHeader/>
          <w:jc w:val="center"/>
        </w:trPr>
        <w:tc>
          <w:tcPr>
            <w:tcW w:w="1273" w:type="pct"/>
            <w:tcBorders>
              <w:top w:val="single" w:sz="6" w:space="0" w:color="969696"/>
              <w:left w:val="single" w:sz="6" w:space="0" w:color="969696"/>
              <w:bottom w:val="nil"/>
              <w:right w:val="single" w:sz="6" w:space="0" w:color="969696"/>
            </w:tcBorders>
            <w:shd w:val="solid" w:color="FFCC00" w:fill="auto"/>
          </w:tcPr>
          <w:p w14:paraId="44A7BD3D" w14:textId="77777777" w:rsidR="00463EC8" w:rsidRPr="005C0BF2" w:rsidRDefault="00463EC8" w:rsidP="00874B2D">
            <w:pPr>
              <w:adjustRightInd w:val="0"/>
              <w:jc w:val="center"/>
              <w:rPr>
                <w:rFonts w:ascii="Nunito" w:eastAsiaTheme="minorHAnsi" w:hAnsi="Nunito" w:cs="Nunito"/>
                <w:b/>
                <w:bCs/>
                <w:color w:val="000000"/>
                <w:sz w:val="14"/>
                <w:szCs w:val="14"/>
                <w:lang w:val="es-419"/>
              </w:rPr>
            </w:pPr>
            <w:r w:rsidRPr="005C0BF2">
              <w:rPr>
                <w:rFonts w:ascii="Nunito" w:eastAsiaTheme="minorHAnsi" w:hAnsi="Nunito" w:cs="Nunito"/>
                <w:b/>
                <w:bCs/>
                <w:color w:val="000000"/>
                <w:sz w:val="14"/>
                <w:szCs w:val="14"/>
                <w:lang w:val="es-419"/>
              </w:rPr>
              <w:t>AREA</w:t>
            </w:r>
          </w:p>
        </w:tc>
        <w:tc>
          <w:tcPr>
            <w:tcW w:w="1277" w:type="pct"/>
            <w:gridSpan w:val="2"/>
            <w:tcBorders>
              <w:top w:val="single" w:sz="6" w:space="0" w:color="969696"/>
              <w:left w:val="single" w:sz="6" w:space="0" w:color="969696"/>
              <w:bottom w:val="single" w:sz="6" w:space="0" w:color="969696"/>
              <w:right w:val="single" w:sz="6" w:space="0" w:color="969696"/>
            </w:tcBorders>
            <w:shd w:val="solid" w:color="FFCC00" w:fill="auto"/>
          </w:tcPr>
          <w:p w14:paraId="7213B203" w14:textId="77777777" w:rsidR="00463EC8" w:rsidRPr="005C0BF2" w:rsidRDefault="00463EC8" w:rsidP="00874B2D">
            <w:pPr>
              <w:adjustRightInd w:val="0"/>
              <w:jc w:val="center"/>
              <w:rPr>
                <w:rFonts w:ascii="Nunito" w:eastAsiaTheme="minorHAnsi" w:hAnsi="Nunito" w:cs="Nunito"/>
                <w:b/>
                <w:bCs/>
                <w:color w:val="000000"/>
                <w:sz w:val="14"/>
                <w:szCs w:val="14"/>
                <w:lang w:val="es-419"/>
              </w:rPr>
            </w:pPr>
            <w:r w:rsidRPr="005C0BF2">
              <w:rPr>
                <w:rFonts w:ascii="Nunito" w:eastAsiaTheme="minorHAnsi" w:hAnsi="Nunito" w:cs="Nunito"/>
                <w:b/>
                <w:bCs/>
                <w:color w:val="000000"/>
                <w:sz w:val="14"/>
                <w:szCs w:val="14"/>
                <w:lang w:val="es-419"/>
              </w:rPr>
              <w:t>DICIEMBRE 31/2024</w:t>
            </w:r>
          </w:p>
        </w:tc>
        <w:tc>
          <w:tcPr>
            <w:tcW w:w="1276" w:type="pct"/>
            <w:gridSpan w:val="2"/>
            <w:tcBorders>
              <w:top w:val="single" w:sz="6" w:space="0" w:color="969696"/>
              <w:left w:val="single" w:sz="6" w:space="0" w:color="969696"/>
              <w:bottom w:val="single" w:sz="6" w:space="0" w:color="969696"/>
              <w:right w:val="single" w:sz="6" w:space="0" w:color="969696"/>
            </w:tcBorders>
            <w:shd w:val="solid" w:color="FFCC00" w:fill="auto"/>
          </w:tcPr>
          <w:p w14:paraId="78A109A8" w14:textId="77777777" w:rsidR="00463EC8" w:rsidRPr="005C0BF2" w:rsidRDefault="00463EC8" w:rsidP="00874B2D">
            <w:pPr>
              <w:adjustRightInd w:val="0"/>
              <w:jc w:val="center"/>
              <w:rPr>
                <w:rFonts w:ascii="Nunito" w:eastAsiaTheme="minorHAnsi" w:hAnsi="Nunito" w:cs="Nunito"/>
                <w:b/>
                <w:bCs/>
                <w:color w:val="000000"/>
                <w:sz w:val="14"/>
                <w:szCs w:val="14"/>
                <w:lang w:val="es-419"/>
              </w:rPr>
            </w:pPr>
            <w:r w:rsidRPr="005C0BF2">
              <w:rPr>
                <w:rFonts w:ascii="Nunito" w:eastAsiaTheme="minorHAnsi" w:hAnsi="Nunito" w:cs="Nunito"/>
                <w:b/>
                <w:bCs/>
                <w:color w:val="000000"/>
                <w:sz w:val="14"/>
                <w:szCs w:val="14"/>
                <w:lang w:val="es-419"/>
              </w:rPr>
              <w:t>DICIEMBRE 31/2023</w:t>
            </w:r>
          </w:p>
        </w:tc>
        <w:tc>
          <w:tcPr>
            <w:tcW w:w="1175" w:type="pct"/>
            <w:gridSpan w:val="2"/>
            <w:tcBorders>
              <w:top w:val="single" w:sz="6" w:space="0" w:color="969696"/>
              <w:left w:val="single" w:sz="6" w:space="0" w:color="969696"/>
              <w:bottom w:val="single" w:sz="6" w:space="0" w:color="969696"/>
              <w:right w:val="single" w:sz="6" w:space="0" w:color="969696"/>
            </w:tcBorders>
            <w:shd w:val="solid" w:color="FFCC00" w:fill="auto"/>
          </w:tcPr>
          <w:p w14:paraId="54FC79E0" w14:textId="77777777" w:rsidR="00463EC8" w:rsidRPr="005C0BF2" w:rsidRDefault="00463EC8" w:rsidP="00874B2D">
            <w:pPr>
              <w:adjustRightInd w:val="0"/>
              <w:jc w:val="center"/>
              <w:rPr>
                <w:rFonts w:ascii="Nunito" w:eastAsiaTheme="minorHAnsi" w:hAnsi="Nunito" w:cs="Nunito"/>
                <w:b/>
                <w:bCs/>
                <w:color w:val="000000"/>
                <w:sz w:val="14"/>
                <w:szCs w:val="14"/>
                <w:lang w:val="es-419"/>
              </w:rPr>
            </w:pPr>
            <w:r w:rsidRPr="005C0BF2">
              <w:rPr>
                <w:rFonts w:ascii="Nunito" w:eastAsiaTheme="minorHAnsi" w:hAnsi="Nunito" w:cs="Nunito"/>
                <w:b/>
                <w:bCs/>
                <w:color w:val="000000"/>
                <w:sz w:val="14"/>
                <w:szCs w:val="14"/>
                <w:lang w:val="es-419"/>
              </w:rPr>
              <w:t>VARIACIONES</w:t>
            </w:r>
          </w:p>
        </w:tc>
      </w:tr>
      <w:tr w:rsidR="00463EC8" w:rsidRPr="005C0BF2" w14:paraId="71FBC8FF" w14:textId="77777777" w:rsidTr="00874B2D">
        <w:trPr>
          <w:trHeight w:val="20"/>
          <w:tblHeader/>
          <w:jc w:val="center"/>
        </w:trPr>
        <w:tc>
          <w:tcPr>
            <w:tcW w:w="1273" w:type="pct"/>
            <w:tcBorders>
              <w:top w:val="nil"/>
              <w:left w:val="single" w:sz="6" w:space="0" w:color="969696"/>
              <w:bottom w:val="single" w:sz="6" w:space="0" w:color="969696"/>
              <w:right w:val="single" w:sz="6" w:space="0" w:color="969696"/>
            </w:tcBorders>
            <w:shd w:val="solid" w:color="FFCC00" w:fill="auto"/>
          </w:tcPr>
          <w:p w14:paraId="47359AB4" w14:textId="77777777" w:rsidR="00463EC8" w:rsidRPr="005C0BF2" w:rsidRDefault="00463EC8" w:rsidP="00874B2D">
            <w:pPr>
              <w:adjustRightInd w:val="0"/>
              <w:jc w:val="center"/>
              <w:rPr>
                <w:rFonts w:ascii="Nunito" w:eastAsiaTheme="minorHAnsi" w:hAnsi="Nunito" w:cs="Nunito"/>
                <w:b/>
                <w:bCs/>
                <w:color w:val="000000"/>
                <w:sz w:val="14"/>
                <w:szCs w:val="14"/>
                <w:lang w:val="es-419"/>
              </w:rPr>
            </w:pPr>
          </w:p>
        </w:tc>
        <w:tc>
          <w:tcPr>
            <w:tcW w:w="559" w:type="pct"/>
            <w:tcBorders>
              <w:top w:val="single" w:sz="6" w:space="0" w:color="969696"/>
              <w:left w:val="single" w:sz="6" w:space="0" w:color="969696"/>
              <w:bottom w:val="single" w:sz="6" w:space="0" w:color="969696"/>
              <w:right w:val="single" w:sz="6" w:space="0" w:color="969696"/>
            </w:tcBorders>
            <w:shd w:val="solid" w:color="FFCC00" w:fill="auto"/>
          </w:tcPr>
          <w:p w14:paraId="6E7CB558" w14:textId="77777777" w:rsidR="00463EC8" w:rsidRPr="005C0BF2" w:rsidRDefault="00463EC8" w:rsidP="00874B2D">
            <w:pPr>
              <w:adjustRightInd w:val="0"/>
              <w:jc w:val="center"/>
              <w:rPr>
                <w:rFonts w:ascii="Nunito" w:eastAsiaTheme="minorHAnsi" w:hAnsi="Nunito" w:cs="Nunito"/>
                <w:b/>
                <w:bCs/>
                <w:color w:val="000000"/>
                <w:sz w:val="14"/>
                <w:szCs w:val="14"/>
                <w:lang w:val="es-419"/>
              </w:rPr>
            </w:pPr>
            <w:r w:rsidRPr="005C0BF2">
              <w:rPr>
                <w:rFonts w:ascii="Nunito" w:eastAsiaTheme="minorHAnsi" w:hAnsi="Nunito" w:cs="Nunito"/>
                <w:b/>
                <w:bCs/>
                <w:color w:val="000000"/>
                <w:sz w:val="14"/>
                <w:szCs w:val="14"/>
                <w:lang w:val="es-419"/>
              </w:rPr>
              <w:t>No. CONVENIOS</w:t>
            </w:r>
          </w:p>
        </w:tc>
        <w:tc>
          <w:tcPr>
            <w:tcW w:w="718" w:type="pct"/>
            <w:tcBorders>
              <w:top w:val="single" w:sz="6" w:space="0" w:color="969696"/>
              <w:left w:val="single" w:sz="6" w:space="0" w:color="969696"/>
              <w:bottom w:val="single" w:sz="6" w:space="0" w:color="969696"/>
              <w:right w:val="single" w:sz="6" w:space="0" w:color="969696"/>
            </w:tcBorders>
            <w:shd w:val="solid" w:color="FFCC00" w:fill="auto"/>
          </w:tcPr>
          <w:p w14:paraId="4145D586" w14:textId="77777777" w:rsidR="00463EC8" w:rsidRPr="005C0BF2" w:rsidRDefault="00463EC8" w:rsidP="00874B2D">
            <w:pPr>
              <w:adjustRightInd w:val="0"/>
              <w:jc w:val="center"/>
              <w:rPr>
                <w:rFonts w:ascii="Nunito" w:eastAsiaTheme="minorHAnsi" w:hAnsi="Nunito" w:cs="Nunito"/>
                <w:b/>
                <w:bCs/>
                <w:color w:val="000000"/>
                <w:sz w:val="14"/>
                <w:szCs w:val="14"/>
                <w:lang w:val="es-419"/>
              </w:rPr>
            </w:pPr>
            <w:r w:rsidRPr="005C0BF2">
              <w:rPr>
                <w:rFonts w:ascii="Nunito" w:eastAsiaTheme="minorHAnsi" w:hAnsi="Nunito" w:cs="Nunito"/>
                <w:b/>
                <w:bCs/>
                <w:color w:val="000000"/>
                <w:sz w:val="14"/>
                <w:szCs w:val="14"/>
                <w:lang w:val="es-419"/>
              </w:rPr>
              <w:t>VALOR</w:t>
            </w:r>
          </w:p>
        </w:tc>
        <w:tc>
          <w:tcPr>
            <w:tcW w:w="559" w:type="pct"/>
            <w:tcBorders>
              <w:top w:val="single" w:sz="6" w:space="0" w:color="969696"/>
              <w:left w:val="single" w:sz="6" w:space="0" w:color="969696"/>
              <w:bottom w:val="single" w:sz="6" w:space="0" w:color="969696"/>
              <w:right w:val="single" w:sz="6" w:space="0" w:color="969696"/>
            </w:tcBorders>
            <w:shd w:val="solid" w:color="FFCC00" w:fill="auto"/>
          </w:tcPr>
          <w:p w14:paraId="2F1D4687" w14:textId="77777777" w:rsidR="00463EC8" w:rsidRPr="005C0BF2" w:rsidRDefault="00463EC8" w:rsidP="00874B2D">
            <w:pPr>
              <w:adjustRightInd w:val="0"/>
              <w:jc w:val="center"/>
              <w:rPr>
                <w:rFonts w:ascii="Nunito" w:eastAsiaTheme="minorHAnsi" w:hAnsi="Nunito" w:cs="Nunito"/>
                <w:b/>
                <w:bCs/>
                <w:color w:val="000000"/>
                <w:sz w:val="14"/>
                <w:szCs w:val="14"/>
                <w:lang w:val="es-419"/>
              </w:rPr>
            </w:pPr>
            <w:r w:rsidRPr="005C0BF2">
              <w:rPr>
                <w:rFonts w:ascii="Nunito" w:eastAsiaTheme="minorHAnsi" w:hAnsi="Nunito" w:cs="Nunito"/>
                <w:b/>
                <w:bCs/>
                <w:color w:val="000000"/>
                <w:sz w:val="14"/>
                <w:szCs w:val="14"/>
                <w:lang w:val="es-419"/>
              </w:rPr>
              <w:t>No. CONVENIOS</w:t>
            </w:r>
          </w:p>
        </w:tc>
        <w:tc>
          <w:tcPr>
            <w:tcW w:w="717" w:type="pct"/>
            <w:tcBorders>
              <w:top w:val="single" w:sz="6" w:space="0" w:color="969696"/>
              <w:left w:val="single" w:sz="6" w:space="0" w:color="969696"/>
              <w:bottom w:val="single" w:sz="6" w:space="0" w:color="969696"/>
              <w:right w:val="single" w:sz="6" w:space="0" w:color="969696"/>
            </w:tcBorders>
            <w:shd w:val="solid" w:color="FFCC00" w:fill="auto"/>
          </w:tcPr>
          <w:p w14:paraId="11278283" w14:textId="77777777" w:rsidR="00463EC8" w:rsidRPr="005C0BF2" w:rsidRDefault="00463EC8" w:rsidP="00874B2D">
            <w:pPr>
              <w:adjustRightInd w:val="0"/>
              <w:jc w:val="center"/>
              <w:rPr>
                <w:rFonts w:ascii="Nunito" w:eastAsiaTheme="minorHAnsi" w:hAnsi="Nunito" w:cs="Nunito"/>
                <w:b/>
                <w:bCs/>
                <w:color w:val="000000"/>
                <w:sz w:val="14"/>
                <w:szCs w:val="14"/>
                <w:lang w:val="es-419"/>
              </w:rPr>
            </w:pPr>
            <w:r w:rsidRPr="005C0BF2">
              <w:rPr>
                <w:rFonts w:ascii="Nunito" w:eastAsiaTheme="minorHAnsi" w:hAnsi="Nunito" w:cs="Nunito"/>
                <w:b/>
                <w:bCs/>
                <w:color w:val="000000"/>
                <w:sz w:val="14"/>
                <w:szCs w:val="14"/>
                <w:lang w:val="es-419"/>
              </w:rPr>
              <w:t>VALOR</w:t>
            </w:r>
          </w:p>
        </w:tc>
        <w:tc>
          <w:tcPr>
            <w:tcW w:w="638" w:type="pct"/>
            <w:tcBorders>
              <w:top w:val="single" w:sz="6" w:space="0" w:color="969696"/>
              <w:left w:val="single" w:sz="6" w:space="0" w:color="969696"/>
              <w:bottom w:val="single" w:sz="6" w:space="0" w:color="969696"/>
              <w:right w:val="single" w:sz="6" w:space="0" w:color="969696"/>
            </w:tcBorders>
            <w:shd w:val="solid" w:color="FFCC00" w:fill="auto"/>
          </w:tcPr>
          <w:p w14:paraId="33C68A6C" w14:textId="77777777" w:rsidR="00463EC8" w:rsidRPr="005C0BF2" w:rsidRDefault="00463EC8" w:rsidP="00874B2D">
            <w:pPr>
              <w:adjustRightInd w:val="0"/>
              <w:jc w:val="center"/>
              <w:rPr>
                <w:rFonts w:ascii="Nunito" w:eastAsiaTheme="minorHAnsi" w:hAnsi="Nunito" w:cs="Nunito"/>
                <w:b/>
                <w:bCs/>
                <w:color w:val="000000"/>
                <w:sz w:val="14"/>
                <w:szCs w:val="14"/>
                <w:lang w:val="es-419"/>
              </w:rPr>
            </w:pPr>
            <w:r w:rsidRPr="005C0BF2">
              <w:rPr>
                <w:rFonts w:ascii="Nunito" w:eastAsiaTheme="minorHAnsi" w:hAnsi="Nunito" w:cs="Nunito"/>
                <w:b/>
                <w:bCs/>
                <w:color w:val="000000"/>
                <w:sz w:val="14"/>
                <w:szCs w:val="14"/>
                <w:lang w:val="es-419"/>
              </w:rPr>
              <w:t>% CANTIDAD</w:t>
            </w:r>
          </w:p>
        </w:tc>
        <w:tc>
          <w:tcPr>
            <w:tcW w:w="537" w:type="pct"/>
            <w:tcBorders>
              <w:top w:val="single" w:sz="6" w:space="0" w:color="969696"/>
              <w:left w:val="single" w:sz="6" w:space="0" w:color="969696"/>
              <w:bottom w:val="single" w:sz="6" w:space="0" w:color="969696"/>
              <w:right w:val="single" w:sz="6" w:space="0" w:color="969696"/>
            </w:tcBorders>
            <w:shd w:val="solid" w:color="FFCC00" w:fill="auto"/>
          </w:tcPr>
          <w:p w14:paraId="62B918DD" w14:textId="77777777" w:rsidR="00463EC8" w:rsidRPr="005C0BF2" w:rsidRDefault="00463EC8" w:rsidP="00874B2D">
            <w:pPr>
              <w:adjustRightInd w:val="0"/>
              <w:jc w:val="center"/>
              <w:rPr>
                <w:rFonts w:ascii="Nunito" w:eastAsiaTheme="minorHAnsi" w:hAnsi="Nunito" w:cs="Nunito"/>
                <w:b/>
                <w:bCs/>
                <w:color w:val="000000"/>
                <w:sz w:val="14"/>
                <w:szCs w:val="14"/>
                <w:lang w:val="es-419"/>
              </w:rPr>
            </w:pPr>
            <w:r w:rsidRPr="005C0BF2">
              <w:rPr>
                <w:rFonts w:ascii="Nunito" w:eastAsiaTheme="minorHAnsi" w:hAnsi="Nunito" w:cs="Nunito"/>
                <w:b/>
                <w:bCs/>
                <w:color w:val="000000"/>
                <w:sz w:val="14"/>
                <w:szCs w:val="14"/>
                <w:lang w:val="es-419"/>
              </w:rPr>
              <w:t>% VALOR</w:t>
            </w:r>
          </w:p>
        </w:tc>
      </w:tr>
      <w:tr w:rsidR="00463EC8" w:rsidRPr="005C0BF2" w14:paraId="23B5EDAF" w14:textId="77777777" w:rsidTr="00874B2D">
        <w:trPr>
          <w:trHeight w:val="20"/>
          <w:tblHeader/>
          <w:jc w:val="center"/>
        </w:trPr>
        <w:tc>
          <w:tcPr>
            <w:tcW w:w="1273" w:type="pct"/>
            <w:tcBorders>
              <w:top w:val="single" w:sz="6" w:space="0" w:color="969696"/>
              <w:left w:val="single" w:sz="6" w:space="0" w:color="969696"/>
              <w:bottom w:val="single" w:sz="6" w:space="0" w:color="969696"/>
              <w:right w:val="nil"/>
            </w:tcBorders>
            <w:vAlign w:val="bottom"/>
          </w:tcPr>
          <w:p w14:paraId="635AE25C" w14:textId="77777777" w:rsidR="00463EC8" w:rsidRPr="005C0BF2" w:rsidRDefault="00463EC8" w:rsidP="00874B2D">
            <w:pPr>
              <w:adjustRightInd w:val="0"/>
              <w:rPr>
                <w:rFonts w:ascii="Nunito" w:eastAsiaTheme="minorHAnsi" w:hAnsi="Nunito" w:cs="Nunito"/>
                <w:color w:val="000000"/>
                <w:sz w:val="14"/>
                <w:szCs w:val="14"/>
                <w:lang w:val="es-419"/>
              </w:rPr>
            </w:pPr>
            <w:r w:rsidRPr="005C0BF2">
              <w:rPr>
                <w:rFonts w:ascii="Nunito" w:hAnsi="Nunito"/>
                <w:color w:val="000000"/>
                <w:sz w:val="14"/>
                <w:szCs w:val="14"/>
              </w:rPr>
              <w:t>Inclusión Productiva</w:t>
            </w:r>
          </w:p>
        </w:tc>
        <w:tc>
          <w:tcPr>
            <w:tcW w:w="559" w:type="pct"/>
            <w:tcBorders>
              <w:top w:val="single" w:sz="6" w:space="0" w:color="969696"/>
              <w:left w:val="single" w:sz="6" w:space="0" w:color="969696"/>
              <w:bottom w:val="single" w:sz="6" w:space="0" w:color="969696"/>
              <w:right w:val="nil"/>
            </w:tcBorders>
            <w:vAlign w:val="bottom"/>
          </w:tcPr>
          <w:p w14:paraId="30AAC9DA"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13</w:t>
            </w:r>
          </w:p>
        </w:tc>
        <w:tc>
          <w:tcPr>
            <w:tcW w:w="718" w:type="pct"/>
            <w:tcBorders>
              <w:top w:val="single" w:sz="6" w:space="0" w:color="969696"/>
              <w:left w:val="single" w:sz="6" w:space="0" w:color="969696"/>
              <w:bottom w:val="single" w:sz="6" w:space="0" w:color="969696"/>
              <w:right w:val="nil"/>
            </w:tcBorders>
            <w:vAlign w:val="bottom"/>
          </w:tcPr>
          <w:p w14:paraId="230E6F49" w14:textId="77777777" w:rsidR="00463EC8" w:rsidRPr="005C0BF2" w:rsidRDefault="00463EC8" w:rsidP="00874B2D">
            <w:pPr>
              <w:adjustRightInd w:val="0"/>
              <w:jc w:val="right"/>
              <w:rPr>
                <w:rFonts w:ascii="Nunito" w:eastAsiaTheme="minorHAnsi" w:hAnsi="Nunito" w:cs="Nunito"/>
                <w:color w:val="000000"/>
                <w:sz w:val="14"/>
                <w:szCs w:val="14"/>
                <w:lang w:val="es-419"/>
              </w:rPr>
            </w:pPr>
            <w:r w:rsidRPr="005C0BF2">
              <w:rPr>
                <w:rFonts w:ascii="Nunito" w:hAnsi="Nunito"/>
                <w:color w:val="000000"/>
                <w:sz w:val="14"/>
                <w:szCs w:val="14"/>
              </w:rPr>
              <w:t>86.077.019.549</w:t>
            </w:r>
          </w:p>
        </w:tc>
        <w:tc>
          <w:tcPr>
            <w:tcW w:w="559" w:type="pct"/>
            <w:tcBorders>
              <w:top w:val="single" w:sz="6" w:space="0" w:color="969696"/>
              <w:left w:val="single" w:sz="6" w:space="0" w:color="969696"/>
              <w:bottom w:val="single" w:sz="6" w:space="0" w:color="969696"/>
              <w:right w:val="nil"/>
            </w:tcBorders>
            <w:vAlign w:val="bottom"/>
          </w:tcPr>
          <w:p w14:paraId="7BD01B1B"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28</w:t>
            </w:r>
          </w:p>
        </w:tc>
        <w:tc>
          <w:tcPr>
            <w:tcW w:w="717" w:type="pct"/>
            <w:tcBorders>
              <w:top w:val="single" w:sz="6" w:space="0" w:color="969696"/>
              <w:left w:val="single" w:sz="6" w:space="0" w:color="969696"/>
              <w:bottom w:val="single" w:sz="6" w:space="0" w:color="969696"/>
              <w:right w:val="nil"/>
            </w:tcBorders>
            <w:vAlign w:val="bottom"/>
          </w:tcPr>
          <w:p w14:paraId="79ACE7F8" w14:textId="77777777" w:rsidR="00463EC8" w:rsidRPr="005C0BF2" w:rsidRDefault="00463EC8" w:rsidP="00874B2D">
            <w:pPr>
              <w:adjustRightInd w:val="0"/>
              <w:jc w:val="right"/>
              <w:rPr>
                <w:rFonts w:ascii="Nunito" w:eastAsiaTheme="minorHAnsi" w:hAnsi="Nunito" w:cs="Nunito"/>
                <w:color w:val="000000"/>
                <w:sz w:val="14"/>
                <w:szCs w:val="14"/>
                <w:lang w:val="es-419"/>
              </w:rPr>
            </w:pPr>
            <w:r w:rsidRPr="005C0BF2">
              <w:rPr>
                <w:rFonts w:ascii="Nunito" w:hAnsi="Nunito"/>
                <w:color w:val="000000"/>
                <w:sz w:val="14"/>
                <w:szCs w:val="14"/>
              </w:rPr>
              <w:t>41.108.293.203</w:t>
            </w:r>
          </w:p>
        </w:tc>
        <w:tc>
          <w:tcPr>
            <w:tcW w:w="638" w:type="pct"/>
            <w:tcBorders>
              <w:top w:val="single" w:sz="6" w:space="0" w:color="969696"/>
              <w:left w:val="single" w:sz="6" w:space="0" w:color="969696"/>
              <w:bottom w:val="single" w:sz="6" w:space="0" w:color="969696"/>
              <w:right w:val="nil"/>
            </w:tcBorders>
            <w:vAlign w:val="bottom"/>
          </w:tcPr>
          <w:p w14:paraId="794C1D63"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-53,6%</w:t>
            </w:r>
          </w:p>
        </w:tc>
        <w:tc>
          <w:tcPr>
            <w:tcW w:w="537" w:type="pct"/>
            <w:tcBorders>
              <w:top w:val="single" w:sz="6" w:space="0" w:color="969696"/>
              <w:left w:val="single" w:sz="6" w:space="0" w:color="969696"/>
              <w:bottom w:val="single" w:sz="6" w:space="0" w:color="969696"/>
              <w:right w:val="single" w:sz="6" w:space="0" w:color="969696"/>
            </w:tcBorders>
            <w:vAlign w:val="bottom"/>
          </w:tcPr>
          <w:p w14:paraId="78104863"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109,4%</w:t>
            </w:r>
          </w:p>
        </w:tc>
      </w:tr>
      <w:tr w:rsidR="00463EC8" w:rsidRPr="005C0BF2" w14:paraId="65C1EE3C" w14:textId="77777777" w:rsidTr="00874B2D">
        <w:trPr>
          <w:trHeight w:val="20"/>
          <w:tblHeader/>
          <w:jc w:val="center"/>
        </w:trPr>
        <w:tc>
          <w:tcPr>
            <w:tcW w:w="1273" w:type="pct"/>
            <w:tcBorders>
              <w:top w:val="single" w:sz="6" w:space="0" w:color="969696"/>
              <w:left w:val="single" w:sz="6" w:space="0" w:color="969696"/>
              <w:bottom w:val="single" w:sz="6" w:space="0" w:color="969696"/>
              <w:right w:val="nil"/>
            </w:tcBorders>
            <w:vAlign w:val="bottom"/>
          </w:tcPr>
          <w:p w14:paraId="156C25D3" w14:textId="77777777" w:rsidR="00463EC8" w:rsidRPr="005C0BF2" w:rsidRDefault="00463EC8" w:rsidP="00874B2D">
            <w:pPr>
              <w:adjustRightInd w:val="0"/>
              <w:rPr>
                <w:rFonts w:ascii="Nunito" w:eastAsiaTheme="minorHAnsi" w:hAnsi="Nunito" w:cs="Nunito"/>
                <w:color w:val="000000"/>
                <w:sz w:val="14"/>
                <w:szCs w:val="14"/>
                <w:lang w:val="es-419"/>
              </w:rPr>
            </w:pPr>
            <w:r w:rsidRPr="005C0BF2">
              <w:rPr>
                <w:rFonts w:ascii="Nunito" w:hAnsi="Nunito"/>
                <w:color w:val="000000"/>
                <w:sz w:val="14"/>
                <w:szCs w:val="14"/>
              </w:rPr>
              <w:t>Oficina Asesora Jurídica</w:t>
            </w:r>
          </w:p>
        </w:tc>
        <w:tc>
          <w:tcPr>
            <w:tcW w:w="559" w:type="pct"/>
            <w:tcBorders>
              <w:top w:val="single" w:sz="6" w:space="0" w:color="969696"/>
              <w:left w:val="single" w:sz="6" w:space="0" w:color="969696"/>
              <w:bottom w:val="single" w:sz="6" w:space="0" w:color="969696"/>
              <w:right w:val="nil"/>
            </w:tcBorders>
            <w:vAlign w:val="bottom"/>
          </w:tcPr>
          <w:p w14:paraId="70F3BB8F"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1</w:t>
            </w:r>
          </w:p>
        </w:tc>
        <w:tc>
          <w:tcPr>
            <w:tcW w:w="718" w:type="pct"/>
            <w:tcBorders>
              <w:top w:val="single" w:sz="6" w:space="0" w:color="969696"/>
              <w:left w:val="single" w:sz="6" w:space="0" w:color="969696"/>
              <w:bottom w:val="single" w:sz="6" w:space="0" w:color="969696"/>
              <w:right w:val="nil"/>
            </w:tcBorders>
            <w:vAlign w:val="bottom"/>
          </w:tcPr>
          <w:p w14:paraId="516F47B9" w14:textId="77777777" w:rsidR="00463EC8" w:rsidRPr="005C0BF2" w:rsidRDefault="00463EC8" w:rsidP="00874B2D">
            <w:pPr>
              <w:adjustRightInd w:val="0"/>
              <w:jc w:val="right"/>
              <w:rPr>
                <w:rFonts w:ascii="Nunito" w:eastAsiaTheme="minorHAnsi" w:hAnsi="Nunito" w:cs="Nunito"/>
                <w:color w:val="000000"/>
                <w:sz w:val="14"/>
                <w:szCs w:val="14"/>
                <w:lang w:val="es-419"/>
              </w:rPr>
            </w:pPr>
            <w:r w:rsidRPr="005C0BF2">
              <w:rPr>
                <w:rFonts w:ascii="Nunito" w:hAnsi="Nunito"/>
                <w:color w:val="000000"/>
                <w:sz w:val="14"/>
                <w:szCs w:val="14"/>
              </w:rPr>
              <w:t>4.727.726.065</w:t>
            </w:r>
          </w:p>
        </w:tc>
        <w:tc>
          <w:tcPr>
            <w:tcW w:w="559" w:type="pct"/>
            <w:tcBorders>
              <w:top w:val="single" w:sz="6" w:space="0" w:color="969696"/>
              <w:left w:val="single" w:sz="6" w:space="0" w:color="969696"/>
              <w:bottom w:val="single" w:sz="6" w:space="0" w:color="969696"/>
              <w:right w:val="nil"/>
            </w:tcBorders>
            <w:vAlign w:val="bottom"/>
          </w:tcPr>
          <w:p w14:paraId="351F57E7"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1</w:t>
            </w:r>
          </w:p>
        </w:tc>
        <w:tc>
          <w:tcPr>
            <w:tcW w:w="717" w:type="pct"/>
            <w:tcBorders>
              <w:top w:val="single" w:sz="6" w:space="0" w:color="969696"/>
              <w:left w:val="single" w:sz="6" w:space="0" w:color="969696"/>
              <w:bottom w:val="single" w:sz="6" w:space="0" w:color="969696"/>
              <w:right w:val="nil"/>
            </w:tcBorders>
            <w:vAlign w:val="bottom"/>
          </w:tcPr>
          <w:p w14:paraId="0E7C0EA4" w14:textId="77777777" w:rsidR="00463EC8" w:rsidRPr="005C0BF2" w:rsidRDefault="00463EC8" w:rsidP="00874B2D">
            <w:pPr>
              <w:adjustRightInd w:val="0"/>
              <w:jc w:val="right"/>
              <w:rPr>
                <w:rFonts w:ascii="Nunito" w:eastAsiaTheme="minorHAnsi" w:hAnsi="Nunito" w:cs="Nunito"/>
                <w:color w:val="000000"/>
                <w:sz w:val="14"/>
                <w:szCs w:val="14"/>
                <w:lang w:val="es-419"/>
              </w:rPr>
            </w:pPr>
            <w:r w:rsidRPr="005C0BF2">
              <w:rPr>
                <w:rFonts w:ascii="Nunito" w:hAnsi="Nunito"/>
                <w:color w:val="000000"/>
                <w:sz w:val="14"/>
                <w:szCs w:val="14"/>
              </w:rPr>
              <w:t>4.255.529.057</w:t>
            </w:r>
          </w:p>
        </w:tc>
        <w:tc>
          <w:tcPr>
            <w:tcW w:w="638" w:type="pct"/>
            <w:tcBorders>
              <w:top w:val="single" w:sz="6" w:space="0" w:color="969696"/>
              <w:left w:val="single" w:sz="6" w:space="0" w:color="969696"/>
              <w:bottom w:val="single" w:sz="6" w:space="0" w:color="969696"/>
              <w:right w:val="nil"/>
            </w:tcBorders>
            <w:vAlign w:val="bottom"/>
          </w:tcPr>
          <w:p w14:paraId="484A5543"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0,0%</w:t>
            </w:r>
          </w:p>
        </w:tc>
        <w:tc>
          <w:tcPr>
            <w:tcW w:w="537" w:type="pct"/>
            <w:tcBorders>
              <w:top w:val="single" w:sz="6" w:space="0" w:color="969696"/>
              <w:left w:val="single" w:sz="6" w:space="0" w:color="969696"/>
              <w:bottom w:val="single" w:sz="6" w:space="0" w:color="969696"/>
              <w:right w:val="single" w:sz="6" w:space="0" w:color="969696"/>
            </w:tcBorders>
            <w:vAlign w:val="bottom"/>
          </w:tcPr>
          <w:p w14:paraId="66B5C135"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11,1%</w:t>
            </w:r>
          </w:p>
        </w:tc>
      </w:tr>
      <w:tr w:rsidR="00463EC8" w:rsidRPr="005C0BF2" w14:paraId="6EEBA267" w14:textId="77777777" w:rsidTr="00874B2D">
        <w:trPr>
          <w:trHeight w:val="20"/>
          <w:tblHeader/>
          <w:jc w:val="center"/>
        </w:trPr>
        <w:tc>
          <w:tcPr>
            <w:tcW w:w="1273" w:type="pct"/>
            <w:tcBorders>
              <w:top w:val="single" w:sz="6" w:space="0" w:color="969696"/>
              <w:left w:val="single" w:sz="6" w:space="0" w:color="969696"/>
              <w:bottom w:val="single" w:sz="6" w:space="0" w:color="969696"/>
              <w:right w:val="nil"/>
            </w:tcBorders>
            <w:vAlign w:val="bottom"/>
          </w:tcPr>
          <w:p w14:paraId="5BDD67C9" w14:textId="77777777" w:rsidR="00463EC8" w:rsidRPr="005C0BF2" w:rsidRDefault="00463EC8" w:rsidP="00874B2D">
            <w:pPr>
              <w:adjustRightInd w:val="0"/>
              <w:rPr>
                <w:rFonts w:ascii="Nunito" w:eastAsiaTheme="minorHAnsi" w:hAnsi="Nunito" w:cs="Nunito"/>
                <w:color w:val="000000"/>
                <w:sz w:val="14"/>
                <w:szCs w:val="14"/>
                <w:lang w:val="es-419"/>
              </w:rPr>
            </w:pPr>
            <w:r w:rsidRPr="005C0BF2">
              <w:rPr>
                <w:rFonts w:ascii="Nunito" w:hAnsi="Nunito"/>
                <w:color w:val="000000"/>
                <w:sz w:val="14"/>
                <w:szCs w:val="14"/>
              </w:rPr>
              <w:t>Infraestructura Social y Hábitat</w:t>
            </w:r>
          </w:p>
        </w:tc>
        <w:tc>
          <w:tcPr>
            <w:tcW w:w="559" w:type="pct"/>
            <w:tcBorders>
              <w:top w:val="single" w:sz="6" w:space="0" w:color="969696"/>
              <w:left w:val="single" w:sz="6" w:space="0" w:color="969696"/>
              <w:bottom w:val="single" w:sz="6" w:space="0" w:color="969696"/>
              <w:right w:val="nil"/>
            </w:tcBorders>
            <w:vAlign w:val="bottom"/>
          </w:tcPr>
          <w:p w14:paraId="57E36AC0"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4</w:t>
            </w:r>
          </w:p>
        </w:tc>
        <w:tc>
          <w:tcPr>
            <w:tcW w:w="718" w:type="pct"/>
            <w:tcBorders>
              <w:top w:val="single" w:sz="6" w:space="0" w:color="969696"/>
              <w:left w:val="single" w:sz="6" w:space="0" w:color="969696"/>
              <w:bottom w:val="single" w:sz="6" w:space="0" w:color="969696"/>
              <w:right w:val="nil"/>
            </w:tcBorders>
            <w:vAlign w:val="bottom"/>
          </w:tcPr>
          <w:p w14:paraId="4A8334B2" w14:textId="77777777" w:rsidR="00463EC8" w:rsidRPr="005C0BF2" w:rsidRDefault="00463EC8" w:rsidP="00874B2D">
            <w:pPr>
              <w:adjustRightInd w:val="0"/>
              <w:jc w:val="right"/>
              <w:rPr>
                <w:rFonts w:ascii="Nunito" w:eastAsiaTheme="minorHAnsi" w:hAnsi="Nunito" w:cs="Nunito"/>
                <w:color w:val="000000"/>
                <w:sz w:val="14"/>
                <w:szCs w:val="14"/>
                <w:lang w:val="es-419"/>
              </w:rPr>
            </w:pPr>
            <w:r w:rsidRPr="005C0BF2">
              <w:rPr>
                <w:rFonts w:ascii="Nunito" w:hAnsi="Nunito"/>
                <w:color w:val="000000"/>
                <w:sz w:val="14"/>
                <w:szCs w:val="14"/>
              </w:rPr>
              <w:t>9.322.046.880</w:t>
            </w:r>
          </w:p>
        </w:tc>
        <w:tc>
          <w:tcPr>
            <w:tcW w:w="559" w:type="pct"/>
            <w:tcBorders>
              <w:top w:val="single" w:sz="6" w:space="0" w:color="969696"/>
              <w:left w:val="single" w:sz="6" w:space="0" w:color="969696"/>
              <w:bottom w:val="single" w:sz="6" w:space="0" w:color="969696"/>
              <w:right w:val="nil"/>
            </w:tcBorders>
            <w:vAlign w:val="bottom"/>
          </w:tcPr>
          <w:p w14:paraId="26896E8D"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8</w:t>
            </w:r>
          </w:p>
        </w:tc>
        <w:tc>
          <w:tcPr>
            <w:tcW w:w="717" w:type="pct"/>
            <w:tcBorders>
              <w:top w:val="single" w:sz="6" w:space="0" w:color="969696"/>
              <w:left w:val="single" w:sz="6" w:space="0" w:color="969696"/>
              <w:bottom w:val="single" w:sz="6" w:space="0" w:color="969696"/>
              <w:right w:val="nil"/>
            </w:tcBorders>
            <w:vAlign w:val="bottom"/>
          </w:tcPr>
          <w:p w14:paraId="0162E18E" w14:textId="77777777" w:rsidR="00463EC8" w:rsidRPr="005C0BF2" w:rsidRDefault="00463EC8" w:rsidP="00874B2D">
            <w:pPr>
              <w:adjustRightInd w:val="0"/>
              <w:jc w:val="right"/>
              <w:rPr>
                <w:rFonts w:ascii="Nunito" w:eastAsiaTheme="minorHAnsi" w:hAnsi="Nunito" w:cs="Nunito"/>
                <w:color w:val="000000"/>
                <w:sz w:val="14"/>
                <w:szCs w:val="14"/>
                <w:lang w:val="es-419"/>
              </w:rPr>
            </w:pPr>
            <w:r w:rsidRPr="005C0BF2">
              <w:rPr>
                <w:rFonts w:ascii="Nunito" w:hAnsi="Nunito"/>
                <w:color w:val="000000"/>
                <w:sz w:val="14"/>
                <w:szCs w:val="14"/>
              </w:rPr>
              <w:t>1.939.151.200</w:t>
            </w:r>
          </w:p>
        </w:tc>
        <w:tc>
          <w:tcPr>
            <w:tcW w:w="638" w:type="pct"/>
            <w:tcBorders>
              <w:top w:val="single" w:sz="6" w:space="0" w:color="969696"/>
              <w:left w:val="single" w:sz="6" w:space="0" w:color="969696"/>
              <w:bottom w:val="single" w:sz="6" w:space="0" w:color="969696"/>
              <w:right w:val="nil"/>
            </w:tcBorders>
            <w:vAlign w:val="bottom"/>
          </w:tcPr>
          <w:p w14:paraId="4973BF41"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-50,0%</w:t>
            </w:r>
          </w:p>
        </w:tc>
        <w:tc>
          <w:tcPr>
            <w:tcW w:w="537" w:type="pct"/>
            <w:tcBorders>
              <w:top w:val="single" w:sz="6" w:space="0" w:color="969696"/>
              <w:left w:val="single" w:sz="6" w:space="0" w:color="969696"/>
              <w:bottom w:val="single" w:sz="6" w:space="0" w:color="969696"/>
              <w:right w:val="single" w:sz="6" w:space="0" w:color="969696"/>
            </w:tcBorders>
            <w:vAlign w:val="bottom"/>
          </w:tcPr>
          <w:p w14:paraId="787D0311"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380,7%</w:t>
            </w:r>
          </w:p>
        </w:tc>
      </w:tr>
      <w:tr w:rsidR="00463EC8" w:rsidRPr="005C0BF2" w14:paraId="65981B55" w14:textId="77777777" w:rsidTr="00874B2D">
        <w:trPr>
          <w:trHeight w:val="20"/>
          <w:tblHeader/>
          <w:jc w:val="center"/>
        </w:trPr>
        <w:tc>
          <w:tcPr>
            <w:tcW w:w="1273" w:type="pct"/>
            <w:tcBorders>
              <w:top w:val="single" w:sz="6" w:space="0" w:color="969696"/>
              <w:left w:val="single" w:sz="6" w:space="0" w:color="969696"/>
              <w:bottom w:val="single" w:sz="6" w:space="0" w:color="969696"/>
              <w:right w:val="nil"/>
            </w:tcBorders>
            <w:vAlign w:val="bottom"/>
          </w:tcPr>
          <w:p w14:paraId="60C233BD" w14:textId="77777777" w:rsidR="00463EC8" w:rsidRPr="005C0BF2" w:rsidRDefault="00463EC8" w:rsidP="00874B2D">
            <w:pPr>
              <w:adjustRightInd w:val="0"/>
              <w:rPr>
                <w:rFonts w:ascii="Nunito" w:eastAsiaTheme="minorHAnsi" w:hAnsi="Nunito" w:cs="Nunito"/>
                <w:color w:val="000000"/>
                <w:sz w:val="14"/>
                <w:szCs w:val="14"/>
                <w:lang w:val="es-419"/>
              </w:rPr>
            </w:pPr>
            <w:r w:rsidRPr="005C0BF2">
              <w:rPr>
                <w:rFonts w:ascii="Nunito" w:hAnsi="Nunito"/>
                <w:color w:val="000000"/>
                <w:sz w:val="14"/>
                <w:szCs w:val="14"/>
              </w:rPr>
              <w:t>Transferencias Monetarias</w:t>
            </w:r>
          </w:p>
        </w:tc>
        <w:tc>
          <w:tcPr>
            <w:tcW w:w="559" w:type="pct"/>
            <w:tcBorders>
              <w:top w:val="single" w:sz="6" w:space="0" w:color="969696"/>
              <w:left w:val="single" w:sz="6" w:space="0" w:color="969696"/>
              <w:bottom w:val="single" w:sz="6" w:space="0" w:color="969696"/>
              <w:right w:val="nil"/>
            </w:tcBorders>
            <w:vAlign w:val="bottom"/>
          </w:tcPr>
          <w:p w14:paraId="1547D046"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74</w:t>
            </w:r>
          </w:p>
        </w:tc>
        <w:tc>
          <w:tcPr>
            <w:tcW w:w="718" w:type="pct"/>
            <w:tcBorders>
              <w:top w:val="single" w:sz="6" w:space="0" w:color="969696"/>
              <w:left w:val="single" w:sz="6" w:space="0" w:color="969696"/>
              <w:bottom w:val="single" w:sz="6" w:space="0" w:color="969696"/>
              <w:right w:val="nil"/>
            </w:tcBorders>
            <w:vAlign w:val="bottom"/>
          </w:tcPr>
          <w:p w14:paraId="7F0DD582" w14:textId="77777777" w:rsidR="00463EC8" w:rsidRPr="005C0BF2" w:rsidRDefault="00463EC8" w:rsidP="00874B2D">
            <w:pPr>
              <w:adjustRightInd w:val="0"/>
              <w:jc w:val="right"/>
              <w:rPr>
                <w:rFonts w:ascii="Nunito" w:eastAsiaTheme="minorHAnsi" w:hAnsi="Nunito" w:cs="Nunito"/>
                <w:color w:val="000000"/>
                <w:sz w:val="14"/>
                <w:szCs w:val="14"/>
                <w:lang w:val="es-419"/>
              </w:rPr>
            </w:pPr>
            <w:r w:rsidRPr="005C0BF2">
              <w:rPr>
                <w:rFonts w:ascii="Nunito" w:hAnsi="Nunito"/>
                <w:color w:val="000000"/>
                <w:sz w:val="14"/>
                <w:szCs w:val="14"/>
              </w:rPr>
              <w:t>497.359.319</w:t>
            </w:r>
          </w:p>
        </w:tc>
        <w:tc>
          <w:tcPr>
            <w:tcW w:w="559" w:type="pct"/>
            <w:tcBorders>
              <w:top w:val="single" w:sz="6" w:space="0" w:color="969696"/>
              <w:left w:val="single" w:sz="6" w:space="0" w:color="969696"/>
              <w:bottom w:val="single" w:sz="6" w:space="0" w:color="969696"/>
              <w:right w:val="nil"/>
            </w:tcBorders>
            <w:vAlign w:val="bottom"/>
          </w:tcPr>
          <w:p w14:paraId="50C4D263"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1</w:t>
            </w:r>
          </w:p>
        </w:tc>
        <w:tc>
          <w:tcPr>
            <w:tcW w:w="717" w:type="pct"/>
            <w:tcBorders>
              <w:top w:val="single" w:sz="6" w:space="0" w:color="969696"/>
              <w:left w:val="single" w:sz="6" w:space="0" w:color="969696"/>
              <w:bottom w:val="single" w:sz="6" w:space="0" w:color="969696"/>
              <w:right w:val="nil"/>
            </w:tcBorders>
            <w:vAlign w:val="bottom"/>
          </w:tcPr>
          <w:p w14:paraId="29C80B0A" w14:textId="77777777" w:rsidR="00463EC8" w:rsidRPr="005C0BF2" w:rsidRDefault="00463EC8" w:rsidP="00874B2D">
            <w:pPr>
              <w:adjustRightInd w:val="0"/>
              <w:jc w:val="right"/>
              <w:rPr>
                <w:rFonts w:ascii="Nunito" w:eastAsiaTheme="minorHAnsi" w:hAnsi="Nunito" w:cs="Nunito"/>
                <w:color w:val="000000"/>
                <w:sz w:val="14"/>
                <w:szCs w:val="14"/>
                <w:lang w:val="es-419"/>
              </w:rPr>
            </w:pPr>
            <w:r w:rsidRPr="005C0BF2">
              <w:rPr>
                <w:rFonts w:ascii="Nunito" w:hAnsi="Nunito"/>
                <w:color w:val="000000"/>
                <w:sz w:val="14"/>
                <w:szCs w:val="14"/>
              </w:rPr>
              <w:t>401.753.200</w:t>
            </w:r>
          </w:p>
        </w:tc>
        <w:tc>
          <w:tcPr>
            <w:tcW w:w="638" w:type="pct"/>
            <w:tcBorders>
              <w:top w:val="single" w:sz="6" w:space="0" w:color="969696"/>
              <w:left w:val="single" w:sz="6" w:space="0" w:color="969696"/>
              <w:bottom w:val="single" w:sz="6" w:space="0" w:color="969696"/>
              <w:right w:val="nil"/>
            </w:tcBorders>
            <w:vAlign w:val="bottom"/>
          </w:tcPr>
          <w:p w14:paraId="7A5C47C2"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7300,0%</w:t>
            </w:r>
          </w:p>
        </w:tc>
        <w:tc>
          <w:tcPr>
            <w:tcW w:w="537" w:type="pct"/>
            <w:tcBorders>
              <w:top w:val="single" w:sz="6" w:space="0" w:color="969696"/>
              <w:left w:val="single" w:sz="6" w:space="0" w:color="969696"/>
              <w:bottom w:val="single" w:sz="6" w:space="0" w:color="969696"/>
              <w:right w:val="single" w:sz="6" w:space="0" w:color="969696"/>
            </w:tcBorders>
            <w:vAlign w:val="bottom"/>
          </w:tcPr>
          <w:p w14:paraId="4139E878"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23,8%</w:t>
            </w:r>
          </w:p>
        </w:tc>
      </w:tr>
      <w:tr w:rsidR="00463EC8" w:rsidRPr="005C0BF2" w14:paraId="2DF8CCE5" w14:textId="77777777" w:rsidTr="00874B2D">
        <w:trPr>
          <w:trHeight w:val="20"/>
          <w:tblHeader/>
          <w:jc w:val="center"/>
        </w:trPr>
        <w:tc>
          <w:tcPr>
            <w:tcW w:w="1273" w:type="pct"/>
            <w:tcBorders>
              <w:top w:val="single" w:sz="6" w:space="0" w:color="969696"/>
              <w:left w:val="single" w:sz="6" w:space="0" w:color="969696"/>
              <w:bottom w:val="single" w:sz="6" w:space="0" w:color="969696"/>
              <w:right w:val="nil"/>
            </w:tcBorders>
            <w:vAlign w:val="bottom"/>
          </w:tcPr>
          <w:p w14:paraId="175D809F" w14:textId="77777777" w:rsidR="00463EC8" w:rsidRPr="005C0BF2" w:rsidRDefault="00463EC8" w:rsidP="00874B2D">
            <w:pPr>
              <w:adjustRightInd w:val="0"/>
              <w:rPr>
                <w:rFonts w:ascii="Nunito" w:eastAsiaTheme="minorHAnsi" w:hAnsi="Nunito" w:cs="Nunito"/>
                <w:color w:val="000000"/>
                <w:sz w:val="14"/>
                <w:szCs w:val="14"/>
                <w:lang w:val="es-419"/>
              </w:rPr>
            </w:pPr>
            <w:r w:rsidRPr="005C0BF2">
              <w:rPr>
                <w:rFonts w:ascii="Nunito" w:hAnsi="Nunito"/>
                <w:color w:val="000000"/>
                <w:sz w:val="14"/>
                <w:szCs w:val="14"/>
              </w:rPr>
              <w:t>Talento Humano</w:t>
            </w:r>
          </w:p>
        </w:tc>
        <w:tc>
          <w:tcPr>
            <w:tcW w:w="559" w:type="pct"/>
            <w:tcBorders>
              <w:top w:val="single" w:sz="6" w:space="0" w:color="969696"/>
              <w:left w:val="single" w:sz="6" w:space="0" w:color="969696"/>
              <w:bottom w:val="single" w:sz="6" w:space="0" w:color="969696"/>
              <w:right w:val="nil"/>
            </w:tcBorders>
            <w:vAlign w:val="bottom"/>
          </w:tcPr>
          <w:p w14:paraId="791C0716"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2</w:t>
            </w:r>
          </w:p>
        </w:tc>
        <w:tc>
          <w:tcPr>
            <w:tcW w:w="718" w:type="pct"/>
            <w:tcBorders>
              <w:top w:val="single" w:sz="6" w:space="0" w:color="969696"/>
              <w:left w:val="single" w:sz="6" w:space="0" w:color="969696"/>
              <w:bottom w:val="single" w:sz="6" w:space="0" w:color="969696"/>
              <w:right w:val="nil"/>
            </w:tcBorders>
            <w:vAlign w:val="bottom"/>
          </w:tcPr>
          <w:p w14:paraId="4348C117" w14:textId="77777777" w:rsidR="00463EC8" w:rsidRPr="005C0BF2" w:rsidRDefault="00463EC8" w:rsidP="00874B2D">
            <w:pPr>
              <w:adjustRightInd w:val="0"/>
              <w:jc w:val="right"/>
              <w:rPr>
                <w:rFonts w:ascii="Nunito" w:eastAsiaTheme="minorHAnsi" w:hAnsi="Nunito" w:cs="Nunito"/>
                <w:color w:val="000000"/>
                <w:sz w:val="14"/>
                <w:szCs w:val="14"/>
                <w:lang w:val="es-419"/>
              </w:rPr>
            </w:pPr>
            <w:r w:rsidRPr="005C0BF2">
              <w:rPr>
                <w:rFonts w:ascii="Nunito" w:hAnsi="Nunito"/>
                <w:color w:val="000000"/>
                <w:sz w:val="14"/>
                <w:szCs w:val="14"/>
              </w:rPr>
              <w:t>148.256.729</w:t>
            </w:r>
          </w:p>
        </w:tc>
        <w:tc>
          <w:tcPr>
            <w:tcW w:w="559" w:type="pct"/>
            <w:tcBorders>
              <w:top w:val="single" w:sz="6" w:space="0" w:color="969696"/>
              <w:left w:val="single" w:sz="6" w:space="0" w:color="969696"/>
              <w:bottom w:val="single" w:sz="6" w:space="0" w:color="969696"/>
              <w:right w:val="nil"/>
            </w:tcBorders>
            <w:vAlign w:val="bottom"/>
          </w:tcPr>
          <w:p w14:paraId="592470FC"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2</w:t>
            </w:r>
          </w:p>
        </w:tc>
        <w:tc>
          <w:tcPr>
            <w:tcW w:w="717" w:type="pct"/>
            <w:tcBorders>
              <w:top w:val="single" w:sz="6" w:space="0" w:color="969696"/>
              <w:left w:val="single" w:sz="6" w:space="0" w:color="969696"/>
              <w:bottom w:val="single" w:sz="6" w:space="0" w:color="969696"/>
              <w:right w:val="nil"/>
            </w:tcBorders>
            <w:vAlign w:val="bottom"/>
          </w:tcPr>
          <w:p w14:paraId="660F6762" w14:textId="77777777" w:rsidR="00463EC8" w:rsidRPr="005C0BF2" w:rsidRDefault="00463EC8" w:rsidP="00874B2D">
            <w:pPr>
              <w:adjustRightInd w:val="0"/>
              <w:jc w:val="right"/>
              <w:rPr>
                <w:rFonts w:ascii="Nunito" w:eastAsiaTheme="minorHAnsi" w:hAnsi="Nunito" w:cs="Nunito"/>
                <w:color w:val="000000"/>
                <w:sz w:val="14"/>
                <w:szCs w:val="14"/>
                <w:lang w:val="es-419"/>
              </w:rPr>
            </w:pPr>
            <w:r w:rsidRPr="005C0BF2">
              <w:rPr>
                <w:rFonts w:ascii="Nunito" w:hAnsi="Nunito"/>
                <w:color w:val="000000"/>
                <w:sz w:val="14"/>
                <w:szCs w:val="14"/>
              </w:rPr>
              <w:t>659.579.020</w:t>
            </w:r>
          </w:p>
        </w:tc>
        <w:tc>
          <w:tcPr>
            <w:tcW w:w="638" w:type="pct"/>
            <w:tcBorders>
              <w:top w:val="single" w:sz="6" w:space="0" w:color="969696"/>
              <w:left w:val="single" w:sz="6" w:space="0" w:color="969696"/>
              <w:bottom w:val="single" w:sz="6" w:space="0" w:color="969696"/>
              <w:right w:val="nil"/>
            </w:tcBorders>
            <w:vAlign w:val="bottom"/>
          </w:tcPr>
          <w:p w14:paraId="77FE13C2"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0,0%</w:t>
            </w:r>
          </w:p>
        </w:tc>
        <w:tc>
          <w:tcPr>
            <w:tcW w:w="537" w:type="pct"/>
            <w:tcBorders>
              <w:top w:val="single" w:sz="6" w:space="0" w:color="969696"/>
              <w:left w:val="single" w:sz="6" w:space="0" w:color="969696"/>
              <w:bottom w:val="single" w:sz="6" w:space="0" w:color="969696"/>
              <w:right w:val="single" w:sz="6" w:space="0" w:color="969696"/>
            </w:tcBorders>
            <w:vAlign w:val="bottom"/>
          </w:tcPr>
          <w:p w14:paraId="6948EEAA" w14:textId="77777777" w:rsidR="00463EC8" w:rsidRPr="005C0BF2" w:rsidRDefault="00463EC8" w:rsidP="00874B2D">
            <w:pPr>
              <w:adjustRightInd w:val="0"/>
              <w:jc w:val="center"/>
              <w:rPr>
                <w:rFonts w:ascii="Nunito" w:eastAsiaTheme="minorHAnsi" w:hAnsi="Nunito" w:cs="Nunito"/>
                <w:color w:val="000000"/>
                <w:sz w:val="14"/>
                <w:szCs w:val="14"/>
                <w:lang w:val="es-419"/>
              </w:rPr>
            </w:pPr>
            <w:r w:rsidRPr="005C0BF2">
              <w:rPr>
                <w:rFonts w:ascii="Nunito" w:hAnsi="Nunito"/>
                <w:color w:val="000000"/>
                <w:sz w:val="14"/>
                <w:szCs w:val="14"/>
              </w:rPr>
              <w:t>-77,5%</w:t>
            </w:r>
          </w:p>
        </w:tc>
      </w:tr>
      <w:tr w:rsidR="00463EC8" w14:paraId="121534B3" w14:textId="77777777" w:rsidTr="00874B2D">
        <w:trPr>
          <w:trHeight w:val="20"/>
          <w:tblHeader/>
          <w:jc w:val="center"/>
        </w:trPr>
        <w:tc>
          <w:tcPr>
            <w:tcW w:w="1273" w:type="pct"/>
            <w:tcBorders>
              <w:top w:val="single" w:sz="6" w:space="0" w:color="969696"/>
              <w:left w:val="single" w:sz="6" w:space="0" w:color="969696"/>
              <w:bottom w:val="single" w:sz="6" w:space="0" w:color="969696"/>
              <w:right w:val="single" w:sz="6" w:space="0" w:color="969696"/>
            </w:tcBorders>
            <w:shd w:val="solid" w:color="333333" w:fill="auto"/>
            <w:vAlign w:val="bottom"/>
          </w:tcPr>
          <w:p w14:paraId="3CD93E90" w14:textId="77777777" w:rsidR="00463EC8" w:rsidRPr="005C0BF2" w:rsidRDefault="00463EC8" w:rsidP="00874B2D">
            <w:pPr>
              <w:adjustRightInd w:val="0"/>
              <w:jc w:val="center"/>
              <w:rPr>
                <w:rFonts w:ascii="Nunito" w:eastAsiaTheme="minorHAnsi" w:hAnsi="Nunito" w:cs="Nunito"/>
                <w:b/>
                <w:bCs/>
                <w:color w:val="FFFFFF" w:themeColor="background1"/>
                <w:sz w:val="14"/>
                <w:szCs w:val="14"/>
                <w:lang w:val="es-419"/>
              </w:rPr>
            </w:pPr>
            <w:r w:rsidRPr="005C0BF2">
              <w:rPr>
                <w:rFonts w:ascii="Nunito" w:hAnsi="Nunito"/>
                <w:b/>
                <w:bCs/>
                <w:color w:val="FFFFFF" w:themeColor="background1"/>
                <w:sz w:val="14"/>
                <w:szCs w:val="14"/>
              </w:rPr>
              <w:t xml:space="preserve"> TOTAL </w:t>
            </w:r>
          </w:p>
        </w:tc>
        <w:tc>
          <w:tcPr>
            <w:tcW w:w="559" w:type="pct"/>
            <w:tcBorders>
              <w:top w:val="single" w:sz="6" w:space="0" w:color="969696"/>
              <w:left w:val="single" w:sz="6" w:space="0" w:color="969696"/>
              <w:bottom w:val="single" w:sz="6" w:space="0" w:color="969696"/>
              <w:right w:val="single" w:sz="6" w:space="0" w:color="969696"/>
            </w:tcBorders>
            <w:shd w:val="solid" w:color="333333" w:fill="auto"/>
            <w:vAlign w:val="bottom"/>
          </w:tcPr>
          <w:p w14:paraId="7541FE30" w14:textId="77777777" w:rsidR="00463EC8" w:rsidRPr="005C0BF2" w:rsidRDefault="00463EC8" w:rsidP="00874B2D">
            <w:pPr>
              <w:adjustRightInd w:val="0"/>
              <w:jc w:val="center"/>
              <w:rPr>
                <w:rFonts w:ascii="Nunito" w:eastAsiaTheme="minorHAnsi" w:hAnsi="Nunito" w:cs="Nunito"/>
                <w:b/>
                <w:bCs/>
                <w:color w:val="FFFFFF" w:themeColor="background1"/>
                <w:sz w:val="14"/>
                <w:szCs w:val="14"/>
                <w:lang w:val="es-419"/>
              </w:rPr>
            </w:pPr>
            <w:r w:rsidRPr="005C0BF2">
              <w:rPr>
                <w:rFonts w:ascii="Nunito" w:hAnsi="Nunito"/>
                <w:b/>
                <w:bCs/>
                <w:color w:val="FFFFFF" w:themeColor="background1"/>
                <w:sz w:val="14"/>
                <w:szCs w:val="14"/>
              </w:rPr>
              <w:t>94</w:t>
            </w:r>
          </w:p>
        </w:tc>
        <w:tc>
          <w:tcPr>
            <w:tcW w:w="718" w:type="pct"/>
            <w:tcBorders>
              <w:top w:val="single" w:sz="6" w:space="0" w:color="969696"/>
              <w:left w:val="single" w:sz="6" w:space="0" w:color="969696"/>
              <w:bottom w:val="single" w:sz="6" w:space="0" w:color="969696"/>
              <w:right w:val="single" w:sz="6" w:space="0" w:color="969696"/>
            </w:tcBorders>
            <w:shd w:val="solid" w:color="333333" w:fill="auto"/>
            <w:vAlign w:val="bottom"/>
          </w:tcPr>
          <w:p w14:paraId="7FC17C82" w14:textId="77777777" w:rsidR="00463EC8" w:rsidRPr="005C0BF2" w:rsidRDefault="00463EC8" w:rsidP="00874B2D">
            <w:pPr>
              <w:adjustRightInd w:val="0"/>
              <w:jc w:val="right"/>
              <w:rPr>
                <w:rFonts w:ascii="Nunito" w:eastAsiaTheme="minorHAnsi" w:hAnsi="Nunito" w:cs="Nunito"/>
                <w:b/>
                <w:bCs/>
                <w:color w:val="FFFFFF" w:themeColor="background1"/>
                <w:sz w:val="14"/>
                <w:szCs w:val="14"/>
                <w:lang w:val="es-419"/>
              </w:rPr>
            </w:pPr>
            <w:r w:rsidRPr="005C0BF2">
              <w:rPr>
                <w:rFonts w:ascii="Nunito" w:hAnsi="Nunito"/>
                <w:b/>
                <w:bCs/>
                <w:color w:val="FFFFFF" w:themeColor="background1"/>
                <w:sz w:val="14"/>
                <w:szCs w:val="14"/>
              </w:rPr>
              <w:t>100.772.408.541</w:t>
            </w:r>
          </w:p>
        </w:tc>
        <w:tc>
          <w:tcPr>
            <w:tcW w:w="559" w:type="pct"/>
            <w:tcBorders>
              <w:top w:val="single" w:sz="6" w:space="0" w:color="969696"/>
              <w:left w:val="single" w:sz="6" w:space="0" w:color="969696"/>
              <w:bottom w:val="single" w:sz="6" w:space="0" w:color="969696"/>
              <w:right w:val="single" w:sz="6" w:space="0" w:color="969696"/>
            </w:tcBorders>
            <w:shd w:val="solid" w:color="333333" w:fill="auto"/>
            <w:vAlign w:val="bottom"/>
          </w:tcPr>
          <w:p w14:paraId="3CD277D8" w14:textId="77777777" w:rsidR="00463EC8" w:rsidRPr="005C0BF2" w:rsidRDefault="00463EC8" w:rsidP="00874B2D">
            <w:pPr>
              <w:adjustRightInd w:val="0"/>
              <w:jc w:val="center"/>
              <w:rPr>
                <w:rFonts w:ascii="Nunito" w:eastAsiaTheme="minorHAnsi" w:hAnsi="Nunito" w:cs="Nunito"/>
                <w:b/>
                <w:bCs/>
                <w:color w:val="FFFFFF" w:themeColor="background1"/>
                <w:sz w:val="14"/>
                <w:szCs w:val="14"/>
                <w:lang w:val="es-419"/>
              </w:rPr>
            </w:pPr>
            <w:r w:rsidRPr="005C0BF2">
              <w:rPr>
                <w:rFonts w:ascii="Nunito" w:hAnsi="Nunito"/>
                <w:b/>
                <w:bCs/>
                <w:color w:val="FFFFFF" w:themeColor="background1"/>
                <w:sz w:val="14"/>
                <w:szCs w:val="14"/>
              </w:rPr>
              <w:t>40</w:t>
            </w:r>
          </w:p>
        </w:tc>
        <w:tc>
          <w:tcPr>
            <w:tcW w:w="717" w:type="pct"/>
            <w:tcBorders>
              <w:top w:val="single" w:sz="6" w:space="0" w:color="969696"/>
              <w:left w:val="single" w:sz="6" w:space="0" w:color="969696"/>
              <w:bottom w:val="single" w:sz="6" w:space="0" w:color="969696"/>
              <w:right w:val="single" w:sz="6" w:space="0" w:color="969696"/>
            </w:tcBorders>
            <w:shd w:val="solid" w:color="333333" w:fill="auto"/>
            <w:vAlign w:val="bottom"/>
          </w:tcPr>
          <w:p w14:paraId="714C739B" w14:textId="77777777" w:rsidR="00463EC8" w:rsidRPr="005C0BF2" w:rsidRDefault="00463EC8" w:rsidP="00874B2D">
            <w:pPr>
              <w:adjustRightInd w:val="0"/>
              <w:jc w:val="right"/>
              <w:rPr>
                <w:rFonts w:ascii="Nunito" w:eastAsiaTheme="minorHAnsi" w:hAnsi="Nunito" w:cs="Nunito"/>
                <w:b/>
                <w:bCs/>
                <w:color w:val="FFFFFF" w:themeColor="background1"/>
                <w:sz w:val="14"/>
                <w:szCs w:val="14"/>
                <w:lang w:val="es-419"/>
              </w:rPr>
            </w:pPr>
            <w:r w:rsidRPr="005C0BF2">
              <w:rPr>
                <w:rFonts w:ascii="Nunito" w:hAnsi="Nunito"/>
                <w:b/>
                <w:bCs/>
                <w:color w:val="FFFFFF" w:themeColor="background1"/>
                <w:sz w:val="14"/>
                <w:szCs w:val="14"/>
              </w:rPr>
              <w:t>48.364.305.680</w:t>
            </w:r>
          </w:p>
        </w:tc>
        <w:tc>
          <w:tcPr>
            <w:tcW w:w="638" w:type="pct"/>
            <w:tcBorders>
              <w:top w:val="single" w:sz="6" w:space="0" w:color="969696"/>
              <w:left w:val="single" w:sz="6" w:space="0" w:color="969696"/>
              <w:bottom w:val="single" w:sz="6" w:space="0" w:color="969696"/>
              <w:right w:val="single" w:sz="6" w:space="0" w:color="969696"/>
            </w:tcBorders>
            <w:shd w:val="solid" w:color="333333" w:fill="auto"/>
            <w:vAlign w:val="bottom"/>
          </w:tcPr>
          <w:p w14:paraId="1CFBEEDB" w14:textId="77777777" w:rsidR="00463EC8" w:rsidRPr="005C0BF2" w:rsidRDefault="00463EC8" w:rsidP="00874B2D">
            <w:pPr>
              <w:adjustRightInd w:val="0"/>
              <w:jc w:val="center"/>
              <w:rPr>
                <w:rFonts w:ascii="Nunito" w:eastAsiaTheme="minorHAnsi" w:hAnsi="Nunito" w:cs="Nunito"/>
                <w:b/>
                <w:bCs/>
                <w:color w:val="FFFFFF" w:themeColor="background1"/>
                <w:sz w:val="14"/>
                <w:szCs w:val="14"/>
                <w:lang w:val="es-419"/>
              </w:rPr>
            </w:pPr>
            <w:r w:rsidRPr="005C0BF2">
              <w:rPr>
                <w:rFonts w:ascii="Nunito" w:hAnsi="Nunito"/>
                <w:b/>
                <w:bCs/>
                <w:color w:val="FFFFFF" w:themeColor="background1"/>
                <w:sz w:val="14"/>
                <w:szCs w:val="14"/>
              </w:rPr>
              <w:t>135,0%</w:t>
            </w:r>
          </w:p>
        </w:tc>
        <w:tc>
          <w:tcPr>
            <w:tcW w:w="537" w:type="pct"/>
            <w:tcBorders>
              <w:top w:val="single" w:sz="6" w:space="0" w:color="969696"/>
              <w:left w:val="single" w:sz="6" w:space="0" w:color="969696"/>
              <w:bottom w:val="single" w:sz="6" w:space="0" w:color="969696"/>
              <w:right w:val="single" w:sz="6" w:space="0" w:color="969696"/>
            </w:tcBorders>
            <w:shd w:val="solid" w:color="333333" w:fill="auto"/>
            <w:vAlign w:val="bottom"/>
          </w:tcPr>
          <w:p w14:paraId="0807109E" w14:textId="77777777" w:rsidR="00463EC8" w:rsidRPr="00474DD7" w:rsidRDefault="00463EC8" w:rsidP="00874B2D">
            <w:pPr>
              <w:adjustRightInd w:val="0"/>
              <w:jc w:val="center"/>
              <w:rPr>
                <w:rFonts w:ascii="Nunito" w:eastAsiaTheme="minorHAnsi" w:hAnsi="Nunito" w:cs="Nunito"/>
                <w:b/>
                <w:bCs/>
                <w:color w:val="FFFFFF" w:themeColor="background1"/>
                <w:sz w:val="14"/>
                <w:szCs w:val="14"/>
                <w:lang w:val="es-419"/>
              </w:rPr>
            </w:pPr>
            <w:r w:rsidRPr="005C0BF2">
              <w:rPr>
                <w:rFonts w:ascii="Nunito" w:hAnsi="Nunito"/>
                <w:b/>
                <w:bCs/>
                <w:color w:val="FFFFFF" w:themeColor="background1"/>
                <w:sz w:val="14"/>
                <w:szCs w:val="14"/>
              </w:rPr>
              <w:t>108,4%</w:t>
            </w:r>
          </w:p>
        </w:tc>
      </w:tr>
    </w:tbl>
    <w:p w14:paraId="52936C73" w14:textId="77777777" w:rsidR="00463EC8" w:rsidRDefault="00463EC8" w:rsidP="00463EC8">
      <w:pPr>
        <w:pStyle w:val="Textoindependiente"/>
        <w:jc w:val="both"/>
        <w:rPr>
          <w:bCs/>
        </w:rPr>
      </w:pPr>
    </w:p>
    <w:p w14:paraId="7CB4652B" w14:textId="77777777" w:rsidR="00463EC8" w:rsidRPr="009F3B0E" w:rsidRDefault="00463EC8" w:rsidP="00463EC8">
      <w:pPr>
        <w:pStyle w:val="Textoindependiente"/>
        <w:jc w:val="both"/>
        <w:rPr>
          <w:bCs/>
        </w:rPr>
      </w:pPr>
      <w:r w:rsidRPr="009F3B0E">
        <w:rPr>
          <w:bCs/>
        </w:rPr>
        <w:t>En términos generales los convenios que conforman el saldo de la cuenta se encuentran en ejecución. No obstante, de acuerdo con la información suministrada por los supervisores, se encuentran convenios en situaciones especiales como a continuación se indica:</w:t>
      </w:r>
    </w:p>
    <w:p w14:paraId="2F9A2A51" w14:textId="77777777" w:rsidR="00463EC8" w:rsidRPr="009F3B0E" w:rsidRDefault="00463EC8" w:rsidP="00463EC8">
      <w:pPr>
        <w:pStyle w:val="Textoindependiente"/>
        <w:jc w:val="both"/>
        <w:rPr>
          <w:bCs/>
        </w:rPr>
      </w:pPr>
    </w:p>
    <w:p w14:paraId="48563D77" w14:textId="77777777" w:rsidR="00463EC8" w:rsidRDefault="00463EC8" w:rsidP="005149B9">
      <w:pPr>
        <w:pStyle w:val="Textoindependiente"/>
        <w:numPr>
          <w:ilvl w:val="0"/>
          <w:numId w:val="8"/>
        </w:numPr>
        <w:jc w:val="both"/>
        <w:rPr>
          <w:bCs/>
        </w:rPr>
      </w:pPr>
      <w:r w:rsidRPr="009F3B0E">
        <w:rPr>
          <w:bCs/>
        </w:rPr>
        <w:t xml:space="preserve">Informes de legalización contable pendientes de aclaración o corrección por parte del </w:t>
      </w:r>
      <w:r w:rsidRPr="009F3B0E">
        <w:rPr>
          <w:bCs/>
        </w:rPr>
        <w:lastRenderedPageBreak/>
        <w:t xml:space="preserve">ente territorial para proceder con el trámite de legalización de recursos, teniendo en cuenta lo establecido en el M-GF-1 - Manual de Recursos Sujetos a Legalización Contable vigente. </w:t>
      </w:r>
    </w:p>
    <w:p w14:paraId="2F80E87B" w14:textId="77777777" w:rsidR="00463EC8" w:rsidRPr="009F3B0E" w:rsidRDefault="00463EC8" w:rsidP="00463EC8">
      <w:pPr>
        <w:pStyle w:val="Textoindependiente"/>
        <w:ind w:left="720"/>
        <w:jc w:val="both"/>
        <w:rPr>
          <w:bCs/>
        </w:rPr>
      </w:pPr>
    </w:p>
    <w:p w14:paraId="7F637FE3" w14:textId="77777777" w:rsidR="00463EC8" w:rsidRDefault="00463EC8" w:rsidP="005149B9">
      <w:pPr>
        <w:pStyle w:val="Textoindependiente"/>
        <w:numPr>
          <w:ilvl w:val="0"/>
          <w:numId w:val="8"/>
        </w:numPr>
        <w:jc w:val="both"/>
        <w:rPr>
          <w:bCs/>
        </w:rPr>
      </w:pPr>
      <w:r w:rsidRPr="009F3B0E">
        <w:rPr>
          <w:bCs/>
        </w:rPr>
        <w:t>En lo relacionado con los convenios de la Dirección de Inclusión Productiva y conforme a información reportada por la dependencia, algunos convenios de vigencias anteriores ya finalizaron su ejecución, pero aún no se ha podido culminar con el proceso de liquidación (</w:t>
      </w:r>
      <w:r>
        <w:rPr>
          <w:bCs/>
        </w:rPr>
        <w:t>Q</w:t>
      </w:r>
      <w:r w:rsidRPr="009F3B0E">
        <w:rPr>
          <w:bCs/>
        </w:rPr>
        <w:t>uedando pendiente saldos por legalizar o por reintegrar). De igual forma, es preciso anotar que 5 de los convenios de esta dependencia aún presentan saldos pendientes por legalizar con fechas anteriores a la vigencia 2024.</w:t>
      </w:r>
    </w:p>
    <w:p w14:paraId="272E1310" w14:textId="77777777" w:rsidR="00463EC8" w:rsidRDefault="00463EC8" w:rsidP="00463EC8">
      <w:pPr>
        <w:pStyle w:val="Textoindependiente"/>
        <w:jc w:val="both"/>
        <w:rPr>
          <w:bCs/>
        </w:rPr>
      </w:pPr>
    </w:p>
    <w:p w14:paraId="2D9E205C" w14:textId="77777777" w:rsidR="00463EC8" w:rsidRPr="00B5104A" w:rsidRDefault="00463EC8" w:rsidP="00463EC8">
      <w:pPr>
        <w:pStyle w:val="Textoindependiente"/>
        <w:jc w:val="both"/>
        <w:rPr>
          <w:b/>
        </w:rPr>
      </w:pPr>
      <w:r>
        <w:rPr>
          <w:b/>
        </w:rPr>
        <w:t>-</w:t>
      </w:r>
      <w:r w:rsidRPr="00B5104A">
        <w:rPr>
          <w:b/>
        </w:rPr>
        <w:t>NOTA 21.</w:t>
      </w:r>
      <w:r w:rsidRPr="00B5104A">
        <w:rPr>
          <w:b/>
        </w:rPr>
        <w:tab/>
        <w:t xml:space="preserve"> CUENTAS POR PAGAR</w:t>
      </w:r>
      <w:r>
        <w:rPr>
          <w:b/>
        </w:rPr>
        <w:t>.</w:t>
      </w:r>
    </w:p>
    <w:p w14:paraId="264C3134" w14:textId="77777777" w:rsidR="00463EC8" w:rsidRDefault="00463EC8" w:rsidP="00463EC8">
      <w:pPr>
        <w:pStyle w:val="Textoindependiente"/>
        <w:jc w:val="both"/>
        <w:rPr>
          <w:bCs/>
        </w:rPr>
      </w:pPr>
    </w:p>
    <w:tbl>
      <w:tblPr>
        <w:tblW w:w="5000" w:type="pct"/>
        <w:tblCellMar>
          <w:left w:w="70" w:type="dxa"/>
          <w:right w:w="70" w:type="dxa"/>
        </w:tblCellMar>
        <w:tblLook w:val="04A0" w:firstRow="1" w:lastRow="0" w:firstColumn="1" w:lastColumn="0" w:noHBand="0" w:noVBand="1"/>
      </w:tblPr>
      <w:tblGrid>
        <w:gridCol w:w="3504"/>
        <w:gridCol w:w="2226"/>
        <w:gridCol w:w="2226"/>
        <w:gridCol w:w="2006"/>
      </w:tblGrid>
      <w:tr w:rsidR="00463EC8" w:rsidRPr="00F65914" w14:paraId="65A07194" w14:textId="77777777" w:rsidTr="00874B2D">
        <w:trPr>
          <w:trHeight w:val="456"/>
          <w:tblHeader/>
        </w:trPr>
        <w:tc>
          <w:tcPr>
            <w:tcW w:w="1758" w:type="pct"/>
            <w:tcBorders>
              <w:top w:val="single" w:sz="4" w:space="0" w:color="A6A6A6"/>
              <w:left w:val="single" w:sz="4" w:space="0" w:color="A6A6A6"/>
              <w:bottom w:val="single" w:sz="4" w:space="0" w:color="A6A6A6"/>
              <w:right w:val="single" w:sz="4" w:space="0" w:color="A6A6A6"/>
            </w:tcBorders>
            <w:shd w:val="clear" w:color="000000" w:fill="505050"/>
            <w:vAlign w:val="center"/>
            <w:hideMark/>
          </w:tcPr>
          <w:p w14:paraId="5408722E" w14:textId="77777777" w:rsidR="00463EC8" w:rsidRPr="00F65914" w:rsidRDefault="00463EC8" w:rsidP="00874B2D">
            <w:pPr>
              <w:jc w:val="center"/>
              <w:rPr>
                <w:rFonts w:ascii="Nunito" w:eastAsia="Times New Roman" w:hAnsi="Nunito"/>
                <w:b/>
                <w:bCs/>
                <w:color w:val="FFFFFF"/>
                <w:sz w:val="14"/>
                <w:szCs w:val="14"/>
                <w:lang w:val="es-419" w:eastAsia="es-419"/>
              </w:rPr>
            </w:pPr>
            <w:r w:rsidRPr="00F65914">
              <w:rPr>
                <w:rFonts w:ascii="Nunito" w:eastAsia="Times New Roman" w:hAnsi="Nunito"/>
                <w:b/>
                <w:bCs/>
                <w:color w:val="FFFFFF"/>
                <w:sz w:val="14"/>
                <w:szCs w:val="14"/>
                <w:lang w:val="es-419" w:eastAsia="es-419"/>
              </w:rPr>
              <w:t>CONCEPTO</w:t>
            </w:r>
          </w:p>
        </w:tc>
        <w:tc>
          <w:tcPr>
            <w:tcW w:w="1117" w:type="pct"/>
            <w:tcBorders>
              <w:top w:val="single" w:sz="4" w:space="0" w:color="A6A6A6"/>
              <w:left w:val="nil"/>
              <w:bottom w:val="single" w:sz="4" w:space="0" w:color="A6A6A6"/>
              <w:right w:val="single" w:sz="4" w:space="0" w:color="A6A6A6"/>
            </w:tcBorders>
            <w:shd w:val="clear" w:color="000000" w:fill="505050"/>
            <w:vAlign w:val="center"/>
            <w:hideMark/>
          </w:tcPr>
          <w:p w14:paraId="631123D4" w14:textId="77777777" w:rsidR="00463EC8" w:rsidRPr="00F65914" w:rsidRDefault="00463EC8" w:rsidP="00874B2D">
            <w:pPr>
              <w:jc w:val="center"/>
              <w:rPr>
                <w:rFonts w:ascii="Nunito" w:eastAsia="Times New Roman" w:hAnsi="Nunito"/>
                <w:b/>
                <w:bCs/>
                <w:color w:val="FFFFFF"/>
                <w:sz w:val="14"/>
                <w:szCs w:val="14"/>
                <w:lang w:val="es-419" w:eastAsia="es-419"/>
              </w:rPr>
            </w:pPr>
            <w:r w:rsidRPr="00F65914">
              <w:rPr>
                <w:rFonts w:ascii="Nunito" w:eastAsia="Times New Roman" w:hAnsi="Nunito"/>
                <w:b/>
                <w:bCs/>
                <w:color w:val="FFFFFF"/>
                <w:sz w:val="14"/>
                <w:szCs w:val="14"/>
                <w:lang w:val="es-419" w:eastAsia="es-419"/>
              </w:rPr>
              <w:t>DICIEMBRE 2024</w:t>
            </w:r>
          </w:p>
        </w:tc>
        <w:tc>
          <w:tcPr>
            <w:tcW w:w="1117" w:type="pct"/>
            <w:tcBorders>
              <w:top w:val="single" w:sz="4" w:space="0" w:color="A6A6A6"/>
              <w:left w:val="nil"/>
              <w:bottom w:val="single" w:sz="4" w:space="0" w:color="A6A6A6"/>
              <w:right w:val="single" w:sz="4" w:space="0" w:color="A6A6A6"/>
            </w:tcBorders>
            <w:shd w:val="clear" w:color="000000" w:fill="505050"/>
            <w:vAlign w:val="center"/>
            <w:hideMark/>
          </w:tcPr>
          <w:p w14:paraId="2398630B" w14:textId="77777777" w:rsidR="00463EC8" w:rsidRPr="00F65914" w:rsidRDefault="00463EC8" w:rsidP="00874B2D">
            <w:pPr>
              <w:jc w:val="center"/>
              <w:rPr>
                <w:rFonts w:ascii="Nunito" w:eastAsia="Times New Roman" w:hAnsi="Nunito"/>
                <w:b/>
                <w:bCs/>
                <w:color w:val="FFFFFF"/>
                <w:sz w:val="14"/>
                <w:szCs w:val="14"/>
                <w:lang w:val="es-419" w:eastAsia="es-419"/>
              </w:rPr>
            </w:pPr>
            <w:r w:rsidRPr="00F65914">
              <w:rPr>
                <w:rFonts w:ascii="Nunito" w:eastAsia="Times New Roman" w:hAnsi="Nunito"/>
                <w:b/>
                <w:bCs/>
                <w:color w:val="FFFFFF"/>
                <w:sz w:val="14"/>
                <w:szCs w:val="14"/>
                <w:lang w:val="es-419" w:eastAsia="es-419"/>
              </w:rPr>
              <w:t>DICIEMBRE 2023</w:t>
            </w:r>
          </w:p>
        </w:tc>
        <w:tc>
          <w:tcPr>
            <w:tcW w:w="1007" w:type="pct"/>
            <w:tcBorders>
              <w:top w:val="single" w:sz="4" w:space="0" w:color="A6A6A6"/>
              <w:left w:val="nil"/>
              <w:bottom w:val="single" w:sz="4" w:space="0" w:color="A6A6A6"/>
              <w:right w:val="single" w:sz="4" w:space="0" w:color="A6A6A6"/>
            </w:tcBorders>
            <w:shd w:val="clear" w:color="000000" w:fill="505050"/>
            <w:vAlign w:val="center"/>
            <w:hideMark/>
          </w:tcPr>
          <w:p w14:paraId="281C6D79" w14:textId="77777777" w:rsidR="00463EC8" w:rsidRPr="00F65914" w:rsidRDefault="00463EC8" w:rsidP="00874B2D">
            <w:pPr>
              <w:jc w:val="center"/>
              <w:rPr>
                <w:rFonts w:ascii="Nunito" w:eastAsia="Times New Roman" w:hAnsi="Nunito"/>
                <w:b/>
                <w:bCs/>
                <w:color w:val="FFFFFF"/>
                <w:sz w:val="14"/>
                <w:szCs w:val="14"/>
                <w:lang w:val="es-419" w:eastAsia="es-419"/>
              </w:rPr>
            </w:pPr>
            <w:r w:rsidRPr="00F65914">
              <w:rPr>
                <w:rFonts w:ascii="Nunito" w:eastAsia="Times New Roman" w:hAnsi="Nunito"/>
                <w:b/>
                <w:bCs/>
                <w:color w:val="FFFFFF"/>
                <w:sz w:val="14"/>
                <w:szCs w:val="14"/>
                <w:lang w:val="es-419" w:eastAsia="es-419"/>
              </w:rPr>
              <w:t>VALOR VARIACIÓN</w:t>
            </w:r>
          </w:p>
        </w:tc>
      </w:tr>
      <w:tr w:rsidR="00463EC8" w:rsidRPr="00F65914" w14:paraId="6334AFE9" w14:textId="77777777" w:rsidTr="00874B2D">
        <w:trPr>
          <w:trHeight w:val="228"/>
        </w:trPr>
        <w:tc>
          <w:tcPr>
            <w:tcW w:w="1758" w:type="pct"/>
            <w:tcBorders>
              <w:top w:val="nil"/>
              <w:left w:val="single" w:sz="4" w:space="0" w:color="A6A6A6"/>
              <w:bottom w:val="single" w:sz="4" w:space="0" w:color="A6A6A6"/>
              <w:right w:val="nil"/>
            </w:tcBorders>
            <w:shd w:val="clear" w:color="auto" w:fill="auto"/>
            <w:vAlign w:val="center"/>
            <w:hideMark/>
          </w:tcPr>
          <w:p w14:paraId="57322490" w14:textId="77777777" w:rsidR="00463EC8" w:rsidRPr="00F65914" w:rsidRDefault="00463EC8" w:rsidP="00874B2D">
            <w:pPr>
              <w:jc w:val="center"/>
              <w:rPr>
                <w:rFonts w:ascii="Nunito" w:eastAsia="Times New Roman" w:hAnsi="Nunito"/>
                <w:b/>
                <w:bCs/>
                <w:color w:val="000000"/>
                <w:sz w:val="14"/>
                <w:szCs w:val="14"/>
                <w:lang w:val="es-419" w:eastAsia="es-419"/>
              </w:rPr>
            </w:pPr>
            <w:r w:rsidRPr="00F65914">
              <w:rPr>
                <w:rFonts w:ascii="Nunito" w:eastAsia="Times New Roman" w:hAnsi="Nunito"/>
                <w:b/>
                <w:bCs/>
                <w:color w:val="000000"/>
                <w:sz w:val="14"/>
                <w:szCs w:val="14"/>
                <w:lang w:val="es-419" w:eastAsia="es-419"/>
              </w:rPr>
              <w:t>CUENTAS POR PAGAR</w:t>
            </w:r>
          </w:p>
        </w:tc>
        <w:tc>
          <w:tcPr>
            <w:tcW w:w="1117" w:type="pct"/>
            <w:tcBorders>
              <w:top w:val="nil"/>
              <w:left w:val="single" w:sz="4" w:space="0" w:color="A6A6A6"/>
              <w:bottom w:val="single" w:sz="4" w:space="0" w:color="A6A6A6"/>
              <w:right w:val="single" w:sz="4" w:space="0" w:color="A6A6A6"/>
            </w:tcBorders>
            <w:shd w:val="clear" w:color="auto" w:fill="auto"/>
            <w:noWrap/>
            <w:vAlign w:val="center"/>
            <w:hideMark/>
          </w:tcPr>
          <w:p w14:paraId="39B1946F" w14:textId="77777777" w:rsidR="00463EC8" w:rsidRPr="00F65914" w:rsidRDefault="00463EC8" w:rsidP="00874B2D">
            <w:pPr>
              <w:jc w:val="right"/>
              <w:rPr>
                <w:rFonts w:ascii="Nunito" w:eastAsia="Times New Roman" w:hAnsi="Nunito"/>
                <w:b/>
                <w:bCs/>
                <w:color w:val="000000"/>
                <w:sz w:val="14"/>
                <w:szCs w:val="14"/>
                <w:lang w:val="es-419" w:eastAsia="es-419"/>
              </w:rPr>
            </w:pPr>
            <w:r w:rsidRPr="00F65914">
              <w:rPr>
                <w:rFonts w:ascii="Nunito" w:eastAsia="Times New Roman" w:hAnsi="Nunito"/>
                <w:b/>
                <w:bCs/>
                <w:color w:val="000000"/>
                <w:sz w:val="14"/>
                <w:szCs w:val="14"/>
                <w:lang w:val="es-419" w:eastAsia="es-419"/>
              </w:rPr>
              <w:t>98.500.909.047</w:t>
            </w:r>
          </w:p>
        </w:tc>
        <w:tc>
          <w:tcPr>
            <w:tcW w:w="1117" w:type="pct"/>
            <w:tcBorders>
              <w:top w:val="nil"/>
              <w:left w:val="nil"/>
              <w:bottom w:val="single" w:sz="4" w:space="0" w:color="A6A6A6"/>
              <w:right w:val="single" w:sz="4" w:space="0" w:color="A6A6A6"/>
            </w:tcBorders>
            <w:shd w:val="clear" w:color="auto" w:fill="auto"/>
            <w:noWrap/>
            <w:vAlign w:val="center"/>
            <w:hideMark/>
          </w:tcPr>
          <w:p w14:paraId="6C984448" w14:textId="77777777" w:rsidR="00463EC8" w:rsidRPr="00F65914" w:rsidRDefault="00463EC8" w:rsidP="00874B2D">
            <w:pPr>
              <w:jc w:val="right"/>
              <w:rPr>
                <w:rFonts w:ascii="Nunito" w:eastAsia="Times New Roman" w:hAnsi="Nunito"/>
                <w:b/>
                <w:bCs/>
                <w:color w:val="000000"/>
                <w:sz w:val="14"/>
                <w:szCs w:val="14"/>
                <w:lang w:val="es-419" w:eastAsia="es-419"/>
              </w:rPr>
            </w:pPr>
            <w:r w:rsidRPr="00F65914">
              <w:rPr>
                <w:rFonts w:ascii="Nunito" w:eastAsia="Times New Roman" w:hAnsi="Nunito"/>
                <w:b/>
                <w:bCs/>
                <w:color w:val="000000"/>
                <w:sz w:val="14"/>
                <w:szCs w:val="14"/>
                <w:lang w:val="es-419" w:eastAsia="es-419"/>
              </w:rPr>
              <w:t>36.155.498.170</w:t>
            </w:r>
          </w:p>
        </w:tc>
        <w:tc>
          <w:tcPr>
            <w:tcW w:w="1007" w:type="pct"/>
            <w:tcBorders>
              <w:top w:val="nil"/>
              <w:left w:val="nil"/>
              <w:bottom w:val="single" w:sz="4" w:space="0" w:color="A6A6A6"/>
              <w:right w:val="single" w:sz="4" w:space="0" w:color="A6A6A6"/>
            </w:tcBorders>
            <w:shd w:val="clear" w:color="auto" w:fill="auto"/>
            <w:noWrap/>
            <w:vAlign w:val="center"/>
            <w:hideMark/>
          </w:tcPr>
          <w:p w14:paraId="288075D2" w14:textId="77777777" w:rsidR="00463EC8" w:rsidRPr="00F65914" w:rsidRDefault="00463EC8" w:rsidP="00874B2D">
            <w:pPr>
              <w:jc w:val="right"/>
              <w:rPr>
                <w:rFonts w:ascii="Nunito" w:eastAsia="Times New Roman" w:hAnsi="Nunito"/>
                <w:b/>
                <w:bCs/>
                <w:color w:val="000000"/>
                <w:sz w:val="14"/>
                <w:szCs w:val="14"/>
                <w:lang w:val="es-419" w:eastAsia="es-419"/>
              </w:rPr>
            </w:pPr>
            <w:r w:rsidRPr="00F65914">
              <w:rPr>
                <w:rFonts w:ascii="Nunito" w:eastAsia="Times New Roman" w:hAnsi="Nunito"/>
                <w:b/>
                <w:bCs/>
                <w:color w:val="000000"/>
                <w:sz w:val="14"/>
                <w:szCs w:val="14"/>
                <w:lang w:val="es-419" w:eastAsia="es-419"/>
              </w:rPr>
              <w:t>62.345.410.877</w:t>
            </w:r>
          </w:p>
        </w:tc>
      </w:tr>
      <w:tr w:rsidR="00463EC8" w:rsidRPr="00F65914" w14:paraId="64481A4A" w14:textId="77777777" w:rsidTr="00874B2D">
        <w:trPr>
          <w:trHeight w:val="228"/>
        </w:trPr>
        <w:tc>
          <w:tcPr>
            <w:tcW w:w="1758" w:type="pct"/>
            <w:tcBorders>
              <w:top w:val="nil"/>
              <w:left w:val="single" w:sz="4" w:space="0" w:color="A6A6A6"/>
              <w:bottom w:val="single" w:sz="4" w:space="0" w:color="A6A6A6"/>
              <w:right w:val="nil"/>
            </w:tcBorders>
            <w:shd w:val="clear" w:color="auto" w:fill="auto"/>
            <w:vAlign w:val="center"/>
            <w:hideMark/>
          </w:tcPr>
          <w:p w14:paraId="774D6771" w14:textId="77777777" w:rsidR="00463EC8" w:rsidRPr="00F65914" w:rsidRDefault="00463EC8" w:rsidP="00874B2D">
            <w:pPr>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Adquisición de bienes y servicios nacionales</w:t>
            </w:r>
          </w:p>
        </w:tc>
        <w:tc>
          <w:tcPr>
            <w:tcW w:w="1117" w:type="pct"/>
            <w:tcBorders>
              <w:top w:val="nil"/>
              <w:left w:val="single" w:sz="4" w:space="0" w:color="A6A6A6"/>
              <w:bottom w:val="single" w:sz="4" w:space="0" w:color="A6A6A6"/>
              <w:right w:val="single" w:sz="4" w:space="0" w:color="A6A6A6"/>
            </w:tcBorders>
            <w:shd w:val="clear" w:color="auto" w:fill="auto"/>
            <w:noWrap/>
            <w:vAlign w:val="center"/>
            <w:hideMark/>
          </w:tcPr>
          <w:p w14:paraId="6F86462B"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92.714.549.484</w:t>
            </w:r>
          </w:p>
        </w:tc>
        <w:tc>
          <w:tcPr>
            <w:tcW w:w="1117" w:type="pct"/>
            <w:tcBorders>
              <w:top w:val="nil"/>
              <w:left w:val="nil"/>
              <w:bottom w:val="single" w:sz="4" w:space="0" w:color="A6A6A6"/>
              <w:right w:val="single" w:sz="4" w:space="0" w:color="A6A6A6"/>
            </w:tcBorders>
            <w:shd w:val="clear" w:color="auto" w:fill="auto"/>
            <w:noWrap/>
            <w:vAlign w:val="center"/>
            <w:hideMark/>
          </w:tcPr>
          <w:p w14:paraId="0D3EE406"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29.430.023.446</w:t>
            </w:r>
          </w:p>
        </w:tc>
        <w:tc>
          <w:tcPr>
            <w:tcW w:w="1007" w:type="pct"/>
            <w:tcBorders>
              <w:top w:val="nil"/>
              <w:left w:val="nil"/>
              <w:bottom w:val="single" w:sz="4" w:space="0" w:color="A6A6A6"/>
              <w:right w:val="single" w:sz="4" w:space="0" w:color="A6A6A6"/>
            </w:tcBorders>
            <w:shd w:val="clear" w:color="auto" w:fill="auto"/>
            <w:noWrap/>
            <w:vAlign w:val="center"/>
            <w:hideMark/>
          </w:tcPr>
          <w:p w14:paraId="40BE6C28"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63.284.526.038</w:t>
            </w:r>
          </w:p>
        </w:tc>
      </w:tr>
      <w:tr w:rsidR="00463EC8" w:rsidRPr="00F65914" w14:paraId="722D3A8F" w14:textId="77777777" w:rsidTr="00874B2D">
        <w:trPr>
          <w:trHeight w:val="228"/>
        </w:trPr>
        <w:tc>
          <w:tcPr>
            <w:tcW w:w="1758" w:type="pct"/>
            <w:tcBorders>
              <w:top w:val="nil"/>
              <w:left w:val="single" w:sz="4" w:space="0" w:color="A6A6A6"/>
              <w:bottom w:val="single" w:sz="4" w:space="0" w:color="A6A6A6"/>
              <w:right w:val="nil"/>
            </w:tcBorders>
            <w:shd w:val="clear" w:color="auto" w:fill="auto"/>
            <w:vAlign w:val="center"/>
            <w:hideMark/>
          </w:tcPr>
          <w:p w14:paraId="3D2567F8" w14:textId="77777777" w:rsidR="00463EC8" w:rsidRPr="00F65914" w:rsidRDefault="00463EC8" w:rsidP="00874B2D">
            <w:pPr>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Recursos a favor de terceros</w:t>
            </w:r>
          </w:p>
        </w:tc>
        <w:tc>
          <w:tcPr>
            <w:tcW w:w="1117" w:type="pct"/>
            <w:tcBorders>
              <w:top w:val="nil"/>
              <w:left w:val="single" w:sz="4" w:space="0" w:color="A6A6A6"/>
              <w:bottom w:val="single" w:sz="4" w:space="0" w:color="A6A6A6"/>
              <w:right w:val="single" w:sz="4" w:space="0" w:color="A6A6A6"/>
            </w:tcBorders>
            <w:shd w:val="clear" w:color="auto" w:fill="auto"/>
            <w:noWrap/>
            <w:vAlign w:val="center"/>
            <w:hideMark/>
          </w:tcPr>
          <w:p w14:paraId="5F125BD3"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75.027.211</w:t>
            </w:r>
          </w:p>
        </w:tc>
        <w:tc>
          <w:tcPr>
            <w:tcW w:w="1117" w:type="pct"/>
            <w:tcBorders>
              <w:top w:val="nil"/>
              <w:left w:val="nil"/>
              <w:bottom w:val="single" w:sz="4" w:space="0" w:color="A6A6A6"/>
              <w:right w:val="single" w:sz="4" w:space="0" w:color="A6A6A6"/>
            </w:tcBorders>
            <w:shd w:val="clear" w:color="auto" w:fill="auto"/>
            <w:noWrap/>
            <w:vAlign w:val="center"/>
            <w:hideMark/>
          </w:tcPr>
          <w:p w14:paraId="5E599979"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294.589.828</w:t>
            </w:r>
          </w:p>
        </w:tc>
        <w:tc>
          <w:tcPr>
            <w:tcW w:w="1007" w:type="pct"/>
            <w:tcBorders>
              <w:top w:val="nil"/>
              <w:left w:val="nil"/>
              <w:bottom w:val="single" w:sz="4" w:space="0" w:color="A6A6A6"/>
              <w:right w:val="single" w:sz="4" w:space="0" w:color="A6A6A6"/>
            </w:tcBorders>
            <w:shd w:val="clear" w:color="auto" w:fill="auto"/>
            <w:noWrap/>
            <w:vAlign w:val="center"/>
            <w:hideMark/>
          </w:tcPr>
          <w:p w14:paraId="2E619F69"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-219.562.617</w:t>
            </w:r>
          </w:p>
        </w:tc>
      </w:tr>
      <w:tr w:rsidR="00463EC8" w:rsidRPr="00F65914" w14:paraId="03CA4A5E" w14:textId="77777777" w:rsidTr="00874B2D">
        <w:trPr>
          <w:trHeight w:val="228"/>
        </w:trPr>
        <w:tc>
          <w:tcPr>
            <w:tcW w:w="1758" w:type="pct"/>
            <w:tcBorders>
              <w:top w:val="nil"/>
              <w:left w:val="single" w:sz="4" w:space="0" w:color="A6A6A6"/>
              <w:bottom w:val="single" w:sz="4" w:space="0" w:color="A6A6A6"/>
              <w:right w:val="nil"/>
            </w:tcBorders>
            <w:shd w:val="clear" w:color="auto" w:fill="auto"/>
            <w:vAlign w:val="center"/>
            <w:hideMark/>
          </w:tcPr>
          <w:p w14:paraId="4C2C81B9" w14:textId="77777777" w:rsidR="00463EC8" w:rsidRPr="00F65914" w:rsidRDefault="00463EC8" w:rsidP="00874B2D">
            <w:pPr>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Descuentos de nómina</w:t>
            </w:r>
          </w:p>
        </w:tc>
        <w:tc>
          <w:tcPr>
            <w:tcW w:w="1117" w:type="pct"/>
            <w:tcBorders>
              <w:top w:val="nil"/>
              <w:left w:val="single" w:sz="4" w:space="0" w:color="A6A6A6"/>
              <w:bottom w:val="single" w:sz="4" w:space="0" w:color="A6A6A6"/>
              <w:right w:val="single" w:sz="4" w:space="0" w:color="A6A6A6"/>
            </w:tcBorders>
            <w:shd w:val="clear" w:color="auto" w:fill="auto"/>
            <w:noWrap/>
            <w:vAlign w:val="center"/>
            <w:hideMark/>
          </w:tcPr>
          <w:p w14:paraId="6279871F"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81.340.600</w:t>
            </w:r>
          </w:p>
        </w:tc>
        <w:tc>
          <w:tcPr>
            <w:tcW w:w="1117" w:type="pct"/>
            <w:tcBorders>
              <w:top w:val="nil"/>
              <w:left w:val="nil"/>
              <w:bottom w:val="single" w:sz="4" w:space="0" w:color="A6A6A6"/>
              <w:right w:val="single" w:sz="4" w:space="0" w:color="A6A6A6"/>
            </w:tcBorders>
            <w:shd w:val="clear" w:color="auto" w:fill="auto"/>
            <w:noWrap/>
            <w:vAlign w:val="center"/>
            <w:hideMark/>
          </w:tcPr>
          <w:p w14:paraId="6B41A632"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161.330.235</w:t>
            </w:r>
          </w:p>
        </w:tc>
        <w:tc>
          <w:tcPr>
            <w:tcW w:w="1007" w:type="pct"/>
            <w:tcBorders>
              <w:top w:val="nil"/>
              <w:left w:val="nil"/>
              <w:bottom w:val="single" w:sz="4" w:space="0" w:color="A6A6A6"/>
              <w:right w:val="single" w:sz="4" w:space="0" w:color="A6A6A6"/>
            </w:tcBorders>
            <w:shd w:val="clear" w:color="auto" w:fill="auto"/>
            <w:noWrap/>
            <w:vAlign w:val="center"/>
            <w:hideMark/>
          </w:tcPr>
          <w:p w14:paraId="5091C89F"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-79.989.635</w:t>
            </w:r>
          </w:p>
        </w:tc>
      </w:tr>
      <w:tr w:rsidR="00463EC8" w:rsidRPr="00F65914" w14:paraId="56C070C7" w14:textId="77777777" w:rsidTr="00874B2D">
        <w:trPr>
          <w:trHeight w:val="228"/>
        </w:trPr>
        <w:tc>
          <w:tcPr>
            <w:tcW w:w="1758" w:type="pct"/>
            <w:tcBorders>
              <w:top w:val="nil"/>
              <w:left w:val="single" w:sz="4" w:space="0" w:color="A6A6A6"/>
              <w:bottom w:val="single" w:sz="4" w:space="0" w:color="A6A6A6"/>
              <w:right w:val="nil"/>
            </w:tcBorders>
            <w:shd w:val="clear" w:color="auto" w:fill="auto"/>
            <w:vAlign w:val="center"/>
            <w:hideMark/>
          </w:tcPr>
          <w:p w14:paraId="02939A05" w14:textId="77777777" w:rsidR="00463EC8" w:rsidRPr="00F65914" w:rsidRDefault="00463EC8" w:rsidP="00874B2D">
            <w:pPr>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Subsidios asignados</w:t>
            </w:r>
          </w:p>
        </w:tc>
        <w:tc>
          <w:tcPr>
            <w:tcW w:w="1117" w:type="pct"/>
            <w:tcBorders>
              <w:top w:val="nil"/>
              <w:left w:val="single" w:sz="4" w:space="0" w:color="A6A6A6"/>
              <w:bottom w:val="single" w:sz="4" w:space="0" w:color="A6A6A6"/>
              <w:right w:val="single" w:sz="4" w:space="0" w:color="A6A6A6"/>
            </w:tcBorders>
            <w:shd w:val="clear" w:color="auto" w:fill="auto"/>
            <w:noWrap/>
            <w:vAlign w:val="center"/>
            <w:hideMark/>
          </w:tcPr>
          <w:p w14:paraId="73886930"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40.800.000</w:t>
            </w:r>
          </w:p>
        </w:tc>
        <w:tc>
          <w:tcPr>
            <w:tcW w:w="1117" w:type="pct"/>
            <w:tcBorders>
              <w:top w:val="nil"/>
              <w:left w:val="nil"/>
              <w:bottom w:val="single" w:sz="4" w:space="0" w:color="A6A6A6"/>
              <w:right w:val="single" w:sz="4" w:space="0" w:color="A6A6A6"/>
            </w:tcBorders>
            <w:shd w:val="clear" w:color="auto" w:fill="auto"/>
            <w:noWrap/>
            <w:vAlign w:val="center"/>
            <w:hideMark/>
          </w:tcPr>
          <w:p w14:paraId="53383932"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0</w:t>
            </w:r>
          </w:p>
        </w:tc>
        <w:tc>
          <w:tcPr>
            <w:tcW w:w="1007" w:type="pct"/>
            <w:tcBorders>
              <w:top w:val="nil"/>
              <w:left w:val="nil"/>
              <w:bottom w:val="single" w:sz="4" w:space="0" w:color="A6A6A6"/>
              <w:right w:val="single" w:sz="4" w:space="0" w:color="A6A6A6"/>
            </w:tcBorders>
            <w:shd w:val="clear" w:color="auto" w:fill="auto"/>
            <w:noWrap/>
            <w:vAlign w:val="center"/>
            <w:hideMark/>
          </w:tcPr>
          <w:p w14:paraId="2EF70D28"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40.800.000</w:t>
            </w:r>
          </w:p>
        </w:tc>
      </w:tr>
      <w:tr w:rsidR="00463EC8" w:rsidRPr="00F65914" w14:paraId="00329DA8" w14:textId="77777777" w:rsidTr="00874B2D">
        <w:trPr>
          <w:trHeight w:val="228"/>
        </w:trPr>
        <w:tc>
          <w:tcPr>
            <w:tcW w:w="1758" w:type="pct"/>
            <w:tcBorders>
              <w:top w:val="nil"/>
              <w:left w:val="single" w:sz="4" w:space="0" w:color="A6A6A6"/>
              <w:bottom w:val="single" w:sz="4" w:space="0" w:color="A6A6A6"/>
              <w:right w:val="nil"/>
            </w:tcBorders>
            <w:shd w:val="clear" w:color="auto" w:fill="auto"/>
            <w:vAlign w:val="center"/>
            <w:hideMark/>
          </w:tcPr>
          <w:p w14:paraId="2FB35371" w14:textId="77777777" w:rsidR="00463EC8" w:rsidRPr="00F65914" w:rsidRDefault="00463EC8" w:rsidP="00874B2D">
            <w:pPr>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Retención en la fuente e impuesto de timbre</w:t>
            </w:r>
          </w:p>
        </w:tc>
        <w:tc>
          <w:tcPr>
            <w:tcW w:w="1117" w:type="pct"/>
            <w:tcBorders>
              <w:top w:val="nil"/>
              <w:left w:val="single" w:sz="4" w:space="0" w:color="A6A6A6"/>
              <w:bottom w:val="single" w:sz="4" w:space="0" w:color="A6A6A6"/>
              <w:right w:val="single" w:sz="4" w:space="0" w:color="A6A6A6"/>
            </w:tcBorders>
            <w:shd w:val="clear" w:color="auto" w:fill="auto"/>
            <w:noWrap/>
            <w:vAlign w:val="center"/>
            <w:hideMark/>
          </w:tcPr>
          <w:p w14:paraId="0D94E507"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2.347.287.625</w:t>
            </w:r>
          </w:p>
        </w:tc>
        <w:tc>
          <w:tcPr>
            <w:tcW w:w="1117" w:type="pct"/>
            <w:tcBorders>
              <w:top w:val="nil"/>
              <w:left w:val="nil"/>
              <w:bottom w:val="single" w:sz="4" w:space="0" w:color="A6A6A6"/>
              <w:right w:val="single" w:sz="4" w:space="0" w:color="A6A6A6"/>
            </w:tcBorders>
            <w:shd w:val="clear" w:color="auto" w:fill="auto"/>
            <w:noWrap/>
            <w:vAlign w:val="center"/>
            <w:hideMark/>
          </w:tcPr>
          <w:p w14:paraId="24230241"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3.445.443.908</w:t>
            </w:r>
          </w:p>
        </w:tc>
        <w:tc>
          <w:tcPr>
            <w:tcW w:w="1007" w:type="pct"/>
            <w:tcBorders>
              <w:top w:val="nil"/>
              <w:left w:val="nil"/>
              <w:bottom w:val="single" w:sz="4" w:space="0" w:color="A6A6A6"/>
              <w:right w:val="single" w:sz="4" w:space="0" w:color="A6A6A6"/>
            </w:tcBorders>
            <w:shd w:val="clear" w:color="auto" w:fill="auto"/>
            <w:noWrap/>
            <w:vAlign w:val="center"/>
            <w:hideMark/>
          </w:tcPr>
          <w:p w14:paraId="6E1A40BE"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-1.098.156.283</w:t>
            </w:r>
          </w:p>
        </w:tc>
      </w:tr>
      <w:tr w:rsidR="00463EC8" w:rsidRPr="00326D1E" w14:paraId="14341C82" w14:textId="77777777" w:rsidTr="00874B2D">
        <w:trPr>
          <w:trHeight w:val="228"/>
        </w:trPr>
        <w:tc>
          <w:tcPr>
            <w:tcW w:w="1758" w:type="pct"/>
            <w:tcBorders>
              <w:top w:val="nil"/>
              <w:left w:val="single" w:sz="4" w:space="0" w:color="A6A6A6"/>
              <w:bottom w:val="single" w:sz="4" w:space="0" w:color="A6A6A6"/>
              <w:right w:val="nil"/>
            </w:tcBorders>
            <w:shd w:val="clear" w:color="auto" w:fill="auto"/>
            <w:vAlign w:val="center"/>
            <w:hideMark/>
          </w:tcPr>
          <w:p w14:paraId="30D6E769" w14:textId="77777777" w:rsidR="00463EC8" w:rsidRPr="00F65914" w:rsidRDefault="00463EC8" w:rsidP="00874B2D">
            <w:pPr>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Otras cuentas por pagar</w:t>
            </w:r>
          </w:p>
        </w:tc>
        <w:tc>
          <w:tcPr>
            <w:tcW w:w="1117" w:type="pct"/>
            <w:tcBorders>
              <w:top w:val="nil"/>
              <w:left w:val="single" w:sz="4" w:space="0" w:color="A6A6A6"/>
              <w:bottom w:val="single" w:sz="4" w:space="0" w:color="A6A6A6"/>
              <w:right w:val="single" w:sz="4" w:space="0" w:color="A6A6A6"/>
            </w:tcBorders>
            <w:shd w:val="clear" w:color="auto" w:fill="auto"/>
            <w:noWrap/>
            <w:vAlign w:val="center"/>
            <w:hideMark/>
          </w:tcPr>
          <w:p w14:paraId="3F787585"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3.241.904.127</w:t>
            </w:r>
          </w:p>
        </w:tc>
        <w:tc>
          <w:tcPr>
            <w:tcW w:w="1117" w:type="pct"/>
            <w:tcBorders>
              <w:top w:val="nil"/>
              <w:left w:val="nil"/>
              <w:bottom w:val="single" w:sz="4" w:space="0" w:color="A6A6A6"/>
              <w:right w:val="single" w:sz="4" w:space="0" w:color="A6A6A6"/>
            </w:tcBorders>
            <w:shd w:val="clear" w:color="auto" w:fill="auto"/>
            <w:noWrap/>
            <w:vAlign w:val="center"/>
            <w:hideMark/>
          </w:tcPr>
          <w:p w14:paraId="0B415765"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2.824.110.753</w:t>
            </w:r>
          </w:p>
        </w:tc>
        <w:tc>
          <w:tcPr>
            <w:tcW w:w="1007" w:type="pct"/>
            <w:tcBorders>
              <w:top w:val="nil"/>
              <w:left w:val="nil"/>
              <w:bottom w:val="single" w:sz="4" w:space="0" w:color="A6A6A6"/>
              <w:right w:val="single" w:sz="4" w:space="0" w:color="A6A6A6"/>
            </w:tcBorders>
            <w:shd w:val="clear" w:color="auto" w:fill="auto"/>
            <w:noWrap/>
            <w:vAlign w:val="center"/>
            <w:hideMark/>
          </w:tcPr>
          <w:p w14:paraId="64C27CA1" w14:textId="77777777" w:rsidR="00463EC8" w:rsidRPr="00326D1E"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417.793.373</w:t>
            </w:r>
          </w:p>
        </w:tc>
      </w:tr>
    </w:tbl>
    <w:p w14:paraId="2E366FE9" w14:textId="77777777" w:rsidR="00463EC8" w:rsidRDefault="00463EC8" w:rsidP="00463EC8">
      <w:pPr>
        <w:pStyle w:val="Textoindependiente"/>
        <w:jc w:val="both"/>
        <w:rPr>
          <w:bCs/>
        </w:rPr>
      </w:pPr>
    </w:p>
    <w:p w14:paraId="796FF876" w14:textId="77777777" w:rsidR="00463EC8" w:rsidRPr="00B5104A" w:rsidRDefault="00463EC8" w:rsidP="00463EC8">
      <w:pPr>
        <w:pStyle w:val="Textoindependiente"/>
        <w:jc w:val="both"/>
        <w:rPr>
          <w:b/>
        </w:rPr>
      </w:pPr>
      <w:r w:rsidRPr="00B5104A">
        <w:rPr>
          <w:b/>
        </w:rPr>
        <w:t>21.1.</w:t>
      </w:r>
      <w:r w:rsidRPr="00B5104A">
        <w:rPr>
          <w:b/>
        </w:rPr>
        <w:tab/>
        <w:t>Revelaciones Generales</w:t>
      </w:r>
    </w:p>
    <w:p w14:paraId="579BB742" w14:textId="77777777" w:rsidR="00463EC8" w:rsidRDefault="00463EC8" w:rsidP="00463EC8">
      <w:pPr>
        <w:pStyle w:val="Textoindependiente"/>
        <w:jc w:val="both"/>
        <w:rPr>
          <w:bCs/>
        </w:rPr>
      </w:pPr>
    </w:p>
    <w:tbl>
      <w:tblPr>
        <w:tblW w:w="5008" w:type="pct"/>
        <w:tblLayout w:type="fixed"/>
        <w:tblCellMar>
          <w:left w:w="70" w:type="dxa"/>
          <w:right w:w="70" w:type="dxa"/>
        </w:tblCellMar>
        <w:tblLook w:val="04A0" w:firstRow="1" w:lastRow="0" w:firstColumn="1" w:lastColumn="0" w:noHBand="0" w:noVBand="1"/>
      </w:tblPr>
      <w:tblGrid>
        <w:gridCol w:w="4129"/>
        <w:gridCol w:w="1760"/>
        <w:gridCol w:w="2041"/>
        <w:gridCol w:w="1868"/>
        <w:gridCol w:w="180"/>
      </w:tblGrid>
      <w:tr w:rsidR="00463EC8" w:rsidRPr="00F65914" w14:paraId="1D80DD14" w14:textId="77777777" w:rsidTr="00874B2D">
        <w:trPr>
          <w:gridAfter w:val="1"/>
          <w:wAfter w:w="90" w:type="pct"/>
          <w:trHeight w:val="433"/>
        </w:trPr>
        <w:tc>
          <w:tcPr>
            <w:tcW w:w="4910" w:type="pct"/>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05050"/>
            <w:vAlign w:val="center"/>
            <w:hideMark/>
          </w:tcPr>
          <w:p w14:paraId="0BD24A81" w14:textId="77777777" w:rsidR="00463EC8" w:rsidRPr="00F65914" w:rsidRDefault="00463EC8" w:rsidP="00874B2D">
            <w:pPr>
              <w:jc w:val="center"/>
              <w:rPr>
                <w:rFonts w:ascii="Nunito" w:eastAsia="Times New Roman" w:hAnsi="Nunito"/>
                <w:b/>
                <w:bCs/>
                <w:color w:val="FFFFFF"/>
                <w:sz w:val="14"/>
                <w:szCs w:val="14"/>
                <w:lang w:val="es-419" w:eastAsia="es-419"/>
              </w:rPr>
            </w:pPr>
            <w:r w:rsidRPr="00F65914">
              <w:rPr>
                <w:rFonts w:ascii="Nunito" w:eastAsia="Times New Roman" w:hAnsi="Nunito"/>
                <w:b/>
                <w:bCs/>
                <w:color w:val="FFFFFF"/>
                <w:sz w:val="14"/>
                <w:szCs w:val="14"/>
                <w:lang w:val="es-419" w:eastAsia="es-419"/>
              </w:rPr>
              <w:t>ASOCIACIÓN DE DATOS</w:t>
            </w:r>
          </w:p>
        </w:tc>
      </w:tr>
      <w:tr w:rsidR="00463EC8" w:rsidRPr="00F65914" w14:paraId="12B7536A" w14:textId="77777777" w:rsidTr="00874B2D">
        <w:trPr>
          <w:trHeight w:val="144"/>
        </w:trPr>
        <w:tc>
          <w:tcPr>
            <w:tcW w:w="4910" w:type="pct"/>
            <w:gridSpan w:val="4"/>
            <w:vMerge/>
            <w:vAlign w:val="center"/>
            <w:hideMark/>
          </w:tcPr>
          <w:p w14:paraId="73AE142A" w14:textId="77777777" w:rsidR="00463EC8" w:rsidRPr="00F65914" w:rsidRDefault="00463EC8" w:rsidP="00874B2D">
            <w:pPr>
              <w:rPr>
                <w:rFonts w:ascii="Nunito" w:eastAsia="Times New Roman" w:hAnsi="Nunito"/>
                <w:b/>
                <w:bCs/>
                <w:color w:val="FFFFFF"/>
                <w:sz w:val="14"/>
                <w:szCs w:val="14"/>
                <w:lang w:val="es-419" w:eastAsia="es-419"/>
              </w:rPr>
            </w:pPr>
          </w:p>
        </w:tc>
        <w:tc>
          <w:tcPr>
            <w:tcW w:w="90" w:type="pct"/>
            <w:tcBorders>
              <w:top w:val="nil"/>
              <w:left w:val="nil"/>
              <w:bottom w:val="nil"/>
              <w:right w:val="nil"/>
            </w:tcBorders>
            <w:shd w:val="clear" w:color="auto" w:fill="auto"/>
            <w:noWrap/>
            <w:vAlign w:val="bottom"/>
            <w:hideMark/>
          </w:tcPr>
          <w:p w14:paraId="78488F88" w14:textId="77777777" w:rsidR="00463EC8" w:rsidRPr="00F65914" w:rsidRDefault="00463EC8" w:rsidP="00874B2D">
            <w:pPr>
              <w:jc w:val="center"/>
              <w:rPr>
                <w:rFonts w:ascii="Nunito" w:eastAsia="Times New Roman" w:hAnsi="Nunito"/>
                <w:b/>
                <w:bCs/>
                <w:color w:val="FFFFFF"/>
                <w:sz w:val="14"/>
                <w:szCs w:val="14"/>
                <w:lang w:val="es-419" w:eastAsia="es-419"/>
              </w:rPr>
            </w:pPr>
          </w:p>
        </w:tc>
      </w:tr>
      <w:tr w:rsidR="00463EC8" w:rsidRPr="00F65914" w14:paraId="509F4BEA" w14:textId="77777777" w:rsidTr="00874B2D">
        <w:trPr>
          <w:trHeight w:val="228"/>
        </w:trPr>
        <w:tc>
          <w:tcPr>
            <w:tcW w:w="2069"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05050"/>
            <w:vAlign w:val="center"/>
            <w:hideMark/>
          </w:tcPr>
          <w:p w14:paraId="1E07B87E" w14:textId="77777777" w:rsidR="00463EC8" w:rsidRPr="00F65914" w:rsidRDefault="00463EC8" w:rsidP="00874B2D">
            <w:pPr>
              <w:jc w:val="center"/>
              <w:rPr>
                <w:rFonts w:ascii="Nunito" w:eastAsia="Times New Roman" w:hAnsi="Nunito"/>
                <w:b/>
                <w:bCs/>
                <w:color w:val="FFFFFF"/>
                <w:sz w:val="14"/>
                <w:szCs w:val="14"/>
                <w:lang w:val="es-419" w:eastAsia="es-419"/>
              </w:rPr>
            </w:pPr>
            <w:r w:rsidRPr="00F65914">
              <w:rPr>
                <w:rFonts w:ascii="Nunito" w:eastAsia="Times New Roman" w:hAnsi="Nunito"/>
                <w:b/>
                <w:bCs/>
                <w:color w:val="FFFFFF"/>
                <w:sz w:val="14"/>
                <w:szCs w:val="14"/>
                <w:lang w:val="es-419" w:eastAsia="es-419"/>
              </w:rPr>
              <w:t>TIPO DE TERCEROS</w:t>
            </w:r>
          </w:p>
        </w:tc>
        <w:tc>
          <w:tcPr>
            <w:tcW w:w="882" w:type="pct"/>
            <w:tcBorders>
              <w:top w:val="nil"/>
              <w:left w:val="nil"/>
              <w:bottom w:val="single" w:sz="4" w:space="0" w:color="A6A6A6" w:themeColor="background1" w:themeShade="A6"/>
              <w:right w:val="single" w:sz="4" w:space="0" w:color="A6A6A6" w:themeColor="background1" w:themeShade="A6"/>
            </w:tcBorders>
            <w:shd w:val="clear" w:color="auto" w:fill="505050"/>
            <w:vAlign w:val="center"/>
            <w:hideMark/>
          </w:tcPr>
          <w:p w14:paraId="293D68FB" w14:textId="77777777" w:rsidR="00463EC8" w:rsidRPr="00F65914" w:rsidRDefault="00463EC8" w:rsidP="00874B2D">
            <w:pPr>
              <w:jc w:val="center"/>
              <w:rPr>
                <w:rFonts w:ascii="Nunito" w:eastAsia="Times New Roman" w:hAnsi="Nunito"/>
                <w:b/>
                <w:bCs/>
                <w:color w:val="FFFFFF"/>
                <w:sz w:val="14"/>
                <w:szCs w:val="14"/>
                <w:lang w:val="es-419" w:eastAsia="es-419"/>
              </w:rPr>
            </w:pPr>
            <w:r w:rsidRPr="00F65914">
              <w:rPr>
                <w:rFonts w:ascii="Nunito" w:eastAsia="Times New Roman" w:hAnsi="Nunito"/>
                <w:b/>
                <w:bCs/>
                <w:color w:val="FFFFFF"/>
                <w:sz w:val="14"/>
                <w:szCs w:val="14"/>
                <w:lang w:val="es-419" w:eastAsia="es-419"/>
              </w:rPr>
              <w:t>PN / PJ / ECP</w:t>
            </w:r>
          </w:p>
        </w:tc>
        <w:tc>
          <w:tcPr>
            <w:tcW w:w="1023" w:type="pct"/>
            <w:tcBorders>
              <w:top w:val="nil"/>
              <w:left w:val="nil"/>
              <w:bottom w:val="single" w:sz="4" w:space="0" w:color="A6A6A6" w:themeColor="background1" w:themeShade="A6"/>
              <w:right w:val="single" w:sz="4" w:space="0" w:color="A6A6A6" w:themeColor="background1" w:themeShade="A6"/>
            </w:tcBorders>
            <w:shd w:val="clear" w:color="auto" w:fill="505050"/>
            <w:vAlign w:val="center"/>
            <w:hideMark/>
          </w:tcPr>
          <w:p w14:paraId="33F1294B" w14:textId="77777777" w:rsidR="00463EC8" w:rsidRPr="00F65914" w:rsidRDefault="00463EC8" w:rsidP="00874B2D">
            <w:pPr>
              <w:jc w:val="center"/>
              <w:rPr>
                <w:rFonts w:ascii="Nunito" w:eastAsia="Times New Roman" w:hAnsi="Nunito"/>
                <w:b/>
                <w:bCs/>
                <w:color w:val="FFFFFF"/>
                <w:sz w:val="14"/>
                <w:szCs w:val="14"/>
                <w:lang w:val="es-419" w:eastAsia="es-419"/>
              </w:rPr>
            </w:pPr>
            <w:r w:rsidRPr="00F65914">
              <w:rPr>
                <w:rFonts w:ascii="Nunito" w:eastAsia="Times New Roman" w:hAnsi="Nunito"/>
                <w:b/>
                <w:bCs/>
                <w:color w:val="FFFFFF"/>
                <w:sz w:val="14"/>
                <w:szCs w:val="14"/>
                <w:lang w:val="es-419" w:eastAsia="es-419"/>
              </w:rPr>
              <w:t>CANTIDAD</w:t>
            </w:r>
          </w:p>
        </w:tc>
        <w:tc>
          <w:tcPr>
            <w:tcW w:w="936" w:type="pct"/>
            <w:tcBorders>
              <w:top w:val="nil"/>
              <w:left w:val="nil"/>
              <w:bottom w:val="single" w:sz="4" w:space="0" w:color="A6A6A6" w:themeColor="background1" w:themeShade="A6"/>
              <w:right w:val="single" w:sz="4" w:space="0" w:color="A6A6A6" w:themeColor="background1" w:themeShade="A6"/>
            </w:tcBorders>
            <w:shd w:val="clear" w:color="auto" w:fill="505050"/>
            <w:vAlign w:val="center"/>
            <w:hideMark/>
          </w:tcPr>
          <w:p w14:paraId="45CA005B" w14:textId="77777777" w:rsidR="00463EC8" w:rsidRPr="00F65914" w:rsidRDefault="00463EC8" w:rsidP="00874B2D">
            <w:pPr>
              <w:jc w:val="center"/>
              <w:rPr>
                <w:rFonts w:ascii="Nunito" w:eastAsia="Times New Roman" w:hAnsi="Nunito"/>
                <w:b/>
                <w:bCs/>
                <w:color w:val="FFFFFF"/>
                <w:sz w:val="14"/>
                <w:szCs w:val="14"/>
                <w:lang w:val="es-419" w:eastAsia="es-419"/>
              </w:rPr>
            </w:pPr>
            <w:r w:rsidRPr="00F65914">
              <w:rPr>
                <w:rFonts w:ascii="Nunito" w:eastAsia="Times New Roman" w:hAnsi="Nunito"/>
                <w:b/>
                <w:bCs/>
                <w:color w:val="FFFFFF"/>
                <w:sz w:val="14"/>
                <w:szCs w:val="14"/>
                <w:lang w:val="es-419" w:eastAsia="es-419"/>
              </w:rPr>
              <w:t>VALOR EN LIBROS</w:t>
            </w:r>
          </w:p>
        </w:tc>
        <w:tc>
          <w:tcPr>
            <w:tcW w:w="90" w:type="pct"/>
            <w:vAlign w:val="center"/>
            <w:hideMark/>
          </w:tcPr>
          <w:p w14:paraId="717C824A" w14:textId="77777777" w:rsidR="00463EC8" w:rsidRPr="00F65914" w:rsidRDefault="00463EC8" w:rsidP="00874B2D">
            <w:pPr>
              <w:rPr>
                <w:rFonts w:ascii="Times New Roman" w:eastAsia="Times New Roman" w:hAnsi="Times New Roman" w:cs="Times New Roman"/>
                <w:sz w:val="20"/>
                <w:szCs w:val="20"/>
                <w:lang w:val="es-419" w:eastAsia="es-419"/>
              </w:rPr>
            </w:pPr>
          </w:p>
        </w:tc>
      </w:tr>
      <w:tr w:rsidR="00463EC8" w:rsidRPr="00F65914" w14:paraId="782CF870" w14:textId="77777777" w:rsidTr="00874B2D">
        <w:trPr>
          <w:trHeight w:val="228"/>
        </w:trPr>
        <w:tc>
          <w:tcPr>
            <w:tcW w:w="2069"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A3033BE" w14:textId="77777777" w:rsidR="00463EC8" w:rsidRPr="00F65914" w:rsidRDefault="00463EC8" w:rsidP="00874B2D">
            <w:pPr>
              <w:rPr>
                <w:rFonts w:ascii="Nunito" w:eastAsia="Times New Roman" w:hAnsi="Nunito"/>
                <w:b/>
                <w:bCs/>
                <w:color w:val="000000"/>
                <w:sz w:val="14"/>
                <w:szCs w:val="14"/>
                <w:lang w:val="es-419" w:eastAsia="es-419"/>
              </w:rPr>
            </w:pPr>
            <w:r w:rsidRPr="00F65914">
              <w:rPr>
                <w:rFonts w:ascii="Nunito" w:eastAsia="Times New Roman" w:hAnsi="Nunito"/>
                <w:b/>
                <w:bCs/>
                <w:color w:val="000000"/>
                <w:sz w:val="14"/>
                <w:szCs w:val="14"/>
                <w:lang w:val="es-419" w:eastAsia="es-419"/>
              </w:rPr>
              <w:t>ADQUISICIÓN DE BIENES Y SERVICIOS NACIONALES</w:t>
            </w:r>
          </w:p>
        </w:tc>
        <w:tc>
          <w:tcPr>
            <w:tcW w:w="882"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763DAA6E" w14:textId="77777777" w:rsidR="00463EC8" w:rsidRPr="00F65914" w:rsidRDefault="00463EC8" w:rsidP="00874B2D">
            <w:pPr>
              <w:rPr>
                <w:rFonts w:ascii="Nunito" w:eastAsia="Times New Roman" w:hAnsi="Nunito"/>
                <w:b/>
                <w:bCs/>
                <w:color w:val="000000"/>
                <w:sz w:val="14"/>
                <w:szCs w:val="14"/>
                <w:lang w:val="es-419" w:eastAsia="es-419"/>
              </w:rPr>
            </w:pPr>
            <w:r w:rsidRPr="00F65914">
              <w:rPr>
                <w:rFonts w:ascii="Nunito" w:eastAsia="Times New Roman" w:hAnsi="Nunito"/>
                <w:b/>
                <w:bCs/>
                <w:color w:val="000000"/>
                <w:sz w:val="14"/>
                <w:szCs w:val="14"/>
                <w:lang w:val="es-419" w:eastAsia="es-419"/>
              </w:rPr>
              <w:t> </w:t>
            </w:r>
          </w:p>
        </w:tc>
        <w:tc>
          <w:tcPr>
            <w:tcW w:w="1023"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36C036D2" w14:textId="77777777" w:rsidR="00463EC8" w:rsidRPr="00F65914" w:rsidRDefault="00463EC8" w:rsidP="00874B2D">
            <w:pPr>
              <w:jc w:val="right"/>
              <w:rPr>
                <w:rFonts w:ascii="Nunito" w:eastAsia="Times New Roman" w:hAnsi="Nunito"/>
                <w:b/>
                <w:bCs/>
                <w:color w:val="FFFFFF"/>
                <w:sz w:val="14"/>
                <w:szCs w:val="14"/>
                <w:lang w:val="es-419" w:eastAsia="es-419"/>
              </w:rPr>
            </w:pPr>
            <w:r w:rsidRPr="00F65914">
              <w:rPr>
                <w:rFonts w:ascii="Nunito" w:eastAsia="Times New Roman" w:hAnsi="Nunito"/>
                <w:b/>
                <w:bCs/>
                <w:color w:val="FFFFFF"/>
                <w:sz w:val="14"/>
                <w:szCs w:val="14"/>
                <w:lang w:val="es-419" w:eastAsia="es-419"/>
              </w:rPr>
              <w:t>0</w:t>
            </w:r>
          </w:p>
        </w:tc>
        <w:tc>
          <w:tcPr>
            <w:tcW w:w="936"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0703EFAF" w14:textId="77777777" w:rsidR="00463EC8" w:rsidRPr="00F65914" w:rsidRDefault="00463EC8" w:rsidP="00874B2D">
            <w:pPr>
              <w:jc w:val="right"/>
              <w:rPr>
                <w:rFonts w:ascii="Nunito" w:eastAsia="Times New Roman" w:hAnsi="Nunito"/>
                <w:b/>
                <w:bCs/>
                <w:color w:val="000000"/>
                <w:sz w:val="14"/>
                <w:szCs w:val="14"/>
                <w:lang w:val="es-419" w:eastAsia="es-419"/>
              </w:rPr>
            </w:pPr>
            <w:r w:rsidRPr="00F65914">
              <w:rPr>
                <w:rFonts w:ascii="Nunito" w:eastAsia="Times New Roman" w:hAnsi="Nunito"/>
                <w:b/>
                <w:bCs/>
                <w:color w:val="000000"/>
                <w:sz w:val="14"/>
                <w:szCs w:val="14"/>
                <w:lang w:val="es-419" w:eastAsia="es-419"/>
              </w:rPr>
              <w:t>92.714.549.484</w:t>
            </w:r>
          </w:p>
        </w:tc>
        <w:tc>
          <w:tcPr>
            <w:tcW w:w="90" w:type="pct"/>
            <w:vAlign w:val="center"/>
            <w:hideMark/>
          </w:tcPr>
          <w:p w14:paraId="3D0EB470" w14:textId="77777777" w:rsidR="00463EC8" w:rsidRPr="00F65914" w:rsidRDefault="00463EC8" w:rsidP="00874B2D">
            <w:pPr>
              <w:rPr>
                <w:rFonts w:ascii="Times New Roman" w:eastAsia="Times New Roman" w:hAnsi="Times New Roman" w:cs="Times New Roman"/>
                <w:sz w:val="20"/>
                <w:szCs w:val="20"/>
                <w:lang w:val="es-419" w:eastAsia="es-419"/>
              </w:rPr>
            </w:pPr>
          </w:p>
        </w:tc>
      </w:tr>
      <w:tr w:rsidR="00463EC8" w:rsidRPr="00F65914" w14:paraId="1140A73A" w14:textId="77777777" w:rsidTr="00874B2D">
        <w:trPr>
          <w:trHeight w:val="228"/>
        </w:trPr>
        <w:tc>
          <w:tcPr>
            <w:tcW w:w="2069"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043D307" w14:textId="77777777" w:rsidR="00463EC8" w:rsidRPr="00F65914" w:rsidRDefault="00463EC8" w:rsidP="00874B2D">
            <w:pPr>
              <w:rPr>
                <w:rFonts w:ascii="Nunito" w:eastAsia="Times New Roman" w:hAnsi="Nunito"/>
                <w:b/>
                <w:bCs/>
                <w:color w:val="000000"/>
                <w:sz w:val="14"/>
                <w:szCs w:val="14"/>
                <w:lang w:val="es-419" w:eastAsia="es-419"/>
              </w:rPr>
            </w:pPr>
            <w:r w:rsidRPr="00F65914">
              <w:rPr>
                <w:rFonts w:ascii="Nunito" w:eastAsia="Times New Roman" w:hAnsi="Nunito"/>
                <w:b/>
                <w:bCs/>
                <w:color w:val="000000"/>
                <w:sz w:val="14"/>
                <w:szCs w:val="14"/>
                <w:lang w:val="es-419" w:eastAsia="es-419"/>
              </w:rPr>
              <w:t>Bienes y Servicios</w:t>
            </w:r>
          </w:p>
        </w:tc>
        <w:tc>
          <w:tcPr>
            <w:tcW w:w="882"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75039492" w14:textId="77777777" w:rsidR="00463EC8" w:rsidRPr="00F65914" w:rsidRDefault="00463EC8" w:rsidP="00874B2D">
            <w:pPr>
              <w:rPr>
                <w:rFonts w:ascii="Nunito" w:eastAsia="Times New Roman" w:hAnsi="Nunito"/>
                <w:b/>
                <w:bCs/>
                <w:color w:val="000000"/>
                <w:sz w:val="14"/>
                <w:szCs w:val="14"/>
                <w:lang w:val="es-419" w:eastAsia="es-419"/>
              </w:rPr>
            </w:pPr>
            <w:r w:rsidRPr="00F65914">
              <w:rPr>
                <w:rFonts w:ascii="Nunito" w:eastAsia="Times New Roman" w:hAnsi="Nunito"/>
                <w:b/>
                <w:bCs/>
                <w:color w:val="000000"/>
                <w:sz w:val="14"/>
                <w:szCs w:val="14"/>
                <w:lang w:val="es-419" w:eastAsia="es-419"/>
              </w:rPr>
              <w:t> </w:t>
            </w:r>
          </w:p>
        </w:tc>
        <w:tc>
          <w:tcPr>
            <w:tcW w:w="1023"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2567ADEF" w14:textId="77777777" w:rsidR="00463EC8" w:rsidRPr="00F65914" w:rsidRDefault="00463EC8" w:rsidP="00874B2D">
            <w:pPr>
              <w:jc w:val="right"/>
              <w:rPr>
                <w:rFonts w:ascii="Nunito" w:eastAsia="Times New Roman" w:hAnsi="Nunito"/>
                <w:b/>
                <w:bCs/>
                <w:color w:val="FFFFFF"/>
                <w:sz w:val="14"/>
                <w:szCs w:val="14"/>
                <w:lang w:val="es-419" w:eastAsia="es-419"/>
              </w:rPr>
            </w:pPr>
            <w:r w:rsidRPr="00F65914">
              <w:rPr>
                <w:rFonts w:ascii="Nunito" w:eastAsia="Times New Roman" w:hAnsi="Nunito"/>
                <w:b/>
                <w:bCs/>
                <w:color w:val="FFFFFF"/>
                <w:sz w:val="14"/>
                <w:szCs w:val="14"/>
                <w:lang w:val="es-419" w:eastAsia="es-419"/>
              </w:rPr>
              <w:t>0</w:t>
            </w:r>
          </w:p>
        </w:tc>
        <w:tc>
          <w:tcPr>
            <w:tcW w:w="936"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15887E45" w14:textId="77777777" w:rsidR="00463EC8" w:rsidRPr="00F65914" w:rsidRDefault="00463EC8" w:rsidP="00874B2D">
            <w:pPr>
              <w:jc w:val="right"/>
              <w:rPr>
                <w:rFonts w:ascii="Nunito" w:eastAsia="Times New Roman" w:hAnsi="Nunito"/>
                <w:b/>
                <w:bCs/>
                <w:color w:val="000000"/>
                <w:sz w:val="14"/>
                <w:szCs w:val="14"/>
                <w:lang w:val="es-419" w:eastAsia="es-419"/>
              </w:rPr>
            </w:pPr>
            <w:r w:rsidRPr="00F65914">
              <w:rPr>
                <w:rFonts w:ascii="Nunito" w:eastAsia="Times New Roman" w:hAnsi="Nunito"/>
                <w:b/>
                <w:bCs/>
                <w:color w:val="000000"/>
                <w:sz w:val="14"/>
                <w:szCs w:val="14"/>
                <w:lang w:val="es-419" w:eastAsia="es-419"/>
              </w:rPr>
              <w:t>1.997.009.646</w:t>
            </w:r>
          </w:p>
        </w:tc>
        <w:tc>
          <w:tcPr>
            <w:tcW w:w="90" w:type="pct"/>
            <w:vAlign w:val="center"/>
          </w:tcPr>
          <w:p w14:paraId="3060EBBE" w14:textId="77777777" w:rsidR="00463EC8" w:rsidRPr="00F65914" w:rsidRDefault="00463EC8" w:rsidP="00874B2D">
            <w:pPr>
              <w:rPr>
                <w:rFonts w:ascii="Times New Roman" w:eastAsia="Times New Roman" w:hAnsi="Times New Roman" w:cs="Times New Roman"/>
                <w:sz w:val="20"/>
                <w:szCs w:val="20"/>
                <w:lang w:val="es-419" w:eastAsia="es-419"/>
              </w:rPr>
            </w:pPr>
          </w:p>
        </w:tc>
      </w:tr>
      <w:tr w:rsidR="00463EC8" w:rsidRPr="00F65914" w14:paraId="1B891B24" w14:textId="77777777" w:rsidTr="00874B2D">
        <w:trPr>
          <w:trHeight w:val="228"/>
        </w:trPr>
        <w:tc>
          <w:tcPr>
            <w:tcW w:w="2069"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85C0F51" w14:textId="77777777" w:rsidR="00463EC8" w:rsidRPr="00F65914" w:rsidRDefault="00463EC8" w:rsidP="00874B2D">
            <w:pPr>
              <w:rPr>
                <w:rFonts w:ascii="Nunito" w:eastAsia="Times New Roman" w:hAnsi="Nunito"/>
                <w:b/>
                <w:bCs/>
                <w:color w:val="000000"/>
                <w:sz w:val="14"/>
                <w:szCs w:val="14"/>
                <w:lang w:val="es-419" w:eastAsia="es-419"/>
              </w:rPr>
            </w:pPr>
            <w:r w:rsidRPr="00F65914">
              <w:rPr>
                <w:rFonts w:ascii="Nunito" w:eastAsia="Times New Roman" w:hAnsi="Nunito"/>
                <w:color w:val="000000"/>
                <w:sz w:val="14"/>
                <w:szCs w:val="14"/>
                <w:lang w:val="es-419" w:eastAsia="es-419"/>
              </w:rPr>
              <w:t>Nacionales</w:t>
            </w:r>
          </w:p>
        </w:tc>
        <w:tc>
          <w:tcPr>
            <w:tcW w:w="882"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7EC49FEA" w14:textId="77777777" w:rsidR="00463EC8" w:rsidRPr="00F65914" w:rsidRDefault="00463EC8" w:rsidP="00874B2D">
            <w:pPr>
              <w:jc w:val="center"/>
              <w:rPr>
                <w:rFonts w:ascii="Nunito" w:eastAsia="Times New Roman" w:hAnsi="Nunito"/>
                <w:b/>
                <w:bCs/>
                <w:color w:val="000000"/>
                <w:sz w:val="14"/>
                <w:szCs w:val="14"/>
                <w:lang w:val="es-419" w:eastAsia="es-419"/>
              </w:rPr>
            </w:pPr>
            <w:r w:rsidRPr="00F65914">
              <w:rPr>
                <w:rFonts w:ascii="Nunito" w:eastAsia="Times New Roman" w:hAnsi="Nunito"/>
                <w:color w:val="000000"/>
                <w:sz w:val="14"/>
                <w:szCs w:val="14"/>
                <w:lang w:val="es-419" w:eastAsia="es-419"/>
              </w:rPr>
              <w:t>PN</w:t>
            </w:r>
          </w:p>
        </w:tc>
        <w:tc>
          <w:tcPr>
            <w:tcW w:w="1023"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5837E033" w14:textId="77777777" w:rsidR="00463EC8" w:rsidRPr="00F65914" w:rsidRDefault="00463EC8" w:rsidP="00874B2D">
            <w:pPr>
              <w:jc w:val="center"/>
              <w:rPr>
                <w:rFonts w:ascii="Nunito" w:eastAsia="Times New Roman" w:hAnsi="Nunito"/>
                <w:b/>
                <w:bCs/>
                <w:color w:val="FFFFFF"/>
                <w:sz w:val="14"/>
                <w:szCs w:val="14"/>
                <w:lang w:val="es-419" w:eastAsia="es-419"/>
              </w:rPr>
            </w:pPr>
            <w:r w:rsidRPr="00F65914">
              <w:rPr>
                <w:rFonts w:ascii="Nunito" w:eastAsia="Times New Roman" w:hAnsi="Nunito"/>
                <w:color w:val="000000"/>
                <w:sz w:val="14"/>
                <w:szCs w:val="14"/>
                <w:lang w:val="es-419" w:eastAsia="es-419"/>
              </w:rPr>
              <w:t>2</w:t>
            </w:r>
          </w:p>
        </w:tc>
        <w:tc>
          <w:tcPr>
            <w:tcW w:w="936"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72A0D8AB" w14:textId="77777777" w:rsidR="00463EC8" w:rsidRPr="00F65914" w:rsidRDefault="00463EC8" w:rsidP="00874B2D">
            <w:pPr>
              <w:jc w:val="right"/>
              <w:rPr>
                <w:rFonts w:ascii="Nunito" w:eastAsia="Times New Roman" w:hAnsi="Nunito"/>
                <w:b/>
                <w:bCs/>
                <w:color w:val="000000"/>
                <w:sz w:val="14"/>
                <w:szCs w:val="14"/>
                <w:lang w:val="es-419" w:eastAsia="es-419"/>
              </w:rPr>
            </w:pPr>
            <w:r w:rsidRPr="00F65914">
              <w:rPr>
                <w:rFonts w:ascii="Nunito" w:eastAsia="Times New Roman" w:hAnsi="Nunito"/>
                <w:color w:val="000000"/>
                <w:sz w:val="14"/>
                <w:szCs w:val="14"/>
                <w:lang w:val="es-419" w:eastAsia="es-419"/>
              </w:rPr>
              <w:t>854.000</w:t>
            </w:r>
          </w:p>
        </w:tc>
        <w:tc>
          <w:tcPr>
            <w:tcW w:w="90" w:type="pct"/>
            <w:vAlign w:val="center"/>
          </w:tcPr>
          <w:p w14:paraId="1FA517A7" w14:textId="77777777" w:rsidR="00463EC8" w:rsidRPr="00F65914" w:rsidRDefault="00463EC8" w:rsidP="00874B2D">
            <w:pPr>
              <w:rPr>
                <w:rFonts w:ascii="Times New Roman" w:eastAsia="Times New Roman" w:hAnsi="Times New Roman" w:cs="Times New Roman"/>
                <w:sz w:val="20"/>
                <w:szCs w:val="20"/>
                <w:lang w:val="es-419" w:eastAsia="es-419"/>
              </w:rPr>
            </w:pPr>
          </w:p>
        </w:tc>
      </w:tr>
      <w:tr w:rsidR="00463EC8" w:rsidRPr="00F65914" w14:paraId="2F65856B" w14:textId="77777777" w:rsidTr="00874B2D">
        <w:trPr>
          <w:trHeight w:val="228"/>
        </w:trPr>
        <w:tc>
          <w:tcPr>
            <w:tcW w:w="2069"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5E2F3C4" w14:textId="77777777" w:rsidR="00463EC8" w:rsidRPr="00F65914" w:rsidRDefault="00463EC8" w:rsidP="00874B2D">
            <w:pPr>
              <w:rPr>
                <w:rFonts w:ascii="Nunito" w:eastAsia="Times New Roman" w:hAnsi="Nunito"/>
                <w:b/>
                <w:bCs/>
                <w:color w:val="000000"/>
                <w:sz w:val="14"/>
                <w:szCs w:val="14"/>
                <w:lang w:val="es-419" w:eastAsia="es-419"/>
              </w:rPr>
            </w:pPr>
            <w:r w:rsidRPr="00F65914">
              <w:rPr>
                <w:rFonts w:ascii="Nunito" w:eastAsia="Times New Roman" w:hAnsi="Nunito"/>
                <w:color w:val="000000"/>
                <w:sz w:val="14"/>
                <w:szCs w:val="14"/>
                <w:lang w:val="es-419" w:eastAsia="es-419"/>
              </w:rPr>
              <w:t>Nacionales</w:t>
            </w:r>
          </w:p>
        </w:tc>
        <w:tc>
          <w:tcPr>
            <w:tcW w:w="882"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1EAE8F2E" w14:textId="77777777" w:rsidR="00463EC8" w:rsidRPr="00F65914" w:rsidRDefault="00463EC8" w:rsidP="00874B2D">
            <w:pPr>
              <w:jc w:val="center"/>
              <w:rPr>
                <w:rFonts w:ascii="Nunito" w:eastAsia="Times New Roman" w:hAnsi="Nunito"/>
                <w:b/>
                <w:bCs/>
                <w:color w:val="000000"/>
                <w:sz w:val="14"/>
                <w:szCs w:val="14"/>
                <w:lang w:val="es-419" w:eastAsia="es-419"/>
              </w:rPr>
            </w:pPr>
            <w:r w:rsidRPr="00F65914">
              <w:rPr>
                <w:rFonts w:ascii="Nunito" w:eastAsia="Times New Roman" w:hAnsi="Nunito"/>
                <w:color w:val="000000"/>
                <w:sz w:val="14"/>
                <w:szCs w:val="14"/>
                <w:lang w:val="es-419" w:eastAsia="es-419"/>
              </w:rPr>
              <w:t>PJ</w:t>
            </w:r>
          </w:p>
        </w:tc>
        <w:tc>
          <w:tcPr>
            <w:tcW w:w="1023"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29B79D9F" w14:textId="77777777" w:rsidR="00463EC8" w:rsidRPr="00F65914" w:rsidRDefault="00463EC8" w:rsidP="00874B2D">
            <w:pPr>
              <w:jc w:val="center"/>
              <w:rPr>
                <w:rFonts w:ascii="Nunito" w:eastAsia="Times New Roman" w:hAnsi="Nunito"/>
                <w:b/>
                <w:bCs/>
                <w:color w:val="FFFFFF"/>
                <w:sz w:val="14"/>
                <w:szCs w:val="14"/>
                <w:lang w:val="es-419" w:eastAsia="es-419"/>
              </w:rPr>
            </w:pPr>
            <w:r w:rsidRPr="00F65914">
              <w:rPr>
                <w:rFonts w:ascii="Nunito" w:eastAsia="Times New Roman" w:hAnsi="Nunito"/>
                <w:color w:val="000000" w:themeColor="text1"/>
                <w:sz w:val="14"/>
                <w:szCs w:val="14"/>
                <w:lang w:val="es-419" w:eastAsia="es-419"/>
              </w:rPr>
              <w:t>12</w:t>
            </w:r>
          </w:p>
        </w:tc>
        <w:tc>
          <w:tcPr>
            <w:tcW w:w="936"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0426A24D" w14:textId="77777777" w:rsidR="00463EC8" w:rsidRPr="00F65914" w:rsidRDefault="00463EC8" w:rsidP="00874B2D">
            <w:pPr>
              <w:jc w:val="right"/>
              <w:rPr>
                <w:rFonts w:ascii="Nunito" w:eastAsia="Times New Roman" w:hAnsi="Nunito"/>
                <w:b/>
                <w:bCs/>
                <w:color w:val="000000"/>
                <w:sz w:val="14"/>
                <w:szCs w:val="14"/>
                <w:lang w:val="es-419" w:eastAsia="es-419"/>
              </w:rPr>
            </w:pPr>
            <w:r w:rsidRPr="00F65914">
              <w:rPr>
                <w:rFonts w:ascii="Nunito" w:eastAsia="Times New Roman" w:hAnsi="Nunito"/>
                <w:color w:val="000000"/>
                <w:sz w:val="14"/>
                <w:szCs w:val="14"/>
                <w:lang w:val="es-419" w:eastAsia="es-419"/>
              </w:rPr>
              <w:t>1.996.155.646</w:t>
            </w:r>
          </w:p>
        </w:tc>
        <w:tc>
          <w:tcPr>
            <w:tcW w:w="90" w:type="pct"/>
            <w:vAlign w:val="center"/>
          </w:tcPr>
          <w:p w14:paraId="592D06AA" w14:textId="77777777" w:rsidR="00463EC8" w:rsidRPr="00F65914" w:rsidRDefault="00463EC8" w:rsidP="00874B2D">
            <w:pPr>
              <w:rPr>
                <w:rFonts w:ascii="Times New Roman" w:eastAsia="Times New Roman" w:hAnsi="Times New Roman" w:cs="Times New Roman"/>
                <w:sz w:val="20"/>
                <w:szCs w:val="20"/>
                <w:lang w:val="es-419" w:eastAsia="es-419"/>
              </w:rPr>
            </w:pPr>
          </w:p>
        </w:tc>
      </w:tr>
      <w:tr w:rsidR="00463EC8" w:rsidRPr="00F65914" w14:paraId="0BA84811" w14:textId="77777777" w:rsidTr="00874B2D">
        <w:trPr>
          <w:trHeight w:val="228"/>
        </w:trPr>
        <w:tc>
          <w:tcPr>
            <w:tcW w:w="2069"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4BC35A8" w14:textId="77777777" w:rsidR="00463EC8" w:rsidRPr="00F65914" w:rsidRDefault="00463EC8" w:rsidP="00874B2D">
            <w:pPr>
              <w:rPr>
                <w:rFonts w:ascii="Nunito" w:eastAsia="Times New Roman" w:hAnsi="Nunito"/>
                <w:b/>
                <w:bCs/>
                <w:color w:val="000000"/>
                <w:sz w:val="14"/>
                <w:szCs w:val="14"/>
                <w:lang w:val="es-419" w:eastAsia="es-419"/>
              </w:rPr>
            </w:pPr>
            <w:r w:rsidRPr="00F65914">
              <w:rPr>
                <w:rFonts w:ascii="Nunito" w:eastAsia="Times New Roman" w:hAnsi="Nunito"/>
                <w:b/>
                <w:bCs/>
                <w:color w:val="000000"/>
                <w:sz w:val="14"/>
                <w:szCs w:val="14"/>
                <w:lang w:val="es-419" w:eastAsia="es-419"/>
              </w:rPr>
              <w:t>Proyectos de inversión</w:t>
            </w:r>
          </w:p>
        </w:tc>
        <w:tc>
          <w:tcPr>
            <w:tcW w:w="882"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23635B6E" w14:textId="77777777" w:rsidR="00463EC8" w:rsidRPr="00F65914" w:rsidRDefault="00463EC8" w:rsidP="00874B2D">
            <w:pPr>
              <w:rPr>
                <w:rFonts w:ascii="Nunito" w:eastAsia="Times New Roman" w:hAnsi="Nunito"/>
                <w:b/>
                <w:bCs/>
                <w:color w:val="000000"/>
                <w:sz w:val="14"/>
                <w:szCs w:val="14"/>
                <w:lang w:val="es-419" w:eastAsia="es-419"/>
              </w:rPr>
            </w:pPr>
            <w:r w:rsidRPr="00F65914">
              <w:rPr>
                <w:rFonts w:ascii="Nunito" w:eastAsia="Times New Roman" w:hAnsi="Nunito"/>
                <w:b/>
                <w:bCs/>
                <w:color w:val="000000"/>
                <w:sz w:val="14"/>
                <w:szCs w:val="14"/>
                <w:lang w:val="es-419" w:eastAsia="es-419"/>
              </w:rPr>
              <w:t> </w:t>
            </w:r>
          </w:p>
        </w:tc>
        <w:tc>
          <w:tcPr>
            <w:tcW w:w="1023"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35B745EE" w14:textId="77777777" w:rsidR="00463EC8" w:rsidRPr="00F65914" w:rsidRDefault="00463EC8" w:rsidP="00874B2D">
            <w:pPr>
              <w:jc w:val="right"/>
              <w:rPr>
                <w:rFonts w:ascii="Nunito" w:eastAsia="Times New Roman" w:hAnsi="Nunito"/>
                <w:b/>
                <w:bCs/>
                <w:color w:val="FFFFFF"/>
                <w:sz w:val="14"/>
                <w:szCs w:val="14"/>
                <w:lang w:val="es-419" w:eastAsia="es-419"/>
              </w:rPr>
            </w:pPr>
            <w:r w:rsidRPr="00F65914">
              <w:rPr>
                <w:rFonts w:ascii="Nunito" w:eastAsia="Times New Roman" w:hAnsi="Nunito"/>
                <w:b/>
                <w:bCs/>
                <w:color w:val="FFFFFF"/>
                <w:sz w:val="14"/>
                <w:szCs w:val="14"/>
                <w:lang w:val="es-419" w:eastAsia="es-419"/>
              </w:rPr>
              <w:t>0</w:t>
            </w:r>
          </w:p>
        </w:tc>
        <w:tc>
          <w:tcPr>
            <w:tcW w:w="936"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5302936D" w14:textId="77777777" w:rsidR="00463EC8" w:rsidRPr="00F65914" w:rsidRDefault="00463EC8" w:rsidP="00874B2D">
            <w:pPr>
              <w:jc w:val="right"/>
              <w:rPr>
                <w:rFonts w:ascii="Nunito" w:eastAsia="Times New Roman" w:hAnsi="Nunito"/>
                <w:b/>
                <w:bCs/>
                <w:color w:val="000000"/>
                <w:sz w:val="14"/>
                <w:szCs w:val="14"/>
                <w:lang w:val="es-419" w:eastAsia="es-419"/>
              </w:rPr>
            </w:pPr>
            <w:r w:rsidRPr="00F65914">
              <w:rPr>
                <w:rFonts w:ascii="Nunito" w:eastAsia="Times New Roman" w:hAnsi="Nunito"/>
                <w:b/>
                <w:bCs/>
                <w:color w:val="000000"/>
                <w:sz w:val="14"/>
                <w:szCs w:val="14"/>
                <w:lang w:val="es-419" w:eastAsia="es-419"/>
              </w:rPr>
              <w:t>90.717.539.838</w:t>
            </w:r>
          </w:p>
        </w:tc>
        <w:tc>
          <w:tcPr>
            <w:tcW w:w="90" w:type="pct"/>
            <w:vAlign w:val="center"/>
            <w:hideMark/>
          </w:tcPr>
          <w:p w14:paraId="24DE9FE1" w14:textId="77777777" w:rsidR="00463EC8" w:rsidRPr="00F65914" w:rsidRDefault="00463EC8" w:rsidP="00874B2D">
            <w:pPr>
              <w:rPr>
                <w:rFonts w:ascii="Times New Roman" w:eastAsia="Times New Roman" w:hAnsi="Times New Roman" w:cs="Times New Roman"/>
                <w:sz w:val="20"/>
                <w:szCs w:val="20"/>
                <w:lang w:val="es-419" w:eastAsia="es-419"/>
              </w:rPr>
            </w:pPr>
          </w:p>
        </w:tc>
      </w:tr>
      <w:tr w:rsidR="00463EC8" w:rsidRPr="00F65914" w14:paraId="2A5630E8" w14:textId="77777777" w:rsidTr="00874B2D">
        <w:trPr>
          <w:trHeight w:val="228"/>
        </w:trPr>
        <w:tc>
          <w:tcPr>
            <w:tcW w:w="2069"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1E17909" w14:textId="77777777" w:rsidR="00463EC8" w:rsidRPr="00F65914" w:rsidRDefault="00463EC8" w:rsidP="00874B2D">
            <w:pPr>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Nacionales</w:t>
            </w:r>
          </w:p>
        </w:tc>
        <w:tc>
          <w:tcPr>
            <w:tcW w:w="882"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51ED2556" w14:textId="77777777" w:rsidR="00463EC8" w:rsidRPr="00F65914" w:rsidRDefault="00463EC8" w:rsidP="00874B2D">
            <w:pPr>
              <w:jc w:val="center"/>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PN</w:t>
            </w:r>
          </w:p>
        </w:tc>
        <w:tc>
          <w:tcPr>
            <w:tcW w:w="1023"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11BE30A2" w14:textId="77777777" w:rsidR="00463EC8" w:rsidRPr="00F65914" w:rsidRDefault="00463EC8" w:rsidP="00874B2D">
            <w:pPr>
              <w:jc w:val="center"/>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65</w:t>
            </w:r>
          </w:p>
        </w:tc>
        <w:tc>
          <w:tcPr>
            <w:tcW w:w="936"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485C68E7"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350.698.506</w:t>
            </w:r>
          </w:p>
        </w:tc>
        <w:tc>
          <w:tcPr>
            <w:tcW w:w="90" w:type="pct"/>
            <w:vAlign w:val="center"/>
            <w:hideMark/>
          </w:tcPr>
          <w:p w14:paraId="1C314CA6" w14:textId="77777777" w:rsidR="00463EC8" w:rsidRPr="00F65914" w:rsidRDefault="00463EC8" w:rsidP="00874B2D">
            <w:pPr>
              <w:rPr>
                <w:rFonts w:ascii="Times New Roman" w:eastAsia="Times New Roman" w:hAnsi="Times New Roman" w:cs="Times New Roman"/>
                <w:sz w:val="20"/>
                <w:szCs w:val="20"/>
                <w:lang w:val="es-419" w:eastAsia="es-419"/>
              </w:rPr>
            </w:pPr>
          </w:p>
        </w:tc>
      </w:tr>
      <w:tr w:rsidR="00463EC8" w:rsidRPr="00A6260E" w14:paraId="3E3534D6" w14:textId="77777777" w:rsidTr="00874B2D">
        <w:trPr>
          <w:trHeight w:val="228"/>
        </w:trPr>
        <w:tc>
          <w:tcPr>
            <w:tcW w:w="2069"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79EFB63" w14:textId="77777777" w:rsidR="00463EC8" w:rsidRPr="00F65914" w:rsidRDefault="00463EC8" w:rsidP="00874B2D">
            <w:pPr>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Nacionales</w:t>
            </w:r>
          </w:p>
        </w:tc>
        <w:tc>
          <w:tcPr>
            <w:tcW w:w="882"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391EED44" w14:textId="77777777" w:rsidR="00463EC8" w:rsidRPr="00F65914" w:rsidRDefault="00463EC8" w:rsidP="00874B2D">
            <w:pPr>
              <w:jc w:val="center"/>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PJ</w:t>
            </w:r>
          </w:p>
        </w:tc>
        <w:tc>
          <w:tcPr>
            <w:tcW w:w="1023"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72811D8C" w14:textId="77777777" w:rsidR="00463EC8" w:rsidRPr="00F65914" w:rsidRDefault="00463EC8" w:rsidP="00874B2D">
            <w:pPr>
              <w:jc w:val="center"/>
              <w:rPr>
                <w:rFonts w:ascii="Nunito" w:eastAsia="Times New Roman" w:hAnsi="Nunito"/>
                <w:color w:val="000000"/>
                <w:sz w:val="14"/>
                <w:szCs w:val="14"/>
                <w:lang w:val="es-419" w:eastAsia="es-419"/>
              </w:rPr>
            </w:pPr>
            <w:r w:rsidRPr="00F65914">
              <w:rPr>
                <w:rFonts w:ascii="Nunito" w:eastAsia="Times New Roman" w:hAnsi="Nunito"/>
                <w:color w:val="000000" w:themeColor="text1"/>
                <w:sz w:val="14"/>
                <w:szCs w:val="14"/>
                <w:lang w:val="es-419" w:eastAsia="es-419"/>
              </w:rPr>
              <w:t>125</w:t>
            </w:r>
          </w:p>
        </w:tc>
        <w:tc>
          <w:tcPr>
            <w:tcW w:w="936" w:type="pct"/>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5E576783" w14:textId="77777777" w:rsidR="00463EC8" w:rsidRPr="00F65914" w:rsidRDefault="00463EC8" w:rsidP="00874B2D">
            <w:pPr>
              <w:jc w:val="right"/>
              <w:rPr>
                <w:rFonts w:ascii="Nunito" w:eastAsia="Times New Roman" w:hAnsi="Nunito"/>
                <w:color w:val="000000"/>
                <w:sz w:val="14"/>
                <w:szCs w:val="14"/>
                <w:lang w:val="es-419" w:eastAsia="es-419"/>
              </w:rPr>
            </w:pPr>
            <w:r w:rsidRPr="00F65914">
              <w:rPr>
                <w:rFonts w:ascii="Nunito" w:eastAsia="Times New Roman" w:hAnsi="Nunito"/>
                <w:color w:val="000000"/>
                <w:sz w:val="14"/>
                <w:szCs w:val="14"/>
                <w:lang w:val="es-419" w:eastAsia="es-419"/>
              </w:rPr>
              <w:t>90.366.841.332</w:t>
            </w:r>
          </w:p>
        </w:tc>
        <w:tc>
          <w:tcPr>
            <w:tcW w:w="90" w:type="pct"/>
            <w:vAlign w:val="center"/>
            <w:hideMark/>
          </w:tcPr>
          <w:p w14:paraId="5A2AFCE8" w14:textId="77777777" w:rsidR="00463EC8" w:rsidRPr="00A6260E" w:rsidRDefault="00463EC8" w:rsidP="00874B2D">
            <w:pPr>
              <w:rPr>
                <w:rFonts w:ascii="Times New Roman" w:eastAsia="Times New Roman" w:hAnsi="Times New Roman" w:cs="Times New Roman"/>
                <w:sz w:val="20"/>
                <w:szCs w:val="20"/>
                <w:lang w:val="es-419" w:eastAsia="es-419"/>
              </w:rPr>
            </w:pPr>
          </w:p>
        </w:tc>
      </w:tr>
    </w:tbl>
    <w:p w14:paraId="1A38C671" w14:textId="77777777" w:rsidR="00463EC8" w:rsidRDefault="00463EC8" w:rsidP="00463EC8">
      <w:pPr>
        <w:pStyle w:val="Textoindependiente"/>
        <w:jc w:val="both"/>
        <w:rPr>
          <w:bCs/>
        </w:rPr>
      </w:pPr>
    </w:p>
    <w:p w14:paraId="0F21A895" w14:textId="77777777" w:rsidR="00463EC8" w:rsidRPr="00B5104A" w:rsidRDefault="00463EC8" w:rsidP="00463EC8">
      <w:pPr>
        <w:pStyle w:val="Textoindependiente"/>
        <w:jc w:val="both"/>
        <w:rPr>
          <w:bCs/>
        </w:rPr>
      </w:pPr>
      <w:r w:rsidRPr="004C1D07">
        <w:rPr>
          <w:b/>
        </w:rPr>
        <w:t>2401- Adquisición de Bienes y Servicios Nacionales.</w:t>
      </w:r>
      <w:r>
        <w:rPr>
          <w:b/>
        </w:rPr>
        <w:t xml:space="preserve"> </w:t>
      </w:r>
      <w:r w:rsidRPr="00B5104A">
        <w:rPr>
          <w:bCs/>
        </w:rPr>
        <w:t>Al corte del presente informe y conforme a la fuente de financiación de recursos, según la liquidación del presupuesto general de la nación anual y posterior resolución de desagregación interna, el saldo de la cuenta se distribuye así:</w:t>
      </w:r>
    </w:p>
    <w:p w14:paraId="194D1334" w14:textId="77777777" w:rsidR="00463EC8" w:rsidRPr="00B5104A" w:rsidRDefault="00463EC8" w:rsidP="00463EC8">
      <w:pPr>
        <w:pStyle w:val="Textoindependiente"/>
        <w:jc w:val="both"/>
        <w:rPr>
          <w:bCs/>
        </w:rPr>
      </w:pPr>
    </w:p>
    <w:p w14:paraId="3CE678C6" w14:textId="77777777" w:rsidR="00463EC8" w:rsidRPr="00B5104A" w:rsidRDefault="00463EC8" w:rsidP="00463EC8">
      <w:pPr>
        <w:pStyle w:val="Textoindependiente"/>
        <w:jc w:val="both"/>
        <w:rPr>
          <w:bCs/>
        </w:rPr>
      </w:pPr>
      <w:r w:rsidRPr="00B5104A">
        <w:rPr>
          <w:bCs/>
        </w:rPr>
        <w:t xml:space="preserve">Subunidad ejecutora 41-01-01 Gestión General - </w:t>
      </w:r>
      <w:r w:rsidRPr="00B5104A">
        <w:rPr>
          <w:b/>
        </w:rPr>
        <w:t>$17.470.382.414</w:t>
      </w:r>
    </w:p>
    <w:p w14:paraId="70B41752" w14:textId="77777777" w:rsidR="00463EC8" w:rsidRPr="00B5104A" w:rsidRDefault="00463EC8" w:rsidP="00463EC8">
      <w:pPr>
        <w:pStyle w:val="Textoindependiente"/>
        <w:jc w:val="both"/>
        <w:rPr>
          <w:bCs/>
        </w:rPr>
      </w:pPr>
      <w:r w:rsidRPr="00B5104A">
        <w:rPr>
          <w:bCs/>
        </w:rPr>
        <w:t xml:space="preserve">Subunidad ejecutora 41-01-01-003 FIP - </w:t>
      </w:r>
      <w:r w:rsidRPr="00B5104A">
        <w:rPr>
          <w:b/>
        </w:rPr>
        <w:t>$75.244.167.071</w:t>
      </w:r>
    </w:p>
    <w:p w14:paraId="47EFAB5C" w14:textId="77777777" w:rsidR="00463EC8" w:rsidRPr="00B5104A" w:rsidRDefault="00463EC8" w:rsidP="00463EC8">
      <w:pPr>
        <w:pStyle w:val="Textoindependiente"/>
        <w:jc w:val="both"/>
        <w:rPr>
          <w:bCs/>
        </w:rPr>
      </w:pPr>
    </w:p>
    <w:p w14:paraId="508DCAF4" w14:textId="77777777" w:rsidR="00463EC8" w:rsidRPr="00B5104A" w:rsidRDefault="00463EC8" w:rsidP="00463EC8">
      <w:pPr>
        <w:pStyle w:val="Textoindependiente"/>
        <w:jc w:val="both"/>
        <w:rPr>
          <w:bCs/>
        </w:rPr>
      </w:pPr>
      <w:r w:rsidRPr="00B5104A">
        <w:rPr>
          <w:bCs/>
        </w:rPr>
        <w:t>El saldo de la cuenta lo componen los siguientes conceptos:</w:t>
      </w:r>
    </w:p>
    <w:p w14:paraId="6AAFC702" w14:textId="77777777" w:rsidR="00463EC8" w:rsidRPr="00B5104A" w:rsidRDefault="00463EC8" w:rsidP="00463EC8">
      <w:pPr>
        <w:pStyle w:val="Textoindependiente"/>
        <w:jc w:val="both"/>
        <w:rPr>
          <w:bCs/>
        </w:rPr>
      </w:pPr>
    </w:p>
    <w:p w14:paraId="747285CB" w14:textId="77777777" w:rsidR="00463EC8" w:rsidRPr="00B5104A" w:rsidRDefault="00463EC8" w:rsidP="00463EC8">
      <w:pPr>
        <w:pStyle w:val="Textoindependiente"/>
        <w:jc w:val="both"/>
        <w:rPr>
          <w:bCs/>
        </w:rPr>
      </w:pPr>
      <w:r w:rsidRPr="00B5104A">
        <w:rPr>
          <w:b/>
        </w:rPr>
        <w:t>Causación de obligaciones y reservas presupuestales justificadas pendientes de pago. El saldo de $70.617.256.583</w:t>
      </w:r>
      <w:r w:rsidRPr="00B5104A">
        <w:rPr>
          <w:bCs/>
        </w:rPr>
        <w:t xml:space="preserve"> </w:t>
      </w:r>
      <w:r w:rsidRPr="0041679E">
        <w:rPr>
          <w:b/>
          <w:u w:val="single"/>
        </w:rPr>
        <w:t>corresponde a la causación de obligaciones pendientes de pago y reservas justificadas que no pudieron ser obligadas por falta de PAC</w:t>
      </w:r>
      <w:r w:rsidRPr="00B5104A">
        <w:rPr>
          <w:bCs/>
        </w:rPr>
        <w:t xml:space="preserve">, al cierre de la vigencia, producto de la ejecución del presupuesto de gastos, en desarrollo de las actividades misionales y de funcionamiento propias de la Entidad, cuyo proceso de pago </w:t>
      </w:r>
      <w:r w:rsidRPr="00B5104A">
        <w:rPr>
          <w:bCs/>
        </w:rPr>
        <w:lastRenderedPageBreak/>
        <w:t xml:space="preserve">generalmente se culmina en los primeros meses de la siguiente vigencia, atendiendo el calendario de ejecución de PAC de la Dirección General de Crédito Público y del Tesoro Nacional y conforme a las fechas establecidas en la Circular de Pagos vigente. Las causaciones pendientes de pago corresponden a trámites de: </w:t>
      </w:r>
      <w:r w:rsidRPr="00B5104A">
        <w:rPr>
          <w:b/>
        </w:rPr>
        <w:t>67 convenios, 53 honorarios, 18 compras de bienes, 12 viáticos y gastos de transporte y 11 trámites por servicios</w:t>
      </w:r>
      <w:r w:rsidRPr="00B5104A">
        <w:rPr>
          <w:bCs/>
        </w:rPr>
        <w:t>.</w:t>
      </w:r>
    </w:p>
    <w:p w14:paraId="6883B66D" w14:textId="77777777" w:rsidR="00463EC8" w:rsidRPr="00B5104A" w:rsidRDefault="00463EC8" w:rsidP="00463EC8">
      <w:pPr>
        <w:pStyle w:val="Textoindependiente"/>
        <w:jc w:val="both"/>
        <w:rPr>
          <w:bCs/>
        </w:rPr>
      </w:pPr>
    </w:p>
    <w:p w14:paraId="1FFA7334" w14:textId="77777777" w:rsidR="00463EC8" w:rsidRPr="00B5104A" w:rsidRDefault="00463EC8" w:rsidP="00463EC8">
      <w:pPr>
        <w:pStyle w:val="Textoindependiente"/>
        <w:jc w:val="both"/>
        <w:rPr>
          <w:b/>
        </w:rPr>
      </w:pPr>
      <w:r w:rsidRPr="00B5104A">
        <w:rPr>
          <w:b/>
        </w:rPr>
        <w:t>21.1.5.</w:t>
      </w:r>
      <w:r>
        <w:rPr>
          <w:b/>
        </w:rPr>
        <w:t xml:space="preserve"> </w:t>
      </w:r>
      <w:r w:rsidRPr="00B5104A">
        <w:rPr>
          <w:b/>
        </w:rPr>
        <w:t>Recursos a favor de terceros</w:t>
      </w:r>
    </w:p>
    <w:p w14:paraId="6622522D" w14:textId="77777777" w:rsidR="00463EC8" w:rsidRDefault="00463EC8" w:rsidP="00463EC8">
      <w:pPr>
        <w:pStyle w:val="Textoindependiente"/>
        <w:jc w:val="both"/>
        <w:rPr>
          <w:bCs/>
        </w:rPr>
      </w:pPr>
    </w:p>
    <w:tbl>
      <w:tblPr>
        <w:tblW w:w="8921" w:type="dxa"/>
        <w:jc w:val="center"/>
        <w:tblCellMar>
          <w:left w:w="70" w:type="dxa"/>
          <w:right w:w="70" w:type="dxa"/>
        </w:tblCellMar>
        <w:tblLook w:val="04A0" w:firstRow="1" w:lastRow="0" w:firstColumn="1" w:lastColumn="0" w:noHBand="0" w:noVBand="1"/>
      </w:tblPr>
      <w:tblGrid>
        <w:gridCol w:w="3392"/>
        <w:gridCol w:w="1694"/>
        <w:gridCol w:w="1934"/>
        <w:gridCol w:w="1755"/>
        <w:gridCol w:w="146"/>
      </w:tblGrid>
      <w:tr w:rsidR="00463EC8" w:rsidRPr="008C5D60" w14:paraId="141E24FC" w14:textId="77777777" w:rsidTr="00874B2D">
        <w:trPr>
          <w:gridAfter w:val="1"/>
          <w:wAfter w:w="146" w:type="dxa"/>
          <w:trHeight w:val="433"/>
          <w:tblHeader/>
          <w:jc w:val="center"/>
        </w:trPr>
        <w:tc>
          <w:tcPr>
            <w:tcW w:w="8775"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05050"/>
            <w:vAlign w:val="center"/>
            <w:hideMark/>
          </w:tcPr>
          <w:p w14:paraId="4DB782B4" w14:textId="77777777" w:rsidR="00463EC8" w:rsidRPr="008C5D60" w:rsidRDefault="00463EC8" w:rsidP="00874B2D">
            <w:pPr>
              <w:jc w:val="center"/>
              <w:rPr>
                <w:rFonts w:ascii="Nunito" w:eastAsia="Times New Roman" w:hAnsi="Nunito"/>
                <w:b/>
                <w:bCs/>
                <w:color w:val="FFFFFF"/>
                <w:sz w:val="14"/>
                <w:szCs w:val="14"/>
                <w:lang w:val="es-419" w:eastAsia="es-419"/>
              </w:rPr>
            </w:pPr>
            <w:r w:rsidRPr="008C5D60">
              <w:rPr>
                <w:rFonts w:ascii="Nunito" w:eastAsia="Times New Roman" w:hAnsi="Nunito"/>
                <w:b/>
                <w:bCs/>
                <w:color w:val="FFFFFF"/>
                <w:sz w:val="14"/>
                <w:szCs w:val="14"/>
                <w:lang w:val="es-419" w:eastAsia="es-419"/>
              </w:rPr>
              <w:t>ASOCIACIÓN DE DATOS</w:t>
            </w:r>
          </w:p>
        </w:tc>
      </w:tr>
      <w:tr w:rsidR="00463EC8" w:rsidRPr="008C5D60" w14:paraId="7639E607" w14:textId="77777777" w:rsidTr="00874B2D">
        <w:trPr>
          <w:trHeight w:val="240"/>
          <w:tblHeader/>
          <w:jc w:val="center"/>
        </w:trPr>
        <w:tc>
          <w:tcPr>
            <w:tcW w:w="8775" w:type="dxa"/>
            <w:gridSpan w:val="4"/>
            <w:vMerge/>
            <w:vAlign w:val="center"/>
            <w:hideMark/>
          </w:tcPr>
          <w:p w14:paraId="637D991B" w14:textId="77777777" w:rsidR="00463EC8" w:rsidRPr="008C5D60" w:rsidRDefault="00463EC8" w:rsidP="00874B2D">
            <w:pPr>
              <w:rPr>
                <w:rFonts w:ascii="Nunito" w:eastAsia="Times New Roman" w:hAnsi="Nunito"/>
                <w:b/>
                <w:bCs/>
                <w:color w:val="FFFFFF"/>
                <w:sz w:val="14"/>
                <w:szCs w:val="14"/>
                <w:lang w:val="es-419" w:eastAsia="es-419"/>
              </w:rPr>
            </w:pPr>
          </w:p>
        </w:tc>
        <w:tc>
          <w:tcPr>
            <w:tcW w:w="146" w:type="dxa"/>
            <w:tcBorders>
              <w:top w:val="nil"/>
              <w:left w:val="nil"/>
              <w:bottom w:val="nil"/>
              <w:right w:val="nil"/>
            </w:tcBorders>
            <w:shd w:val="clear" w:color="auto" w:fill="auto"/>
            <w:noWrap/>
            <w:vAlign w:val="bottom"/>
            <w:hideMark/>
          </w:tcPr>
          <w:p w14:paraId="64679E89" w14:textId="77777777" w:rsidR="00463EC8" w:rsidRPr="008C5D60" w:rsidRDefault="00463EC8" w:rsidP="00874B2D">
            <w:pPr>
              <w:jc w:val="center"/>
              <w:rPr>
                <w:rFonts w:ascii="Nunito" w:eastAsia="Times New Roman" w:hAnsi="Nunito"/>
                <w:b/>
                <w:bCs/>
                <w:color w:val="FFFFFF"/>
                <w:sz w:val="14"/>
                <w:szCs w:val="14"/>
                <w:lang w:val="es-419" w:eastAsia="es-419"/>
              </w:rPr>
            </w:pPr>
          </w:p>
        </w:tc>
      </w:tr>
      <w:tr w:rsidR="00463EC8" w:rsidRPr="008C5D60" w14:paraId="609B0530" w14:textId="77777777" w:rsidTr="00874B2D">
        <w:trPr>
          <w:trHeight w:val="228"/>
          <w:tblHeader/>
          <w:jc w:val="center"/>
        </w:trPr>
        <w:tc>
          <w:tcPr>
            <w:tcW w:w="33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05050"/>
            <w:vAlign w:val="center"/>
            <w:hideMark/>
          </w:tcPr>
          <w:p w14:paraId="263A88D7" w14:textId="77777777" w:rsidR="00463EC8" w:rsidRPr="008C5D60" w:rsidRDefault="00463EC8" w:rsidP="00874B2D">
            <w:pPr>
              <w:jc w:val="center"/>
              <w:rPr>
                <w:rFonts w:ascii="Nunito" w:eastAsia="Times New Roman" w:hAnsi="Nunito"/>
                <w:b/>
                <w:bCs/>
                <w:color w:val="FFFFFF"/>
                <w:sz w:val="14"/>
                <w:szCs w:val="14"/>
                <w:lang w:val="es-419" w:eastAsia="es-419"/>
              </w:rPr>
            </w:pPr>
            <w:r w:rsidRPr="008C5D60">
              <w:rPr>
                <w:rFonts w:ascii="Nunito" w:eastAsia="Times New Roman" w:hAnsi="Nunito"/>
                <w:b/>
                <w:bCs/>
                <w:color w:val="FFFFFF"/>
                <w:sz w:val="14"/>
                <w:szCs w:val="14"/>
                <w:lang w:val="es-419" w:eastAsia="es-419"/>
              </w:rPr>
              <w:t>TIPO DE TERCEROS</w:t>
            </w:r>
          </w:p>
        </w:tc>
        <w:tc>
          <w:tcPr>
            <w:tcW w:w="1694" w:type="dxa"/>
            <w:tcBorders>
              <w:top w:val="nil"/>
              <w:left w:val="nil"/>
              <w:bottom w:val="single" w:sz="4" w:space="0" w:color="A6A6A6" w:themeColor="background1" w:themeShade="A6"/>
              <w:right w:val="single" w:sz="4" w:space="0" w:color="A6A6A6" w:themeColor="background1" w:themeShade="A6"/>
            </w:tcBorders>
            <w:shd w:val="clear" w:color="auto" w:fill="505050"/>
            <w:vAlign w:val="center"/>
            <w:hideMark/>
          </w:tcPr>
          <w:p w14:paraId="2EA061F8" w14:textId="77777777" w:rsidR="00463EC8" w:rsidRPr="008C5D60" w:rsidRDefault="00463EC8" w:rsidP="00874B2D">
            <w:pPr>
              <w:jc w:val="center"/>
              <w:rPr>
                <w:rFonts w:ascii="Nunito" w:eastAsia="Times New Roman" w:hAnsi="Nunito"/>
                <w:b/>
                <w:bCs/>
                <w:color w:val="FFFFFF"/>
                <w:sz w:val="14"/>
                <w:szCs w:val="14"/>
                <w:lang w:val="es-419" w:eastAsia="es-419"/>
              </w:rPr>
            </w:pPr>
            <w:r w:rsidRPr="008C5D60">
              <w:rPr>
                <w:rFonts w:ascii="Nunito" w:eastAsia="Times New Roman" w:hAnsi="Nunito"/>
                <w:b/>
                <w:bCs/>
                <w:color w:val="FFFFFF"/>
                <w:sz w:val="14"/>
                <w:szCs w:val="14"/>
                <w:lang w:val="es-419" w:eastAsia="es-419"/>
              </w:rPr>
              <w:t>PN / PJ / ECP</w:t>
            </w:r>
          </w:p>
        </w:tc>
        <w:tc>
          <w:tcPr>
            <w:tcW w:w="1934" w:type="dxa"/>
            <w:tcBorders>
              <w:top w:val="nil"/>
              <w:left w:val="nil"/>
              <w:bottom w:val="single" w:sz="4" w:space="0" w:color="A6A6A6" w:themeColor="background1" w:themeShade="A6"/>
              <w:right w:val="single" w:sz="4" w:space="0" w:color="A6A6A6" w:themeColor="background1" w:themeShade="A6"/>
            </w:tcBorders>
            <w:shd w:val="clear" w:color="auto" w:fill="505050"/>
            <w:vAlign w:val="center"/>
            <w:hideMark/>
          </w:tcPr>
          <w:p w14:paraId="59DB33F8" w14:textId="77777777" w:rsidR="00463EC8" w:rsidRPr="008C5D60" w:rsidRDefault="00463EC8" w:rsidP="00874B2D">
            <w:pPr>
              <w:jc w:val="center"/>
              <w:rPr>
                <w:rFonts w:ascii="Nunito" w:eastAsia="Times New Roman" w:hAnsi="Nunito"/>
                <w:b/>
                <w:bCs/>
                <w:color w:val="FFFFFF"/>
                <w:sz w:val="14"/>
                <w:szCs w:val="14"/>
                <w:lang w:val="es-419" w:eastAsia="es-419"/>
              </w:rPr>
            </w:pPr>
            <w:r w:rsidRPr="008C5D60">
              <w:rPr>
                <w:rFonts w:ascii="Nunito" w:eastAsia="Times New Roman" w:hAnsi="Nunito"/>
                <w:b/>
                <w:bCs/>
                <w:color w:val="FFFFFF"/>
                <w:sz w:val="14"/>
                <w:szCs w:val="14"/>
                <w:lang w:val="es-419" w:eastAsia="es-419"/>
              </w:rPr>
              <w:t>CANTIDAD</w:t>
            </w:r>
          </w:p>
        </w:tc>
        <w:tc>
          <w:tcPr>
            <w:tcW w:w="1755" w:type="dxa"/>
            <w:tcBorders>
              <w:top w:val="nil"/>
              <w:left w:val="nil"/>
              <w:bottom w:val="single" w:sz="4" w:space="0" w:color="A6A6A6" w:themeColor="background1" w:themeShade="A6"/>
              <w:right w:val="single" w:sz="4" w:space="0" w:color="A6A6A6" w:themeColor="background1" w:themeShade="A6"/>
            </w:tcBorders>
            <w:shd w:val="clear" w:color="auto" w:fill="505050"/>
            <w:vAlign w:val="center"/>
            <w:hideMark/>
          </w:tcPr>
          <w:p w14:paraId="496598DF" w14:textId="77777777" w:rsidR="00463EC8" w:rsidRPr="008C5D60" w:rsidRDefault="00463EC8" w:rsidP="00874B2D">
            <w:pPr>
              <w:jc w:val="center"/>
              <w:rPr>
                <w:rFonts w:ascii="Nunito" w:eastAsia="Times New Roman" w:hAnsi="Nunito"/>
                <w:b/>
                <w:bCs/>
                <w:color w:val="FFFFFF"/>
                <w:sz w:val="14"/>
                <w:szCs w:val="14"/>
                <w:lang w:val="es-419" w:eastAsia="es-419"/>
              </w:rPr>
            </w:pPr>
            <w:r w:rsidRPr="008C5D60">
              <w:rPr>
                <w:rFonts w:ascii="Nunito" w:eastAsia="Times New Roman" w:hAnsi="Nunito"/>
                <w:b/>
                <w:bCs/>
                <w:color w:val="FFFFFF"/>
                <w:sz w:val="14"/>
                <w:szCs w:val="14"/>
                <w:lang w:val="es-419" w:eastAsia="es-419"/>
              </w:rPr>
              <w:t>VALOR EN LIBROS</w:t>
            </w:r>
          </w:p>
        </w:tc>
        <w:tc>
          <w:tcPr>
            <w:tcW w:w="146" w:type="dxa"/>
            <w:vAlign w:val="center"/>
            <w:hideMark/>
          </w:tcPr>
          <w:p w14:paraId="59A66C71" w14:textId="77777777" w:rsidR="00463EC8" w:rsidRPr="008C5D60" w:rsidRDefault="00463EC8" w:rsidP="00874B2D">
            <w:pPr>
              <w:rPr>
                <w:rFonts w:ascii="Times New Roman" w:eastAsia="Times New Roman" w:hAnsi="Times New Roman" w:cs="Times New Roman"/>
                <w:sz w:val="20"/>
                <w:szCs w:val="20"/>
                <w:lang w:val="es-419" w:eastAsia="es-419"/>
              </w:rPr>
            </w:pPr>
          </w:p>
        </w:tc>
      </w:tr>
      <w:tr w:rsidR="00463EC8" w:rsidRPr="008C5D60" w14:paraId="35B6C321" w14:textId="77777777" w:rsidTr="00874B2D">
        <w:trPr>
          <w:trHeight w:val="228"/>
          <w:jc w:val="center"/>
        </w:trPr>
        <w:tc>
          <w:tcPr>
            <w:tcW w:w="33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622EFFC" w14:textId="77777777" w:rsidR="00463EC8" w:rsidRPr="008C5D60" w:rsidRDefault="00463EC8" w:rsidP="00874B2D">
            <w:pPr>
              <w:rPr>
                <w:rFonts w:ascii="Nunito" w:eastAsia="Times New Roman" w:hAnsi="Nunito"/>
                <w:b/>
                <w:bCs/>
                <w:color w:val="000000"/>
                <w:sz w:val="14"/>
                <w:szCs w:val="14"/>
                <w:lang w:val="es-419" w:eastAsia="es-419"/>
              </w:rPr>
            </w:pPr>
            <w:r w:rsidRPr="008C5D60">
              <w:rPr>
                <w:rFonts w:ascii="Nunito" w:eastAsia="Times New Roman" w:hAnsi="Nunito"/>
                <w:b/>
                <w:bCs/>
                <w:color w:val="000000"/>
                <w:sz w:val="14"/>
                <w:szCs w:val="14"/>
                <w:lang w:val="es-419" w:eastAsia="es-419"/>
              </w:rPr>
              <w:t>RECURSOS A FAVOR DE TERCEROS</w:t>
            </w:r>
          </w:p>
        </w:tc>
        <w:tc>
          <w:tcPr>
            <w:tcW w:w="1694"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755D5F73" w14:textId="77777777" w:rsidR="00463EC8" w:rsidRPr="008C5D60" w:rsidRDefault="00463EC8" w:rsidP="00874B2D">
            <w:pPr>
              <w:rPr>
                <w:rFonts w:ascii="Nunito" w:eastAsia="Times New Roman" w:hAnsi="Nunito"/>
                <w:b/>
                <w:bCs/>
                <w:color w:val="000000"/>
                <w:sz w:val="14"/>
                <w:szCs w:val="14"/>
                <w:lang w:val="es-419" w:eastAsia="es-419"/>
              </w:rPr>
            </w:pPr>
            <w:r w:rsidRPr="008C5D60">
              <w:rPr>
                <w:rFonts w:ascii="Nunito" w:eastAsia="Times New Roman" w:hAnsi="Nunito"/>
                <w:b/>
                <w:bCs/>
                <w:color w:val="000000"/>
                <w:sz w:val="14"/>
                <w:szCs w:val="14"/>
                <w:lang w:val="es-419" w:eastAsia="es-419"/>
              </w:rPr>
              <w:t> </w:t>
            </w:r>
          </w:p>
        </w:tc>
        <w:tc>
          <w:tcPr>
            <w:tcW w:w="1934"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1A23B4DE" w14:textId="77777777" w:rsidR="00463EC8" w:rsidRPr="008C5D60" w:rsidRDefault="00463EC8" w:rsidP="00874B2D">
            <w:pPr>
              <w:jc w:val="right"/>
              <w:rPr>
                <w:rFonts w:ascii="Nunito" w:eastAsia="Times New Roman" w:hAnsi="Nunito"/>
                <w:b/>
                <w:bCs/>
                <w:color w:val="FFFFFF"/>
                <w:sz w:val="14"/>
                <w:szCs w:val="14"/>
                <w:lang w:val="es-419" w:eastAsia="es-419"/>
              </w:rPr>
            </w:pPr>
            <w:r w:rsidRPr="008C5D60">
              <w:rPr>
                <w:rFonts w:ascii="Nunito" w:eastAsia="Times New Roman" w:hAnsi="Nunito"/>
                <w:b/>
                <w:bCs/>
                <w:color w:val="FFFFFF"/>
                <w:sz w:val="14"/>
                <w:szCs w:val="14"/>
                <w:lang w:val="es-419" w:eastAsia="es-419"/>
              </w:rPr>
              <w:t>0</w:t>
            </w:r>
          </w:p>
        </w:tc>
        <w:tc>
          <w:tcPr>
            <w:tcW w:w="1755"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66DE6650" w14:textId="77777777" w:rsidR="00463EC8" w:rsidRPr="008C5D60" w:rsidRDefault="00463EC8" w:rsidP="00874B2D">
            <w:pPr>
              <w:jc w:val="right"/>
              <w:rPr>
                <w:rFonts w:ascii="Nunito" w:eastAsia="Times New Roman" w:hAnsi="Nunito"/>
                <w:b/>
                <w:bCs/>
                <w:color w:val="000000"/>
                <w:sz w:val="14"/>
                <w:szCs w:val="14"/>
                <w:lang w:val="es-419" w:eastAsia="es-419"/>
              </w:rPr>
            </w:pPr>
            <w:r w:rsidRPr="008C5D60">
              <w:rPr>
                <w:rFonts w:ascii="Nunito" w:eastAsia="Times New Roman" w:hAnsi="Nunito"/>
                <w:b/>
                <w:bCs/>
                <w:color w:val="000000"/>
                <w:sz w:val="14"/>
                <w:szCs w:val="14"/>
                <w:lang w:val="es-419" w:eastAsia="es-419"/>
              </w:rPr>
              <w:t xml:space="preserve">75.027.211 </w:t>
            </w:r>
          </w:p>
        </w:tc>
        <w:tc>
          <w:tcPr>
            <w:tcW w:w="146" w:type="dxa"/>
            <w:vAlign w:val="center"/>
            <w:hideMark/>
          </w:tcPr>
          <w:p w14:paraId="7D07F7B5" w14:textId="77777777" w:rsidR="00463EC8" w:rsidRPr="008C5D60" w:rsidRDefault="00463EC8" w:rsidP="00874B2D">
            <w:pPr>
              <w:rPr>
                <w:rFonts w:ascii="Times New Roman" w:eastAsia="Times New Roman" w:hAnsi="Times New Roman" w:cs="Times New Roman"/>
                <w:sz w:val="20"/>
                <w:szCs w:val="20"/>
                <w:lang w:val="es-419" w:eastAsia="es-419"/>
              </w:rPr>
            </w:pPr>
          </w:p>
        </w:tc>
      </w:tr>
      <w:tr w:rsidR="00463EC8" w:rsidRPr="008C5D60" w14:paraId="5E7E0BF5" w14:textId="77777777" w:rsidTr="00874B2D">
        <w:trPr>
          <w:trHeight w:val="228"/>
          <w:jc w:val="center"/>
        </w:trPr>
        <w:tc>
          <w:tcPr>
            <w:tcW w:w="33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F68A3E0" w14:textId="77777777" w:rsidR="00463EC8" w:rsidRPr="008C5D60" w:rsidRDefault="00463EC8" w:rsidP="00874B2D">
            <w:pPr>
              <w:rPr>
                <w:rFonts w:ascii="Nunito" w:eastAsia="Times New Roman" w:hAnsi="Nunito"/>
                <w:b/>
                <w:bCs/>
                <w:color w:val="000000"/>
                <w:sz w:val="14"/>
                <w:szCs w:val="14"/>
                <w:lang w:val="es-419" w:eastAsia="es-419"/>
              </w:rPr>
            </w:pPr>
            <w:r w:rsidRPr="008C5D60">
              <w:rPr>
                <w:rFonts w:ascii="Nunito" w:eastAsia="Times New Roman" w:hAnsi="Nunito"/>
                <w:b/>
                <w:bCs/>
                <w:color w:val="000000"/>
                <w:sz w:val="14"/>
                <w:szCs w:val="14"/>
                <w:lang w:val="es-419" w:eastAsia="es-419"/>
              </w:rPr>
              <w:t>Recaudos por clasificar</w:t>
            </w:r>
          </w:p>
        </w:tc>
        <w:tc>
          <w:tcPr>
            <w:tcW w:w="1694"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2C63AEE1" w14:textId="77777777" w:rsidR="00463EC8" w:rsidRPr="008C5D60" w:rsidRDefault="00463EC8" w:rsidP="00874B2D">
            <w:pPr>
              <w:rPr>
                <w:rFonts w:ascii="Nunito" w:eastAsia="Times New Roman" w:hAnsi="Nunito"/>
                <w:b/>
                <w:bCs/>
                <w:color w:val="000000"/>
                <w:sz w:val="14"/>
                <w:szCs w:val="14"/>
                <w:lang w:val="es-419" w:eastAsia="es-419"/>
              </w:rPr>
            </w:pPr>
            <w:r w:rsidRPr="008C5D60">
              <w:rPr>
                <w:rFonts w:ascii="Nunito" w:eastAsia="Times New Roman" w:hAnsi="Nunito"/>
                <w:b/>
                <w:bCs/>
                <w:color w:val="000000"/>
                <w:sz w:val="14"/>
                <w:szCs w:val="14"/>
                <w:lang w:val="es-419" w:eastAsia="es-419"/>
              </w:rPr>
              <w:t> </w:t>
            </w:r>
          </w:p>
        </w:tc>
        <w:tc>
          <w:tcPr>
            <w:tcW w:w="1934"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0738B3CD" w14:textId="77777777" w:rsidR="00463EC8" w:rsidRPr="008C5D60" w:rsidRDefault="00463EC8" w:rsidP="00874B2D">
            <w:pPr>
              <w:rPr>
                <w:rFonts w:ascii="Nunito" w:eastAsia="Times New Roman" w:hAnsi="Nunito"/>
                <w:b/>
                <w:bCs/>
                <w:color w:val="000000"/>
                <w:sz w:val="14"/>
                <w:szCs w:val="14"/>
                <w:lang w:val="es-419" w:eastAsia="es-419"/>
              </w:rPr>
            </w:pPr>
            <w:r w:rsidRPr="008C5D60">
              <w:rPr>
                <w:rFonts w:ascii="Nunito" w:eastAsia="Times New Roman" w:hAnsi="Nunito"/>
                <w:b/>
                <w:bCs/>
                <w:color w:val="000000"/>
                <w:sz w:val="14"/>
                <w:szCs w:val="14"/>
                <w:lang w:val="es-419" w:eastAsia="es-419"/>
              </w:rPr>
              <w:t> </w:t>
            </w:r>
          </w:p>
        </w:tc>
        <w:tc>
          <w:tcPr>
            <w:tcW w:w="1755"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25566C95" w14:textId="77777777" w:rsidR="00463EC8" w:rsidRPr="008C5D60" w:rsidRDefault="00463EC8" w:rsidP="00874B2D">
            <w:pPr>
              <w:jc w:val="right"/>
              <w:rPr>
                <w:rFonts w:ascii="Nunito" w:eastAsia="Times New Roman" w:hAnsi="Nunito"/>
                <w:b/>
                <w:bCs/>
                <w:color w:val="000000"/>
                <w:sz w:val="14"/>
                <w:szCs w:val="14"/>
                <w:lang w:val="es-419" w:eastAsia="es-419"/>
              </w:rPr>
            </w:pPr>
            <w:r w:rsidRPr="008C5D60">
              <w:rPr>
                <w:rFonts w:ascii="Nunito" w:eastAsia="Times New Roman" w:hAnsi="Nunito"/>
                <w:b/>
                <w:bCs/>
                <w:color w:val="000000"/>
                <w:sz w:val="14"/>
                <w:szCs w:val="14"/>
                <w:lang w:val="es-419" w:eastAsia="es-419"/>
              </w:rPr>
              <w:t xml:space="preserve">13.734.107 </w:t>
            </w:r>
          </w:p>
        </w:tc>
        <w:tc>
          <w:tcPr>
            <w:tcW w:w="146" w:type="dxa"/>
            <w:vAlign w:val="center"/>
            <w:hideMark/>
          </w:tcPr>
          <w:p w14:paraId="7F9050F0" w14:textId="77777777" w:rsidR="00463EC8" w:rsidRPr="008C5D60" w:rsidRDefault="00463EC8" w:rsidP="00874B2D">
            <w:pPr>
              <w:rPr>
                <w:rFonts w:ascii="Times New Roman" w:eastAsia="Times New Roman" w:hAnsi="Times New Roman" w:cs="Times New Roman"/>
                <w:sz w:val="20"/>
                <w:szCs w:val="20"/>
                <w:lang w:val="es-419" w:eastAsia="es-419"/>
              </w:rPr>
            </w:pPr>
          </w:p>
        </w:tc>
      </w:tr>
      <w:tr w:rsidR="00463EC8" w:rsidRPr="008C5D60" w14:paraId="2708CA6F" w14:textId="77777777" w:rsidTr="00874B2D">
        <w:trPr>
          <w:trHeight w:val="228"/>
          <w:jc w:val="center"/>
        </w:trPr>
        <w:tc>
          <w:tcPr>
            <w:tcW w:w="33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49DB11D" w14:textId="77777777" w:rsidR="00463EC8" w:rsidRPr="008C5D60" w:rsidRDefault="00463EC8" w:rsidP="00874B2D">
            <w:pPr>
              <w:rPr>
                <w:rFonts w:ascii="Nunito" w:eastAsia="Times New Roman" w:hAnsi="Nunito"/>
                <w:color w:val="000000"/>
                <w:sz w:val="14"/>
                <w:szCs w:val="14"/>
                <w:lang w:val="es-419" w:eastAsia="es-419"/>
              </w:rPr>
            </w:pPr>
            <w:r w:rsidRPr="008C5D60">
              <w:rPr>
                <w:rFonts w:ascii="Nunito" w:eastAsia="Times New Roman" w:hAnsi="Nunito"/>
                <w:color w:val="000000"/>
                <w:sz w:val="14"/>
                <w:szCs w:val="14"/>
                <w:lang w:val="es-419" w:eastAsia="es-419"/>
              </w:rPr>
              <w:t>Nacionales</w:t>
            </w:r>
          </w:p>
        </w:tc>
        <w:tc>
          <w:tcPr>
            <w:tcW w:w="1694"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50A069B8" w14:textId="77777777" w:rsidR="00463EC8" w:rsidRPr="008C5D60" w:rsidRDefault="00463EC8" w:rsidP="00874B2D">
            <w:pPr>
              <w:jc w:val="center"/>
              <w:rPr>
                <w:rFonts w:ascii="Nunito" w:eastAsia="Times New Roman" w:hAnsi="Nunito"/>
                <w:color w:val="000000"/>
                <w:sz w:val="14"/>
                <w:szCs w:val="14"/>
                <w:lang w:val="es-419" w:eastAsia="es-419"/>
              </w:rPr>
            </w:pPr>
            <w:r w:rsidRPr="008C5D60">
              <w:rPr>
                <w:rFonts w:ascii="Nunito" w:eastAsia="Times New Roman" w:hAnsi="Nunito"/>
                <w:color w:val="000000"/>
                <w:sz w:val="14"/>
                <w:szCs w:val="14"/>
                <w:lang w:val="es-419" w:eastAsia="es-419"/>
              </w:rPr>
              <w:t>PJ</w:t>
            </w:r>
          </w:p>
        </w:tc>
        <w:tc>
          <w:tcPr>
            <w:tcW w:w="1934"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35049CEC" w14:textId="77777777" w:rsidR="00463EC8" w:rsidRPr="008C5D60" w:rsidRDefault="00463EC8" w:rsidP="00874B2D">
            <w:pPr>
              <w:jc w:val="center"/>
              <w:rPr>
                <w:rFonts w:ascii="Nunito" w:eastAsia="Times New Roman" w:hAnsi="Nunito"/>
                <w:color w:val="000000"/>
                <w:sz w:val="14"/>
                <w:szCs w:val="14"/>
                <w:lang w:val="es-419" w:eastAsia="es-419"/>
              </w:rPr>
            </w:pPr>
            <w:r w:rsidRPr="008C5D60">
              <w:rPr>
                <w:rFonts w:ascii="Nunito" w:eastAsia="Times New Roman" w:hAnsi="Nunito"/>
                <w:color w:val="000000" w:themeColor="text1"/>
                <w:sz w:val="14"/>
                <w:szCs w:val="14"/>
                <w:lang w:val="es-419" w:eastAsia="es-419"/>
              </w:rPr>
              <w:t>9</w:t>
            </w:r>
          </w:p>
        </w:tc>
        <w:tc>
          <w:tcPr>
            <w:tcW w:w="1755"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0D04E4DA" w14:textId="77777777" w:rsidR="00463EC8" w:rsidRPr="008C5D60" w:rsidRDefault="00463EC8" w:rsidP="00874B2D">
            <w:pPr>
              <w:jc w:val="right"/>
              <w:rPr>
                <w:rFonts w:ascii="Nunito" w:eastAsia="Times New Roman" w:hAnsi="Nunito"/>
                <w:color w:val="000000"/>
                <w:sz w:val="14"/>
                <w:szCs w:val="14"/>
                <w:lang w:val="es-419" w:eastAsia="es-419"/>
              </w:rPr>
            </w:pPr>
            <w:r w:rsidRPr="008C5D60">
              <w:rPr>
                <w:rFonts w:ascii="Nunito" w:eastAsia="Times New Roman" w:hAnsi="Nunito"/>
                <w:color w:val="000000" w:themeColor="text1"/>
                <w:sz w:val="14"/>
                <w:szCs w:val="14"/>
                <w:lang w:val="es-419" w:eastAsia="es-419"/>
              </w:rPr>
              <w:t>13.734.107</w:t>
            </w:r>
          </w:p>
        </w:tc>
        <w:tc>
          <w:tcPr>
            <w:tcW w:w="146" w:type="dxa"/>
            <w:vAlign w:val="center"/>
          </w:tcPr>
          <w:p w14:paraId="0FCC2DE1" w14:textId="77777777" w:rsidR="00463EC8" w:rsidRPr="008C5D60" w:rsidRDefault="00463EC8" w:rsidP="00874B2D">
            <w:pPr>
              <w:rPr>
                <w:rFonts w:ascii="Times New Roman" w:eastAsia="Times New Roman" w:hAnsi="Times New Roman" w:cs="Times New Roman"/>
                <w:sz w:val="20"/>
                <w:szCs w:val="20"/>
                <w:lang w:val="es-419" w:eastAsia="es-419"/>
              </w:rPr>
            </w:pPr>
          </w:p>
        </w:tc>
      </w:tr>
      <w:tr w:rsidR="00463EC8" w:rsidRPr="008C5D60" w14:paraId="47682E83" w14:textId="77777777" w:rsidTr="00874B2D">
        <w:trPr>
          <w:trHeight w:val="228"/>
          <w:jc w:val="center"/>
        </w:trPr>
        <w:tc>
          <w:tcPr>
            <w:tcW w:w="33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74AD8EC" w14:textId="77777777" w:rsidR="00463EC8" w:rsidRPr="008C5D60" w:rsidRDefault="00463EC8" w:rsidP="00874B2D">
            <w:pPr>
              <w:rPr>
                <w:rFonts w:ascii="Nunito" w:eastAsia="Times New Roman" w:hAnsi="Nunito"/>
                <w:b/>
                <w:bCs/>
                <w:color w:val="000000"/>
                <w:sz w:val="14"/>
                <w:szCs w:val="14"/>
                <w:lang w:val="es-419" w:eastAsia="es-419"/>
              </w:rPr>
            </w:pPr>
            <w:r w:rsidRPr="008C5D60">
              <w:rPr>
                <w:rFonts w:ascii="Nunito" w:eastAsia="Times New Roman" w:hAnsi="Nunito"/>
                <w:b/>
                <w:bCs/>
                <w:color w:val="000000"/>
                <w:sz w:val="14"/>
                <w:szCs w:val="14"/>
                <w:lang w:val="es-419" w:eastAsia="es-419"/>
              </w:rPr>
              <w:t>Estampillas</w:t>
            </w:r>
          </w:p>
        </w:tc>
        <w:tc>
          <w:tcPr>
            <w:tcW w:w="1694"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2D708BFC" w14:textId="77777777" w:rsidR="00463EC8" w:rsidRPr="008C5D60" w:rsidRDefault="00463EC8" w:rsidP="00874B2D">
            <w:pPr>
              <w:rPr>
                <w:rFonts w:ascii="Nunito" w:eastAsia="Times New Roman" w:hAnsi="Nunito"/>
                <w:b/>
                <w:bCs/>
                <w:color w:val="000000"/>
                <w:sz w:val="14"/>
                <w:szCs w:val="14"/>
                <w:lang w:val="es-419" w:eastAsia="es-419"/>
              </w:rPr>
            </w:pPr>
            <w:r w:rsidRPr="008C5D60">
              <w:rPr>
                <w:rFonts w:ascii="Nunito" w:eastAsia="Times New Roman" w:hAnsi="Nunito"/>
                <w:b/>
                <w:bCs/>
                <w:color w:val="000000"/>
                <w:sz w:val="14"/>
                <w:szCs w:val="14"/>
                <w:lang w:val="es-419" w:eastAsia="es-419"/>
              </w:rPr>
              <w:t> </w:t>
            </w:r>
          </w:p>
        </w:tc>
        <w:tc>
          <w:tcPr>
            <w:tcW w:w="1934"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51B70981" w14:textId="77777777" w:rsidR="00463EC8" w:rsidRPr="008C5D60" w:rsidRDefault="00463EC8" w:rsidP="00874B2D">
            <w:pPr>
              <w:rPr>
                <w:rFonts w:ascii="Nunito" w:eastAsia="Times New Roman" w:hAnsi="Nunito"/>
                <w:b/>
                <w:bCs/>
                <w:color w:val="000000"/>
                <w:sz w:val="14"/>
                <w:szCs w:val="14"/>
                <w:lang w:val="es-419" w:eastAsia="es-419"/>
              </w:rPr>
            </w:pPr>
            <w:r w:rsidRPr="008C5D60">
              <w:rPr>
                <w:rFonts w:ascii="Nunito" w:eastAsia="Times New Roman" w:hAnsi="Nunito"/>
                <w:b/>
                <w:bCs/>
                <w:color w:val="000000"/>
                <w:sz w:val="14"/>
                <w:szCs w:val="14"/>
                <w:lang w:val="es-419" w:eastAsia="es-419"/>
              </w:rPr>
              <w:t> </w:t>
            </w:r>
          </w:p>
        </w:tc>
        <w:tc>
          <w:tcPr>
            <w:tcW w:w="1755"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75F47439" w14:textId="77777777" w:rsidR="00463EC8" w:rsidRPr="008C5D60" w:rsidRDefault="00463EC8" w:rsidP="00874B2D">
            <w:pPr>
              <w:jc w:val="right"/>
              <w:rPr>
                <w:rFonts w:ascii="Nunito" w:eastAsia="Times New Roman" w:hAnsi="Nunito"/>
                <w:b/>
                <w:bCs/>
                <w:color w:val="000000"/>
                <w:sz w:val="14"/>
                <w:szCs w:val="14"/>
                <w:lang w:val="es-419" w:eastAsia="es-419"/>
              </w:rPr>
            </w:pPr>
            <w:r w:rsidRPr="008C5D60">
              <w:rPr>
                <w:rFonts w:ascii="Nunito" w:eastAsia="Times New Roman" w:hAnsi="Nunito"/>
                <w:b/>
                <w:bCs/>
                <w:color w:val="000000"/>
                <w:sz w:val="14"/>
                <w:szCs w:val="14"/>
                <w:lang w:val="es-419" w:eastAsia="es-419"/>
              </w:rPr>
              <w:t xml:space="preserve">61.293.104 </w:t>
            </w:r>
          </w:p>
        </w:tc>
        <w:tc>
          <w:tcPr>
            <w:tcW w:w="146" w:type="dxa"/>
            <w:vAlign w:val="center"/>
            <w:hideMark/>
          </w:tcPr>
          <w:p w14:paraId="3E1BB128" w14:textId="77777777" w:rsidR="00463EC8" w:rsidRPr="008C5D60" w:rsidRDefault="00463EC8" w:rsidP="00874B2D">
            <w:pPr>
              <w:rPr>
                <w:rFonts w:ascii="Times New Roman" w:eastAsia="Times New Roman" w:hAnsi="Times New Roman" w:cs="Times New Roman"/>
                <w:sz w:val="20"/>
                <w:szCs w:val="20"/>
                <w:lang w:val="es-419" w:eastAsia="es-419"/>
              </w:rPr>
            </w:pPr>
          </w:p>
        </w:tc>
      </w:tr>
      <w:tr w:rsidR="00463EC8" w:rsidRPr="00061762" w14:paraId="480B6DCD" w14:textId="77777777" w:rsidTr="00874B2D">
        <w:trPr>
          <w:trHeight w:val="228"/>
          <w:jc w:val="center"/>
        </w:trPr>
        <w:tc>
          <w:tcPr>
            <w:tcW w:w="33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2CD2F69" w14:textId="77777777" w:rsidR="00463EC8" w:rsidRPr="008C5D60" w:rsidRDefault="00463EC8" w:rsidP="00874B2D">
            <w:pPr>
              <w:rPr>
                <w:rFonts w:ascii="Nunito" w:eastAsia="Times New Roman" w:hAnsi="Nunito"/>
                <w:color w:val="000000"/>
                <w:sz w:val="14"/>
                <w:szCs w:val="14"/>
                <w:lang w:val="es-419" w:eastAsia="es-419"/>
              </w:rPr>
            </w:pPr>
            <w:r w:rsidRPr="008C5D60">
              <w:rPr>
                <w:rFonts w:ascii="Nunito" w:eastAsia="Times New Roman" w:hAnsi="Nunito"/>
                <w:color w:val="000000"/>
                <w:sz w:val="14"/>
                <w:szCs w:val="14"/>
                <w:lang w:val="es-419" w:eastAsia="es-419"/>
              </w:rPr>
              <w:t>Nacionales</w:t>
            </w:r>
          </w:p>
        </w:tc>
        <w:tc>
          <w:tcPr>
            <w:tcW w:w="1694"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14A07E21" w14:textId="77777777" w:rsidR="00463EC8" w:rsidRPr="008C5D60" w:rsidRDefault="00463EC8" w:rsidP="00874B2D">
            <w:pPr>
              <w:jc w:val="center"/>
              <w:rPr>
                <w:rFonts w:ascii="Nunito" w:eastAsia="Times New Roman" w:hAnsi="Nunito"/>
                <w:color w:val="000000"/>
                <w:sz w:val="14"/>
                <w:szCs w:val="14"/>
                <w:lang w:val="es-419" w:eastAsia="es-419"/>
              </w:rPr>
            </w:pPr>
            <w:r w:rsidRPr="008C5D60">
              <w:rPr>
                <w:rFonts w:ascii="Nunito" w:eastAsia="Times New Roman" w:hAnsi="Nunito"/>
                <w:color w:val="000000"/>
                <w:sz w:val="14"/>
                <w:szCs w:val="14"/>
                <w:lang w:val="es-419" w:eastAsia="es-419"/>
              </w:rPr>
              <w:t>PJ</w:t>
            </w:r>
          </w:p>
        </w:tc>
        <w:tc>
          <w:tcPr>
            <w:tcW w:w="1934"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6C136731" w14:textId="77777777" w:rsidR="00463EC8" w:rsidRPr="008C5D60" w:rsidRDefault="00463EC8" w:rsidP="00874B2D">
            <w:pPr>
              <w:jc w:val="center"/>
              <w:rPr>
                <w:rFonts w:ascii="Nunito" w:eastAsia="Times New Roman" w:hAnsi="Nunito"/>
                <w:color w:val="000000"/>
                <w:sz w:val="14"/>
                <w:szCs w:val="14"/>
                <w:lang w:val="es-419" w:eastAsia="es-419"/>
              </w:rPr>
            </w:pPr>
            <w:r w:rsidRPr="008C5D60">
              <w:rPr>
                <w:rFonts w:ascii="Nunito" w:eastAsia="Times New Roman" w:hAnsi="Nunito"/>
                <w:color w:val="000000"/>
                <w:sz w:val="14"/>
                <w:szCs w:val="14"/>
                <w:lang w:val="es-419" w:eastAsia="es-419"/>
              </w:rPr>
              <w:t>3</w:t>
            </w:r>
          </w:p>
        </w:tc>
        <w:tc>
          <w:tcPr>
            <w:tcW w:w="175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3F6AC447" w14:textId="77777777" w:rsidR="00463EC8" w:rsidRPr="00061762" w:rsidRDefault="00463EC8" w:rsidP="00874B2D">
            <w:pPr>
              <w:jc w:val="right"/>
              <w:rPr>
                <w:rFonts w:ascii="Nunito" w:eastAsia="Times New Roman" w:hAnsi="Nunito"/>
                <w:color w:val="000000"/>
                <w:sz w:val="14"/>
                <w:szCs w:val="14"/>
                <w:lang w:val="es-419" w:eastAsia="es-419"/>
              </w:rPr>
            </w:pPr>
            <w:r w:rsidRPr="008C5D60">
              <w:rPr>
                <w:rFonts w:ascii="Nunito" w:eastAsia="Times New Roman" w:hAnsi="Nunito"/>
                <w:color w:val="000000"/>
                <w:sz w:val="14"/>
                <w:szCs w:val="14"/>
                <w:lang w:val="es-419" w:eastAsia="es-419"/>
              </w:rPr>
              <w:t>61.293.104</w:t>
            </w:r>
            <w:r w:rsidRPr="00D35DFE">
              <w:rPr>
                <w:rFonts w:ascii="Nunito" w:eastAsia="Times New Roman" w:hAnsi="Nunito"/>
                <w:color w:val="000000"/>
                <w:sz w:val="14"/>
                <w:szCs w:val="14"/>
                <w:lang w:val="es-419" w:eastAsia="es-419"/>
              </w:rPr>
              <w:t xml:space="preserve"> </w:t>
            </w:r>
          </w:p>
        </w:tc>
        <w:tc>
          <w:tcPr>
            <w:tcW w:w="146" w:type="dxa"/>
            <w:vAlign w:val="center"/>
            <w:hideMark/>
          </w:tcPr>
          <w:p w14:paraId="7DF8ACD5" w14:textId="77777777" w:rsidR="00463EC8" w:rsidRPr="00061762" w:rsidRDefault="00463EC8" w:rsidP="00874B2D">
            <w:pPr>
              <w:rPr>
                <w:rFonts w:ascii="Times New Roman" w:eastAsia="Times New Roman" w:hAnsi="Times New Roman" w:cs="Times New Roman"/>
                <w:sz w:val="20"/>
                <w:szCs w:val="20"/>
                <w:lang w:val="es-419" w:eastAsia="es-419"/>
              </w:rPr>
            </w:pPr>
          </w:p>
        </w:tc>
      </w:tr>
    </w:tbl>
    <w:p w14:paraId="563D010B" w14:textId="77777777" w:rsidR="00463EC8" w:rsidRDefault="00463EC8" w:rsidP="00463EC8">
      <w:pPr>
        <w:pStyle w:val="Textoindependiente"/>
        <w:jc w:val="both"/>
        <w:rPr>
          <w:b/>
        </w:rPr>
      </w:pPr>
    </w:p>
    <w:p w14:paraId="79802637" w14:textId="7AF9A507" w:rsidR="00463EC8" w:rsidRPr="00B5104A" w:rsidRDefault="00463EC8" w:rsidP="00463EC8">
      <w:pPr>
        <w:pStyle w:val="Textoindependiente"/>
        <w:jc w:val="both"/>
        <w:rPr>
          <w:bCs/>
        </w:rPr>
      </w:pPr>
      <w:r w:rsidRPr="00B5104A">
        <w:rPr>
          <w:b/>
        </w:rPr>
        <w:t>240720 – Recaudos por Clasificar.</w:t>
      </w:r>
      <w:r>
        <w:rPr>
          <w:b/>
        </w:rPr>
        <w:t xml:space="preserve"> </w:t>
      </w:r>
      <w:r w:rsidRPr="00B5104A">
        <w:rPr>
          <w:bCs/>
        </w:rPr>
        <w:t>El saldo de la subcuenta corresponde a recaudos de recursos del año 2024 (</w:t>
      </w:r>
      <w:r>
        <w:rPr>
          <w:bCs/>
        </w:rPr>
        <w:t>R</w:t>
      </w:r>
      <w:r w:rsidRPr="00B5104A">
        <w:rPr>
          <w:bCs/>
        </w:rPr>
        <w:t>elacionados con nueve documentos de recaudos por clasificar - DRxC), realizadas al portafolio asignado para la Entidad por la Dirección General de Crédito Público y del Tesoro Nacional sin identificación plena o datos necesarios para su respectiva aplicación al cierre de la vigencia. Lo anterior, conforme a lo dispuesto en el numeral 4.1 (5) – Aspectos previos al cierre del periodo contable de 2024 – del Instructivo No. 001 de diciembre 16 de 2024, expedido por la Contaduría General de la Nación. Los nueve (9) DRxC corresponden a:</w:t>
      </w:r>
    </w:p>
    <w:p w14:paraId="4446F687" w14:textId="77777777" w:rsidR="00463EC8" w:rsidRPr="00B5104A" w:rsidRDefault="00463EC8" w:rsidP="00463EC8">
      <w:pPr>
        <w:pStyle w:val="Textoindependiente"/>
        <w:jc w:val="both"/>
        <w:rPr>
          <w:bCs/>
        </w:rPr>
      </w:pPr>
    </w:p>
    <w:p w14:paraId="716C7E45" w14:textId="77777777" w:rsidR="00463EC8" w:rsidRPr="00B5104A" w:rsidRDefault="00463EC8" w:rsidP="005149B9">
      <w:pPr>
        <w:pStyle w:val="Textoindependiente"/>
        <w:numPr>
          <w:ilvl w:val="0"/>
          <w:numId w:val="9"/>
        </w:numPr>
        <w:jc w:val="both"/>
        <w:rPr>
          <w:bCs/>
        </w:rPr>
      </w:pPr>
      <w:r w:rsidRPr="00B5104A">
        <w:rPr>
          <w:bCs/>
        </w:rPr>
        <w:t>5 transferencias realizadas en la cuenta del Banco de la República No. 61011516 (con aplicaciones parciales) DTN - Reintegros Gastos de Funcionamiento por valor de $8.862.735.</w:t>
      </w:r>
    </w:p>
    <w:p w14:paraId="6A35061D" w14:textId="77777777" w:rsidR="00463EC8" w:rsidRPr="00B5104A" w:rsidRDefault="00463EC8" w:rsidP="00463EC8">
      <w:pPr>
        <w:pStyle w:val="Textoindependiente"/>
        <w:jc w:val="both"/>
        <w:rPr>
          <w:bCs/>
        </w:rPr>
      </w:pPr>
    </w:p>
    <w:p w14:paraId="0F3879DA" w14:textId="77777777" w:rsidR="00463EC8" w:rsidRPr="00B5104A" w:rsidRDefault="00463EC8" w:rsidP="005149B9">
      <w:pPr>
        <w:pStyle w:val="Textoindependiente"/>
        <w:numPr>
          <w:ilvl w:val="0"/>
          <w:numId w:val="9"/>
        </w:numPr>
        <w:jc w:val="both"/>
        <w:rPr>
          <w:bCs/>
        </w:rPr>
      </w:pPr>
      <w:r w:rsidRPr="00B5104A">
        <w:rPr>
          <w:bCs/>
        </w:rPr>
        <w:t>2 transferencias realizadas en la cuenta del Banco Agrario No. 300700011442 DTN - Reintegros Gastos de Funcionamiento por valor de $4.815.392.</w:t>
      </w:r>
    </w:p>
    <w:p w14:paraId="04A76894" w14:textId="77777777" w:rsidR="00463EC8" w:rsidRPr="00B5104A" w:rsidRDefault="00463EC8" w:rsidP="00463EC8">
      <w:pPr>
        <w:pStyle w:val="Textoindependiente"/>
        <w:jc w:val="both"/>
        <w:rPr>
          <w:bCs/>
        </w:rPr>
      </w:pPr>
    </w:p>
    <w:p w14:paraId="2563BB14" w14:textId="77777777" w:rsidR="00463EC8" w:rsidRPr="00B5104A" w:rsidRDefault="00463EC8" w:rsidP="005149B9">
      <w:pPr>
        <w:pStyle w:val="Textoindependiente"/>
        <w:numPr>
          <w:ilvl w:val="0"/>
          <w:numId w:val="9"/>
        </w:numPr>
        <w:jc w:val="both"/>
        <w:rPr>
          <w:bCs/>
        </w:rPr>
      </w:pPr>
      <w:r w:rsidRPr="00B5104A">
        <w:rPr>
          <w:bCs/>
        </w:rPr>
        <w:t>2 transferencias realizadas en la cuenta del Banco Agrario No. 300700011467 DTN - Rendimientos Financieros Entidades Varias por valor de $55.980.</w:t>
      </w:r>
    </w:p>
    <w:p w14:paraId="13ABDDE7" w14:textId="77777777" w:rsidR="00463EC8" w:rsidRDefault="00463EC8" w:rsidP="00463EC8">
      <w:pPr>
        <w:pStyle w:val="Textoindependiente"/>
        <w:jc w:val="both"/>
        <w:rPr>
          <w:bCs/>
        </w:rPr>
      </w:pPr>
    </w:p>
    <w:p w14:paraId="7E0CA26A" w14:textId="7D5DD471" w:rsidR="00463EC8" w:rsidRDefault="00463EC8" w:rsidP="00463EC8">
      <w:pPr>
        <w:pStyle w:val="Textoindependiente"/>
        <w:jc w:val="both"/>
        <w:rPr>
          <w:bCs/>
        </w:rPr>
      </w:pPr>
      <w:r w:rsidRPr="00B5104A">
        <w:rPr>
          <w:bCs/>
        </w:rPr>
        <w:t>En comparación con el año anterior se evidencia un incremento del 986,22% teniendo en cuenta las fechas de cargue de los saldos por parte Dirección General de Crédito Público y del Tesoro Nacional y conforme a las gestiones realizadas por la Subdirección de Talento Humano.</w:t>
      </w:r>
    </w:p>
    <w:p w14:paraId="45BFA688" w14:textId="77777777" w:rsidR="00463EC8" w:rsidRDefault="00463EC8" w:rsidP="00463EC8">
      <w:pPr>
        <w:pStyle w:val="Textoindependiente"/>
        <w:jc w:val="both"/>
        <w:rPr>
          <w:bCs/>
        </w:rPr>
      </w:pPr>
    </w:p>
    <w:p w14:paraId="64648A24" w14:textId="77777777" w:rsidR="00463EC8" w:rsidRPr="00D165DF" w:rsidRDefault="00463EC8" w:rsidP="00463EC8">
      <w:pPr>
        <w:pStyle w:val="Textoindependiente"/>
        <w:jc w:val="both"/>
        <w:rPr>
          <w:b/>
        </w:rPr>
      </w:pPr>
      <w:r>
        <w:rPr>
          <w:b/>
        </w:rPr>
        <w:t>-</w:t>
      </w:r>
      <w:r w:rsidRPr="00D165DF">
        <w:rPr>
          <w:b/>
        </w:rPr>
        <w:t>NOTA 23.</w:t>
      </w:r>
      <w:r w:rsidRPr="00D165DF">
        <w:rPr>
          <w:b/>
        </w:rPr>
        <w:tab/>
        <w:t xml:space="preserve"> PROVISIONES</w:t>
      </w:r>
      <w:r>
        <w:rPr>
          <w:b/>
        </w:rPr>
        <w:t>,</w:t>
      </w:r>
    </w:p>
    <w:p w14:paraId="00148603" w14:textId="77777777" w:rsidR="00463EC8" w:rsidRDefault="00463EC8" w:rsidP="00463EC8">
      <w:pPr>
        <w:pStyle w:val="Textoindependiente"/>
        <w:jc w:val="both"/>
        <w:rPr>
          <w:bCs/>
        </w:rPr>
      </w:pPr>
    </w:p>
    <w:p w14:paraId="2E65C907" w14:textId="77777777" w:rsidR="00463EC8" w:rsidRPr="004C1D07" w:rsidRDefault="00463EC8" w:rsidP="00463EC8">
      <w:pPr>
        <w:pStyle w:val="Textoindependiente"/>
        <w:jc w:val="both"/>
        <w:rPr>
          <w:b/>
        </w:rPr>
      </w:pPr>
      <w:r w:rsidRPr="004C1D07">
        <w:rPr>
          <w:b/>
        </w:rPr>
        <w:t>23.1 Litigios y Demandas</w:t>
      </w:r>
    </w:p>
    <w:p w14:paraId="11DDE445" w14:textId="77777777" w:rsidR="00463EC8" w:rsidRPr="004C1D07" w:rsidRDefault="00463EC8" w:rsidP="00463EC8">
      <w:pPr>
        <w:pStyle w:val="Textoindependiente"/>
        <w:jc w:val="both"/>
        <w:rPr>
          <w:b/>
        </w:rPr>
      </w:pPr>
    </w:p>
    <w:p w14:paraId="088ADA33" w14:textId="77777777" w:rsidR="00463EC8" w:rsidRPr="00D165DF" w:rsidRDefault="00463EC8" w:rsidP="00463EC8">
      <w:pPr>
        <w:pStyle w:val="Textoindependiente"/>
        <w:jc w:val="both"/>
        <w:rPr>
          <w:bCs/>
        </w:rPr>
      </w:pPr>
      <w:r w:rsidRPr="004C1D07">
        <w:rPr>
          <w:b/>
        </w:rPr>
        <w:t>2701 – Litigios y Demandas / 2790 – Provisiones Diversas.</w:t>
      </w:r>
      <w:r>
        <w:rPr>
          <w:b/>
        </w:rPr>
        <w:t xml:space="preserve"> </w:t>
      </w:r>
      <w:r w:rsidRPr="00D165DF">
        <w:rPr>
          <w:bCs/>
        </w:rPr>
        <w:t>El saldo de la cuentas corresponde al registro de provisiones para contingencias por concepto de litigios y demandas en contra de la Entidad, que se encuentran con estimación de obligación de pago “PROBABLE” según cada jurisdicción, conforme a lo establecido en</w:t>
      </w:r>
      <w:r>
        <w:rPr>
          <w:bCs/>
        </w:rPr>
        <w:t xml:space="preserve"> </w:t>
      </w:r>
      <w:r w:rsidRPr="00D165DF">
        <w:rPr>
          <w:bCs/>
        </w:rPr>
        <w:t xml:space="preserve">la resolución interna No. 02854 de </w:t>
      </w:r>
      <w:r w:rsidRPr="00D165DF">
        <w:rPr>
          <w:bCs/>
        </w:rPr>
        <w:lastRenderedPageBreak/>
        <w:t xml:space="preserve">noviembre 27 de 2024 “Por medio de la cual se adopta la nueva metodología para el cálculo de la obligación contingente de los procesos judiciales, conciliaciones extrajudiciales y trámites arbitrales que se adelanten en contra del Departamento Administrativo para la Prosperidad Social y deban ser registrados en el Sistema Único de Gestión e Información de Actividad Litigiosa del Estado (ekogui) y se dictan otras disposiciones”. Lo anterior, conforme a las pautas definidas en la resolución No. 431 de julio 28 de 2023 expedida por la Agencia Nacional de Defensa Jurídica del Estado y en los procedimientos establecidos para tal fin, por parte de la Contaduría General de la Nación. </w:t>
      </w:r>
    </w:p>
    <w:p w14:paraId="51E193AB" w14:textId="77777777" w:rsidR="00463EC8" w:rsidRPr="00D165DF" w:rsidRDefault="00463EC8" w:rsidP="00463EC8">
      <w:pPr>
        <w:pStyle w:val="Textoindependiente"/>
        <w:jc w:val="both"/>
        <w:rPr>
          <w:bCs/>
        </w:rPr>
      </w:pPr>
    </w:p>
    <w:p w14:paraId="55EAE95A" w14:textId="77777777" w:rsidR="00463EC8" w:rsidRDefault="00463EC8" w:rsidP="00463EC8">
      <w:pPr>
        <w:pStyle w:val="Textoindependiente"/>
        <w:jc w:val="both"/>
        <w:rPr>
          <w:bCs/>
        </w:rPr>
      </w:pPr>
      <w:r w:rsidRPr="00D165DF">
        <w:rPr>
          <w:bCs/>
        </w:rPr>
        <w:t>La estimación sobre las obligaciones, así como la cuantía respectiva se encuentra a cargo de la Oficina Asesora Jurídica GIT Defensa Judicial. En comparación con el año anterior se evidencia una disminución de 44,49% originado por la actualización en la calificación y cuantías de los procesos en contra.</w:t>
      </w:r>
    </w:p>
    <w:p w14:paraId="3007008E" w14:textId="77777777" w:rsidR="00463EC8" w:rsidRPr="00D165DF" w:rsidRDefault="00463EC8" w:rsidP="00463EC8">
      <w:pPr>
        <w:pStyle w:val="Textoindependiente"/>
        <w:jc w:val="both"/>
        <w:rPr>
          <w:bCs/>
        </w:rPr>
      </w:pPr>
    </w:p>
    <w:p w14:paraId="17AD1FC8" w14:textId="77777777" w:rsidR="00463EC8" w:rsidRDefault="00463EC8" w:rsidP="00463EC8">
      <w:pPr>
        <w:pStyle w:val="Textoindependiente"/>
        <w:jc w:val="both"/>
        <w:rPr>
          <w:bCs/>
        </w:rPr>
      </w:pPr>
      <w:r w:rsidRPr="00D165DF">
        <w:rPr>
          <w:bCs/>
        </w:rPr>
        <w:t>A continuación, se relacionan los procesos que se encuentran con estimación de obligación de pago “PROBABLE”:</w:t>
      </w:r>
    </w:p>
    <w:p w14:paraId="67A8E71D" w14:textId="77777777" w:rsidR="00463EC8" w:rsidRDefault="00463EC8" w:rsidP="00463EC8">
      <w:pPr>
        <w:pStyle w:val="Textoindependiente"/>
        <w:jc w:val="both"/>
        <w:rPr>
          <w:bCs/>
        </w:rPr>
      </w:pPr>
    </w:p>
    <w:tbl>
      <w:tblPr>
        <w:tblW w:w="5000" w:type="pct"/>
        <w:tblLayout w:type="fixed"/>
        <w:tblCellMar>
          <w:left w:w="70" w:type="dxa"/>
          <w:right w:w="70" w:type="dxa"/>
        </w:tblCellMar>
        <w:tblLook w:val="04A0" w:firstRow="1" w:lastRow="0" w:firstColumn="1" w:lastColumn="0" w:noHBand="0" w:noVBand="1"/>
      </w:tblPr>
      <w:tblGrid>
        <w:gridCol w:w="910"/>
        <w:gridCol w:w="1417"/>
        <w:gridCol w:w="1943"/>
        <w:gridCol w:w="4114"/>
        <w:gridCol w:w="1578"/>
      </w:tblGrid>
      <w:tr w:rsidR="00463EC8" w:rsidRPr="00071B21" w14:paraId="5EE21BEE" w14:textId="77777777" w:rsidTr="00874B2D">
        <w:trPr>
          <w:trHeight w:val="20"/>
          <w:tblHeader/>
        </w:trPr>
        <w:tc>
          <w:tcPr>
            <w:tcW w:w="457" w:type="pct"/>
            <w:tcBorders>
              <w:top w:val="single" w:sz="4" w:space="0" w:color="A6A6A6"/>
              <w:left w:val="single" w:sz="4" w:space="0" w:color="A6A6A6"/>
              <w:bottom w:val="single" w:sz="4" w:space="0" w:color="A6A6A6"/>
              <w:right w:val="single" w:sz="4" w:space="0" w:color="A6A6A6"/>
            </w:tcBorders>
            <w:shd w:val="clear" w:color="000000" w:fill="FFCD00"/>
            <w:vAlign w:val="center"/>
            <w:hideMark/>
          </w:tcPr>
          <w:p w14:paraId="55B72ADC" w14:textId="77777777" w:rsidR="00463EC8" w:rsidRPr="00071B21" w:rsidRDefault="00463EC8" w:rsidP="00874B2D">
            <w:pPr>
              <w:jc w:val="center"/>
              <w:rPr>
                <w:rFonts w:ascii="Nunito" w:eastAsia="Times New Roman" w:hAnsi="Nunito"/>
                <w:b/>
                <w:bCs/>
                <w:sz w:val="14"/>
                <w:szCs w:val="14"/>
                <w:lang w:val="es-419" w:eastAsia="es-419"/>
              </w:rPr>
            </w:pPr>
            <w:r w:rsidRPr="00071B21">
              <w:rPr>
                <w:rFonts w:ascii="Nunito" w:eastAsia="Times New Roman" w:hAnsi="Nunito"/>
                <w:b/>
                <w:bCs/>
                <w:sz w:val="14"/>
                <w:szCs w:val="14"/>
                <w:lang w:val="es-419" w:eastAsia="es-419"/>
              </w:rPr>
              <w:t>No. EKOGI</w:t>
            </w:r>
          </w:p>
        </w:tc>
        <w:tc>
          <w:tcPr>
            <w:tcW w:w="711" w:type="pct"/>
            <w:tcBorders>
              <w:top w:val="single" w:sz="4" w:space="0" w:color="A6A6A6"/>
              <w:left w:val="nil"/>
              <w:bottom w:val="single" w:sz="4" w:space="0" w:color="A6A6A6"/>
              <w:right w:val="single" w:sz="4" w:space="0" w:color="A6A6A6"/>
            </w:tcBorders>
            <w:shd w:val="clear" w:color="000000" w:fill="FFCD00"/>
            <w:vAlign w:val="center"/>
            <w:hideMark/>
          </w:tcPr>
          <w:p w14:paraId="6EF42644" w14:textId="77777777" w:rsidR="00463EC8" w:rsidRPr="00071B21" w:rsidRDefault="00463EC8" w:rsidP="00874B2D">
            <w:pPr>
              <w:jc w:val="center"/>
              <w:rPr>
                <w:rFonts w:ascii="Nunito" w:eastAsia="Times New Roman" w:hAnsi="Nunito"/>
                <w:b/>
                <w:bCs/>
                <w:sz w:val="14"/>
                <w:szCs w:val="14"/>
                <w:lang w:val="es-419" w:eastAsia="es-419"/>
              </w:rPr>
            </w:pPr>
            <w:r w:rsidRPr="00071B21">
              <w:rPr>
                <w:rFonts w:ascii="Nunito" w:eastAsia="Times New Roman" w:hAnsi="Nunito"/>
                <w:b/>
                <w:bCs/>
                <w:sz w:val="14"/>
                <w:szCs w:val="14"/>
                <w:lang w:val="es-419" w:eastAsia="es-419"/>
              </w:rPr>
              <w:t>IDENTIFICACIÓN</w:t>
            </w:r>
          </w:p>
        </w:tc>
        <w:tc>
          <w:tcPr>
            <w:tcW w:w="975" w:type="pct"/>
            <w:tcBorders>
              <w:top w:val="single" w:sz="4" w:space="0" w:color="A6A6A6"/>
              <w:left w:val="nil"/>
              <w:bottom w:val="single" w:sz="4" w:space="0" w:color="A6A6A6"/>
              <w:right w:val="single" w:sz="4" w:space="0" w:color="A6A6A6"/>
            </w:tcBorders>
            <w:shd w:val="clear" w:color="000000" w:fill="FFCD00"/>
            <w:vAlign w:val="center"/>
            <w:hideMark/>
          </w:tcPr>
          <w:p w14:paraId="276CF192" w14:textId="77777777" w:rsidR="00463EC8" w:rsidRPr="00071B21" w:rsidRDefault="00463EC8" w:rsidP="00874B2D">
            <w:pPr>
              <w:jc w:val="center"/>
              <w:rPr>
                <w:rFonts w:ascii="Nunito" w:eastAsia="Times New Roman" w:hAnsi="Nunito"/>
                <w:b/>
                <w:bCs/>
                <w:sz w:val="14"/>
                <w:szCs w:val="14"/>
                <w:lang w:val="es-419" w:eastAsia="es-419"/>
              </w:rPr>
            </w:pPr>
            <w:r w:rsidRPr="00071B21">
              <w:rPr>
                <w:rFonts w:ascii="Nunito" w:eastAsia="Times New Roman" w:hAnsi="Nunito"/>
                <w:b/>
                <w:bCs/>
                <w:sz w:val="14"/>
                <w:szCs w:val="14"/>
                <w:lang w:val="es-419" w:eastAsia="es-419"/>
              </w:rPr>
              <w:t>DEMANDANTE</w:t>
            </w:r>
          </w:p>
        </w:tc>
        <w:tc>
          <w:tcPr>
            <w:tcW w:w="2065" w:type="pct"/>
            <w:tcBorders>
              <w:top w:val="single" w:sz="4" w:space="0" w:color="A6A6A6"/>
              <w:left w:val="nil"/>
              <w:bottom w:val="single" w:sz="4" w:space="0" w:color="A6A6A6"/>
              <w:right w:val="single" w:sz="4" w:space="0" w:color="A6A6A6"/>
            </w:tcBorders>
            <w:shd w:val="clear" w:color="000000" w:fill="FFCD00"/>
            <w:vAlign w:val="center"/>
            <w:hideMark/>
          </w:tcPr>
          <w:p w14:paraId="197C330D" w14:textId="77777777" w:rsidR="00463EC8" w:rsidRPr="00071B21" w:rsidRDefault="00463EC8" w:rsidP="00874B2D">
            <w:pPr>
              <w:jc w:val="center"/>
              <w:rPr>
                <w:rFonts w:ascii="Nunito" w:eastAsia="Times New Roman" w:hAnsi="Nunito"/>
                <w:b/>
                <w:bCs/>
                <w:sz w:val="14"/>
                <w:szCs w:val="14"/>
                <w:lang w:val="es-419" w:eastAsia="es-419"/>
              </w:rPr>
            </w:pPr>
            <w:r w:rsidRPr="00071B21">
              <w:rPr>
                <w:rFonts w:ascii="Nunito" w:eastAsia="Times New Roman" w:hAnsi="Nunito"/>
                <w:b/>
                <w:bCs/>
                <w:sz w:val="14"/>
                <w:szCs w:val="14"/>
                <w:lang w:val="es-419" w:eastAsia="es-419"/>
              </w:rPr>
              <w:t>CONCEPTO</w:t>
            </w:r>
          </w:p>
        </w:tc>
        <w:tc>
          <w:tcPr>
            <w:tcW w:w="792" w:type="pct"/>
            <w:tcBorders>
              <w:top w:val="single" w:sz="4" w:space="0" w:color="A6A6A6"/>
              <w:left w:val="nil"/>
              <w:bottom w:val="single" w:sz="4" w:space="0" w:color="A6A6A6"/>
              <w:right w:val="single" w:sz="4" w:space="0" w:color="A6A6A6"/>
            </w:tcBorders>
            <w:shd w:val="clear" w:color="000000" w:fill="FFCD00"/>
            <w:vAlign w:val="center"/>
            <w:hideMark/>
          </w:tcPr>
          <w:p w14:paraId="4CBF385D" w14:textId="77777777" w:rsidR="00463EC8" w:rsidRPr="00071B21" w:rsidRDefault="00463EC8" w:rsidP="00874B2D">
            <w:pPr>
              <w:jc w:val="center"/>
              <w:rPr>
                <w:rFonts w:ascii="Nunito" w:eastAsia="Times New Roman" w:hAnsi="Nunito"/>
                <w:b/>
                <w:bCs/>
                <w:sz w:val="14"/>
                <w:szCs w:val="14"/>
                <w:lang w:val="es-419" w:eastAsia="es-419"/>
              </w:rPr>
            </w:pPr>
            <w:r w:rsidRPr="00071B21">
              <w:rPr>
                <w:rFonts w:ascii="Nunito" w:eastAsia="Times New Roman" w:hAnsi="Nunito"/>
                <w:b/>
                <w:bCs/>
                <w:sz w:val="14"/>
                <w:szCs w:val="14"/>
                <w:lang w:val="es-419" w:eastAsia="es-419"/>
              </w:rPr>
              <w:t>PRETENSIONES</w:t>
            </w:r>
          </w:p>
        </w:tc>
      </w:tr>
      <w:tr w:rsidR="00463EC8" w:rsidRPr="00071B21" w14:paraId="19314522"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235652A1"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88317</w:t>
            </w:r>
          </w:p>
        </w:tc>
        <w:tc>
          <w:tcPr>
            <w:tcW w:w="711" w:type="pct"/>
            <w:tcBorders>
              <w:top w:val="nil"/>
              <w:left w:val="nil"/>
              <w:bottom w:val="single" w:sz="4" w:space="0" w:color="A6A6A6"/>
              <w:right w:val="single" w:sz="4" w:space="0" w:color="A6A6A6"/>
            </w:tcBorders>
            <w:shd w:val="clear" w:color="auto" w:fill="auto"/>
            <w:vAlign w:val="center"/>
            <w:hideMark/>
          </w:tcPr>
          <w:p w14:paraId="41ACA3CF"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800010696</w:t>
            </w:r>
          </w:p>
        </w:tc>
        <w:tc>
          <w:tcPr>
            <w:tcW w:w="975" w:type="pct"/>
            <w:tcBorders>
              <w:top w:val="nil"/>
              <w:left w:val="nil"/>
              <w:bottom w:val="single" w:sz="4" w:space="0" w:color="A6A6A6"/>
              <w:right w:val="single" w:sz="4" w:space="0" w:color="A6A6A6"/>
            </w:tcBorders>
            <w:shd w:val="clear" w:color="auto" w:fill="auto"/>
            <w:noWrap/>
            <w:vAlign w:val="center"/>
            <w:hideMark/>
          </w:tcPr>
          <w:p w14:paraId="17151451"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 xml:space="preserve">Sociedad Calanda Ltda. y Otros </w:t>
            </w:r>
          </w:p>
        </w:tc>
        <w:tc>
          <w:tcPr>
            <w:tcW w:w="2065" w:type="pct"/>
            <w:tcBorders>
              <w:top w:val="nil"/>
              <w:left w:val="nil"/>
              <w:bottom w:val="single" w:sz="4" w:space="0" w:color="A6A6A6"/>
              <w:right w:val="single" w:sz="4" w:space="0" w:color="A6A6A6"/>
            </w:tcBorders>
            <w:shd w:val="clear" w:color="auto" w:fill="auto"/>
            <w:vAlign w:val="center"/>
            <w:hideMark/>
          </w:tcPr>
          <w:p w14:paraId="1EB93248"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Ocupación Permanente de Inmueble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41CAB93E"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4.252.816.160,00 </w:t>
            </w:r>
          </w:p>
        </w:tc>
      </w:tr>
      <w:tr w:rsidR="00463EC8" w:rsidRPr="00071B21" w14:paraId="73B1887E"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1235F961"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191508</w:t>
            </w:r>
          </w:p>
        </w:tc>
        <w:tc>
          <w:tcPr>
            <w:tcW w:w="711" w:type="pct"/>
            <w:tcBorders>
              <w:top w:val="nil"/>
              <w:left w:val="nil"/>
              <w:bottom w:val="single" w:sz="4" w:space="0" w:color="A6A6A6"/>
              <w:right w:val="single" w:sz="4" w:space="0" w:color="A6A6A6"/>
            </w:tcBorders>
            <w:shd w:val="clear" w:color="auto" w:fill="auto"/>
            <w:vAlign w:val="center"/>
            <w:hideMark/>
          </w:tcPr>
          <w:p w14:paraId="3BACB16A"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26290545</w:t>
            </w:r>
          </w:p>
        </w:tc>
        <w:tc>
          <w:tcPr>
            <w:tcW w:w="975" w:type="pct"/>
            <w:tcBorders>
              <w:top w:val="nil"/>
              <w:left w:val="nil"/>
              <w:bottom w:val="single" w:sz="4" w:space="0" w:color="A6A6A6"/>
              <w:right w:val="single" w:sz="4" w:space="0" w:color="A6A6A6"/>
            </w:tcBorders>
            <w:shd w:val="clear" w:color="auto" w:fill="auto"/>
            <w:noWrap/>
            <w:vAlign w:val="center"/>
            <w:hideMark/>
          </w:tcPr>
          <w:p w14:paraId="6B1F0BAB"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Edelmira Pinilla Serna</w:t>
            </w:r>
          </w:p>
        </w:tc>
        <w:tc>
          <w:tcPr>
            <w:tcW w:w="2065" w:type="pct"/>
            <w:tcBorders>
              <w:top w:val="nil"/>
              <w:left w:val="nil"/>
              <w:bottom w:val="single" w:sz="4" w:space="0" w:color="A6A6A6"/>
              <w:right w:val="single" w:sz="4" w:space="0" w:color="A6A6A6"/>
            </w:tcBorders>
            <w:shd w:val="clear" w:color="auto" w:fill="auto"/>
            <w:vAlign w:val="center"/>
            <w:hideMark/>
          </w:tcPr>
          <w:p w14:paraId="210F88FF"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Falta de Reparación Integral Víctimas del Conflicto Armado Interno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6C076B70"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3.768.615.117,00 </w:t>
            </w:r>
          </w:p>
        </w:tc>
      </w:tr>
      <w:tr w:rsidR="00463EC8" w:rsidRPr="00071B21" w14:paraId="51005471"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7CCE3DAF"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2003329</w:t>
            </w:r>
          </w:p>
        </w:tc>
        <w:tc>
          <w:tcPr>
            <w:tcW w:w="711" w:type="pct"/>
            <w:tcBorders>
              <w:top w:val="nil"/>
              <w:left w:val="nil"/>
              <w:bottom w:val="single" w:sz="4" w:space="0" w:color="A6A6A6"/>
              <w:right w:val="single" w:sz="4" w:space="0" w:color="A6A6A6"/>
            </w:tcBorders>
            <w:shd w:val="clear" w:color="auto" w:fill="auto"/>
            <w:vAlign w:val="center"/>
            <w:hideMark/>
          </w:tcPr>
          <w:p w14:paraId="0F2162C8"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19163122</w:t>
            </w:r>
          </w:p>
        </w:tc>
        <w:tc>
          <w:tcPr>
            <w:tcW w:w="975" w:type="pct"/>
            <w:tcBorders>
              <w:top w:val="nil"/>
              <w:left w:val="nil"/>
              <w:bottom w:val="single" w:sz="4" w:space="0" w:color="A6A6A6"/>
              <w:right w:val="single" w:sz="4" w:space="0" w:color="A6A6A6"/>
            </w:tcBorders>
            <w:shd w:val="clear" w:color="auto" w:fill="auto"/>
            <w:noWrap/>
            <w:vAlign w:val="center"/>
            <w:hideMark/>
          </w:tcPr>
          <w:p w14:paraId="0ED73E0B"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Jaime Enrique Benavides Pinto</w:t>
            </w:r>
          </w:p>
        </w:tc>
        <w:tc>
          <w:tcPr>
            <w:tcW w:w="2065" w:type="pct"/>
            <w:tcBorders>
              <w:top w:val="nil"/>
              <w:left w:val="nil"/>
              <w:bottom w:val="single" w:sz="4" w:space="0" w:color="A6A6A6"/>
              <w:right w:val="single" w:sz="4" w:space="0" w:color="A6A6A6"/>
            </w:tcBorders>
            <w:shd w:val="clear" w:color="auto" w:fill="auto"/>
            <w:vAlign w:val="center"/>
            <w:hideMark/>
          </w:tcPr>
          <w:p w14:paraId="7273E5FD"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634B0B60"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976.410.749,00 </w:t>
            </w:r>
          </w:p>
        </w:tc>
      </w:tr>
      <w:tr w:rsidR="00463EC8" w:rsidRPr="00071B21" w14:paraId="48304016"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14B4427A"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1110822</w:t>
            </w:r>
          </w:p>
        </w:tc>
        <w:tc>
          <w:tcPr>
            <w:tcW w:w="711" w:type="pct"/>
            <w:tcBorders>
              <w:top w:val="nil"/>
              <w:left w:val="nil"/>
              <w:bottom w:val="single" w:sz="4" w:space="0" w:color="A6A6A6"/>
              <w:right w:val="single" w:sz="4" w:space="0" w:color="A6A6A6"/>
            </w:tcBorders>
            <w:shd w:val="clear" w:color="auto" w:fill="auto"/>
            <w:vAlign w:val="center"/>
            <w:hideMark/>
          </w:tcPr>
          <w:p w14:paraId="62670A79"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52535814</w:t>
            </w:r>
          </w:p>
        </w:tc>
        <w:tc>
          <w:tcPr>
            <w:tcW w:w="975" w:type="pct"/>
            <w:tcBorders>
              <w:top w:val="nil"/>
              <w:left w:val="nil"/>
              <w:bottom w:val="single" w:sz="4" w:space="0" w:color="A6A6A6"/>
              <w:right w:val="single" w:sz="4" w:space="0" w:color="A6A6A6"/>
            </w:tcBorders>
            <w:shd w:val="clear" w:color="auto" w:fill="auto"/>
            <w:noWrap/>
            <w:vAlign w:val="center"/>
            <w:hideMark/>
          </w:tcPr>
          <w:p w14:paraId="2609C117"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Dolly Mayerly Sánchez Acosta</w:t>
            </w:r>
          </w:p>
        </w:tc>
        <w:tc>
          <w:tcPr>
            <w:tcW w:w="2065" w:type="pct"/>
            <w:tcBorders>
              <w:top w:val="nil"/>
              <w:left w:val="nil"/>
              <w:bottom w:val="single" w:sz="4" w:space="0" w:color="A6A6A6"/>
              <w:right w:val="single" w:sz="4" w:space="0" w:color="A6A6A6"/>
            </w:tcBorders>
            <w:shd w:val="clear" w:color="auto" w:fill="auto"/>
            <w:vAlign w:val="center"/>
            <w:hideMark/>
          </w:tcPr>
          <w:p w14:paraId="5F414FDE"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Lesión por Indebida o Insuficiente Adopción Medidas Protección y Seguridad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67A1E08C"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585.000.000,00 </w:t>
            </w:r>
          </w:p>
        </w:tc>
      </w:tr>
      <w:tr w:rsidR="00463EC8" w:rsidRPr="00071B21" w14:paraId="7FF70567"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7E17750A"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867274</w:t>
            </w:r>
          </w:p>
        </w:tc>
        <w:tc>
          <w:tcPr>
            <w:tcW w:w="711" w:type="pct"/>
            <w:tcBorders>
              <w:top w:val="nil"/>
              <w:left w:val="nil"/>
              <w:bottom w:val="single" w:sz="4" w:space="0" w:color="A6A6A6"/>
              <w:right w:val="single" w:sz="4" w:space="0" w:color="A6A6A6"/>
            </w:tcBorders>
            <w:shd w:val="clear" w:color="auto" w:fill="auto"/>
            <w:vAlign w:val="center"/>
            <w:hideMark/>
          </w:tcPr>
          <w:p w14:paraId="64F1F3CC"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21190109</w:t>
            </w:r>
          </w:p>
        </w:tc>
        <w:tc>
          <w:tcPr>
            <w:tcW w:w="975" w:type="pct"/>
            <w:tcBorders>
              <w:top w:val="nil"/>
              <w:left w:val="nil"/>
              <w:bottom w:val="single" w:sz="4" w:space="0" w:color="A6A6A6"/>
              <w:right w:val="single" w:sz="4" w:space="0" w:color="A6A6A6"/>
            </w:tcBorders>
            <w:shd w:val="clear" w:color="auto" w:fill="auto"/>
            <w:noWrap/>
            <w:vAlign w:val="center"/>
            <w:hideMark/>
          </w:tcPr>
          <w:p w14:paraId="3122B9FE"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Diana Claritza Betancourt Romero</w:t>
            </w:r>
          </w:p>
        </w:tc>
        <w:tc>
          <w:tcPr>
            <w:tcW w:w="2065" w:type="pct"/>
            <w:tcBorders>
              <w:top w:val="nil"/>
              <w:left w:val="nil"/>
              <w:bottom w:val="single" w:sz="4" w:space="0" w:color="A6A6A6"/>
              <w:right w:val="single" w:sz="4" w:space="0" w:color="A6A6A6"/>
            </w:tcBorders>
            <w:shd w:val="clear" w:color="auto" w:fill="auto"/>
            <w:vAlign w:val="center"/>
            <w:hideMark/>
          </w:tcPr>
          <w:p w14:paraId="1C4619CC"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Omisión de las Normas de Salud Ocupacional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48585664"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509.067.429,00 </w:t>
            </w:r>
          </w:p>
        </w:tc>
      </w:tr>
      <w:tr w:rsidR="00463EC8" w:rsidRPr="00071B21" w14:paraId="7959C954"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429740C5"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943897</w:t>
            </w:r>
          </w:p>
        </w:tc>
        <w:tc>
          <w:tcPr>
            <w:tcW w:w="711" w:type="pct"/>
            <w:tcBorders>
              <w:top w:val="nil"/>
              <w:left w:val="nil"/>
              <w:bottom w:val="single" w:sz="4" w:space="0" w:color="A6A6A6"/>
              <w:right w:val="single" w:sz="4" w:space="0" w:color="A6A6A6"/>
            </w:tcBorders>
            <w:shd w:val="clear" w:color="auto" w:fill="auto"/>
            <w:vAlign w:val="center"/>
            <w:hideMark/>
          </w:tcPr>
          <w:p w14:paraId="3F9CA540"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79848201</w:t>
            </w:r>
          </w:p>
        </w:tc>
        <w:tc>
          <w:tcPr>
            <w:tcW w:w="975" w:type="pct"/>
            <w:tcBorders>
              <w:top w:val="nil"/>
              <w:left w:val="nil"/>
              <w:bottom w:val="single" w:sz="4" w:space="0" w:color="A6A6A6"/>
              <w:right w:val="single" w:sz="4" w:space="0" w:color="A6A6A6"/>
            </w:tcBorders>
            <w:shd w:val="clear" w:color="auto" w:fill="auto"/>
            <w:noWrap/>
            <w:vAlign w:val="center"/>
            <w:hideMark/>
          </w:tcPr>
          <w:p w14:paraId="777C605D"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Juan Carlos Iriarte Quiroga</w:t>
            </w:r>
          </w:p>
        </w:tc>
        <w:tc>
          <w:tcPr>
            <w:tcW w:w="2065" w:type="pct"/>
            <w:tcBorders>
              <w:top w:val="nil"/>
              <w:left w:val="nil"/>
              <w:bottom w:val="single" w:sz="4" w:space="0" w:color="A6A6A6"/>
              <w:right w:val="single" w:sz="4" w:space="0" w:color="A6A6A6"/>
            </w:tcBorders>
            <w:shd w:val="clear" w:color="auto" w:fill="auto"/>
            <w:vAlign w:val="center"/>
            <w:hideMark/>
          </w:tcPr>
          <w:p w14:paraId="7989C100"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34BE0886"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505.477.635,00 </w:t>
            </w:r>
          </w:p>
        </w:tc>
      </w:tr>
      <w:tr w:rsidR="00463EC8" w:rsidRPr="00071B21" w14:paraId="61FB9EC9"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048D94C1"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834197</w:t>
            </w:r>
          </w:p>
        </w:tc>
        <w:tc>
          <w:tcPr>
            <w:tcW w:w="711" w:type="pct"/>
            <w:tcBorders>
              <w:top w:val="nil"/>
              <w:left w:val="nil"/>
              <w:bottom w:val="single" w:sz="4" w:space="0" w:color="A6A6A6"/>
              <w:right w:val="single" w:sz="4" w:space="0" w:color="A6A6A6"/>
            </w:tcBorders>
            <w:shd w:val="clear" w:color="auto" w:fill="auto"/>
            <w:vAlign w:val="center"/>
            <w:hideMark/>
          </w:tcPr>
          <w:p w14:paraId="46905FB1"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59835087</w:t>
            </w:r>
          </w:p>
        </w:tc>
        <w:tc>
          <w:tcPr>
            <w:tcW w:w="975" w:type="pct"/>
            <w:tcBorders>
              <w:top w:val="nil"/>
              <w:left w:val="nil"/>
              <w:bottom w:val="single" w:sz="4" w:space="0" w:color="A6A6A6"/>
              <w:right w:val="single" w:sz="4" w:space="0" w:color="A6A6A6"/>
            </w:tcBorders>
            <w:shd w:val="clear" w:color="auto" w:fill="auto"/>
            <w:noWrap/>
            <w:vAlign w:val="center"/>
            <w:hideMark/>
          </w:tcPr>
          <w:p w14:paraId="2BB3F041"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Alexandra Anyeli Hernández Tarapuez</w:t>
            </w:r>
          </w:p>
        </w:tc>
        <w:tc>
          <w:tcPr>
            <w:tcW w:w="2065" w:type="pct"/>
            <w:tcBorders>
              <w:top w:val="nil"/>
              <w:left w:val="nil"/>
              <w:bottom w:val="single" w:sz="4" w:space="0" w:color="A6A6A6"/>
              <w:right w:val="single" w:sz="4" w:space="0" w:color="A6A6A6"/>
            </w:tcBorders>
            <w:shd w:val="clear" w:color="auto" w:fill="auto"/>
            <w:vAlign w:val="center"/>
            <w:hideMark/>
          </w:tcPr>
          <w:p w14:paraId="3114B71F"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02C1DB02"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405.410.564,00 </w:t>
            </w:r>
          </w:p>
        </w:tc>
      </w:tr>
      <w:tr w:rsidR="00463EC8" w:rsidRPr="00071B21" w14:paraId="59C9F47E"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0D0774AB"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1118196</w:t>
            </w:r>
          </w:p>
        </w:tc>
        <w:tc>
          <w:tcPr>
            <w:tcW w:w="711" w:type="pct"/>
            <w:tcBorders>
              <w:top w:val="nil"/>
              <w:left w:val="nil"/>
              <w:bottom w:val="single" w:sz="4" w:space="0" w:color="A6A6A6"/>
              <w:right w:val="single" w:sz="4" w:space="0" w:color="A6A6A6"/>
            </w:tcBorders>
            <w:shd w:val="clear" w:color="auto" w:fill="auto"/>
            <w:vAlign w:val="center"/>
            <w:hideMark/>
          </w:tcPr>
          <w:p w14:paraId="721380F6"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41779560</w:t>
            </w:r>
          </w:p>
        </w:tc>
        <w:tc>
          <w:tcPr>
            <w:tcW w:w="975" w:type="pct"/>
            <w:tcBorders>
              <w:top w:val="nil"/>
              <w:left w:val="nil"/>
              <w:bottom w:val="single" w:sz="4" w:space="0" w:color="A6A6A6"/>
              <w:right w:val="single" w:sz="4" w:space="0" w:color="A6A6A6"/>
            </w:tcBorders>
            <w:shd w:val="clear" w:color="auto" w:fill="auto"/>
            <w:noWrap/>
            <w:vAlign w:val="center"/>
            <w:hideMark/>
          </w:tcPr>
          <w:p w14:paraId="71474A16"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Martha Lucia Villalobos Hernández</w:t>
            </w:r>
          </w:p>
        </w:tc>
        <w:tc>
          <w:tcPr>
            <w:tcW w:w="2065" w:type="pct"/>
            <w:tcBorders>
              <w:top w:val="nil"/>
              <w:left w:val="nil"/>
              <w:bottom w:val="single" w:sz="4" w:space="0" w:color="A6A6A6"/>
              <w:right w:val="single" w:sz="4" w:space="0" w:color="A6A6A6"/>
            </w:tcBorders>
            <w:shd w:val="clear" w:color="auto" w:fill="auto"/>
            <w:vAlign w:val="center"/>
            <w:hideMark/>
          </w:tcPr>
          <w:p w14:paraId="56F21D69"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215F22E2"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400.000.000,00 </w:t>
            </w:r>
          </w:p>
        </w:tc>
      </w:tr>
      <w:tr w:rsidR="00463EC8" w:rsidRPr="00071B21" w14:paraId="0A825BD3"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33B56F0C"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834269</w:t>
            </w:r>
          </w:p>
        </w:tc>
        <w:tc>
          <w:tcPr>
            <w:tcW w:w="711" w:type="pct"/>
            <w:tcBorders>
              <w:top w:val="nil"/>
              <w:left w:val="nil"/>
              <w:bottom w:val="single" w:sz="4" w:space="0" w:color="A6A6A6"/>
              <w:right w:val="single" w:sz="4" w:space="0" w:color="A6A6A6"/>
            </w:tcBorders>
            <w:shd w:val="clear" w:color="auto" w:fill="auto"/>
            <w:vAlign w:val="center"/>
            <w:hideMark/>
          </w:tcPr>
          <w:p w14:paraId="52720111"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98380342</w:t>
            </w:r>
          </w:p>
        </w:tc>
        <w:tc>
          <w:tcPr>
            <w:tcW w:w="975" w:type="pct"/>
            <w:tcBorders>
              <w:top w:val="nil"/>
              <w:left w:val="nil"/>
              <w:bottom w:val="single" w:sz="4" w:space="0" w:color="A6A6A6"/>
              <w:right w:val="single" w:sz="4" w:space="0" w:color="A6A6A6"/>
            </w:tcBorders>
            <w:shd w:val="clear" w:color="auto" w:fill="auto"/>
            <w:noWrap/>
            <w:vAlign w:val="center"/>
            <w:hideMark/>
          </w:tcPr>
          <w:p w14:paraId="7A9FBD9E"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Efrén Edmundo Quiroz Cabrera</w:t>
            </w:r>
          </w:p>
        </w:tc>
        <w:tc>
          <w:tcPr>
            <w:tcW w:w="2065" w:type="pct"/>
            <w:tcBorders>
              <w:top w:val="nil"/>
              <w:left w:val="nil"/>
              <w:bottom w:val="single" w:sz="4" w:space="0" w:color="A6A6A6"/>
              <w:right w:val="single" w:sz="4" w:space="0" w:color="A6A6A6"/>
            </w:tcBorders>
            <w:shd w:val="clear" w:color="auto" w:fill="auto"/>
            <w:vAlign w:val="center"/>
            <w:hideMark/>
          </w:tcPr>
          <w:p w14:paraId="5D3A4B6F"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206CD70A"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354.863.227,00 </w:t>
            </w:r>
          </w:p>
        </w:tc>
      </w:tr>
      <w:tr w:rsidR="00463EC8" w:rsidRPr="00071B21" w14:paraId="60AB2F22"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4609622D"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1375619</w:t>
            </w:r>
          </w:p>
        </w:tc>
        <w:tc>
          <w:tcPr>
            <w:tcW w:w="711" w:type="pct"/>
            <w:tcBorders>
              <w:top w:val="nil"/>
              <w:left w:val="nil"/>
              <w:bottom w:val="single" w:sz="4" w:space="0" w:color="A6A6A6"/>
              <w:right w:val="single" w:sz="4" w:space="0" w:color="A6A6A6"/>
            </w:tcBorders>
            <w:shd w:val="clear" w:color="auto" w:fill="auto"/>
            <w:vAlign w:val="center"/>
            <w:hideMark/>
          </w:tcPr>
          <w:p w14:paraId="71083ED9"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11060728</w:t>
            </w:r>
          </w:p>
        </w:tc>
        <w:tc>
          <w:tcPr>
            <w:tcW w:w="975" w:type="pct"/>
            <w:tcBorders>
              <w:top w:val="nil"/>
              <w:left w:val="nil"/>
              <w:bottom w:val="single" w:sz="4" w:space="0" w:color="A6A6A6"/>
              <w:right w:val="single" w:sz="4" w:space="0" w:color="A6A6A6"/>
            </w:tcBorders>
            <w:shd w:val="clear" w:color="auto" w:fill="auto"/>
            <w:noWrap/>
            <w:vAlign w:val="center"/>
            <w:hideMark/>
          </w:tcPr>
          <w:p w14:paraId="645FF740"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Cristóbal Simón Arroyo Polo</w:t>
            </w:r>
          </w:p>
        </w:tc>
        <w:tc>
          <w:tcPr>
            <w:tcW w:w="2065" w:type="pct"/>
            <w:tcBorders>
              <w:top w:val="nil"/>
              <w:left w:val="nil"/>
              <w:bottom w:val="single" w:sz="4" w:space="0" w:color="A6A6A6"/>
              <w:right w:val="single" w:sz="4" w:space="0" w:color="A6A6A6"/>
            </w:tcBorders>
            <w:shd w:val="clear" w:color="auto" w:fill="auto"/>
            <w:vAlign w:val="center"/>
            <w:hideMark/>
          </w:tcPr>
          <w:p w14:paraId="509D4C28"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3D7F88AD"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322.144.970,00 </w:t>
            </w:r>
          </w:p>
        </w:tc>
      </w:tr>
      <w:tr w:rsidR="00463EC8" w:rsidRPr="00071B21" w14:paraId="72F2EC23"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223C26D6"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942852</w:t>
            </w:r>
          </w:p>
        </w:tc>
        <w:tc>
          <w:tcPr>
            <w:tcW w:w="711" w:type="pct"/>
            <w:tcBorders>
              <w:top w:val="nil"/>
              <w:left w:val="nil"/>
              <w:bottom w:val="single" w:sz="4" w:space="0" w:color="A6A6A6"/>
              <w:right w:val="single" w:sz="4" w:space="0" w:color="A6A6A6"/>
            </w:tcBorders>
            <w:shd w:val="clear" w:color="auto" w:fill="auto"/>
            <w:vAlign w:val="center"/>
            <w:hideMark/>
          </w:tcPr>
          <w:p w14:paraId="78AAA067"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20735813</w:t>
            </w:r>
          </w:p>
        </w:tc>
        <w:tc>
          <w:tcPr>
            <w:tcW w:w="975" w:type="pct"/>
            <w:tcBorders>
              <w:top w:val="nil"/>
              <w:left w:val="nil"/>
              <w:bottom w:val="single" w:sz="4" w:space="0" w:color="A6A6A6"/>
              <w:right w:val="single" w:sz="4" w:space="0" w:color="A6A6A6"/>
            </w:tcBorders>
            <w:shd w:val="clear" w:color="auto" w:fill="auto"/>
            <w:noWrap/>
            <w:vAlign w:val="center"/>
            <w:hideMark/>
          </w:tcPr>
          <w:p w14:paraId="44D88641"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Isabel Forero Galvis</w:t>
            </w:r>
          </w:p>
        </w:tc>
        <w:tc>
          <w:tcPr>
            <w:tcW w:w="2065" w:type="pct"/>
            <w:tcBorders>
              <w:top w:val="nil"/>
              <w:left w:val="nil"/>
              <w:bottom w:val="single" w:sz="4" w:space="0" w:color="A6A6A6"/>
              <w:right w:val="single" w:sz="4" w:space="0" w:color="A6A6A6"/>
            </w:tcBorders>
            <w:shd w:val="clear" w:color="auto" w:fill="auto"/>
            <w:vAlign w:val="center"/>
            <w:hideMark/>
          </w:tcPr>
          <w:p w14:paraId="41A348C0"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Pago Prestaciones Sociales Vacaciones Teniendo en Cuenta Valor de Honorarios - Laboral</w:t>
            </w:r>
          </w:p>
        </w:tc>
        <w:tc>
          <w:tcPr>
            <w:tcW w:w="792" w:type="pct"/>
            <w:tcBorders>
              <w:top w:val="nil"/>
              <w:left w:val="nil"/>
              <w:bottom w:val="single" w:sz="4" w:space="0" w:color="A6A6A6"/>
              <w:right w:val="single" w:sz="4" w:space="0" w:color="A6A6A6"/>
            </w:tcBorders>
            <w:shd w:val="clear" w:color="auto" w:fill="auto"/>
            <w:noWrap/>
            <w:vAlign w:val="center"/>
            <w:hideMark/>
          </w:tcPr>
          <w:p w14:paraId="302ABF20"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300.000.000,00 </w:t>
            </w:r>
          </w:p>
        </w:tc>
      </w:tr>
      <w:tr w:rsidR="00463EC8" w:rsidRPr="00071B21" w14:paraId="5CEB21AF"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6C59FFC9"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840093</w:t>
            </w:r>
          </w:p>
        </w:tc>
        <w:tc>
          <w:tcPr>
            <w:tcW w:w="711" w:type="pct"/>
            <w:tcBorders>
              <w:top w:val="nil"/>
              <w:left w:val="nil"/>
              <w:bottom w:val="single" w:sz="4" w:space="0" w:color="A6A6A6"/>
              <w:right w:val="single" w:sz="4" w:space="0" w:color="A6A6A6"/>
            </w:tcBorders>
            <w:shd w:val="clear" w:color="auto" w:fill="auto"/>
            <w:vAlign w:val="center"/>
            <w:hideMark/>
          </w:tcPr>
          <w:p w14:paraId="53B6B2A3"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40924684</w:t>
            </w:r>
          </w:p>
        </w:tc>
        <w:tc>
          <w:tcPr>
            <w:tcW w:w="975" w:type="pct"/>
            <w:tcBorders>
              <w:top w:val="nil"/>
              <w:left w:val="nil"/>
              <w:bottom w:val="single" w:sz="4" w:space="0" w:color="A6A6A6"/>
              <w:right w:val="single" w:sz="4" w:space="0" w:color="A6A6A6"/>
            </w:tcBorders>
            <w:shd w:val="clear" w:color="auto" w:fill="auto"/>
            <w:noWrap/>
            <w:vAlign w:val="center"/>
            <w:hideMark/>
          </w:tcPr>
          <w:p w14:paraId="22EFF15B"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Yadelmis Sofia Carrillo Benjumea</w:t>
            </w:r>
          </w:p>
        </w:tc>
        <w:tc>
          <w:tcPr>
            <w:tcW w:w="2065" w:type="pct"/>
            <w:tcBorders>
              <w:top w:val="nil"/>
              <w:left w:val="nil"/>
              <w:bottom w:val="single" w:sz="4" w:space="0" w:color="A6A6A6"/>
              <w:right w:val="single" w:sz="4" w:space="0" w:color="A6A6A6"/>
            </w:tcBorders>
            <w:shd w:val="clear" w:color="auto" w:fill="auto"/>
            <w:vAlign w:val="center"/>
            <w:hideMark/>
          </w:tcPr>
          <w:p w14:paraId="6A0AF73D"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41BBCE6E"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228.354.347,00 </w:t>
            </w:r>
          </w:p>
        </w:tc>
      </w:tr>
      <w:tr w:rsidR="00463EC8" w:rsidRPr="00071B21" w14:paraId="7636F44D"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43781A9B"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2384422</w:t>
            </w:r>
          </w:p>
        </w:tc>
        <w:tc>
          <w:tcPr>
            <w:tcW w:w="711" w:type="pct"/>
            <w:tcBorders>
              <w:top w:val="nil"/>
              <w:left w:val="nil"/>
              <w:bottom w:val="single" w:sz="4" w:space="0" w:color="A6A6A6"/>
              <w:right w:val="single" w:sz="4" w:space="0" w:color="A6A6A6"/>
            </w:tcBorders>
            <w:shd w:val="clear" w:color="auto" w:fill="auto"/>
            <w:vAlign w:val="center"/>
            <w:hideMark/>
          </w:tcPr>
          <w:p w14:paraId="71A17297"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41501532</w:t>
            </w:r>
          </w:p>
        </w:tc>
        <w:tc>
          <w:tcPr>
            <w:tcW w:w="975" w:type="pct"/>
            <w:tcBorders>
              <w:top w:val="nil"/>
              <w:left w:val="nil"/>
              <w:bottom w:val="single" w:sz="4" w:space="0" w:color="A6A6A6"/>
              <w:right w:val="single" w:sz="4" w:space="0" w:color="A6A6A6"/>
            </w:tcBorders>
            <w:shd w:val="clear" w:color="auto" w:fill="auto"/>
            <w:noWrap/>
            <w:vAlign w:val="center"/>
            <w:hideMark/>
          </w:tcPr>
          <w:p w14:paraId="59B5F33B"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Margarita María Aristizábal Ariza</w:t>
            </w:r>
          </w:p>
        </w:tc>
        <w:tc>
          <w:tcPr>
            <w:tcW w:w="2065" w:type="pct"/>
            <w:tcBorders>
              <w:top w:val="nil"/>
              <w:left w:val="nil"/>
              <w:bottom w:val="single" w:sz="4" w:space="0" w:color="A6A6A6"/>
              <w:right w:val="single" w:sz="4" w:space="0" w:color="A6A6A6"/>
            </w:tcBorders>
            <w:shd w:val="clear" w:color="auto" w:fill="auto"/>
            <w:vAlign w:val="center"/>
            <w:hideMark/>
          </w:tcPr>
          <w:p w14:paraId="3440F953"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3BA9A54B"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225.318.275,00 </w:t>
            </w:r>
          </w:p>
        </w:tc>
      </w:tr>
      <w:tr w:rsidR="00463EC8" w:rsidRPr="00071B21" w14:paraId="4911184D"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354727CF"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955177</w:t>
            </w:r>
          </w:p>
        </w:tc>
        <w:tc>
          <w:tcPr>
            <w:tcW w:w="711" w:type="pct"/>
            <w:tcBorders>
              <w:top w:val="nil"/>
              <w:left w:val="nil"/>
              <w:bottom w:val="single" w:sz="4" w:space="0" w:color="A6A6A6"/>
              <w:right w:val="single" w:sz="4" w:space="0" w:color="A6A6A6"/>
            </w:tcBorders>
            <w:shd w:val="clear" w:color="auto" w:fill="auto"/>
            <w:vAlign w:val="center"/>
            <w:hideMark/>
          </w:tcPr>
          <w:p w14:paraId="05CEF12A"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66874521</w:t>
            </w:r>
          </w:p>
        </w:tc>
        <w:tc>
          <w:tcPr>
            <w:tcW w:w="975" w:type="pct"/>
            <w:tcBorders>
              <w:top w:val="nil"/>
              <w:left w:val="nil"/>
              <w:bottom w:val="single" w:sz="4" w:space="0" w:color="A6A6A6"/>
              <w:right w:val="single" w:sz="4" w:space="0" w:color="A6A6A6"/>
            </w:tcBorders>
            <w:shd w:val="clear" w:color="auto" w:fill="auto"/>
            <w:noWrap/>
            <w:vAlign w:val="center"/>
            <w:hideMark/>
          </w:tcPr>
          <w:p w14:paraId="6F069E3D"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Liz Ney Tafur Santa</w:t>
            </w:r>
          </w:p>
        </w:tc>
        <w:tc>
          <w:tcPr>
            <w:tcW w:w="2065" w:type="pct"/>
            <w:tcBorders>
              <w:top w:val="nil"/>
              <w:left w:val="nil"/>
              <w:bottom w:val="single" w:sz="4" w:space="0" w:color="A6A6A6"/>
              <w:right w:val="single" w:sz="4" w:space="0" w:color="A6A6A6"/>
            </w:tcBorders>
            <w:shd w:val="clear" w:color="auto" w:fill="auto"/>
            <w:vAlign w:val="center"/>
            <w:hideMark/>
          </w:tcPr>
          <w:p w14:paraId="6BF17D06"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2A563A8E"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225.184.713,00 </w:t>
            </w:r>
          </w:p>
        </w:tc>
      </w:tr>
      <w:tr w:rsidR="00463EC8" w:rsidRPr="00071B21" w14:paraId="2D1FB9C2"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2FDE1D16"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2151900</w:t>
            </w:r>
          </w:p>
        </w:tc>
        <w:tc>
          <w:tcPr>
            <w:tcW w:w="711" w:type="pct"/>
            <w:tcBorders>
              <w:top w:val="nil"/>
              <w:left w:val="nil"/>
              <w:bottom w:val="single" w:sz="4" w:space="0" w:color="A6A6A6"/>
              <w:right w:val="single" w:sz="4" w:space="0" w:color="A6A6A6"/>
            </w:tcBorders>
            <w:shd w:val="clear" w:color="auto" w:fill="auto"/>
            <w:vAlign w:val="center"/>
            <w:hideMark/>
          </w:tcPr>
          <w:p w14:paraId="770EAA08"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40775034</w:t>
            </w:r>
          </w:p>
        </w:tc>
        <w:tc>
          <w:tcPr>
            <w:tcW w:w="975" w:type="pct"/>
            <w:tcBorders>
              <w:top w:val="nil"/>
              <w:left w:val="nil"/>
              <w:bottom w:val="single" w:sz="4" w:space="0" w:color="A6A6A6"/>
              <w:right w:val="single" w:sz="4" w:space="0" w:color="A6A6A6"/>
            </w:tcBorders>
            <w:shd w:val="clear" w:color="auto" w:fill="auto"/>
            <w:noWrap/>
            <w:vAlign w:val="center"/>
            <w:hideMark/>
          </w:tcPr>
          <w:p w14:paraId="089DFB55"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Olga Lucia Cogollo Gómez</w:t>
            </w:r>
          </w:p>
        </w:tc>
        <w:tc>
          <w:tcPr>
            <w:tcW w:w="2065" w:type="pct"/>
            <w:tcBorders>
              <w:top w:val="nil"/>
              <w:left w:val="nil"/>
              <w:bottom w:val="single" w:sz="4" w:space="0" w:color="A6A6A6"/>
              <w:right w:val="single" w:sz="4" w:space="0" w:color="A6A6A6"/>
            </w:tcBorders>
            <w:shd w:val="clear" w:color="auto" w:fill="auto"/>
            <w:vAlign w:val="center"/>
            <w:hideMark/>
          </w:tcPr>
          <w:p w14:paraId="2FBF9A43"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Ilegalidad Acto Administrativo Declara Insubsistencia funcionario Libre Nombramiento Y Remoción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648DC086"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221.633.827,00 </w:t>
            </w:r>
          </w:p>
        </w:tc>
      </w:tr>
      <w:tr w:rsidR="00463EC8" w:rsidRPr="00071B21" w14:paraId="16FB9A47"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35262297"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2581064</w:t>
            </w:r>
          </w:p>
        </w:tc>
        <w:tc>
          <w:tcPr>
            <w:tcW w:w="711" w:type="pct"/>
            <w:tcBorders>
              <w:top w:val="nil"/>
              <w:left w:val="nil"/>
              <w:bottom w:val="single" w:sz="4" w:space="0" w:color="A6A6A6"/>
              <w:right w:val="single" w:sz="4" w:space="0" w:color="A6A6A6"/>
            </w:tcBorders>
            <w:shd w:val="clear" w:color="auto" w:fill="auto"/>
            <w:vAlign w:val="center"/>
            <w:hideMark/>
          </w:tcPr>
          <w:p w14:paraId="1309CFE7"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51775743</w:t>
            </w:r>
          </w:p>
        </w:tc>
        <w:tc>
          <w:tcPr>
            <w:tcW w:w="975" w:type="pct"/>
            <w:tcBorders>
              <w:top w:val="nil"/>
              <w:left w:val="nil"/>
              <w:bottom w:val="single" w:sz="4" w:space="0" w:color="A6A6A6"/>
              <w:right w:val="single" w:sz="4" w:space="0" w:color="A6A6A6"/>
            </w:tcBorders>
            <w:shd w:val="clear" w:color="auto" w:fill="auto"/>
            <w:noWrap/>
            <w:vAlign w:val="center"/>
            <w:hideMark/>
          </w:tcPr>
          <w:p w14:paraId="7A798A9C"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Pilar Jiménez Gómez</w:t>
            </w:r>
          </w:p>
        </w:tc>
        <w:tc>
          <w:tcPr>
            <w:tcW w:w="2065" w:type="pct"/>
            <w:tcBorders>
              <w:top w:val="nil"/>
              <w:left w:val="nil"/>
              <w:bottom w:val="single" w:sz="4" w:space="0" w:color="A6A6A6"/>
              <w:right w:val="single" w:sz="4" w:space="0" w:color="A6A6A6"/>
            </w:tcBorders>
            <w:shd w:val="clear" w:color="auto" w:fill="auto"/>
            <w:vAlign w:val="center"/>
            <w:hideMark/>
          </w:tcPr>
          <w:p w14:paraId="23C77DA2"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372B662D"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179.594.541,00 </w:t>
            </w:r>
          </w:p>
        </w:tc>
      </w:tr>
      <w:tr w:rsidR="00463EC8" w:rsidRPr="00071B21" w14:paraId="0679EA61"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4D5A45AC"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2501207</w:t>
            </w:r>
          </w:p>
        </w:tc>
        <w:tc>
          <w:tcPr>
            <w:tcW w:w="711" w:type="pct"/>
            <w:tcBorders>
              <w:top w:val="nil"/>
              <w:left w:val="nil"/>
              <w:bottom w:val="single" w:sz="4" w:space="0" w:color="A6A6A6"/>
              <w:right w:val="single" w:sz="4" w:space="0" w:color="A6A6A6"/>
            </w:tcBorders>
            <w:shd w:val="clear" w:color="auto" w:fill="auto"/>
            <w:vAlign w:val="center"/>
            <w:hideMark/>
          </w:tcPr>
          <w:p w14:paraId="1B2FB3F3"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79745463</w:t>
            </w:r>
          </w:p>
        </w:tc>
        <w:tc>
          <w:tcPr>
            <w:tcW w:w="975" w:type="pct"/>
            <w:tcBorders>
              <w:top w:val="nil"/>
              <w:left w:val="nil"/>
              <w:bottom w:val="single" w:sz="4" w:space="0" w:color="A6A6A6"/>
              <w:right w:val="single" w:sz="4" w:space="0" w:color="A6A6A6"/>
            </w:tcBorders>
            <w:shd w:val="clear" w:color="auto" w:fill="auto"/>
            <w:noWrap/>
            <w:vAlign w:val="center"/>
            <w:hideMark/>
          </w:tcPr>
          <w:p w14:paraId="10172A4D"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Regner Leonardo Bernal Garnica</w:t>
            </w:r>
          </w:p>
        </w:tc>
        <w:tc>
          <w:tcPr>
            <w:tcW w:w="2065" w:type="pct"/>
            <w:tcBorders>
              <w:top w:val="nil"/>
              <w:left w:val="nil"/>
              <w:bottom w:val="single" w:sz="4" w:space="0" w:color="A6A6A6"/>
              <w:right w:val="single" w:sz="4" w:space="0" w:color="A6A6A6"/>
            </w:tcBorders>
            <w:shd w:val="clear" w:color="auto" w:fill="auto"/>
            <w:vAlign w:val="center"/>
            <w:hideMark/>
          </w:tcPr>
          <w:p w14:paraId="63BE8837"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1F7C8152"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150.000.000,00 </w:t>
            </w:r>
          </w:p>
        </w:tc>
      </w:tr>
      <w:tr w:rsidR="00463EC8" w:rsidRPr="00071B21" w14:paraId="42D1FA18"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0E213893"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1018254</w:t>
            </w:r>
          </w:p>
        </w:tc>
        <w:tc>
          <w:tcPr>
            <w:tcW w:w="711" w:type="pct"/>
            <w:tcBorders>
              <w:top w:val="nil"/>
              <w:left w:val="nil"/>
              <w:bottom w:val="single" w:sz="4" w:space="0" w:color="A6A6A6"/>
              <w:right w:val="single" w:sz="4" w:space="0" w:color="A6A6A6"/>
            </w:tcBorders>
            <w:shd w:val="clear" w:color="auto" w:fill="auto"/>
            <w:vAlign w:val="center"/>
            <w:hideMark/>
          </w:tcPr>
          <w:p w14:paraId="2B840EC2"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63540675</w:t>
            </w:r>
          </w:p>
        </w:tc>
        <w:tc>
          <w:tcPr>
            <w:tcW w:w="975" w:type="pct"/>
            <w:tcBorders>
              <w:top w:val="nil"/>
              <w:left w:val="nil"/>
              <w:bottom w:val="single" w:sz="4" w:space="0" w:color="A6A6A6"/>
              <w:right w:val="single" w:sz="4" w:space="0" w:color="A6A6A6"/>
            </w:tcBorders>
            <w:shd w:val="clear" w:color="auto" w:fill="auto"/>
            <w:noWrap/>
            <w:vAlign w:val="center"/>
            <w:hideMark/>
          </w:tcPr>
          <w:p w14:paraId="0436FA87"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Laura Marcela Herrera Trillos</w:t>
            </w:r>
          </w:p>
        </w:tc>
        <w:tc>
          <w:tcPr>
            <w:tcW w:w="2065" w:type="pct"/>
            <w:tcBorders>
              <w:top w:val="nil"/>
              <w:left w:val="nil"/>
              <w:bottom w:val="single" w:sz="4" w:space="0" w:color="A6A6A6"/>
              <w:right w:val="single" w:sz="4" w:space="0" w:color="A6A6A6"/>
            </w:tcBorders>
            <w:shd w:val="clear" w:color="auto" w:fill="auto"/>
            <w:vAlign w:val="center"/>
            <w:hideMark/>
          </w:tcPr>
          <w:p w14:paraId="4C35BC8C"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448F26D8"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143.014.241,00 </w:t>
            </w:r>
          </w:p>
        </w:tc>
      </w:tr>
      <w:tr w:rsidR="00463EC8" w:rsidRPr="00071B21" w14:paraId="344A7CC9"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0C744B74"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992137</w:t>
            </w:r>
          </w:p>
        </w:tc>
        <w:tc>
          <w:tcPr>
            <w:tcW w:w="711" w:type="pct"/>
            <w:tcBorders>
              <w:top w:val="nil"/>
              <w:left w:val="nil"/>
              <w:bottom w:val="single" w:sz="4" w:space="0" w:color="A6A6A6"/>
              <w:right w:val="single" w:sz="4" w:space="0" w:color="A6A6A6"/>
            </w:tcBorders>
            <w:shd w:val="clear" w:color="auto" w:fill="auto"/>
            <w:vAlign w:val="center"/>
            <w:hideMark/>
          </w:tcPr>
          <w:p w14:paraId="647F67B9"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1061600062</w:t>
            </w:r>
          </w:p>
        </w:tc>
        <w:tc>
          <w:tcPr>
            <w:tcW w:w="975" w:type="pct"/>
            <w:tcBorders>
              <w:top w:val="nil"/>
              <w:left w:val="nil"/>
              <w:bottom w:val="single" w:sz="4" w:space="0" w:color="A6A6A6"/>
              <w:right w:val="single" w:sz="4" w:space="0" w:color="A6A6A6"/>
            </w:tcBorders>
            <w:shd w:val="clear" w:color="auto" w:fill="auto"/>
            <w:noWrap/>
            <w:vAlign w:val="center"/>
            <w:hideMark/>
          </w:tcPr>
          <w:p w14:paraId="06BB0219"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Edinson Aurelio Salazar Chilito</w:t>
            </w:r>
          </w:p>
        </w:tc>
        <w:tc>
          <w:tcPr>
            <w:tcW w:w="2065" w:type="pct"/>
            <w:tcBorders>
              <w:top w:val="nil"/>
              <w:left w:val="nil"/>
              <w:bottom w:val="single" w:sz="4" w:space="0" w:color="A6A6A6"/>
              <w:right w:val="single" w:sz="4" w:space="0" w:color="A6A6A6"/>
            </w:tcBorders>
            <w:shd w:val="clear" w:color="auto" w:fill="auto"/>
            <w:vAlign w:val="center"/>
            <w:hideMark/>
          </w:tcPr>
          <w:p w14:paraId="4F4C1D0C"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Lesión a Civil por Explosión Mina Antipersonal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36033664"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121.495.964,00 </w:t>
            </w:r>
          </w:p>
        </w:tc>
      </w:tr>
      <w:tr w:rsidR="00463EC8" w:rsidRPr="00071B21" w14:paraId="2E24A235"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28A1F86C"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1049180</w:t>
            </w:r>
          </w:p>
        </w:tc>
        <w:tc>
          <w:tcPr>
            <w:tcW w:w="711" w:type="pct"/>
            <w:tcBorders>
              <w:top w:val="nil"/>
              <w:left w:val="nil"/>
              <w:bottom w:val="single" w:sz="4" w:space="0" w:color="A6A6A6"/>
              <w:right w:val="single" w:sz="4" w:space="0" w:color="A6A6A6"/>
            </w:tcBorders>
            <w:shd w:val="clear" w:color="auto" w:fill="auto"/>
            <w:vAlign w:val="center"/>
            <w:hideMark/>
          </w:tcPr>
          <w:p w14:paraId="68C4130F"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66866515</w:t>
            </w:r>
          </w:p>
        </w:tc>
        <w:tc>
          <w:tcPr>
            <w:tcW w:w="975" w:type="pct"/>
            <w:tcBorders>
              <w:top w:val="nil"/>
              <w:left w:val="nil"/>
              <w:bottom w:val="single" w:sz="4" w:space="0" w:color="A6A6A6"/>
              <w:right w:val="single" w:sz="4" w:space="0" w:color="A6A6A6"/>
            </w:tcBorders>
            <w:shd w:val="clear" w:color="auto" w:fill="auto"/>
            <w:noWrap/>
            <w:vAlign w:val="center"/>
            <w:hideMark/>
          </w:tcPr>
          <w:p w14:paraId="451C1FC2"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Nancy Lozano Escandón</w:t>
            </w:r>
          </w:p>
        </w:tc>
        <w:tc>
          <w:tcPr>
            <w:tcW w:w="2065" w:type="pct"/>
            <w:tcBorders>
              <w:top w:val="nil"/>
              <w:left w:val="nil"/>
              <w:bottom w:val="single" w:sz="4" w:space="0" w:color="A6A6A6"/>
              <w:right w:val="single" w:sz="4" w:space="0" w:color="A6A6A6"/>
            </w:tcBorders>
            <w:shd w:val="clear" w:color="auto" w:fill="auto"/>
            <w:vAlign w:val="center"/>
            <w:hideMark/>
          </w:tcPr>
          <w:p w14:paraId="62FB323C"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Falta de Reparación Integral Víctimas del Conflicto Armado Interno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59C3230D"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119.457.915,00 </w:t>
            </w:r>
          </w:p>
        </w:tc>
      </w:tr>
      <w:tr w:rsidR="00463EC8" w:rsidRPr="00071B21" w14:paraId="163FE07C"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4E6FA817"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947270</w:t>
            </w:r>
          </w:p>
        </w:tc>
        <w:tc>
          <w:tcPr>
            <w:tcW w:w="711" w:type="pct"/>
            <w:tcBorders>
              <w:top w:val="nil"/>
              <w:left w:val="nil"/>
              <w:bottom w:val="single" w:sz="4" w:space="0" w:color="A6A6A6"/>
              <w:right w:val="single" w:sz="4" w:space="0" w:color="A6A6A6"/>
            </w:tcBorders>
            <w:shd w:val="clear" w:color="auto" w:fill="auto"/>
            <w:vAlign w:val="center"/>
            <w:hideMark/>
          </w:tcPr>
          <w:p w14:paraId="2C905638"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76314632</w:t>
            </w:r>
          </w:p>
        </w:tc>
        <w:tc>
          <w:tcPr>
            <w:tcW w:w="975" w:type="pct"/>
            <w:tcBorders>
              <w:top w:val="nil"/>
              <w:left w:val="nil"/>
              <w:bottom w:val="single" w:sz="4" w:space="0" w:color="A6A6A6"/>
              <w:right w:val="single" w:sz="4" w:space="0" w:color="A6A6A6"/>
            </w:tcBorders>
            <w:shd w:val="clear" w:color="auto" w:fill="auto"/>
            <w:noWrap/>
            <w:vAlign w:val="center"/>
            <w:hideMark/>
          </w:tcPr>
          <w:p w14:paraId="38487058"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Juan Leonardo Giraldo Pérez</w:t>
            </w:r>
          </w:p>
        </w:tc>
        <w:tc>
          <w:tcPr>
            <w:tcW w:w="2065" w:type="pct"/>
            <w:tcBorders>
              <w:top w:val="nil"/>
              <w:left w:val="nil"/>
              <w:bottom w:val="single" w:sz="4" w:space="0" w:color="A6A6A6"/>
              <w:right w:val="single" w:sz="4" w:space="0" w:color="A6A6A6"/>
            </w:tcBorders>
            <w:shd w:val="clear" w:color="auto" w:fill="auto"/>
            <w:vAlign w:val="center"/>
            <w:hideMark/>
          </w:tcPr>
          <w:p w14:paraId="4E0ABD2E"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0D08660E"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115.494.316,00 </w:t>
            </w:r>
          </w:p>
        </w:tc>
      </w:tr>
      <w:tr w:rsidR="00463EC8" w:rsidRPr="00071B21" w14:paraId="01DBAC84"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2B93ADC5"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lastRenderedPageBreak/>
              <w:t>862424</w:t>
            </w:r>
          </w:p>
        </w:tc>
        <w:tc>
          <w:tcPr>
            <w:tcW w:w="711" w:type="pct"/>
            <w:tcBorders>
              <w:top w:val="nil"/>
              <w:left w:val="nil"/>
              <w:bottom w:val="single" w:sz="4" w:space="0" w:color="A6A6A6"/>
              <w:right w:val="single" w:sz="4" w:space="0" w:color="A6A6A6"/>
            </w:tcBorders>
            <w:shd w:val="clear" w:color="auto" w:fill="auto"/>
            <w:vAlign w:val="center"/>
            <w:hideMark/>
          </w:tcPr>
          <w:p w14:paraId="5B7E254C"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12994209</w:t>
            </w:r>
          </w:p>
        </w:tc>
        <w:tc>
          <w:tcPr>
            <w:tcW w:w="975" w:type="pct"/>
            <w:tcBorders>
              <w:top w:val="nil"/>
              <w:left w:val="nil"/>
              <w:bottom w:val="single" w:sz="4" w:space="0" w:color="A6A6A6"/>
              <w:right w:val="single" w:sz="4" w:space="0" w:color="A6A6A6"/>
            </w:tcBorders>
            <w:shd w:val="clear" w:color="auto" w:fill="auto"/>
            <w:noWrap/>
            <w:vAlign w:val="center"/>
            <w:hideMark/>
          </w:tcPr>
          <w:p w14:paraId="1169C06F"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Alfonso Ortega Luna</w:t>
            </w:r>
          </w:p>
        </w:tc>
        <w:tc>
          <w:tcPr>
            <w:tcW w:w="2065" w:type="pct"/>
            <w:tcBorders>
              <w:top w:val="nil"/>
              <w:left w:val="nil"/>
              <w:bottom w:val="single" w:sz="4" w:space="0" w:color="A6A6A6"/>
              <w:right w:val="single" w:sz="4" w:space="0" w:color="A6A6A6"/>
            </w:tcBorders>
            <w:shd w:val="clear" w:color="auto" w:fill="auto"/>
            <w:vAlign w:val="center"/>
            <w:hideMark/>
          </w:tcPr>
          <w:p w14:paraId="2108246A"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5069B1ED"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109.760.904,00 </w:t>
            </w:r>
          </w:p>
        </w:tc>
      </w:tr>
      <w:tr w:rsidR="00463EC8" w:rsidRPr="00071B21" w14:paraId="7111AB53"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6375E824"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824336</w:t>
            </w:r>
          </w:p>
        </w:tc>
        <w:tc>
          <w:tcPr>
            <w:tcW w:w="711" w:type="pct"/>
            <w:tcBorders>
              <w:top w:val="nil"/>
              <w:left w:val="nil"/>
              <w:bottom w:val="single" w:sz="4" w:space="0" w:color="A6A6A6"/>
              <w:right w:val="single" w:sz="4" w:space="0" w:color="A6A6A6"/>
            </w:tcBorders>
            <w:shd w:val="clear" w:color="auto" w:fill="auto"/>
            <w:vAlign w:val="center"/>
            <w:hideMark/>
          </w:tcPr>
          <w:p w14:paraId="3D57A305"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68287178</w:t>
            </w:r>
          </w:p>
        </w:tc>
        <w:tc>
          <w:tcPr>
            <w:tcW w:w="975" w:type="pct"/>
            <w:tcBorders>
              <w:top w:val="nil"/>
              <w:left w:val="nil"/>
              <w:bottom w:val="single" w:sz="4" w:space="0" w:color="A6A6A6"/>
              <w:right w:val="single" w:sz="4" w:space="0" w:color="A6A6A6"/>
            </w:tcBorders>
            <w:shd w:val="clear" w:color="auto" w:fill="auto"/>
            <w:noWrap/>
            <w:vAlign w:val="center"/>
            <w:hideMark/>
          </w:tcPr>
          <w:p w14:paraId="6615BD8C"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Milady Romero Gómez</w:t>
            </w:r>
          </w:p>
        </w:tc>
        <w:tc>
          <w:tcPr>
            <w:tcW w:w="2065" w:type="pct"/>
            <w:tcBorders>
              <w:top w:val="nil"/>
              <w:left w:val="nil"/>
              <w:bottom w:val="single" w:sz="4" w:space="0" w:color="A6A6A6"/>
              <w:right w:val="single" w:sz="4" w:space="0" w:color="A6A6A6"/>
            </w:tcBorders>
            <w:shd w:val="clear" w:color="auto" w:fill="auto"/>
            <w:vAlign w:val="center"/>
            <w:hideMark/>
          </w:tcPr>
          <w:p w14:paraId="6B158FAE"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3535EEA9"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86.529.450,00 </w:t>
            </w:r>
          </w:p>
        </w:tc>
      </w:tr>
      <w:tr w:rsidR="00463EC8" w:rsidRPr="00071B21" w14:paraId="235B7887"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4DE67880"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824341</w:t>
            </w:r>
          </w:p>
        </w:tc>
        <w:tc>
          <w:tcPr>
            <w:tcW w:w="711" w:type="pct"/>
            <w:tcBorders>
              <w:top w:val="nil"/>
              <w:left w:val="nil"/>
              <w:bottom w:val="single" w:sz="4" w:space="0" w:color="A6A6A6"/>
              <w:right w:val="single" w:sz="4" w:space="0" w:color="A6A6A6"/>
            </w:tcBorders>
            <w:shd w:val="clear" w:color="auto" w:fill="auto"/>
            <w:vAlign w:val="center"/>
            <w:hideMark/>
          </w:tcPr>
          <w:p w14:paraId="1DA9AF54"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68291641</w:t>
            </w:r>
          </w:p>
        </w:tc>
        <w:tc>
          <w:tcPr>
            <w:tcW w:w="975" w:type="pct"/>
            <w:tcBorders>
              <w:top w:val="nil"/>
              <w:left w:val="nil"/>
              <w:bottom w:val="single" w:sz="4" w:space="0" w:color="A6A6A6"/>
              <w:right w:val="single" w:sz="4" w:space="0" w:color="A6A6A6"/>
            </w:tcBorders>
            <w:shd w:val="clear" w:color="auto" w:fill="auto"/>
            <w:noWrap/>
            <w:vAlign w:val="center"/>
            <w:hideMark/>
          </w:tcPr>
          <w:p w14:paraId="11B7E16A"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Mildre López Daza</w:t>
            </w:r>
          </w:p>
        </w:tc>
        <w:tc>
          <w:tcPr>
            <w:tcW w:w="2065" w:type="pct"/>
            <w:tcBorders>
              <w:top w:val="nil"/>
              <w:left w:val="nil"/>
              <w:bottom w:val="single" w:sz="4" w:space="0" w:color="A6A6A6"/>
              <w:right w:val="single" w:sz="4" w:space="0" w:color="A6A6A6"/>
            </w:tcBorders>
            <w:shd w:val="clear" w:color="auto" w:fill="auto"/>
            <w:vAlign w:val="center"/>
            <w:hideMark/>
          </w:tcPr>
          <w:p w14:paraId="564F6650"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3F14FDDA"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86.529.450,00 </w:t>
            </w:r>
          </w:p>
        </w:tc>
      </w:tr>
      <w:tr w:rsidR="00463EC8" w:rsidRPr="00071B21" w14:paraId="0F2E2CC0"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072B8ED7"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786973</w:t>
            </w:r>
          </w:p>
        </w:tc>
        <w:tc>
          <w:tcPr>
            <w:tcW w:w="711" w:type="pct"/>
            <w:tcBorders>
              <w:top w:val="nil"/>
              <w:left w:val="nil"/>
              <w:bottom w:val="single" w:sz="4" w:space="0" w:color="A6A6A6"/>
              <w:right w:val="single" w:sz="4" w:space="0" w:color="A6A6A6"/>
            </w:tcBorders>
            <w:shd w:val="clear" w:color="auto" w:fill="auto"/>
            <w:vAlign w:val="center"/>
            <w:hideMark/>
          </w:tcPr>
          <w:p w14:paraId="2D137FA2"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3988756</w:t>
            </w:r>
          </w:p>
        </w:tc>
        <w:tc>
          <w:tcPr>
            <w:tcW w:w="975" w:type="pct"/>
            <w:tcBorders>
              <w:top w:val="nil"/>
              <w:left w:val="nil"/>
              <w:bottom w:val="single" w:sz="4" w:space="0" w:color="A6A6A6"/>
              <w:right w:val="single" w:sz="4" w:space="0" w:color="A6A6A6"/>
            </w:tcBorders>
            <w:shd w:val="clear" w:color="auto" w:fill="auto"/>
            <w:noWrap/>
            <w:vAlign w:val="center"/>
            <w:hideMark/>
          </w:tcPr>
          <w:p w14:paraId="60144629"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Humberto Rafael Miranda Correa</w:t>
            </w:r>
          </w:p>
        </w:tc>
        <w:tc>
          <w:tcPr>
            <w:tcW w:w="2065" w:type="pct"/>
            <w:tcBorders>
              <w:top w:val="nil"/>
              <w:left w:val="nil"/>
              <w:bottom w:val="single" w:sz="4" w:space="0" w:color="A6A6A6"/>
              <w:right w:val="single" w:sz="4" w:space="0" w:color="A6A6A6"/>
            </w:tcBorders>
            <w:shd w:val="clear" w:color="auto" w:fill="auto"/>
            <w:vAlign w:val="center"/>
            <w:hideMark/>
          </w:tcPr>
          <w:p w14:paraId="04D48AB5"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68DA063C"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75.784.376,00 </w:t>
            </w:r>
          </w:p>
        </w:tc>
      </w:tr>
      <w:tr w:rsidR="00463EC8" w:rsidRPr="00071B21" w14:paraId="47778FE2"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79778C60"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1313865</w:t>
            </w:r>
          </w:p>
        </w:tc>
        <w:tc>
          <w:tcPr>
            <w:tcW w:w="711" w:type="pct"/>
            <w:tcBorders>
              <w:top w:val="nil"/>
              <w:left w:val="nil"/>
              <w:bottom w:val="single" w:sz="4" w:space="0" w:color="A6A6A6"/>
              <w:right w:val="single" w:sz="4" w:space="0" w:color="A6A6A6"/>
            </w:tcBorders>
            <w:shd w:val="clear" w:color="auto" w:fill="auto"/>
            <w:vAlign w:val="center"/>
            <w:hideMark/>
          </w:tcPr>
          <w:p w14:paraId="7A513BC7"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33336344</w:t>
            </w:r>
          </w:p>
        </w:tc>
        <w:tc>
          <w:tcPr>
            <w:tcW w:w="975" w:type="pct"/>
            <w:tcBorders>
              <w:top w:val="nil"/>
              <w:left w:val="nil"/>
              <w:bottom w:val="single" w:sz="4" w:space="0" w:color="A6A6A6"/>
              <w:right w:val="single" w:sz="4" w:space="0" w:color="A6A6A6"/>
            </w:tcBorders>
            <w:shd w:val="clear" w:color="auto" w:fill="auto"/>
            <w:noWrap/>
            <w:vAlign w:val="center"/>
            <w:hideMark/>
          </w:tcPr>
          <w:p w14:paraId="196F39B5"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Carmen Rosa Hurtado Escorcia</w:t>
            </w:r>
          </w:p>
        </w:tc>
        <w:tc>
          <w:tcPr>
            <w:tcW w:w="2065" w:type="pct"/>
            <w:tcBorders>
              <w:top w:val="nil"/>
              <w:left w:val="nil"/>
              <w:bottom w:val="single" w:sz="4" w:space="0" w:color="A6A6A6"/>
              <w:right w:val="single" w:sz="4" w:space="0" w:color="A6A6A6"/>
            </w:tcBorders>
            <w:shd w:val="clear" w:color="auto" w:fill="auto"/>
            <w:vAlign w:val="center"/>
            <w:hideMark/>
          </w:tcPr>
          <w:p w14:paraId="5B058455"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Ordinario Laboral</w:t>
            </w:r>
          </w:p>
        </w:tc>
        <w:tc>
          <w:tcPr>
            <w:tcW w:w="792" w:type="pct"/>
            <w:tcBorders>
              <w:top w:val="nil"/>
              <w:left w:val="nil"/>
              <w:bottom w:val="single" w:sz="4" w:space="0" w:color="A6A6A6"/>
              <w:right w:val="single" w:sz="4" w:space="0" w:color="A6A6A6"/>
            </w:tcBorders>
            <w:shd w:val="clear" w:color="auto" w:fill="auto"/>
            <w:noWrap/>
            <w:vAlign w:val="center"/>
            <w:hideMark/>
          </w:tcPr>
          <w:p w14:paraId="7DB297D4"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65.326.489,00 </w:t>
            </w:r>
          </w:p>
        </w:tc>
      </w:tr>
      <w:tr w:rsidR="00463EC8" w:rsidRPr="00071B21" w14:paraId="1CCB18B7"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50D7B248"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1008390</w:t>
            </w:r>
          </w:p>
        </w:tc>
        <w:tc>
          <w:tcPr>
            <w:tcW w:w="711" w:type="pct"/>
            <w:tcBorders>
              <w:top w:val="nil"/>
              <w:left w:val="nil"/>
              <w:bottom w:val="single" w:sz="4" w:space="0" w:color="A6A6A6"/>
              <w:right w:val="single" w:sz="4" w:space="0" w:color="A6A6A6"/>
            </w:tcBorders>
            <w:shd w:val="clear" w:color="auto" w:fill="auto"/>
            <w:vAlign w:val="center"/>
            <w:hideMark/>
          </w:tcPr>
          <w:p w14:paraId="7DDF648C"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98377819</w:t>
            </w:r>
          </w:p>
        </w:tc>
        <w:tc>
          <w:tcPr>
            <w:tcW w:w="975" w:type="pct"/>
            <w:tcBorders>
              <w:top w:val="nil"/>
              <w:left w:val="nil"/>
              <w:bottom w:val="single" w:sz="4" w:space="0" w:color="A6A6A6"/>
              <w:right w:val="single" w:sz="4" w:space="0" w:color="A6A6A6"/>
            </w:tcBorders>
            <w:shd w:val="clear" w:color="auto" w:fill="auto"/>
            <w:noWrap/>
            <w:vAlign w:val="center"/>
            <w:hideMark/>
          </w:tcPr>
          <w:p w14:paraId="7E213A61"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Mario Andrés Cerón Benavides</w:t>
            </w:r>
          </w:p>
        </w:tc>
        <w:tc>
          <w:tcPr>
            <w:tcW w:w="2065" w:type="pct"/>
            <w:tcBorders>
              <w:top w:val="nil"/>
              <w:left w:val="nil"/>
              <w:bottom w:val="single" w:sz="4" w:space="0" w:color="A6A6A6"/>
              <w:right w:val="single" w:sz="4" w:space="0" w:color="A6A6A6"/>
            </w:tcBorders>
            <w:shd w:val="clear" w:color="auto" w:fill="auto"/>
            <w:vAlign w:val="center"/>
            <w:hideMark/>
          </w:tcPr>
          <w:p w14:paraId="5BC98E40"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5E63268F"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64.790.379,00 </w:t>
            </w:r>
          </w:p>
        </w:tc>
      </w:tr>
      <w:tr w:rsidR="00463EC8" w:rsidRPr="00071B21" w14:paraId="077D4EBE"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367FD303"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824326</w:t>
            </w:r>
          </w:p>
        </w:tc>
        <w:tc>
          <w:tcPr>
            <w:tcW w:w="711" w:type="pct"/>
            <w:tcBorders>
              <w:top w:val="nil"/>
              <w:left w:val="nil"/>
              <w:bottom w:val="single" w:sz="4" w:space="0" w:color="A6A6A6"/>
              <w:right w:val="single" w:sz="4" w:space="0" w:color="A6A6A6"/>
            </w:tcBorders>
            <w:shd w:val="clear" w:color="auto" w:fill="auto"/>
            <w:vAlign w:val="center"/>
            <w:hideMark/>
          </w:tcPr>
          <w:p w14:paraId="60CEEC36"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80195902</w:t>
            </w:r>
          </w:p>
        </w:tc>
        <w:tc>
          <w:tcPr>
            <w:tcW w:w="975" w:type="pct"/>
            <w:tcBorders>
              <w:top w:val="nil"/>
              <w:left w:val="nil"/>
              <w:bottom w:val="single" w:sz="4" w:space="0" w:color="A6A6A6"/>
              <w:right w:val="single" w:sz="4" w:space="0" w:color="A6A6A6"/>
            </w:tcBorders>
            <w:shd w:val="clear" w:color="auto" w:fill="auto"/>
            <w:noWrap/>
            <w:vAlign w:val="center"/>
            <w:hideMark/>
          </w:tcPr>
          <w:p w14:paraId="7D48B073"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Fabio Enrique Ospina Lombana</w:t>
            </w:r>
          </w:p>
        </w:tc>
        <w:tc>
          <w:tcPr>
            <w:tcW w:w="2065" w:type="pct"/>
            <w:tcBorders>
              <w:top w:val="nil"/>
              <w:left w:val="nil"/>
              <w:bottom w:val="single" w:sz="4" w:space="0" w:color="A6A6A6"/>
              <w:right w:val="single" w:sz="4" w:space="0" w:color="A6A6A6"/>
            </w:tcBorders>
            <w:shd w:val="clear" w:color="auto" w:fill="auto"/>
            <w:vAlign w:val="center"/>
            <w:hideMark/>
          </w:tcPr>
          <w:p w14:paraId="68A62E00"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4A3FAA83"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51.069.155,00 </w:t>
            </w:r>
          </w:p>
        </w:tc>
      </w:tr>
      <w:tr w:rsidR="00463EC8" w:rsidRPr="00071B21" w14:paraId="4AD6CBAB"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6D4278C2"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1261154</w:t>
            </w:r>
          </w:p>
        </w:tc>
        <w:tc>
          <w:tcPr>
            <w:tcW w:w="711" w:type="pct"/>
            <w:tcBorders>
              <w:top w:val="nil"/>
              <w:left w:val="nil"/>
              <w:bottom w:val="single" w:sz="4" w:space="0" w:color="A6A6A6"/>
              <w:right w:val="single" w:sz="4" w:space="0" w:color="A6A6A6"/>
            </w:tcBorders>
            <w:shd w:val="clear" w:color="auto" w:fill="auto"/>
            <w:vAlign w:val="center"/>
            <w:hideMark/>
          </w:tcPr>
          <w:p w14:paraId="2A1F8AFC"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17594202</w:t>
            </w:r>
          </w:p>
        </w:tc>
        <w:tc>
          <w:tcPr>
            <w:tcW w:w="975" w:type="pct"/>
            <w:tcBorders>
              <w:top w:val="nil"/>
              <w:left w:val="nil"/>
              <w:bottom w:val="single" w:sz="4" w:space="0" w:color="A6A6A6"/>
              <w:right w:val="single" w:sz="4" w:space="0" w:color="A6A6A6"/>
            </w:tcBorders>
            <w:shd w:val="clear" w:color="auto" w:fill="auto"/>
            <w:noWrap/>
            <w:vAlign w:val="center"/>
            <w:hideMark/>
          </w:tcPr>
          <w:p w14:paraId="1723BD97"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Juan Manuel Cisneros Reyes</w:t>
            </w:r>
          </w:p>
        </w:tc>
        <w:tc>
          <w:tcPr>
            <w:tcW w:w="2065" w:type="pct"/>
            <w:tcBorders>
              <w:top w:val="nil"/>
              <w:left w:val="nil"/>
              <w:bottom w:val="single" w:sz="4" w:space="0" w:color="A6A6A6"/>
              <w:right w:val="single" w:sz="4" w:space="0" w:color="A6A6A6"/>
            </w:tcBorders>
            <w:shd w:val="clear" w:color="auto" w:fill="auto"/>
            <w:vAlign w:val="center"/>
            <w:hideMark/>
          </w:tcPr>
          <w:p w14:paraId="512D0DBD"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4874FB3A"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37.997.216,00 </w:t>
            </w:r>
          </w:p>
        </w:tc>
      </w:tr>
      <w:tr w:rsidR="00463EC8" w:rsidRPr="00071B21" w14:paraId="1461CE80"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tcPr>
          <w:p w14:paraId="2D5032AB"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2146922</w:t>
            </w:r>
          </w:p>
        </w:tc>
        <w:tc>
          <w:tcPr>
            <w:tcW w:w="711" w:type="pct"/>
            <w:tcBorders>
              <w:top w:val="nil"/>
              <w:left w:val="nil"/>
              <w:bottom w:val="single" w:sz="4" w:space="0" w:color="A6A6A6"/>
              <w:right w:val="single" w:sz="4" w:space="0" w:color="A6A6A6"/>
            </w:tcBorders>
            <w:shd w:val="clear" w:color="auto" w:fill="auto"/>
            <w:vAlign w:val="center"/>
          </w:tcPr>
          <w:p w14:paraId="78B491E6"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1067891995</w:t>
            </w:r>
          </w:p>
        </w:tc>
        <w:tc>
          <w:tcPr>
            <w:tcW w:w="975" w:type="pct"/>
            <w:tcBorders>
              <w:top w:val="nil"/>
              <w:left w:val="nil"/>
              <w:bottom w:val="single" w:sz="4" w:space="0" w:color="A6A6A6"/>
              <w:right w:val="single" w:sz="4" w:space="0" w:color="A6A6A6"/>
            </w:tcBorders>
            <w:shd w:val="clear" w:color="auto" w:fill="auto"/>
            <w:noWrap/>
            <w:vAlign w:val="center"/>
          </w:tcPr>
          <w:p w14:paraId="424E2535"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Luis Miguel Tarra Lozano</w:t>
            </w:r>
          </w:p>
        </w:tc>
        <w:tc>
          <w:tcPr>
            <w:tcW w:w="2065" w:type="pct"/>
            <w:tcBorders>
              <w:top w:val="nil"/>
              <w:left w:val="nil"/>
              <w:bottom w:val="single" w:sz="4" w:space="0" w:color="A6A6A6"/>
              <w:right w:val="single" w:sz="4" w:space="0" w:color="A6A6A6"/>
            </w:tcBorders>
            <w:shd w:val="clear" w:color="auto" w:fill="auto"/>
            <w:vAlign w:val="center"/>
          </w:tcPr>
          <w:p w14:paraId="4AF63772"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tcPr>
          <w:p w14:paraId="62B9FE68"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35.416.478,00 </w:t>
            </w:r>
          </w:p>
        </w:tc>
      </w:tr>
      <w:tr w:rsidR="00463EC8" w:rsidRPr="00071B21" w14:paraId="3B7607ED"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tcPr>
          <w:p w14:paraId="073BBB80"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141602</w:t>
            </w:r>
          </w:p>
        </w:tc>
        <w:tc>
          <w:tcPr>
            <w:tcW w:w="711" w:type="pct"/>
            <w:tcBorders>
              <w:top w:val="nil"/>
              <w:left w:val="nil"/>
              <w:bottom w:val="single" w:sz="4" w:space="0" w:color="A6A6A6"/>
              <w:right w:val="single" w:sz="4" w:space="0" w:color="A6A6A6"/>
            </w:tcBorders>
            <w:shd w:val="clear" w:color="auto" w:fill="auto"/>
            <w:vAlign w:val="center"/>
          </w:tcPr>
          <w:p w14:paraId="1994DD6B"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45525872</w:t>
            </w:r>
          </w:p>
        </w:tc>
        <w:tc>
          <w:tcPr>
            <w:tcW w:w="975" w:type="pct"/>
            <w:tcBorders>
              <w:top w:val="nil"/>
              <w:left w:val="nil"/>
              <w:bottom w:val="single" w:sz="4" w:space="0" w:color="A6A6A6"/>
              <w:right w:val="single" w:sz="4" w:space="0" w:color="A6A6A6"/>
            </w:tcBorders>
            <w:shd w:val="clear" w:color="auto" w:fill="auto"/>
            <w:noWrap/>
            <w:vAlign w:val="center"/>
          </w:tcPr>
          <w:p w14:paraId="7EFF0305"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Johanna Isabel Pérez Ramos</w:t>
            </w:r>
          </w:p>
        </w:tc>
        <w:tc>
          <w:tcPr>
            <w:tcW w:w="2065" w:type="pct"/>
            <w:tcBorders>
              <w:top w:val="nil"/>
              <w:left w:val="nil"/>
              <w:bottom w:val="single" w:sz="4" w:space="0" w:color="A6A6A6"/>
              <w:right w:val="single" w:sz="4" w:space="0" w:color="A6A6A6"/>
            </w:tcBorders>
            <w:shd w:val="clear" w:color="auto" w:fill="auto"/>
            <w:vAlign w:val="center"/>
          </w:tcPr>
          <w:p w14:paraId="1823DD04"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Accidente de Trabajo o Enfermedad Profesional por Culpa Patronal - Contencioso Administrativa</w:t>
            </w:r>
          </w:p>
        </w:tc>
        <w:tc>
          <w:tcPr>
            <w:tcW w:w="792" w:type="pct"/>
            <w:tcBorders>
              <w:top w:val="nil"/>
              <w:left w:val="nil"/>
              <w:bottom w:val="single" w:sz="4" w:space="0" w:color="A6A6A6"/>
              <w:right w:val="single" w:sz="4" w:space="0" w:color="A6A6A6"/>
            </w:tcBorders>
            <w:shd w:val="clear" w:color="auto" w:fill="auto"/>
            <w:noWrap/>
            <w:vAlign w:val="center"/>
          </w:tcPr>
          <w:p w14:paraId="32E2A238"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35.000.000,00 </w:t>
            </w:r>
          </w:p>
        </w:tc>
      </w:tr>
      <w:tr w:rsidR="00463EC8" w:rsidRPr="00071B21" w14:paraId="1DD5B352"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tcPr>
          <w:p w14:paraId="3A1AD0CF"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2042588</w:t>
            </w:r>
          </w:p>
        </w:tc>
        <w:tc>
          <w:tcPr>
            <w:tcW w:w="711" w:type="pct"/>
            <w:tcBorders>
              <w:top w:val="nil"/>
              <w:left w:val="nil"/>
              <w:bottom w:val="single" w:sz="4" w:space="0" w:color="A6A6A6"/>
              <w:right w:val="single" w:sz="4" w:space="0" w:color="A6A6A6"/>
            </w:tcBorders>
            <w:shd w:val="clear" w:color="auto" w:fill="auto"/>
            <w:vAlign w:val="center"/>
          </w:tcPr>
          <w:p w14:paraId="31C97A81"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13836001</w:t>
            </w:r>
          </w:p>
        </w:tc>
        <w:tc>
          <w:tcPr>
            <w:tcW w:w="975" w:type="pct"/>
            <w:tcBorders>
              <w:top w:val="nil"/>
              <w:left w:val="nil"/>
              <w:bottom w:val="single" w:sz="4" w:space="0" w:color="A6A6A6"/>
              <w:right w:val="single" w:sz="4" w:space="0" w:color="A6A6A6"/>
            </w:tcBorders>
            <w:shd w:val="clear" w:color="auto" w:fill="auto"/>
            <w:noWrap/>
            <w:vAlign w:val="center"/>
          </w:tcPr>
          <w:p w14:paraId="196D7085"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Edgar Jaime Cobos</w:t>
            </w:r>
          </w:p>
        </w:tc>
        <w:tc>
          <w:tcPr>
            <w:tcW w:w="2065" w:type="pct"/>
            <w:tcBorders>
              <w:top w:val="nil"/>
              <w:left w:val="nil"/>
              <w:bottom w:val="single" w:sz="4" w:space="0" w:color="A6A6A6"/>
              <w:right w:val="single" w:sz="4" w:space="0" w:color="A6A6A6"/>
            </w:tcBorders>
            <w:shd w:val="clear" w:color="auto" w:fill="auto"/>
            <w:vAlign w:val="center"/>
          </w:tcPr>
          <w:p w14:paraId="16826700"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Ilegalidad Acto Administrativo que Declara Insubsistencia funcionario Carrera - Contencioso Administrativa</w:t>
            </w:r>
          </w:p>
        </w:tc>
        <w:tc>
          <w:tcPr>
            <w:tcW w:w="792" w:type="pct"/>
            <w:tcBorders>
              <w:top w:val="nil"/>
              <w:left w:val="nil"/>
              <w:bottom w:val="single" w:sz="4" w:space="0" w:color="A6A6A6"/>
              <w:right w:val="single" w:sz="4" w:space="0" w:color="A6A6A6"/>
            </w:tcBorders>
            <w:shd w:val="clear" w:color="auto" w:fill="auto"/>
            <w:noWrap/>
            <w:vAlign w:val="center"/>
          </w:tcPr>
          <w:p w14:paraId="23B625D2"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31.639.757,00 </w:t>
            </w:r>
          </w:p>
        </w:tc>
      </w:tr>
      <w:tr w:rsidR="00463EC8" w:rsidRPr="00071B21" w14:paraId="7E4885E0"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2A4D15F3"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2028892</w:t>
            </w:r>
          </w:p>
        </w:tc>
        <w:tc>
          <w:tcPr>
            <w:tcW w:w="711" w:type="pct"/>
            <w:tcBorders>
              <w:top w:val="nil"/>
              <w:left w:val="nil"/>
              <w:bottom w:val="single" w:sz="4" w:space="0" w:color="A6A6A6"/>
              <w:right w:val="single" w:sz="4" w:space="0" w:color="A6A6A6"/>
            </w:tcBorders>
            <w:shd w:val="clear" w:color="auto" w:fill="auto"/>
            <w:vAlign w:val="center"/>
            <w:hideMark/>
          </w:tcPr>
          <w:p w14:paraId="6A4FD7DA"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78710379</w:t>
            </w:r>
          </w:p>
        </w:tc>
        <w:tc>
          <w:tcPr>
            <w:tcW w:w="975" w:type="pct"/>
            <w:tcBorders>
              <w:top w:val="nil"/>
              <w:left w:val="nil"/>
              <w:bottom w:val="single" w:sz="4" w:space="0" w:color="A6A6A6"/>
              <w:right w:val="single" w:sz="4" w:space="0" w:color="A6A6A6"/>
            </w:tcBorders>
            <w:shd w:val="clear" w:color="auto" w:fill="auto"/>
            <w:noWrap/>
            <w:vAlign w:val="center"/>
            <w:hideMark/>
          </w:tcPr>
          <w:p w14:paraId="1418B877"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Jaime Orlando Guzmán Otero</w:t>
            </w:r>
          </w:p>
        </w:tc>
        <w:tc>
          <w:tcPr>
            <w:tcW w:w="2065" w:type="pct"/>
            <w:tcBorders>
              <w:top w:val="nil"/>
              <w:left w:val="nil"/>
              <w:bottom w:val="single" w:sz="4" w:space="0" w:color="A6A6A6"/>
              <w:right w:val="single" w:sz="4" w:space="0" w:color="A6A6A6"/>
            </w:tcBorders>
            <w:shd w:val="clear" w:color="auto" w:fill="auto"/>
            <w:vAlign w:val="center"/>
            <w:hideMark/>
          </w:tcPr>
          <w:p w14:paraId="136960C9"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4CB2B14C"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27.188.619,00 </w:t>
            </w:r>
          </w:p>
        </w:tc>
      </w:tr>
      <w:tr w:rsidR="00463EC8" w:rsidRPr="00071B21" w14:paraId="35D40B6D"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3F44D757"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2089161</w:t>
            </w:r>
          </w:p>
        </w:tc>
        <w:tc>
          <w:tcPr>
            <w:tcW w:w="711" w:type="pct"/>
            <w:tcBorders>
              <w:top w:val="nil"/>
              <w:left w:val="nil"/>
              <w:bottom w:val="single" w:sz="4" w:space="0" w:color="A6A6A6"/>
              <w:right w:val="single" w:sz="4" w:space="0" w:color="A6A6A6"/>
            </w:tcBorders>
            <w:shd w:val="clear" w:color="auto" w:fill="auto"/>
            <w:vAlign w:val="center"/>
            <w:hideMark/>
          </w:tcPr>
          <w:p w14:paraId="4F05ECE9"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64579659</w:t>
            </w:r>
          </w:p>
        </w:tc>
        <w:tc>
          <w:tcPr>
            <w:tcW w:w="975" w:type="pct"/>
            <w:tcBorders>
              <w:top w:val="nil"/>
              <w:left w:val="nil"/>
              <w:bottom w:val="single" w:sz="4" w:space="0" w:color="A6A6A6"/>
              <w:right w:val="single" w:sz="4" w:space="0" w:color="A6A6A6"/>
            </w:tcBorders>
            <w:shd w:val="clear" w:color="auto" w:fill="auto"/>
            <w:noWrap/>
            <w:vAlign w:val="center"/>
            <w:hideMark/>
          </w:tcPr>
          <w:p w14:paraId="315E8B59"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Rosiris María Montes Canchila</w:t>
            </w:r>
          </w:p>
        </w:tc>
        <w:tc>
          <w:tcPr>
            <w:tcW w:w="2065" w:type="pct"/>
            <w:tcBorders>
              <w:top w:val="nil"/>
              <w:left w:val="nil"/>
              <w:bottom w:val="single" w:sz="4" w:space="0" w:color="A6A6A6"/>
              <w:right w:val="single" w:sz="4" w:space="0" w:color="A6A6A6"/>
            </w:tcBorders>
            <w:shd w:val="clear" w:color="auto" w:fill="auto"/>
            <w:vAlign w:val="center"/>
            <w:hideMark/>
          </w:tcPr>
          <w:p w14:paraId="1314B3F8"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Ordinario Laboral</w:t>
            </w:r>
          </w:p>
        </w:tc>
        <w:tc>
          <w:tcPr>
            <w:tcW w:w="792" w:type="pct"/>
            <w:tcBorders>
              <w:top w:val="nil"/>
              <w:left w:val="nil"/>
              <w:bottom w:val="single" w:sz="4" w:space="0" w:color="A6A6A6"/>
              <w:right w:val="single" w:sz="4" w:space="0" w:color="A6A6A6"/>
            </w:tcBorders>
            <w:shd w:val="clear" w:color="auto" w:fill="auto"/>
            <w:noWrap/>
            <w:vAlign w:val="center"/>
            <w:hideMark/>
          </w:tcPr>
          <w:p w14:paraId="1C48F462"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25.917.667,00 </w:t>
            </w:r>
          </w:p>
        </w:tc>
      </w:tr>
      <w:tr w:rsidR="00463EC8" w:rsidRPr="00071B21" w14:paraId="335F8229"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22C71470"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2528686</w:t>
            </w:r>
          </w:p>
        </w:tc>
        <w:tc>
          <w:tcPr>
            <w:tcW w:w="711" w:type="pct"/>
            <w:tcBorders>
              <w:top w:val="nil"/>
              <w:left w:val="nil"/>
              <w:bottom w:val="single" w:sz="4" w:space="0" w:color="A6A6A6"/>
              <w:right w:val="single" w:sz="4" w:space="0" w:color="A6A6A6"/>
            </w:tcBorders>
            <w:shd w:val="clear" w:color="auto" w:fill="auto"/>
            <w:vAlign w:val="center"/>
            <w:hideMark/>
          </w:tcPr>
          <w:p w14:paraId="4A67DD3C"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10103299</w:t>
            </w:r>
          </w:p>
        </w:tc>
        <w:tc>
          <w:tcPr>
            <w:tcW w:w="975" w:type="pct"/>
            <w:tcBorders>
              <w:top w:val="nil"/>
              <w:left w:val="nil"/>
              <w:bottom w:val="single" w:sz="4" w:space="0" w:color="A6A6A6"/>
              <w:right w:val="single" w:sz="4" w:space="0" w:color="A6A6A6"/>
            </w:tcBorders>
            <w:shd w:val="clear" w:color="auto" w:fill="auto"/>
            <w:noWrap/>
            <w:vAlign w:val="center"/>
            <w:hideMark/>
          </w:tcPr>
          <w:p w14:paraId="0D9F2AC1"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Cesar Alejandro Correa Zuluaga</w:t>
            </w:r>
          </w:p>
        </w:tc>
        <w:tc>
          <w:tcPr>
            <w:tcW w:w="2065" w:type="pct"/>
            <w:tcBorders>
              <w:top w:val="nil"/>
              <w:left w:val="nil"/>
              <w:bottom w:val="single" w:sz="4" w:space="0" w:color="A6A6A6"/>
              <w:right w:val="single" w:sz="4" w:space="0" w:color="A6A6A6"/>
            </w:tcBorders>
            <w:shd w:val="clear" w:color="auto" w:fill="auto"/>
            <w:vAlign w:val="center"/>
            <w:hideMark/>
          </w:tcPr>
          <w:p w14:paraId="2E37ED6E"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Configuración del Contrato Realidad - Contencioso Administrativa</w:t>
            </w:r>
          </w:p>
        </w:tc>
        <w:tc>
          <w:tcPr>
            <w:tcW w:w="792" w:type="pct"/>
            <w:tcBorders>
              <w:top w:val="nil"/>
              <w:left w:val="nil"/>
              <w:bottom w:val="single" w:sz="4" w:space="0" w:color="A6A6A6"/>
              <w:right w:val="single" w:sz="4" w:space="0" w:color="A6A6A6"/>
            </w:tcBorders>
            <w:shd w:val="clear" w:color="auto" w:fill="auto"/>
            <w:noWrap/>
            <w:vAlign w:val="center"/>
            <w:hideMark/>
          </w:tcPr>
          <w:p w14:paraId="329C5B18"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6.021.333,00 </w:t>
            </w:r>
          </w:p>
        </w:tc>
      </w:tr>
      <w:tr w:rsidR="00463EC8" w:rsidRPr="00071B21" w14:paraId="68A830A6"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72111B95"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1580206</w:t>
            </w:r>
          </w:p>
        </w:tc>
        <w:tc>
          <w:tcPr>
            <w:tcW w:w="711" w:type="pct"/>
            <w:tcBorders>
              <w:top w:val="nil"/>
              <w:left w:val="nil"/>
              <w:bottom w:val="single" w:sz="4" w:space="0" w:color="A6A6A6"/>
              <w:right w:val="single" w:sz="4" w:space="0" w:color="A6A6A6"/>
            </w:tcBorders>
            <w:shd w:val="clear" w:color="auto" w:fill="auto"/>
            <w:vAlign w:val="center"/>
            <w:hideMark/>
          </w:tcPr>
          <w:p w14:paraId="155C2848"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800032596</w:t>
            </w:r>
          </w:p>
        </w:tc>
        <w:tc>
          <w:tcPr>
            <w:tcW w:w="975" w:type="pct"/>
            <w:tcBorders>
              <w:top w:val="nil"/>
              <w:left w:val="nil"/>
              <w:bottom w:val="single" w:sz="4" w:space="0" w:color="A6A6A6"/>
              <w:right w:val="single" w:sz="4" w:space="0" w:color="A6A6A6"/>
            </w:tcBorders>
            <w:shd w:val="clear" w:color="auto" w:fill="auto"/>
            <w:noWrap/>
            <w:vAlign w:val="center"/>
            <w:hideMark/>
          </w:tcPr>
          <w:p w14:paraId="0B81FD18"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Unidad Administrativa El Lago P.H.</w:t>
            </w:r>
          </w:p>
        </w:tc>
        <w:tc>
          <w:tcPr>
            <w:tcW w:w="2065" w:type="pct"/>
            <w:tcBorders>
              <w:top w:val="nil"/>
              <w:left w:val="nil"/>
              <w:bottom w:val="single" w:sz="4" w:space="0" w:color="A6A6A6"/>
              <w:right w:val="single" w:sz="4" w:space="0" w:color="A6A6A6"/>
            </w:tcBorders>
            <w:shd w:val="clear" w:color="auto" w:fill="auto"/>
            <w:vAlign w:val="center"/>
            <w:hideMark/>
          </w:tcPr>
          <w:p w14:paraId="14D73845"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Incumplimiento Contrato por no Ejecución de Prestaciones - Conciliación Extrajudicial - Ejecutivo</w:t>
            </w:r>
          </w:p>
        </w:tc>
        <w:tc>
          <w:tcPr>
            <w:tcW w:w="792" w:type="pct"/>
            <w:tcBorders>
              <w:top w:val="nil"/>
              <w:left w:val="nil"/>
              <w:bottom w:val="single" w:sz="4" w:space="0" w:color="A6A6A6"/>
              <w:right w:val="single" w:sz="4" w:space="0" w:color="A6A6A6"/>
            </w:tcBorders>
            <w:shd w:val="clear" w:color="auto" w:fill="auto"/>
            <w:noWrap/>
            <w:vAlign w:val="center"/>
            <w:hideMark/>
          </w:tcPr>
          <w:p w14:paraId="1F966B89"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6.019.293,00 </w:t>
            </w:r>
          </w:p>
        </w:tc>
      </w:tr>
      <w:tr w:rsidR="00463EC8" w:rsidRPr="00071B21" w14:paraId="11883695" w14:textId="77777777" w:rsidTr="00874B2D">
        <w:trPr>
          <w:trHeight w:val="20"/>
        </w:trPr>
        <w:tc>
          <w:tcPr>
            <w:tcW w:w="457" w:type="pct"/>
            <w:tcBorders>
              <w:top w:val="nil"/>
              <w:left w:val="single" w:sz="4" w:space="0" w:color="A6A6A6"/>
              <w:bottom w:val="single" w:sz="4" w:space="0" w:color="A6A6A6"/>
              <w:right w:val="single" w:sz="4" w:space="0" w:color="A6A6A6"/>
            </w:tcBorders>
            <w:shd w:val="clear" w:color="auto" w:fill="auto"/>
            <w:vAlign w:val="center"/>
            <w:hideMark/>
          </w:tcPr>
          <w:p w14:paraId="175F2DE5"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2282064</w:t>
            </w:r>
          </w:p>
        </w:tc>
        <w:tc>
          <w:tcPr>
            <w:tcW w:w="711" w:type="pct"/>
            <w:tcBorders>
              <w:top w:val="nil"/>
              <w:left w:val="nil"/>
              <w:bottom w:val="single" w:sz="4" w:space="0" w:color="A6A6A6"/>
              <w:right w:val="single" w:sz="4" w:space="0" w:color="A6A6A6"/>
            </w:tcBorders>
            <w:shd w:val="clear" w:color="auto" w:fill="auto"/>
            <w:vAlign w:val="center"/>
            <w:hideMark/>
          </w:tcPr>
          <w:p w14:paraId="397058A6" w14:textId="77777777" w:rsidR="00463EC8" w:rsidRPr="00071B21" w:rsidRDefault="00463EC8" w:rsidP="00874B2D">
            <w:pPr>
              <w:jc w:val="center"/>
              <w:rPr>
                <w:rFonts w:ascii="Nunito" w:eastAsia="Times New Roman" w:hAnsi="Nunito"/>
                <w:color w:val="000000"/>
                <w:sz w:val="14"/>
                <w:szCs w:val="14"/>
                <w:lang w:val="es-419" w:eastAsia="es-419"/>
              </w:rPr>
            </w:pPr>
            <w:r w:rsidRPr="00071B21">
              <w:rPr>
                <w:rFonts w:ascii="Nunito" w:hAnsi="Nunito"/>
                <w:color w:val="000000"/>
                <w:sz w:val="14"/>
                <w:szCs w:val="14"/>
              </w:rPr>
              <w:t>19691435</w:t>
            </w:r>
          </w:p>
        </w:tc>
        <w:tc>
          <w:tcPr>
            <w:tcW w:w="975" w:type="pct"/>
            <w:tcBorders>
              <w:top w:val="nil"/>
              <w:left w:val="nil"/>
              <w:bottom w:val="single" w:sz="4" w:space="0" w:color="A6A6A6"/>
              <w:right w:val="single" w:sz="4" w:space="0" w:color="A6A6A6"/>
            </w:tcBorders>
            <w:shd w:val="clear" w:color="auto" w:fill="auto"/>
            <w:noWrap/>
            <w:vAlign w:val="center"/>
            <w:hideMark/>
          </w:tcPr>
          <w:p w14:paraId="2605A376"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Jesús Armando Cervantes Ceballos</w:t>
            </w:r>
          </w:p>
        </w:tc>
        <w:tc>
          <w:tcPr>
            <w:tcW w:w="2065" w:type="pct"/>
            <w:tcBorders>
              <w:top w:val="nil"/>
              <w:left w:val="nil"/>
              <w:bottom w:val="single" w:sz="4" w:space="0" w:color="A6A6A6"/>
              <w:right w:val="single" w:sz="4" w:space="0" w:color="A6A6A6"/>
            </w:tcBorders>
            <w:shd w:val="clear" w:color="auto" w:fill="auto"/>
            <w:vAlign w:val="center"/>
            <w:hideMark/>
          </w:tcPr>
          <w:p w14:paraId="415CA076" w14:textId="77777777" w:rsidR="00463EC8" w:rsidRPr="00071B21" w:rsidRDefault="00463EC8" w:rsidP="00874B2D">
            <w:pPr>
              <w:rPr>
                <w:rFonts w:ascii="Nunito" w:eastAsia="Times New Roman" w:hAnsi="Nunito"/>
                <w:color w:val="000000"/>
                <w:sz w:val="14"/>
                <w:szCs w:val="14"/>
                <w:lang w:val="es-419" w:eastAsia="es-419"/>
              </w:rPr>
            </w:pPr>
            <w:r w:rsidRPr="00071B21">
              <w:rPr>
                <w:rFonts w:ascii="Nunito" w:hAnsi="Nunito"/>
                <w:color w:val="000000"/>
                <w:sz w:val="14"/>
                <w:szCs w:val="14"/>
              </w:rPr>
              <w:t>Incumplimiento en el Pago de Prestaciones Sociales - Ordinario Laboral</w:t>
            </w:r>
          </w:p>
        </w:tc>
        <w:tc>
          <w:tcPr>
            <w:tcW w:w="792" w:type="pct"/>
            <w:tcBorders>
              <w:top w:val="nil"/>
              <w:left w:val="nil"/>
              <w:bottom w:val="single" w:sz="4" w:space="0" w:color="A6A6A6"/>
              <w:right w:val="single" w:sz="4" w:space="0" w:color="A6A6A6"/>
            </w:tcBorders>
            <w:shd w:val="clear" w:color="auto" w:fill="auto"/>
            <w:noWrap/>
            <w:vAlign w:val="center"/>
            <w:hideMark/>
          </w:tcPr>
          <w:p w14:paraId="1984AA5B" w14:textId="77777777" w:rsidR="00463EC8" w:rsidRPr="00071B21" w:rsidRDefault="00463EC8" w:rsidP="00874B2D">
            <w:pPr>
              <w:jc w:val="right"/>
              <w:rPr>
                <w:rFonts w:ascii="Nunito" w:eastAsia="Times New Roman" w:hAnsi="Nunito"/>
                <w:color w:val="000000"/>
                <w:sz w:val="14"/>
                <w:szCs w:val="14"/>
                <w:lang w:val="es-419" w:eastAsia="es-419"/>
              </w:rPr>
            </w:pPr>
            <w:r w:rsidRPr="00071B21">
              <w:rPr>
                <w:rFonts w:ascii="Nunito" w:hAnsi="Nunito"/>
                <w:color w:val="000000"/>
                <w:sz w:val="14"/>
                <w:szCs w:val="14"/>
              </w:rPr>
              <w:t xml:space="preserve">                                               4.731.500,00 </w:t>
            </w:r>
          </w:p>
        </w:tc>
      </w:tr>
      <w:tr w:rsidR="00463EC8" w:rsidRPr="00B17F2D" w14:paraId="50755F96" w14:textId="77777777" w:rsidTr="00874B2D">
        <w:trPr>
          <w:trHeight w:val="20"/>
        </w:trPr>
        <w:tc>
          <w:tcPr>
            <w:tcW w:w="4208" w:type="pct"/>
            <w:gridSpan w:val="4"/>
            <w:tcBorders>
              <w:top w:val="single" w:sz="4" w:space="0" w:color="A6A6A6"/>
              <w:left w:val="nil"/>
              <w:bottom w:val="nil"/>
              <w:right w:val="single" w:sz="4" w:space="0" w:color="000000"/>
            </w:tcBorders>
            <w:shd w:val="clear" w:color="000000" w:fill="505050"/>
            <w:vAlign w:val="center"/>
            <w:hideMark/>
          </w:tcPr>
          <w:p w14:paraId="31A2BD95" w14:textId="77777777" w:rsidR="00463EC8" w:rsidRPr="00071B21" w:rsidRDefault="00463EC8" w:rsidP="00874B2D">
            <w:pPr>
              <w:jc w:val="center"/>
              <w:rPr>
                <w:rFonts w:ascii="Nunito" w:eastAsia="Times New Roman" w:hAnsi="Nunito"/>
                <w:b/>
                <w:bCs/>
                <w:color w:val="FFFFFF"/>
                <w:sz w:val="14"/>
                <w:szCs w:val="14"/>
                <w:lang w:val="es-419" w:eastAsia="es-419"/>
              </w:rPr>
            </w:pPr>
            <w:r w:rsidRPr="00071B21">
              <w:rPr>
                <w:rFonts w:ascii="Nunito" w:eastAsia="Times New Roman" w:hAnsi="Nunito"/>
                <w:b/>
                <w:bCs/>
                <w:color w:val="FFFFFF"/>
                <w:sz w:val="14"/>
                <w:szCs w:val="14"/>
                <w:lang w:val="es-419" w:eastAsia="es-419"/>
              </w:rPr>
              <w:t>TOTAL</w:t>
            </w:r>
          </w:p>
        </w:tc>
        <w:tc>
          <w:tcPr>
            <w:tcW w:w="792" w:type="pct"/>
            <w:tcBorders>
              <w:top w:val="nil"/>
              <w:left w:val="single" w:sz="4" w:space="0" w:color="A6A6A6"/>
              <w:bottom w:val="nil"/>
              <w:right w:val="nil"/>
            </w:tcBorders>
            <w:shd w:val="clear" w:color="000000" w:fill="505050"/>
            <w:vAlign w:val="center"/>
            <w:hideMark/>
          </w:tcPr>
          <w:p w14:paraId="4B4FD399" w14:textId="77777777" w:rsidR="00463EC8" w:rsidRPr="00B17F2D" w:rsidRDefault="00463EC8" w:rsidP="00874B2D">
            <w:pPr>
              <w:jc w:val="right"/>
              <w:rPr>
                <w:rFonts w:ascii="Nunito" w:eastAsia="Times New Roman" w:hAnsi="Nunito"/>
                <w:b/>
                <w:bCs/>
                <w:color w:val="FFFFFF"/>
                <w:sz w:val="14"/>
                <w:szCs w:val="14"/>
                <w:lang w:val="es-419" w:eastAsia="es-419"/>
              </w:rPr>
            </w:pPr>
            <w:r w:rsidRPr="00071B21">
              <w:rPr>
                <w:rFonts w:ascii="Nunito" w:eastAsia="Times New Roman" w:hAnsi="Nunito"/>
                <w:b/>
                <w:bCs/>
                <w:color w:val="FFFFFF"/>
                <w:sz w:val="14"/>
                <w:szCs w:val="14"/>
                <w:lang w:val="es-419" w:eastAsia="es-419"/>
              </w:rPr>
              <w:t>14.859.076.056</w:t>
            </w:r>
          </w:p>
        </w:tc>
      </w:tr>
    </w:tbl>
    <w:p w14:paraId="41E0D083" w14:textId="77777777" w:rsidR="00463EC8" w:rsidRDefault="00463EC8" w:rsidP="00463EC8">
      <w:pPr>
        <w:pStyle w:val="Textoindependiente"/>
        <w:jc w:val="both"/>
        <w:rPr>
          <w:b/>
        </w:rPr>
      </w:pPr>
    </w:p>
    <w:p w14:paraId="68AC1551" w14:textId="77777777" w:rsidR="00463EC8" w:rsidRDefault="00463EC8" w:rsidP="00463EC8">
      <w:pPr>
        <w:pStyle w:val="Textoindependiente"/>
        <w:jc w:val="both"/>
        <w:rPr>
          <w:b/>
        </w:rPr>
      </w:pPr>
      <w:r w:rsidRPr="00B54567">
        <w:rPr>
          <w:b/>
        </w:rPr>
        <w:t xml:space="preserve">- CORRECCIÓN DE ERRORES DEL PERIODO CONTABLE ANTERIOR. </w:t>
      </w:r>
    </w:p>
    <w:p w14:paraId="2CBABB90" w14:textId="77777777" w:rsidR="00463EC8" w:rsidRDefault="00463EC8" w:rsidP="00463EC8">
      <w:pPr>
        <w:pStyle w:val="Textoindependiente"/>
        <w:jc w:val="both"/>
        <w:rPr>
          <w:b/>
        </w:rPr>
      </w:pPr>
    </w:p>
    <w:p w14:paraId="12BA55D0" w14:textId="77777777" w:rsidR="00463EC8" w:rsidRPr="001D402D" w:rsidRDefault="00463EC8" w:rsidP="00463EC8">
      <w:pPr>
        <w:pStyle w:val="Textoindependiente"/>
        <w:jc w:val="both"/>
        <w:rPr>
          <w:b/>
          <w:sz w:val="28"/>
          <w:szCs w:val="28"/>
        </w:rPr>
      </w:pPr>
      <w:r w:rsidRPr="001D402D">
        <w:rPr>
          <w:b/>
          <w:sz w:val="28"/>
          <w:szCs w:val="28"/>
        </w:rPr>
        <w:t>De informe presentado por la entidad sobre corrección de errores a 31 de diciembre de 2024, retomamos lo siguiente:</w:t>
      </w:r>
    </w:p>
    <w:p w14:paraId="117ABF84" w14:textId="77777777" w:rsidR="00463EC8" w:rsidRDefault="00463EC8" w:rsidP="00463EC8">
      <w:pPr>
        <w:pStyle w:val="Textoindependiente"/>
        <w:jc w:val="both"/>
        <w:rPr>
          <w:b/>
        </w:rPr>
      </w:pPr>
    </w:p>
    <w:p w14:paraId="2D11F236" w14:textId="77777777" w:rsidR="00463EC8" w:rsidRPr="00484B68" w:rsidRDefault="00463EC8" w:rsidP="00463EC8">
      <w:pPr>
        <w:pStyle w:val="Textoindependiente"/>
        <w:jc w:val="both"/>
        <w:rPr>
          <w:bCs/>
        </w:rPr>
      </w:pPr>
      <w:r w:rsidRPr="00484B68">
        <w:rPr>
          <w:bCs/>
        </w:rPr>
        <w:t>Se anexa el reporte cuyo título corresponde a: “Consulta Saldos y Movimiento Auxiliares Código Contable EP” en formato Excel, extractado del Sistema Integrado de Información Financiera - SIIF con corte a diciembre 31 de 2024, denominado: “9. AUXILIAR VIGENCIA 2024 CUENTA PATRIMONIO ERRORES EJERCICIOS ANTERIORES”, documento dispuesto para su consulta identificado así:</w:t>
      </w:r>
    </w:p>
    <w:p w14:paraId="2485D17E" w14:textId="77777777" w:rsidR="00463EC8" w:rsidRPr="00484B68" w:rsidRDefault="00463EC8" w:rsidP="00463EC8">
      <w:pPr>
        <w:pStyle w:val="Textoindependiente"/>
        <w:jc w:val="both"/>
        <w:rPr>
          <w:bCs/>
        </w:rPr>
      </w:pPr>
    </w:p>
    <w:p w14:paraId="3CC29A60" w14:textId="77777777" w:rsidR="00463EC8" w:rsidRPr="00484B68" w:rsidRDefault="00463EC8" w:rsidP="00463EC8">
      <w:pPr>
        <w:pStyle w:val="Textoindependiente"/>
        <w:jc w:val="both"/>
        <w:rPr>
          <w:b/>
        </w:rPr>
      </w:pPr>
      <w:r w:rsidRPr="00484B68">
        <w:rPr>
          <w:b/>
        </w:rPr>
        <w:t>•</w:t>
      </w:r>
      <w:r w:rsidRPr="00484B68">
        <w:rPr>
          <w:b/>
        </w:rPr>
        <w:tab/>
        <w:t>Anexo No. 9. AUXILIAR VIG 2024 CUENTA.</w:t>
      </w:r>
    </w:p>
    <w:p w14:paraId="10A93948" w14:textId="77777777" w:rsidR="00463EC8" w:rsidRPr="00484B68" w:rsidRDefault="00463EC8" w:rsidP="00463EC8">
      <w:pPr>
        <w:pStyle w:val="Textoindependiente"/>
        <w:jc w:val="both"/>
        <w:rPr>
          <w:bCs/>
        </w:rPr>
      </w:pPr>
    </w:p>
    <w:p w14:paraId="470741EB" w14:textId="5458EE58" w:rsidR="00463EC8" w:rsidRDefault="00463EC8" w:rsidP="00463EC8">
      <w:pPr>
        <w:pStyle w:val="Textoindependiente"/>
        <w:jc w:val="both"/>
        <w:rPr>
          <w:bCs/>
        </w:rPr>
      </w:pPr>
      <w:r w:rsidRPr="00484B68">
        <w:rPr>
          <w:bCs/>
        </w:rPr>
        <w:t>Al respecto se informa que las causas que generaron la necesidad de efectuar los registros contables de corrección de errores de periodos contables anteriores se relacionan, de manera específica, en la columna denominada “Descripción transacción”, del anexo en mención.</w:t>
      </w:r>
    </w:p>
    <w:p w14:paraId="72BC88CC" w14:textId="77777777" w:rsidR="0015096D" w:rsidRPr="00484B68" w:rsidRDefault="0015096D" w:rsidP="00463EC8">
      <w:pPr>
        <w:pStyle w:val="Textoindependiente"/>
        <w:jc w:val="both"/>
        <w:rPr>
          <w:bCs/>
        </w:rPr>
      </w:pPr>
    </w:p>
    <w:p w14:paraId="7C78A823" w14:textId="77777777" w:rsidR="00463EC8" w:rsidRPr="00484B68" w:rsidRDefault="00463EC8" w:rsidP="00463EC8">
      <w:pPr>
        <w:pStyle w:val="Textoindependiente"/>
        <w:jc w:val="both"/>
        <w:rPr>
          <w:bCs/>
        </w:rPr>
      </w:pPr>
    </w:p>
    <w:p w14:paraId="3BD749C4" w14:textId="77777777" w:rsidR="00463EC8" w:rsidRPr="00484B68" w:rsidRDefault="00463EC8" w:rsidP="00463EC8">
      <w:pPr>
        <w:pStyle w:val="Textoindependiente"/>
        <w:jc w:val="both"/>
        <w:rPr>
          <w:bCs/>
        </w:rPr>
      </w:pPr>
      <w:r w:rsidRPr="00484B68">
        <w:rPr>
          <w:bCs/>
        </w:rPr>
        <w:t>Por otra parte, se informa las correcciones de errores de periodos contables correspondes a la suma de $58.617.229 miles de pesos, por concepto de menores valores del ingreso o mayores valores del gasto, no reconocidos en las respectivas vigencias fiscales, cuyo impacto recae sobre los déficits acumulados, respecto de lo cual es preciso indicar que representan solamente el 3,02% del total acumulado a 31 de diciembre de 2023</w:t>
      </w:r>
      <w:r>
        <w:rPr>
          <w:bCs/>
        </w:rPr>
        <w:t>,</w:t>
      </w:r>
      <w:r w:rsidRPr="00484B68">
        <w:rPr>
          <w:bCs/>
        </w:rPr>
        <w:t xml:space="preserve"> por déficit en el patrimonio </w:t>
      </w:r>
      <w:r w:rsidRPr="00484B68">
        <w:rPr>
          <w:bCs/>
        </w:rPr>
        <w:lastRenderedPageBreak/>
        <w:t>y el 12,65% del total de correcciones acumuladas por déficits desde que entró en vigencia el marco contable vigente (2018).</w:t>
      </w:r>
    </w:p>
    <w:p w14:paraId="4D35B234" w14:textId="77777777" w:rsidR="00463EC8" w:rsidRDefault="00463EC8" w:rsidP="00463EC8">
      <w:pPr>
        <w:pStyle w:val="Textoindependiente"/>
        <w:jc w:val="both"/>
        <w:rPr>
          <w:b/>
        </w:rPr>
      </w:pPr>
    </w:p>
    <w:p w14:paraId="2002521B" w14:textId="77777777" w:rsidR="00463EC8" w:rsidRDefault="00463EC8" w:rsidP="00463EC8">
      <w:pPr>
        <w:pStyle w:val="Textoindependiente"/>
        <w:jc w:val="both"/>
        <w:rPr>
          <w:b/>
        </w:rPr>
      </w:pPr>
      <w:r w:rsidRPr="00B54567">
        <w:rPr>
          <w:b/>
        </w:rPr>
        <w:t xml:space="preserve">- DEPURACIÓN DE OPERACIONES RECÍPROCAS. </w:t>
      </w:r>
    </w:p>
    <w:p w14:paraId="141487CA" w14:textId="77777777" w:rsidR="00463EC8" w:rsidRDefault="00463EC8" w:rsidP="00463EC8">
      <w:pPr>
        <w:pStyle w:val="Textoindependiente"/>
        <w:jc w:val="both"/>
        <w:rPr>
          <w:b/>
        </w:rPr>
      </w:pPr>
    </w:p>
    <w:p w14:paraId="72AA09C6" w14:textId="77777777" w:rsidR="00463EC8" w:rsidRDefault="00463EC8" w:rsidP="00463EC8">
      <w:pPr>
        <w:pStyle w:val="Textoindependiente"/>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0045F662" w14:textId="77777777" w:rsidR="00463EC8" w:rsidRDefault="00463EC8" w:rsidP="00463EC8">
      <w:pPr>
        <w:pStyle w:val="Textoindependiente"/>
        <w:jc w:val="both"/>
      </w:pPr>
    </w:p>
    <w:p w14:paraId="1709AE0C" w14:textId="7E3C62CC" w:rsidR="00463EC8" w:rsidRDefault="00463EC8" w:rsidP="00463EC8">
      <w:pPr>
        <w:pStyle w:val="Textoindependiente"/>
        <w:jc w:val="both"/>
      </w:pPr>
      <w:r>
        <w:t xml:space="preserve">Las operaciones recíprocas quedaron correctamente contabilizadas por la Entidad, atendiendo el hecho económico real, reportado por las dependencias proveedoras de información durante lo corrido de 2024; </w:t>
      </w:r>
      <w:r w:rsidRPr="0041679E">
        <w:rPr>
          <w:b/>
          <w:bCs/>
          <w:u w:val="single"/>
        </w:rPr>
        <w:t>sin embargo, la Contaduría General de la Nación – CGN reportó algunas diferencias como inconsistencias, debido a que las entidades recíprocas no dan cumplimiento a la doctrina contable pública, siendo esta de obligatorio cumplimiento conforme a lo expresado por la Corte Constitucional a través de la sentencia C</w:t>
      </w:r>
      <w:r w:rsidRPr="0041679E">
        <w:rPr>
          <w:rFonts w:ascii="Cambria Math" w:hAnsi="Cambria Math" w:cs="Cambria Math"/>
          <w:b/>
          <w:bCs/>
          <w:u w:val="single"/>
        </w:rPr>
        <w:t>‐</w:t>
      </w:r>
      <w:r w:rsidRPr="0041679E">
        <w:rPr>
          <w:b/>
          <w:bCs/>
          <w:u w:val="single"/>
        </w:rPr>
        <w:t>487 de 1997 o porque no dieron respuesta a las reiteradas solicitudes realizadas desde Prosperidad Social para identificar, a través de soportes idóneos, transacciones no reportadas a nuestra entidad.</w:t>
      </w:r>
      <w:r>
        <w:t xml:space="preserve">   </w:t>
      </w:r>
    </w:p>
    <w:p w14:paraId="6DA725DE" w14:textId="77777777" w:rsidR="006868C4" w:rsidRDefault="006868C4" w:rsidP="00463EC8">
      <w:pPr>
        <w:pStyle w:val="Textoindependiente"/>
        <w:jc w:val="both"/>
      </w:pPr>
    </w:p>
    <w:p w14:paraId="6966CEC9" w14:textId="77777777" w:rsidR="00463EC8" w:rsidRDefault="00463EC8" w:rsidP="00463EC8">
      <w:pPr>
        <w:pStyle w:val="Textoindependiente"/>
        <w:jc w:val="both"/>
      </w:pPr>
      <w:r>
        <w:t>Al respecto, es pertinente indicar que, se solicitó a la Contaduría General de la Nación -CGN, realizar socialización, comunicación, jornada de divulgación o alguna otra actividad que recuerde a los municipios el obligatorio cumplimiento de la doctrina contable emitida. Como respuesta del ente rector, se informó que, al iniciar el Plan Nacional de Capacitación Institucional 2025, se tendría en cuenta la sugerencia y resaltó la importancia de consultar el sitio WEB de la Contaduría General de la Nación - CGN (Actividad primordial a socializar para las entidades territoriales).</w:t>
      </w:r>
    </w:p>
    <w:p w14:paraId="2817E7B8" w14:textId="77777777" w:rsidR="00463EC8" w:rsidRDefault="00463EC8" w:rsidP="00463EC8">
      <w:pPr>
        <w:pStyle w:val="Textoindependiente"/>
        <w:jc w:val="both"/>
      </w:pPr>
    </w:p>
    <w:p w14:paraId="38213CB6" w14:textId="77777777" w:rsidR="00463EC8" w:rsidRDefault="00463EC8" w:rsidP="00463EC8">
      <w:pPr>
        <w:pStyle w:val="Textoindependiente"/>
        <w:jc w:val="both"/>
      </w:pPr>
      <w:r>
        <w:t>Además del correo masivo preliminar y final sobre operaciones con entidades públicas, Prosperidad Social gestionó y solicitó confirmaciones a través de envío de correos y mesas de trabajo, sobre las partidas más representativas en los informes contables y financieros, así como casos específicos, conforme al tipo de operación, con el fin de efectuar los ajustes correspondientes de manera oportuna en el caso de presentarse diferencias o socializar la doctrina contable que aplica para tal efecto.</w:t>
      </w:r>
    </w:p>
    <w:p w14:paraId="6E22D4CD" w14:textId="77777777" w:rsidR="00463EC8" w:rsidRDefault="00463EC8" w:rsidP="00463EC8">
      <w:pPr>
        <w:pStyle w:val="Textoindependiente"/>
        <w:jc w:val="both"/>
      </w:pPr>
      <w:r>
        <w:t xml:space="preserve"> </w:t>
      </w:r>
    </w:p>
    <w:p w14:paraId="494AAFA3" w14:textId="6F1DCAB7" w:rsidR="00463EC8" w:rsidRDefault="00463EC8" w:rsidP="00463EC8">
      <w:pPr>
        <w:pStyle w:val="Textoindependiente"/>
        <w:jc w:val="both"/>
      </w:pPr>
      <w:r>
        <w:t>En cumplimiento a las normas emitidas por la Contaduría General de la Nación – CGN referente a Operaciones Reciprocas y con el fin de mantener los saldos contables conciliados, para los tres últimos trimestres se tipificaron las observaciones realizadas por el ente rector mediante reporte de diferencias en materia contable y se solicitó información complementaria a las entidades involucradas mediante derechos de petición enviados por correo electrónico (378 correos). En la tipificación relacionada con convenios suscritos con entidades territoriales por proyectos de infraestructura social y hábitat, se solicitaron datos muy puntuales y se incluyeron dinámicas contables para mayor y mejor comprensión por parte de los lectores, invitando siempre a buscar la orientación del ente rector en la materia (Se incluyeron como copias, correos de los analistas de la Contaduría General de la Nación - CGN tanto de Prosperidad Social como de la otra entidad, en lo posible).</w:t>
      </w:r>
    </w:p>
    <w:p w14:paraId="64F6B7C1" w14:textId="67F448E5" w:rsidR="0015096D" w:rsidRDefault="0015096D" w:rsidP="00463EC8">
      <w:pPr>
        <w:pStyle w:val="Textoindependiente"/>
        <w:jc w:val="both"/>
      </w:pPr>
    </w:p>
    <w:p w14:paraId="219D549B" w14:textId="77777777" w:rsidR="0015096D" w:rsidRDefault="0015096D" w:rsidP="00463EC8">
      <w:pPr>
        <w:pStyle w:val="Textoindependiente"/>
        <w:jc w:val="both"/>
      </w:pPr>
    </w:p>
    <w:p w14:paraId="5140E119" w14:textId="77777777" w:rsidR="00463EC8" w:rsidRDefault="00463EC8" w:rsidP="00463EC8">
      <w:pPr>
        <w:pStyle w:val="Textoindependiente"/>
        <w:jc w:val="both"/>
      </w:pPr>
      <w:r>
        <w:t xml:space="preserve"> </w:t>
      </w:r>
    </w:p>
    <w:p w14:paraId="4108509A" w14:textId="77777777" w:rsidR="00463EC8" w:rsidRDefault="00463EC8" w:rsidP="00463EC8">
      <w:pPr>
        <w:pStyle w:val="Textoindependiente"/>
        <w:jc w:val="both"/>
      </w:pPr>
      <w:r>
        <w:lastRenderedPageBreak/>
        <w:t>Con el fin de asegurar la comunicación por medio de correo electrónico, se consultaron diferentes bases de datos internas de la Entidad, así como las publicadas por la Contaduría General de la Nación - CGN y la Federación Colombiana de Municipios, incluyendo en algunas reiteraciones como copia, correos a personerías territoriales y oficinas de control interno.</w:t>
      </w:r>
    </w:p>
    <w:p w14:paraId="7708F996" w14:textId="77777777" w:rsidR="00463EC8" w:rsidRDefault="00463EC8" w:rsidP="00463EC8">
      <w:pPr>
        <w:pStyle w:val="Textoindependiente"/>
        <w:jc w:val="both"/>
      </w:pPr>
      <w:r>
        <w:t xml:space="preserve"> </w:t>
      </w:r>
    </w:p>
    <w:p w14:paraId="2E5BE0EF" w14:textId="406495EE" w:rsidR="00463EC8" w:rsidRDefault="00463EC8" w:rsidP="00463EC8">
      <w:pPr>
        <w:pStyle w:val="Textoindependiente"/>
        <w:jc w:val="both"/>
      </w:pPr>
      <w:r>
        <w:t>Adicionalmente, se realizó una mesa de trabajo con el apoyo de la Contaduría General de la Nación - CGN al que asistieron representantes de 9 municipios (sobre dicha programación con la tipificación de casos que se realizó internamente, es preciso indicar que desafortunadamente, no se pudieron llevar a cabo todas las mesas de trabajo que se plantearon a la Contaduría, teniendo en cuenta la disponibilidad y atención en respuestas de dicha entidad). Sin embargo y como complemento a la gestión, se reiteraron derechos de petición.</w:t>
      </w:r>
    </w:p>
    <w:p w14:paraId="6DD8B508" w14:textId="77777777" w:rsidR="006868C4" w:rsidRDefault="006868C4" w:rsidP="00463EC8">
      <w:pPr>
        <w:pStyle w:val="Textoindependiente"/>
        <w:jc w:val="both"/>
      </w:pPr>
    </w:p>
    <w:p w14:paraId="0F9E6CEA" w14:textId="53ABCBFE" w:rsidR="00463EC8" w:rsidRDefault="00463EC8" w:rsidP="00463EC8">
      <w:pPr>
        <w:pStyle w:val="Textoindependiente"/>
        <w:jc w:val="both"/>
      </w:pPr>
      <w:r>
        <w:t>Gracias a las gestiones citadas, se logró establecer comunicación directa con la mayoría de las entidades y analizar las diferentes partidas para disminuir las diferencias en el reporte trimestral generado por la Contaduría General de la Nación -CGN, realizando los ajustes oportunamente. Como evidencia de lo citado, es importante señalar que comparados los registros con inconsistencias que reporta la Contaduría General de la Nación -CGN, se disminuyeron las partidas entre diciembre de 2023 y diciembre 2024, pasando de 124 a 64 registros, lo cual representa una disminución porcentual del 48,39%.</w:t>
      </w:r>
    </w:p>
    <w:p w14:paraId="4BC515EA" w14:textId="77777777" w:rsidR="00463EC8" w:rsidRDefault="00463EC8" w:rsidP="00463EC8">
      <w:pPr>
        <w:pStyle w:val="Textoindependiente"/>
        <w:jc w:val="both"/>
      </w:pPr>
      <w:r>
        <w:t xml:space="preserve"> </w:t>
      </w:r>
    </w:p>
    <w:p w14:paraId="62E681BB" w14:textId="77777777" w:rsidR="00463EC8" w:rsidRDefault="00463EC8" w:rsidP="00463EC8">
      <w:pPr>
        <w:pStyle w:val="Textoindependiente"/>
        <w:jc w:val="both"/>
      </w:pPr>
      <w:r>
        <w:t>De acuerdo con último correo remitido a la Contaduría General de la Nación - CGN sobre partidas con diferencias por Inconsistencias (Adjunto enviado el 03 de marzo de 2025), se evidenció que Prosperidad Social mantuvo sus operaciones reportadas por corresponder a la realidad económica dentro del balance de la nación, con respecto al informe enviado el 20 de febrero de 2025, en donde algunas entidades corrigieron la información, lo que representó la disminución de diferencias de 75 a 64. Se identificaron 5 tipologías, las cuales se resumen a continuación:</w:t>
      </w:r>
    </w:p>
    <w:p w14:paraId="400BC6F7" w14:textId="77777777" w:rsidR="00463EC8" w:rsidRDefault="00463EC8" w:rsidP="00463EC8">
      <w:pPr>
        <w:pStyle w:val="Textoindependiente"/>
        <w:jc w:val="both"/>
      </w:pPr>
    </w:p>
    <w:tbl>
      <w:tblPr>
        <w:tblW w:w="5000" w:type="pct"/>
        <w:tblCellMar>
          <w:left w:w="0" w:type="dxa"/>
          <w:right w:w="0" w:type="dxa"/>
        </w:tblCellMar>
        <w:tblLook w:val="04A0" w:firstRow="1" w:lastRow="0" w:firstColumn="1" w:lastColumn="0" w:noHBand="0" w:noVBand="1"/>
      </w:tblPr>
      <w:tblGrid>
        <w:gridCol w:w="1781"/>
        <w:gridCol w:w="956"/>
        <w:gridCol w:w="7215"/>
      </w:tblGrid>
      <w:tr w:rsidR="00463EC8" w:rsidRPr="00484B68" w14:paraId="340F8088" w14:textId="77777777" w:rsidTr="00874B2D">
        <w:trPr>
          <w:trHeight w:val="262"/>
          <w:tblHeader/>
        </w:trPr>
        <w:tc>
          <w:tcPr>
            <w:tcW w:w="85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DCB804" w14:textId="77777777" w:rsidR="00463EC8" w:rsidRPr="00484B68" w:rsidRDefault="00463EC8" w:rsidP="00874B2D">
            <w:pPr>
              <w:widowControl/>
              <w:shd w:val="clear" w:color="auto" w:fill="FFFFFF"/>
              <w:autoSpaceDE/>
              <w:autoSpaceDN/>
              <w:textAlignment w:val="baseline"/>
              <w:rPr>
                <w:rFonts w:eastAsia="Times New Roman"/>
                <w:color w:val="242424"/>
                <w:sz w:val="18"/>
                <w:szCs w:val="18"/>
                <w:lang w:val="es-CO" w:eastAsia="es-CO"/>
              </w:rPr>
            </w:pPr>
          </w:p>
        </w:tc>
        <w:tc>
          <w:tcPr>
            <w:tcW w:w="50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8C3378" w14:textId="77777777" w:rsidR="00463EC8" w:rsidRPr="00484B68" w:rsidRDefault="00463EC8" w:rsidP="00874B2D">
            <w:pPr>
              <w:widowControl/>
              <w:autoSpaceDE/>
              <w:autoSpaceDN/>
              <w:jc w:val="center"/>
              <w:rPr>
                <w:rFonts w:eastAsia="Times New Roman"/>
                <w:sz w:val="18"/>
                <w:szCs w:val="18"/>
                <w:lang w:val="es-CO" w:eastAsia="es-CO"/>
              </w:rPr>
            </w:pPr>
            <w:r w:rsidRPr="00484B68">
              <w:rPr>
                <w:rFonts w:eastAsia="Times New Roman"/>
                <w:b/>
                <w:bCs/>
                <w:color w:val="000000"/>
                <w:sz w:val="18"/>
                <w:szCs w:val="18"/>
                <w:bdr w:val="none" w:sz="0" w:space="0" w:color="auto" w:frame="1"/>
                <w:lang w:val="es-CO" w:eastAsia="es-CO"/>
              </w:rPr>
              <w:t>Reporte 03/Marzo</w:t>
            </w:r>
          </w:p>
        </w:tc>
        <w:tc>
          <w:tcPr>
            <w:tcW w:w="364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9F370B" w14:textId="77777777" w:rsidR="00463EC8" w:rsidRPr="00484B68" w:rsidRDefault="00463EC8" w:rsidP="00874B2D">
            <w:pPr>
              <w:widowControl/>
              <w:autoSpaceDE/>
              <w:autoSpaceDN/>
              <w:jc w:val="center"/>
              <w:rPr>
                <w:rFonts w:eastAsia="Times New Roman"/>
                <w:sz w:val="18"/>
                <w:szCs w:val="18"/>
                <w:lang w:val="es-CO" w:eastAsia="es-CO"/>
              </w:rPr>
            </w:pPr>
            <w:r w:rsidRPr="00484B68">
              <w:rPr>
                <w:rFonts w:eastAsia="Times New Roman"/>
                <w:b/>
                <w:bCs/>
                <w:color w:val="000000"/>
                <w:sz w:val="18"/>
                <w:szCs w:val="18"/>
                <w:bdr w:val="none" w:sz="0" w:space="0" w:color="auto" w:frame="1"/>
                <w:lang w:val="es-CO" w:eastAsia="es-CO"/>
              </w:rPr>
              <w:t>Observación</w:t>
            </w:r>
          </w:p>
        </w:tc>
      </w:tr>
      <w:tr w:rsidR="00463EC8" w:rsidRPr="00484B68" w14:paraId="28E3A174" w14:textId="77777777" w:rsidTr="00874B2D">
        <w:trPr>
          <w:trHeight w:val="262"/>
        </w:trPr>
        <w:tc>
          <w:tcPr>
            <w:tcW w:w="85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C2AB96" w14:textId="77777777" w:rsidR="00463EC8" w:rsidRPr="00484B68" w:rsidRDefault="00463EC8" w:rsidP="00874B2D">
            <w:pPr>
              <w:widowControl/>
              <w:autoSpaceDE/>
              <w:autoSpaceDN/>
              <w:jc w:val="center"/>
              <w:rPr>
                <w:rFonts w:eastAsia="Times New Roman"/>
                <w:sz w:val="18"/>
                <w:szCs w:val="18"/>
                <w:lang w:val="es-CO" w:eastAsia="es-CO"/>
              </w:rPr>
            </w:pPr>
            <w:r w:rsidRPr="00484B68">
              <w:rPr>
                <w:rFonts w:eastAsia="Times New Roman"/>
                <w:b/>
                <w:bCs/>
                <w:sz w:val="18"/>
                <w:szCs w:val="18"/>
                <w:bdr w:val="none" w:sz="0" w:space="0" w:color="auto" w:frame="1"/>
                <w:lang w:val="es-CO" w:eastAsia="es-CO"/>
              </w:rPr>
              <w:t>DIFERENCIAS</w:t>
            </w:r>
          </w:p>
        </w:tc>
        <w:tc>
          <w:tcPr>
            <w:tcW w:w="50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43D6C97" w14:textId="77777777" w:rsidR="00463EC8" w:rsidRPr="00484B68" w:rsidRDefault="00463EC8" w:rsidP="00874B2D">
            <w:pPr>
              <w:widowControl/>
              <w:autoSpaceDE/>
              <w:autoSpaceDN/>
              <w:jc w:val="center"/>
              <w:rPr>
                <w:rFonts w:eastAsia="Times New Roman"/>
                <w:sz w:val="18"/>
                <w:szCs w:val="18"/>
                <w:lang w:val="es-CO" w:eastAsia="es-CO"/>
              </w:rPr>
            </w:pPr>
            <w:r w:rsidRPr="00484B68">
              <w:rPr>
                <w:rFonts w:eastAsia="Times New Roman"/>
                <w:b/>
                <w:bCs/>
                <w:sz w:val="18"/>
                <w:szCs w:val="18"/>
                <w:bdr w:val="none" w:sz="0" w:space="0" w:color="auto" w:frame="1"/>
                <w:lang w:val="es-CO" w:eastAsia="es-CO"/>
              </w:rPr>
              <w:t>64</w:t>
            </w:r>
          </w:p>
        </w:tc>
        <w:tc>
          <w:tcPr>
            <w:tcW w:w="364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37BA131" w14:textId="77777777" w:rsidR="00463EC8" w:rsidRPr="00484B68" w:rsidRDefault="00463EC8" w:rsidP="00874B2D">
            <w:pPr>
              <w:widowControl/>
              <w:autoSpaceDE/>
              <w:autoSpaceDN/>
              <w:jc w:val="center"/>
              <w:rPr>
                <w:rFonts w:eastAsia="Times New Roman"/>
                <w:sz w:val="18"/>
                <w:szCs w:val="18"/>
                <w:lang w:val="es-CO" w:eastAsia="es-CO"/>
              </w:rPr>
            </w:pPr>
            <w:r w:rsidRPr="00484B68">
              <w:rPr>
                <w:rFonts w:eastAsia="Times New Roman"/>
                <w:b/>
                <w:bCs/>
                <w:color w:val="FF0000"/>
                <w:sz w:val="18"/>
                <w:szCs w:val="18"/>
                <w:bdr w:val="none" w:sz="0" w:space="0" w:color="auto" w:frame="1"/>
                <w:lang w:val="es-CO" w:eastAsia="es-CO"/>
              </w:rPr>
              <w:t> </w:t>
            </w:r>
          </w:p>
        </w:tc>
      </w:tr>
      <w:tr w:rsidR="00463EC8" w:rsidRPr="00484B68" w14:paraId="1565CDA6" w14:textId="77777777" w:rsidTr="00874B2D">
        <w:trPr>
          <w:trHeight w:val="262"/>
        </w:trPr>
        <w:tc>
          <w:tcPr>
            <w:tcW w:w="8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B5B203" w14:textId="77777777" w:rsidR="00463EC8" w:rsidRPr="00484B68" w:rsidRDefault="00463EC8" w:rsidP="00874B2D">
            <w:pPr>
              <w:widowControl/>
              <w:autoSpaceDE/>
              <w:autoSpaceDN/>
              <w:jc w:val="center"/>
              <w:rPr>
                <w:rFonts w:eastAsia="Times New Roman"/>
                <w:sz w:val="18"/>
                <w:szCs w:val="18"/>
                <w:lang w:val="es-CO" w:eastAsia="es-CO"/>
              </w:rPr>
            </w:pPr>
            <w:r w:rsidRPr="00484B68">
              <w:rPr>
                <w:rFonts w:eastAsia="Times New Roman"/>
                <w:color w:val="000000"/>
                <w:sz w:val="18"/>
                <w:szCs w:val="18"/>
                <w:bdr w:val="none" w:sz="0" w:space="0" w:color="auto" w:frame="1"/>
                <w:lang w:val="es-CO" w:eastAsia="es-CO"/>
              </w:rPr>
              <w:t>542307</w:t>
            </w:r>
          </w:p>
        </w:tc>
        <w:tc>
          <w:tcPr>
            <w:tcW w:w="50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7AF2E2" w14:textId="77777777" w:rsidR="00463EC8" w:rsidRPr="00484B68" w:rsidRDefault="00463EC8" w:rsidP="00874B2D">
            <w:pPr>
              <w:widowControl/>
              <w:autoSpaceDE/>
              <w:autoSpaceDN/>
              <w:jc w:val="center"/>
              <w:rPr>
                <w:rFonts w:eastAsia="Times New Roman"/>
                <w:sz w:val="18"/>
                <w:szCs w:val="18"/>
                <w:lang w:val="es-CO" w:eastAsia="es-CO"/>
              </w:rPr>
            </w:pPr>
            <w:r w:rsidRPr="00484B68">
              <w:rPr>
                <w:rFonts w:eastAsia="Times New Roman"/>
                <w:color w:val="000000"/>
                <w:sz w:val="18"/>
                <w:szCs w:val="18"/>
                <w:bdr w:val="none" w:sz="0" w:space="0" w:color="auto" w:frame="1"/>
                <w:lang w:val="es-CO" w:eastAsia="es-CO"/>
              </w:rPr>
              <w:t>45</w:t>
            </w:r>
          </w:p>
        </w:tc>
        <w:tc>
          <w:tcPr>
            <w:tcW w:w="36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C4A11D" w14:textId="77777777" w:rsidR="00463EC8" w:rsidRPr="00484B68" w:rsidRDefault="00463EC8" w:rsidP="00874B2D">
            <w:pPr>
              <w:widowControl/>
              <w:autoSpaceDE/>
              <w:autoSpaceDN/>
              <w:jc w:val="both"/>
              <w:rPr>
                <w:rFonts w:eastAsia="Times New Roman"/>
                <w:sz w:val="18"/>
                <w:szCs w:val="18"/>
                <w:lang w:val="es-CO" w:eastAsia="es-CO"/>
              </w:rPr>
            </w:pPr>
            <w:r w:rsidRPr="00484B68">
              <w:rPr>
                <w:rFonts w:eastAsia="Times New Roman"/>
                <w:color w:val="000000"/>
                <w:sz w:val="18"/>
                <w:szCs w:val="18"/>
                <w:bdr w:val="none" w:sz="0" w:space="0" w:color="auto" w:frame="1"/>
                <w:lang w:val="es-CO" w:eastAsia="es-CO"/>
              </w:rPr>
              <w:t>Las ET no dan cumplimiento a concepto de la CGN </w:t>
            </w:r>
            <w:r w:rsidRPr="00484B68">
              <w:rPr>
                <w:rFonts w:eastAsia="Times New Roman"/>
                <w:color w:val="323130"/>
                <w:sz w:val="18"/>
                <w:szCs w:val="18"/>
                <w:bdr w:val="none" w:sz="0" w:space="0" w:color="auto" w:frame="1"/>
                <w:lang w:val="es-CO" w:eastAsia="es-CO"/>
              </w:rPr>
              <w:t>al concepto No. 20211100060201 - Tratamiento contable convenios y contratos interadministrativos, teniendo en cuenta el (las) ACTA (s) DE ENTREGA DE OBRA Y COMPROMISO DE SOSTENIBILIDAD o certificados de uso de obras o mejoramientos de hábitat, suscritos por los alcaldes o gobernadores de las entidades territoriales en el transcurso del año 2024 y objeto de socialización en el mismo periodo, con los respectivos contadores (copiando a los asesores asignados desde la CGN para la respectiva orientación). Tras un proceso reiterativo de confirmación de saldos, explicación de dinámicas contables y socialización de concepto contable, no fue posible que 45 ET reportarán la realidad económica de las obras que recibieron mediante acta.</w:t>
            </w:r>
          </w:p>
        </w:tc>
      </w:tr>
      <w:tr w:rsidR="00463EC8" w:rsidRPr="00484B68" w14:paraId="13BEDD19" w14:textId="77777777" w:rsidTr="00874B2D">
        <w:trPr>
          <w:trHeight w:val="262"/>
        </w:trPr>
        <w:tc>
          <w:tcPr>
            <w:tcW w:w="8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8F134C" w14:textId="77777777" w:rsidR="00463EC8" w:rsidRPr="00484B68" w:rsidRDefault="00463EC8" w:rsidP="00874B2D">
            <w:pPr>
              <w:widowControl/>
              <w:autoSpaceDE/>
              <w:autoSpaceDN/>
              <w:jc w:val="center"/>
              <w:rPr>
                <w:rFonts w:eastAsia="Times New Roman"/>
                <w:sz w:val="18"/>
                <w:szCs w:val="18"/>
                <w:lang w:val="es-CO" w:eastAsia="es-CO"/>
              </w:rPr>
            </w:pPr>
            <w:r w:rsidRPr="00484B68">
              <w:rPr>
                <w:rFonts w:eastAsia="Times New Roman"/>
                <w:color w:val="000000"/>
                <w:sz w:val="18"/>
                <w:szCs w:val="18"/>
                <w:bdr w:val="none" w:sz="0" w:space="0" w:color="auto" w:frame="1"/>
                <w:lang w:val="es-CO" w:eastAsia="es-CO"/>
              </w:rPr>
              <w:t>133712- OTRAS TRANSFERENCIAS</w:t>
            </w:r>
          </w:p>
        </w:tc>
        <w:tc>
          <w:tcPr>
            <w:tcW w:w="50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E43B13" w14:textId="77777777" w:rsidR="00463EC8" w:rsidRPr="00484B68" w:rsidRDefault="00463EC8" w:rsidP="00874B2D">
            <w:pPr>
              <w:widowControl/>
              <w:autoSpaceDE/>
              <w:autoSpaceDN/>
              <w:jc w:val="center"/>
              <w:rPr>
                <w:rFonts w:eastAsia="Times New Roman"/>
                <w:sz w:val="18"/>
                <w:szCs w:val="18"/>
                <w:lang w:val="es-CO" w:eastAsia="es-CO"/>
              </w:rPr>
            </w:pPr>
            <w:r w:rsidRPr="00484B68">
              <w:rPr>
                <w:rFonts w:eastAsia="Times New Roman"/>
                <w:color w:val="000000"/>
                <w:sz w:val="18"/>
                <w:szCs w:val="18"/>
                <w:bdr w:val="none" w:sz="0" w:space="0" w:color="auto" w:frame="1"/>
                <w:lang w:val="es-CO" w:eastAsia="es-CO"/>
              </w:rPr>
              <w:t>15</w:t>
            </w:r>
          </w:p>
        </w:tc>
        <w:tc>
          <w:tcPr>
            <w:tcW w:w="36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BB3A77" w14:textId="77777777" w:rsidR="00463EC8" w:rsidRPr="00484B68" w:rsidRDefault="00463EC8" w:rsidP="00874B2D">
            <w:pPr>
              <w:widowControl/>
              <w:autoSpaceDE/>
              <w:autoSpaceDN/>
              <w:jc w:val="both"/>
              <w:rPr>
                <w:rFonts w:eastAsia="Times New Roman"/>
                <w:sz w:val="18"/>
                <w:szCs w:val="18"/>
                <w:lang w:val="es-CO" w:eastAsia="es-CO"/>
              </w:rPr>
            </w:pPr>
            <w:r w:rsidRPr="00484B68">
              <w:rPr>
                <w:rFonts w:eastAsia="Times New Roman"/>
                <w:color w:val="323130"/>
                <w:sz w:val="18"/>
                <w:szCs w:val="18"/>
                <w:bdr w:val="none" w:sz="0" w:space="0" w:color="auto" w:frame="1"/>
                <w:lang w:val="es-CO" w:eastAsia="es-CO"/>
              </w:rPr>
              <w:t>Valores sobre los cuales existen diferencias o sobre los cuales Prosperidad Social no tiene registros, indicando que no ha sido posibles tras reiteradas solicitudes, la remisión de soportes que permitan revisar la coherencia de los registros.</w:t>
            </w:r>
          </w:p>
        </w:tc>
      </w:tr>
      <w:tr w:rsidR="00463EC8" w:rsidRPr="00484B68" w14:paraId="38E698CE" w14:textId="77777777" w:rsidTr="00874B2D">
        <w:trPr>
          <w:trHeight w:val="262"/>
        </w:trPr>
        <w:tc>
          <w:tcPr>
            <w:tcW w:w="8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34B0EC" w14:textId="77777777" w:rsidR="00463EC8" w:rsidRPr="00484B68" w:rsidRDefault="00463EC8" w:rsidP="00874B2D">
            <w:pPr>
              <w:widowControl/>
              <w:autoSpaceDE/>
              <w:autoSpaceDN/>
              <w:jc w:val="center"/>
              <w:rPr>
                <w:rFonts w:eastAsia="Times New Roman"/>
                <w:sz w:val="18"/>
                <w:szCs w:val="18"/>
                <w:lang w:val="es-CO" w:eastAsia="es-CO"/>
              </w:rPr>
            </w:pPr>
            <w:r w:rsidRPr="00484B68">
              <w:rPr>
                <w:rFonts w:eastAsia="Times New Roman"/>
                <w:color w:val="000000"/>
                <w:sz w:val="18"/>
                <w:szCs w:val="18"/>
                <w:bdr w:val="none" w:sz="0" w:space="0" w:color="auto" w:frame="1"/>
                <w:lang w:val="es-CO" w:eastAsia="es-CO"/>
              </w:rPr>
              <w:t>RENDIMIENTOS FINANCIEROS</w:t>
            </w:r>
          </w:p>
        </w:tc>
        <w:tc>
          <w:tcPr>
            <w:tcW w:w="50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7400FD" w14:textId="77777777" w:rsidR="00463EC8" w:rsidRPr="00484B68" w:rsidRDefault="00463EC8" w:rsidP="00874B2D">
            <w:pPr>
              <w:widowControl/>
              <w:autoSpaceDE/>
              <w:autoSpaceDN/>
              <w:jc w:val="center"/>
              <w:rPr>
                <w:rFonts w:eastAsia="Times New Roman"/>
                <w:sz w:val="18"/>
                <w:szCs w:val="18"/>
                <w:lang w:val="es-CO" w:eastAsia="es-CO"/>
              </w:rPr>
            </w:pPr>
            <w:r w:rsidRPr="00484B68">
              <w:rPr>
                <w:rFonts w:eastAsia="Times New Roman"/>
                <w:color w:val="000000"/>
                <w:sz w:val="18"/>
                <w:szCs w:val="18"/>
                <w:bdr w:val="none" w:sz="0" w:space="0" w:color="auto" w:frame="1"/>
                <w:lang w:val="es-CO" w:eastAsia="es-CO"/>
              </w:rPr>
              <w:t>2</w:t>
            </w:r>
          </w:p>
        </w:tc>
        <w:tc>
          <w:tcPr>
            <w:tcW w:w="36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56A6AD" w14:textId="77777777" w:rsidR="00463EC8" w:rsidRPr="00484B68" w:rsidRDefault="00463EC8" w:rsidP="00874B2D">
            <w:pPr>
              <w:widowControl/>
              <w:autoSpaceDE/>
              <w:autoSpaceDN/>
              <w:jc w:val="both"/>
              <w:rPr>
                <w:rFonts w:eastAsia="Times New Roman"/>
                <w:sz w:val="18"/>
                <w:szCs w:val="18"/>
                <w:lang w:val="es-CO" w:eastAsia="es-CO"/>
              </w:rPr>
            </w:pPr>
            <w:r w:rsidRPr="00484B68">
              <w:rPr>
                <w:rFonts w:eastAsia="Times New Roman"/>
                <w:color w:val="000000"/>
                <w:sz w:val="18"/>
                <w:szCs w:val="18"/>
                <w:bdr w:val="none" w:sz="0" w:space="0" w:color="auto" w:frame="1"/>
                <w:lang w:val="es-CO" w:eastAsia="es-CO"/>
              </w:rPr>
              <w:t>Los rendimientos financieros de los convenios no son operación recíproca, según concepto CGN 20211100060811 de 28-07-2021 último párrafo numeral 1 de las conclusiones, razón por la cual, Prosperidad Social no reportó esta cuenta en operaciones reciprocas. De otro lado, PS no recibe recursos del Sistema General de Regalías. Sobre los reportes realizados por el Municipio en los 2 últimos trimestres se remitieron solicitudes de aclaración, pidiendo soportes, mesas de trabajo y explicando el concepto de la CGN de Obligatorio cumplimiento.</w:t>
            </w:r>
          </w:p>
          <w:p w14:paraId="0C45209B" w14:textId="77777777" w:rsidR="00463EC8" w:rsidRPr="00484B68" w:rsidRDefault="00463EC8" w:rsidP="00874B2D">
            <w:pPr>
              <w:widowControl/>
              <w:autoSpaceDE/>
              <w:autoSpaceDN/>
              <w:jc w:val="both"/>
              <w:rPr>
                <w:rFonts w:eastAsia="Times New Roman"/>
                <w:sz w:val="18"/>
                <w:szCs w:val="18"/>
                <w:lang w:val="es-CO" w:eastAsia="es-CO"/>
              </w:rPr>
            </w:pPr>
            <w:r w:rsidRPr="00484B68">
              <w:rPr>
                <w:rFonts w:eastAsia="Times New Roman"/>
                <w:color w:val="000000"/>
                <w:sz w:val="18"/>
                <w:szCs w:val="18"/>
                <w:bdr w:val="none" w:sz="0" w:space="0" w:color="auto" w:frame="1"/>
                <w:lang w:val="es-CO" w:eastAsia="es-CO"/>
              </w:rPr>
              <w:t>Además, a solicitud de pronunciamiento desde la CGN, esta entidad indicó: "</w:t>
            </w:r>
            <w:r w:rsidRPr="00484B68">
              <w:rPr>
                <w:rFonts w:eastAsia="Times New Roman"/>
                <w:i/>
                <w:iCs/>
                <w:color w:val="000000"/>
                <w:sz w:val="18"/>
                <w:szCs w:val="18"/>
                <w:bdr w:val="none" w:sz="0" w:space="0" w:color="auto" w:frame="1"/>
                <w:lang w:val="es-CO" w:eastAsia="es-CO"/>
              </w:rPr>
              <w:t xml:space="preserve">De acuerdo con el Procedimiento contable para el registro de los hechos económicos relacionados </w:t>
            </w:r>
            <w:r w:rsidRPr="00484B68">
              <w:rPr>
                <w:rFonts w:eastAsia="Times New Roman"/>
                <w:i/>
                <w:iCs/>
                <w:color w:val="000000"/>
                <w:sz w:val="18"/>
                <w:szCs w:val="18"/>
                <w:bdr w:val="none" w:sz="0" w:space="0" w:color="auto" w:frame="1"/>
                <w:lang w:val="es-CO" w:eastAsia="es-CO"/>
              </w:rPr>
              <w:lastRenderedPageBreak/>
              <w:t>con los recursos del Sistema General de Regalías (SGR), (Versión 3 del 6 de diciembre de 2023) expedido por la CGN, y teniendo en cuenta que el Departamento de Prosperidad Social (DPS), al no ser actor del manejo de recursos del SGR, las entidades territoriales no deben reportar operaciones reciprocas con el DPS. Por lo anterior, la CGN copiará esta repuesta a las entidades que reportaron operación reciproca con el DPS, con corte a septiembre 2024 a efectos de que tomen las medidas correspondientes. Según el Procedimiento contable para el registro de los hechos económicos del Sistema General de Regalías (SGR), versión 3 del 6 de diciembre de 2023 expedido por la CGN, el Departamento de Prosperidad Social (DPS) no maneja los recursos del SGR. Por lo tanto, las entidades territoriales no deben reportar operaciones recíprocas con el DPS. La CGN enviará copia de esta respuesta a las siguientes entidades que reportaron operaciones recíprocas con el DPS con corte a septiembre de 2024 para que tomen las medidas necesarias.</w:t>
            </w:r>
          </w:p>
          <w:p w14:paraId="53008132" w14:textId="77777777" w:rsidR="00463EC8" w:rsidRPr="00484B68" w:rsidRDefault="00463EC8" w:rsidP="00874B2D">
            <w:pPr>
              <w:widowControl/>
              <w:autoSpaceDE/>
              <w:autoSpaceDN/>
              <w:jc w:val="both"/>
              <w:rPr>
                <w:rFonts w:eastAsia="Times New Roman"/>
                <w:sz w:val="18"/>
                <w:szCs w:val="18"/>
                <w:lang w:val="es-CO" w:eastAsia="es-CO"/>
              </w:rPr>
            </w:pPr>
            <w:r w:rsidRPr="00484B68">
              <w:rPr>
                <w:rFonts w:eastAsia="Times New Roman"/>
                <w:i/>
                <w:iCs/>
                <w:color w:val="000000"/>
                <w:sz w:val="18"/>
                <w:szCs w:val="18"/>
                <w:bdr w:val="none" w:sz="0" w:space="0" w:color="auto" w:frame="1"/>
                <w:lang w:val="es-CO" w:eastAsia="es-CO"/>
              </w:rPr>
              <w:t>• Distrito Especial de Ciencia, Tecnología e Innovación de Medellín</w:t>
            </w:r>
          </w:p>
          <w:p w14:paraId="55693F6B" w14:textId="77777777" w:rsidR="00463EC8" w:rsidRPr="00484B68" w:rsidRDefault="00463EC8" w:rsidP="00874B2D">
            <w:pPr>
              <w:widowControl/>
              <w:autoSpaceDE/>
              <w:autoSpaceDN/>
              <w:jc w:val="both"/>
              <w:rPr>
                <w:rFonts w:eastAsia="Times New Roman"/>
                <w:sz w:val="18"/>
                <w:szCs w:val="18"/>
                <w:lang w:val="es-CO" w:eastAsia="es-CO"/>
              </w:rPr>
            </w:pPr>
            <w:r w:rsidRPr="00484B68">
              <w:rPr>
                <w:rFonts w:eastAsia="Times New Roman"/>
                <w:i/>
                <w:iCs/>
                <w:color w:val="000000"/>
                <w:sz w:val="18"/>
                <w:szCs w:val="18"/>
                <w:bdr w:val="none" w:sz="0" w:space="0" w:color="auto" w:frame="1"/>
                <w:lang w:val="es-CO" w:eastAsia="es-CO"/>
              </w:rPr>
              <w:t>• Ariguaní</w:t>
            </w:r>
          </w:p>
          <w:p w14:paraId="41B2C70F" w14:textId="77777777" w:rsidR="00463EC8" w:rsidRPr="00484B68" w:rsidRDefault="00463EC8" w:rsidP="00874B2D">
            <w:pPr>
              <w:widowControl/>
              <w:autoSpaceDE/>
              <w:autoSpaceDN/>
              <w:jc w:val="both"/>
              <w:rPr>
                <w:rFonts w:eastAsia="Times New Roman"/>
                <w:sz w:val="18"/>
                <w:szCs w:val="18"/>
                <w:lang w:val="es-CO" w:eastAsia="es-CO"/>
              </w:rPr>
            </w:pPr>
            <w:r w:rsidRPr="00484B68">
              <w:rPr>
                <w:rFonts w:eastAsia="Times New Roman"/>
                <w:i/>
                <w:iCs/>
                <w:color w:val="000000"/>
                <w:sz w:val="18"/>
                <w:szCs w:val="18"/>
                <w:bdr w:val="none" w:sz="0" w:space="0" w:color="auto" w:frame="1"/>
                <w:lang w:val="es-CO" w:eastAsia="es-CO"/>
              </w:rPr>
              <w:t>• Departamento del Cauca</w:t>
            </w:r>
          </w:p>
          <w:p w14:paraId="028B6677" w14:textId="77777777" w:rsidR="00463EC8" w:rsidRPr="00484B68" w:rsidRDefault="00463EC8" w:rsidP="00874B2D">
            <w:pPr>
              <w:widowControl/>
              <w:autoSpaceDE/>
              <w:autoSpaceDN/>
              <w:jc w:val="both"/>
              <w:rPr>
                <w:rFonts w:eastAsia="Times New Roman"/>
                <w:sz w:val="18"/>
                <w:szCs w:val="18"/>
                <w:lang w:val="es-CO" w:eastAsia="es-CO"/>
              </w:rPr>
            </w:pPr>
            <w:r w:rsidRPr="00484B68">
              <w:rPr>
                <w:rFonts w:eastAsia="Times New Roman"/>
                <w:i/>
                <w:iCs/>
                <w:color w:val="000000"/>
                <w:sz w:val="18"/>
                <w:szCs w:val="18"/>
                <w:bdr w:val="none" w:sz="0" w:space="0" w:color="auto" w:frame="1"/>
                <w:lang w:val="es-CO" w:eastAsia="es-CO"/>
              </w:rPr>
              <w:t>• Pailitas</w:t>
            </w:r>
            <w:r w:rsidRPr="00484B68">
              <w:rPr>
                <w:rFonts w:eastAsia="Times New Roman"/>
                <w:color w:val="000000"/>
                <w:sz w:val="18"/>
                <w:szCs w:val="18"/>
                <w:bdr w:val="none" w:sz="0" w:space="0" w:color="auto" w:frame="1"/>
                <w:lang w:val="es-CO" w:eastAsia="es-CO"/>
              </w:rPr>
              <w:t>”</w:t>
            </w:r>
          </w:p>
        </w:tc>
      </w:tr>
      <w:tr w:rsidR="00463EC8" w:rsidRPr="00484B68" w14:paraId="7C60C1B2" w14:textId="77777777" w:rsidTr="00874B2D">
        <w:trPr>
          <w:trHeight w:val="262"/>
        </w:trPr>
        <w:tc>
          <w:tcPr>
            <w:tcW w:w="8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80EBD0" w14:textId="77777777" w:rsidR="00463EC8" w:rsidRPr="00484B68" w:rsidRDefault="00463EC8" w:rsidP="00874B2D">
            <w:pPr>
              <w:widowControl/>
              <w:autoSpaceDE/>
              <w:autoSpaceDN/>
              <w:jc w:val="center"/>
              <w:rPr>
                <w:rFonts w:eastAsia="Times New Roman"/>
                <w:sz w:val="18"/>
                <w:szCs w:val="18"/>
                <w:lang w:val="es-CO" w:eastAsia="es-CO"/>
              </w:rPr>
            </w:pPr>
            <w:r w:rsidRPr="00484B68">
              <w:rPr>
                <w:rFonts w:eastAsia="Times New Roman"/>
                <w:color w:val="000000"/>
                <w:sz w:val="18"/>
                <w:szCs w:val="18"/>
                <w:bdr w:val="none" w:sz="0" w:space="0" w:color="auto" w:frame="1"/>
                <w:lang w:val="es-CO" w:eastAsia="es-CO"/>
              </w:rPr>
              <w:lastRenderedPageBreak/>
              <w:t>UNP</w:t>
            </w:r>
          </w:p>
        </w:tc>
        <w:tc>
          <w:tcPr>
            <w:tcW w:w="50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E32DEE" w14:textId="77777777" w:rsidR="00463EC8" w:rsidRPr="00484B68" w:rsidRDefault="00463EC8" w:rsidP="00874B2D">
            <w:pPr>
              <w:widowControl/>
              <w:autoSpaceDE/>
              <w:autoSpaceDN/>
              <w:jc w:val="center"/>
              <w:rPr>
                <w:rFonts w:eastAsia="Times New Roman"/>
                <w:sz w:val="18"/>
                <w:szCs w:val="18"/>
                <w:lang w:val="es-CO" w:eastAsia="es-CO"/>
              </w:rPr>
            </w:pPr>
            <w:r w:rsidRPr="00484B68">
              <w:rPr>
                <w:rFonts w:eastAsia="Times New Roman"/>
                <w:color w:val="000000"/>
                <w:sz w:val="18"/>
                <w:szCs w:val="18"/>
                <w:bdr w:val="none" w:sz="0" w:space="0" w:color="auto" w:frame="1"/>
                <w:lang w:val="es-CO" w:eastAsia="es-CO"/>
              </w:rPr>
              <w:t>1</w:t>
            </w:r>
          </w:p>
        </w:tc>
        <w:tc>
          <w:tcPr>
            <w:tcW w:w="36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65D31D" w14:textId="77777777" w:rsidR="00463EC8" w:rsidRPr="00484B68" w:rsidRDefault="00463EC8" w:rsidP="00874B2D">
            <w:pPr>
              <w:widowControl/>
              <w:autoSpaceDE/>
              <w:autoSpaceDN/>
              <w:rPr>
                <w:rFonts w:eastAsia="Times New Roman"/>
                <w:sz w:val="18"/>
                <w:szCs w:val="18"/>
                <w:lang w:val="es-CO" w:eastAsia="es-CO"/>
              </w:rPr>
            </w:pPr>
            <w:r w:rsidRPr="00484B68">
              <w:rPr>
                <w:rFonts w:eastAsia="Times New Roman"/>
                <w:color w:val="000000"/>
                <w:sz w:val="18"/>
                <w:szCs w:val="18"/>
                <w:bdr w:val="none" w:sz="0" w:space="0" w:color="auto" w:frame="1"/>
                <w:lang w:val="es-CO" w:eastAsia="es-CO"/>
              </w:rPr>
              <w:t>Prosperidad Social reconoció el gasto por el servicio del mes de diciembre conforme lo reportado por el supervisor designado (Oficina de Servicios Administrativos).</w:t>
            </w:r>
          </w:p>
        </w:tc>
      </w:tr>
      <w:tr w:rsidR="00463EC8" w:rsidRPr="00484B68" w14:paraId="2CDE6167" w14:textId="77777777" w:rsidTr="00874B2D">
        <w:trPr>
          <w:trHeight w:val="262"/>
        </w:trPr>
        <w:tc>
          <w:tcPr>
            <w:tcW w:w="8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F3B26A" w14:textId="77777777" w:rsidR="00463EC8" w:rsidRPr="00484B68" w:rsidRDefault="00463EC8" w:rsidP="00874B2D">
            <w:pPr>
              <w:widowControl/>
              <w:autoSpaceDE/>
              <w:autoSpaceDN/>
              <w:jc w:val="center"/>
              <w:rPr>
                <w:rFonts w:eastAsia="Times New Roman"/>
                <w:sz w:val="18"/>
                <w:szCs w:val="18"/>
                <w:lang w:val="es-CO" w:eastAsia="es-CO"/>
              </w:rPr>
            </w:pPr>
            <w:r w:rsidRPr="00484B68">
              <w:rPr>
                <w:rFonts w:eastAsia="Times New Roman"/>
                <w:color w:val="000000"/>
                <w:sz w:val="18"/>
                <w:szCs w:val="18"/>
                <w:bdr w:val="none" w:sz="0" w:space="0" w:color="auto" w:frame="1"/>
                <w:lang w:val="es-CO" w:eastAsia="es-CO"/>
              </w:rPr>
              <w:t>POLICIA NACIONAL</w:t>
            </w:r>
          </w:p>
        </w:tc>
        <w:tc>
          <w:tcPr>
            <w:tcW w:w="50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1063F2" w14:textId="77777777" w:rsidR="00463EC8" w:rsidRPr="00484B68" w:rsidRDefault="00463EC8" w:rsidP="00874B2D">
            <w:pPr>
              <w:widowControl/>
              <w:autoSpaceDE/>
              <w:autoSpaceDN/>
              <w:jc w:val="center"/>
              <w:rPr>
                <w:rFonts w:eastAsia="Times New Roman"/>
                <w:sz w:val="18"/>
                <w:szCs w:val="18"/>
                <w:lang w:val="es-CO" w:eastAsia="es-CO"/>
              </w:rPr>
            </w:pPr>
            <w:r w:rsidRPr="00484B68">
              <w:rPr>
                <w:rFonts w:eastAsia="Times New Roman"/>
                <w:color w:val="000000"/>
                <w:sz w:val="18"/>
                <w:szCs w:val="18"/>
                <w:bdr w:val="none" w:sz="0" w:space="0" w:color="auto" w:frame="1"/>
                <w:lang w:val="es-CO" w:eastAsia="es-CO"/>
              </w:rPr>
              <w:t>1</w:t>
            </w:r>
          </w:p>
        </w:tc>
        <w:tc>
          <w:tcPr>
            <w:tcW w:w="36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D73A25" w14:textId="77777777" w:rsidR="00463EC8" w:rsidRPr="00484B68" w:rsidRDefault="00463EC8" w:rsidP="00874B2D">
            <w:pPr>
              <w:widowControl/>
              <w:autoSpaceDE/>
              <w:autoSpaceDN/>
              <w:rPr>
                <w:rFonts w:eastAsia="Times New Roman"/>
                <w:sz w:val="18"/>
                <w:szCs w:val="18"/>
                <w:lang w:val="es-CO" w:eastAsia="es-CO"/>
              </w:rPr>
            </w:pPr>
            <w:r w:rsidRPr="00484B68">
              <w:rPr>
                <w:rFonts w:eastAsia="Times New Roman"/>
                <w:color w:val="000000"/>
                <w:sz w:val="18"/>
                <w:szCs w:val="18"/>
                <w:bdr w:val="none" w:sz="0" w:space="0" w:color="auto" w:frame="1"/>
                <w:lang w:val="es-CO" w:eastAsia="es-CO"/>
              </w:rPr>
              <w:t>Prosperidad Social reconoció el gasto por el servicio del mes de diciembre conforme lo reportado por el supervisor designado (Oficina de Servicios Administrativos).</w:t>
            </w:r>
          </w:p>
        </w:tc>
      </w:tr>
    </w:tbl>
    <w:p w14:paraId="6A4B7C97" w14:textId="77777777" w:rsidR="00463EC8" w:rsidRDefault="00463EC8" w:rsidP="00463EC8">
      <w:pPr>
        <w:pStyle w:val="Textoindependiente"/>
        <w:jc w:val="both"/>
      </w:pPr>
    </w:p>
    <w:p w14:paraId="6CF79454" w14:textId="77777777" w:rsidR="00463EC8" w:rsidRDefault="00463EC8" w:rsidP="00463EC8">
      <w:pPr>
        <w:pStyle w:val="Textoindependiente"/>
        <w:jc w:val="both"/>
        <w:rPr>
          <w:b/>
          <w:bCs/>
          <w:sz w:val="28"/>
          <w:szCs w:val="28"/>
        </w:rPr>
      </w:pPr>
      <w:r w:rsidRPr="001D402D">
        <w:rPr>
          <w:b/>
          <w:bCs/>
          <w:sz w:val="28"/>
          <w:szCs w:val="28"/>
        </w:rPr>
        <w:t>C.- DE ORDEN ADMINISTRATIVO.</w:t>
      </w:r>
    </w:p>
    <w:p w14:paraId="710254CC" w14:textId="77777777" w:rsidR="00463EC8" w:rsidRDefault="00463EC8" w:rsidP="00463EC8">
      <w:pPr>
        <w:pStyle w:val="Textoindependiente"/>
        <w:jc w:val="both"/>
      </w:pPr>
    </w:p>
    <w:p w14:paraId="017C00BD" w14:textId="77777777" w:rsidR="00463EC8" w:rsidRPr="007E6F41" w:rsidRDefault="00463EC8" w:rsidP="00463EC8">
      <w:pPr>
        <w:pStyle w:val="Textoindependiente"/>
        <w:jc w:val="both"/>
        <w:rPr>
          <w:b/>
          <w:bCs/>
        </w:rPr>
      </w:pPr>
      <w:bookmarkStart w:id="6" w:name="_Hlk198641344"/>
      <w:r w:rsidRPr="007E6F41">
        <w:rPr>
          <w:b/>
          <w:bCs/>
        </w:rPr>
        <w:t>LIMITACIONES Y DEFICIENCIAS GENERALES DE TIPO OPERATIVO O ADMINISTRATIVO QUE TIENEN IMPACTO CONTABLE.</w:t>
      </w:r>
    </w:p>
    <w:p w14:paraId="0D34F20F" w14:textId="77777777" w:rsidR="00463EC8" w:rsidRPr="007E6F41" w:rsidRDefault="00463EC8" w:rsidP="00463EC8">
      <w:pPr>
        <w:pStyle w:val="Textoindependiente"/>
        <w:jc w:val="both"/>
        <w:rPr>
          <w:b/>
          <w:bCs/>
        </w:rPr>
      </w:pPr>
    </w:p>
    <w:p w14:paraId="4336E10C" w14:textId="77777777" w:rsidR="00463EC8" w:rsidRDefault="00463EC8" w:rsidP="00463EC8">
      <w:pPr>
        <w:pStyle w:val="Textoindependiente"/>
        <w:jc w:val="both"/>
      </w:pPr>
      <w:r w:rsidRPr="007E6F41">
        <w:rPr>
          <w:b/>
          <w:bCs/>
        </w:rPr>
        <w:t>Sistema Integrado de Información Financiera – SIIF Nación.</w:t>
      </w:r>
      <w:r>
        <w:rPr>
          <w:b/>
          <w:bCs/>
        </w:rPr>
        <w:t xml:space="preserve"> </w:t>
      </w:r>
      <w:r>
        <w:t>Con respecto a la funcionalidad del SIIF Nación, es necesario tener en cuenta las siguientes limitaciones, que afectaron y afectan el proceso contable:</w:t>
      </w:r>
    </w:p>
    <w:p w14:paraId="2B646629" w14:textId="77777777" w:rsidR="00463EC8" w:rsidRDefault="00463EC8" w:rsidP="00463EC8">
      <w:pPr>
        <w:pStyle w:val="Textoindependiente"/>
        <w:jc w:val="both"/>
      </w:pPr>
    </w:p>
    <w:p w14:paraId="45AFF821" w14:textId="2DA5F17D" w:rsidR="00463EC8" w:rsidRDefault="00463EC8" w:rsidP="005149B9">
      <w:pPr>
        <w:pStyle w:val="Textoindependiente"/>
        <w:numPr>
          <w:ilvl w:val="0"/>
          <w:numId w:val="4"/>
        </w:numPr>
        <w:jc w:val="both"/>
      </w:pPr>
      <w:r>
        <w:t>El reporte definitivo de “Operaciones Recíprocas” que se genera del SIIF Nación, contiene algunas de las cuentas incluidas en reglas de eliminación y no presenta algunas identificaciones de entidades públicas, por lo que deben incluirse de forma manual para su transmisión vía CHIP.</w:t>
      </w:r>
    </w:p>
    <w:p w14:paraId="522E0C5F" w14:textId="77777777" w:rsidR="006868C4" w:rsidRDefault="006868C4" w:rsidP="006868C4">
      <w:pPr>
        <w:pStyle w:val="Textoindependiente"/>
        <w:ind w:left="720"/>
        <w:jc w:val="both"/>
      </w:pPr>
    </w:p>
    <w:p w14:paraId="0ACEDD89" w14:textId="77777777" w:rsidR="00463EC8" w:rsidRDefault="00463EC8" w:rsidP="005149B9">
      <w:pPr>
        <w:pStyle w:val="Textoindependiente"/>
        <w:numPr>
          <w:ilvl w:val="0"/>
          <w:numId w:val="3"/>
        </w:numPr>
        <w:jc w:val="both"/>
      </w:pPr>
      <w:r>
        <w:t>Para el registro de incapacidades en la nómina a través de carga masiva o de forma manual, es imposible definir más de un tipo de gasto para el rubro presupuestal de incapacidades, lo cual imposibilita el registro contable automático por separado de las incapacidades asumidas y de las incapacidades por cobrar, conforme a lo establecido en la norma (Dos primeros días asumidos por el empleador y desde el tercer día asumido por la EPS). Durante el tercer trimestre de 2024 se solicitó acompañamiento de la administración SIIF mediante incidente No. REQ-29763 y de acuerdo con las opciones que se plantearon se solicitó a la Subdirección de Talento Humano evaluar las posibles alternativas expuestas en el acompañamiento, con el fin de disminuir las reclasificaciones manuales del gasto por incapacidad de los dos primeros días. Al corte del presente informe no se recibió respuesta por parte de la Subdirección de Talento Humano sobre la citada evaluación y por ende sobre la alternativa de adopción.</w:t>
      </w:r>
    </w:p>
    <w:p w14:paraId="3D15988D" w14:textId="77777777" w:rsidR="00463EC8" w:rsidRDefault="00463EC8" w:rsidP="00463EC8">
      <w:pPr>
        <w:pStyle w:val="Textoindependiente"/>
        <w:jc w:val="both"/>
      </w:pPr>
      <w:r>
        <w:t xml:space="preserve"> </w:t>
      </w:r>
    </w:p>
    <w:p w14:paraId="008A3384" w14:textId="77777777" w:rsidR="00463EC8" w:rsidRDefault="00463EC8" w:rsidP="005149B9">
      <w:pPr>
        <w:pStyle w:val="Textoindependiente"/>
        <w:numPr>
          <w:ilvl w:val="0"/>
          <w:numId w:val="2"/>
        </w:numPr>
        <w:jc w:val="both"/>
      </w:pPr>
      <w:r>
        <w:t xml:space="preserve">En cumplimiento a su misionalidad y para cofinanciar el programa de protección social al adulto mayor “Colombia Mayor”, la Entidad recibe mensualmente transferencias de recursos del Distrito Capital de Bogotá (Sin afectación presupuestal) sin situación de </w:t>
      </w:r>
      <w:r>
        <w:lastRenderedPageBreak/>
        <w:t>fondos, realizadas al portafolio asignado para la Entidad por la Dirección General de Crédito Público y del Tesoro Nacional para su posterior aplicación y pago. Por lo anterior, la Administración SIIF conforme a concepto de la Contaduría General de la Nación No. 20221100056321 expedido el 25 de agosto de 2022, realizó la parametrización respectiva, afectando la contabilidad únicamente en el momento de pago (Dejando las cuentas implícitas del activo y del pasivo con saldos contrarios) sin la causación previa que evidencie la recepción de recursos en administración y su efecto recíproco, razón por la cual es necesario efectuar un asiento manual.</w:t>
      </w:r>
    </w:p>
    <w:p w14:paraId="50E6FDB5" w14:textId="77777777" w:rsidR="00463EC8" w:rsidRDefault="00463EC8" w:rsidP="00463EC8">
      <w:pPr>
        <w:pStyle w:val="Textoindependiente"/>
        <w:jc w:val="both"/>
      </w:pPr>
    </w:p>
    <w:p w14:paraId="489FEFC8" w14:textId="77777777" w:rsidR="00463EC8" w:rsidRDefault="00463EC8" w:rsidP="00463EC8">
      <w:pPr>
        <w:pStyle w:val="Textoindependiente"/>
        <w:jc w:val="both"/>
      </w:pPr>
      <w:r>
        <w:t xml:space="preserve">Desde el tercer trimestre de 2024, se recopilaron insumos en las transacciones respectivas, para solicitar a la Administración SIIF y a la Contaduría General de la Nación, la evaluación de los registros automáticos desde las transacciones actuales, mediante la radicación del incidente No. 5863 el día 11 de octubre de 2024. Sin embargo, mediante respuesta de la Contaduría General de la Nación con asunto INCIDENTE No. 5863, en documento de cierre o respuesta incidente con fecha de noviembre 27 de 2024, se comunicó: “La solicitud no procede ya que el sistema se encuentra parametrizado conforme al Marco Normativo para Entidades de Gobierno”, </w:t>
      </w:r>
      <w:r w:rsidRPr="006E7D1E">
        <w:rPr>
          <w:b/>
          <w:bCs/>
          <w:u w:val="single"/>
        </w:rPr>
        <w:t>invitando a la entidad a utilizar la funcionalidad de registros manuales, considerando las tipologías de comprobantes parametrizadas en el sistema</w:t>
      </w:r>
      <w:r>
        <w:t>.</w:t>
      </w:r>
    </w:p>
    <w:p w14:paraId="3ABEA798" w14:textId="77777777" w:rsidR="00463EC8" w:rsidRDefault="00463EC8" w:rsidP="00463EC8">
      <w:pPr>
        <w:pStyle w:val="Textoindependiente"/>
        <w:jc w:val="both"/>
      </w:pPr>
    </w:p>
    <w:p w14:paraId="3F304730" w14:textId="77777777" w:rsidR="00463EC8" w:rsidRDefault="00463EC8" w:rsidP="00463EC8">
      <w:pPr>
        <w:pStyle w:val="Textoindependiente"/>
        <w:jc w:val="both"/>
      </w:pPr>
      <w:r>
        <w:t xml:space="preserve">Analizada la respuesta de la Contaduría General de la Nación y en pro de disminuir asientos manuales que desde el criterio contable son innecesarios, el día 06 de diciembre de 2024 (Con reiteración el 30 de diciembre de 2024), se solicitó mediante correo electrónico a la Contaduría General de la Nación, explicación más detallada de la no procedencia de la parametrización solicitada con relación a los recursos que se reciben de Bogotá (Recepción de recursos sin afectación presupuestal), tomando como referencia lo citado en el documento respuesta: “Esto permite que al momento de la carga del extracto y asignación del DRXC al DPS, la traza contable de esta asignación reconozca el pasivo correspondiente a los recursos recibidos en administración por parte del Distrito”. </w:t>
      </w:r>
      <w:r w:rsidRPr="006E7D1E">
        <w:rPr>
          <w:b/>
          <w:bCs/>
          <w:u w:val="single"/>
        </w:rPr>
        <w:t>Lo anterior, por cuanto precisamente ese registro no está quedando automático y que solo al momento del pago es que se genera traza contable en la entidad dando origen a saldos contrarios en el activo y el pasivo</w:t>
      </w:r>
      <w:r>
        <w:t>.</w:t>
      </w:r>
    </w:p>
    <w:p w14:paraId="3A27D587" w14:textId="77777777" w:rsidR="00463EC8" w:rsidRDefault="00463EC8" w:rsidP="00463EC8">
      <w:pPr>
        <w:pStyle w:val="Textoindependiente"/>
        <w:jc w:val="both"/>
      </w:pPr>
    </w:p>
    <w:p w14:paraId="253774C3" w14:textId="77777777" w:rsidR="00463EC8" w:rsidRPr="006E7D1E" w:rsidRDefault="00463EC8" w:rsidP="00463EC8">
      <w:pPr>
        <w:pStyle w:val="Textoindependiente"/>
        <w:jc w:val="both"/>
        <w:rPr>
          <w:b/>
          <w:bCs/>
          <w:u w:val="single"/>
        </w:rPr>
      </w:pPr>
      <w:r>
        <w:t xml:space="preserve">Si bien la Contaduría agendo acompañamiento el día 03 de enero de 2025, para analizar la solicitud de la entidad, se pudo constatar que el caso fue reasignado a otro analista, razón por la cual fue necesario comentar todos los antecedentes del caso para que nuevamente quedará pendiente respuesta por parte de ente rector, sobre la materia. </w:t>
      </w:r>
      <w:r w:rsidRPr="006E7D1E">
        <w:rPr>
          <w:b/>
          <w:bCs/>
          <w:u w:val="single"/>
        </w:rPr>
        <w:t>Al corte del presente informe no se recibió respuesta definitiva por parte de la Contaduría General de la Nación.</w:t>
      </w:r>
    </w:p>
    <w:p w14:paraId="5B8712B6" w14:textId="77777777" w:rsidR="00463EC8" w:rsidRPr="006E7D1E" w:rsidRDefault="00463EC8" w:rsidP="00463EC8">
      <w:pPr>
        <w:pStyle w:val="Textoindependiente"/>
        <w:jc w:val="both"/>
        <w:rPr>
          <w:b/>
          <w:bCs/>
          <w:u w:val="single"/>
        </w:rPr>
      </w:pPr>
    </w:p>
    <w:p w14:paraId="67E5C0F5" w14:textId="77777777" w:rsidR="00463EC8" w:rsidRDefault="00463EC8" w:rsidP="00463EC8">
      <w:pPr>
        <w:pStyle w:val="Textoindependiente"/>
        <w:jc w:val="both"/>
      </w:pPr>
      <w:r w:rsidRPr="008E39F5">
        <w:rPr>
          <w:b/>
          <w:bCs/>
        </w:rPr>
        <w:t>LIMITACIONES DE TIPO ADMINISTRATIVO</w:t>
      </w:r>
      <w:r>
        <w:rPr>
          <w:b/>
          <w:bCs/>
        </w:rPr>
        <w:t xml:space="preserve">. </w:t>
      </w:r>
      <w:r w:rsidRPr="008E39F5">
        <w:rPr>
          <w:b/>
          <w:bCs/>
        </w:rPr>
        <w:t>Oportunidad en Insumos</w:t>
      </w:r>
      <w:r>
        <w:rPr>
          <w:b/>
          <w:bCs/>
        </w:rPr>
        <w:t>:</w:t>
      </w:r>
      <w:r>
        <w:t xml:space="preserve"> Si bien es cierto que la Entidad cuenta con el Manual de Políticas Contables, políticas de operación, así como diferentes documentos de lineamientos internos que reiteran a las dependencias la obligatoriedad de remitir oportunamente a la Subdirección Financiera todos los documentos que tengan efecto contable, dicha información no siempre fluye de manera expedita, razón por la cual, la Subdirección Financiera debe insistir en ello de manera reiterada, para lograr dicho objetivo. </w:t>
      </w:r>
      <w:r w:rsidRPr="00687764">
        <w:rPr>
          <w:b/>
          <w:bCs/>
          <w:u w:val="single"/>
        </w:rPr>
        <w:t>En muchas ocasiones, las dependencias proveedoras de información, no reciben oportunamente los insumos para la remisión de los soportes que den cuenta del adecuado registro en la contabilidad</w:t>
      </w:r>
      <w:r>
        <w:t>.</w:t>
      </w:r>
    </w:p>
    <w:p w14:paraId="742865F8" w14:textId="77777777" w:rsidR="00463EC8" w:rsidRDefault="00463EC8" w:rsidP="00463EC8">
      <w:pPr>
        <w:pStyle w:val="Textoindependiente"/>
        <w:jc w:val="both"/>
      </w:pPr>
    </w:p>
    <w:p w14:paraId="4CDCDBAC" w14:textId="77777777" w:rsidR="00463EC8" w:rsidRDefault="00463EC8" w:rsidP="00463EC8">
      <w:pPr>
        <w:pStyle w:val="Textoindependiente"/>
        <w:jc w:val="both"/>
      </w:pPr>
      <w:r>
        <w:t xml:space="preserve">Cabe destacar que, a partir del cierre del mes de mayo de 2024, se estableció cronograma </w:t>
      </w:r>
      <w:r>
        <w:lastRenderedPageBreak/>
        <w:t>institucional para cierre mensual contable, el cual se difunde a través de correo electrónico a las partes involucradas en el proceso, identificando atrasos e incumplimientos del periodo anterior, como insumo en la medición del plan de acción institucional.</w:t>
      </w:r>
    </w:p>
    <w:p w14:paraId="4FE423A2" w14:textId="77777777" w:rsidR="00463EC8" w:rsidRDefault="00463EC8" w:rsidP="00463EC8">
      <w:pPr>
        <w:pStyle w:val="Textoindependiente"/>
        <w:jc w:val="both"/>
      </w:pPr>
    </w:p>
    <w:p w14:paraId="7E37E8FF" w14:textId="77777777" w:rsidR="00463EC8" w:rsidRDefault="00463EC8" w:rsidP="00463EC8">
      <w:pPr>
        <w:pStyle w:val="Textoindependiente"/>
        <w:jc w:val="both"/>
      </w:pPr>
      <w:r w:rsidRPr="00A17819">
        <w:rPr>
          <w:b/>
          <w:bCs/>
        </w:rPr>
        <w:t>Personal de planta</w:t>
      </w:r>
      <w:r>
        <w:t xml:space="preserve">. La Comisión Nacional del Servicio Civil – CNSC y el Departamento Administrativo para la Prosperidad Social, expidieron el Acuerdo No. CNSC-59 del 10 de marzo de 2022, modificado mediante el acuerdo No. 339 del 2 de junio de 2022, por medio del cual se convocaron y se establecieron las reglas de Proceso de Selección, en las modalidades de Ascenso y Abierto, para proveer 526 empleos en vacancia definitiva pertenecientes al Sistema General de Carrera Administrativa de la planta de personal del Departamento Administrativo Para La Prosperidad Social - Proceso de Selección Entidades del Orden Nacional No. 2243 de 2022. </w:t>
      </w:r>
    </w:p>
    <w:p w14:paraId="41F27519" w14:textId="77777777" w:rsidR="00463EC8" w:rsidRDefault="00463EC8" w:rsidP="00463EC8">
      <w:pPr>
        <w:pStyle w:val="Textoindependiente"/>
        <w:jc w:val="both"/>
      </w:pPr>
    </w:p>
    <w:p w14:paraId="0D8320AB" w14:textId="77777777" w:rsidR="00463EC8" w:rsidRDefault="00463EC8" w:rsidP="00463EC8">
      <w:pPr>
        <w:pStyle w:val="Textoindependiente"/>
        <w:jc w:val="both"/>
      </w:pPr>
      <w:r>
        <w:t xml:space="preserve">El normal desarrollo del concurso de méritos en cuestión ocasionó entre otros, la desvinculación del personal en provisionalidad y la renuncia anticipada de varios funcionarios con memoria histórica dentro de la entidad. Con respecto al GIT de Contabilidad, de los catorce (14) empleos que conforman el grupo, se cierra el año con diez (10) cargos provistos incluyendo cuatro (4) funcionarios con condiciones especiales de salud. </w:t>
      </w:r>
    </w:p>
    <w:bookmarkEnd w:id="6"/>
    <w:p w14:paraId="7A88F8C3" w14:textId="77777777" w:rsidR="00463EC8" w:rsidRDefault="00463EC8" w:rsidP="00463EC8">
      <w:pPr>
        <w:pStyle w:val="Textoindependiente"/>
        <w:jc w:val="both"/>
      </w:pPr>
    </w:p>
    <w:p w14:paraId="73BC5D54" w14:textId="77777777" w:rsidR="00463EC8" w:rsidRPr="001D402D" w:rsidRDefault="00463EC8" w:rsidP="00463EC8">
      <w:pPr>
        <w:pStyle w:val="Textoindependiente"/>
        <w:jc w:val="both"/>
        <w:rPr>
          <w:b/>
          <w:bCs/>
          <w:sz w:val="28"/>
          <w:szCs w:val="28"/>
        </w:rPr>
      </w:pPr>
      <w:r>
        <w:rPr>
          <w:b/>
          <w:bCs/>
          <w:sz w:val="28"/>
          <w:szCs w:val="28"/>
        </w:rPr>
        <w:t>D</w:t>
      </w:r>
      <w:r w:rsidRPr="001D402D">
        <w:rPr>
          <w:b/>
          <w:bCs/>
          <w:sz w:val="28"/>
          <w:szCs w:val="28"/>
        </w:rPr>
        <w:t xml:space="preserve">.- </w:t>
      </w:r>
      <w:bookmarkStart w:id="7" w:name="_Hlk198641623"/>
      <w:r w:rsidRPr="001D402D">
        <w:rPr>
          <w:b/>
          <w:bCs/>
          <w:sz w:val="28"/>
          <w:szCs w:val="28"/>
        </w:rPr>
        <w:t>INFORME DE LA AUTOCALIFICACIÓN DEL SISTEMA DE CONTROL INTERNO CONTABLE:</w:t>
      </w:r>
    </w:p>
    <w:p w14:paraId="1C554F89" w14:textId="77777777" w:rsidR="00463EC8" w:rsidRDefault="00463EC8" w:rsidP="00463EC8">
      <w:pPr>
        <w:pStyle w:val="Textoindependiente"/>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463EC8" w:rsidRPr="00E648AF" w14:paraId="412A984A" w14:textId="77777777" w:rsidTr="00874B2D">
        <w:tc>
          <w:tcPr>
            <w:tcW w:w="4981" w:type="dxa"/>
          </w:tcPr>
          <w:p w14:paraId="0FD90387" w14:textId="77777777" w:rsidR="00463EC8" w:rsidRPr="00E648AF" w:rsidRDefault="00463EC8" w:rsidP="00874B2D">
            <w:pPr>
              <w:jc w:val="center"/>
              <w:rPr>
                <w:b/>
                <w:sz w:val="24"/>
                <w:szCs w:val="24"/>
                <w:lang w:val="es-MX"/>
              </w:rPr>
            </w:pPr>
            <w:r w:rsidRPr="00E648AF">
              <w:rPr>
                <w:b/>
                <w:sz w:val="24"/>
                <w:szCs w:val="24"/>
                <w:lang w:val="es-MX"/>
              </w:rPr>
              <w:t>AUTOCALIFICACIÓN</w:t>
            </w:r>
          </w:p>
        </w:tc>
        <w:tc>
          <w:tcPr>
            <w:tcW w:w="4981" w:type="dxa"/>
          </w:tcPr>
          <w:p w14:paraId="136913D5" w14:textId="77777777" w:rsidR="00463EC8" w:rsidRPr="00E648AF" w:rsidRDefault="00463EC8" w:rsidP="00874B2D">
            <w:pPr>
              <w:jc w:val="center"/>
              <w:rPr>
                <w:b/>
                <w:sz w:val="24"/>
                <w:szCs w:val="24"/>
                <w:u w:val="single"/>
                <w:lang w:val="es-MX"/>
              </w:rPr>
            </w:pPr>
            <w:r>
              <w:rPr>
                <w:b/>
                <w:sz w:val="24"/>
                <w:szCs w:val="24"/>
                <w:u w:val="single"/>
                <w:lang w:val="es-MX"/>
              </w:rPr>
              <w:t>5.00</w:t>
            </w:r>
          </w:p>
        </w:tc>
      </w:tr>
    </w:tbl>
    <w:p w14:paraId="1A21146B" w14:textId="77777777" w:rsidR="00463EC8" w:rsidRDefault="00463EC8" w:rsidP="00463EC8">
      <w:pPr>
        <w:pStyle w:val="Textoindependiente"/>
        <w:jc w:val="both"/>
        <w:rPr>
          <w:b/>
          <w:bCs/>
          <w:sz w:val="28"/>
          <w:szCs w:val="28"/>
        </w:rPr>
      </w:pPr>
    </w:p>
    <w:p w14:paraId="021915EE" w14:textId="4B9D68AF" w:rsidR="00463EC8" w:rsidRDefault="00463EC8" w:rsidP="00463EC8">
      <w:pPr>
        <w:pStyle w:val="Textoindependiente"/>
        <w:jc w:val="both"/>
        <w:rPr>
          <w:b/>
          <w:bCs/>
          <w:sz w:val="28"/>
          <w:szCs w:val="28"/>
        </w:rPr>
      </w:pPr>
      <w:r>
        <w:rPr>
          <w:b/>
          <w:bCs/>
          <w:sz w:val="28"/>
          <w:szCs w:val="28"/>
        </w:rPr>
        <w:t>Del informe enviado retomamos lo siguiente:</w:t>
      </w:r>
    </w:p>
    <w:p w14:paraId="70C5E90C" w14:textId="77777777" w:rsidR="006868C4" w:rsidRDefault="006868C4" w:rsidP="00463EC8">
      <w:pPr>
        <w:pStyle w:val="Textoindependiente"/>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463EC8" w:rsidRPr="00740FF1" w14:paraId="6DE62900" w14:textId="77777777" w:rsidTr="00874B2D">
        <w:tc>
          <w:tcPr>
            <w:tcW w:w="562" w:type="dxa"/>
          </w:tcPr>
          <w:p w14:paraId="176B02C3" w14:textId="77777777" w:rsidR="00463EC8" w:rsidRPr="00740FF1" w:rsidRDefault="00463EC8" w:rsidP="00874B2D">
            <w:pPr>
              <w:jc w:val="center"/>
              <w:rPr>
                <w:b/>
                <w:sz w:val="20"/>
                <w:szCs w:val="20"/>
                <w:lang w:val="es-MX"/>
              </w:rPr>
            </w:pPr>
            <w:r w:rsidRPr="00740FF1">
              <w:rPr>
                <w:b/>
                <w:sz w:val="20"/>
                <w:szCs w:val="20"/>
                <w:lang w:val="es-MX"/>
              </w:rPr>
              <w:t>N°</w:t>
            </w:r>
          </w:p>
        </w:tc>
        <w:tc>
          <w:tcPr>
            <w:tcW w:w="9400" w:type="dxa"/>
          </w:tcPr>
          <w:p w14:paraId="7F55A843" w14:textId="77777777" w:rsidR="00463EC8" w:rsidRPr="00E648AF" w:rsidRDefault="00463EC8" w:rsidP="00874B2D">
            <w:pPr>
              <w:jc w:val="center"/>
              <w:rPr>
                <w:b/>
                <w:sz w:val="24"/>
                <w:szCs w:val="24"/>
                <w:lang w:val="es-MX"/>
              </w:rPr>
            </w:pPr>
            <w:r w:rsidRPr="00E648AF">
              <w:rPr>
                <w:b/>
                <w:sz w:val="24"/>
                <w:szCs w:val="24"/>
                <w:lang w:val="es-MX"/>
              </w:rPr>
              <w:t>DEBILIDADES</w:t>
            </w:r>
          </w:p>
          <w:p w14:paraId="142516BE" w14:textId="77777777" w:rsidR="00463EC8" w:rsidRPr="00740FF1" w:rsidRDefault="00463EC8" w:rsidP="00874B2D">
            <w:pPr>
              <w:jc w:val="center"/>
              <w:rPr>
                <w:b/>
                <w:sz w:val="20"/>
                <w:szCs w:val="20"/>
                <w:lang w:val="es-MX"/>
              </w:rPr>
            </w:pPr>
          </w:p>
        </w:tc>
      </w:tr>
      <w:tr w:rsidR="00463EC8" w:rsidRPr="002447DC" w14:paraId="5C528199" w14:textId="77777777" w:rsidTr="00874B2D">
        <w:tc>
          <w:tcPr>
            <w:tcW w:w="562" w:type="dxa"/>
          </w:tcPr>
          <w:p w14:paraId="31BFC4C2" w14:textId="77777777" w:rsidR="00463EC8" w:rsidRPr="002447DC" w:rsidRDefault="00463EC8" w:rsidP="00874B2D">
            <w:pPr>
              <w:jc w:val="center"/>
              <w:rPr>
                <w:b/>
                <w:lang w:val="es-MX"/>
              </w:rPr>
            </w:pPr>
            <w:r w:rsidRPr="002447DC">
              <w:rPr>
                <w:b/>
                <w:lang w:val="es-MX"/>
              </w:rPr>
              <w:t>1</w:t>
            </w:r>
          </w:p>
        </w:tc>
        <w:tc>
          <w:tcPr>
            <w:tcW w:w="9400" w:type="dxa"/>
          </w:tcPr>
          <w:p w14:paraId="24EC25B6" w14:textId="77777777" w:rsidR="00463EC8" w:rsidRDefault="00463EC8" w:rsidP="00874B2D">
            <w:pPr>
              <w:jc w:val="both"/>
              <w:rPr>
                <w:bCs/>
                <w:lang w:val="es-MX"/>
              </w:rPr>
            </w:pPr>
            <w:r w:rsidRPr="002447DC">
              <w:rPr>
                <w:bCs/>
                <w:lang w:val="es-MX"/>
              </w:rPr>
              <w:t>Debilidades en la gestión en términos de oportunidad en la entrega por parte de las dependencias proveedoras de información al proceso de gestión financiera y contable.</w:t>
            </w:r>
          </w:p>
          <w:p w14:paraId="126F8BCA" w14:textId="77777777" w:rsidR="00463EC8" w:rsidRPr="002447DC" w:rsidRDefault="00463EC8" w:rsidP="00874B2D">
            <w:pPr>
              <w:jc w:val="both"/>
              <w:rPr>
                <w:bCs/>
                <w:lang w:val="es-MX"/>
              </w:rPr>
            </w:pPr>
          </w:p>
        </w:tc>
      </w:tr>
      <w:tr w:rsidR="00463EC8" w:rsidRPr="002447DC" w14:paraId="58822D41" w14:textId="77777777" w:rsidTr="00874B2D">
        <w:tc>
          <w:tcPr>
            <w:tcW w:w="562" w:type="dxa"/>
          </w:tcPr>
          <w:p w14:paraId="6442B3C8" w14:textId="77777777" w:rsidR="00463EC8" w:rsidRPr="002447DC" w:rsidRDefault="00463EC8" w:rsidP="00874B2D">
            <w:pPr>
              <w:jc w:val="center"/>
              <w:rPr>
                <w:b/>
                <w:lang w:val="es-MX"/>
              </w:rPr>
            </w:pPr>
            <w:r w:rsidRPr="002447DC">
              <w:rPr>
                <w:b/>
                <w:lang w:val="es-MX"/>
              </w:rPr>
              <w:t>2</w:t>
            </w:r>
          </w:p>
        </w:tc>
        <w:tc>
          <w:tcPr>
            <w:tcW w:w="9400" w:type="dxa"/>
          </w:tcPr>
          <w:p w14:paraId="6DF7DA64" w14:textId="77777777" w:rsidR="00463EC8" w:rsidRPr="002447DC" w:rsidRDefault="00463EC8" w:rsidP="00874B2D">
            <w:pPr>
              <w:jc w:val="both"/>
              <w:rPr>
                <w:bCs/>
                <w:lang w:val="es-MX"/>
              </w:rPr>
            </w:pPr>
            <w:r w:rsidRPr="002447DC">
              <w:rPr>
                <w:bCs/>
                <w:lang w:val="es-MX"/>
              </w:rPr>
              <w:t>Debilidades en el monitoreo y seguimiento realizados por la segunda línea institucional que permita seguir fortaleciendo el proceso de gestión financiera y contable.</w:t>
            </w:r>
          </w:p>
        </w:tc>
      </w:tr>
    </w:tbl>
    <w:p w14:paraId="150F0B6E" w14:textId="77777777" w:rsidR="00463EC8" w:rsidRDefault="00463EC8" w:rsidP="00463EC8">
      <w:pPr>
        <w:jc w:val="both"/>
        <w:rPr>
          <w:b/>
          <w:sz w:val="28"/>
          <w:szCs w:val="28"/>
          <w:lang w:val="es-MX"/>
        </w:rPr>
      </w:pPr>
    </w:p>
    <w:p w14:paraId="7D363540" w14:textId="77777777" w:rsidR="00463EC8" w:rsidRDefault="00463EC8" w:rsidP="00463EC8">
      <w:pPr>
        <w:jc w:val="both"/>
        <w:rPr>
          <w:b/>
          <w:sz w:val="28"/>
          <w:szCs w:val="28"/>
          <w:lang w:val="es-MX"/>
        </w:rPr>
      </w:pPr>
      <w:r>
        <w:rPr>
          <w:b/>
          <w:sz w:val="28"/>
          <w:szCs w:val="28"/>
          <w:lang w:val="es-MX"/>
        </w:rPr>
        <w:t>Del citado informe retomamos las siguientes recomendaciones:</w:t>
      </w:r>
    </w:p>
    <w:p w14:paraId="23A5E498" w14:textId="77777777" w:rsidR="00463EC8" w:rsidRPr="008F6555" w:rsidRDefault="00463EC8" w:rsidP="00463EC8">
      <w:pPr>
        <w:rPr>
          <w:sz w:val="24"/>
          <w:szCs w:val="24"/>
          <w:lang w:val="es-MX"/>
        </w:rPr>
      </w:pPr>
    </w:p>
    <w:tbl>
      <w:tblPr>
        <w:tblStyle w:val="Tablaconcuadrcula"/>
        <w:tblW w:w="0" w:type="auto"/>
        <w:tblLook w:val="04A0" w:firstRow="1" w:lastRow="0" w:firstColumn="1" w:lastColumn="0" w:noHBand="0" w:noVBand="1"/>
      </w:tblPr>
      <w:tblGrid>
        <w:gridCol w:w="562"/>
        <w:gridCol w:w="9400"/>
      </w:tblGrid>
      <w:tr w:rsidR="00463EC8" w:rsidRPr="00740FF1" w14:paraId="52654B61" w14:textId="77777777" w:rsidTr="00874B2D">
        <w:tc>
          <w:tcPr>
            <w:tcW w:w="562" w:type="dxa"/>
          </w:tcPr>
          <w:p w14:paraId="2E3F56F0" w14:textId="77777777" w:rsidR="00463EC8" w:rsidRPr="00740FF1" w:rsidRDefault="00463EC8" w:rsidP="00874B2D">
            <w:pPr>
              <w:jc w:val="center"/>
              <w:rPr>
                <w:b/>
                <w:sz w:val="20"/>
                <w:szCs w:val="20"/>
                <w:lang w:val="es-MX"/>
              </w:rPr>
            </w:pPr>
            <w:r w:rsidRPr="00740FF1">
              <w:rPr>
                <w:b/>
                <w:sz w:val="20"/>
                <w:szCs w:val="20"/>
                <w:lang w:val="es-MX"/>
              </w:rPr>
              <w:t>N°</w:t>
            </w:r>
          </w:p>
        </w:tc>
        <w:tc>
          <w:tcPr>
            <w:tcW w:w="9400" w:type="dxa"/>
          </w:tcPr>
          <w:p w14:paraId="4EF7061C" w14:textId="77777777" w:rsidR="00463EC8" w:rsidRPr="00E648AF" w:rsidRDefault="00463EC8" w:rsidP="00874B2D">
            <w:pPr>
              <w:jc w:val="center"/>
              <w:rPr>
                <w:b/>
                <w:sz w:val="24"/>
                <w:szCs w:val="24"/>
                <w:lang w:val="es-MX"/>
              </w:rPr>
            </w:pPr>
            <w:r w:rsidRPr="00E648AF">
              <w:rPr>
                <w:b/>
                <w:sz w:val="24"/>
                <w:szCs w:val="24"/>
                <w:lang w:val="es-MX"/>
              </w:rPr>
              <w:t>RECOMENDACIONES</w:t>
            </w:r>
          </w:p>
          <w:p w14:paraId="75B2409A" w14:textId="77777777" w:rsidR="00463EC8" w:rsidRPr="00740FF1" w:rsidRDefault="00463EC8" w:rsidP="00874B2D">
            <w:pPr>
              <w:jc w:val="center"/>
              <w:rPr>
                <w:b/>
                <w:sz w:val="20"/>
                <w:szCs w:val="20"/>
                <w:lang w:val="es-MX"/>
              </w:rPr>
            </w:pPr>
          </w:p>
        </w:tc>
      </w:tr>
      <w:tr w:rsidR="00463EC8" w:rsidRPr="002447DC" w14:paraId="19E3BC67" w14:textId="77777777" w:rsidTr="00874B2D">
        <w:tc>
          <w:tcPr>
            <w:tcW w:w="562" w:type="dxa"/>
          </w:tcPr>
          <w:p w14:paraId="1309B6C3" w14:textId="77777777" w:rsidR="00463EC8" w:rsidRPr="002447DC" w:rsidRDefault="00463EC8" w:rsidP="00874B2D">
            <w:pPr>
              <w:jc w:val="center"/>
              <w:rPr>
                <w:b/>
                <w:lang w:val="es-MX"/>
              </w:rPr>
            </w:pPr>
            <w:r w:rsidRPr="002447DC">
              <w:rPr>
                <w:b/>
                <w:lang w:val="es-MX"/>
              </w:rPr>
              <w:t>1</w:t>
            </w:r>
          </w:p>
        </w:tc>
        <w:tc>
          <w:tcPr>
            <w:tcW w:w="9400" w:type="dxa"/>
          </w:tcPr>
          <w:p w14:paraId="76B5073E" w14:textId="77777777" w:rsidR="00463EC8" w:rsidRPr="002447DC" w:rsidRDefault="00463EC8" w:rsidP="00874B2D">
            <w:pPr>
              <w:jc w:val="both"/>
              <w:rPr>
                <w:bCs/>
                <w:lang w:val="es-MX"/>
              </w:rPr>
            </w:pPr>
            <w:r w:rsidRPr="002447DC">
              <w:rPr>
                <w:bCs/>
                <w:lang w:val="es-MX"/>
              </w:rPr>
              <w:t>Fortalecer las acciones de tipo contable y financiero por parte de las áreas proveedoras de información de los c, frente a los riesgos existentes y potenciales en el proceso de índole contable, a través de la mejora continua para no permitir que estos se materialicen y se presenten situaciones que puedan afectar el proceso y el logro de los objetivos institucionales.</w:t>
            </w:r>
          </w:p>
        </w:tc>
      </w:tr>
      <w:tr w:rsidR="00463EC8" w:rsidRPr="002447DC" w14:paraId="4A6C3D97" w14:textId="77777777" w:rsidTr="00874B2D">
        <w:tc>
          <w:tcPr>
            <w:tcW w:w="562" w:type="dxa"/>
          </w:tcPr>
          <w:p w14:paraId="50BF7E07" w14:textId="77777777" w:rsidR="00463EC8" w:rsidRPr="002447DC" w:rsidRDefault="00463EC8" w:rsidP="00874B2D">
            <w:pPr>
              <w:jc w:val="center"/>
              <w:rPr>
                <w:b/>
                <w:lang w:val="es-MX"/>
              </w:rPr>
            </w:pPr>
            <w:r w:rsidRPr="002447DC">
              <w:rPr>
                <w:b/>
                <w:lang w:val="es-MX"/>
              </w:rPr>
              <w:t>2</w:t>
            </w:r>
          </w:p>
        </w:tc>
        <w:tc>
          <w:tcPr>
            <w:tcW w:w="9400" w:type="dxa"/>
          </w:tcPr>
          <w:p w14:paraId="5D52BEBD" w14:textId="77777777" w:rsidR="00463EC8" w:rsidRPr="002447DC" w:rsidRDefault="00463EC8" w:rsidP="00874B2D">
            <w:pPr>
              <w:jc w:val="both"/>
              <w:rPr>
                <w:bCs/>
                <w:lang w:val="es-MX"/>
              </w:rPr>
            </w:pPr>
            <w:r w:rsidRPr="002447DC">
              <w:rPr>
                <w:bCs/>
                <w:lang w:val="es-MX"/>
              </w:rPr>
              <w:t>Incluir en el PIC en la inducción y reinducción de la entidad, temáticas relacionadas con el proceso financiero y contables resaltando la importancia y su incidencia le en el cumplimiento de los objetivos de la entidad.</w:t>
            </w:r>
          </w:p>
        </w:tc>
      </w:tr>
      <w:tr w:rsidR="00463EC8" w:rsidRPr="002447DC" w14:paraId="595C961C" w14:textId="77777777" w:rsidTr="00874B2D">
        <w:tc>
          <w:tcPr>
            <w:tcW w:w="562" w:type="dxa"/>
          </w:tcPr>
          <w:p w14:paraId="35839708" w14:textId="77777777" w:rsidR="00463EC8" w:rsidRPr="002447DC" w:rsidRDefault="00463EC8" w:rsidP="00874B2D">
            <w:pPr>
              <w:jc w:val="center"/>
              <w:rPr>
                <w:b/>
                <w:lang w:val="es-MX"/>
              </w:rPr>
            </w:pPr>
            <w:r w:rsidRPr="002447DC">
              <w:rPr>
                <w:b/>
                <w:lang w:val="es-MX"/>
              </w:rPr>
              <w:t>3</w:t>
            </w:r>
          </w:p>
        </w:tc>
        <w:tc>
          <w:tcPr>
            <w:tcW w:w="9400" w:type="dxa"/>
          </w:tcPr>
          <w:p w14:paraId="1445EB32" w14:textId="77777777" w:rsidR="00463EC8" w:rsidRPr="002447DC" w:rsidRDefault="00463EC8" w:rsidP="00874B2D">
            <w:pPr>
              <w:pStyle w:val="Textoindependiente3"/>
              <w:widowControl/>
              <w:suppressAutoHyphens/>
              <w:autoSpaceDE/>
              <w:autoSpaceDN/>
              <w:spacing w:after="0" w:line="235" w:lineRule="exact"/>
              <w:jc w:val="both"/>
              <w:rPr>
                <w:b/>
                <w:sz w:val="22"/>
                <w:szCs w:val="22"/>
              </w:rPr>
            </w:pPr>
            <w:r w:rsidRPr="002447DC">
              <w:rPr>
                <w:sz w:val="22"/>
                <w:szCs w:val="22"/>
              </w:rPr>
              <w:t>Continuar con las acciones permanentes de seguimiento y control frente al proceso de gestión financiero y contable</w:t>
            </w:r>
            <w:r>
              <w:rPr>
                <w:sz w:val="22"/>
                <w:szCs w:val="22"/>
              </w:rPr>
              <w:t>.</w:t>
            </w:r>
          </w:p>
        </w:tc>
      </w:tr>
      <w:bookmarkEnd w:id="7"/>
    </w:tbl>
    <w:p w14:paraId="4FF78BCF" w14:textId="77777777" w:rsidR="00463EC8" w:rsidRDefault="00463EC8" w:rsidP="00463EC8">
      <w:pPr>
        <w:pStyle w:val="Ttulo1"/>
        <w:ind w:left="0" w:right="0"/>
        <w:rPr>
          <w:sz w:val="28"/>
          <w:szCs w:val="28"/>
        </w:rPr>
      </w:pPr>
    </w:p>
    <w:p w14:paraId="66BB63A8" w14:textId="77777777" w:rsidR="00463EC8" w:rsidRPr="002534FE" w:rsidRDefault="00463EC8" w:rsidP="00463EC8">
      <w:pPr>
        <w:pStyle w:val="Ttulo1"/>
        <w:ind w:left="0" w:right="0"/>
        <w:rPr>
          <w:sz w:val="28"/>
          <w:szCs w:val="28"/>
        </w:rPr>
      </w:pPr>
      <w:r>
        <w:rPr>
          <w:sz w:val="28"/>
          <w:szCs w:val="28"/>
        </w:rPr>
        <w:lastRenderedPageBreak/>
        <w:t xml:space="preserve">E.- </w:t>
      </w:r>
      <w:r w:rsidRPr="002534FE">
        <w:rPr>
          <w:sz w:val="28"/>
          <w:szCs w:val="28"/>
        </w:rPr>
        <w:t>SEGUIMIENTO AL PLAN O PLANES DE MEJORAMIENTO SUSCRITOS CON LA CGR A 31 DE DICIEMBRE DE 2024:</w:t>
      </w:r>
    </w:p>
    <w:p w14:paraId="3DEB0D9B" w14:textId="77777777" w:rsidR="00463EC8" w:rsidRPr="00B54567" w:rsidRDefault="00463EC8" w:rsidP="00463EC8">
      <w:pPr>
        <w:pStyle w:val="Ttulo1"/>
        <w:ind w:left="-142" w:right="0"/>
      </w:pPr>
    </w:p>
    <w:tbl>
      <w:tblPr>
        <w:tblStyle w:val="Tablaconcuadrcula"/>
        <w:tblW w:w="9923" w:type="dxa"/>
        <w:tblInd w:w="-5" w:type="dxa"/>
        <w:tblLook w:val="04A0" w:firstRow="1" w:lastRow="0" w:firstColumn="1" w:lastColumn="0" w:noHBand="0" w:noVBand="1"/>
      </w:tblPr>
      <w:tblGrid>
        <w:gridCol w:w="1674"/>
        <w:gridCol w:w="2486"/>
        <w:gridCol w:w="1936"/>
        <w:gridCol w:w="2030"/>
        <w:gridCol w:w="1797"/>
      </w:tblGrid>
      <w:tr w:rsidR="00463EC8" w:rsidRPr="00B54567" w14:paraId="58F14061" w14:textId="77777777" w:rsidTr="00874B2D">
        <w:tc>
          <w:tcPr>
            <w:tcW w:w="1674" w:type="dxa"/>
          </w:tcPr>
          <w:p w14:paraId="7D75CA86" w14:textId="77777777" w:rsidR="00463EC8" w:rsidRPr="00B54567" w:rsidRDefault="00463EC8" w:rsidP="00874B2D">
            <w:pPr>
              <w:pStyle w:val="Ttulo1"/>
              <w:ind w:left="0" w:right="0"/>
              <w:jc w:val="center"/>
              <w:outlineLvl w:val="0"/>
              <w:rPr>
                <w:sz w:val="20"/>
                <w:szCs w:val="20"/>
              </w:rPr>
            </w:pPr>
            <w:r w:rsidRPr="00B54567">
              <w:rPr>
                <w:sz w:val="20"/>
                <w:szCs w:val="20"/>
              </w:rPr>
              <w:t xml:space="preserve">TOTAL, HALLAZGOS SEGÚN LA </w:t>
            </w:r>
          </w:p>
          <w:p w14:paraId="2AE76101" w14:textId="77777777" w:rsidR="00463EC8" w:rsidRPr="00B54567" w:rsidRDefault="00463EC8" w:rsidP="00874B2D">
            <w:pPr>
              <w:pStyle w:val="Ttulo1"/>
              <w:ind w:left="0" w:right="0"/>
              <w:jc w:val="center"/>
              <w:outlineLvl w:val="0"/>
              <w:rPr>
                <w:sz w:val="20"/>
                <w:szCs w:val="20"/>
              </w:rPr>
            </w:pPr>
            <w:r w:rsidRPr="00B54567">
              <w:rPr>
                <w:sz w:val="20"/>
                <w:szCs w:val="20"/>
              </w:rPr>
              <w:t>CGR</w:t>
            </w:r>
          </w:p>
          <w:p w14:paraId="0981339D" w14:textId="77777777" w:rsidR="00463EC8" w:rsidRPr="00B54567" w:rsidRDefault="00463EC8" w:rsidP="00874B2D">
            <w:pPr>
              <w:pStyle w:val="Ttulo1"/>
              <w:ind w:left="0" w:right="0"/>
              <w:jc w:val="center"/>
              <w:outlineLvl w:val="0"/>
              <w:rPr>
                <w:sz w:val="20"/>
                <w:szCs w:val="20"/>
              </w:rPr>
            </w:pPr>
          </w:p>
          <w:p w14:paraId="3CA5D61E" w14:textId="77777777" w:rsidR="00463EC8" w:rsidRPr="00B54567" w:rsidRDefault="00463EC8" w:rsidP="00874B2D">
            <w:pPr>
              <w:pStyle w:val="Ttulo1"/>
              <w:ind w:left="0" w:right="0"/>
              <w:jc w:val="center"/>
              <w:outlineLvl w:val="0"/>
              <w:rPr>
                <w:sz w:val="20"/>
                <w:szCs w:val="20"/>
              </w:rPr>
            </w:pPr>
          </w:p>
        </w:tc>
        <w:tc>
          <w:tcPr>
            <w:tcW w:w="2486" w:type="dxa"/>
          </w:tcPr>
          <w:p w14:paraId="41140CB3" w14:textId="77777777" w:rsidR="00463EC8" w:rsidRPr="00B54567" w:rsidRDefault="00463EC8" w:rsidP="00874B2D">
            <w:pPr>
              <w:pStyle w:val="Ttulo1"/>
              <w:ind w:left="0" w:right="0"/>
              <w:jc w:val="center"/>
              <w:outlineLvl w:val="0"/>
              <w:rPr>
                <w:sz w:val="20"/>
                <w:szCs w:val="20"/>
              </w:rPr>
            </w:pPr>
            <w:r w:rsidRPr="00B54567">
              <w:rPr>
                <w:sz w:val="20"/>
                <w:szCs w:val="20"/>
              </w:rPr>
              <w:t>TOTAL, DE METAS PROPUESTAS PARA SUBSANAR LOS HALLAZGOS FORMULADOS POR LA CGR</w:t>
            </w:r>
          </w:p>
          <w:p w14:paraId="3937F3AA" w14:textId="77777777" w:rsidR="00463EC8" w:rsidRPr="00B54567" w:rsidRDefault="00463EC8" w:rsidP="00874B2D">
            <w:pPr>
              <w:pStyle w:val="Ttulo1"/>
              <w:ind w:left="0" w:right="0"/>
              <w:jc w:val="center"/>
              <w:outlineLvl w:val="0"/>
              <w:rPr>
                <w:sz w:val="20"/>
                <w:szCs w:val="20"/>
              </w:rPr>
            </w:pPr>
          </w:p>
        </w:tc>
        <w:tc>
          <w:tcPr>
            <w:tcW w:w="1936" w:type="dxa"/>
          </w:tcPr>
          <w:p w14:paraId="328B82EC" w14:textId="77777777" w:rsidR="00463EC8" w:rsidRPr="00B54567" w:rsidRDefault="00463EC8" w:rsidP="00874B2D">
            <w:pPr>
              <w:pStyle w:val="Ttulo1"/>
              <w:ind w:left="0" w:right="0"/>
              <w:jc w:val="center"/>
              <w:outlineLvl w:val="0"/>
              <w:rPr>
                <w:sz w:val="20"/>
                <w:szCs w:val="20"/>
              </w:rPr>
            </w:pPr>
            <w:r w:rsidRPr="00B54567">
              <w:rPr>
                <w:sz w:val="20"/>
                <w:szCs w:val="20"/>
              </w:rPr>
              <w:t>TOTAL, DE METAS CUMPLIDAS</w:t>
            </w:r>
          </w:p>
          <w:p w14:paraId="2D2A5A1F" w14:textId="77777777" w:rsidR="00463EC8" w:rsidRPr="00B54567" w:rsidRDefault="00463EC8" w:rsidP="00874B2D">
            <w:pPr>
              <w:pStyle w:val="Ttulo1"/>
              <w:ind w:left="0" w:right="0"/>
              <w:jc w:val="center"/>
              <w:outlineLvl w:val="0"/>
              <w:rPr>
                <w:sz w:val="20"/>
                <w:szCs w:val="20"/>
              </w:rPr>
            </w:pPr>
            <w:r w:rsidRPr="00B54567">
              <w:rPr>
                <w:sz w:val="20"/>
                <w:szCs w:val="20"/>
              </w:rPr>
              <w:t xml:space="preserve"> A 31/12/2024</w:t>
            </w:r>
          </w:p>
        </w:tc>
        <w:tc>
          <w:tcPr>
            <w:tcW w:w="2030" w:type="dxa"/>
          </w:tcPr>
          <w:p w14:paraId="4CD02E8D" w14:textId="77777777" w:rsidR="00463EC8" w:rsidRPr="00B54567" w:rsidRDefault="00463EC8" w:rsidP="00874B2D">
            <w:pPr>
              <w:pStyle w:val="Ttulo1"/>
              <w:ind w:left="0" w:right="0"/>
              <w:jc w:val="center"/>
              <w:outlineLvl w:val="0"/>
              <w:rPr>
                <w:sz w:val="20"/>
                <w:szCs w:val="20"/>
              </w:rPr>
            </w:pPr>
            <w:r w:rsidRPr="00B54567">
              <w:rPr>
                <w:sz w:val="20"/>
                <w:szCs w:val="20"/>
              </w:rPr>
              <w:t>CUMPLIMIENTO DEL PLAN EN %</w:t>
            </w:r>
          </w:p>
          <w:p w14:paraId="6996C883" w14:textId="77777777" w:rsidR="00463EC8" w:rsidRPr="00B54567" w:rsidRDefault="00463EC8" w:rsidP="00874B2D">
            <w:pPr>
              <w:pStyle w:val="Ttulo1"/>
              <w:ind w:left="0" w:right="0"/>
              <w:jc w:val="center"/>
              <w:outlineLvl w:val="0"/>
              <w:rPr>
                <w:sz w:val="20"/>
                <w:szCs w:val="20"/>
              </w:rPr>
            </w:pPr>
            <w:r w:rsidRPr="00B54567">
              <w:rPr>
                <w:sz w:val="20"/>
                <w:szCs w:val="20"/>
              </w:rPr>
              <w:t xml:space="preserve"> A 31/12/2024</w:t>
            </w:r>
          </w:p>
        </w:tc>
        <w:tc>
          <w:tcPr>
            <w:tcW w:w="1797" w:type="dxa"/>
          </w:tcPr>
          <w:p w14:paraId="58973C01" w14:textId="77777777" w:rsidR="00463EC8" w:rsidRPr="00B54567" w:rsidRDefault="00463EC8" w:rsidP="00874B2D">
            <w:pPr>
              <w:pStyle w:val="Ttulo1"/>
              <w:ind w:left="0" w:right="0"/>
              <w:jc w:val="center"/>
              <w:outlineLvl w:val="0"/>
              <w:rPr>
                <w:sz w:val="20"/>
                <w:szCs w:val="20"/>
              </w:rPr>
            </w:pPr>
            <w:r w:rsidRPr="00B54567">
              <w:rPr>
                <w:sz w:val="20"/>
                <w:szCs w:val="20"/>
              </w:rPr>
              <w:t xml:space="preserve">AVANCE DEL PLAN EN % </w:t>
            </w:r>
          </w:p>
          <w:p w14:paraId="3CE5DA37" w14:textId="77777777" w:rsidR="00463EC8" w:rsidRPr="00B54567" w:rsidRDefault="00463EC8" w:rsidP="00874B2D">
            <w:pPr>
              <w:pStyle w:val="Ttulo1"/>
              <w:ind w:left="0" w:right="0"/>
              <w:jc w:val="center"/>
              <w:outlineLvl w:val="0"/>
              <w:rPr>
                <w:sz w:val="20"/>
                <w:szCs w:val="20"/>
              </w:rPr>
            </w:pPr>
            <w:r w:rsidRPr="00B54567">
              <w:rPr>
                <w:sz w:val="20"/>
                <w:szCs w:val="20"/>
              </w:rPr>
              <w:t>A 31/12/2024</w:t>
            </w:r>
          </w:p>
        </w:tc>
      </w:tr>
      <w:tr w:rsidR="00463EC8" w:rsidRPr="00B54567" w14:paraId="05414A4C" w14:textId="77777777" w:rsidTr="00874B2D">
        <w:tc>
          <w:tcPr>
            <w:tcW w:w="1674" w:type="dxa"/>
          </w:tcPr>
          <w:p w14:paraId="3A3F9F42" w14:textId="77777777" w:rsidR="00463EC8" w:rsidRPr="00B54567" w:rsidRDefault="00463EC8" w:rsidP="00874B2D">
            <w:pPr>
              <w:pStyle w:val="Ttulo1"/>
              <w:ind w:left="0" w:right="0"/>
              <w:jc w:val="center"/>
              <w:outlineLvl w:val="0"/>
              <w:rPr>
                <w:sz w:val="20"/>
                <w:szCs w:val="20"/>
              </w:rPr>
            </w:pPr>
            <w:r>
              <w:rPr>
                <w:sz w:val="20"/>
                <w:szCs w:val="20"/>
              </w:rPr>
              <w:t>74</w:t>
            </w:r>
          </w:p>
        </w:tc>
        <w:tc>
          <w:tcPr>
            <w:tcW w:w="2486" w:type="dxa"/>
          </w:tcPr>
          <w:p w14:paraId="35CD6E89" w14:textId="77777777" w:rsidR="00463EC8" w:rsidRPr="00B54567" w:rsidRDefault="00463EC8" w:rsidP="00874B2D">
            <w:pPr>
              <w:pStyle w:val="Ttulo1"/>
              <w:ind w:left="0" w:right="0"/>
              <w:jc w:val="center"/>
              <w:outlineLvl w:val="0"/>
              <w:rPr>
                <w:sz w:val="20"/>
                <w:szCs w:val="20"/>
              </w:rPr>
            </w:pPr>
            <w:r>
              <w:rPr>
                <w:sz w:val="20"/>
                <w:szCs w:val="20"/>
              </w:rPr>
              <w:t>131</w:t>
            </w:r>
          </w:p>
        </w:tc>
        <w:tc>
          <w:tcPr>
            <w:tcW w:w="1936" w:type="dxa"/>
          </w:tcPr>
          <w:p w14:paraId="25164328" w14:textId="77777777" w:rsidR="00463EC8" w:rsidRPr="00B54567" w:rsidRDefault="00463EC8" w:rsidP="00874B2D">
            <w:pPr>
              <w:pStyle w:val="Ttulo1"/>
              <w:ind w:left="0" w:right="0"/>
              <w:jc w:val="center"/>
              <w:outlineLvl w:val="0"/>
              <w:rPr>
                <w:sz w:val="20"/>
                <w:szCs w:val="20"/>
              </w:rPr>
            </w:pPr>
            <w:r>
              <w:rPr>
                <w:sz w:val="20"/>
                <w:szCs w:val="20"/>
              </w:rPr>
              <w:t>23</w:t>
            </w:r>
          </w:p>
        </w:tc>
        <w:tc>
          <w:tcPr>
            <w:tcW w:w="2030" w:type="dxa"/>
          </w:tcPr>
          <w:p w14:paraId="621B10A6" w14:textId="77777777" w:rsidR="00463EC8" w:rsidRPr="00B54567" w:rsidRDefault="00463EC8" w:rsidP="00874B2D">
            <w:pPr>
              <w:pStyle w:val="Ttulo1"/>
              <w:ind w:left="0" w:right="0"/>
              <w:jc w:val="center"/>
              <w:outlineLvl w:val="0"/>
              <w:rPr>
                <w:sz w:val="20"/>
                <w:szCs w:val="20"/>
                <w:u w:val="single"/>
              </w:rPr>
            </w:pPr>
            <w:r>
              <w:rPr>
                <w:sz w:val="20"/>
                <w:szCs w:val="20"/>
                <w:u w:val="single"/>
              </w:rPr>
              <w:t>17,55%</w:t>
            </w:r>
          </w:p>
        </w:tc>
        <w:tc>
          <w:tcPr>
            <w:tcW w:w="1797" w:type="dxa"/>
          </w:tcPr>
          <w:p w14:paraId="435A9635" w14:textId="77777777" w:rsidR="00463EC8" w:rsidRPr="00B54567" w:rsidRDefault="00463EC8" w:rsidP="00874B2D">
            <w:pPr>
              <w:pStyle w:val="Ttulo1"/>
              <w:ind w:left="0" w:right="0"/>
              <w:jc w:val="center"/>
              <w:outlineLvl w:val="0"/>
              <w:rPr>
                <w:sz w:val="20"/>
                <w:szCs w:val="20"/>
                <w:u w:val="single"/>
              </w:rPr>
            </w:pPr>
            <w:r>
              <w:rPr>
                <w:sz w:val="20"/>
                <w:szCs w:val="20"/>
                <w:u w:val="single"/>
              </w:rPr>
              <w:t>27,40%</w:t>
            </w:r>
          </w:p>
        </w:tc>
      </w:tr>
    </w:tbl>
    <w:p w14:paraId="34CBED53" w14:textId="77777777" w:rsidR="00463EC8" w:rsidRDefault="00463EC8" w:rsidP="00463EC8">
      <w:pPr>
        <w:pStyle w:val="Ttulo1"/>
        <w:ind w:left="0" w:right="0"/>
      </w:pPr>
    </w:p>
    <w:p w14:paraId="0E5C46F9" w14:textId="77777777" w:rsidR="00463EC8" w:rsidRPr="006E4A11" w:rsidRDefault="00463EC8" w:rsidP="00463EC8">
      <w:pPr>
        <w:pStyle w:val="Ttulo1"/>
        <w:ind w:left="0" w:right="0"/>
        <w:rPr>
          <w:b w:val="0"/>
          <w:bCs w:val="0"/>
        </w:rPr>
      </w:pPr>
      <w:r w:rsidRPr="006E4A11">
        <w:t>Conclusión</w:t>
      </w:r>
      <w:r>
        <w:t xml:space="preserve">: </w:t>
      </w:r>
      <w:r>
        <w:rPr>
          <w:b w:val="0"/>
          <w:bCs w:val="0"/>
        </w:rPr>
        <w:t>L</w:t>
      </w:r>
      <w:r w:rsidRPr="006E4A11">
        <w:rPr>
          <w:b w:val="0"/>
          <w:bCs w:val="0"/>
        </w:rPr>
        <w:t>a Oficina de Control Interno realizó seguimiento y valoración de efectividad a las acciones del Plan de Mejoramiento con relación a las causas de los hallazgos, dando como resultado una efectividad del 6.74%, de este modo permanece el riesgo de que las causas de los hallazgos continúen y, en consecuencia, la posibilidad de que se reiteren en futuras actuaciones por parte del ente de control.</w:t>
      </w:r>
    </w:p>
    <w:p w14:paraId="051B6C51" w14:textId="77777777" w:rsidR="00463EC8" w:rsidRDefault="00463EC8" w:rsidP="00463EC8">
      <w:pPr>
        <w:pStyle w:val="Textoindependiente"/>
        <w:tabs>
          <w:tab w:val="left" w:pos="2055"/>
        </w:tabs>
        <w:spacing w:before="5"/>
        <w:rPr>
          <w:sz w:val="17"/>
        </w:rPr>
      </w:pPr>
    </w:p>
    <w:p w14:paraId="13F388F6" w14:textId="77777777" w:rsidR="006868C4" w:rsidRDefault="006868C4" w:rsidP="006868C4">
      <w:pPr>
        <w:tabs>
          <w:tab w:val="left" w:pos="2265"/>
          <w:tab w:val="left" w:pos="5293"/>
          <w:tab w:val="left" w:pos="7458"/>
          <w:tab w:val="left" w:pos="9541"/>
        </w:tabs>
        <w:spacing w:before="92"/>
        <w:ind w:right="49"/>
        <w:jc w:val="both"/>
        <w:rPr>
          <w:b/>
          <w:sz w:val="28"/>
          <w:szCs w:val="28"/>
        </w:rPr>
      </w:pPr>
      <w:bookmarkStart w:id="8"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00DA001D" w14:textId="77777777" w:rsidR="006868C4" w:rsidRPr="00B54567" w:rsidRDefault="006868C4" w:rsidP="006868C4">
      <w:pPr>
        <w:tabs>
          <w:tab w:val="left" w:pos="2265"/>
          <w:tab w:val="left" w:pos="5293"/>
          <w:tab w:val="left" w:pos="7458"/>
          <w:tab w:val="left" w:pos="9541"/>
        </w:tabs>
        <w:spacing w:before="92"/>
        <w:ind w:right="49"/>
        <w:jc w:val="both"/>
        <w:rPr>
          <w:b/>
          <w:sz w:val="28"/>
          <w:szCs w:val="28"/>
        </w:rPr>
      </w:pPr>
    </w:p>
    <w:p w14:paraId="46431B99" w14:textId="64AF8133" w:rsidR="006868C4" w:rsidRPr="00B54567" w:rsidRDefault="006868C4" w:rsidP="006868C4">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“Comisión Legal de Cuentas Cámara de Representantes Carrera 7ª Nº 8 – 68 Edificio Nuevo del Congreso - Bogotá D.C”.</w:t>
      </w:r>
      <w:r w:rsidRPr="00B54567">
        <w:rPr>
          <w:b/>
          <w:sz w:val="28"/>
          <w:szCs w:val="28"/>
        </w:rPr>
        <w:t xml:space="preserve"> Así mismo debe remitirse electrónicamente al correo </w:t>
      </w:r>
      <w:hyperlink r:id="rId9" w:history="1">
        <w:r w:rsidR="00EC0B0D"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0" w:history="1">
        <w:r w:rsidRPr="00B54567">
          <w:rPr>
            <w:rStyle w:val="Hipervnculo"/>
            <w:b/>
            <w:sz w:val="28"/>
            <w:szCs w:val="28"/>
            <w:u w:val="thick" w:color="0000FF"/>
          </w:rPr>
          <w:t>fabian.trujillo@camara.gov.co</w:t>
        </w:r>
      </w:hyperlink>
    </w:p>
    <w:p w14:paraId="178685DE" w14:textId="77777777" w:rsidR="006868C4" w:rsidRPr="00B54567" w:rsidRDefault="006868C4" w:rsidP="006868C4">
      <w:pPr>
        <w:tabs>
          <w:tab w:val="left" w:pos="8985"/>
        </w:tabs>
        <w:ind w:right="49"/>
        <w:jc w:val="both"/>
        <w:rPr>
          <w:b/>
          <w:sz w:val="28"/>
          <w:szCs w:val="28"/>
        </w:rPr>
      </w:pPr>
    </w:p>
    <w:p w14:paraId="1ECA46F4" w14:textId="77777777" w:rsidR="006868C4" w:rsidRDefault="006868C4" w:rsidP="006868C4">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5110C60C" w14:textId="2BC388DD" w:rsidR="006868C4" w:rsidRDefault="006868C4" w:rsidP="006868C4">
      <w:pPr>
        <w:tabs>
          <w:tab w:val="left" w:pos="834"/>
        </w:tabs>
        <w:spacing w:before="91"/>
        <w:ind w:right="49"/>
        <w:jc w:val="both"/>
        <w:rPr>
          <w:b/>
          <w:spacing w:val="-15"/>
          <w:sz w:val="28"/>
          <w:szCs w:val="28"/>
        </w:rPr>
      </w:pPr>
    </w:p>
    <w:p w14:paraId="076655DD" w14:textId="7BF8AF03" w:rsidR="0015096D" w:rsidRDefault="0015096D" w:rsidP="006868C4">
      <w:pPr>
        <w:tabs>
          <w:tab w:val="left" w:pos="834"/>
        </w:tabs>
        <w:spacing w:before="91"/>
        <w:ind w:right="49"/>
        <w:jc w:val="both"/>
        <w:rPr>
          <w:b/>
          <w:spacing w:val="-15"/>
          <w:sz w:val="28"/>
          <w:szCs w:val="28"/>
        </w:rPr>
      </w:pPr>
    </w:p>
    <w:p w14:paraId="0E5EFAFB" w14:textId="6CCF3072" w:rsidR="0015096D" w:rsidRDefault="0015096D" w:rsidP="006868C4">
      <w:pPr>
        <w:tabs>
          <w:tab w:val="left" w:pos="834"/>
        </w:tabs>
        <w:spacing w:before="91"/>
        <w:ind w:right="49"/>
        <w:jc w:val="both"/>
        <w:rPr>
          <w:b/>
          <w:spacing w:val="-15"/>
          <w:sz w:val="28"/>
          <w:szCs w:val="28"/>
        </w:rPr>
      </w:pPr>
    </w:p>
    <w:p w14:paraId="63826745" w14:textId="77777777" w:rsidR="0015096D" w:rsidRDefault="0015096D" w:rsidP="006868C4">
      <w:pPr>
        <w:tabs>
          <w:tab w:val="left" w:pos="834"/>
        </w:tabs>
        <w:spacing w:before="91"/>
        <w:ind w:right="49"/>
        <w:jc w:val="both"/>
        <w:rPr>
          <w:b/>
          <w:spacing w:val="-15"/>
          <w:sz w:val="28"/>
          <w:szCs w:val="28"/>
        </w:rPr>
      </w:pPr>
    </w:p>
    <w:p w14:paraId="0B8A982C" w14:textId="77777777" w:rsidR="006868C4" w:rsidRPr="009D3600" w:rsidRDefault="006868C4" w:rsidP="006868C4">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5EFC9358" w14:textId="1CC0A499" w:rsidR="006868C4" w:rsidRDefault="006868C4" w:rsidP="006868C4">
      <w:pPr>
        <w:pStyle w:val="Textoindependiente"/>
        <w:ind w:right="49"/>
        <w:rPr>
          <w:sz w:val="28"/>
          <w:szCs w:val="28"/>
        </w:rPr>
      </w:pPr>
    </w:p>
    <w:p w14:paraId="257755F4" w14:textId="77777777" w:rsidR="0015096D" w:rsidRPr="00B54567" w:rsidRDefault="0015096D" w:rsidP="006868C4">
      <w:pPr>
        <w:pStyle w:val="Textoindependiente"/>
        <w:ind w:right="49"/>
        <w:rPr>
          <w:sz w:val="28"/>
          <w:szCs w:val="28"/>
        </w:rPr>
      </w:pPr>
    </w:p>
    <w:p w14:paraId="1AAD7C20" w14:textId="77777777" w:rsidR="006868C4" w:rsidRDefault="006868C4" w:rsidP="006868C4">
      <w:pPr>
        <w:pStyle w:val="Textoindependiente"/>
        <w:ind w:right="49"/>
        <w:rPr>
          <w:sz w:val="28"/>
          <w:szCs w:val="28"/>
        </w:rPr>
      </w:pPr>
      <w:r w:rsidRPr="00B54567">
        <w:rPr>
          <w:sz w:val="28"/>
          <w:szCs w:val="28"/>
        </w:rPr>
        <w:t>Atentamente,</w:t>
      </w:r>
    </w:p>
    <w:p w14:paraId="0C7F9359" w14:textId="6E293958" w:rsidR="006868C4" w:rsidRDefault="006868C4" w:rsidP="006868C4">
      <w:pPr>
        <w:pStyle w:val="Textoindependiente"/>
        <w:ind w:right="49"/>
        <w:rPr>
          <w:sz w:val="28"/>
          <w:szCs w:val="28"/>
        </w:rPr>
      </w:pPr>
    </w:p>
    <w:p w14:paraId="3E89DEA7" w14:textId="4A2F85E8" w:rsidR="0015096D" w:rsidRDefault="0015096D" w:rsidP="006868C4">
      <w:pPr>
        <w:pStyle w:val="Textoindependiente"/>
        <w:ind w:right="49"/>
        <w:rPr>
          <w:sz w:val="28"/>
          <w:szCs w:val="28"/>
        </w:rPr>
      </w:pPr>
    </w:p>
    <w:p w14:paraId="1C30FBEF" w14:textId="77777777" w:rsidR="0015096D" w:rsidRDefault="0015096D" w:rsidP="006868C4">
      <w:pPr>
        <w:pStyle w:val="Textoindependiente"/>
        <w:ind w:right="49"/>
        <w:rPr>
          <w:sz w:val="28"/>
          <w:szCs w:val="28"/>
        </w:rPr>
      </w:pPr>
    </w:p>
    <w:p w14:paraId="784DF9CB" w14:textId="77777777" w:rsidR="005552D6" w:rsidRDefault="005552D6" w:rsidP="005552D6">
      <w:pPr>
        <w:pStyle w:val="Textoindependiente"/>
        <w:jc w:val="center"/>
        <w:rPr>
          <w:i/>
          <w:iCs/>
        </w:rPr>
      </w:pPr>
      <w:r>
        <w:rPr>
          <w:i/>
          <w:iCs/>
        </w:rPr>
        <w:t>Original firmado</w:t>
      </w:r>
    </w:p>
    <w:p w14:paraId="5B395387" w14:textId="77777777" w:rsidR="006868C4" w:rsidRPr="00B54567" w:rsidRDefault="006868C4" w:rsidP="006868C4">
      <w:pPr>
        <w:ind w:left="-567"/>
        <w:jc w:val="center"/>
        <w:rPr>
          <w:b/>
          <w:sz w:val="24"/>
          <w:szCs w:val="24"/>
        </w:rPr>
      </w:pPr>
    </w:p>
    <w:p w14:paraId="4146398F" w14:textId="77777777" w:rsidR="006868C4" w:rsidRPr="00B54567" w:rsidRDefault="006868C4" w:rsidP="006868C4">
      <w:pPr>
        <w:ind w:left="-567"/>
        <w:jc w:val="center"/>
        <w:rPr>
          <w:b/>
          <w:sz w:val="24"/>
          <w:szCs w:val="24"/>
        </w:rPr>
      </w:pPr>
      <w:r w:rsidRPr="00B54567">
        <w:rPr>
          <w:b/>
          <w:sz w:val="24"/>
          <w:szCs w:val="24"/>
        </w:rPr>
        <w:t>VICTOR ANDRÉS TOVAR TRUJILLO</w:t>
      </w:r>
    </w:p>
    <w:p w14:paraId="3E1B02C8" w14:textId="77777777" w:rsidR="006868C4" w:rsidRPr="00B54567" w:rsidRDefault="006868C4" w:rsidP="006868C4">
      <w:pPr>
        <w:ind w:left="-567"/>
        <w:jc w:val="center"/>
        <w:rPr>
          <w:b/>
          <w:sz w:val="24"/>
        </w:rPr>
      </w:pPr>
      <w:r w:rsidRPr="00B54567">
        <w:rPr>
          <w:b/>
          <w:sz w:val="24"/>
          <w:szCs w:val="24"/>
        </w:rPr>
        <w:t>Secretario General</w:t>
      </w:r>
      <w:r w:rsidRPr="00B54567">
        <w:rPr>
          <w:b/>
          <w:sz w:val="24"/>
        </w:rPr>
        <w:t xml:space="preserve"> </w:t>
      </w:r>
    </w:p>
    <w:p w14:paraId="2D4698B6" w14:textId="77777777" w:rsidR="006868C4" w:rsidRPr="00B54567" w:rsidRDefault="006868C4" w:rsidP="006868C4">
      <w:pPr>
        <w:ind w:left="2268" w:right="2640"/>
        <w:jc w:val="center"/>
        <w:rPr>
          <w:b/>
          <w:sz w:val="24"/>
        </w:rPr>
      </w:pPr>
      <w:r w:rsidRPr="00B54567">
        <w:rPr>
          <w:b/>
          <w:sz w:val="24"/>
        </w:rPr>
        <w:t xml:space="preserve">Comisión Legal de Cuentas </w:t>
      </w:r>
    </w:p>
    <w:p w14:paraId="085D40BB" w14:textId="77777777" w:rsidR="006868C4" w:rsidRPr="00B54567" w:rsidRDefault="006868C4" w:rsidP="006868C4">
      <w:pPr>
        <w:ind w:left="2268" w:right="2640"/>
        <w:jc w:val="center"/>
        <w:rPr>
          <w:b/>
          <w:sz w:val="24"/>
        </w:rPr>
      </w:pPr>
      <w:r w:rsidRPr="00B54567">
        <w:rPr>
          <w:b/>
          <w:sz w:val="24"/>
        </w:rPr>
        <w:t>Cámara de Representantes</w:t>
      </w:r>
    </w:p>
    <w:p w14:paraId="7C890BC3" w14:textId="77777777" w:rsidR="006868C4" w:rsidRPr="00B54567" w:rsidRDefault="006868C4" w:rsidP="006868C4">
      <w:pPr>
        <w:ind w:left="1411" w:right="1900"/>
        <w:jc w:val="center"/>
        <w:rPr>
          <w:b/>
          <w:sz w:val="24"/>
        </w:rPr>
      </w:pPr>
      <w:r w:rsidRPr="00B54567">
        <w:rPr>
          <w:b/>
          <w:sz w:val="24"/>
        </w:rPr>
        <w:t>Carrera 7ª Nº 8 – 68 Edificio Nuevo del Congreso</w:t>
      </w:r>
    </w:p>
    <w:p w14:paraId="30954322" w14:textId="77777777" w:rsidR="006868C4" w:rsidRDefault="006868C4" w:rsidP="006868C4">
      <w:pPr>
        <w:ind w:left="1411" w:right="1900"/>
        <w:jc w:val="center"/>
        <w:rPr>
          <w:b/>
          <w:sz w:val="24"/>
        </w:rPr>
      </w:pPr>
      <w:r w:rsidRPr="00B54567">
        <w:rPr>
          <w:b/>
          <w:sz w:val="24"/>
        </w:rPr>
        <w:t>Bogotá D.C.</w:t>
      </w:r>
      <w:r>
        <w:rPr>
          <w:b/>
          <w:sz w:val="24"/>
        </w:rPr>
        <w:t xml:space="preserve"> </w:t>
      </w:r>
    </w:p>
    <w:p w14:paraId="693D3C9A" w14:textId="77777777" w:rsidR="006868C4" w:rsidRDefault="006868C4" w:rsidP="006868C4">
      <w:pPr>
        <w:ind w:left="1411" w:right="1900"/>
        <w:jc w:val="center"/>
        <w:rPr>
          <w:b/>
          <w:sz w:val="24"/>
        </w:rPr>
      </w:pPr>
    </w:p>
    <w:p w14:paraId="6D4AC432" w14:textId="77777777" w:rsidR="006868C4" w:rsidRDefault="006868C4" w:rsidP="006868C4">
      <w:pPr>
        <w:ind w:left="1411" w:right="1900"/>
        <w:jc w:val="center"/>
        <w:rPr>
          <w:b/>
          <w:sz w:val="24"/>
        </w:rPr>
      </w:pPr>
    </w:p>
    <w:bookmarkEnd w:id="8"/>
    <w:p w14:paraId="6855B3B7" w14:textId="77777777" w:rsidR="006868C4" w:rsidRPr="00F07556" w:rsidRDefault="006868C4" w:rsidP="006868C4">
      <w:pPr>
        <w:rPr>
          <w:b/>
          <w:bCs/>
          <w:sz w:val="24"/>
          <w:szCs w:val="24"/>
        </w:rPr>
      </w:pPr>
    </w:p>
    <w:p w14:paraId="768DA562" w14:textId="77777777" w:rsidR="009F68D9" w:rsidRPr="007A08F1" w:rsidRDefault="009F68D9" w:rsidP="007A08F1"/>
    <w:sectPr w:rsidR="009F68D9" w:rsidRPr="007A08F1" w:rsidSect="00343CF3">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CD042" w14:textId="77777777" w:rsidR="00B93927" w:rsidRDefault="00B93927" w:rsidP="00DD0F13">
      <w:r>
        <w:separator/>
      </w:r>
    </w:p>
  </w:endnote>
  <w:endnote w:type="continuationSeparator" w:id="0">
    <w:p w14:paraId="2A9445FC" w14:textId="77777777" w:rsidR="00B93927" w:rsidRDefault="00B93927" w:rsidP="00DD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w:altName w:val="Nunito"/>
    <w:charset w:val="00"/>
    <w:family w:val="auto"/>
    <w:pitch w:val="variable"/>
    <w:sig w:usb0="A00002FF" w:usb1="5000204B"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345088"/>
      <w:docPartObj>
        <w:docPartGallery w:val="Page Numbers (Bottom of Page)"/>
        <w:docPartUnique/>
      </w:docPartObj>
    </w:sdtPr>
    <w:sdtEndPr/>
    <w:sdtContent>
      <w:p w14:paraId="28C8B5FA" w14:textId="2FB5B266" w:rsidR="00DD0F13" w:rsidRDefault="00DD0F13">
        <w:pPr>
          <w:pStyle w:val="Piedepgina"/>
          <w:jc w:val="center"/>
        </w:pPr>
        <w:r>
          <w:fldChar w:fldCharType="begin"/>
        </w:r>
        <w:r>
          <w:instrText>PAGE   \* MERGEFORMAT</w:instrText>
        </w:r>
        <w:r>
          <w:fldChar w:fldCharType="separate"/>
        </w:r>
        <w:r>
          <w:t>2</w:t>
        </w:r>
        <w:r>
          <w:fldChar w:fldCharType="end"/>
        </w:r>
      </w:p>
    </w:sdtContent>
  </w:sdt>
  <w:p w14:paraId="417DE52B" w14:textId="77777777" w:rsidR="00DD0F13" w:rsidRDefault="00DD0F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AB76" w14:textId="77777777" w:rsidR="00B93927" w:rsidRDefault="00B93927" w:rsidP="00DD0F13">
      <w:r>
        <w:separator/>
      </w:r>
    </w:p>
  </w:footnote>
  <w:footnote w:type="continuationSeparator" w:id="0">
    <w:p w14:paraId="1F90041D" w14:textId="77777777" w:rsidR="00B93927" w:rsidRDefault="00B93927" w:rsidP="00DD0F13">
      <w:r>
        <w:continuationSeparator/>
      </w:r>
    </w:p>
  </w:footnote>
  <w:footnote w:id="1">
    <w:p w14:paraId="055AAE11" w14:textId="77777777" w:rsidR="00463EC8" w:rsidRPr="00C63526" w:rsidRDefault="00463EC8" w:rsidP="00463EC8">
      <w:pPr>
        <w:pStyle w:val="Textonotapie"/>
      </w:pPr>
      <w:r>
        <w:rPr>
          <w:rStyle w:val="Refdenotaalpie"/>
          <w:rFonts w:eastAsia="Arial"/>
        </w:rPr>
        <w:footnoteRef/>
      </w:r>
      <w:r>
        <w:t xml:space="preserve"> Valor que hace parte de los </w:t>
      </w:r>
      <w:r w:rsidRPr="002159C6">
        <w:t>$116.260.154 miles</w:t>
      </w:r>
      <w:r>
        <w:t xml:space="preserve"> de pesos, mencionados en el párrafo anterior.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F4B67"/>
    <w:multiLevelType w:val="hybridMultilevel"/>
    <w:tmpl w:val="F6C820A8"/>
    <w:lvl w:ilvl="0" w:tplc="A0241104">
      <w:numFmt w:val="bullet"/>
      <w:lvlText w:val="●"/>
      <w:lvlJc w:val="left"/>
      <w:pPr>
        <w:ind w:left="720" w:hanging="360"/>
      </w:pPr>
      <w:rPr>
        <w:rFonts w:hint="default"/>
        <w:spacing w:val="-25"/>
        <w:w w:val="99"/>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AB7FBC"/>
    <w:multiLevelType w:val="hybridMultilevel"/>
    <w:tmpl w:val="C792E850"/>
    <w:lvl w:ilvl="0" w:tplc="A0241104">
      <w:numFmt w:val="bullet"/>
      <w:lvlText w:val="●"/>
      <w:lvlJc w:val="left"/>
      <w:pPr>
        <w:ind w:left="720" w:hanging="360"/>
      </w:pPr>
      <w:rPr>
        <w:rFonts w:hint="default"/>
        <w:spacing w:val="-25"/>
        <w:w w:val="99"/>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756AC5"/>
    <w:multiLevelType w:val="hybridMultilevel"/>
    <w:tmpl w:val="2F1A74E0"/>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BE57700"/>
    <w:multiLevelType w:val="hybridMultilevel"/>
    <w:tmpl w:val="9F2A774A"/>
    <w:lvl w:ilvl="0" w:tplc="A0241104">
      <w:numFmt w:val="bullet"/>
      <w:lvlText w:val="●"/>
      <w:lvlJc w:val="left"/>
      <w:pPr>
        <w:ind w:left="720" w:hanging="360"/>
      </w:pPr>
      <w:rPr>
        <w:rFonts w:hint="default"/>
        <w:spacing w:val="-25"/>
        <w:w w:val="99"/>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075C49"/>
    <w:multiLevelType w:val="hybridMultilevel"/>
    <w:tmpl w:val="97E21F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9AC13F7"/>
    <w:multiLevelType w:val="hybridMultilevel"/>
    <w:tmpl w:val="43D4708A"/>
    <w:lvl w:ilvl="0" w:tplc="A0241104">
      <w:numFmt w:val="bullet"/>
      <w:lvlText w:val="●"/>
      <w:lvlJc w:val="left"/>
      <w:pPr>
        <w:ind w:left="720" w:hanging="360"/>
      </w:pPr>
      <w:rPr>
        <w:rFonts w:hint="default"/>
        <w:spacing w:val="-25"/>
        <w:w w:val="99"/>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E23638"/>
    <w:multiLevelType w:val="hybridMultilevel"/>
    <w:tmpl w:val="107E0606"/>
    <w:lvl w:ilvl="0" w:tplc="A0241104">
      <w:numFmt w:val="bullet"/>
      <w:lvlText w:val="●"/>
      <w:lvlJc w:val="left"/>
      <w:pPr>
        <w:ind w:left="720" w:hanging="360"/>
      </w:pPr>
      <w:rPr>
        <w:rFonts w:hint="default"/>
        <w:spacing w:val="-25"/>
        <w:w w:val="99"/>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DC3654E"/>
    <w:multiLevelType w:val="hybridMultilevel"/>
    <w:tmpl w:val="74AC72A8"/>
    <w:lvl w:ilvl="0" w:tplc="A0241104">
      <w:numFmt w:val="bullet"/>
      <w:lvlText w:val="●"/>
      <w:lvlJc w:val="left"/>
      <w:pPr>
        <w:ind w:left="720" w:hanging="360"/>
      </w:pPr>
      <w:rPr>
        <w:rFonts w:hint="default"/>
        <w:spacing w:val="-25"/>
        <w:w w:val="99"/>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ED90594"/>
    <w:multiLevelType w:val="hybridMultilevel"/>
    <w:tmpl w:val="DFD81220"/>
    <w:lvl w:ilvl="0" w:tplc="A0241104">
      <w:numFmt w:val="bullet"/>
      <w:lvlText w:val="●"/>
      <w:lvlJc w:val="left"/>
      <w:pPr>
        <w:ind w:left="720" w:hanging="360"/>
      </w:pPr>
      <w:rPr>
        <w:rFonts w:hint="default"/>
        <w:spacing w:val="-25"/>
        <w:w w:val="99"/>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214371B"/>
    <w:multiLevelType w:val="hybridMultilevel"/>
    <w:tmpl w:val="FB6CF4B4"/>
    <w:lvl w:ilvl="0" w:tplc="A0241104">
      <w:numFmt w:val="bullet"/>
      <w:lvlText w:val="●"/>
      <w:lvlJc w:val="left"/>
      <w:pPr>
        <w:ind w:left="720" w:hanging="360"/>
      </w:pPr>
      <w:rPr>
        <w:rFonts w:hint="default"/>
        <w:spacing w:val="-25"/>
        <w:w w:val="99"/>
        <w:lang w:val="es-ES" w:eastAsia="en-US" w:bidi="ar-SA"/>
      </w:rPr>
    </w:lvl>
    <w:lvl w:ilvl="1" w:tplc="7576CD8E">
      <w:numFmt w:val="bullet"/>
      <w:lvlText w:val="•"/>
      <w:lvlJc w:val="left"/>
      <w:pPr>
        <w:ind w:left="1785" w:hanging="705"/>
      </w:pPr>
      <w:rPr>
        <w:rFonts w:ascii="Arial" w:eastAsia="Arial"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8"/>
  </w:num>
  <w:num w:numId="6">
    <w:abstractNumId w:val="9"/>
  </w:num>
  <w:num w:numId="7">
    <w:abstractNumId w:val="6"/>
  </w:num>
  <w:num w:numId="8">
    <w:abstractNumId w:val="1"/>
  </w:num>
  <w:num w:numId="9">
    <w:abstractNumId w:val="3"/>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1315BF"/>
    <w:rsid w:val="0015096D"/>
    <w:rsid w:val="002B5E0A"/>
    <w:rsid w:val="00343CF3"/>
    <w:rsid w:val="00463EC8"/>
    <w:rsid w:val="00503B6E"/>
    <w:rsid w:val="005149B9"/>
    <w:rsid w:val="005552D6"/>
    <w:rsid w:val="005D71EC"/>
    <w:rsid w:val="005F6830"/>
    <w:rsid w:val="006868C4"/>
    <w:rsid w:val="006911D7"/>
    <w:rsid w:val="006F68C8"/>
    <w:rsid w:val="007A08F1"/>
    <w:rsid w:val="00817BE1"/>
    <w:rsid w:val="009F68D9"/>
    <w:rsid w:val="00A454DA"/>
    <w:rsid w:val="00B93927"/>
    <w:rsid w:val="00BB24B0"/>
    <w:rsid w:val="00C97D4D"/>
    <w:rsid w:val="00D2065A"/>
    <w:rsid w:val="00DD0F13"/>
    <w:rsid w:val="00E4765E"/>
    <w:rsid w:val="00E76114"/>
    <w:rsid w:val="00EC0B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5D7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1278">
      <w:bodyDiv w:val="1"/>
      <w:marLeft w:val="0"/>
      <w:marRight w:val="0"/>
      <w:marTop w:val="0"/>
      <w:marBottom w:val="0"/>
      <w:divBdr>
        <w:top w:val="none" w:sz="0" w:space="0" w:color="auto"/>
        <w:left w:val="none" w:sz="0" w:space="0" w:color="auto"/>
        <w:bottom w:val="none" w:sz="0" w:space="0" w:color="auto"/>
        <w:right w:val="none" w:sz="0" w:space="0" w:color="auto"/>
      </w:divBdr>
    </w:div>
    <w:div w:id="1126199451">
      <w:bodyDiv w:val="1"/>
      <w:marLeft w:val="0"/>
      <w:marRight w:val="0"/>
      <w:marTop w:val="0"/>
      <w:marBottom w:val="0"/>
      <w:divBdr>
        <w:top w:val="none" w:sz="0" w:space="0" w:color="auto"/>
        <w:left w:val="none" w:sz="0" w:space="0" w:color="auto"/>
        <w:bottom w:val="none" w:sz="0" w:space="0" w:color="auto"/>
        <w:right w:val="none" w:sz="0" w:space="0" w:color="auto"/>
      </w:divBdr>
    </w:div>
    <w:div w:id="1196776211">
      <w:bodyDiv w:val="1"/>
      <w:marLeft w:val="0"/>
      <w:marRight w:val="0"/>
      <w:marTop w:val="0"/>
      <w:marBottom w:val="0"/>
      <w:divBdr>
        <w:top w:val="none" w:sz="0" w:space="0" w:color="auto"/>
        <w:left w:val="none" w:sz="0" w:space="0" w:color="auto"/>
        <w:bottom w:val="none" w:sz="0" w:space="0" w:color="auto"/>
        <w:right w:val="none" w:sz="0" w:space="0" w:color="auto"/>
      </w:divBdr>
    </w:div>
    <w:div w:id="15157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abian.trujillo@camara.gov.co" TargetMode="External"/><Relationship Id="rId4" Type="http://schemas.openxmlformats.org/officeDocument/2006/relationships/webSettings" Target="webSettings.xml"/><Relationship Id="rId9" Type="http://schemas.openxmlformats.org/officeDocument/2006/relationships/hyperlink" Target="mailto:comision.leg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10498</Words>
  <Characters>57741</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13</cp:revision>
  <dcterms:created xsi:type="dcterms:W3CDTF">2025-09-02T18:36:00Z</dcterms:created>
  <dcterms:modified xsi:type="dcterms:W3CDTF">2025-09-09T20:56:00Z</dcterms:modified>
</cp:coreProperties>
</file>