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AC74"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Bogotá D.C, septiembre de 2025. </w:t>
      </w:r>
    </w:p>
    <w:p w14:paraId="6A7EAFE3" w14:textId="77777777" w:rsidR="00B02454" w:rsidRDefault="00B02454">
      <w:pPr>
        <w:spacing w:line="276" w:lineRule="auto"/>
        <w:jc w:val="both"/>
        <w:rPr>
          <w:rFonts w:ascii="Times New Roman" w:eastAsia="Times New Roman" w:hAnsi="Times New Roman" w:cs="Times New Roman"/>
        </w:rPr>
      </w:pPr>
    </w:p>
    <w:p w14:paraId="192E77D3" w14:textId="77777777" w:rsidR="00B02454" w:rsidRDefault="006E73BB" w:rsidP="00870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Doctor, </w:t>
      </w:r>
    </w:p>
    <w:p w14:paraId="26B7A3C2" w14:textId="77777777" w:rsidR="00B02454" w:rsidRDefault="006E73BB" w:rsidP="00870D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JAIME LUIS LACOUTURE PEÑALOZA</w:t>
      </w:r>
    </w:p>
    <w:p w14:paraId="6E12159A" w14:textId="77777777" w:rsidR="00B02454" w:rsidRDefault="006E73BB" w:rsidP="00870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Secretario General </w:t>
      </w:r>
    </w:p>
    <w:p w14:paraId="46D3A3C4" w14:textId="77777777" w:rsidR="00B02454" w:rsidRDefault="006E73BB" w:rsidP="00870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Cámara de Representantes</w:t>
      </w:r>
    </w:p>
    <w:p w14:paraId="403E628E" w14:textId="77777777" w:rsidR="00B02454" w:rsidRDefault="006E73BB" w:rsidP="00870D91">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E.S.D. </w:t>
      </w:r>
      <w:r>
        <w:rPr>
          <w:rFonts w:ascii="Times New Roman" w:eastAsia="Times New Roman" w:hAnsi="Times New Roman" w:cs="Times New Roman"/>
          <w:b/>
        </w:rPr>
        <w:t xml:space="preserve"> </w:t>
      </w:r>
    </w:p>
    <w:p w14:paraId="3457BEF3" w14:textId="77777777" w:rsidR="00B02454" w:rsidRDefault="00B02454">
      <w:pPr>
        <w:spacing w:after="0" w:line="276" w:lineRule="auto"/>
        <w:jc w:val="both"/>
        <w:rPr>
          <w:rFonts w:ascii="Times New Roman" w:eastAsia="Times New Roman" w:hAnsi="Times New Roman" w:cs="Times New Roman"/>
        </w:rPr>
      </w:pPr>
    </w:p>
    <w:p w14:paraId="25453031" w14:textId="77777777" w:rsidR="00B02454" w:rsidRDefault="006E73BB">
      <w:pPr>
        <w:spacing w:after="0" w:line="276" w:lineRule="auto"/>
        <w:ind w:left="5040"/>
        <w:jc w:val="both"/>
        <w:rPr>
          <w:rFonts w:ascii="Times New Roman" w:eastAsia="Times New Roman" w:hAnsi="Times New Roman" w:cs="Times New Roman"/>
          <w:b/>
        </w:rPr>
      </w:pPr>
      <w:r>
        <w:rPr>
          <w:rFonts w:ascii="Times New Roman" w:eastAsia="Times New Roman" w:hAnsi="Times New Roman" w:cs="Times New Roman"/>
          <w:b/>
        </w:rPr>
        <w:t xml:space="preserve">Referencia: </w:t>
      </w:r>
      <w:r>
        <w:rPr>
          <w:rFonts w:ascii="Times New Roman" w:eastAsia="Times New Roman" w:hAnsi="Times New Roman" w:cs="Times New Roman"/>
        </w:rPr>
        <w:t>Radicación Proyecto de Ley.</w:t>
      </w:r>
      <w:r>
        <w:rPr>
          <w:rFonts w:ascii="Times New Roman" w:eastAsia="Times New Roman" w:hAnsi="Times New Roman" w:cs="Times New Roman"/>
          <w:b/>
        </w:rPr>
        <w:t xml:space="preserve"> </w:t>
      </w:r>
    </w:p>
    <w:p w14:paraId="182AC643" w14:textId="77777777" w:rsidR="00B02454" w:rsidRDefault="00B02454">
      <w:pPr>
        <w:spacing w:after="0" w:line="276" w:lineRule="auto"/>
        <w:jc w:val="both"/>
        <w:rPr>
          <w:rFonts w:ascii="Times New Roman" w:eastAsia="Times New Roman" w:hAnsi="Times New Roman" w:cs="Times New Roman"/>
        </w:rPr>
      </w:pPr>
    </w:p>
    <w:p w14:paraId="3C04B808" w14:textId="77777777" w:rsidR="00B02454" w:rsidRDefault="00B02454">
      <w:pPr>
        <w:spacing w:after="0" w:line="276" w:lineRule="auto"/>
        <w:jc w:val="both"/>
        <w:rPr>
          <w:rFonts w:ascii="Times New Roman" w:eastAsia="Times New Roman" w:hAnsi="Times New Roman" w:cs="Times New Roman"/>
        </w:rPr>
      </w:pPr>
    </w:p>
    <w:p w14:paraId="1C14CD85" w14:textId="77777777" w:rsidR="00B02454" w:rsidRDefault="006E73BB">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En nuestra condición de Congresistas del Honorable Congreso de la República, radicamos el presente Proyecto de Ley que busca prohibir el uso de sistemas de armas autónomas letales en el territorio nacional y establecer un marco normativo estricto para el u</w:t>
      </w:r>
      <w:r>
        <w:rPr>
          <w:rFonts w:ascii="Times New Roman" w:eastAsia="Times New Roman" w:hAnsi="Times New Roman" w:cs="Times New Roman"/>
        </w:rPr>
        <w:t xml:space="preserve">so y desarrollo de sistemas de armas semiautónomas letales en el sector defensa. </w:t>
      </w:r>
    </w:p>
    <w:p w14:paraId="651D2D26" w14:textId="77777777" w:rsidR="00B02454" w:rsidRDefault="00B02454">
      <w:pPr>
        <w:spacing w:after="0" w:line="360" w:lineRule="auto"/>
        <w:jc w:val="both"/>
        <w:rPr>
          <w:rFonts w:ascii="Times New Roman" w:eastAsia="Times New Roman" w:hAnsi="Times New Roman" w:cs="Times New Roman"/>
        </w:rPr>
      </w:pPr>
    </w:p>
    <w:p w14:paraId="2B59EFBC" w14:textId="77777777" w:rsidR="00B02454" w:rsidRDefault="006E73BB">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 tal forma, ponemos a consideración del Congreso de la República este proyecto para iniciar el trámite correspondiente y cumplir con las exigencias dictadas por la Ley. Ad</w:t>
      </w:r>
      <w:r>
        <w:rPr>
          <w:rFonts w:ascii="Times New Roman" w:eastAsia="Times New Roman" w:hAnsi="Times New Roman" w:cs="Times New Roman"/>
        </w:rPr>
        <w:t>junto original en formato digital PDF con firmas y una copia en formato Word.</w:t>
      </w:r>
    </w:p>
    <w:p w14:paraId="344ECC79" w14:textId="77777777" w:rsidR="00B02454" w:rsidRDefault="00B02454">
      <w:pPr>
        <w:spacing w:after="0" w:line="276" w:lineRule="auto"/>
        <w:jc w:val="both"/>
        <w:rPr>
          <w:rFonts w:ascii="Times New Roman" w:eastAsia="Times New Roman" w:hAnsi="Times New Roman" w:cs="Times New Roman"/>
        </w:rPr>
      </w:pPr>
    </w:p>
    <w:p w14:paraId="4E071B3E" w14:textId="77777777" w:rsidR="00B02454" w:rsidRDefault="00B02454">
      <w:pPr>
        <w:spacing w:after="0" w:line="276" w:lineRule="auto"/>
        <w:jc w:val="both"/>
        <w:rPr>
          <w:rFonts w:ascii="Times New Roman" w:eastAsia="Times New Roman" w:hAnsi="Times New Roman" w:cs="Times New Roman"/>
        </w:rPr>
      </w:pPr>
    </w:p>
    <w:p w14:paraId="01ACF8D6" w14:textId="77777777" w:rsidR="00B02454" w:rsidRDefault="006E73B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De los Honorables Congresistas, </w:t>
      </w:r>
    </w:p>
    <w:p w14:paraId="63D2DF04" w14:textId="77777777" w:rsidR="00B02454" w:rsidRDefault="00B02454">
      <w:pPr>
        <w:spacing w:after="0" w:line="276" w:lineRule="auto"/>
        <w:jc w:val="both"/>
        <w:rPr>
          <w:rFonts w:ascii="Times New Roman" w:eastAsia="Times New Roman" w:hAnsi="Times New Roman" w:cs="Times New Roman"/>
        </w:rPr>
      </w:pPr>
    </w:p>
    <w:p w14:paraId="2BC27BEA" w14:textId="77777777" w:rsidR="00B02454" w:rsidRDefault="00B02454">
      <w:pPr>
        <w:spacing w:after="0" w:line="276" w:lineRule="auto"/>
        <w:jc w:val="both"/>
        <w:rPr>
          <w:rFonts w:ascii="Times New Roman" w:eastAsia="Times New Roman" w:hAnsi="Times New Roman" w:cs="Times New Roman"/>
        </w:rPr>
      </w:pPr>
    </w:p>
    <w:tbl>
      <w:tblPr>
        <w:tblStyle w:val="ad"/>
        <w:tblW w:w="8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4305"/>
      </w:tblGrid>
      <w:tr w:rsidR="00B02454" w14:paraId="58397540" w14:textId="77777777">
        <w:tc>
          <w:tcPr>
            <w:tcW w:w="4515" w:type="dxa"/>
          </w:tcPr>
          <w:p w14:paraId="5F189A38" w14:textId="77777777" w:rsidR="00B02454" w:rsidRPr="006365D5" w:rsidRDefault="00B02454">
            <w:pPr>
              <w:spacing w:after="160" w:line="276" w:lineRule="auto"/>
              <w:rPr>
                <w:rFonts w:ascii="Times New Roman" w:eastAsia="Times New Roman" w:hAnsi="Times New Roman" w:cs="Times New Roman"/>
                <w:b/>
              </w:rPr>
            </w:pPr>
            <w:bookmarkStart w:id="0" w:name="_Hlk209595094"/>
          </w:p>
          <w:p w14:paraId="3055D551" w14:textId="67E54ADB" w:rsidR="00906096" w:rsidRPr="006365D5" w:rsidRDefault="00906096">
            <w:pPr>
              <w:spacing w:after="160" w:line="276" w:lineRule="auto"/>
              <w:rPr>
                <w:rFonts w:ascii="Times New Roman" w:eastAsia="Times New Roman" w:hAnsi="Times New Roman" w:cs="Times New Roman"/>
                <w:b/>
              </w:rPr>
            </w:pPr>
          </w:p>
          <w:p w14:paraId="6275A9DE" w14:textId="77777777" w:rsidR="00906096" w:rsidRPr="006365D5" w:rsidRDefault="00906096">
            <w:pPr>
              <w:spacing w:after="160" w:line="276" w:lineRule="auto"/>
              <w:rPr>
                <w:rFonts w:ascii="Times New Roman" w:eastAsia="Times New Roman" w:hAnsi="Times New Roman" w:cs="Times New Roman"/>
                <w:b/>
              </w:rPr>
            </w:pPr>
          </w:p>
          <w:p w14:paraId="4A146CB4" w14:textId="77777777" w:rsidR="00B02454" w:rsidRPr="006365D5" w:rsidRDefault="00B02454">
            <w:pPr>
              <w:keepNext/>
              <w:keepLines/>
              <w:spacing w:after="160"/>
              <w:rPr>
                <w:rFonts w:ascii="Times New Roman" w:eastAsia="Times New Roman" w:hAnsi="Times New Roman" w:cs="Times New Roman"/>
                <w:b/>
              </w:rPr>
            </w:pPr>
          </w:p>
          <w:p w14:paraId="0C9B0D6F" w14:textId="77777777" w:rsidR="00B02454" w:rsidRPr="006365D5" w:rsidRDefault="006E73BB">
            <w:pPr>
              <w:keepNext/>
              <w:keepLines/>
              <w:rPr>
                <w:rFonts w:ascii="Times New Roman" w:eastAsia="Times New Roman" w:hAnsi="Times New Roman" w:cs="Times New Roman"/>
                <w:b/>
              </w:rPr>
            </w:pPr>
            <w:r w:rsidRPr="006365D5">
              <w:rPr>
                <w:rFonts w:ascii="Times New Roman" w:eastAsia="Times New Roman" w:hAnsi="Times New Roman" w:cs="Times New Roman"/>
                <w:b/>
              </w:rPr>
              <w:t>DAVID ALEJANDRO TORO RAMÍREZ</w:t>
            </w:r>
          </w:p>
          <w:p w14:paraId="335F1F36" w14:textId="77777777" w:rsidR="00B02454" w:rsidRPr="006365D5" w:rsidRDefault="006E73BB">
            <w:pPr>
              <w:spacing w:line="276" w:lineRule="auto"/>
              <w:rPr>
                <w:rFonts w:ascii="Times New Roman" w:eastAsia="Times New Roman" w:hAnsi="Times New Roman" w:cs="Times New Roman"/>
              </w:rPr>
            </w:pPr>
            <w:r w:rsidRPr="006365D5">
              <w:rPr>
                <w:rFonts w:ascii="Times New Roman" w:eastAsia="Times New Roman" w:hAnsi="Times New Roman" w:cs="Times New Roman"/>
              </w:rPr>
              <w:t>Representante a la Cámara por Antioquia.</w:t>
            </w:r>
          </w:p>
          <w:p w14:paraId="633D23D2" w14:textId="77777777" w:rsidR="00B02454" w:rsidRPr="006365D5" w:rsidRDefault="006E73BB">
            <w:pPr>
              <w:spacing w:line="276" w:lineRule="auto"/>
              <w:rPr>
                <w:rFonts w:ascii="Times New Roman" w:eastAsia="Times New Roman" w:hAnsi="Times New Roman" w:cs="Times New Roman"/>
                <w:b/>
              </w:rPr>
            </w:pPr>
            <w:r w:rsidRPr="006365D5">
              <w:rPr>
                <w:rFonts w:ascii="Times New Roman" w:eastAsia="Times New Roman" w:hAnsi="Times New Roman" w:cs="Times New Roman"/>
              </w:rPr>
              <w:t>Pacto Histórico.</w:t>
            </w:r>
          </w:p>
        </w:tc>
        <w:tc>
          <w:tcPr>
            <w:tcW w:w="4305" w:type="dxa"/>
          </w:tcPr>
          <w:p w14:paraId="3B941AE3" w14:textId="77777777" w:rsidR="00B02454" w:rsidRPr="006365D5" w:rsidRDefault="00B02454">
            <w:pPr>
              <w:spacing w:after="160" w:line="276" w:lineRule="auto"/>
              <w:rPr>
                <w:rFonts w:ascii="Times New Roman" w:eastAsia="Times New Roman" w:hAnsi="Times New Roman" w:cs="Times New Roman"/>
                <w:b/>
              </w:rPr>
            </w:pPr>
          </w:p>
          <w:p w14:paraId="5EF2BBB4" w14:textId="269F14C1" w:rsidR="00634E20" w:rsidRPr="006365D5" w:rsidRDefault="00634E20">
            <w:pPr>
              <w:spacing w:after="160" w:line="276" w:lineRule="auto"/>
              <w:rPr>
                <w:rFonts w:ascii="Times New Roman" w:eastAsia="Times New Roman" w:hAnsi="Times New Roman" w:cs="Times New Roman"/>
                <w:b/>
                <w:noProof/>
              </w:rPr>
            </w:pPr>
          </w:p>
          <w:p w14:paraId="3FEBF160" w14:textId="77777777" w:rsidR="00906096" w:rsidRPr="006365D5" w:rsidRDefault="00906096">
            <w:pPr>
              <w:spacing w:after="160" w:line="276" w:lineRule="auto"/>
              <w:rPr>
                <w:rFonts w:ascii="Times New Roman" w:eastAsia="Times New Roman" w:hAnsi="Times New Roman" w:cs="Times New Roman"/>
                <w:b/>
                <w:noProof/>
              </w:rPr>
            </w:pPr>
          </w:p>
          <w:p w14:paraId="4CE047D7" w14:textId="77777777" w:rsidR="00634E20" w:rsidRPr="006365D5" w:rsidRDefault="00634E20" w:rsidP="00634E20">
            <w:pPr>
              <w:spacing w:line="276" w:lineRule="auto"/>
              <w:rPr>
                <w:rFonts w:ascii="Times New Roman" w:eastAsia="Times New Roman" w:hAnsi="Times New Roman" w:cs="Times New Roman"/>
                <w:b/>
              </w:rPr>
            </w:pPr>
          </w:p>
          <w:p w14:paraId="739C1CDE" w14:textId="77777777" w:rsidR="00B02454" w:rsidRPr="006365D5" w:rsidRDefault="006E73BB" w:rsidP="00634E20">
            <w:pPr>
              <w:spacing w:line="276" w:lineRule="auto"/>
              <w:rPr>
                <w:rFonts w:ascii="Times New Roman" w:eastAsia="Times New Roman" w:hAnsi="Times New Roman" w:cs="Times New Roman"/>
                <w:b/>
              </w:rPr>
            </w:pPr>
            <w:r w:rsidRPr="006365D5">
              <w:rPr>
                <w:rFonts w:ascii="Times New Roman" w:eastAsia="Times New Roman" w:hAnsi="Times New Roman" w:cs="Times New Roman"/>
                <w:b/>
              </w:rPr>
              <w:t>CARMEN FELISA RAMÍREZ BOSCÁN</w:t>
            </w:r>
          </w:p>
          <w:p w14:paraId="470C714D" w14:textId="77777777" w:rsidR="00B02454" w:rsidRPr="006365D5" w:rsidRDefault="006E73BB" w:rsidP="00634E20">
            <w:pPr>
              <w:spacing w:line="276" w:lineRule="auto"/>
              <w:rPr>
                <w:rFonts w:ascii="Times New Roman" w:eastAsia="Times New Roman" w:hAnsi="Times New Roman" w:cs="Times New Roman"/>
              </w:rPr>
            </w:pPr>
            <w:r w:rsidRPr="006365D5">
              <w:rPr>
                <w:rFonts w:ascii="Times New Roman" w:eastAsia="Times New Roman" w:hAnsi="Times New Roman" w:cs="Times New Roman"/>
              </w:rPr>
              <w:t>Representante a la Cámara</w:t>
            </w:r>
          </w:p>
          <w:p w14:paraId="43636C2B" w14:textId="77777777" w:rsidR="00B02454" w:rsidRPr="006365D5" w:rsidRDefault="006E73BB" w:rsidP="00634E20">
            <w:pPr>
              <w:spacing w:line="276" w:lineRule="auto"/>
              <w:rPr>
                <w:rFonts w:ascii="Times New Roman" w:eastAsia="Times New Roman" w:hAnsi="Times New Roman" w:cs="Times New Roman"/>
              </w:rPr>
            </w:pPr>
            <w:r w:rsidRPr="006365D5">
              <w:rPr>
                <w:rFonts w:ascii="Times New Roman" w:eastAsia="Times New Roman" w:hAnsi="Times New Roman" w:cs="Times New Roman"/>
              </w:rPr>
              <w:t>Circunscripción Internacional</w:t>
            </w:r>
          </w:p>
        </w:tc>
      </w:tr>
      <w:tr w:rsidR="00B02454" w14:paraId="3FC98B02" w14:textId="77777777">
        <w:trPr>
          <w:trHeight w:val="1417"/>
        </w:trPr>
        <w:tc>
          <w:tcPr>
            <w:tcW w:w="4515" w:type="dxa"/>
          </w:tcPr>
          <w:p w14:paraId="4CB1ABC9" w14:textId="57182DF6" w:rsidR="006365D5" w:rsidRPr="006365D5" w:rsidRDefault="006365D5" w:rsidP="00634E20">
            <w:pPr>
              <w:widowControl w:val="0"/>
              <w:tabs>
                <w:tab w:val="left" w:pos="1530"/>
              </w:tabs>
              <w:spacing w:before="240" w:after="240"/>
              <w:ind w:right="280"/>
              <w:rPr>
                <w:rFonts w:ascii="Times New Roman" w:eastAsia="Times New Roman" w:hAnsi="Times New Roman" w:cs="Times New Roman"/>
                <w:noProof/>
                <w:color w:val="00000A"/>
              </w:rPr>
            </w:pPr>
          </w:p>
          <w:p w14:paraId="1B240E6A" w14:textId="77777777" w:rsidR="00906096" w:rsidRPr="006365D5" w:rsidRDefault="00906096" w:rsidP="00906096">
            <w:pPr>
              <w:widowControl w:val="0"/>
              <w:tabs>
                <w:tab w:val="left" w:pos="1530"/>
              </w:tabs>
              <w:spacing w:before="240" w:after="240"/>
              <w:ind w:right="280"/>
              <w:rPr>
                <w:rFonts w:ascii="Times New Roman" w:eastAsia="Times New Roman" w:hAnsi="Times New Roman" w:cs="Times New Roman"/>
                <w:b/>
                <w:color w:val="00000A"/>
              </w:rPr>
            </w:pPr>
          </w:p>
          <w:p w14:paraId="5E7F5680" w14:textId="7F24264D" w:rsidR="006365D5" w:rsidRPr="006365D5" w:rsidRDefault="006365D5" w:rsidP="006365D5">
            <w:pPr>
              <w:widowControl w:val="0"/>
              <w:tabs>
                <w:tab w:val="left" w:pos="1530"/>
              </w:tabs>
              <w:spacing w:line="276" w:lineRule="auto"/>
              <w:rPr>
                <w:rFonts w:ascii="Times New Roman" w:eastAsia="Times New Roman" w:hAnsi="Times New Roman" w:cs="Times New Roman"/>
                <w:b/>
                <w:color w:val="00000A"/>
              </w:rPr>
            </w:pPr>
            <w:r w:rsidRPr="006365D5">
              <w:rPr>
                <w:rFonts w:ascii="Times New Roman" w:eastAsia="Times New Roman" w:hAnsi="Times New Roman" w:cs="Times New Roman"/>
                <w:b/>
                <w:color w:val="00000A"/>
              </w:rPr>
              <w:t>JHON JAIRO GONZ</w:t>
            </w:r>
            <w:r w:rsidRPr="006365D5">
              <w:rPr>
                <w:rFonts w:ascii="Times New Roman" w:eastAsia="Times New Roman" w:hAnsi="Times New Roman" w:cs="Times New Roman"/>
                <w:b/>
                <w:color w:val="00000A"/>
              </w:rPr>
              <w:t>Á</w:t>
            </w:r>
            <w:r w:rsidRPr="006365D5">
              <w:rPr>
                <w:rFonts w:ascii="Times New Roman" w:eastAsia="Times New Roman" w:hAnsi="Times New Roman" w:cs="Times New Roman"/>
                <w:b/>
                <w:color w:val="00000A"/>
              </w:rPr>
              <w:t xml:space="preserve">LEZ AGUDELO </w:t>
            </w:r>
          </w:p>
          <w:p w14:paraId="28DE643D" w14:textId="3032F47E" w:rsidR="006365D5" w:rsidRPr="006365D5" w:rsidRDefault="006365D5" w:rsidP="006365D5">
            <w:pPr>
              <w:widowControl w:val="0"/>
              <w:tabs>
                <w:tab w:val="left" w:pos="1530"/>
              </w:tabs>
              <w:spacing w:line="276" w:lineRule="auto"/>
              <w:rPr>
                <w:rFonts w:ascii="Times New Roman" w:eastAsia="Times New Roman" w:hAnsi="Times New Roman" w:cs="Times New Roman"/>
                <w:bCs/>
                <w:color w:val="00000A"/>
              </w:rPr>
            </w:pPr>
            <w:r w:rsidRPr="006365D5">
              <w:rPr>
                <w:rFonts w:ascii="Times New Roman" w:eastAsia="Times New Roman" w:hAnsi="Times New Roman" w:cs="Times New Roman"/>
                <w:bCs/>
                <w:color w:val="00000A"/>
              </w:rPr>
              <w:t xml:space="preserve">Representante a la Cámara </w:t>
            </w:r>
          </w:p>
          <w:p w14:paraId="38948FC6" w14:textId="562664FC" w:rsidR="00B02454" w:rsidRPr="006365D5" w:rsidRDefault="006365D5" w:rsidP="006365D5">
            <w:pPr>
              <w:widowControl w:val="0"/>
              <w:tabs>
                <w:tab w:val="left" w:pos="1530"/>
              </w:tabs>
              <w:spacing w:line="276" w:lineRule="auto"/>
              <w:rPr>
                <w:rFonts w:ascii="Times New Roman" w:eastAsia="Times New Roman" w:hAnsi="Times New Roman" w:cs="Times New Roman"/>
                <w:color w:val="00000A"/>
              </w:rPr>
            </w:pPr>
            <w:r w:rsidRPr="006365D5">
              <w:rPr>
                <w:rFonts w:ascii="Times New Roman" w:eastAsia="Times New Roman" w:hAnsi="Times New Roman" w:cs="Times New Roman"/>
                <w:color w:val="00000A"/>
              </w:rPr>
              <w:t>Circ. Trans. Esp. de Paz</w:t>
            </w:r>
          </w:p>
        </w:tc>
        <w:tc>
          <w:tcPr>
            <w:tcW w:w="4305" w:type="dxa"/>
          </w:tcPr>
          <w:p w14:paraId="365C64C4" w14:textId="77777777" w:rsidR="00B02454" w:rsidRPr="006365D5" w:rsidRDefault="00B02454">
            <w:pPr>
              <w:spacing w:line="276" w:lineRule="auto"/>
              <w:jc w:val="center"/>
              <w:rPr>
                <w:rFonts w:ascii="Times New Roman" w:eastAsia="Times New Roman" w:hAnsi="Times New Roman" w:cs="Times New Roman"/>
                <w:b/>
              </w:rPr>
            </w:pPr>
          </w:p>
          <w:p w14:paraId="119271C5" w14:textId="77777777" w:rsidR="00B02454" w:rsidRPr="006365D5" w:rsidRDefault="00B02454">
            <w:pPr>
              <w:spacing w:line="276" w:lineRule="auto"/>
              <w:jc w:val="center"/>
              <w:rPr>
                <w:rFonts w:ascii="Times New Roman" w:eastAsia="Times New Roman" w:hAnsi="Times New Roman" w:cs="Times New Roman"/>
                <w:b/>
              </w:rPr>
            </w:pPr>
          </w:p>
          <w:p w14:paraId="3A235FBE" w14:textId="77777777" w:rsidR="00B02454" w:rsidRPr="006365D5" w:rsidRDefault="00B02454">
            <w:pPr>
              <w:spacing w:line="276" w:lineRule="auto"/>
              <w:jc w:val="center"/>
              <w:rPr>
                <w:rFonts w:ascii="Times New Roman" w:eastAsia="Times New Roman" w:hAnsi="Times New Roman" w:cs="Times New Roman"/>
                <w:b/>
              </w:rPr>
            </w:pPr>
          </w:p>
          <w:p w14:paraId="1D00298A" w14:textId="77777777" w:rsidR="006365D5" w:rsidRPr="006365D5" w:rsidRDefault="006365D5" w:rsidP="006365D5">
            <w:pPr>
              <w:spacing w:line="276" w:lineRule="auto"/>
              <w:rPr>
                <w:rFonts w:ascii="Times New Roman" w:eastAsia="Times New Roman" w:hAnsi="Times New Roman" w:cs="Times New Roman"/>
                <w:b/>
              </w:rPr>
            </w:pPr>
          </w:p>
          <w:p w14:paraId="00193042" w14:textId="2DDA4F6F" w:rsidR="006365D5" w:rsidRPr="006365D5" w:rsidRDefault="006365D5" w:rsidP="006365D5">
            <w:pPr>
              <w:spacing w:line="276" w:lineRule="auto"/>
              <w:rPr>
                <w:rFonts w:ascii="Times New Roman" w:eastAsia="Times New Roman" w:hAnsi="Times New Roman" w:cs="Times New Roman"/>
                <w:bCs/>
              </w:rPr>
            </w:pPr>
            <w:r w:rsidRPr="006365D5">
              <w:rPr>
                <w:rFonts w:ascii="Times New Roman" w:eastAsia="Times New Roman" w:hAnsi="Times New Roman" w:cs="Times New Roman"/>
                <w:b/>
              </w:rPr>
              <w:t xml:space="preserve">NORMAN DAVID BAÑOL ÁLVAREZ </w:t>
            </w:r>
          </w:p>
          <w:p w14:paraId="17FE247E" w14:textId="77777777" w:rsidR="006365D5" w:rsidRDefault="006365D5" w:rsidP="006365D5">
            <w:pPr>
              <w:spacing w:line="276" w:lineRule="auto"/>
              <w:rPr>
                <w:rFonts w:ascii="Times New Roman" w:eastAsia="Times New Roman" w:hAnsi="Times New Roman" w:cs="Times New Roman"/>
                <w:bCs/>
              </w:rPr>
            </w:pPr>
            <w:r w:rsidRPr="006365D5">
              <w:rPr>
                <w:rFonts w:ascii="Times New Roman" w:eastAsia="Times New Roman" w:hAnsi="Times New Roman" w:cs="Times New Roman"/>
                <w:bCs/>
              </w:rPr>
              <w:t>Representante a la Cámara</w:t>
            </w:r>
            <w:r>
              <w:rPr>
                <w:rFonts w:ascii="Times New Roman" w:eastAsia="Times New Roman" w:hAnsi="Times New Roman" w:cs="Times New Roman"/>
                <w:bCs/>
              </w:rPr>
              <w:t xml:space="preserve"> </w:t>
            </w:r>
          </w:p>
          <w:p w14:paraId="7A1CD94E" w14:textId="171EE9DB" w:rsidR="006365D5" w:rsidRPr="006365D5" w:rsidRDefault="006365D5" w:rsidP="006365D5">
            <w:pPr>
              <w:spacing w:line="276" w:lineRule="auto"/>
              <w:rPr>
                <w:rFonts w:ascii="Times New Roman" w:eastAsia="Times New Roman" w:hAnsi="Times New Roman" w:cs="Times New Roman"/>
                <w:bCs/>
              </w:rPr>
            </w:pPr>
            <w:r w:rsidRPr="006365D5">
              <w:rPr>
                <w:rFonts w:ascii="Times New Roman" w:eastAsia="Times New Roman" w:hAnsi="Times New Roman" w:cs="Times New Roman"/>
                <w:bCs/>
              </w:rPr>
              <w:t xml:space="preserve">Circ. Esp. Indígenas </w:t>
            </w:r>
          </w:p>
        </w:tc>
      </w:tr>
      <w:tr w:rsidR="00634E20" w14:paraId="5A7A0878" w14:textId="77777777">
        <w:trPr>
          <w:trHeight w:val="1417"/>
        </w:trPr>
        <w:tc>
          <w:tcPr>
            <w:tcW w:w="4515" w:type="dxa"/>
          </w:tcPr>
          <w:p w14:paraId="30C7979D" w14:textId="76F59A01" w:rsidR="00634E20" w:rsidRDefault="00634E20" w:rsidP="00634E20">
            <w:pPr>
              <w:widowControl w:val="0"/>
              <w:tabs>
                <w:tab w:val="left" w:pos="1530"/>
              </w:tabs>
              <w:spacing w:before="240" w:after="240"/>
              <w:ind w:right="280"/>
              <w:rPr>
                <w:rFonts w:ascii="Times New Roman" w:eastAsia="Times New Roman" w:hAnsi="Times New Roman" w:cs="Times New Roman"/>
                <w:noProof/>
                <w:color w:val="00000A"/>
                <w:sz w:val="28"/>
                <w:szCs w:val="28"/>
              </w:rPr>
            </w:pPr>
          </w:p>
          <w:p w14:paraId="472204EF" w14:textId="77777777" w:rsidR="006365D5" w:rsidRDefault="006365D5" w:rsidP="00634E20">
            <w:pPr>
              <w:widowControl w:val="0"/>
              <w:tabs>
                <w:tab w:val="left" w:pos="1530"/>
              </w:tabs>
              <w:spacing w:before="240" w:after="240"/>
              <w:ind w:right="280"/>
              <w:rPr>
                <w:rFonts w:ascii="Times New Roman" w:eastAsia="Times New Roman" w:hAnsi="Times New Roman" w:cs="Times New Roman"/>
                <w:noProof/>
                <w:color w:val="00000A"/>
                <w:sz w:val="28"/>
                <w:szCs w:val="28"/>
              </w:rPr>
            </w:pPr>
          </w:p>
          <w:p w14:paraId="20B59465" w14:textId="51B2D1D2" w:rsidR="007D543F" w:rsidRPr="006365D5" w:rsidRDefault="007D543F" w:rsidP="00634E20">
            <w:pPr>
              <w:widowControl w:val="0"/>
              <w:tabs>
                <w:tab w:val="left" w:pos="1530"/>
              </w:tabs>
              <w:spacing w:before="240" w:after="240"/>
              <w:ind w:right="280"/>
              <w:rPr>
                <w:rFonts w:ascii="Times New Roman" w:eastAsia="Times New Roman" w:hAnsi="Times New Roman" w:cs="Times New Roman"/>
                <w:noProof/>
                <w:color w:val="00000A"/>
                <w:sz w:val="24"/>
                <w:szCs w:val="24"/>
              </w:rPr>
            </w:pPr>
          </w:p>
          <w:p w14:paraId="54283C48" w14:textId="0825A064" w:rsidR="00A161D8" w:rsidRPr="001C4E13" w:rsidRDefault="006365D5" w:rsidP="006365D5">
            <w:pPr>
              <w:widowControl w:val="0"/>
              <w:tabs>
                <w:tab w:val="left" w:pos="1530"/>
              </w:tabs>
              <w:ind w:right="280"/>
              <w:rPr>
                <w:rFonts w:ascii="Times New Roman" w:eastAsia="Times New Roman" w:hAnsi="Times New Roman" w:cs="Times New Roman"/>
                <w:b/>
                <w:bCs/>
                <w:noProof/>
                <w:color w:val="00000A"/>
              </w:rPr>
            </w:pPr>
            <w:r w:rsidRPr="001C4E13">
              <w:rPr>
                <w:rFonts w:ascii="Times New Roman" w:eastAsia="Times New Roman" w:hAnsi="Times New Roman" w:cs="Times New Roman"/>
                <w:b/>
                <w:bCs/>
                <w:noProof/>
                <w:color w:val="00000A"/>
              </w:rPr>
              <w:t>GABRIEL ERNESTO PARRADO</w:t>
            </w:r>
          </w:p>
          <w:p w14:paraId="51C1EECC" w14:textId="365F0954" w:rsidR="00634E20" w:rsidRDefault="006365D5" w:rsidP="006365D5">
            <w:pPr>
              <w:widowControl w:val="0"/>
              <w:tabs>
                <w:tab w:val="left" w:pos="1530"/>
              </w:tabs>
              <w:ind w:right="280"/>
              <w:rPr>
                <w:rFonts w:ascii="Times New Roman" w:eastAsia="Times New Roman" w:hAnsi="Times New Roman" w:cs="Times New Roman"/>
                <w:noProof/>
                <w:color w:val="00000A"/>
                <w:sz w:val="28"/>
                <w:szCs w:val="28"/>
              </w:rPr>
            </w:pPr>
            <w:r w:rsidRPr="001C4E13">
              <w:rPr>
                <w:rFonts w:ascii="Times New Roman" w:eastAsia="Times New Roman" w:hAnsi="Times New Roman" w:cs="Times New Roman"/>
                <w:noProof/>
                <w:color w:val="00000A"/>
              </w:rPr>
              <w:t xml:space="preserve">Representante a la Cámara - Meta Pacto Histórico </w:t>
            </w:r>
          </w:p>
        </w:tc>
        <w:tc>
          <w:tcPr>
            <w:tcW w:w="4305" w:type="dxa"/>
          </w:tcPr>
          <w:p w14:paraId="7AC89707" w14:textId="77777777" w:rsidR="00634E20" w:rsidRDefault="00634E20">
            <w:pPr>
              <w:spacing w:line="276" w:lineRule="auto"/>
              <w:jc w:val="center"/>
              <w:rPr>
                <w:rFonts w:ascii="Times New Roman" w:eastAsia="Times New Roman" w:hAnsi="Times New Roman" w:cs="Times New Roman"/>
                <w:b/>
              </w:rPr>
            </w:pPr>
          </w:p>
          <w:p w14:paraId="2CDFFDE4" w14:textId="77777777" w:rsidR="006365D5" w:rsidRDefault="006365D5">
            <w:pPr>
              <w:spacing w:line="276" w:lineRule="auto"/>
              <w:jc w:val="center"/>
              <w:rPr>
                <w:rFonts w:ascii="Times New Roman" w:eastAsia="Times New Roman" w:hAnsi="Times New Roman" w:cs="Times New Roman"/>
                <w:b/>
              </w:rPr>
            </w:pPr>
          </w:p>
          <w:p w14:paraId="51099B59" w14:textId="77777777" w:rsidR="006365D5" w:rsidRDefault="006365D5">
            <w:pPr>
              <w:spacing w:line="276" w:lineRule="auto"/>
              <w:jc w:val="center"/>
              <w:rPr>
                <w:rFonts w:ascii="Times New Roman" w:eastAsia="Times New Roman" w:hAnsi="Times New Roman" w:cs="Times New Roman"/>
                <w:b/>
              </w:rPr>
            </w:pPr>
          </w:p>
          <w:p w14:paraId="43D91C4A" w14:textId="77777777" w:rsidR="006365D5" w:rsidRDefault="006365D5" w:rsidP="006365D5">
            <w:pPr>
              <w:spacing w:line="276" w:lineRule="auto"/>
              <w:rPr>
                <w:rFonts w:ascii="Times New Roman" w:eastAsia="Times New Roman" w:hAnsi="Times New Roman" w:cs="Times New Roman"/>
                <w:b/>
              </w:rPr>
            </w:pPr>
          </w:p>
          <w:p w14:paraId="733BFB46" w14:textId="77777777" w:rsidR="006365D5" w:rsidRDefault="006365D5" w:rsidP="006365D5">
            <w:pPr>
              <w:spacing w:line="276" w:lineRule="auto"/>
              <w:rPr>
                <w:rFonts w:ascii="Times New Roman" w:eastAsia="Times New Roman" w:hAnsi="Times New Roman" w:cs="Times New Roman"/>
                <w:b/>
              </w:rPr>
            </w:pPr>
          </w:p>
          <w:p w14:paraId="7491AC64" w14:textId="77777777" w:rsidR="006365D5" w:rsidRDefault="006365D5" w:rsidP="006365D5">
            <w:pPr>
              <w:spacing w:line="276" w:lineRule="auto"/>
              <w:rPr>
                <w:rFonts w:ascii="Times New Roman" w:eastAsia="Times New Roman" w:hAnsi="Times New Roman" w:cs="Times New Roman"/>
                <w:b/>
              </w:rPr>
            </w:pPr>
          </w:p>
          <w:p w14:paraId="6B4369E4" w14:textId="77777777" w:rsidR="006365D5" w:rsidRDefault="006365D5" w:rsidP="006365D5">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GABRIEL BECERRA </w:t>
            </w:r>
            <w:r w:rsidR="001C4E13">
              <w:rPr>
                <w:rFonts w:ascii="Times New Roman" w:eastAsia="Times New Roman" w:hAnsi="Times New Roman" w:cs="Times New Roman"/>
                <w:b/>
              </w:rPr>
              <w:t xml:space="preserve">YAÑEZ </w:t>
            </w:r>
          </w:p>
          <w:p w14:paraId="0A9E24BB" w14:textId="368F2807" w:rsidR="001C4E13" w:rsidRPr="001C4E13" w:rsidRDefault="001C4E13" w:rsidP="006365D5">
            <w:pPr>
              <w:spacing w:line="276" w:lineRule="auto"/>
              <w:rPr>
                <w:rFonts w:ascii="Times New Roman" w:eastAsia="Times New Roman" w:hAnsi="Times New Roman" w:cs="Times New Roman"/>
                <w:bCs/>
              </w:rPr>
            </w:pPr>
            <w:r w:rsidRPr="001C4E13">
              <w:rPr>
                <w:rFonts w:ascii="Times New Roman" w:eastAsia="Times New Roman" w:hAnsi="Times New Roman" w:cs="Times New Roman"/>
                <w:bCs/>
              </w:rPr>
              <w:t>Representante a la Cámara por Bogotá</w:t>
            </w:r>
          </w:p>
          <w:p w14:paraId="17F2D8F6" w14:textId="5767720C" w:rsidR="001C4E13" w:rsidRDefault="001C4E13" w:rsidP="006365D5">
            <w:pPr>
              <w:spacing w:line="276" w:lineRule="auto"/>
              <w:rPr>
                <w:rFonts w:ascii="Times New Roman" w:eastAsia="Times New Roman" w:hAnsi="Times New Roman" w:cs="Times New Roman"/>
                <w:b/>
              </w:rPr>
            </w:pPr>
            <w:r w:rsidRPr="001C4E13">
              <w:rPr>
                <w:rFonts w:ascii="Times New Roman" w:eastAsia="Times New Roman" w:hAnsi="Times New Roman" w:cs="Times New Roman"/>
                <w:bCs/>
              </w:rPr>
              <w:t xml:space="preserve">Pacto Histórico. </w:t>
            </w:r>
          </w:p>
        </w:tc>
      </w:tr>
      <w:tr w:rsidR="00B02454" w14:paraId="7EF18618" w14:textId="77777777">
        <w:trPr>
          <w:trHeight w:val="1417"/>
        </w:trPr>
        <w:tc>
          <w:tcPr>
            <w:tcW w:w="4515" w:type="dxa"/>
          </w:tcPr>
          <w:p w14:paraId="2C88610D" w14:textId="77777777" w:rsidR="00B02454" w:rsidRDefault="00B02454">
            <w:pPr>
              <w:widowControl w:val="0"/>
              <w:tabs>
                <w:tab w:val="left" w:pos="1530"/>
              </w:tabs>
              <w:spacing w:line="276" w:lineRule="auto"/>
              <w:jc w:val="center"/>
              <w:rPr>
                <w:rFonts w:ascii="Times New Roman" w:eastAsia="Times New Roman" w:hAnsi="Times New Roman" w:cs="Times New Roman"/>
                <w:b/>
                <w:color w:val="00000A"/>
              </w:rPr>
            </w:pPr>
          </w:p>
          <w:p w14:paraId="46157B3C" w14:textId="0596E9A7" w:rsidR="007D543F" w:rsidRDefault="007D543F" w:rsidP="001C4E13">
            <w:pPr>
              <w:widowControl w:val="0"/>
              <w:tabs>
                <w:tab w:val="left" w:pos="1530"/>
              </w:tabs>
              <w:spacing w:line="276" w:lineRule="auto"/>
              <w:rPr>
                <w:rFonts w:ascii="Times New Roman" w:eastAsia="Times New Roman" w:hAnsi="Times New Roman" w:cs="Times New Roman"/>
                <w:b/>
                <w:color w:val="00000A"/>
              </w:rPr>
            </w:pPr>
          </w:p>
          <w:p w14:paraId="098E4CDD" w14:textId="77777777" w:rsidR="001C4E13" w:rsidRDefault="001C4E13" w:rsidP="001C4E13">
            <w:pPr>
              <w:widowControl w:val="0"/>
              <w:tabs>
                <w:tab w:val="left" w:pos="1530"/>
              </w:tabs>
              <w:spacing w:line="276" w:lineRule="auto"/>
              <w:rPr>
                <w:rFonts w:ascii="Times New Roman" w:eastAsia="Times New Roman" w:hAnsi="Times New Roman" w:cs="Times New Roman"/>
                <w:b/>
                <w:color w:val="00000A"/>
              </w:rPr>
            </w:pPr>
          </w:p>
          <w:p w14:paraId="68C2FA62" w14:textId="37B1556C" w:rsidR="00CF32C9" w:rsidRDefault="00CF32C9">
            <w:pPr>
              <w:widowControl w:val="0"/>
              <w:tabs>
                <w:tab w:val="left" w:pos="1530"/>
              </w:tabs>
              <w:spacing w:line="276" w:lineRule="auto"/>
              <w:jc w:val="center"/>
              <w:rPr>
                <w:rFonts w:ascii="Times New Roman" w:eastAsia="Times New Roman" w:hAnsi="Times New Roman" w:cs="Times New Roman"/>
                <w:b/>
                <w:color w:val="00000A"/>
              </w:rPr>
            </w:pPr>
          </w:p>
          <w:p w14:paraId="552CC999" w14:textId="77777777" w:rsidR="007D543F" w:rsidRDefault="007D543F" w:rsidP="00A161D8">
            <w:pPr>
              <w:widowControl w:val="0"/>
              <w:tabs>
                <w:tab w:val="left" w:pos="1530"/>
              </w:tabs>
              <w:spacing w:line="276" w:lineRule="auto"/>
              <w:rPr>
                <w:rFonts w:ascii="Times New Roman" w:eastAsia="Times New Roman" w:hAnsi="Times New Roman" w:cs="Times New Roman"/>
                <w:b/>
                <w:color w:val="00000A"/>
              </w:rPr>
            </w:pPr>
          </w:p>
          <w:p w14:paraId="2D43A7C5" w14:textId="554D4132" w:rsidR="007D543F" w:rsidRDefault="001C4E13" w:rsidP="001C4E13">
            <w:pPr>
              <w:widowControl w:val="0"/>
              <w:tabs>
                <w:tab w:val="left" w:pos="1530"/>
              </w:tabs>
              <w:spacing w:line="276" w:lineRule="auto"/>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DAVID RICARDO RACERO MAYORCA </w:t>
            </w:r>
          </w:p>
          <w:p w14:paraId="0FCB0A36" w14:textId="764AB2A8" w:rsidR="001C4E13" w:rsidRPr="001C4E13" w:rsidRDefault="001C4E13" w:rsidP="001C4E13">
            <w:pPr>
              <w:widowControl w:val="0"/>
              <w:tabs>
                <w:tab w:val="left" w:pos="1530"/>
              </w:tabs>
              <w:spacing w:line="276" w:lineRule="auto"/>
              <w:rPr>
                <w:rFonts w:ascii="Times New Roman" w:eastAsia="Times New Roman" w:hAnsi="Times New Roman" w:cs="Times New Roman"/>
                <w:bCs/>
                <w:color w:val="00000A"/>
              </w:rPr>
            </w:pPr>
            <w:r w:rsidRPr="001C4E13">
              <w:rPr>
                <w:rFonts w:ascii="Times New Roman" w:eastAsia="Times New Roman" w:hAnsi="Times New Roman" w:cs="Times New Roman"/>
                <w:bCs/>
                <w:color w:val="00000A"/>
              </w:rPr>
              <w:t>Representante a la Cámara por Bogotá</w:t>
            </w:r>
          </w:p>
          <w:p w14:paraId="2AB4DE21" w14:textId="1C97C616" w:rsidR="001C4E13" w:rsidRPr="001C4E13" w:rsidRDefault="001C4E13" w:rsidP="001C4E13">
            <w:pPr>
              <w:widowControl w:val="0"/>
              <w:tabs>
                <w:tab w:val="left" w:pos="1530"/>
              </w:tabs>
              <w:spacing w:line="276" w:lineRule="auto"/>
              <w:rPr>
                <w:rFonts w:ascii="Times New Roman" w:eastAsia="Times New Roman" w:hAnsi="Times New Roman" w:cs="Times New Roman"/>
                <w:bCs/>
                <w:color w:val="00000A"/>
              </w:rPr>
            </w:pPr>
            <w:r w:rsidRPr="001C4E13">
              <w:rPr>
                <w:rFonts w:ascii="Times New Roman" w:eastAsia="Times New Roman" w:hAnsi="Times New Roman" w:cs="Times New Roman"/>
                <w:bCs/>
                <w:color w:val="00000A"/>
              </w:rPr>
              <w:t>Pacto Histórico</w:t>
            </w:r>
          </w:p>
          <w:p w14:paraId="41AB9594" w14:textId="77777777" w:rsidR="00CF32C9" w:rsidRDefault="00CF32C9">
            <w:pPr>
              <w:widowControl w:val="0"/>
              <w:tabs>
                <w:tab w:val="left" w:pos="1530"/>
              </w:tabs>
              <w:spacing w:line="276" w:lineRule="auto"/>
              <w:jc w:val="center"/>
              <w:rPr>
                <w:rFonts w:ascii="Times New Roman" w:eastAsia="Times New Roman" w:hAnsi="Times New Roman" w:cs="Times New Roman"/>
                <w:b/>
                <w:color w:val="00000A"/>
              </w:rPr>
            </w:pPr>
          </w:p>
          <w:p w14:paraId="31E6A75D" w14:textId="323EC621" w:rsidR="007D543F" w:rsidRDefault="007D543F">
            <w:pPr>
              <w:widowControl w:val="0"/>
              <w:tabs>
                <w:tab w:val="left" w:pos="1530"/>
              </w:tabs>
              <w:spacing w:line="276" w:lineRule="auto"/>
              <w:jc w:val="center"/>
              <w:rPr>
                <w:rFonts w:ascii="Times New Roman" w:eastAsia="Times New Roman" w:hAnsi="Times New Roman" w:cs="Times New Roman"/>
                <w:b/>
                <w:color w:val="00000A"/>
              </w:rPr>
            </w:pPr>
          </w:p>
        </w:tc>
        <w:tc>
          <w:tcPr>
            <w:tcW w:w="4305" w:type="dxa"/>
          </w:tcPr>
          <w:p w14:paraId="0D59A49B" w14:textId="77777777" w:rsidR="00B02454" w:rsidRPr="001C4E13" w:rsidRDefault="00B02454">
            <w:pPr>
              <w:spacing w:line="276" w:lineRule="auto"/>
              <w:jc w:val="center"/>
              <w:rPr>
                <w:rFonts w:ascii="Times New Roman" w:eastAsia="Times New Roman" w:hAnsi="Times New Roman" w:cs="Times New Roman"/>
                <w:bCs/>
              </w:rPr>
            </w:pPr>
          </w:p>
          <w:p w14:paraId="53AA98DE" w14:textId="77777777" w:rsidR="001C4E13" w:rsidRPr="001C4E13" w:rsidRDefault="001C4E13">
            <w:pPr>
              <w:spacing w:line="276" w:lineRule="auto"/>
              <w:jc w:val="center"/>
              <w:rPr>
                <w:rFonts w:ascii="Times New Roman" w:eastAsia="Times New Roman" w:hAnsi="Times New Roman" w:cs="Times New Roman"/>
                <w:bCs/>
              </w:rPr>
            </w:pPr>
          </w:p>
          <w:p w14:paraId="627A3D2B" w14:textId="77777777" w:rsidR="001C4E13" w:rsidRPr="001C4E13" w:rsidRDefault="001C4E13">
            <w:pPr>
              <w:spacing w:line="276" w:lineRule="auto"/>
              <w:jc w:val="center"/>
              <w:rPr>
                <w:rFonts w:ascii="Times New Roman" w:eastAsia="Times New Roman" w:hAnsi="Times New Roman" w:cs="Times New Roman"/>
                <w:bCs/>
              </w:rPr>
            </w:pPr>
          </w:p>
          <w:p w14:paraId="005F9A85" w14:textId="77777777" w:rsidR="001C4E13" w:rsidRPr="001C4E13" w:rsidRDefault="001C4E13" w:rsidP="001C4E13">
            <w:pPr>
              <w:spacing w:line="276" w:lineRule="auto"/>
              <w:rPr>
                <w:rFonts w:ascii="Times New Roman" w:eastAsia="Times New Roman" w:hAnsi="Times New Roman" w:cs="Times New Roman"/>
                <w:bCs/>
              </w:rPr>
            </w:pPr>
          </w:p>
          <w:p w14:paraId="10E7A45E" w14:textId="77777777" w:rsidR="001C4E13" w:rsidRPr="001C4E13" w:rsidRDefault="001C4E13" w:rsidP="001C4E13">
            <w:pPr>
              <w:spacing w:line="276" w:lineRule="auto"/>
              <w:rPr>
                <w:rFonts w:ascii="Times New Roman" w:eastAsia="Times New Roman" w:hAnsi="Times New Roman" w:cs="Times New Roman"/>
                <w:bCs/>
              </w:rPr>
            </w:pPr>
          </w:p>
          <w:p w14:paraId="11FB96C4" w14:textId="77777777" w:rsidR="001C4E13" w:rsidRPr="001C4E13" w:rsidRDefault="001C4E13" w:rsidP="001C4E13">
            <w:pPr>
              <w:spacing w:line="276" w:lineRule="auto"/>
              <w:rPr>
                <w:rFonts w:ascii="Times New Roman" w:eastAsia="Times New Roman" w:hAnsi="Times New Roman" w:cs="Times New Roman"/>
                <w:b/>
              </w:rPr>
            </w:pPr>
            <w:r w:rsidRPr="001C4E13">
              <w:rPr>
                <w:rFonts w:ascii="Times New Roman" w:eastAsia="Times New Roman" w:hAnsi="Times New Roman" w:cs="Times New Roman"/>
                <w:b/>
              </w:rPr>
              <w:t xml:space="preserve">INGRID JOHANA AGUIRRE JUVINAO </w:t>
            </w:r>
          </w:p>
          <w:p w14:paraId="7C23D351" w14:textId="77777777" w:rsidR="001C4E13" w:rsidRPr="001C4E13" w:rsidRDefault="001C4E13" w:rsidP="001C4E13">
            <w:pPr>
              <w:spacing w:line="276" w:lineRule="auto"/>
              <w:rPr>
                <w:rFonts w:ascii="Times New Roman" w:eastAsia="Times New Roman" w:hAnsi="Times New Roman" w:cs="Times New Roman"/>
                <w:bCs/>
              </w:rPr>
            </w:pPr>
            <w:r w:rsidRPr="001C4E13">
              <w:rPr>
                <w:rFonts w:ascii="Times New Roman" w:eastAsia="Times New Roman" w:hAnsi="Times New Roman" w:cs="Times New Roman"/>
                <w:bCs/>
              </w:rPr>
              <w:t>Representante a la Cámara por Magdalena</w:t>
            </w:r>
          </w:p>
          <w:p w14:paraId="78AF7A3E" w14:textId="4A10D289" w:rsidR="001C4E13" w:rsidRPr="001C4E13" w:rsidRDefault="001C4E13" w:rsidP="001C4E13">
            <w:pPr>
              <w:spacing w:line="276" w:lineRule="auto"/>
              <w:rPr>
                <w:rFonts w:ascii="Times New Roman" w:eastAsia="Times New Roman" w:hAnsi="Times New Roman" w:cs="Times New Roman"/>
                <w:bCs/>
              </w:rPr>
            </w:pPr>
            <w:r w:rsidRPr="001C4E13">
              <w:rPr>
                <w:rFonts w:ascii="Times New Roman" w:eastAsia="Times New Roman" w:hAnsi="Times New Roman" w:cs="Times New Roman"/>
                <w:bCs/>
              </w:rPr>
              <w:t xml:space="preserve">Movimiento Fuerza Ciudadana </w:t>
            </w:r>
          </w:p>
        </w:tc>
      </w:tr>
      <w:bookmarkEnd w:id="0"/>
    </w:tbl>
    <w:p w14:paraId="06DE32A4" w14:textId="2638A487" w:rsidR="00634E20" w:rsidRDefault="00634E20">
      <w:pPr>
        <w:spacing w:line="276" w:lineRule="auto"/>
        <w:rPr>
          <w:rFonts w:ascii="Times New Roman" w:eastAsia="Times New Roman" w:hAnsi="Times New Roman" w:cs="Times New Roman"/>
          <w:b/>
        </w:rPr>
      </w:pPr>
    </w:p>
    <w:p w14:paraId="660C8D9B" w14:textId="0AA166DA" w:rsidR="00392B31" w:rsidRDefault="00392B31">
      <w:pPr>
        <w:spacing w:line="276" w:lineRule="auto"/>
        <w:rPr>
          <w:rFonts w:ascii="Times New Roman" w:eastAsia="Times New Roman" w:hAnsi="Times New Roman" w:cs="Times New Roman"/>
          <w:b/>
        </w:rPr>
      </w:pPr>
    </w:p>
    <w:p w14:paraId="6CF3701E" w14:textId="52210E35" w:rsidR="00392B31" w:rsidRDefault="00392B31">
      <w:pPr>
        <w:spacing w:line="276" w:lineRule="auto"/>
        <w:rPr>
          <w:rFonts w:ascii="Times New Roman" w:eastAsia="Times New Roman" w:hAnsi="Times New Roman" w:cs="Times New Roman"/>
          <w:b/>
        </w:rPr>
      </w:pPr>
    </w:p>
    <w:p w14:paraId="592AE2E4" w14:textId="5D4F2449" w:rsidR="00392B31" w:rsidRDefault="00392B31">
      <w:pPr>
        <w:spacing w:line="276" w:lineRule="auto"/>
        <w:rPr>
          <w:rFonts w:ascii="Times New Roman" w:eastAsia="Times New Roman" w:hAnsi="Times New Roman" w:cs="Times New Roman"/>
          <w:b/>
        </w:rPr>
      </w:pPr>
    </w:p>
    <w:p w14:paraId="402FEE18" w14:textId="09CDE5F0" w:rsidR="00392B31" w:rsidRDefault="00392B31">
      <w:pPr>
        <w:spacing w:line="276" w:lineRule="auto"/>
        <w:rPr>
          <w:rFonts w:ascii="Times New Roman" w:eastAsia="Times New Roman" w:hAnsi="Times New Roman" w:cs="Times New Roman"/>
          <w:b/>
        </w:rPr>
      </w:pPr>
    </w:p>
    <w:p w14:paraId="3AFAEC26" w14:textId="47423DFA" w:rsidR="00392B31" w:rsidRDefault="00392B31">
      <w:pPr>
        <w:spacing w:line="276" w:lineRule="auto"/>
        <w:rPr>
          <w:rFonts w:ascii="Times New Roman" w:eastAsia="Times New Roman" w:hAnsi="Times New Roman" w:cs="Times New Roman"/>
          <w:b/>
        </w:rPr>
      </w:pPr>
    </w:p>
    <w:p w14:paraId="5350874C" w14:textId="53634287" w:rsidR="00392B31" w:rsidRDefault="00392B31">
      <w:pPr>
        <w:spacing w:line="276" w:lineRule="auto"/>
        <w:rPr>
          <w:rFonts w:ascii="Times New Roman" w:eastAsia="Times New Roman" w:hAnsi="Times New Roman" w:cs="Times New Roman"/>
          <w:b/>
        </w:rPr>
      </w:pPr>
    </w:p>
    <w:p w14:paraId="21FC1FAB" w14:textId="6057A8CE" w:rsidR="00392B31" w:rsidRDefault="00392B31">
      <w:pPr>
        <w:spacing w:line="276" w:lineRule="auto"/>
        <w:rPr>
          <w:rFonts w:ascii="Times New Roman" w:eastAsia="Times New Roman" w:hAnsi="Times New Roman" w:cs="Times New Roman"/>
          <w:b/>
        </w:rPr>
      </w:pPr>
    </w:p>
    <w:p w14:paraId="1DF3BDD5" w14:textId="2AC6436F" w:rsidR="00392B31" w:rsidRDefault="00392B31">
      <w:pPr>
        <w:spacing w:line="276" w:lineRule="auto"/>
        <w:rPr>
          <w:rFonts w:ascii="Times New Roman" w:eastAsia="Times New Roman" w:hAnsi="Times New Roman" w:cs="Times New Roman"/>
          <w:b/>
        </w:rPr>
      </w:pPr>
    </w:p>
    <w:p w14:paraId="1315D5DD" w14:textId="47BA3F46" w:rsidR="00392B31" w:rsidRDefault="00392B31">
      <w:pPr>
        <w:spacing w:line="276" w:lineRule="auto"/>
        <w:rPr>
          <w:rFonts w:ascii="Times New Roman" w:eastAsia="Times New Roman" w:hAnsi="Times New Roman" w:cs="Times New Roman"/>
          <w:b/>
        </w:rPr>
      </w:pPr>
    </w:p>
    <w:p w14:paraId="4F1A3EEA" w14:textId="3CEC72B8" w:rsidR="00392B31" w:rsidRDefault="00392B31">
      <w:pPr>
        <w:spacing w:line="276" w:lineRule="auto"/>
        <w:rPr>
          <w:rFonts w:ascii="Times New Roman" w:eastAsia="Times New Roman" w:hAnsi="Times New Roman" w:cs="Times New Roman"/>
          <w:b/>
        </w:rPr>
      </w:pPr>
    </w:p>
    <w:p w14:paraId="55F9E345" w14:textId="6E90B384" w:rsidR="00392B31" w:rsidRDefault="00392B31">
      <w:pPr>
        <w:spacing w:line="276" w:lineRule="auto"/>
        <w:rPr>
          <w:rFonts w:ascii="Times New Roman" w:eastAsia="Times New Roman" w:hAnsi="Times New Roman" w:cs="Times New Roman"/>
          <w:b/>
        </w:rPr>
      </w:pPr>
    </w:p>
    <w:p w14:paraId="4043CCE8" w14:textId="0418C729" w:rsidR="00392B31" w:rsidRDefault="00392B31">
      <w:pPr>
        <w:spacing w:line="276" w:lineRule="auto"/>
        <w:rPr>
          <w:rFonts w:ascii="Times New Roman" w:eastAsia="Times New Roman" w:hAnsi="Times New Roman" w:cs="Times New Roman"/>
          <w:b/>
        </w:rPr>
      </w:pPr>
    </w:p>
    <w:p w14:paraId="459D326E" w14:textId="3AA48B31" w:rsidR="00392B31" w:rsidRDefault="00392B31">
      <w:pPr>
        <w:spacing w:line="276" w:lineRule="auto"/>
        <w:rPr>
          <w:rFonts w:ascii="Times New Roman" w:eastAsia="Times New Roman" w:hAnsi="Times New Roman" w:cs="Times New Roman"/>
          <w:b/>
        </w:rPr>
      </w:pPr>
    </w:p>
    <w:p w14:paraId="6682816C" w14:textId="37AC0026" w:rsidR="00392B31" w:rsidRDefault="00392B31">
      <w:pPr>
        <w:spacing w:line="276" w:lineRule="auto"/>
        <w:rPr>
          <w:rFonts w:ascii="Times New Roman" w:eastAsia="Times New Roman" w:hAnsi="Times New Roman" w:cs="Times New Roman"/>
          <w:b/>
        </w:rPr>
      </w:pPr>
    </w:p>
    <w:p w14:paraId="5C8E8B91" w14:textId="77777777" w:rsidR="00392B31" w:rsidRDefault="00392B31">
      <w:pPr>
        <w:spacing w:line="276" w:lineRule="auto"/>
        <w:rPr>
          <w:rFonts w:ascii="Times New Roman" w:eastAsia="Times New Roman" w:hAnsi="Times New Roman" w:cs="Times New Roman"/>
          <w:b/>
        </w:rPr>
      </w:pPr>
    </w:p>
    <w:p w14:paraId="3F331101" w14:textId="77777777" w:rsidR="007D543F" w:rsidRDefault="007D543F">
      <w:pPr>
        <w:spacing w:line="276" w:lineRule="auto"/>
        <w:rPr>
          <w:rFonts w:ascii="Times New Roman" w:eastAsia="Times New Roman" w:hAnsi="Times New Roman" w:cs="Times New Roman"/>
          <w:b/>
        </w:rPr>
      </w:pPr>
    </w:p>
    <w:p w14:paraId="7A6238C3" w14:textId="185B353F" w:rsidR="00B02454" w:rsidRDefault="006E73BB">
      <w:pPr>
        <w:spacing w:line="276" w:lineRule="auto"/>
        <w:jc w:val="center"/>
        <w:rPr>
          <w:rFonts w:ascii="Constantia" w:eastAsia="Constantia" w:hAnsi="Constantia" w:cs="Constantia"/>
          <w:color w:val="000000"/>
        </w:rPr>
      </w:pPr>
      <w:r>
        <w:rPr>
          <w:rFonts w:ascii="Times New Roman" w:eastAsia="Times New Roman" w:hAnsi="Times New Roman" w:cs="Times New Roman"/>
          <w:b/>
        </w:rPr>
        <w:t xml:space="preserve">PROYECTO DE LEY NO. </w:t>
      </w:r>
      <w:r>
        <w:rPr>
          <w:rFonts w:ascii="Constantia" w:eastAsia="Constantia" w:hAnsi="Constantia" w:cs="Constantia"/>
          <w:b/>
        </w:rPr>
        <w:t>______ DE</w:t>
      </w:r>
      <w:r>
        <w:rPr>
          <w:rFonts w:ascii="Constantia" w:eastAsia="Constantia" w:hAnsi="Constantia" w:cs="Constantia"/>
          <w:b/>
          <w:color w:val="000000"/>
        </w:rPr>
        <w:t xml:space="preserve"> 2025 CÁMARA</w:t>
      </w:r>
    </w:p>
    <w:p w14:paraId="25288F65" w14:textId="67E77D89" w:rsidR="00B02454" w:rsidRDefault="00CF32C9">
      <w:pPr>
        <w:spacing w:line="276" w:lineRule="auto"/>
        <w:jc w:val="center"/>
        <w:rPr>
          <w:rFonts w:ascii="Times New Roman" w:eastAsia="Times New Roman" w:hAnsi="Times New Roman" w:cs="Times New Roman"/>
          <w:i/>
        </w:rPr>
      </w:pPr>
      <w:r>
        <w:rPr>
          <w:rFonts w:ascii="Times New Roman" w:eastAsia="Times New Roman" w:hAnsi="Times New Roman" w:cs="Times New Roman"/>
          <w:i/>
        </w:rPr>
        <w:t>“</w:t>
      </w:r>
      <w:r w:rsidR="006E73BB">
        <w:rPr>
          <w:rFonts w:ascii="Times New Roman" w:eastAsia="Times New Roman" w:hAnsi="Times New Roman" w:cs="Times New Roman"/>
          <w:i/>
        </w:rPr>
        <w:t>Por medio de la cual se prohíbe el uso de los sistemas de armas autónomas letales, se regula el uso de los sistemas de armas semiautónomas letales en el sector de la defensa y seguridad nacional y se dictan otras disposiciones.</w:t>
      </w:r>
      <w:r>
        <w:rPr>
          <w:rFonts w:ascii="Times New Roman" w:eastAsia="Times New Roman" w:hAnsi="Times New Roman" w:cs="Times New Roman"/>
          <w:i/>
        </w:rPr>
        <w:t>”</w:t>
      </w:r>
    </w:p>
    <w:p w14:paraId="2011E797" w14:textId="3BA8D90E" w:rsidR="00B02454" w:rsidRDefault="006E73BB">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EL CONGRESO D</w:t>
      </w:r>
      <w:r>
        <w:rPr>
          <w:rFonts w:ascii="Times New Roman" w:eastAsia="Times New Roman" w:hAnsi="Times New Roman" w:cs="Times New Roman"/>
          <w:b/>
        </w:rPr>
        <w:t>E COLOMBIA</w:t>
      </w:r>
    </w:p>
    <w:p w14:paraId="77112E3E" w14:textId="28D9B477" w:rsidR="00B02454" w:rsidRDefault="006E73BB" w:rsidP="00634E2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DECRETA:</w:t>
      </w:r>
    </w:p>
    <w:p w14:paraId="42ECFAB8" w14:textId="77777777" w:rsidR="00634E20" w:rsidRDefault="00634E20" w:rsidP="00634E20">
      <w:pPr>
        <w:spacing w:line="276" w:lineRule="auto"/>
        <w:jc w:val="center"/>
        <w:rPr>
          <w:rFonts w:ascii="Times New Roman" w:eastAsia="Times New Roman" w:hAnsi="Times New Roman" w:cs="Times New Roman"/>
          <w:b/>
        </w:rPr>
      </w:pPr>
    </w:p>
    <w:p w14:paraId="6927F3C3" w14:textId="77777777" w:rsidR="00B02454" w:rsidRDefault="006E73BB">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rPr>
        <w:t xml:space="preserve">Artículo 1º. Objeto de la Ley. </w:t>
      </w:r>
      <w:r>
        <w:rPr>
          <w:rFonts w:ascii="Times New Roman" w:eastAsia="Times New Roman" w:hAnsi="Times New Roman" w:cs="Times New Roman"/>
        </w:rPr>
        <w:t>Esta ley tiene por objeto prohibir el uso de sistemas de armas autónomas letales en el territorio nacional y establecer un marco normativo estricto para el uso y desarrollo de sistemas de armas semiautóno</w:t>
      </w:r>
      <w:r>
        <w:rPr>
          <w:rFonts w:ascii="Times New Roman" w:eastAsia="Times New Roman" w:hAnsi="Times New Roman" w:cs="Times New Roman"/>
        </w:rPr>
        <w:t>mas letales en el sector defensa, garantizando su implementación conforme a la protección de los derechos humanos, al Derecho Internacional Humanitario, y a la aplicación de los principios establecidos por la presente Ley.</w:t>
      </w:r>
    </w:p>
    <w:p w14:paraId="3CBF67C4"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2º. Definiciones. </w:t>
      </w:r>
      <w:r>
        <w:rPr>
          <w:rFonts w:ascii="Times New Roman" w:eastAsia="Times New Roman" w:hAnsi="Times New Roman" w:cs="Times New Roman"/>
        </w:rPr>
        <w:t>Para efectos de la presente Ley se adoptan las siguientes definiciones:</w:t>
      </w:r>
    </w:p>
    <w:p w14:paraId="15FCA193"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Sistemas de Armas autónomas letales. </w:t>
      </w:r>
      <w:r>
        <w:rPr>
          <w:rFonts w:ascii="Times New Roman" w:eastAsia="Times New Roman" w:hAnsi="Times New Roman" w:cs="Times New Roman"/>
        </w:rPr>
        <w:t>Sistema que se caracteriza por la integración de componentes tecnológicos desde hardware y software, que una vez activad</w:t>
      </w:r>
      <w:r>
        <w:rPr>
          <w:rFonts w:ascii="Times New Roman" w:eastAsia="Times New Roman" w:hAnsi="Times New Roman" w:cs="Times New Roman"/>
        </w:rPr>
        <w:t>o puede seleccionar, identificar y atacar objetivos militares de forma totalmente autónoma, sin intervención ni aprobación humana.</w:t>
      </w:r>
    </w:p>
    <w:p w14:paraId="17CF2FF0"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Sistemas de Armas semiautónomas.</w:t>
      </w:r>
      <w:r>
        <w:rPr>
          <w:rFonts w:ascii="Times New Roman" w:eastAsia="Times New Roman" w:hAnsi="Times New Roman" w:cs="Times New Roman"/>
        </w:rPr>
        <w:t xml:space="preserve"> Sistema que integra automatismos tecnológicos en algunas etapas operativas, pero cuya activa</w:t>
      </w:r>
      <w:r>
        <w:rPr>
          <w:rFonts w:ascii="Times New Roman" w:eastAsia="Times New Roman" w:hAnsi="Times New Roman" w:cs="Times New Roman"/>
        </w:rPr>
        <w:t>ción para uso de fuerza letal requiere intervención humana significativa, especialmente en la selección, confirmación y aprobación del objetivo militar.</w:t>
      </w:r>
    </w:p>
    <w:p w14:paraId="026ED21F"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Control humano significativo.</w:t>
      </w:r>
      <w:r>
        <w:rPr>
          <w:rFonts w:ascii="Times New Roman" w:eastAsia="Times New Roman" w:hAnsi="Times New Roman" w:cs="Times New Roman"/>
        </w:rPr>
        <w:t xml:space="preserve"> Condición indispensable que implica la preservación continua del juicio h</w:t>
      </w:r>
      <w:r>
        <w:rPr>
          <w:rFonts w:ascii="Times New Roman" w:eastAsia="Times New Roman" w:hAnsi="Times New Roman" w:cs="Times New Roman"/>
        </w:rPr>
        <w:t>umano en el ciclo de operación del sistema, garantizando la capacidad real de intervención, suspensión, modificación o cancelación de la operación en cualquier momento crítico.</w:t>
      </w:r>
    </w:p>
    <w:p w14:paraId="707FB11F"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Zona civil.  </w:t>
      </w:r>
      <w:r>
        <w:rPr>
          <w:rFonts w:ascii="Times New Roman" w:eastAsia="Times New Roman" w:hAnsi="Times New Roman" w:cs="Times New Roman"/>
        </w:rPr>
        <w:t>Área predominantemente habitada por población civil, donde se pres</w:t>
      </w:r>
      <w:r>
        <w:rPr>
          <w:rFonts w:ascii="Times New Roman" w:eastAsia="Times New Roman" w:hAnsi="Times New Roman" w:cs="Times New Roman"/>
        </w:rPr>
        <w:t>ume prohibido el uso de sistemas de armas semiautónomas letales.</w:t>
      </w:r>
    </w:p>
    <w:p w14:paraId="6DBAE580"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Operador. </w:t>
      </w:r>
      <w:r>
        <w:rPr>
          <w:rFonts w:ascii="Times New Roman" w:eastAsia="Times New Roman" w:hAnsi="Times New Roman" w:cs="Times New Roman"/>
        </w:rPr>
        <w:t>Persona física responsable del control, supervisión y manejo de un arma semiautónoma letal durante su operación.</w:t>
      </w:r>
    </w:p>
    <w:p w14:paraId="36035E5B"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Supervisor. </w:t>
      </w:r>
      <w:r>
        <w:rPr>
          <w:rFonts w:ascii="Times New Roman" w:eastAsia="Times New Roman" w:hAnsi="Times New Roman" w:cs="Times New Roman"/>
        </w:rPr>
        <w:t>Autoridad designada encargada de monitorear el uso, desa</w:t>
      </w:r>
      <w:r>
        <w:rPr>
          <w:rFonts w:ascii="Times New Roman" w:eastAsia="Times New Roman" w:hAnsi="Times New Roman" w:cs="Times New Roman"/>
        </w:rPr>
        <w:t>rrollo y cumplimiento de las disposiciones legales sobre armas semiautónomas letales.</w:t>
      </w:r>
    </w:p>
    <w:p w14:paraId="3A479077"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Desarrollador. </w:t>
      </w:r>
      <w:r>
        <w:rPr>
          <w:rFonts w:ascii="Times New Roman" w:eastAsia="Times New Roman" w:hAnsi="Times New Roman" w:cs="Times New Roman"/>
        </w:rPr>
        <w:t>Persona natural o jurídica que participa en el diseño, fabricación, programación o implementación de sistemas semiautónomos letales.</w:t>
      </w:r>
      <w:r>
        <w:rPr>
          <w:rFonts w:ascii="Times New Roman" w:eastAsia="Times New Roman" w:hAnsi="Times New Roman" w:cs="Times New Roman"/>
          <w:b/>
        </w:rPr>
        <w:t xml:space="preserve"> </w:t>
      </w:r>
    </w:p>
    <w:p w14:paraId="667E030A"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3º. Supervis</w:t>
      </w:r>
      <w:r>
        <w:rPr>
          <w:rFonts w:ascii="Times New Roman" w:eastAsia="Times New Roman" w:hAnsi="Times New Roman" w:cs="Times New Roman"/>
          <w:b/>
        </w:rPr>
        <w:t xml:space="preserve">ión del Ministerio de Defensa Nacional. </w:t>
      </w:r>
      <w:r>
        <w:rPr>
          <w:rFonts w:ascii="Times New Roman" w:eastAsia="Times New Roman" w:hAnsi="Times New Roman" w:cs="Times New Roman"/>
        </w:rPr>
        <w:t>El Ministerio de Defensa Nacional será responsable de supervisar y controlar el uso, desarrollo e implementación de los sistemas de armas semiautónomas letales por parte de las Fuerzas Militares y la Policía Nacional</w:t>
      </w:r>
      <w:r>
        <w:rPr>
          <w:rFonts w:ascii="Times New Roman" w:eastAsia="Times New Roman" w:hAnsi="Times New Roman" w:cs="Times New Roman"/>
        </w:rPr>
        <w:t>.</w:t>
      </w:r>
    </w:p>
    <w:p w14:paraId="0B47805C"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rPr>
        <w:lastRenderedPageBreak/>
        <w:t>El Ministerio presentará anualmente un informe detallado a las Comisiones Segundas del Congreso sobre el desarrollo, implementación y supervisión de estas armas, incluyendo incidentes, certificaciones, capacitaciones y cualquier otra información relevant</w:t>
      </w:r>
      <w:r>
        <w:rPr>
          <w:rFonts w:ascii="Times New Roman" w:eastAsia="Times New Roman" w:hAnsi="Times New Roman" w:cs="Times New Roman"/>
        </w:rPr>
        <w:t>e</w:t>
      </w:r>
      <w:r>
        <w:rPr>
          <w:rFonts w:ascii="Times New Roman" w:eastAsia="Times New Roman" w:hAnsi="Times New Roman" w:cs="Times New Roman"/>
          <w:b/>
        </w:rPr>
        <w:t>.</w:t>
      </w:r>
    </w:p>
    <w:p w14:paraId="51140836"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4º. Registro y Certificación previa. </w:t>
      </w:r>
      <w:r>
        <w:rPr>
          <w:rFonts w:ascii="Times New Roman" w:eastAsia="Times New Roman" w:hAnsi="Times New Roman" w:cs="Times New Roman"/>
        </w:rPr>
        <w:t>Todos los sistemas de armas semiautónomas letales deberán ser registrados y certificados previamente por el Ministerio de Defensa Nacional antes de su implementación operativa. Dicha certificación deberá inc</w:t>
      </w:r>
      <w:r>
        <w:rPr>
          <w:rFonts w:ascii="Times New Roman" w:eastAsia="Times New Roman" w:hAnsi="Times New Roman" w:cs="Times New Roman"/>
        </w:rPr>
        <w:t>luir:</w:t>
      </w:r>
    </w:p>
    <w:p w14:paraId="088BE1B4"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a) Análisis técnico exhaustivo de capacidades, limitaciones y seguridad operativa.</w:t>
      </w:r>
    </w:p>
    <w:p w14:paraId="795E60F2"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b) Evaluación ética y jurídica del sistema, verificando el cumplimiento estricto del Derecho Internacional Humanitario y la ausencia de sesgos discriminatorios o ética</w:t>
      </w:r>
      <w:r>
        <w:rPr>
          <w:rFonts w:ascii="Times New Roman" w:eastAsia="Times New Roman" w:hAnsi="Times New Roman" w:cs="Times New Roman"/>
        </w:rPr>
        <w:t>mente cuestionables en su programación.</w:t>
      </w:r>
    </w:p>
    <w:p w14:paraId="34BA2AB6"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c) Estudio previo, durante y posterior sobre los riesgos de su utilización.</w:t>
      </w:r>
    </w:p>
    <w:p w14:paraId="65055943"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xml:space="preserve"> Los sistemas de armas semiautónomas letales serán exclusivamente de uso privativo de la Fuerza Pública (Fuerzas Militares y Polic</w:t>
      </w:r>
      <w:r>
        <w:rPr>
          <w:rFonts w:ascii="Times New Roman" w:eastAsia="Times New Roman" w:hAnsi="Times New Roman" w:cs="Times New Roman"/>
        </w:rPr>
        <w:t>ía Nacional).</w:t>
      </w:r>
    </w:p>
    <w:p w14:paraId="193E54AE"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Artículo 5º. Principios aplicables:</w:t>
      </w:r>
      <w:r>
        <w:rPr>
          <w:rFonts w:ascii="Times New Roman" w:eastAsia="Times New Roman" w:hAnsi="Times New Roman" w:cs="Times New Roman"/>
        </w:rPr>
        <w:t xml:space="preserve"> El uso de armas semiautónomas letales se rige por los siguientes principios:</w:t>
      </w:r>
    </w:p>
    <w:p w14:paraId="07435BED"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1. Humanidad. </w:t>
      </w:r>
      <w:r>
        <w:rPr>
          <w:rFonts w:ascii="Times New Roman" w:eastAsia="Times New Roman" w:hAnsi="Times New Roman" w:cs="Times New Roman"/>
        </w:rPr>
        <w:t>Este principio exige que se evite causar sufrimientos innecesarios y daños superfluos, y que se respete la dignidad</w:t>
      </w:r>
      <w:r>
        <w:rPr>
          <w:rFonts w:ascii="Times New Roman" w:eastAsia="Times New Roman" w:hAnsi="Times New Roman" w:cs="Times New Roman"/>
        </w:rPr>
        <w:t xml:space="preserve"> humana incluso en situaciones de conflicto armado. Este principio implica no utilizar medios ni métodos de guerra que causen sufrimiento mayor al necesario para alcanzar una ventaja militar legítima.</w:t>
      </w:r>
    </w:p>
    <w:p w14:paraId="3E2A35DD"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2. Distinción. </w:t>
      </w:r>
      <w:r>
        <w:rPr>
          <w:rFonts w:ascii="Times New Roman" w:eastAsia="Times New Roman" w:hAnsi="Times New Roman" w:cs="Times New Roman"/>
        </w:rPr>
        <w:t xml:space="preserve">El uso de sistemas de armas semiautónomas letales deberá asegurar, en todo momento, la estricta distinción entre objetivos militares legítimos y personas o bienes civiles. </w:t>
      </w:r>
    </w:p>
    <w:p w14:paraId="746143E9"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Queda expresamente prohibido todo ataque dirigido contra la población civil o insta</w:t>
      </w:r>
      <w:r>
        <w:rPr>
          <w:rFonts w:ascii="Times New Roman" w:eastAsia="Times New Roman" w:hAnsi="Times New Roman" w:cs="Times New Roman"/>
        </w:rPr>
        <w:t>laciones protegidas por el Derecho Internacional Humanitario, así como el uso de estos sistemas en contextos donde no sea posible garantizar dicha distinción.</w:t>
      </w:r>
    </w:p>
    <w:p w14:paraId="52773FAC"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3. Necesidad militar. </w:t>
      </w:r>
      <w:r>
        <w:rPr>
          <w:rFonts w:ascii="Times New Roman" w:eastAsia="Times New Roman" w:hAnsi="Times New Roman" w:cs="Times New Roman"/>
        </w:rPr>
        <w:t>Solo se permite el uso de la fuerza cuando sea necesario para lograr un obj</w:t>
      </w:r>
      <w:r>
        <w:rPr>
          <w:rFonts w:ascii="Times New Roman" w:eastAsia="Times New Roman" w:hAnsi="Times New Roman" w:cs="Times New Roman"/>
        </w:rPr>
        <w:t>etivo militar legítimo. Implica que no se puede usar un arma (ni fuerza letal) si el fin puede lograrse por medios menos lesivos o sin recurrir a ella.</w:t>
      </w:r>
    </w:p>
    <w:p w14:paraId="43D29767"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4. Limitación. </w:t>
      </w:r>
      <w:r>
        <w:rPr>
          <w:rFonts w:ascii="Times New Roman" w:eastAsia="Times New Roman" w:hAnsi="Times New Roman" w:cs="Times New Roman"/>
        </w:rPr>
        <w:t>Este principio exige restringir el uso de métodos y medios de guerra que sean indiscrimin</w:t>
      </w:r>
      <w:r>
        <w:rPr>
          <w:rFonts w:ascii="Times New Roman" w:eastAsia="Times New Roman" w:hAnsi="Times New Roman" w:cs="Times New Roman"/>
        </w:rPr>
        <w:t>ados o de efectos desproporcionados. Implica que está prohibido usar armas o estrategias que puedan causar daños incontrolables o persistentes al medio ambiente o la población.</w:t>
      </w:r>
    </w:p>
    <w:p w14:paraId="0107362B"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5.  Precaución. </w:t>
      </w:r>
      <w:r>
        <w:rPr>
          <w:rFonts w:ascii="Times New Roman" w:eastAsia="Times New Roman" w:hAnsi="Times New Roman" w:cs="Times New Roman"/>
        </w:rPr>
        <w:t>Obliga a tomar todas las medidas posibles antes de cualquier at</w:t>
      </w:r>
      <w:r>
        <w:rPr>
          <w:rFonts w:ascii="Times New Roman" w:eastAsia="Times New Roman" w:hAnsi="Times New Roman" w:cs="Times New Roman"/>
        </w:rPr>
        <w:t>aque para evitar o minimizar daños a civiles o bienes protegidos. Implica evaluar si el blanco está correctamente identificado, si hay civiles cerca, y si se puede usar otro medio menos dañino.</w:t>
      </w:r>
    </w:p>
    <w:p w14:paraId="0CB5CABE"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6. Transparencia. </w:t>
      </w:r>
      <w:r>
        <w:rPr>
          <w:rFonts w:ascii="Times New Roman" w:eastAsia="Times New Roman" w:hAnsi="Times New Roman" w:cs="Times New Roman"/>
        </w:rPr>
        <w:t>Requiere que el uso de sistemas de armas sea</w:t>
      </w:r>
      <w:r>
        <w:rPr>
          <w:rFonts w:ascii="Times New Roman" w:eastAsia="Times New Roman" w:hAnsi="Times New Roman" w:cs="Times New Roman"/>
        </w:rPr>
        <w:t xml:space="preserve"> supervisado, documentado y abierto al escrutinio de autoridades de control. Implica que haya protocolos claros, registros, y posibilidad de rendir cuentas ante la sociedad y organismos de control.</w:t>
      </w:r>
    </w:p>
    <w:p w14:paraId="352F9A91"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7. Control humano significativo. </w:t>
      </w:r>
      <w:r>
        <w:rPr>
          <w:rFonts w:ascii="Times New Roman" w:eastAsia="Times New Roman" w:hAnsi="Times New Roman" w:cs="Times New Roman"/>
        </w:rPr>
        <w:t>Principio ético y técnico</w:t>
      </w:r>
      <w:r>
        <w:rPr>
          <w:rFonts w:ascii="Times New Roman" w:eastAsia="Times New Roman" w:hAnsi="Times New Roman" w:cs="Times New Roman"/>
        </w:rPr>
        <w:t xml:space="preserve"> clave, pues toda decisión de uso de fuerza letal debe implicar intervención humana real y responsable, especialmente en la selección del objetivo y autorización del ataque. Implica que no se puede delegar completamente en una máquina la decisión de matar;</w:t>
      </w:r>
      <w:r>
        <w:rPr>
          <w:rFonts w:ascii="Times New Roman" w:eastAsia="Times New Roman" w:hAnsi="Times New Roman" w:cs="Times New Roman"/>
        </w:rPr>
        <w:t xml:space="preserve"> debe haber siempre un operador humano con capacidad de intervenir o cancelar el ataque.</w:t>
      </w:r>
    </w:p>
    <w:p w14:paraId="7E496CD9"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8. Legalidad. </w:t>
      </w:r>
      <w:r>
        <w:rPr>
          <w:rFonts w:ascii="Times New Roman" w:eastAsia="Times New Roman" w:hAnsi="Times New Roman" w:cs="Times New Roman"/>
        </w:rPr>
        <w:t>El uso de armas semiautónomas letales deberá observar estrictamente lo dispuesto en la Constitución Política de Colombia, la normativa interna vigente, l</w:t>
      </w:r>
      <w:r>
        <w:rPr>
          <w:rFonts w:ascii="Times New Roman" w:eastAsia="Times New Roman" w:hAnsi="Times New Roman" w:cs="Times New Roman"/>
        </w:rPr>
        <w:t>os tratados y convenios internacionales ratificados por el Estado colombiano, especialmente en materia de derechos humanos y derecho internacional humanitario.</w:t>
      </w:r>
    </w:p>
    <w:p w14:paraId="61E1C3EB"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Todo desarrollo, despliegue o aplicación de estos sistemas deberá respetar los derechos fundamen</w:t>
      </w:r>
      <w:r>
        <w:rPr>
          <w:rFonts w:ascii="Times New Roman" w:eastAsia="Times New Roman" w:hAnsi="Times New Roman" w:cs="Times New Roman"/>
        </w:rPr>
        <w:t>tales, la jerarquía normativa y las obligaciones internacionales asumidas por el Estado.</w:t>
      </w:r>
    </w:p>
    <w:p w14:paraId="2D25F300"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9. Ética y responsabilidad. </w:t>
      </w:r>
      <w:r>
        <w:rPr>
          <w:rFonts w:ascii="Times New Roman" w:eastAsia="Times New Roman" w:hAnsi="Times New Roman" w:cs="Times New Roman"/>
        </w:rPr>
        <w:t>Se garantizará un uso ético y responsable de las armas semiautónomas letales, lo cual implica el respeto por la dignidad humana, la salvagu</w:t>
      </w:r>
      <w:r>
        <w:rPr>
          <w:rFonts w:ascii="Times New Roman" w:eastAsia="Times New Roman" w:hAnsi="Times New Roman" w:cs="Times New Roman"/>
        </w:rPr>
        <w:t>arda de la vida y los derechos fundamentales, y la estricta sujeción a los protocolos operativos y normativos que para tal efecto expida el Ministerio de Defensa Nacional.</w:t>
      </w:r>
      <w:r>
        <w:rPr>
          <w:rFonts w:ascii="Times New Roman" w:eastAsia="Times New Roman" w:hAnsi="Times New Roman" w:cs="Times New Roman"/>
          <w:b/>
        </w:rPr>
        <w:t xml:space="preserve"> </w:t>
      </w:r>
    </w:p>
    <w:p w14:paraId="23E81EAB"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Los desarrolladores, operadores y mandos superiores deberán responder por el uso in</w:t>
      </w:r>
      <w:r>
        <w:rPr>
          <w:rFonts w:ascii="Times New Roman" w:eastAsia="Times New Roman" w:hAnsi="Times New Roman" w:cs="Times New Roman"/>
        </w:rPr>
        <w:t>debido, abusivo o negligente de estos sistemas, en los términos previstos por la ley.</w:t>
      </w:r>
    </w:p>
    <w:p w14:paraId="1AED4D88"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10. Proporcionalidad. </w:t>
      </w:r>
      <w:r>
        <w:rPr>
          <w:rFonts w:ascii="Times New Roman" w:eastAsia="Times New Roman" w:hAnsi="Times New Roman" w:cs="Times New Roman"/>
        </w:rPr>
        <w:t>El daño colateral previsto sobre civiles o bienes civiles no debe exceder claramente la ventaja militar concreta y directa que se espera obtener. Implica que incluso si hay un objetivo militar legítimo, no se puede atacar si se espera causar un daño excesi</w:t>
      </w:r>
      <w:r>
        <w:rPr>
          <w:rFonts w:ascii="Times New Roman" w:eastAsia="Times New Roman" w:hAnsi="Times New Roman" w:cs="Times New Roman"/>
        </w:rPr>
        <w:t>vo a la población civil.</w:t>
      </w:r>
    </w:p>
    <w:p w14:paraId="1CC411DB"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11. </w:t>
      </w:r>
      <w:proofErr w:type="spellStart"/>
      <w:r>
        <w:rPr>
          <w:rFonts w:ascii="Times New Roman" w:eastAsia="Times New Roman" w:hAnsi="Times New Roman" w:cs="Times New Roman"/>
          <w:b/>
        </w:rPr>
        <w:t>Explicabilidad</w:t>
      </w:r>
      <w:proofErr w:type="spellEnd"/>
      <w:r>
        <w:rPr>
          <w:rFonts w:ascii="Times New Roman" w:eastAsia="Times New Roman" w:hAnsi="Times New Roman" w:cs="Times New Roman"/>
          <w:b/>
        </w:rPr>
        <w:t xml:space="preserve">. </w:t>
      </w:r>
      <w:r>
        <w:rPr>
          <w:rFonts w:ascii="Times New Roman" w:eastAsia="Times New Roman" w:hAnsi="Times New Roman" w:cs="Times New Roman"/>
        </w:rPr>
        <w:t>Los sistemas de armas semiautónomas letales deberán estar diseñados de forma que sus operaciones, decisiones y comportamientos puedan ser comprendidos, auditados e intervenidos por operadores humanos calificados</w:t>
      </w:r>
      <w:r>
        <w:rPr>
          <w:rFonts w:ascii="Times New Roman" w:eastAsia="Times New Roman" w:hAnsi="Times New Roman" w:cs="Times New Roman"/>
        </w:rPr>
        <w:t>. Este principio implica:</w:t>
      </w:r>
      <w:r>
        <w:rPr>
          <w:rFonts w:ascii="Times New Roman" w:eastAsia="Times New Roman" w:hAnsi="Times New Roman" w:cs="Times New Roman"/>
          <w:b/>
        </w:rPr>
        <w:t xml:space="preserve"> </w:t>
      </w:r>
    </w:p>
    <w:p w14:paraId="28EDC1EC"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 La posibilidad de anticipar el comportamiento del sistema en diferentes escenarios. </w:t>
      </w:r>
    </w:p>
    <w:p w14:paraId="44353986"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b) La capacidad de rastrear y explicar las razones detrás de cada decisión ejecutada por el sistema. </w:t>
      </w:r>
    </w:p>
    <w:p w14:paraId="48ECABC3"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c) La habilitación de mecanismos técnic</w:t>
      </w:r>
      <w:r>
        <w:rPr>
          <w:rFonts w:ascii="Times New Roman" w:eastAsia="Times New Roman" w:hAnsi="Times New Roman" w:cs="Times New Roman"/>
        </w:rPr>
        <w:t>os para corregir o interrumpir su funcionamiento en tiempo real.</w:t>
      </w:r>
    </w:p>
    <w:p w14:paraId="3A8628C3"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12. Previsibilidad. </w:t>
      </w:r>
      <w:r>
        <w:rPr>
          <w:rFonts w:ascii="Times New Roman" w:eastAsia="Times New Roman" w:hAnsi="Times New Roman" w:cs="Times New Roman"/>
        </w:rPr>
        <w:t>Corresponde a la capacidad de anticipar el comportamiento operativo de un sistema semiautónomo en entornos reales. Para cumplir este principio, se deberá garantizar:</w:t>
      </w:r>
    </w:p>
    <w:p w14:paraId="47D6A146"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a) U</w:t>
      </w:r>
      <w:r>
        <w:rPr>
          <w:rFonts w:ascii="Times New Roman" w:eastAsia="Times New Roman" w:hAnsi="Times New Roman" w:cs="Times New Roman"/>
        </w:rPr>
        <w:t xml:space="preserve">n diseño y programación que delimiten parámetros claros y verificables de operación. </w:t>
      </w:r>
    </w:p>
    <w:p w14:paraId="0FF5CB81"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b) La realización de pruebas exhaustivas y simulaciones antes de cualquier uso en combate. </w:t>
      </w:r>
    </w:p>
    <w:p w14:paraId="638CDBDE"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c) La robustez, confiabilidad y estabilidad del sistema, asegurando respuestas</w:t>
      </w:r>
      <w:r>
        <w:rPr>
          <w:rFonts w:ascii="Times New Roman" w:eastAsia="Times New Roman" w:hAnsi="Times New Roman" w:cs="Times New Roman"/>
        </w:rPr>
        <w:t xml:space="preserve"> consistentes y evitando fallos inesperados o decisiones impredecibles. </w:t>
      </w:r>
    </w:p>
    <w:p w14:paraId="2DDBC2D8"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6º. Limitaciones específicas de uso. </w:t>
      </w:r>
      <w:r>
        <w:rPr>
          <w:rFonts w:ascii="Times New Roman" w:eastAsia="Times New Roman" w:hAnsi="Times New Roman" w:cs="Times New Roman"/>
        </w:rPr>
        <w:t>Se prohíbe el uso de sistemas de armas semiautónomas letales en las siguientes circunstancias:</w:t>
      </w:r>
    </w:p>
    <w:p w14:paraId="62CEA139"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a) En zonas civiles, conforme a la definic</w:t>
      </w:r>
      <w:r>
        <w:rPr>
          <w:rFonts w:ascii="Times New Roman" w:eastAsia="Times New Roman" w:hAnsi="Times New Roman" w:cs="Times New Roman"/>
        </w:rPr>
        <w:t xml:space="preserve">ión establecida en esta ley.  </w:t>
      </w:r>
    </w:p>
    <w:p w14:paraId="2C0BEFDC"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b) En situaciones de alto riesgo para la población civil, entendidas como aquellas en las que la presencia significativa de población civil o infraestructura civil crítica hace imposible garantizar razonablemente la protecció</w:t>
      </w:r>
      <w:r>
        <w:rPr>
          <w:rFonts w:ascii="Times New Roman" w:eastAsia="Times New Roman" w:hAnsi="Times New Roman" w:cs="Times New Roman"/>
        </w:rPr>
        <w:t>n de civiles.</w:t>
      </w:r>
    </w:p>
    <w:p w14:paraId="60FD90D4"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c) En operaciones no militares, incluyendo operaciones policiales ordinarias o de orden público interno.</w:t>
      </w:r>
    </w:p>
    <w:p w14:paraId="7AAA00E9"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d) Durante tiempos de paz.</w:t>
      </w:r>
    </w:p>
    <w:p w14:paraId="66F1DA10"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Artículo 7º. Prohibición de sistemas de armas autónomas letales.</w:t>
      </w:r>
      <w:r>
        <w:rPr>
          <w:rFonts w:ascii="Times New Roman" w:eastAsia="Times New Roman" w:hAnsi="Times New Roman" w:cs="Times New Roman"/>
        </w:rPr>
        <w:t xml:space="preserve"> Se prohíbe en todo el territorio nacional dis</w:t>
      </w:r>
      <w:r>
        <w:rPr>
          <w:rFonts w:ascii="Times New Roman" w:eastAsia="Times New Roman" w:hAnsi="Times New Roman" w:cs="Times New Roman"/>
        </w:rPr>
        <w:t>eñar, desarrollar, fabricar, producir, adquirir, poseer, almacenar, desplegar, transferir o utilizar sistemas de armas autónomas letales. Esta prohibición se aplica sin excepción a todos los actores públicos y privados.</w:t>
      </w:r>
    </w:p>
    <w:p w14:paraId="6747758C"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8º. </w:t>
      </w:r>
      <w:r>
        <w:rPr>
          <w:rFonts w:ascii="Times New Roman" w:eastAsia="Times New Roman" w:hAnsi="Times New Roman" w:cs="Times New Roman"/>
        </w:rPr>
        <w:t>Modifíquese el Artículo</w:t>
      </w:r>
      <w:r>
        <w:rPr>
          <w:rFonts w:ascii="Times New Roman" w:eastAsia="Times New Roman" w:hAnsi="Times New Roman" w:cs="Times New Roman"/>
        </w:rPr>
        <w:t xml:space="preserve"> 367 de la Ley 599 de 2000, el cual quedará así:</w:t>
      </w:r>
    </w:p>
    <w:p w14:paraId="3B755E9E"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367</w:t>
      </w:r>
      <w:r>
        <w:rPr>
          <w:rFonts w:ascii="Times New Roman" w:eastAsia="Times New Roman" w:hAnsi="Times New Roman" w:cs="Times New Roman"/>
        </w:rPr>
        <w:t xml:space="preserve">. </w:t>
      </w:r>
      <w:r>
        <w:rPr>
          <w:rFonts w:ascii="Times New Roman" w:eastAsia="Times New Roman" w:hAnsi="Times New Roman" w:cs="Times New Roman"/>
          <w:b/>
        </w:rPr>
        <w:t>Fabricación, importación, tráfico, posesión y uso de armas prohibidas.</w:t>
      </w:r>
      <w:r>
        <w:rPr>
          <w:rFonts w:ascii="Times New Roman" w:eastAsia="Times New Roman" w:hAnsi="Times New Roman" w:cs="Times New Roman"/>
        </w:rPr>
        <w:t xml:space="preserve"> El que, sin autorización legal, importe, fabrique, trafique, almacene, conserve, adquiera, suministre, use o porte cualqui</w:t>
      </w:r>
      <w:r>
        <w:rPr>
          <w:rFonts w:ascii="Times New Roman" w:eastAsia="Times New Roman" w:hAnsi="Times New Roman" w:cs="Times New Roman"/>
        </w:rPr>
        <w:t>era de las siguientes armas prohibidas:</w:t>
      </w:r>
    </w:p>
    <w:p w14:paraId="20BB9650"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a) Armas químicas,</w:t>
      </w:r>
    </w:p>
    <w:p w14:paraId="57823668"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b) Armas biológicas,</w:t>
      </w:r>
    </w:p>
    <w:p w14:paraId="396E083A"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c) Armas nucleares, o</w:t>
      </w:r>
    </w:p>
    <w:p w14:paraId="4D3E67BF"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 Sistemas de armas autónomas letales, incurrirá en prisión de noventa y seis (96) a ciento ochenta (180) meses y multa de ciento treinta y </w:t>
      </w:r>
      <w:proofErr w:type="gramStart"/>
      <w:r>
        <w:rPr>
          <w:rFonts w:ascii="Times New Roman" w:eastAsia="Times New Roman" w:hAnsi="Times New Roman" w:cs="Times New Roman"/>
        </w:rPr>
        <w:t>tres punto</w:t>
      </w:r>
      <w:proofErr w:type="gramEnd"/>
      <w:r>
        <w:rPr>
          <w:rFonts w:ascii="Times New Roman" w:eastAsia="Times New Roman" w:hAnsi="Times New Roman" w:cs="Times New Roman"/>
        </w:rPr>
        <w:t xml:space="preserve"> treinta y tres (133.33) a treinta mil (30.000) salarios mínimos legales mensuales vigentes.</w:t>
      </w:r>
    </w:p>
    <w:p w14:paraId="6E1ED995"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9º.</w:t>
      </w:r>
      <w:r>
        <w:rPr>
          <w:rFonts w:ascii="Times New Roman" w:eastAsia="Times New Roman" w:hAnsi="Times New Roman" w:cs="Times New Roman"/>
          <w:b/>
        </w:rPr>
        <w:t xml:space="preserve"> Reglamentación. </w:t>
      </w:r>
      <w:r>
        <w:rPr>
          <w:rFonts w:ascii="Times New Roman" w:eastAsia="Times New Roman" w:hAnsi="Times New Roman" w:cs="Times New Roman"/>
        </w:rPr>
        <w:t>El Gobierno Nacional, a través del Ministerio de Defensa, en coordinación con el Ministerio de Relaciones Exteriores, Ministerio Público, expertos técnicos y humanitarios, reglamentará los siguientes aspectos para el uso operacional de sis</w:t>
      </w:r>
      <w:r>
        <w:rPr>
          <w:rFonts w:ascii="Times New Roman" w:eastAsia="Times New Roman" w:hAnsi="Times New Roman" w:cs="Times New Roman"/>
        </w:rPr>
        <w:t xml:space="preserve">temas de armas semiautónomas letales: </w:t>
      </w:r>
    </w:p>
    <w:p w14:paraId="308E291C"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a) Características de los sistemas de armas semiautónomas permitidas.</w:t>
      </w:r>
    </w:p>
    <w:p w14:paraId="58CBD3F0"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b) Aplicaciones militares específicas autorizadas.</w:t>
      </w:r>
    </w:p>
    <w:p w14:paraId="1E8E83F1"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c) Definición de objetivos militares legítimos. </w:t>
      </w:r>
    </w:p>
    <w:p w14:paraId="5C6881A7"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d) Limitaciones geográficas precisas de uso. </w:t>
      </w:r>
    </w:p>
    <w:p w14:paraId="3042B9FD"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 xml:space="preserve">) Duración e intensidad de las operaciones autorizadas. </w:t>
      </w:r>
    </w:p>
    <w:p w14:paraId="0AE5DBFB"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f) Interacción requerida entre sistema y operador humano. </w:t>
      </w:r>
    </w:p>
    <w:p w14:paraId="2F34E116"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g) Rendición de cuentas y procedimientos de autorización y supervisión. </w:t>
      </w:r>
    </w:p>
    <w:p w14:paraId="1AABC59D"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h) Cadena de mando responsable y requisitos mínimos de capacitación</w:t>
      </w:r>
      <w:r>
        <w:rPr>
          <w:rFonts w:ascii="Times New Roman" w:eastAsia="Times New Roman" w:hAnsi="Times New Roman" w:cs="Times New Roman"/>
        </w:rPr>
        <w:t xml:space="preserve">. </w:t>
      </w:r>
    </w:p>
    <w:p w14:paraId="4AC8C97D"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i) Planes de contingencia para el mal funcionamiento o emergencias operativas.</w:t>
      </w:r>
    </w:p>
    <w:p w14:paraId="13E695C2"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Parágrafo. </w:t>
      </w:r>
      <w:r>
        <w:rPr>
          <w:rFonts w:ascii="Times New Roman" w:eastAsia="Times New Roman" w:hAnsi="Times New Roman" w:cs="Times New Roman"/>
        </w:rPr>
        <w:t>Dicha reglamentación se efectuará dentro de los doce (12) meses a la entrada en vigencia de la presente ley.</w:t>
      </w:r>
    </w:p>
    <w:p w14:paraId="100BE2AF"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10º. Responsabilidad en el uso de armas semia</w:t>
      </w:r>
      <w:r>
        <w:rPr>
          <w:rFonts w:ascii="Times New Roman" w:eastAsia="Times New Roman" w:hAnsi="Times New Roman" w:cs="Times New Roman"/>
          <w:b/>
        </w:rPr>
        <w:t xml:space="preserve">utónomas letales. </w:t>
      </w:r>
      <w:r>
        <w:rPr>
          <w:rFonts w:ascii="Times New Roman" w:eastAsia="Times New Roman" w:hAnsi="Times New Roman" w:cs="Times New Roman"/>
        </w:rPr>
        <w:t>Los desarrolladores, operadores, supervisores, comandantes responsables del despliegue operativo de armas semiautónomas letales serán responsables administrativa, civil y penalmente por cualquier falla, abuso o uso indebido de estos siste</w:t>
      </w:r>
      <w:r>
        <w:rPr>
          <w:rFonts w:ascii="Times New Roman" w:eastAsia="Times New Roman" w:hAnsi="Times New Roman" w:cs="Times New Roman"/>
        </w:rPr>
        <w:t>mas, según la legislación vigente.</w:t>
      </w:r>
    </w:p>
    <w:p w14:paraId="330417AF"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El comandante o responsable del despliegue deberá contar con la capacitación certificada para evaluar los riesgos del entorno antes de autorizar el uso de estas armas.</w:t>
      </w:r>
    </w:p>
    <w:p w14:paraId="3F0D72AF"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Parágrafo. </w:t>
      </w:r>
      <w:r>
        <w:rPr>
          <w:rFonts w:ascii="Times New Roman" w:eastAsia="Times New Roman" w:hAnsi="Times New Roman" w:cs="Times New Roman"/>
        </w:rPr>
        <w:t>Las responsabilidades aquí previstas se en</w:t>
      </w:r>
      <w:r>
        <w:rPr>
          <w:rFonts w:ascii="Times New Roman" w:eastAsia="Times New Roman" w:hAnsi="Times New Roman" w:cs="Times New Roman"/>
        </w:rPr>
        <w:t>tienden sin perjuicio de la responsabilidad internacional del Estado colombiano en caso de violaciones al Derecho Internacional Humanitario o a los Derechos Humanos cometidas mediante el uso indebido de estos sistemas.</w:t>
      </w:r>
    </w:p>
    <w:p w14:paraId="01F582D0"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11º. Presupuesto. </w:t>
      </w:r>
      <w:r>
        <w:rPr>
          <w:rFonts w:ascii="Times New Roman" w:eastAsia="Times New Roman" w:hAnsi="Times New Roman" w:cs="Times New Roman"/>
        </w:rPr>
        <w:t>Las disposiciones contenidas en la presente ley deberán ser ajustadas al Marco Fiscal de Mediano Plazo y demás normas presupuestales, conforme al artículo 7 de la Ley 819 de 2003 y demás normas concordantes vigentes.</w:t>
      </w:r>
    </w:p>
    <w:p w14:paraId="42A813DE" w14:textId="18608264" w:rsidR="00B02454" w:rsidRDefault="006E73BB">
      <w:pPr>
        <w:spacing w:line="276" w:lineRule="auto"/>
        <w:rPr>
          <w:rFonts w:ascii="Times New Roman" w:eastAsia="Times New Roman" w:hAnsi="Times New Roman" w:cs="Times New Roman"/>
        </w:rPr>
      </w:pPr>
      <w:r>
        <w:rPr>
          <w:rFonts w:ascii="Times New Roman" w:eastAsia="Times New Roman" w:hAnsi="Times New Roman" w:cs="Times New Roman"/>
          <w:b/>
        </w:rPr>
        <w:t>Artículo 12º</w:t>
      </w:r>
      <w:r>
        <w:rPr>
          <w:rFonts w:ascii="Times New Roman" w:eastAsia="Times New Roman" w:hAnsi="Times New Roman" w:cs="Times New Roman"/>
          <w:b/>
        </w:rPr>
        <w:t xml:space="preserve">.  Vigencia. </w:t>
      </w:r>
      <w:r>
        <w:rPr>
          <w:rFonts w:ascii="Times New Roman" w:eastAsia="Times New Roman" w:hAnsi="Times New Roman" w:cs="Times New Roman"/>
        </w:rPr>
        <w:t>La presente ley rige a partir de su promulgación.</w:t>
      </w:r>
    </w:p>
    <w:p w14:paraId="1569478D" w14:textId="02EAB6EE" w:rsidR="00CF32C9" w:rsidRDefault="00CF32C9">
      <w:pPr>
        <w:spacing w:line="276" w:lineRule="auto"/>
        <w:rPr>
          <w:rFonts w:ascii="Times New Roman" w:eastAsia="Times New Roman" w:hAnsi="Times New Roman" w:cs="Times New Roman"/>
        </w:rPr>
      </w:pPr>
      <w:bookmarkStart w:id="1" w:name="_Hlk209595736"/>
    </w:p>
    <w:p w14:paraId="01787F9D" w14:textId="18BEF201" w:rsidR="00CF32C9" w:rsidRPr="00401131" w:rsidRDefault="00401131">
      <w:pPr>
        <w:spacing w:line="276" w:lineRule="auto"/>
        <w:rPr>
          <w:rFonts w:ascii="Times New Roman" w:eastAsia="Times New Roman" w:hAnsi="Times New Roman" w:cs="Times New Roman"/>
          <w:bCs/>
        </w:rPr>
      </w:pPr>
      <w:r w:rsidRPr="00401131">
        <w:rPr>
          <w:rFonts w:ascii="Times New Roman" w:eastAsia="Times New Roman" w:hAnsi="Times New Roman" w:cs="Times New Roman"/>
          <w:bCs/>
        </w:rPr>
        <w:t xml:space="preserve">De los Honorables Congresistas, </w:t>
      </w:r>
    </w:p>
    <w:bookmarkEnd w:id="1"/>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4305"/>
      </w:tblGrid>
      <w:tr w:rsidR="001C4E13" w:rsidRPr="001C4E13" w14:paraId="44BA505D" w14:textId="77777777" w:rsidTr="00950B98">
        <w:tc>
          <w:tcPr>
            <w:tcW w:w="4515" w:type="dxa"/>
          </w:tcPr>
          <w:p w14:paraId="1CF57571" w14:textId="77777777" w:rsidR="001C4E13" w:rsidRPr="001C4E13" w:rsidRDefault="001C4E13" w:rsidP="001C4E13">
            <w:pPr>
              <w:spacing w:line="276" w:lineRule="auto"/>
              <w:rPr>
                <w:rFonts w:ascii="Times New Roman" w:eastAsia="Times New Roman" w:hAnsi="Times New Roman" w:cs="Times New Roman"/>
                <w:b/>
              </w:rPr>
            </w:pPr>
          </w:p>
          <w:p w14:paraId="0FA72B79" w14:textId="77777777" w:rsidR="001C4E13" w:rsidRPr="001C4E13" w:rsidRDefault="001C4E13" w:rsidP="001C4E13">
            <w:pPr>
              <w:spacing w:line="276" w:lineRule="auto"/>
              <w:rPr>
                <w:rFonts w:ascii="Times New Roman" w:eastAsia="Times New Roman" w:hAnsi="Times New Roman" w:cs="Times New Roman"/>
                <w:b/>
              </w:rPr>
            </w:pPr>
          </w:p>
          <w:p w14:paraId="1B3B7602" w14:textId="77777777" w:rsidR="001C4E13" w:rsidRPr="001C4E13" w:rsidRDefault="001C4E13" w:rsidP="001C4E13">
            <w:pPr>
              <w:spacing w:line="276" w:lineRule="auto"/>
              <w:rPr>
                <w:rFonts w:ascii="Times New Roman" w:eastAsia="Times New Roman" w:hAnsi="Times New Roman" w:cs="Times New Roman"/>
                <w:b/>
              </w:rPr>
            </w:pPr>
          </w:p>
          <w:p w14:paraId="532AF548" w14:textId="77777777" w:rsidR="001C4E13" w:rsidRPr="001C4E13" w:rsidRDefault="001C4E13" w:rsidP="001C4E13">
            <w:pPr>
              <w:spacing w:line="276" w:lineRule="auto"/>
              <w:rPr>
                <w:rFonts w:ascii="Times New Roman" w:eastAsia="Times New Roman" w:hAnsi="Times New Roman" w:cs="Times New Roman"/>
                <w:b/>
              </w:rPr>
            </w:pPr>
          </w:p>
          <w:p w14:paraId="32109ABB"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
              </w:rPr>
              <w:t>DAVID ALEJANDRO TORO RAMÍREZ</w:t>
            </w:r>
          </w:p>
          <w:p w14:paraId="420CCE07" w14:textId="77777777" w:rsidR="001C4E13" w:rsidRPr="001C4E13" w:rsidRDefault="001C4E13" w:rsidP="001C4E13">
            <w:pPr>
              <w:spacing w:after="0" w:line="276" w:lineRule="auto"/>
              <w:rPr>
                <w:rFonts w:ascii="Times New Roman" w:eastAsia="Times New Roman" w:hAnsi="Times New Roman" w:cs="Times New Roman"/>
                <w:bCs/>
              </w:rPr>
            </w:pPr>
            <w:r w:rsidRPr="001C4E13">
              <w:rPr>
                <w:rFonts w:ascii="Times New Roman" w:eastAsia="Times New Roman" w:hAnsi="Times New Roman" w:cs="Times New Roman"/>
                <w:bCs/>
              </w:rPr>
              <w:t>Representante a la Cámara por Antioquia.</w:t>
            </w:r>
          </w:p>
          <w:p w14:paraId="0048B112"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Cs/>
              </w:rPr>
              <w:t>Pacto Histórico.</w:t>
            </w:r>
          </w:p>
        </w:tc>
        <w:tc>
          <w:tcPr>
            <w:tcW w:w="4305" w:type="dxa"/>
          </w:tcPr>
          <w:p w14:paraId="7FBDC0CC" w14:textId="77777777" w:rsidR="001C4E13" w:rsidRPr="001C4E13" w:rsidRDefault="001C4E13" w:rsidP="001C4E13">
            <w:pPr>
              <w:spacing w:line="276" w:lineRule="auto"/>
              <w:rPr>
                <w:rFonts w:ascii="Times New Roman" w:eastAsia="Times New Roman" w:hAnsi="Times New Roman" w:cs="Times New Roman"/>
                <w:b/>
              </w:rPr>
            </w:pPr>
          </w:p>
          <w:p w14:paraId="2D9A5A55" w14:textId="77777777" w:rsidR="001C4E13" w:rsidRPr="001C4E13" w:rsidRDefault="001C4E13" w:rsidP="001C4E13">
            <w:pPr>
              <w:spacing w:line="276" w:lineRule="auto"/>
              <w:rPr>
                <w:rFonts w:ascii="Times New Roman" w:eastAsia="Times New Roman" w:hAnsi="Times New Roman" w:cs="Times New Roman"/>
                <w:b/>
              </w:rPr>
            </w:pPr>
          </w:p>
          <w:p w14:paraId="15883949" w14:textId="77777777" w:rsidR="001C4E13" w:rsidRPr="001C4E13" w:rsidRDefault="001C4E13" w:rsidP="001C4E13">
            <w:pPr>
              <w:spacing w:line="276" w:lineRule="auto"/>
              <w:rPr>
                <w:rFonts w:ascii="Times New Roman" w:eastAsia="Times New Roman" w:hAnsi="Times New Roman" w:cs="Times New Roman"/>
                <w:b/>
              </w:rPr>
            </w:pPr>
          </w:p>
          <w:p w14:paraId="260A6729" w14:textId="77777777" w:rsidR="001C4E13" w:rsidRPr="001C4E13" w:rsidRDefault="001C4E13" w:rsidP="001C4E13">
            <w:pPr>
              <w:spacing w:line="276" w:lineRule="auto"/>
              <w:rPr>
                <w:rFonts w:ascii="Times New Roman" w:eastAsia="Times New Roman" w:hAnsi="Times New Roman" w:cs="Times New Roman"/>
                <w:b/>
              </w:rPr>
            </w:pPr>
          </w:p>
          <w:p w14:paraId="782447DD"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
              </w:rPr>
              <w:t>CARMEN FELISA RAMÍREZ BOSCÁN</w:t>
            </w:r>
          </w:p>
          <w:p w14:paraId="22E5DD6D" w14:textId="77777777" w:rsidR="001C4E13" w:rsidRPr="001C4E13" w:rsidRDefault="001C4E13" w:rsidP="001C4E13">
            <w:pPr>
              <w:spacing w:after="0" w:line="276" w:lineRule="auto"/>
              <w:rPr>
                <w:rFonts w:ascii="Times New Roman" w:eastAsia="Times New Roman" w:hAnsi="Times New Roman" w:cs="Times New Roman"/>
                <w:bCs/>
              </w:rPr>
            </w:pPr>
            <w:r w:rsidRPr="001C4E13">
              <w:rPr>
                <w:rFonts w:ascii="Times New Roman" w:eastAsia="Times New Roman" w:hAnsi="Times New Roman" w:cs="Times New Roman"/>
                <w:bCs/>
              </w:rPr>
              <w:t>Representante a la Cámara</w:t>
            </w:r>
          </w:p>
          <w:p w14:paraId="676C670D"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Cs/>
              </w:rPr>
              <w:t>Circunscripción Internacional</w:t>
            </w:r>
          </w:p>
        </w:tc>
      </w:tr>
      <w:tr w:rsidR="001C4E13" w:rsidRPr="001C4E13" w14:paraId="1E50EA38" w14:textId="77777777" w:rsidTr="00950B98">
        <w:trPr>
          <w:trHeight w:val="1417"/>
        </w:trPr>
        <w:tc>
          <w:tcPr>
            <w:tcW w:w="4515" w:type="dxa"/>
          </w:tcPr>
          <w:p w14:paraId="3AA9D62E" w14:textId="77777777" w:rsidR="001C4E13" w:rsidRPr="001C4E13" w:rsidRDefault="001C4E13" w:rsidP="001C4E13">
            <w:pPr>
              <w:spacing w:line="276" w:lineRule="auto"/>
              <w:rPr>
                <w:rFonts w:ascii="Times New Roman" w:eastAsia="Times New Roman" w:hAnsi="Times New Roman" w:cs="Times New Roman"/>
                <w:b/>
              </w:rPr>
            </w:pPr>
          </w:p>
          <w:p w14:paraId="208A66C0" w14:textId="5FCA2DE5" w:rsidR="001C4E13" w:rsidRDefault="001C4E13" w:rsidP="001C4E13">
            <w:pPr>
              <w:spacing w:line="276" w:lineRule="auto"/>
              <w:rPr>
                <w:rFonts w:ascii="Times New Roman" w:eastAsia="Times New Roman" w:hAnsi="Times New Roman" w:cs="Times New Roman"/>
                <w:b/>
              </w:rPr>
            </w:pPr>
          </w:p>
          <w:p w14:paraId="3E1EDBD8" w14:textId="77777777" w:rsidR="001C4E13" w:rsidRDefault="001C4E13" w:rsidP="001C4E13">
            <w:pPr>
              <w:spacing w:line="276" w:lineRule="auto"/>
              <w:rPr>
                <w:rFonts w:ascii="Times New Roman" w:eastAsia="Times New Roman" w:hAnsi="Times New Roman" w:cs="Times New Roman"/>
                <w:b/>
              </w:rPr>
            </w:pPr>
          </w:p>
          <w:p w14:paraId="30A20464" w14:textId="77777777" w:rsidR="001C4E13" w:rsidRPr="001C4E13" w:rsidRDefault="001C4E13" w:rsidP="001C4E13">
            <w:pPr>
              <w:spacing w:line="276" w:lineRule="auto"/>
              <w:rPr>
                <w:rFonts w:ascii="Times New Roman" w:eastAsia="Times New Roman" w:hAnsi="Times New Roman" w:cs="Times New Roman"/>
                <w:b/>
              </w:rPr>
            </w:pPr>
          </w:p>
          <w:p w14:paraId="78948486"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
              </w:rPr>
              <w:t xml:space="preserve">JHON JAIRO GONZÁLEZ AGUDELO </w:t>
            </w:r>
          </w:p>
          <w:p w14:paraId="74AD1265" w14:textId="77777777" w:rsidR="001C4E13" w:rsidRPr="001C4E13" w:rsidRDefault="001C4E13" w:rsidP="001C4E13">
            <w:pPr>
              <w:spacing w:after="0" w:line="276" w:lineRule="auto"/>
              <w:rPr>
                <w:rFonts w:ascii="Times New Roman" w:eastAsia="Times New Roman" w:hAnsi="Times New Roman" w:cs="Times New Roman"/>
              </w:rPr>
            </w:pPr>
            <w:r w:rsidRPr="001C4E13">
              <w:rPr>
                <w:rFonts w:ascii="Times New Roman" w:eastAsia="Times New Roman" w:hAnsi="Times New Roman" w:cs="Times New Roman"/>
              </w:rPr>
              <w:t xml:space="preserve">Representante a la Cámara </w:t>
            </w:r>
          </w:p>
          <w:p w14:paraId="2EA7A780"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rPr>
              <w:t>Circ. Trans. Esp. de Paz</w:t>
            </w:r>
          </w:p>
        </w:tc>
        <w:tc>
          <w:tcPr>
            <w:tcW w:w="4305" w:type="dxa"/>
          </w:tcPr>
          <w:p w14:paraId="70D1A83F" w14:textId="77777777" w:rsidR="001C4E13" w:rsidRPr="001C4E13" w:rsidRDefault="001C4E13" w:rsidP="001C4E13">
            <w:pPr>
              <w:spacing w:line="276" w:lineRule="auto"/>
              <w:rPr>
                <w:rFonts w:ascii="Times New Roman" w:eastAsia="Times New Roman" w:hAnsi="Times New Roman" w:cs="Times New Roman"/>
                <w:b/>
              </w:rPr>
            </w:pPr>
          </w:p>
          <w:p w14:paraId="3630756B" w14:textId="77777777" w:rsidR="001C4E13" w:rsidRPr="001C4E13" w:rsidRDefault="001C4E13" w:rsidP="001C4E13">
            <w:pPr>
              <w:spacing w:line="276" w:lineRule="auto"/>
              <w:rPr>
                <w:rFonts w:ascii="Times New Roman" w:eastAsia="Times New Roman" w:hAnsi="Times New Roman" w:cs="Times New Roman"/>
                <w:b/>
              </w:rPr>
            </w:pPr>
          </w:p>
          <w:p w14:paraId="217EA5B3" w14:textId="77777777" w:rsidR="001C4E13" w:rsidRPr="001C4E13" w:rsidRDefault="001C4E13" w:rsidP="001C4E13">
            <w:pPr>
              <w:spacing w:line="276" w:lineRule="auto"/>
              <w:rPr>
                <w:rFonts w:ascii="Times New Roman" w:eastAsia="Times New Roman" w:hAnsi="Times New Roman" w:cs="Times New Roman"/>
                <w:b/>
              </w:rPr>
            </w:pPr>
          </w:p>
          <w:p w14:paraId="5AFE1608" w14:textId="77777777" w:rsidR="001C4E13" w:rsidRPr="001C4E13" w:rsidRDefault="001C4E13" w:rsidP="001C4E13">
            <w:pPr>
              <w:spacing w:line="276" w:lineRule="auto"/>
              <w:rPr>
                <w:rFonts w:ascii="Times New Roman" w:eastAsia="Times New Roman" w:hAnsi="Times New Roman" w:cs="Times New Roman"/>
                <w:b/>
              </w:rPr>
            </w:pPr>
          </w:p>
          <w:p w14:paraId="60A00B0B" w14:textId="77777777" w:rsidR="001C4E13" w:rsidRPr="001C4E13" w:rsidRDefault="001C4E13" w:rsidP="001C4E13">
            <w:pPr>
              <w:spacing w:after="0" w:line="276" w:lineRule="auto"/>
              <w:rPr>
                <w:rFonts w:ascii="Times New Roman" w:eastAsia="Times New Roman" w:hAnsi="Times New Roman" w:cs="Times New Roman"/>
                <w:b/>
                <w:bCs/>
              </w:rPr>
            </w:pPr>
            <w:r w:rsidRPr="001C4E13">
              <w:rPr>
                <w:rFonts w:ascii="Times New Roman" w:eastAsia="Times New Roman" w:hAnsi="Times New Roman" w:cs="Times New Roman"/>
                <w:b/>
              </w:rPr>
              <w:t xml:space="preserve">NORMAN DAVID BAÑOL ÁLVAREZ </w:t>
            </w:r>
          </w:p>
          <w:p w14:paraId="76D4928A" w14:textId="77777777" w:rsidR="001C4E13" w:rsidRPr="001C4E13" w:rsidRDefault="001C4E13" w:rsidP="001C4E13">
            <w:pPr>
              <w:spacing w:after="0" w:line="276" w:lineRule="auto"/>
              <w:rPr>
                <w:rFonts w:ascii="Times New Roman" w:eastAsia="Times New Roman" w:hAnsi="Times New Roman" w:cs="Times New Roman"/>
              </w:rPr>
            </w:pPr>
            <w:r w:rsidRPr="001C4E13">
              <w:rPr>
                <w:rFonts w:ascii="Times New Roman" w:eastAsia="Times New Roman" w:hAnsi="Times New Roman" w:cs="Times New Roman"/>
              </w:rPr>
              <w:t xml:space="preserve">Representante a la Cámara </w:t>
            </w:r>
          </w:p>
          <w:p w14:paraId="5406A767" w14:textId="77777777" w:rsidR="001C4E13" w:rsidRPr="001C4E13" w:rsidRDefault="001C4E13" w:rsidP="001C4E13">
            <w:pPr>
              <w:spacing w:after="0" w:line="276" w:lineRule="auto"/>
              <w:rPr>
                <w:rFonts w:ascii="Times New Roman" w:eastAsia="Times New Roman" w:hAnsi="Times New Roman" w:cs="Times New Roman"/>
                <w:b/>
                <w:bCs/>
              </w:rPr>
            </w:pPr>
            <w:r w:rsidRPr="001C4E13">
              <w:rPr>
                <w:rFonts w:ascii="Times New Roman" w:eastAsia="Times New Roman" w:hAnsi="Times New Roman" w:cs="Times New Roman"/>
              </w:rPr>
              <w:t>Circ. Esp. Indígenas</w:t>
            </w:r>
            <w:r w:rsidRPr="001C4E13">
              <w:rPr>
                <w:rFonts w:ascii="Times New Roman" w:eastAsia="Times New Roman" w:hAnsi="Times New Roman" w:cs="Times New Roman"/>
                <w:b/>
                <w:bCs/>
              </w:rPr>
              <w:t xml:space="preserve"> </w:t>
            </w:r>
          </w:p>
        </w:tc>
      </w:tr>
      <w:tr w:rsidR="001C4E13" w:rsidRPr="001C4E13" w14:paraId="6E49ED83" w14:textId="77777777" w:rsidTr="00950B98">
        <w:trPr>
          <w:trHeight w:val="1417"/>
        </w:trPr>
        <w:tc>
          <w:tcPr>
            <w:tcW w:w="4515" w:type="dxa"/>
          </w:tcPr>
          <w:p w14:paraId="21362AFB" w14:textId="77777777" w:rsidR="001C4E13" w:rsidRPr="001C4E13" w:rsidRDefault="001C4E13" w:rsidP="001C4E13">
            <w:pPr>
              <w:spacing w:line="276" w:lineRule="auto"/>
              <w:rPr>
                <w:rFonts w:ascii="Times New Roman" w:eastAsia="Times New Roman" w:hAnsi="Times New Roman" w:cs="Times New Roman"/>
                <w:b/>
              </w:rPr>
            </w:pPr>
          </w:p>
          <w:p w14:paraId="361BA159" w14:textId="78DCFF0A" w:rsidR="001C4E13" w:rsidRDefault="001C4E13" w:rsidP="001C4E13">
            <w:pPr>
              <w:spacing w:line="276" w:lineRule="auto"/>
              <w:rPr>
                <w:rFonts w:ascii="Times New Roman" w:eastAsia="Times New Roman" w:hAnsi="Times New Roman" w:cs="Times New Roman"/>
                <w:b/>
              </w:rPr>
            </w:pPr>
          </w:p>
          <w:p w14:paraId="5131132D" w14:textId="77777777" w:rsidR="001C4E13" w:rsidRPr="001C4E13" w:rsidRDefault="001C4E13" w:rsidP="001C4E13">
            <w:pPr>
              <w:spacing w:line="276" w:lineRule="auto"/>
              <w:rPr>
                <w:rFonts w:ascii="Times New Roman" w:eastAsia="Times New Roman" w:hAnsi="Times New Roman" w:cs="Times New Roman"/>
                <w:b/>
              </w:rPr>
            </w:pPr>
          </w:p>
          <w:p w14:paraId="5D0995B8" w14:textId="77777777" w:rsidR="001C4E13" w:rsidRPr="001C4E13" w:rsidRDefault="001C4E13" w:rsidP="001C4E13">
            <w:pPr>
              <w:spacing w:line="276" w:lineRule="auto"/>
              <w:rPr>
                <w:rFonts w:ascii="Times New Roman" w:eastAsia="Times New Roman" w:hAnsi="Times New Roman" w:cs="Times New Roman"/>
                <w:b/>
              </w:rPr>
            </w:pPr>
          </w:p>
          <w:p w14:paraId="53C18B22" w14:textId="77777777" w:rsidR="001C4E13" w:rsidRPr="001C4E13" w:rsidRDefault="001C4E13" w:rsidP="001C4E13">
            <w:pPr>
              <w:spacing w:after="0" w:line="276" w:lineRule="auto"/>
              <w:rPr>
                <w:rFonts w:ascii="Times New Roman" w:eastAsia="Times New Roman" w:hAnsi="Times New Roman" w:cs="Times New Roman"/>
                <w:b/>
                <w:bCs/>
              </w:rPr>
            </w:pPr>
            <w:r w:rsidRPr="001C4E13">
              <w:rPr>
                <w:rFonts w:ascii="Times New Roman" w:eastAsia="Times New Roman" w:hAnsi="Times New Roman" w:cs="Times New Roman"/>
                <w:b/>
                <w:bCs/>
              </w:rPr>
              <w:t>GABRIEL ERNESTO PARRADO</w:t>
            </w:r>
          </w:p>
          <w:p w14:paraId="430388A5" w14:textId="77777777" w:rsidR="001C4E13" w:rsidRPr="001C4E13" w:rsidRDefault="001C4E13" w:rsidP="001C4E13">
            <w:pPr>
              <w:spacing w:after="0" w:line="276" w:lineRule="auto"/>
              <w:rPr>
                <w:rFonts w:ascii="Times New Roman" w:eastAsia="Times New Roman" w:hAnsi="Times New Roman" w:cs="Times New Roman"/>
                <w:bCs/>
              </w:rPr>
            </w:pPr>
            <w:r w:rsidRPr="001C4E13">
              <w:rPr>
                <w:rFonts w:ascii="Times New Roman" w:eastAsia="Times New Roman" w:hAnsi="Times New Roman" w:cs="Times New Roman"/>
                <w:bCs/>
              </w:rPr>
              <w:t xml:space="preserve">Representante a la Cámara - Meta Pacto Histórico </w:t>
            </w:r>
          </w:p>
        </w:tc>
        <w:tc>
          <w:tcPr>
            <w:tcW w:w="4305" w:type="dxa"/>
          </w:tcPr>
          <w:p w14:paraId="799DEDFE" w14:textId="77777777" w:rsidR="001C4E13" w:rsidRPr="001C4E13" w:rsidRDefault="001C4E13" w:rsidP="001C4E13">
            <w:pPr>
              <w:spacing w:line="276" w:lineRule="auto"/>
              <w:rPr>
                <w:rFonts w:ascii="Times New Roman" w:eastAsia="Times New Roman" w:hAnsi="Times New Roman" w:cs="Times New Roman"/>
                <w:b/>
              </w:rPr>
            </w:pPr>
          </w:p>
          <w:p w14:paraId="308E5D04" w14:textId="62B97897" w:rsidR="001C4E13" w:rsidRDefault="001C4E13" w:rsidP="001C4E13">
            <w:pPr>
              <w:spacing w:line="276" w:lineRule="auto"/>
              <w:rPr>
                <w:rFonts w:ascii="Times New Roman" w:eastAsia="Times New Roman" w:hAnsi="Times New Roman" w:cs="Times New Roman"/>
                <w:b/>
              </w:rPr>
            </w:pPr>
          </w:p>
          <w:p w14:paraId="0054317F" w14:textId="77777777" w:rsidR="001C4E13" w:rsidRPr="001C4E13" w:rsidRDefault="001C4E13" w:rsidP="001C4E13">
            <w:pPr>
              <w:spacing w:line="276" w:lineRule="auto"/>
              <w:rPr>
                <w:rFonts w:ascii="Times New Roman" w:eastAsia="Times New Roman" w:hAnsi="Times New Roman" w:cs="Times New Roman"/>
                <w:b/>
              </w:rPr>
            </w:pPr>
          </w:p>
          <w:p w14:paraId="60933685" w14:textId="77777777" w:rsidR="001C4E13" w:rsidRPr="001C4E13" w:rsidRDefault="001C4E13" w:rsidP="001C4E13">
            <w:pPr>
              <w:spacing w:line="276" w:lineRule="auto"/>
              <w:rPr>
                <w:rFonts w:ascii="Times New Roman" w:eastAsia="Times New Roman" w:hAnsi="Times New Roman" w:cs="Times New Roman"/>
                <w:b/>
              </w:rPr>
            </w:pPr>
          </w:p>
          <w:p w14:paraId="0A9F84E1"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
              </w:rPr>
              <w:t xml:space="preserve">GABRIEL BECERRA YAÑEZ </w:t>
            </w:r>
          </w:p>
          <w:p w14:paraId="24B9692E" w14:textId="77777777" w:rsidR="001C4E13" w:rsidRPr="001C4E13" w:rsidRDefault="001C4E13" w:rsidP="001C4E13">
            <w:pPr>
              <w:spacing w:after="0" w:line="276" w:lineRule="auto"/>
              <w:rPr>
                <w:rFonts w:ascii="Times New Roman" w:eastAsia="Times New Roman" w:hAnsi="Times New Roman" w:cs="Times New Roman"/>
              </w:rPr>
            </w:pPr>
            <w:r w:rsidRPr="001C4E13">
              <w:rPr>
                <w:rFonts w:ascii="Times New Roman" w:eastAsia="Times New Roman" w:hAnsi="Times New Roman" w:cs="Times New Roman"/>
              </w:rPr>
              <w:t>Representante a la Cámara por Bogotá</w:t>
            </w:r>
          </w:p>
          <w:p w14:paraId="7804E173"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rPr>
              <w:t>Pacto Histórico.</w:t>
            </w:r>
            <w:r w:rsidRPr="001C4E13">
              <w:rPr>
                <w:rFonts w:ascii="Times New Roman" w:eastAsia="Times New Roman" w:hAnsi="Times New Roman" w:cs="Times New Roman"/>
                <w:b/>
                <w:bCs/>
              </w:rPr>
              <w:t xml:space="preserve"> </w:t>
            </w:r>
          </w:p>
        </w:tc>
      </w:tr>
      <w:tr w:rsidR="001C4E13" w:rsidRPr="001C4E13" w14:paraId="14ED4C30" w14:textId="77777777" w:rsidTr="00950B98">
        <w:trPr>
          <w:trHeight w:val="1417"/>
        </w:trPr>
        <w:tc>
          <w:tcPr>
            <w:tcW w:w="4515" w:type="dxa"/>
          </w:tcPr>
          <w:p w14:paraId="2529BACB" w14:textId="77777777" w:rsidR="001C4E13" w:rsidRPr="001C4E13" w:rsidRDefault="001C4E13" w:rsidP="001C4E13">
            <w:pPr>
              <w:spacing w:line="276" w:lineRule="auto"/>
              <w:rPr>
                <w:rFonts w:ascii="Times New Roman" w:eastAsia="Times New Roman" w:hAnsi="Times New Roman" w:cs="Times New Roman"/>
                <w:b/>
              </w:rPr>
            </w:pPr>
          </w:p>
          <w:p w14:paraId="4CEFCF7E" w14:textId="7247E183" w:rsidR="001C4E13" w:rsidRDefault="001C4E13" w:rsidP="001C4E13">
            <w:pPr>
              <w:spacing w:line="276" w:lineRule="auto"/>
              <w:rPr>
                <w:rFonts w:ascii="Times New Roman" w:eastAsia="Times New Roman" w:hAnsi="Times New Roman" w:cs="Times New Roman"/>
                <w:b/>
              </w:rPr>
            </w:pPr>
          </w:p>
          <w:p w14:paraId="4AA3616A" w14:textId="77777777" w:rsidR="001C4E13" w:rsidRPr="001C4E13" w:rsidRDefault="001C4E13" w:rsidP="001C4E13">
            <w:pPr>
              <w:spacing w:line="276" w:lineRule="auto"/>
              <w:rPr>
                <w:rFonts w:ascii="Times New Roman" w:eastAsia="Times New Roman" w:hAnsi="Times New Roman" w:cs="Times New Roman"/>
                <w:b/>
              </w:rPr>
            </w:pPr>
          </w:p>
          <w:p w14:paraId="0BB9CBA2" w14:textId="77777777" w:rsidR="001C4E13" w:rsidRPr="001C4E13" w:rsidRDefault="001C4E13" w:rsidP="001C4E13">
            <w:pPr>
              <w:spacing w:line="276" w:lineRule="auto"/>
              <w:rPr>
                <w:rFonts w:ascii="Times New Roman" w:eastAsia="Times New Roman" w:hAnsi="Times New Roman" w:cs="Times New Roman"/>
                <w:b/>
              </w:rPr>
            </w:pPr>
          </w:p>
          <w:p w14:paraId="71C5CE4E" w14:textId="77777777"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
              </w:rPr>
              <w:t xml:space="preserve">DAVID RICARDO RACERO MAYORCA </w:t>
            </w:r>
          </w:p>
          <w:p w14:paraId="4C8878FA" w14:textId="77777777" w:rsidR="001C4E13" w:rsidRPr="001C4E13" w:rsidRDefault="001C4E13" w:rsidP="001C4E13">
            <w:pPr>
              <w:spacing w:after="0" w:line="276" w:lineRule="auto"/>
              <w:rPr>
                <w:rFonts w:ascii="Times New Roman" w:eastAsia="Times New Roman" w:hAnsi="Times New Roman" w:cs="Times New Roman"/>
              </w:rPr>
            </w:pPr>
            <w:r w:rsidRPr="001C4E13">
              <w:rPr>
                <w:rFonts w:ascii="Times New Roman" w:eastAsia="Times New Roman" w:hAnsi="Times New Roman" w:cs="Times New Roman"/>
              </w:rPr>
              <w:t>Representante a la Cámara por Bogotá</w:t>
            </w:r>
          </w:p>
          <w:p w14:paraId="2A95E55D" w14:textId="77777777" w:rsidR="001C4E13" w:rsidRPr="001C4E13" w:rsidRDefault="001C4E13" w:rsidP="001C4E13">
            <w:pPr>
              <w:spacing w:after="0" w:line="276" w:lineRule="auto"/>
              <w:rPr>
                <w:rFonts w:ascii="Times New Roman" w:eastAsia="Times New Roman" w:hAnsi="Times New Roman" w:cs="Times New Roman"/>
              </w:rPr>
            </w:pPr>
            <w:r w:rsidRPr="001C4E13">
              <w:rPr>
                <w:rFonts w:ascii="Times New Roman" w:eastAsia="Times New Roman" w:hAnsi="Times New Roman" w:cs="Times New Roman"/>
              </w:rPr>
              <w:t>Pacto Histórico</w:t>
            </w:r>
          </w:p>
          <w:p w14:paraId="538CF2C1" w14:textId="77777777" w:rsidR="001C4E13" w:rsidRPr="001C4E13" w:rsidRDefault="001C4E13" w:rsidP="001C4E13">
            <w:pPr>
              <w:spacing w:line="276" w:lineRule="auto"/>
              <w:rPr>
                <w:rFonts w:ascii="Times New Roman" w:eastAsia="Times New Roman" w:hAnsi="Times New Roman" w:cs="Times New Roman"/>
                <w:b/>
              </w:rPr>
            </w:pPr>
          </w:p>
          <w:p w14:paraId="6149CB60" w14:textId="77777777" w:rsidR="001C4E13" w:rsidRPr="001C4E13" w:rsidRDefault="001C4E13" w:rsidP="001C4E13">
            <w:pPr>
              <w:spacing w:line="276" w:lineRule="auto"/>
              <w:rPr>
                <w:rFonts w:ascii="Times New Roman" w:eastAsia="Times New Roman" w:hAnsi="Times New Roman" w:cs="Times New Roman"/>
                <w:b/>
              </w:rPr>
            </w:pPr>
          </w:p>
        </w:tc>
        <w:tc>
          <w:tcPr>
            <w:tcW w:w="4305" w:type="dxa"/>
          </w:tcPr>
          <w:p w14:paraId="670C05FA" w14:textId="77777777" w:rsidR="001C4E13" w:rsidRPr="001C4E13" w:rsidRDefault="001C4E13" w:rsidP="001C4E13">
            <w:pPr>
              <w:spacing w:line="276" w:lineRule="auto"/>
              <w:rPr>
                <w:rFonts w:ascii="Times New Roman" w:eastAsia="Times New Roman" w:hAnsi="Times New Roman" w:cs="Times New Roman"/>
                <w:b/>
                <w:bCs/>
              </w:rPr>
            </w:pPr>
          </w:p>
          <w:p w14:paraId="19D6B1BB" w14:textId="73152F44" w:rsidR="001C4E13" w:rsidRDefault="001C4E13" w:rsidP="001C4E13">
            <w:pPr>
              <w:spacing w:line="276" w:lineRule="auto"/>
              <w:rPr>
                <w:rFonts w:ascii="Times New Roman" w:eastAsia="Times New Roman" w:hAnsi="Times New Roman" w:cs="Times New Roman"/>
                <w:b/>
                <w:bCs/>
              </w:rPr>
            </w:pPr>
          </w:p>
          <w:p w14:paraId="0EC337FF" w14:textId="77777777" w:rsidR="001C4E13" w:rsidRDefault="001C4E13" w:rsidP="001C4E13">
            <w:pPr>
              <w:spacing w:line="276" w:lineRule="auto"/>
              <w:rPr>
                <w:rFonts w:ascii="Times New Roman" w:eastAsia="Times New Roman" w:hAnsi="Times New Roman" w:cs="Times New Roman"/>
                <w:b/>
                <w:bCs/>
              </w:rPr>
            </w:pPr>
          </w:p>
          <w:p w14:paraId="70036AD0" w14:textId="77777777" w:rsidR="001C4E13" w:rsidRDefault="001C4E13" w:rsidP="001C4E13">
            <w:pPr>
              <w:spacing w:line="276" w:lineRule="auto"/>
              <w:rPr>
                <w:rFonts w:ascii="Times New Roman" w:eastAsia="Times New Roman" w:hAnsi="Times New Roman" w:cs="Times New Roman"/>
                <w:b/>
                <w:bCs/>
              </w:rPr>
            </w:pPr>
          </w:p>
          <w:p w14:paraId="5C6D0F79" w14:textId="7D884671" w:rsidR="001C4E13" w:rsidRPr="001C4E13" w:rsidRDefault="001C4E13" w:rsidP="001C4E13">
            <w:pPr>
              <w:spacing w:after="0" w:line="276" w:lineRule="auto"/>
              <w:rPr>
                <w:rFonts w:ascii="Times New Roman" w:eastAsia="Times New Roman" w:hAnsi="Times New Roman" w:cs="Times New Roman"/>
                <w:b/>
              </w:rPr>
            </w:pPr>
            <w:r w:rsidRPr="001C4E13">
              <w:rPr>
                <w:rFonts w:ascii="Times New Roman" w:eastAsia="Times New Roman" w:hAnsi="Times New Roman" w:cs="Times New Roman"/>
                <w:b/>
              </w:rPr>
              <w:t xml:space="preserve">INGRID JOHANA AGUIRRE JUVINAO </w:t>
            </w:r>
          </w:p>
          <w:p w14:paraId="5EF78C2B" w14:textId="77777777" w:rsidR="001C4E13" w:rsidRPr="001C4E13" w:rsidRDefault="001C4E13" w:rsidP="001C4E13">
            <w:pPr>
              <w:spacing w:after="0" w:line="276" w:lineRule="auto"/>
              <w:rPr>
                <w:rFonts w:ascii="Times New Roman" w:eastAsia="Times New Roman" w:hAnsi="Times New Roman" w:cs="Times New Roman"/>
              </w:rPr>
            </w:pPr>
            <w:r w:rsidRPr="001C4E13">
              <w:rPr>
                <w:rFonts w:ascii="Times New Roman" w:eastAsia="Times New Roman" w:hAnsi="Times New Roman" w:cs="Times New Roman"/>
              </w:rPr>
              <w:t>Representante a la Cámara por Magdalena</w:t>
            </w:r>
          </w:p>
          <w:p w14:paraId="59C92716" w14:textId="77777777" w:rsidR="001C4E13" w:rsidRPr="001C4E13" w:rsidRDefault="001C4E13" w:rsidP="001C4E13">
            <w:pPr>
              <w:spacing w:after="0" w:line="276" w:lineRule="auto"/>
              <w:rPr>
                <w:rFonts w:ascii="Times New Roman" w:eastAsia="Times New Roman" w:hAnsi="Times New Roman" w:cs="Times New Roman"/>
                <w:b/>
                <w:bCs/>
              </w:rPr>
            </w:pPr>
            <w:r w:rsidRPr="001C4E13">
              <w:rPr>
                <w:rFonts w:ascii="Times New Roman" w:eastAsia="Times New Roman" w:hAnsi="Times New Roman" w:cs="Times New Roman"/>
              </w:rPr>
              <w:t>Movimiento Fuerza Ciudadana</w:t>
            </w:r>
            <w:r w:rsidRPr="001C4E13">
              <w:rPr>
                <w:rFonts w:ascii="Times New Roman" w:eastAsia="Times New Roman" w:hAnsi="Times New Roman" w:cs="Times New Roman"/>
                <w:b/>
                <w:bCs/>
              </w:rPr>
              <w:t xml:space="preserve"> </w:t>
            </w:r>
          </w:p>
        </w:tc>
      </w:tr>
    </w:tbl>
    <w:p w14:paraId="72A9D1E5" w14:textId="77777777" w:rsidR="00CF32C9" w:rsidRDefault="00CF32C9" w:rsidP="00634E20">
      <w:pPr>
        <w:spacing w:line="276" w:lineRule="auto"/>
        <w:rPr>
          <w:rFonts w:ascii="Times New Roman" w:eastAsia="Times New Roman" w:hAnsi="Times New Roman" w:cs="Times New Roman"/>
          <w:b/>
        </w:rPr>
      </w:pPr>
    </w:p>
    <w:p w14:paraId="7ABCAB3B" w14:textId="40E4D159" w:rsidR="00CF32C9" w:rsidRDefault="00CF32C9" w:rsidP="00634E20">
      <w:pPr>
        <w:spacing w:line="276" w:lineRule="auto"/>
        <w:rPr>
          <w:rFonts w:ascii="Times New Roman" w:eastAsia="Times New Roman" w:hAnsi="Times New Roman" w:cs="Times New Roman"/>
          <w:b/>
        </w:rPr>
      </w:pPr>
    </w:p>
    <w:p w14:paraId="2540220B" w14:textId="638D2ABE" w:rsidR="001C4E13" w:rsidRDefault="001C4E13" w:rsidP="00634E20">
      <w:pPr>
        <w:spacing w:line="276" w:lineRule="auto"/>
        <w:rPr>
          <w:rFonts w:ascii="Times New Roman" w:eastAsia="Times New Roman" w:hAnsi="Times New Roman" w:cs="Times New Roman"/>
          <w:b/>
        </w:rPr>
      </w:pPr>
    </w:p>
    <w:p w14:paraId="39AD9889" w14:textId="53C18D9F" w:rsidR="00392B31" w:rsidRDefault="00392B31" w:rsidP="00634E20">
      <w:pPr>
        <w:spacing w:line="276" w:lineRule="auto"/>
        <w:rPr>
          <w:rFonts w:ascii="Times New Roman" w:eastAsia="Times New Roman" w:hAnsi="Times New Roman" w:cs="Times New Roman"/>
          <w:b/>
        </w:rPr>
      </w:pPr>
    </w:p>
    <w:p w14:paraId="4362DC09" w14:textId="42A025DA" w:rsidR="00392B31" w:rsidRDefault="00392B31" w:rsidP="00634E20">
      <w:pPr>
        <w:spacing w:line="276" w:lineRule="auto"/>
        <w:rPr>
          <w:rFonts w:ascii="Times New Roman" w:eastAsia="Times New Roman" w:hAnsi="Times New Roman" w:cs="Times New Roman"/>
          <w:b/>
        </w:rPr>
      </w:pPr>
    </w:p>
    <w:p w14:paraId="14D8FB35" w14:textId="6329E004" w:rsidR="00392B31" w:rsidRDefault="00392B31" w:rsidP="00634E20">
      <w:pPr>
        <w:spacing w:line="276" w:lineRule="auto"/>
        <w:rPr>
          <w:rFonts w:ascii="Times New Roman" w:eastAsia="Times New Roman" w:hAnsi="Times New Roman" w:cs="Times New Roman"/>
          <w:b/>
        </w:rPr>
      </w:pPr>
    </w:p>
    <w:p w14:paraId="5883E965" w14:textId="579DAFC4" w:rsidR="00392B31" w:rsidRDefault="00392B31" w:rsidP="00634E20">
      <w:pPr>
        <w:spacing w:line="276" w:lineRule="auto"/>
        <w:rPr>
          <w:rFonts w:ascii="Times New Roman" w:eastAsia="Times New Roman" w:hAnsi="Times New Roman" w:cs="Times New Roman"/>
          <w:b/>
        </w:rPr>
      </w:pPr>
    </w:p>
    <w:p w14:paraId="576CD781" w14:textId="05945FE3" w:rsidR="00392B31" w:rsidRDefault="00392B31" w:rsidP="00634E20">
      <w:pPr>
        <w:spacing w:line="276" w:lineRule="auto"/>
        <w:rPr>
          <w:rFonts w:ascii="Times New Roman" w:eastAsia="Times New Roman" w:hAnsi="Times New Roman" w:cs="Times New Roman"/>
          <w:b/>
        </w:rPr>
      </w:pPr>
    </w:p>
    <w:p w14:paraId="282F29C9" w14:textId="3462BED7" w:rsidR="00392B31" w:rsidRDefault="00392B31" w:rsidP="00634E20">
      <w:pPr>
        <w:spacing w:line="276" w:lineRule="auto"/>
        <w:rPr>
          <w:rFonts w:ascii="Times New Roman" w:eastAsia="Times New Roman" w:hAnsi="Times New Roman" w:cs="Times New Roman"/>
          <w:b/>
        </w:rPr>
      </w:pPr>
    </w:p>
    <w:p w14:paraId="4B400822" w14:textId="7284EBDF" w:rsidR="00392B31" w:rsidRDefault="00392B31" w:rsidP="00634E20">
      <w:pPr>
        <w:spacing w:line="276" w:lineRule="auto"/>
        <w:rPr>
          <w:rFonts w:ascii="Times New Roman" w:eastAsia="Times New Roman" w:hAnsi="Times New Roman" w:cs="Times New Roman"/>
          <w:b/>
        </w:rPr>
      </w:pPr>
    </w:p>
    <w:p w14:paraId="7059BCF3" w14:textId="3DB2A8B1" w:rsidR="00392B31" w:rsidRDefault="00392B31" w:rsidP="00634E20">
      <w:pPr>
        <w:spacing w:line="276" w:lineRule="auto"/>
        <w:rPr>
          <w:rFonts w:ascii="Times New Roman" w:eastAsia="Times New Roman" w:hAnsi="Times New Roman" w:cs="Times New Roman"/>
          <w:b/>
        </w:rPr>
      </w:pPr>
    </w:p>
    <w:p w14:paraId="09FE763B" w14:textId="020A6671" w:rsidR="00392B31" w:rsidRDefault="00392B31" w:rsidP="00634E20">
      <w:pPr>
        <w:spacing w:line="276" w:lineRule="auto"/>
        <w:rPr>
          <w:rFonts w:ascii="Times New Roman" w:eastAsia="Times New Roman" w:hAnsi="Times New Roman" w:cs="Times New Roman"/>
          <w:b/>
        </w:rPr>
      </w:pPr>
    </w:p>
    <w:p w14:paraId="6408A895" w14:textId="3B384A6D" w:rsidR="00392B31" w:rsidRDefault="00392B31" w:rsidP="00634E20">
      <w:pPr>
        <w:spacing w:line="276" w:lineRule="auto"/>
        <w:rPr>
          <w:rFonts w:ascii="Times New Roman" w:eastAsia="Times New Roman" w:hAnsi="Times New Roman" w:cs="Times New Roman"/>
          <w:b/>
        </w:rPr>
      </w:pPr>
    </w:p>
    <w:p w14:paraId="798C1076" w14:textId="0D60690B" w:rsidR="00392B31" w:rsidRDefault="00392B31" w:rsidP="00634E20">
      <w:pPr>
        <w:spacing w:line="276" w:lineRule="auto"/>
        <w:rPr>
          <w:rFonts w:ascii="Times New Roman" w:eastAsia="Times New Roman" w:hAnsi="Times New Roman" w:cs="Times New Roman"/>
          <w:b/>
        </w:rPr>
      </w:pPr>
    </w:p>
    <w:p w14:paraId="34CE153B" w14:textId="6111441C" w:rsidR="00392B31" w:rsidRDefault="00392B31" w:rsidP="00634E20">
      <w:pPr>
        <w:spacing w:line="276" w:lineRule="auto"/>
        <w:rPr>
          <w:rFonts w:ascii="Times New Roman" w:eastAsia="Times New Roman" w:hAnsi="Times New Roman" w:cs="Times New Roman"/>
          <w:b/>
        </w:rPr>
      </w:pPr>
    </w:p>
    <w:p w14:paraId="6E6ED18B" w14:textId="77777777" w:rsidR="00392B31" w:rsidRDefault="00392B31" w:rsidP="00634E20">
      <w:pPr>
        <w:spacing w:line="276" w:lineRule="auto"/>
        <w:rPr>
          <w:rFonts w:ascii="Times New Roman" w:eastAsia="Times New Roman" w:hAnsi="Times New Roman" w:cs="Times New Roman"/>
          <w:b/>
        </w:rPr>
      </w:pPr>
    </w:p>
    <w:p w14:paraId="5BA97A47" w14:textId="77777777" w:rsidR="00B02454" w:rsidRDefault="006E73BB">
      <w:pPr>
        <w:spacing w:line="276" w:lineRule="auto"/>
        <w:jc w:val="center"/>
        <w:rPr>
          <w:rFonts w:ascii="Constantia" w:eastAsia="Constantia" w:hAnsi="Constantia" w:cs="Constantia"/>
          <w:b/>
        </w:rPr>
      </w:pPr>
      <w:r>
        <w:rPr>
          <w:rFonts w:ascii="Times New Roman" w:eastAsia="Times New Roman" w:hAnsi="Times New Roman" w:cs="Times New Roman"/>
          <w:b/>
        </w:rPr>
        <w:t xml:space="preserve">PROYECTO DE LEY NO. </w:t>
      </w:r>
      <w:r>
        <w:rPr>
          <w:rFonts w:ascii="Constantia" w:eastAsia="Constantia" w:hAnsi="Constantia" w:cs="Constantia"/>
          <w:b/>
        </w:rPr>
        <w:t>______ DE</w:t>
      </w:r>
      <w:r>
        <w:rPr>
          <w:rFonts w:ascii="Constantia" w:eastAsia="Constantia" w:hAnsi="Constantia" w:cs="Constantia"/>
          <w:b/>
          <w:color w:val="000000"/>
        </w:rPr>
        <w:t xml:space="preserve"> 2025 CÁMARA</w:t>
      </w:r>
    </w:p>
    <w:p w14:paraId="0FC4DF72" w14:textId="77777777" w:rsidR="00B02454" w:rsidRDefault="006E73BB">
      <w:pPr>
        <w:spacing w:line="276" w:lineRule="auto"/>
        <w:jc w:val="center"/>
        <w:rPr>
          <w:rFonts w:ascii="Times New Roman" w:eastAsia="Times New Roman" w:hAnsi="Times New Roman" w:cs="Times New Roman"/>
          <w:i/>
        </w:rPr>
      </w:pPr>
      <w:r>
        <w:rPr>
          <w:rFonts w:ascii="Times New Roman" w:eastAsia="Times New Roman" w:hAnsi="Times New Roman" w:cs="Times New Roman"/>
          <w:i/>
        </w:rPr>
        <w:t>"Por medio de la cual se prohíbe el uso de los sistemas de armas autónomas letales, se regula el uso de los sistemas de armas semiautónomas letales en el sector de la defensa y seguridad nacional y se dictan otras disposiciones."</w:t>
      </w:r>
    </w:p>
    <w:p w14:paraId="0EBCD03D" w14:textId="6F5534F9" w:rsidR="00B02454" w:rsidRDefault="00B02454">
      <w:pPr>
        <w:spacing w:line="276" w:lineRule="auto"/>
        <w:rPr>
          <w:rFonts w:ascii="Times New Roman" w:eastAsia="Times New Roman" w:hAnsi="Times New Roman" w:cs="Times New Roman"/>
          <w:i/>
        </w:rPr>
      </w:pPr>
    </w:p>
    <w:p w14:paraId="32DE2CF1" w14:textId="5D66344B" w:rsidR="007D543F" w:rsidRDefault="007D543F">
      <w:pPr>
        <w:spacing w:line="276" w:lineRule="auto"/>
        <w:rPr>
          <w:rFonts w:ascii="Times New Roman" w:eastAsia="Times New Roman" w:hAnsi="Times New Roman" w:cs="Times New Roman"/>
          <w:b/>
          <w:iCs/>
        </w:rPr>
      </w:pPr>
      <w:r w:rsidRPr="007D543F">
        <w:rPr>
          <w:rFonts w:ascii="Times New Roman" w:eastAsia="Times New Roman" w:hAnsi="Times New Roman" w:cs="Times New Roman"/>
          <w:b/>
          <w:iCs/>
        </w:rPr>
        <w:t xml:space="preserve">EXPOSICIÓN DE MOTIVOS </w:t>
      </w:r>
    </w:p>
    <w:p w14:paraId="34F0FE75" w14:textId="77777777" w:rsidR="00CF32C9" w:rsidRPr="00CF32C9" w:rsidRDefault="00CF32C9">
      <w:pPr>
        <w:spacing w:line="276" w:lineRule="auto"/>
        <w:rPr>
          <w:rFonts w:ascii="Times New Roman" w:eastAsia="Times New Roman" w:hAnsi="Times New Roman" w:cs="Times New Roman"/>
          <w:b/>
          <w:iCs/>
        </w:rPr>
      </w:pPr>
    </w:p>
    <w:p w14:paraId="53070980" w14:textId="27D237C1" w:rsidR="007D543F" w:rsidRPr="007D543F" w:rsidRDefault="006E73BB" w:rsidP="007D543F">
      <w:pPr>
        <w:numPr>
          <w:ilvl w:val="0"/>
          <w:numId w:val="2"/>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OBJETO DEL PROYECTO</w:t>
      </w:r>
    </w:p>
    <w:p w14:paraId="1B5D82E4" w14:textId="297582A5" w:rsidR="00B02454" w:rsidRDefault="00634E20" w:rsidP="007D543F">
      <w:pPr>
        <w:pBdr>
          <w:top w:val="nil"/>
          <w:left w:val="nil"/>
          <w:bottom w:val="nil"/>
          <w:right w:val="nil"/>
          <w:between w:val="nil"/>
        </w:pBdr>
        <w:spacing w:line="276" w:lineRule="auto"/>
        <w:jc w:val="both"/>
        <w:rPr>
          <w:rFonts w:ascii="Times New Roman" w:eastAsia="Times New Roman" w:hAnsi="Times New Roman" w:cs="Times New Roman"/>
          <w:bCs/>
          <w:color w:val="000000"/>
        </w:rPr>
      </w:pPr>
      <w:r w:rsidRPr="00634E20">
        <w:rPr>
          <w:rFonts w:ascii="Times New Roman" w:eastAsia="Times New Roman" w:hAnsi="Times New Roman" w:cs="Times New Roman"/>
          <w:bCs/>
          <w:color w:val="000000"/>
        </w:rPr>
        <w:t>Esta ley tiene por objeto prohibir el uso de sistemas de armas autónomas letales en el territorio nacional y establecer un marco normativo estricto para el uso y desarrollo de sistemas de armas semiautónomas letales en el sector defensa, garantizando su implementación conforme a la protección de los derechos humanos, al Derecho Internacional Humanitario, y a la aplicación de los principios establecidos por la presente Ley.</w:t>
      </w:r>
    </w:p>
    <w:p w14:paraId="1C21C7CA" w14:textId="77777777" w:rsidR="007D543F" w:rsidRPr="007D543F" w:rsidRDefault="007D543F" w:rsidP="007D543F">
      <w:pPr>
        <w:pBdr>
          <w:top w:val="nil"/>
          <w:left w:val="nil"/>
          <w:bottom w:val="nil"/>
          <w:right w:val="nil"/>
          <w:between w:val="nil"/>
        </w:pBdr>
        <w:spacing w:line="276" w:lineRule="auto"/>
        <w:jc w:val="both"/>
        <w:rPr>
          <w:rFonts w:ascii="Times New Roman" w:eastAsia="Times New Roman" w:hAnsi="Times New Roman" w:cs="Times New Roman"/>
          <w:bCs/>
          <w:color w:val="000000"/>
        </w:rPr>
      </w:pPr>
    </w:p>
    <w:p w14:paraId="2FFF8CA4" w14:textId="34BE9492" w:rsidR="007D543F" w:rsidRPr="007D543F" w:rsidRDefault="006E73BB" w:rsidP="007D543F">
      <w:pPr>
        <w:numPr>
          <w:ilvl w:val="0"/>
          <w:numId w:val="2"/>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ESTRUCTURA DEL PROYECTO DE LEY</w:t>
      </w:r>
    </w:p>
    <w:p w14:paraId="7649B98B"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La presente iniciativa l</w:t>
      </w:r>
      <w:r>
        <w:rPr>
          <w:rFonts w:ascii="Times New Roman" w:eastAsia="Times New Roman" w:hAnsi="Times New Roman" w:cs="Times New Roman"/>
        </w:rPr>
        <w:t xml:space="preserve">egislativa consta de doce (12) artículos incluida la vigencia: </w:t>
      </w:r>
    </w:p>
    <w:p w14:paraId="05600AC0"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El artículo 1.</w:t>
      </w:r>
      <w:r>
        <w:rPr>
          <w:rFonts w:ascii="Times New Roman" w:eastAsia="Times New Roman" w:hAnsi="Times New Roman" w:cs="Times New Roman"/>
        </w:rPr>
        <w:t xml:space="preserve"> Establece el objeto del proyecto de Ley. </w:t>
      </w:r>
    </w:p>
    <w:p w14:paraId="508927F6"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El artículo 2.</w:t>
      </w:r>
      <w:r>
        <w:rPr>
          <w:rFonts w:ascii="Times New Roman" w:eastAsia="Times New Roman" w:hAnsi="Times New Roman" w:cs="Times New Roman"/>
        </w:rPr>
        <w:t xml:space="preserve"> Consagra las definiciones que sustentan la iniciativa entre las cuales se incluyen conceptos como sistemas de armas semi</w:t>
      </w:r>
      <w:r>
        <w:rPr>
          <w:rFonts w:ascii="Times New Roman" w:eastAsia="Times New Roman" w:hAnsi="Times New Roman" w:cs="Times New Roman"/>
        </w:rPr>
        <w:t xml:space="preserve">autónomas letales, control humano significativo, operador, supervisor y desarrollador. </w:t>
      </w:r>
    </w:p>
    <w:p w14:paraId="38CEFBC2"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3.</w:t>
      </w:r>
      <w:r>
        <w:rPr>
          <w:rFonts w:ascii="Times New Roman" w:eastAsia="Times New Roman" w:hAnsi="Times New Roman" w:cs="Times New Roman"/>
        </w:rPr>
        <w:t xml:space="preserve"> El Ministerio de Defensa será responsable de supervisar el uso, desarrollo e implementación de los sistemas de armas semiautónomas letales por parte de las </w:t>
      </w:r>
      <w:r>
        <w:rPr>
          <w:rFonts w:ascii="Times New Roman" w:eastAsia="Times New Roman" w:hAnsi="Times New Roman" w:cs="Times New Roman"/>
        </w:rPr>
        <w:t>Fuerzas Militares y la Policía Nacional.</w:t>
      </w:r>
    </w:p>
    <w:p w14:paraId="779D10D3"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El artículo 4. </w:t>
      </w:r>
      <w:r>
        <w:rPr>
          <w:rFonts w:ascii="Times New Roman" w:eastAsia="Times New Roman" w:hAnsi="Times New Roman" w:cs="Times New Roman"/>
        </w:rPr>
        <w:t xml:space="preserve">Dispone el registro y control de los sistemas de armas semiautónomas letales antes de su implementación operativa. </w:t>
      </w:r>
    </w:p>
    <w:p w14:paraId="5F9B5634"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El artículo 5.</w:t>
      </w:r>
      <w:r>
        <w:rPr>
          <w:rFonts w:ascii="Times New Roman" w:eastAsia="Times New Roman" w:hAnsi="Times New Roman" w:cs="Times New Roman"/>
        </w:rPr>
        <w:t xml:space="preserve"> El uso de los sistemas de armas semiautónomas letales se regirá por l</w:t>
      </w:r>
      <w:r>
        <w:rPr>
          <w:rFonts w:ascii="Times New Roman" w:eastAsia="Times New Roman" w:hAnsi="Times New Roman" w:cs="Times New Roman"/>
        </w:rPr>
        <w:t>os principios de humanidad, distinción, necesidad militar, limitación, precaución, transparencia, control humano significativo, legalidad, ética y responsabilidad, proporcionalidad,</w:t>
      </w:r>
      <w:r>
        <w:rPr>
          <w:rFonts w:ascii="Times New Roman" w:eastAsia="Times New Roman" w:hAnsi="Times New Roman" w:cs="Times New Roman"/>
          <w:b/>
        </w:rPr>
        <w:t xml:space="preserve"> </w:t>
      </w:r>
      <w:proofErr w:type="spellStart"/>
      <w:r>
        <w:rPr>
          <w:rFonts w:ascii="Times New Roman" w:eastAsia="Times New Roman" w:hAnsi="Times New Roman" w:cs="Times New Roman"/>
        </w:rPr>
        <w:t>explicabilidad</w:t>
      </w:r>
      <w:proofErr w:type="spellEnd"/>
      <w:r>
        <w:rPr>
          <w:rFonts w:ascii="Times New Roman" w:eastAsia="Times New Roman" w:hAnsi="Times New Roman" w:cs="Times New Roman"/>
        </w:rPr>
        <w:t xml:space="preserve">, previsibilidad. </w:t>
      </w:r>
    </w:p>
    <w:p w14:paraId="6546E3ED"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El artículo 6. </w:t>
      </w:r>
      <w:r>
        <w:rPr>
          <w:rFonts w:ascii="Times New Roman" w:eastAsia="Times New Roman" w:hAnsi="Times New Roman" w:cs="Times New Roman"/>
        </w:rPr>
        <w:t>Prohíbe el uso de armas se</w:t>
      </w:r>
      <w:r>
        <w:rPr>
          <w:rFonts w:ascii="Times New Roman" w:eastAsia="Times New Roman" w:hAnsi="Times New Roman" w:cs="Times New Roman"/>
        </w:rPr>
        <w:t xml:space="preserve">miautónomas letales en zonas civiles, en situaciones de alto riesgo para la población, en operaciones no militares y en tiempos de paz. </w:t>
      </w:r>
    </w:p>
    <w:p w14:paraId="6BA2EF89"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El artículo 7. </w:t>
      </w:r>
      <w:r>
        <w:rPr>
          <w:rFonts w:ascii="Times New Roman" w:eastAsia="Times New Roman" w:hAnsi="Times New Roman" w:cs="Times New Roman"/>
        </w:rPr>
        <w:t>Prohíbe en todo el territorio nacional utilizar, diseñar, desarrollar, producir, poseer, adquirir, despl</w:t>
      </w:r>
      <w:r>
        <w:rPr>
          <w:rFonts w:ascii="Times New Roman" w:eastAsia="Times New Roman" w:hAnsi="Times New Roman" w:cs="Times New Roman"/>
        </w:rPr>
        <w:t xml:space="preserve">egar, transferir o utilizar sistemas de armas autónomas letales en el país. </w:t>
      </w:r>
    </w:p>
    <w:p w14:paraId="64CC3EF2"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El artículo 8.</w:t>
      </w:r>
      <w:r>
        <w:rPr>
          <w:rFonts w:ascii="Times New Roman" w:eastAsia="Times New Roman" w:hAnsi="Times New Roman" w:cs="Times New Roman"/>
        </w:rPr>
        <w:t xml:space="preserve"> Tipifica como delito la fabricación, importación, tráfico, posesión y uso de armas autónomas letales. </w:t>
      </w:r>
    </w:p>
    <w:p w14:paraId="0A97C493"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El artículo 9. </w:t>
      </w:r>
      <w:r>
        <w:rPr>
          <w:rFonts w:ascii="Times New Roman" w:eastAsia="Times New Roman" w:hAnsi="Times New Roman" w:cs="Times New Roman"/>
        </w:rPr>
        <w:t>El Gobierno Nacional a través del Ministerio d</w:t>
      </w:r>
      <w:r>
        <w:rPr>
          <w:rFonts w:ascii="Times New Roman" w:eastAsia="Times New Roman" w:hAnsi="Times New Roman" w:cs="Times New Roman"/>
        </w:rPr>
        <w:t>e Defensa, en coordinación con el Ministerio de Relaciones Exteriores, Ministerio Público, expertos técnicos y humanitarios reglamentará la materia dentro de los doce (12) meses siguientes a la entrada en vigencia de la Ley.</w:t>
      </w:r>
    </w:p>
    <w:p w14:paraId="7B5CFC23"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El artículo 10. </w:t>
      </w:r>
      <w:r>
        <w:rPr>
          <w:rFonts w:ascii="Times New Roman" w:eastAsia="Times New Roman" w:hAnsi="Times New Roman" w:cs="Times New Roman"/>
        </w:rPr>
        <w:t>Los operadores,</w:t>
      </w:r>
      <w:r>
        <w:rPr>
          <w:rFonts w:ascii="Times New Roman" w:eastAsia="Times New Roman" w:hAnsi="Times New Roman" w:cs="Times New Roman"/>
        </w:rPr>
        <w:t xml:space="preserve"> supervisores, desarrolladores, comandantes responsables de los sistemas de armas semiautónomas letales serán responsables de cualquier falla, abuso o uso indebido de estas.</w:t>
      </w:r>
    </w:p>
    <w:p w14:paraId="3941C885"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El artículo 11. </w:t>
      </w:r>
      <w:r>
        <w:rPr>
          <w:rFonts w:ascii="Times New Roman" w:eastAsia="Times New Roman" w:hAnsi="Times New Roman" w:cs="Times New Roman"/>
        </w:rPr>
        <w:t>Las disposiciones contenidas en la iniciativa deben ajustarse al m</w:t>
      </w:r>
      <w:r>
        <w:rPr>
          <w:rFonts w:ascii="Times New Roman" w:eastAsia="Times New Roman" w:hAnsi="Times New Roman" w:cs="Times New Roman"/>
        </w:rPr>
        <w:t>arco fiscal de mediano plazo y a las demás normas presupuestales.</w:t>
      </w:r>
    </w:p>
    <w:p w14:paraId="2BB66F42"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El artículo 12. </w:t>
      </w:r>
      <w:r>
        <w:rPr>
          <w:rFonts w:ascii="Times New Roman" w:eastAsia="Times New Roman" w:hAnsi="Times New Roman" w:cs="Times New Roman"/>
        </w:rPr>
        <w:t xml:space="preserve">Establece la vigencia. </w:t>
      </w:r>
    </w:p>
    <w:p w14:paraId="10D701C2" w14:textId="77777777" w:rsidR="00B02454" w:rsidRDefault="00B02454" w:rsidP="00634E20">
      <w:pPr>
        <w:spacing w:line="276" w:lineRule="auto"/>
        <w:ind w:left="360"/>
        <w:rPr>
          <w:rFonts w:ascii="Times New Roman" w:eastAsia="Times New Roman" w:hAnsi="Times New Roman" w:cs="Times New Roman"/>
          <w:b/>
          <w:i/>
        </w:rPr>
      </w:pPr>
    </w:p>
    <w:p w14:paraId="6DF34F08" w14:textId="52F5132B" w:rsidR="007D543F" w:rsidRPr="007D543F" w:rsidRDefault="006E73BB" w:rsidP="007D543F">
      <w:pPr>
        <w:numPr>
          <w:ilvl w:val="0"/>
          <w:numId w:val="2"/>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ANTECEDENTES DE LA INICIATIVA</w:t>
      </w:r>
    </w:p>
    <w:p w14:paraId="61C0E9F2" w14:textId="77777777" w:rsidR="00B02454" w:rsidRDefault="006E73BB">
      <w:pPr>
        <w:spacing w:line="276" w:lineRule="auto"/>
        <w:jc w:val="both"/>
        <w:rPr>
          <w:rFonts w:ascii="Times New Roman" w:eastAsia="Times New Roman" w:hAnsi="Times New Roman" w:cs="Times New Roman"/>
          <w:b/>
        </w:rPr>
      </w:pPr>
      <w:r>
        <w:rPr>
          <w:rFonts w:ascii="Times New Roman" w:eastAsia="Times New Roman" w:hAnsi="Times New Roman" w:cs="Times New Roman"/>
        </w:rPr>
        <w:t>El presente proyecto de ley fue radicado durante la legislatura 2024–2025, se le asignó el número 436/2024 Cámara, y publicado en la Gaceta del Congreso No. 2091 de 2024</w:t>
      </w:r>
      <w:r>
        <w:rPr>
          <w:rFonts w:ascii="Times New Roman" w:eastAsia="Times New Roman" w:hAnsi="Times New Roman" w:cs="Times New Roman"/>
          <w:b/>
        </w:rPr>
        <w:t xml:space="preserve">. </w:t>
      </w:r>
      <w:r>
        <w:rPr>
          <w:rFonts w:ascii="Times New Roman" w:eastAsia="Times New Roman" w:hAnsi="Times New Roman" w:cs="Times New Roman"/>
          <w:b/>
          <w:u w:val="single"/>
        </w:rPr>
        <w:t>Posteriormente, fue archivado conforme a lo dispuesto en el artículo 190 de la Ley 5ª</w:t>
      </w:r>
      <w:r>
        <w:rPr>
          <w:rFonts w:ascii="Times New Roman" w:eastAsia="Times New Roman" w:hAnsi="Times New Roman" w:cs="Times New Roman"/>
          <w:b/>
          <w:u w:val="single"/>
        </w:rPr>
        <w:t xml:space="preserve"> de 1992.</w:t>
      </w:r>
    </w:p>
    <w:p w14:paraId="40DBDEED"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Es importante señalar el 20 de marzo de 2025, se realizó mesa técnica a la que asistieron delegados por parte del Ministerio de Defensa Nacional, Ministerio de Relaciones exteriores, académicos y otros actores con la finalidad de fortalecer la in</w:t>
      </w:r>
      <w:r>
        <w:rPr>
          <w:rFonts w:ascii="Times New Roman" w:eastAsia="Times New Roman" w:hAnsi="Times New Roman" w:cs="Times New Roman"/>
        </w:rPr>
        <w:t xml:space="preserve">iciativa, evaluar los alcances, impactos y posibles ajustes normativos, surgiendo las siguientes consideraciones dentro del espacio: </w:t>
      </w:r>
    </w:p>
    <w:p w14:paraId="4E040728" w14:textId="77777777" w:rsidR="00B02454" w:rsidRDefault="006E73BB">
      <w:pPr>
        <w:spacing w:before="240" w:after="240" w:line="276" w:lineRule="auto"/>
        <w:jc w:val="both"/>
        <w:rPr>
          <w:rFonts w:ascii="Times New Roman" w:eastAsia="Times New Roman" w:hAnsi="Times New Roman" w:cs="Times New Roman"/>
        </w:rPr>
      </w:pPr>
      <w:proofErr w:type="spellStart"/>
      <w:r>
        <w:rPr>
          <w:rFonts w:ascii="Times New Roman" w:eastAsia="Times New Roman" w:hAnsi="Times New Roman" w:cs="Times New Roman"/>
          <w:b/>
        </w:rPr>
        <w:t>Olguer</w:t>
      </w:r>
      <w:proofErr w:type="spellEnd"/>
      <w:r>
        <w:rPr>
          <w:rFonts w:ascii="Times New Roman" w:eastAsia="Times New Roman" w:hAnsi="Times New Roman" w:cs="Times New Roman"/>
          <w:b/>
        </w:rPr>
        <w:t xml:space="preserve"> Sebastián Morales Valenzuela (</w:t>
      </w:r>
      <w:proofErr w:type="gramStart"/>
      <w:r>
        <w:rPr>
          <w:rFonts w:ascii="Times New Roman" w:eastAsia="Times New Roman" w:hAnsi="Times New Roman" w:cs="Times New Roman"/>
          <w:b/>
        </w:rPr>
        <w:t>Director</w:t>
      </w:r>
      <w:proofErr w:type="gramEnd"/>
      <w:r>
        <w:rPr>
          <w:rFonts w:ascii="Times New Roman" w:eastAsia="Times New Roman" w:hAnsi="Times New Roman" w:cs="Times New Roman"/>
          <w:b/>
        </w:rPr>
        <w:t xml:space="preserve"> de Proyecciones de capacidades e innovación del Ministerio de Defensa):</w:t>
      </w:r>
      <w:r>
        <w:rPr>
          <w:rFonts w:ascii="Times New Roman" w:eastAsia="Times New Roman" w:hAnsi="Times New Roman" w:cs="Times New Roman"/>
        </w:rPr>
        <w:t xml:space="preserve"> Inte</w:t>
      </w:r>
      <w:r>
        <w:rPr>
          <w:rFonts w:ascii="Times New Roman" w:eastAsia="Times New Roman" w:hAnsi="Times New Roman" w:cs="Times New Roman"/>
        </w:rPr>
        <w:t xml:space="preserve">rviene realizando aportes sustantivos a la iniciativa legislativa con énfasis en la definición clara de los roles y responsabilidades de los supervisores, operadores y diseñadores de sistemas de armas autónomas letales. </w:t>
      </w:r>
      <w:proofErr w:type="gramStart"/>
      <w:r>
        <w:rPr>
          <w:rFonts w:ascii="Times New Roman" w:eastAsia="Times New Roman" w:hAnsi="Times New Roman" w:cs="Times New Roman"/>
        </w:rPr>
        <w:t>Asimismo</w:t>
      </w:r>
      <w:proofErr w:type="gramEnd"/>
      <w:r>
        <w:rPr>
          <w:rFonts w:ascii="Times New Roman" w:eastAsia="Times New Roman" w:hAnsi="Times New Roman" w:cs="Times New Roman"/>
        </w:rPr>
        <w:t xml:space="preserve"> destaca la necesidad de est</w:t>
      </w:r>
      <w:r>
        <w:rPr>
          <w:rFonts w:ascii="Times New Roman" w:eastAsia="Times New Roman" w:hAnsi="Times New Roman" w:cs="Times New Roman"/>
        </w:rPr>
        <w:t>ablecer criterios de clasificación y parámetros normativos para su uso y propone que la iniciativa incluya un marco regulatorio específico aplicable a las armas semiautónomas letales.</w:t>
      </w:r>
    </w:p>
    <w:p w14:paraId="0B937A4D"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CT. Ingrid Lizeth Ochoa Riscanevo (Departamento Estratégico de la Fuerza</w:t>
      </w:r>
      <w:r>
        <w:rPr>
          <w:rFonts w:ascii="Times New Roman" w:eastAsia="Times New Roman" w:hAnsi="Times New Roman" w:cs="Times New Roman"/>
          <w:b/>
        </w:rPr>
        <w:t xml:space="preserve"> Aeroespacial Colombiana):</w:t>
      </w:r>
      <w:r>
        <w:rPr>
          <w:rFonts w:ascii="Times New Roman" w:eastAsia="Times New Roman" w:hAnsi="Times New Roman" w:cs="Times New Roman"/>
        </w:rPr>
        <w:t xml:space="preserve"> Presenta consideraciones a la iniciativa legislativa, sugiriendo la inclusión explícita de la </w:t>
      </w:r>
      <w:r>
        <w:rPr>
          <w:rFonts w:ascii="Times New Roman" w:eastAsia="Times New Roman" w:hAnsi="Times New Roman" w:cs="Times New Roman"/>
          <w:i/>
        </w:rPr>
        <w:t xml:space="preserve">expresión </w:t>
      </w:r>
      <w:r>
        <w:rPr>
          <w:rFonts w:ascii="Times New Roman" w:eastAsia="Times New Roman" w:hAnsi="Times New Roman" w:cs="Times New Roman"/>
          <w:b/>
          <w:i/>
        </w:rPr>
        <w:t>“sistemas de armas autónomas letales”,</w:t>
      </w:r>
      <w:r>
        <w:rPr>
          <w:rFonts w:ascii="Times New Roman" w:eastAsia="Times New Roman" w:hAnsi="Times New Roman" w:cs="Times New Roman"/>
        </w:rPr>
        <w:t xml:space="preserve"> en consonancia con el uso adoptado en el ámbito internacional. Esta denominación resul</w:t>
      </w:r>
      <w:r>
        <w:rPr>
          <w:rFonts w:ascii="Times New Roman" w:eastAsia="Times New Roman" w:hAnsi="Times New Roman" w:cs="Times New Roman"/>
        </w:rPr>
        <w:t>ta pertinente, toda vez que las armas no se reducen a un único elemento, sino que comprenden un conjunto de componentes interrelacionados que operan con un propósito común, constituyendo así un sistema integral.</w:t>
      </w:r>
    </w:p>
    <w:p w14:paraId="33C79D9C"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Asimismo, señala que el Grupo de Expertos Gu</w:t>
      </w:r>
      <w:r>
        <w:rPr>
          <w:rFonts w:ascii="Times New Roman" w:eastAsia="Times New Roman" w:hAnsi="Times New Roman" w:cs="Times New Roman"/>
        </w:rPr>
        <w:t>bernamentales reunido en el marco de la Convención sobre Ciertas Armas Convencionales de las Naciones Unidas ha adoptado deliberadamente dicha expresión con el objetivo de abarcar la diversidad de elementos que pueden presentar distintos grados de autonomí</w:t>
      </w:r>
      <w:r>
        <w:rPr>
          <w:rFonts w:ascii="Times New Roman" w:eastAsia="Times New Roman" w:hAnsi="Times New Roman" w:cs="Times New Roman"/>
        </w:rPr>
        <w:t xml:space="preserve">a o automatización en sus funciones. Este enfoque busca evitar que algún componente con incidencia en el ciclo operativo del arma, especialmente en lo relativo a la selección de objetivos </w:t>
      </w:r>
      <w:r>
        <w:rPr>
          <w:rFonts w:ascii="Times New Roman" w:eastAsia="Times New Roman" w:hAnsi="Times New Roman" w:cs="Times New Roman"/>
        </w:rPr>
        <w:lastRenderedPageBreak/>
        <w:t>y el uso de la fuerza letal quede fuera del marco normativo, atendie</w:t>
      </w:r>
      <w:r>
        <w:rPr>
          <w:rFonts w:ascii="Times New Roman" w:eastAsia="Times New Roman" w:hAnsi="Times New Roman" w:cs="Times New Roman"/>
        </w:rPr>
        <w:t>ndo a las implicaciones jurídicas y éticas que dichos procesos conllevan.</w:t>
      </w:r>
    </w:p>
    <w:p w14:paraId="0BF64803"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Además, advierte que una de las principales dificultades en la regulación de los sistemas de armas autónomas radica en la autonomía incorporada en sus procesos operativos, lo cual pl</w:t>
      </w:r>
      <w:r>
        <w:rPr>
          <w:rFonts w:ascii="Times New Roman" w:eastAsia="Times New Roman" w:hAnsi="Times New Roman" w:cs="Times New Roman"/>
        </w:rPr>
        <w:t>antea serios desafíos desde el punto de vista normativo, ético y operacional, enfatizando en la fase inicial, desarrollo, hasta la selección y ataque directo, haciendo relevancia en la postura del Comité Internacional de la Cruz Roja, quien ha señalado que</w:t>
      </w:r>
      <w:r>
        <w:rPr>
          <w:rFonts w:ascii="Times New Roman" w:eastAsia="Times New Roman" w:hAnsi="Times New Roman" w:cs="Times New Roman"/>
        </w:rPr>
        <w:t xml:space="preserve"> si hablamos de la existencia de sistemas de armas autónomas letales partiremos del hecho de que los dos componentes más importantes que comprenden el ciclo de un sistema que serían la selección y entrega de armamento tendrían que ser sin intervención huma</w:t>
      </w:r>
      <w:r>
        <w:rPr>
          <w:rFonts w:ascii="Times New Roman" w:eastAsia="Times New Roman" w:hAnsi="Times New Roman" w:cs="Times New Roman"/>
        </w:rPr>
        <w:t>na como una perspectiva muy funcional del sistema.</w:t>
      </w:r>
    </w:p>
    <w:p w14:paraId="02354282"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Por otro lado, expresa que el Grupo de Expertos Gubernamentales ha identificado diversas categorías y modalidades de autonomía de los sistemas de armas, varias de las cuales han sido desarrolladas por el D</w:t>
      </w:r>
      <w:r>
        <w:rPr>
          <w:rFonts w:ascii="Times New Roman" w:eastAsia="Times New Roman" w:hAnsi="Times New Roman" w:cs="Times New Roman"/>
        </w:rPr>
        <w:t>epartamento de Defensa de los Estados Unidos, lo que ha permitido establecer un marco de referencia claro sobre los niveles de intervención humana requeridos en cada fase del uso del sistema. Este enfoque facilita discernir cuándo es necesario aplicar un v</w:t>
      </w:r>
      <w:r>
        <w:rPr>
          <w:rFonts w:ascii="Times New Roman" w:eastAsia="Times New Roman" w:hAnsi="Times New Roman" w:cs="Times New Roman"/>
        </w:rPr>
        <w:t>eto humano y cuándo puede prescindirse de él, considerando que, en determinados contextos o entornos operacionales, el control humano significativo podría no ser imprescindible desde la perspectiva de la óptica militar.</w:t>
      </w:r>
    </w:p>
    <w:p w14:paraId="5045172B"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Conforme a lo anterior, se exponen l</w:t>
      </w:r>
      <w:r>
        <w:rPr>
          <w:rFonts w:ascii="Times New Roman" w:eastAsia="Times New Roman" w:hAnsi="Times New Roman" w:cs="Times New Roman"/>
        </w:rPr>
        <w:t>as tres modalidades de autonomía existentes, las cuales permiten identificar el nivel de intervención humana y el momento del ciclo operativo en el que esta se ejerce. En primer lugar, la modalidad Human-in-</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Loop</w:t>
      </w:r>
      <w:proofErr w:type="spellEnd"/>
      <w:r>
        <w:rPr>
          <w:rFonts w:ascii="Times New Roman" w:eastAsia="Times New Roman" w:hAnsi="Times New Roman" w:cs="Times New Roman"/>
        </w:rPr>
        <w:t xml:space="preserve"> que hace referencia a los sistemas de ar</w:t>
      </w:r>
      <w:r>
        <w:rPr>
          <w:rFonts w:ascii="Times New Roman" w:eastAsia="Times New Roman" w:hAnsi="Times New Roman" w:cs="Times New Roman"/>
        </w:rPr>
        <w:t xml:space="preserve">mas semiautónomos, en los cuales el sistema realiza una serie de actividades impulsadas por el ser humano. En segundo lugar, la modalidad </w:t>
      </w:r>
      <w:r>
        <w:rPr>
          <w:rFonts w:ascii="Times New Roman" w:eastAsia="Times New Roman" w:hAnsi="Times New Roman" w:cs="Times New Roman"/>
          <w:i/>
        </w:rPr>
        <w:t>Human-</w:t>
      </w:r>
      <w:proofErr w:type="spellStart"/>
      <w:r>
        <w:rPr>
          <w:rFonts w:ascii="Times New Roman" w:eastAsia="Times New Roman" w:hAnsi="Times New Roman" w:cs="Times New Roman"/>
          <w:i/>
        </w:rPr>
        <w:t>on</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the-Loop</w:t>
      </w:r>
      <w:proofErr w:type="spellEnd"/>
      <w:r>
        <w:rPr>
          <w:rFonts w:ascii="Times New Roman" w:eastAsia="Times New Roman" w:hAnsi="Times New Roman" w:cs="Times New Roman"/>
        </w:rPr>
        <w:t xml:space="preserve"> que se caracteriza por permitir la supervisión humana durante la operación del sistema, incluyendo l</w:t>
      </w:r>
      <w:r>
        <w:rPr>
          <w:rFonts w:ascii="Times New Roman" w:eastAsia="Times New Roman" w:hAnsi="Times New Roman" w:cs="Times New Roman"/>
        </w:rPr>
        <w:t xml:space="preserve">a posibilidad de veto por parte del operador, así como la reprogramación o el ajuste funcional en tiempo real. Por su parte, la modalidad </w:t>
      </w:r>
      <w:r>
        <w:rPr>
          <w:rFonts w:ascii="Times New Roman" w:eastAsia="Times New Roman" w:hAnsi="Times New Roman" w:cs="Times New Roman"/>
          <w:i/>
        </w:rPr>
        <w:t>Human-</w:t>
      </w:r>
      <w:proofErr w:type="spellStart"/>
      <w:r>
        <w:rPr>
          <w:rFonts w:ascii="Times New Roman" w:eastAsia="Times New Roman" w:hAnsi="Times New Roman" w:cs="Times New Roman"/>
          <w:i/>
        </w:rPr>
        <w:t>out</w:t>
      </w:r>
      <w:proofErr w:type="spellEnd"/>
      <w:r>
        <w:rPr>
          <w:rFonts w:ascii="Times New Roman" w:eastAsia="Times New Roman" w:hAnsi="Times New Roman" w:cs="Times New Roman"/>
          <w:i/>
        </w:rPr>
        <w:t>-</w:t>
      </w:r>
      <w:proofErr w:type="spellStart"/>
      <w:r>
        <w:rPr>
          <w:rFonts w:ascii="Times New Roman" w:eastAsia="Times New Roman" w:hAnsi="Times New Roman" w:cs="Times New Roman"/>
          <w:i/>
        </w:rPr>
        <w:t>of-the-Loop</w:t>
      </w:r>
      <w:proofErr w:type="spellEnd"/>
      <w:r>
        <w:rPr>
          <w:rFonts w:ascii="Times New Roman" w:eastAsia="Times New Roman" w:hAnsi="Times New Roman" w:cs="Times New Roman"/>
        </w:rPr>
        <w:t xml:space="preserve"> que describe sistemas que una vez activados operan de manera completamente autónoma, identifican</w:t>
      </w:r>
      <w:r>
        <w:rPr>
          <w:rFonts w:ascii="Times New Roman" w:eastAsia="Times New Roman" w:hAnsi="Times New Roman" w:cs="Times New Roman"/>
        </w:rPr>
        <w:t>do, seleccionando y atacando objetivos sin ninguna intervención ni supervisión humana, lo que plantea desafíos significativos desde los puntos de vista jurídico, ético y operacional.</w:t>
      </w:r>
    </w:p>
    <w:p w14:paraId="0596B155" w14:textId="77777777" w:rsidR="00B02454" w:rsidRDefault="006E73BB">
      <w:pPr>
        <w:spacing w:before="240" w:after="240" w:line="276" w:lineRule="auto"/>
        <w:jc w:val="both"/>
        <w:rPr>
          <w:rFonts w:ascii="Times New Roman" w:eastAsia="Times New Roman" w:hAnsi="Times New Roman" w:cs="Times New Roman"/>
          <w:b/>
        </w:rPr>
      </w:pPr>
      <w:r>
        <w:rPr>
          <w:rFonts w:ascii="Times New Roman" w:eastAsia="Times New Roman" w:hAnsi="Times New Roman" w:cs="Times New Roman"/>
        </w:rPr>
        <w:t>Para concluir, señala la importancia de regular esta materia con el objet</w:t>
      </w:r>
      <w:r>
        <w:rPr>
          <w:rFonts w:ascii="Times New Roman" w:eastAsia="Times New Roman" w:hAnsi="Times New Roman" w:cs="Times New Roman"/>
        </w:rPr>
        <w:t xml:space="preserve">ivo de aprovechar las ventajas que ofrecen las tecnologías en el ámbito militar y en el desarrollo económico, resolviendo interrogantes fundamentales como: ¿Cuál debería ser el grado de autonomía permitido en los sistemas de armas autónomas letales? y, en </w:t>
      </w:r>
      <w:r>
        <w:rPr>
          <w:rFonts w:ascii="Times New Roman" w:eastAsia="Times New Roman" w:hAnsi="Times New Roman" w:cs="Times New Roman"/>
        </w:rPr>
        <w:t>consecuencia, estableciendo los parámetros y la finalidad de su uso, propósito real.</w:t>
      </w:r>
    </w:p>
    <w:p w14:paraId="011DB2CB"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Julián Camilo Silva Sánchez (</w:t>
      </w:r>
      <w:proofErr w:type="gramStart"/>
      <w:r>
        <w:rPr>
          <w:rFonts w:ascii="Times New Roman" w:eastAsia="Times New Roman" w:hAnsi="Times New Roman" w:cs="Times New Roman"/>
          <w:b/>
        </w:rPr>
        <w:t>Consejero</w:t>
      </w:r>
      <w:proofErr w:type="gramEnd"/>
      <w:r>
        <w:rPr>
          <w:rFonts w:ascii="Times New Roman" w:eastAsia="Times New Roman" w:hAnsi="Times New Roman" w:cs="Times New Roman"/>
          <w:b/>
        </w:rPr>
        <w:t xml:space="preserve"> Coordinador Del G.I.T. DE Desarme y No Proliferación):</w:t>
      </w:r>
      <w:r>
        <w:rPr>
          <w:rFonts w:ascii="Times New Roman" w:eastAsia="Times New Roman" w:hAnsi="Times New Roman" w:cs="Times New Roman"/>
        </w:rPr>
        <w:t xml:space="preserve"> Enfatiza en la importancia de regular la materia dada la laguna normativa exi</w:t>
      </w:r>
      <w:r>
        <w:rPr>
          <w:rFonts w:ascii="Times New Roman" w:eastAsia="Times New Roman" w:hAnsi="Times New Roman" w:cs="Times New Roman"/>
        </w:rPr>
        <w:t>stente tanto a nivel nacional como internacional frente al acelerado desarrollo de los sistemas de armas autónomas letales. En este contexto, expone la participación del Estado colombiano a nivel internacional y las recomendaciones que como Ministerio hace</w:t>
      </w:r>
      <w:r>
        <w:rPr>
          <w:rFonts w:ascii="Times New Roman" w:eastAsia="Times New Roman" w:hAnsi="Times New Roman" w:cs="Times New Roman"/>
        </w:rPr>
        <w:t>n a la iniciativa, de la siguiente manera:</w:t>
      </w:r>
    </w:p>
    <w:p w14:paraId="6B60CFF7" w14:textId="77777777" w:rsidR="00B02454" w:rsidRDefault="006E73BB">
      <w:pPr>
        <w:spacing w:before="240" w:after="240" w:line="276" w:lineRule="auto"/>
        <w:ind w:left="1080" w:hanging="360"/>
        <w:jc w:val="both"/>
        <w:rPr>
          <w:rFonts w:ascii="Times New Roman" w:eastAsia="Times New Roman" w:hAnsi="Times New Roman" w:cs="Times New Roman"/>
        </w:rPr>
      </w:pPr>
      <w:r>
        <w:rPr>
          <w:rFonts w:ascii="Constantia" w:eastAsia="Constantia" w:hAnsi="Constantia" w:cs="Constantia"/>
        </w:rP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rPr>
        <w:t>Actualmente, existe un Grupo de Expertos Gubernamentales en el que Colombia participa activamente, y que ha venido desarrollando discusiones sustantivas sobre las implicaciones del uso de los sistemas de armas autónomas letales. Por tanto, se sugiere consu</w:t>
      </w:r>
      <w:r>
        <w:rPr>
          <w:rFonts w:ascii="Times New Roman" w:eastAsia="Times New Roman" w:hAnsi="Times New Roman" w:cs="Times New Roman"/>
        </w:rPr>
        <w:t>ltar las conclusiones y avances de dicho grupo con el fin de actualizar el enfoque tecnológico, definir adecuadamente las cadenas de mando, los mecanismos de responsabilidad, el control humano significativo, e incorporar estos elementos en el diseño normat</w:t>
      </w:r>
      <w:r>
        <w:rPr>
          <w:rFonts w:ascii="Times New Roman" w:eastAsia="Times New Roman" w:hAnsi="Times New Roman" w:cs="Times New Roman"/>
        </w:rPr>
        <w:t>ivo de la iniciativa legislativa.</w:t>
      </w:r>
    </w:p>
    <w:p w14:paraId="7C1715BD" w14:textId="77777777" w:rsidR="00B02454" w:rsidRDefault="006E73BB">
      <w:pPr>
        <w:spacing w:before="240" w:after="240" w:line="276" w:lineRule="auto"/>
        <w:ind w:left="1080" w:hanging="360"/>
        <w:jc w:val="both"/>
        <w:rPr>
          <w:rFonts w:ascii="Times New Roman" w:eastAsia="Times New Roman" w:hAnsi="Times New Roman" w:cs="Times New Roman"/>
        </w:rPr>
      </w:pPr>
      <w:r>
        <w:rPr>
          <w:rFonts w:ascii="Constantia" w:eastAsia="Constantia" w:hAnsi="Constantia" w:cs="Constantia"/>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La participación de Colombia en el G16, un grupo de países que ha venido discutiendo los sistemas de armas autónomas letales cuyo fin es la expedición de una normativa internacional sobre el tema, considerando l</w:t>
      </w:r>
      <w:r>
        <w:rPr>
          <w:rFonts w:ascii="Times New Roman" w:eastAsia="Times New Roman" w:hAnsi="Times New Roman" w:cs="Times New Roman"/>
        </w:rPr>
        <w:t>a posibilidad de regular el sistema debido al potencial en la lucha contra el narcotráfico, identificación de zonas.</w:t>
      </w:r>
    </w:p>
    <w:p w14:paraId="1CA9E554"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En conclusión, expresa que es fundamental discutir estas temáticas y promover su continuidad, teniendo en cuenta además el desarrollo de lo</w:t>
      </w:r>
      <w:r>
        <w:rPr>
          <w:rFonts w:ascii="Times New Roman" w:eastAsia="Times New Roman" w:hAnsi="Times New Roman" w:cs="Times New Roman"/>
        </w:rPr>
        <w:t>s debates a nivel internacional y asegurar el cumplimiento de los estándares que establezcan organismos como las Naciones Unidas.</w:t>
      </w:r>
    </w:p>
    <w:p w14:paraId="3CCF901F"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Camilo Serna (Director de </w:t>
      </w:r>
      <w:proofErr w:type="gramStart"/>
      <w:r>
        <w:rPr>
          <w:rFonts w:ascii="Times New Roman" w:eastAsia="Times New Roman" w:hAnsi="Times New Roman" w:cs="Times New Roman"/>
          <w:b/>
        </w:rPr>
        <w:t>la  ONG</w:t>
      </w:r>
      <w:proofErr w:type="gramEnd"/>
      <w:r>
        <w:rPr>
          <w:rFonts w:ascii="Times New Roman" w:eastAsia="Times New Roman" w:hAnsi="Times New Roman" w:cs="Times New Roman"/>
          <w:b/>
        </w:rPr>
        <w:t xml:space="preserve"> - Campaña Colombiana Contra Minas):</w:t>
      </w:r>
      <w:r>
        <w:rPr>
          <w:rFonts w:ascii="Times New Roman" w:eastAsia="Times New Roman" w:hAnsi="Times New Roman" w:cs="Times New Roman"/>
        </w:rPr>
        <w:t xml:space="preserve"> Plantea interrogantes y problemáticas de la inteligencia</w:t>
      </w:r>
      <w:r>
        <w:rPr>
          <w:rFonts w:ascii="Times New Roman" w:eastAsia="Times New Roman" w:hAnsi="Times New Roman" w:cs="Times New Roman"/>
        </w:rPr>
        <w:t xml:space="preserve"> artificial derivada de los sesgos en los que pueda incurrir el programador, máximo cuando muy difícilmente se producen en Colombia y provienen de países como China o Estados Unidos. Diseñados con una programación que quien la hace tiene unas característic</w:t>
      </w:r>
      <w:r>
        <w:rPr>
          <w:rFonts w:ascii="Times New Roman" w:eastAsia="Times New Roman" w:hAnsi="Times New Roman" w:cs="Times New Roman"/>
        </w:rPr>
        <w:t>as en su forma de ser y de pensar, que en últimas se las está atribuyendo al software que está desarrollando, plantea el ejemplo de la clasificación de personas como buenas o malas y la problemática que se genera si en una actuación se cumple con una carac</w:t>
      </w:r>
      <w:r>
        <w:rPr>
          <w:rFonts w:ascii="Times New Roman" w:eastAsia="Times New Roman" w:hAnsi="Times New Roman" w:cs="Times New Roman"/>
        </w:rPr>
        <w:t xml:space="preserve">terística considerada como </w:t>
      </w:r>
      <w:r>
        <w:rPr>
          <w:rFonts w:ascii="Times New Roman" w:eastAsia="Times New Roman" w:hAnsi="Times New Roman" w:cs="Times New Roman"/>
          <w:i/>
        </w:rPr>
        <w:t xml:space="preserve">“mala” </w:t>
      </w:r>
      <w:r>
        <w:rPr>
          <w:rFonts w:ascii="Times New Roman" w:eastAsia="Times New Roman" w:hAnsi="Times New Roman" w:cs="Times New Roman"/>
        </w:rPr>
        <w:t>y por dicho evento el sistema, arma decide eliminarlo.</w:t>
      </w:r>
    </w:p>
    <w:p w14:paraId="01D8CF7B"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Por otro lado,  argumenta que la inteligencia artificial es el aprendizaje de internet, señalando que si el internet dice que en las cárceles hay personas que son de c</w:t>
      </w:r>
      <w:r>
        <w:rPr>
          <w:rFonts w:ascii="Times New Roman" w:eastAsia="Times New Roman" w:hAnsi="Times New Roman" w:cs="Times New Roman"/>
        </w:rPr>
        <w:t>ierto color, usan tatuajes, son musulmanes, terroristas, y todo eso lo está aprendiendo el sistema y yo le pedí al sistema que me cuidara a mi hijo y resulta que es posible que el  niño cumpla con alguna característica que el sistema está aprendiendo de pe</w:t>
      </w:r>
      <w:r>
        <w:rPr>
          <w:rFonts w:ascii="Times New Roman" w:eastAsia="Times New Roman" w:hAnsi="Times New Roman" w:cs="Times New Roman"/>
        </w:rPr>
        <w:t>rsonas buenas o malas, y, tomando en su aprendizaje decisiones, termine adaptando acciones que acaben con la persona que cumple con una característica que lo cataloga como mala.</w:t>
      </w:r>
    </w:p>
    <w:p w14:paraId="759C4978"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Conforme a lo anterior, precisa que es fundamental establecer el grado de auto</w:t>
      </w:r>
      <w:r>
        <w:rPr>
          <w:rFonts w:ascii="Times New Roman" w:eastAsia="Times New Roman" w:hAnsi="Times New Roman" w:cs="Times New Roman"/>
        </w:rPr>
        <w:t>nomía que se les va a permitir a los diferentes sistemas existentes y que tienen la capacidad de tomar decisiones, destacando que al día de hoy no existen armas autónomas que puedan por sí mismas tomar la decisión de atacar a un blanco. Sin embargo, sí exi</w:t>
      </w:r>
      <w:r>
        <w:rPr>
          <w:rFonts w:ascii="Times New Roman" w:eastAsia="Times New Roman" w:hAnsi="Times New Roman" w:cs="Times New Roman"/>
        </w:rPr>
        <w:t>sten sistemas que están encaminados hacia ese nivel de autonomía, por lo que recomienda que Colombia regule y prohíba la autonomía total de las armas, es decir, que no haya intervención humana en ninguno de los estadios del desarrollo de ese tipo de armas,</w:t>
      </w:r>
      <w:r>
        <w:rPr>
          <w:rFonts w:ascii="Times New Roman" w:eastAsia="Times New Roman" w:hAnsi="Times New Roman" w:cs="Times New Roman"/>
        </w:rPr>
        <w:t xml:space="preserve"> ni en la fabricación, programación, ni en su puesta en funcionamiento, manteniendo la responsabilidad en el ser humano, así como en el caso de las minas antipersonales. Además, recomienda tener en cuenta el desarrollo de la normatividad internacional y la</w:t>
      </w:r>
      <w:r>
        <w:rPr>
          <w:rFonts w:ascii="Times New Roman" w:eastAsia="Times New Roman" w:hAnsi="Times New Roman" w:cs="Times New Roman"/>
        </w:rPr>
        <w:t xml:space="preserve"> participación del país en dichos espacios.</w:t>
      </w:r>
    </w:p>
    <w:p w14:paraId="07BB6BBF"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Jesús Eduardo Sanabria Moyano (Profesor Investigador de la Facultad de Derecho Universidad Militar Nueva Granada):</w:t>
      </w:r>
      <w:r>
        <w:rPr>
          <w:rFonts w:ascii="Times New Roman" w:eastAsia="Times New Roman" w:hAnsi="Times New Roman" w:cs="Times New Roman"/>
        </w:rPr>
        <w:t xml:space="preserve">  Agradece la invitación a disertar sobre el uso de la inteligencia artificial en los conflictos a</w:t>
      </w:r>
      <w:r>
        <w:rPr>
          <w:rFonts w:ascii="Times New Roman" w:eastAsia="Times New Roman" w:hAnsi="Times New Roman" w:cs="Times New Roman"/>
        </w:rPr>
        <w:t xml:space="preserve">rmados contemporáneos, resaltando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en las investigaciones realizadas, no se ha encontrado un Estado que teniendo un conflicto armado interno esté pensando en regular las armas autónomas letales. Expresando que esta sería la primera iniciativa a nivel in</w:t>
      </w:r>
      <w:r>
        <w:rPr>
          <w:rFonts w:ascii="Times New Roman" w:eastAsia="Times New Roman" w:hAnsi="Times New Roman" w:cs="Times New Roman"/>
        </w:rPr>
        <w:t>ternacional que aborda los conflictos armados de carácter interno, ya que las normativas existentes se han enfocado en conflictos armados de carácter internacional.</w:t>
      </w:r>
    </w:p>
    <w:p w14:paraId="3C213F33"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Hace énfasis en dos regímenes que se especializan y trabajan en la regulación del uso de estas armas en contextos de conflicto armado. Por un lado, Estados Unidos con una política dirigida al patrocinio y apoyo de la empresa privada para el desarrollo de e</w:t>
      </w:r>
      <w:r>
        <w:rPr>
          <w:rFonts w:ascii="Times New Roman" w:eastAsia="Times New Roman" w:hAnsi="Times New Roman" w:cs="Times New Roman"/>
        </w:rPr>
        <w:t>stas tecnologías; y por otro, Rusia y China, que optan por la inversión estatal en el desarrollo de dicha tecnología para ejercer control directo sobre ella. Estos dos grandes regímenes se encuentran en medio del debate impulsado por organizaciones interna</w:t>
      </w:r>
      <w:r>
        <w:rPr>
          <w:rFonts w:ascii="Times New Roman" w:eastAsia="Times New Roman" w:hAnsi="Times New Roman" w:cs="Times New Roman"/>
        </w:rPr>
        <w:t>cionales tanto gubernamentales como no gubernamentales, que han puesto sobre la mesa la necesidad de regular las armas autónomas letales, con especial énfasis en la prohibición de su uso contra objetivos civiles o personas.</w:t>
      </w:r>
    </w:p>
    <w:p w14:paraId="628265EF"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 xml:space="preserve">Lo anterior lo fundamenta en el </w:t>
      </w:r>
      <w:r>
        <w:rPr>
          <w:rFonts w:ascii="Times New Roman" w:eastAsia="Times New Roman" w:hAnsi="Times New Roman" w:cs="Times New Roman"/>
        </w:rPr>
        <w:t>principio de la humanidad, cuyo objetivo es que, incluso en la guerra, se conserve la humanidad. El Derecho Internacional Humanitario permite el desarrollo de hostilidades, pero establece como límite básico la humanidad. Con el desarrollo de armas autónoma</w:t>
      </w:r>
      <w:r>
        <w:rPr>
          <w:rFonts w:ascii="Times New Roman" w:eastAsia="Times New Roman" w:hAnsi="Times New Roman" w:cs="Times New Roman"/>
        </w:rPr>
        <w:t>s letales, surge el riesgo de no saber quién opera detrás del software, cómo se alimenta el sistema y bajo qué parámetros se toman decisiones. Este riesgo ya ha sido objeto de revisión y estudio, no necesariamente en el contexto de conflictos armados, pero</w:t>
      </w:r>
      <w:r>
        <w:rPr>
          <w:rFonts w:ascii="Times New Roman" w:eastAsia="Times New Roman" w:hAnsi="Times New Roman" w:cs="Times New Roman"/>
        </w:rPr>
        <w:t xml:space="preserve"> sí en otros ámbitos, como lo ha hecho la Unesco y las Naciones Unidas, donde se han establecido estándares y principios éticos sobre el uso de la inteligencia artificial que pueden ser aplicables al contexto de los sistemas de armas autónomas letales.</w:t>
      </w:r>
    </w:p>
    <w:p w14:paraId="3F8D7CEF"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Por</w:t>
      </w:r>
      <w:r>
        <w:rPr>
          <w:rFonts w:ascii="Times New Roman" w:eastAsia="Times New Roman" w:hAnsi="Times New Roman" w:cs="Times New Roman"/>
        </w:rPr>
        <w:t xml:space="preserve"> otro lado, expresa que el principio de humanidad y la necesidad de mantener la intervención del ser humano en los conflictos armados conllevan una responsabilidad ética ineludible. Es urgente evitar las muertes provocadas por algoritmos, pues surge la pre</w:t>
      </w:r>
      <w:r>
        <w:rPr>
          <w:rFonts w:ascii="Times New Roman" w:eastAsia="Times New Roman" w:hAnsi="Times New Roman" w:cs="Times New Roman"/>
        </w:rPr>
        <w:t>gunta fundamental: ¿quién tiene la capacidad de decidir quién vive y quién no? Ese es el dilema moral que las organizaciones internacionales han debatido de manera constante frente a la utilización de sistemas de armas autónomas letales.</w:t>
      </w:r>
    </w:p>
    <w:p w14:paraId="31FEA103"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Señala que precisa</w:t>
      </w:r>
      <w:r>
        <w:rPr>
          <w:rFonts w:ascii="Times New Roman" w:eastAsia="Times New Roman" w:hAnsi="Times New Roman" w:cs="Times New Roman"/>
        </w:rPr>
        <w:t>mente por ese dilema, no existe hasta el momento una aplicación directa de armas autónomas letales por parte de agentes del Estado. Lo que sí se ha implementado son sistemas de armas semiautónomas en los cuales existe intervención humana en los puntos crít</w:t>
      </w:r>
      <w:r>
        <w:rPr>
          <w:rFonts w:ascii="Times New Roman" w:eastAsia="Times New Roman" w:hAnsi="Times New Roman" w:cs="Times New Roman"/>
        </w:rPr>
        <w:t xml:space="preserve">icos del proceso: en la selección del objetivo, en la decisión sobre el uso de la fuerza letal y en la ejecución misma de dicha fuerza. En esos puntos debe estar el control humano. Es decir, el ser humano debe mantener la autoridad y responsabilidad en la </w:t>
      </w:r>
      <w:r>
        <w:rPr>
          <w:rFonts w:ascii="Times New Roman" w:eastAsia="Times New Roman" w:hAnsi="Times New Roman" w:cs="Times New Roman"/>
        </w:rPr>
        <w:t>decisión de seleccionar el objetivo y en la materialización del uso de la fuerza.</w:t>
      </w:r>
    </w:p>
    <w:p w14:paraId="1073AECF"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Expresa que el Comité de Expertos Gubernamentales ha reiterado desde el año 2021 que los objetivos deben ser de naturaleza eminentemente militar, norma consuetudinaria del De</w:t>
      </w:r>
      <w:r>
        <w:rPr>
          <w:rFonts w:ascii="Times New Roman" w:eastAsia="Times New Roman" w:hAnsi="Times New Roman" w:cs="Times New Roman"/>
        </w:rPr>
        <w:t xml:space="preserve">recho Internacional </w:t>
      </w:r>
      <w:r>
        <w:rPr>
          <w:rFonts w:ascii="Times New Roman" w:eastAsia="Times New Roman" w:hAnsi="Times New Roman" w:cs="Times New Roman"/>
        </w:rPr>
        <w:lastRenderedPageBreak/>
        <w:t>Humanitario, cuyo cumplimiento resulta fundamental para evitar que el desarrollo tecnológico transgrede los principios básicos que rigen los conflictos armados.</w:t>
      </w:r>
    </w:p>
    <w:p w14:paraId="4105EFF3"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En cuanto a los principios señalados en el proyecto de ley, recomienda incl</w:t>
      </w:r>
      <w:r>
        <w:rPr>
          <w:rFonts w:ascii="Times New Roman" w:eastAsia="Times New Roman" w:hAnsi="Times New Roman" w:cs="Times New Roman"/>
        </w:rPr>
        <w:t xml:space="preserve">uir la tutela efectiva para quien se considere afectado por la utilización de un arma semiautónoma, así como el principio de </w:t>
      </w:r>
      <w:proofErr w:type="spellStart"/>
      <w:r>
        <w:rPr>
          <w:rFonts w:ascii="Times New Roman" w:eastAsia="Times New Roman" w:hAnsi="Times New Roman" w:cs="Times New Roman"/>
        </w:rPr>
        <w:t>explicabilidad</w:t>
      </w:r>
      <w:proofErr w:type="spellEnd"/>
      <w:r>
        <w:rPr>
          <w:rFonts w:ascii="Times New Roman" w:eastAsia="Times New Roman" w:hAnsi="Times New Roman" w:cs="Times New Roman"/>
        </w:rPr>
        <w:t xml:space="preserve">, entendido como la posibilidad de conocer qué sucede al interior de la </w:t>
      </w:r>
      <w:r>
        <w:rPr>
          <w:rFonts w:ascii="Times New Roman" w:eastAsia="Times New Roman" w:hAnsi="Times New Roman" w:cs="Times New Roman"/>
          <w:i/>
        </w:rPr>
        <w:t>“caja negra”</w:t>
      </w:r>
      <w:r>
        <w:rPr>
          <w:rFonts w:ascii="Times New Roman" w:eastAsia="Times New Roman" w:hAnsi="Times New Roman" w:cs="Times New Roman"/>
        </w:rPr>
        <w:t>, es decir, qué ocurre dentro del</w:t>
      </w:r>
      <w:r>
        <w:rPr>
          <w:rFonts w:ascii="Times New Roman" w:eastAsia="Times New Roman" w:hAnsi="Times New Roman" w:cs="Times New Roman"/>
        </w:rPr>
        <w:t xml:space="preserve"> algoritmo que alimenta el sistema de armas semiautónomas y qué sesgos podrían estar presentes en dicha herramienta. Por ello, es fundamental que la entidad encargada de la supervisión del arma realice un control ético, tanto previo como posterior, sobre l</w:t>
      </w:r>
      <w:r>
        <w:rPr>
          <w:rFonts w:ascii="Times New Roman" w:eastAsia="Times New Roman" w:hAnsi="Times New Roman" w:cs="Times New Roman"/>
        </w:rPr>
        <w:t>a utilización del software, con el fin de analizar la posible responsabilidad de quien desarrolla y opera el algoritmo.</w:t>
      </w:r>
    </w:p>
    <w:p w14:paraId="1BD31253"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Para finalizar, hace énfasis en que el país se encuentra en un momento crucial para la regulación de los sistemas de armas autónomas y s</w:t>
      </w:r>
      <w:r>
        <w:rPr>
          <w:rFonts w:ascii="Times New Roman" w:eastAsia="Times New Roman" w:hAnsi="Times New Roman" w:cs="Times New Roman"/>
        </w:rPr>
        <w:t>emiautónomas. Señala que, en la actualidad, en el marco del conflicto armado, los grupos armados ya están utilizando drones, aunque en un nivel arcaico de automatización del ejercicio de las hostilidades. Estos dispositivos incluyen explosivos y son lanzad</w:t>
      </w:r>
      <w:r>
        <w:rPr>
          <w:rFonts w:ascii="Times New Roman" w:eastAsia="Times New Roman" w:hAnsi="Times New Roman" w:cs="Times New Roman"/>
        </w:rPr>
        <w:t>os de manera indiscriminada contra objetivos que los grupos consideran militares.</w:t>
      </w:r>
    </w:p>
    <w:p w14:paraId="0B72B3DA"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Deja constancia de la muerte de un niño en el Cauca en el año 2024, y advierte que, para el 2025, estos grupos ya están reclutando ingenieros electrónicos y de software, adem</w:t>
      </w:r>
      <w:r>
        <w:rPr>
          <w:rFonts w:ascii="Times New Roman" w:eastAsia="Times New Roman" w:hAnsi="Times New Roman" w:cs="Times New Roman"/>
        </w:rPr>
        <w:t>ás de adquirir drones. Esta situación evidencia la necesidad urgente de formular políticas de regulación que incluyan principios éticos, con el fin de garantizar la responsabilidad en el uso de armas o sistemas autónomos no tripulados dentro de un marco ét</w:t>
      </w:r>
      <w:r>
        <w:rPr>
          <w:rFonts w:ascii="Times New Roman" w:eastAsia="Times New Roman" w:hAnsi="Times New Roman" w:cs="Times New Roman"/>
        </w:rPr>
        <w:t>ico claro.</w:t>
      </w:r>
    </w:p>
    <w:p w14:paraId="4A6A606D" w14:textId="77777777" w:rsidR="00B02454" w:rsidRDefault="006E73BB" w:rsidP="00634E20">
      <w:pPr>
        <w:numPr>
          <w:ilvl w:val="0"/>
          <w:numId w:val="2"/>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JUSTIFICACIÓN DEL PROYECTO DE LEY</w:t>
      </w:r>
    </w:p>
    <w:p w14:paraId="6E021235"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 regulación de las armas autónomas en Colombia es una necesidad urgente debido al vacío jurídico existente en cuanto a prohibición, tanto a nivel nacional como internacional. Este vacío es uno de los factores </w:t>
      </w:r>
      <w:r>
        <w:rPr>
          <w:rFonts w:ascii="Times New Roman" w:eastAsia="Times New Roman" w:hAnsi="Times New Roman" w:cs="Times New Roman"/>
        </w:rPr>
        <w:t>que actualmente preocupa a la Asamblea General de las Naciones Unidas, por lo que fue un tema central en el debate de la declaración conjunta emitida el 21 de octubre de 2022, durante la asamblea en Nueva York. En dicho evento, 70 estados, incluido Colombi</w:t>
      </w:r>
      <w:r>
        <w:rPr>
          <w:rFonts w:ascii="Times New Roman" w:eastAsia="Times New Roman" w:hAnsi="Times New Roman" w:cs="Times New Roman"/>
        </w:rPr>
        <w:t xml:space="preserve">a, expresaron su preocupación por el acelerado ritmo de las nuevas tecnologías, incluyendo las relacionadas con la autonomía en los sistemas de armas. </w:t>
      </w:r>
    </w:p>
    <w:p w14:paraId="60816893"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Sin embargo, durante la Asamblea también se consideró el riesgo de incorporar sistemas de armas autónoma</w:t>
      </w:r>
      <w:r>
        <w:rPr>
          <w:rFonts w:ascii="Times New Roman" w:eastAsia="Times New Roman" w:hAnsi="Times New Roman" w:cs="Times New Roman"/>
        </w:rPr>
        <w:t>s letales desde las perspectivas humanitaria, legal e incluso ética, un vacío jurídico que hace imperativo abordar los riesgos, desafíos, limitaciones y buenas prácticas, pero sobre todo garantizar la intervención y responsabilidad humana.</w:t>
      </w:r>
    </w:p>
    <w:p w14:paraId="5F95A9D7"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Respecto a las a</w:t>
      </w:r>
      <w:r>
        <w:rPr>
          <w:rFonts w:ascii="Times New Roman" w:eastAsia="Times New Roman" w:hAnsi="Times New Roman" w:cs="Times New Roman"/>
        </w:rPr>
        <w:t xml:space="preserve">rmas autónomas letales y el control humano significativo, El Comité Internacional de la Cruz Roja, han considerado que: </w:t>
      </w:r>
    </w:p>
    <w:p w14:paraId="0BA1802A" w14:textId="77777777" w:rsidR="00B02454" w:rsidRDefault="006E73BB">
      <w:pPr>
        <w:spacing w:line="276" w:lineRule="auto"/>
        <w:ind w:left="720"/>
        <w:jc w:val="both"/>
        <w:rPr>
          <w:rFonts w:ascii="Times New Roman" w:eastAsia="Times New Roman" w:hAnsi="Times New Roman" w:cs="Times New Roman"/>
          <w:vertAlign w:val="superscript"/>
        </w:rPr>
      </w:pPr>
      <w:r>
        <w:rPr>
          <w:rFonts w:ascii="Times New Roman" w:eastAsia="Times New Roman" w:hAnsi="Times New Roman" w:cs="Times New Roman"/>
          <w:i/>
        </w:rPr>
        <w:t xml:space="preserve">“solo los humanos pueden hacer juicios </w:t>
      </w:r>
      <w:r>
        <w:rPr>
          <w:rFonts w:ascii="Times New Roman" w:eastAsia="Times New Roman" w:hAnsi="Times New Roman" w:cs="Times New Roman"/>
        </w:rPr>
        <w:t xml:space="preserve">año </w:t>
      </w:r>
      <w:r>
        <w:rPr>
          <w:rFonts w:ascii="Times New Roman" w:eastAsia="Times New Roman" w:hAnsi="Times New Roman" w:cs="Times New Roman"/>
          <w:i/>
        </w:rPr>
        <w:t>específicos según el contexto en materia de distinción, proporcionalidad y precauciones en e</w:t>
      </w:r>
      <w:r>
        <w:rPr>
          <w:rFonts w:ascii="Times New Roman" w:eastAsia="Times New Roman" w:hAnsi="Times New Roman" w:cs="Times New Roman"/>
          <w:i/>
        </w:rPr>
        <w:t xml:space="preserve">l combate. Solo los humanos pueden comportarse de manera ética, defender la responsabilidad moral y mostrar piedad y compasión. Las máquinas no pueden aplicar los juicios complejos y únicamente humanos requeridos en los campos de batalla a fin de respetar </w:t>
      </w:r>
      <w:r>
        <w:rPr>
          <w:rFonts w:ascii="Times New Roman" w:eastAsia="Times New Roman" w:hAnsi="Times New Roman" w:cs="Times New Roman"/>
          <w:i/>
        </w:rPr>
        <w:t xml:space="preserve">el derecho internacional humanitario. </w:t>
      </w:r>
      <w:r>
        <w:rPr>
          <w:rFonts w:ascii="Times New Roman" w:eastAsia="Times New Roman" w:hAnsi="Times New Roman" w:cs="Times New Roman"/>
          <w:i/>
        </w:rPr>
        <w:lastRenderedPageBreak/>
        <w:t xml:space="preserve">Como objetos inanimados, nunca serán capaces de encarnar la conciencia humana o los valores éticos”. </w:t>
      </w:r>
      <w:r>
        <w:rPr>
          <w:rFonts w:ascii="Times New Roman" w:eastAsia="Times New Roman" w:hAnsi="Times New Roman" w:cs="Times New Roman"/>
          <w:i/>
          <w:vertAlign w:val="superscript"/>
        </w:rPr>
        <w:footnoteReference w:id="1"/>
      </w:r>
      <w:r>
        <w:rPr>
          <w:rFonts w:ascii="Times New Roman" w:eastAsia="Times New Roman" w:hAnsi="Times New Roman" w:cs="Times New Roman"/>
          <w:i/>
          <w:vertAlign w:val="superscript"/>
        </w:rPr>
        <w:t xml:space="preserve"> </w:t>
      </w:r>
    </w:p>
    <w:p w14:paraId="4DBE83AE"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Conforme a lo anterior, la presente iniciativa tiene como objetivo garantizar la intervención humana en los momentos clave de la implementación y uso de este tipo de armas, especialmente en la identificación de objetivos militares y en la toma de decisione</w:t>
      </w:r>
      <w:r>
        <w:rPr>
          <w:rFonts w:ascii="Times New Roman" w:eastAsia="Times New Roman" w:hAnsi="Times New Roman" w:cs="Times New Roman"/>
        </w:rPr>
        <w:t>s sobre la ejecución de ataques. En ese sentido, y con el propósito de asegurar un control humano significativo, esta propuesta reglamenta el uso de sistemas de armas semiautónomas letales en el sector defensa y, en consecuencia, prohíbe en el territorio n</w:t>
      </w:r>
      <w:r>
        <w:rPr>
          <w:rFonts w:ascii="Times New Roman" w:eastAsia="Times New Roman" w:hAnsi="Times New Roman" w:cs="Times New Roman"/>
        </w:rPr>
        <w:t xml:space="preserve">acional el uso, diseño, desarrollo y producción de sistemas de armas autónomas letales, teniendo en cuenta la participación activa de Colombia a nivel internacional donde ha sostenido la necesidad de establecer un marco normativo vinculante que prohíba el </w:t>
      </w:r>
      <w:r>
        <w:rPr>
          <w:rFonts w:ascii="Times New Roman" w:eastAsia="Times New Roman" w:hAnsi="Times New Roman" w:cs="Times New Roman"/>
        </w:rPr>
        <w:t>uso de sistemas de armas autónomas letales, toda vez que no cuentan con intervención humana durante el uso de la fuerza. Siendo importante resaltar los espacios donde Colombia ha desempeñado un papel relevante en la prohibición de sistemas de armas autónom</w:t>
      </w:r>
      <w:r>
        <w:rPr>
          <w:rFonts w:ascii="Times New Roman" w:eastAsia="Times New Roman" w:hAnsi="Times New Roman" w:cs="Times New Roman"/>
        </w:rPr>
        <w:t xml:space="preserve">as letales: </w:t>
      </w:r>
    </w:p>
    <w:p w14:paraId="20CE7B6F" w14:textId="77777777" w:rsidR="00B02454" w:rsidRDefault="006E73BB">
      <w:pPr>
        <w:numPr>
          <w:ilvl w:val="0"/>
          <w:numId w:val="1"/>
        </w:numPr>
        <w:spacing w:before="24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Debates del Grupo de Expertos Gubernamentales relacionados con las tecnologías emergentes en el ámbito de los sistemas de armas autónomas letales (GEG sobre LAWA), en el marco de la Convención de Naciones Unidas, En este foro, se avanza en la </w:t>
      </w:r>
      <w:r>
        <w:rPr>
          <w:rFonts w:ascii="Times New Roman" w:eastAsia="Times New Roman" w:hAnsi="Times New Roman" w:cs="Times New Roman"/>
        </w:rPr>
        <w:t>negociación del texto consensuado, basado en un documento propuesto por la Presidencia del GGE. El mandato del Grupo incluye la elaboración de una propuesta de instrumento jurídicamente vinculante para regular estas tecnologías. Actualmente, el GGE trabaja</w:t>
      </w:r>
      <w:r>
        <w:rPr>
          <w:rFonts w:ascii="Times New Roman" w:eastAsia="Times New Roman" w:hAnsi="Times New Roman" w:cs="Times New Roman"/>
        </w:rPr>
        <w:t xml:space="preserve"> en la construcción de entendimientos comunes y un marco normativo internacional que garantiza el uso responsable de los SAAL, en línea con el Derecho Internacional Humanitario (DIH), espacios donde han hecho énfasis en los riesgos que representan la incor</w:t>
      </w:r>
      <w:r>
        <w:rPr>
          <w:rFonts w:ascii="Times New Roman" w:eastAsia="Times New Roman" w:hAnsi="Times New Roman" w:cs="Times New Roman"/>
        </w:rPr>
        <w:t xml:space="preserve">poración de armas autónomas letales. </w:t>
      </w:r>
    </w:p>
    <w:p w14:paraId="2C622745" w14:textId="77777777" w:rsidR="00B02454" w:rsidRDefault="006E73BB">
      <w:pPr>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Comisión de desarme de Naciones Unidas (UNDC), participación que refleja el compromiso del país con la paz y la estabilidad global, así como su interés en promover marcos normativos que garanticen el uso responsable de las nuevas tecnologías en el ámbito d</w:t>
      </w:r>
      <w:r>
        <w:rPr>
          <w:rFonts w:ascii="Times New Roman" w:eastAsia="Times New Roman" w:hAnsi="Times New Roman" w:cs="Times New Roman"/>
        </w:rPr>
        <w:t xml:space="preserve">e seguridad y desarme. </w:t>
      </w:r>
    </w:p>
    <w:p w14:paraId="4C8942A7" w14:textId="77777777" w:rsidR="00B02454" w:rsidRDefault="006E73BB">
      <w:pPr>
        <w:numPr>
          <w:ilvl w:val="0"/>
          <w:numId w:val="1"/>
        </w:numPr>
        <w:spacing w:after="0" w:line="276" w:lineRule="auto"/>
        <w:jc w:val="both"/>
        <w:rPr>
          <w:rFonts w:ascii="Times New Roman" w:eastAsia="Times New Roman" w:hAnsi="Times New Roman" w:cs="Times New Roman"/>
        </w:rPr>
      </w:pPr>
      <w:r>
        <w:rPr>
          <w:rFonts w:ascii="Times New Roman" w:eastAsia="Times New Roman" w:hAnsi="Times New Roman" w:cs="Times New Roman"/>
        </w:rPr>
        <w:t>Asamblea General de las Naciones Unidas Comisión Primera, donde se promueve el desarrollo de marcos normativos que garanticen el control y juicio humano apropiados al contexto, sobre los sistemas de armas y el pleno respeto al derec</w:t>
      </w:r>
      <w:r>
        <w:rPr>
          <w:rFonts w:ascii="Times New Roman" w:eastAsia="Times New Roman" w:hAnsi="Times New Roman" w:cs="Times New Roman"/>
        </w:rPr>
        <w:t xml:space="preserve">ho internacional. </w:t>
      </w:r>
    </w:p>
    <w:p w14:paraId="48CEF089" w14:textId="77777777" w:rsidR="00B02454" w:rsidRDefault="006E73BB">
      <w:pPr>
        <w:numPr>
          <w:ilvl w:val="0"/>
          <w:numId w:val="1"/>
        </w:num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Conferencia Latinoamericana y del Caribe sobre Armas Autónomas, Colombia lideró activamente la Conferencia Latinoamericana y del Caribe sobre Armas Autónomas en 2023, un espacio de diálogo multilateral que promovió el análisis regional s</w:t>
      </w:r>
      <w:r>
        <w:rPr>
          <w:rFonts w:ascii="Times New Roman" w:eastAsia="Times New Roman" w:hAnsi="Times New Roman" w:cs="Times New Roman"/>
        </w:rPr>
        <w:t>obre los desafíos humanitarios y de seguridad que plantean estos sistemas. Como resultado de esta iniciativa, los Estados participantes adoptan la Declaración de Belén, documento que refleja el compromiso colectivo con la regulación internacional de los si</w:t>
      </w:r>
      <w:r>
        <w:rPr>
          <w:rFonts w:ascii="Times New Roman" w:eastAsia="Times New Roman" w:hAnsi="Times New Roman" w:cs="Times New Roman"/>
        </w:rPr>
        <w:t xml:space="preserve">stemas de autónomos, la preservación de las armas del control humano significativo en el uso de la fuerza y ​​la protección de los principios del Derecho Internacional Humanitario. Esta conferencia </w:t>
      </w:r>
      <w:r>
        <w:rPr>
          <w:rFonts w:ascii="Times New Roman" w:eastAsia="Times New Roman" w:hAnsi="Times New Roman" w:cs="Times New Roman"/>
        </w:rPr>
        <w:lastRenderedPageBreak/>
        <w:t>constituyó un aporte estratégico de Colombia a la discusió</w:t>
      </w:r>
      <w:r>
        <w:rPr>
          <w:rFonts w:ascii="Times New Roman" w:eastAsia="Times New Roman" w:hAnsi="Times New Roman" w:cs="Times New Roman"/>
        </w:rPr>
        <w:t>n global sobre tecnologías emergentes en el ámbito de la seguridad y defensa.</w:t>
      </w:r>
    </w:p>
    <w:p w14:paraId="45EE98E0" w14:textId="77777777" w:rsidR="00B02454" w:rsidRDefault="006E73BB">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rPr>
        <w:t>Por otro lado, el Comité Internacional de la Cruz Roja, ha señalado que los sistemas de armas autónomas son capaces de seleccionar y atacar objetivos sin intervención humana algu</w:t>
      </w:r>
      <w:r>
        <w:rPr>
          <w:rFonts w:ascii="Times New Roman" w:eastAsia="Times New Roman" w:hAnsi="Times New Roman" w:cs="Times New Roman"/>
        </w:rPr>
        <w:t>na. Por esta razón, dicho organismo ha recomendado a los Estados adoptar nuevas normas internacionales, jurídicamente vinculantes que prohíban el uso de armas autónomas letales que no cuenten con un control humano significativo.</w:t>
      </w:r>
    </w:p>
    <w:p w14:paraId="6D6BB2CC" w14:textId="77777777" w:rsidR="00B02454" w:rsidRDefault="006E73BB">
      <w:pPr>
        <w:spacing w:line="276" w:lineRule="auto"/>
        <w:jc w:val="both"/>
        <w:rPr>
          <w:rFonts w:ascii="Times New Roman" w:eastAsia="Times New Roman" w:hAnsi="Times New Roman" w:cs="Times New Roman"/>
          <w:i/>
        </w:rPr>
      </w:pPr>
      <w:r>
        <w:rPr>
          <w:rFonts w:ascii="Times New Roman" w:eastAsia="Times New Roman" w:hAnsi="Times New Roman" w:cs="Times New Roman"/>
        </w:rPr>
        <w:t>En consonancia con lo anter</w:t>
      </w:r>
      <w:r>
        <w:rPr>
          <w:rFonts w:ascii="Times New Roman" w:eastAsia="Times New Roman" w:hAnsi="Times New Roman" w:cs="Times New Roman"/>
        </w:rPr>
        <w:t>ior el presente proyecto tiene como propósito asegurar el estricto cumplimiento de los principios fundamentales del Derecho Internacional Humanitario, incluyendo la distinción, proporcionalidad y precaución con el fin de minimizar riesgos para la población</w:t>
      </w:r>
      <w:r>
        <w:rPr>
          <w:rFonts w:ascii="Times New Roman" w:eastAsia="Times New Roman" w:hAnsi="Times New Roman" w:cs="Times New Roman"/>
        </w:rPr>
        <w:t xml:space="preserve"> civil y prevenir posibles violaciones a las normas internacionales. Asimismo, se busca mantener un adecuado equilibrio entre la autonomía tecnológica y el control humano necesario para decisiones que implican el uso de la fuerza.</w:t>
      </w:r>
    </w:p>
    <w:p w14:paraId="57B72BC0" w14:textId="77777777"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Conforme a lo expuesto an</w:t>
      </w:r>
      <w:r>
        <w:rPr>
          <w:rFonts w:ascii="Times New Roman" w:eastAsia="Times New Roman" w:hAnsi="Times New Roman" w:cs="Times New Roman"/>
        </w:rPr>
        <w:t>teriormente, se ha planteado que el uso de armas semiautónomas letales por parte de la Fuerzas Militares y Policía Nacional se desarrolle bajo el control humano significativo, es decir que el operador humano, deberá contar con la capacidad de intervenir, s</w:t>
      </w:r>
      <w:r>
        <w:rPr>
          <w:rFonts w:ascii="Times New Roman" w:eastAsia="Times New Roman" w:hAnsi="Times New Roman" w:cs="Times New Roman"/>
        </w:rPr>
        <w:t>uspender o redirigir el funcionamiento del sistema en momentos claves de la operación como la selección del objetivo militar y ataque.</w:t>
      </w:r>
    </w:p>
    <w:p w14:paraId="29165778" w14:textId="77777777" w:rsidR="00B02454" w:rsidRDefault="00B02454" w:rsidP="00634E20">
      <w:pPr>
        <w:spacing w:line="276" w:lineRule="auto"/>
        <w:jc w:val="center"/>
        <w:rPr>
          <w:rFonts w:ascii="Times New Roman" w:eastAsia="Times New Roman" w:hAnsi="Times New Roman" w:cs="Times New Roman"/>
        </w:rPr>
      </w:pPr>
    </w:p>
    <w:p w14:paraId="2D7B8022" w14:textId="0D443033" w:rsidR="00B02454" w:rsidRDefault="006E73BB" w:rsidP="00020A37">
      <w:pPr>
        <w:pStyle w:val="Prrafodelista"/>
        <w:numPr>
          <w:ilvl w:val="0"/>
          <w:numId w:val="2"/>
        </w:numPr>
        <w:pBdr>
          <w:top w:val="nil"/>
          <w:left w:val="nil"/>
          <w:bottom w:val="nil"/>
          <w:right w:val="nil"/>
          <w:between w:val="nil"/>
        </w:pBdr>
        <w:spacing w:after="0" w:line="276" w:lineRule="auto"/>
        <w:rPr>
          <w:rFonts w:ascii="Times New Roman" w:eastAsia="Times New Roman" w:hAnsi="Times New Roman" w:cs="Times New Roman"/>
          <w:b/>
          <w:color w:val="000000"/>
        </w:rPr>
      </w:pPr>
      <w:r w:rsidRPr="00634E20">
        <w:rPr>
          <w:rFonts w:ascii="Times New Roman" w:eastAsia="Times New Roman" w:hAnsi="Times New Roman" w:cs="Times New Roman"/>
          <w:b/>
          <w:color w:val="000000"/>
        </w:rPr>
        <w:t>FUNDAMENTOS CONSTITUCIONALES Y LEGALES</w:t>
      </w:r>
    </w:p>
    <w:p w14:paraId="0BF9D3EC" w14:textId="77777777" w:rsidR="00020A37" w:rsidRPr="00020A37" w:rsidRDefault="00020A37" w:rsidP="00020A37">
      <w:pPr>
        <w:pStyle w:val="Prrafodelista"/>
        <w:pBdr>
          <w:top w:val="nil"/>
          <w:left w:val="nil"/>
          <w:bottom w:val="nil"/>
          <w:right w:val="nil"/>
          <w:between w:val="nil"/>
        </w:pBdr>
        <w:spacing w:after="0" w:line="276" w:lineRule="auto"/>
        <w:ind w:left="1080"/>
        <w:rPr>
          <w:rFonts w:ascii="Times New Roman" w:eastAsia="Times New Roman" w:hAnsi="Times New Roman" w:cs="Times New Roman"/>
          <w:b/>
          <w:color w:val="000000"/>
        </w:rPr>
      </w:pPr>
    </w:p>
    <w:p w14:paraId="75EF6FDD" w14:textId="77777777" w:rsidR="00B02454" w:rsidRDefault="006E73BB">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rtículo 1º de la Constitución política que establece los principios fundamentales del Estado social de Derecho:</w:t>
      </w:r>
    </w:p>
    <w:p w14:paraId="7DA3777A" w14:textId="77777777" w:rsidR="00B02454" w:rsidRDefault="00B02454">
      <w:pPr>
        <w:pBdr>
          <w:top w:val="nil"/>
          <w:left w:val="nil"/>
          <w:bottom w:val="nil"/>
          <w:right w:val="nil"/>
          <w:between w:val="nil"/>
        </w:pBdr>
        <w:spacing w:after="0"/>
        <w:ind w:left="1440"/>
        <w:jc w:val="both"/>
        <w:rPr>
          <w:rFonts w:ascii="Times New Roman" w:eastAsia="Times New Roman" w:hAnsi="Times New Roman" w:cs="Times New Roman"/>
          <w:b/>
          <w:color w:val="000000"/>
          <w:u w:val="single"/>
        </w:rPr>
      </w:pPr>
    </w:p>
    <w:p w14:paraId="032B8FD1" w14:textId="77777777" w:rsidR="00B02454" w:rsidRDefault="006E73BB">
      <w:pPr>
        <w:pBdr>
          <w:top w:val="nil"/>
          <w:left w:val="nil"/>
          <w:bottom w:val="nil"/>
          <w:right w:val="nil"/>
          <w:between w:val="nil"/>
        </w:pBdr>
        <w:spacing w:after="0"/>
        <w:ind w:left="1440"/>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“ARTICULO 1o.</w:t>
      </w:r>
      <w:r>
        <w:rPr>
          <w:rFonts w:ascii="Times New Roman" w:eastAsia="Times New Roman" w:hAnsi="Times New Roman" w:cs="Times New Roman"/>
          <w:i/>
          <w:color w:val="000000"/>
        </w:rPr>
        <w:t> Colombia es un Estado social de derecho, organizado en forma de República unitaria, descentralizada, con autonomía de sus entidades territoriales, democrática, participativa y pluralista, fundada en el respeto de la dignidad humana, en el trabajo y la sol</w:t>
      </w:r>
      <w:r>
        <w:rPr>
          <w:rFonts w:ascii="Times New Roman" w:eastAsia="Times New Roman" w:hAnsi="Times New Roman" w:cs="Times New Roman"/>
          <w:i/>
          <w:color w:val="000000"/>
        </w:rPr>
        <w:t xml:space="preserve">idaridad de las personas que la integran y en la prevalencia del interés general”. </w:t>
      </w:r>
    </w:p>
    <w:p w14:paraId="3938E838" w14:textId="77777777" w:rsidR="00B02454" w:rsidRDefault="00B02454">
      <w:pPr>
        <w:pBdr>
          <w:top w:val="nil"/>
          <w:left w:val="nil"/>
          <w:bottom w:val="nil"/>
          <w:right w:val="nil"/>
          <w:between w:val="nil"/>
        </w:pBdr>
        <w:spacing w:after="0"/>
        <w:ind w:left="1440"/>
        <w:jc w:val="both"/>
        <w:rPr>
          <w:rFonts w:ascii="Times New Roman" w:eastAsia="Times New Roman" w:hAnsi="Times New Roman" w:cs="Times New Roman"/>
          <w:i/>
          <w:color w:val="000000"/>
        </w:rPr>
      </w:pPr>
    </w:p>
    <w:p w14:paraId="57317507" w14:textId="77777777" w:rsidR="00B02454" w:rsidRDefault="006E73BB">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Artículo 2 º de la Constitución política que señala los fines esenciales del Estado: </w:t>
      </w:r>
    </w:p>
    <w:p w14:paraId="1F635F5E"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b/>
          <w:i/>
          <w:color w:val="000000"/>
        </w:rPr>
      </w:pPr>
    </w:p>
    <w:p w14:paraId="424E5A1D"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rPr>
      </w:pPr>
      <w:r>
        <w:rPr>
          <w:rFonts w:ascii="Times New Roman" w:eastAsia="Times New Roman" w:hAnsi="Times New Roman" w:cs="Times New Roman"/>
          <w:i/>
          <w:color w:val="000000"/>
        </w:rPr>
        <w:t>“</w:t>
      </w:r>
      <w:r>
        <w:rPr>
          <w:rFonts w:ascii="Times New Roman" w:eastAsia="Times New Roman" w:hAnsi="Times New Roman" w:cs="Times New Roman"/>
          <w:b/>
          <w:i/>
          <w:color w:val="000000"/>
        </w:rPr>
        <w:t>ARTICULO 2o</w:t>
      </w:r>
      <w:r>
        <w:rPr>
          <w:rFonts w:ascii="Times New Roman" w:eastAsia="Times New Roman" w:hAnsi="Times New Roman" w:cs="Times New Roman"/>
          <w:i/>
          <w:color w:val="000000"/>
        </w:rPr>
        <w:t xml:space="preserve">. </w:t>
      </w:r>
      <w:r>
        <w:rPr>
          <w:rFonts w:ascii="Times New Roman" w:eastAsia="Times New Roman" w:hAnsi="Times New Roman" w:cs="Times New Roman"/>
          <w:b/>
          <w:i/>
          <w:color w:val="000000"/>
        </w:rPr>
        <w:t>Son fines esenciales del Estado:</w:t>
      </w:r>
      <w:r>
        <w:rPr>
          <w:rFonts w:ascii="Times New Roman" w:eastAsia="Times New Roman" w:hAnsi="Times New Roman" w:cs="Times New Roman"/>
          <w:i/>
          <w:color w:val="000000"/>
        </w:rPr>
        <w:t xml:space="preserve"> servir a la comunidad, promover la pr</w:t>
      </w:r>
      <w:r>
        <w:rPr>
          <w:rFonts w:ascii="Times New Roman" w:eastAsia="Times New Roman" w:hAnsi="Times New Roman" w:cs="Times New Roman"/>
          <w:i/>
          <w:color w:val="000000"/>
        </w:rPr>
        <w:t>osperidad general y garantizar la efectividad de los principios, derechos y deberes consagrados en la Constitución; facilitar la participación de todos en las decisiones que los afectan y en la vida económica, política, administrativa y cultural de la Naci</w:t>
      </w:r>
      <w:r>
        <w:rPr>
          <w:rFonts w:ascii="Times New Roman" w:eastAsia="Times New Roman" w:hAnsi="Times New Roman" w:cs="Times New Roman"/>
          <w:i/>
          <w:color w:val="000000"/>
        </w:rPr>
        <w:t>ón; defender la independencia nacional, mantener la integridad territorial y asegurar la convivencia pacífica y la vigencia de un orden justo.</w:t>
      </w:r>
    </w:p>
    <w:p w14:paraId="52E3D084"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i/>
        </w:rPr>
      </w:pPr>
    </w:p>
    <w:p w14:paraId="08C34AD2"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Las autoridades de la República están instituidas para proteger a todas las personas residentes en Colombia, en </w:t>
      </w:r>
      <w:r>
        <w:rPr>
          <w:rFonts w:ascii="Times New Roman" w:eastAsia="Times New Roman" w:hAnsi="Times New Roman" w:cs="Times New Roman"/>
          <w:i/>
          <w:color w:val="000000"/>
        </w:rPr>
        <w:t xml:space="preserve">su vida, honra, bienes, creencias, y demás derechos y libertades, y para asegurar el cumplimiento de los deberes sociales del Estado y de los particulares”. </w:t>
      </w:r>
    </w:p>
    <w:p w14:paraId="471A1F39"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color w:val="000000"/>
        </w:rPr>
      </w:pPr>
    </w:p>
    <w:p w14:paraId="502CABBE" w14:textId="77777777" w:rsidR="00B02454" w:rsidRDefault="006E73BB">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Artículo 216º de la Constitución Política que define quienes integran la Fuerza Pública, señalando: </w:t>
      </w:r>
    </w:p>
    <w:p w14:paraId="5CC5704A"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b/>
          <w:i/>
          <w:color w:val="000000"/>
        </w:rPr>
      </w:pPr>
    </w:p>
    <w:p w14:paraId="1D719FAD"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“La fuerza pública estará integrada en forma exclusiva por las Fuerzas Militares y la Policía Nacional.</w:t>
      </w:r>
    </w:p>
    <w:p w14:paraId="2B076CB1"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i/>
          <w:color w:val="000000"/>
        </w:rPr>
      </w:pPr>
    </w:p>
    <w:p w14:paraId="56E188A8"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Todos los colombianos están obligados a tomar las</w:t>
      </w:r>
      <w:r>
        <w:rPr>
          <w:rFonts w:ascii="Times New Roman" w:eastAsia="Times New Roman" w:hAnsi="Times New Roman" w:cs="Times New Roman"/>
          <w:i/>
          <w:color w:val="000000"/>
        </w:rPr>
        <w:t xml:space="preserve"> armas cuando las necesidades públicas lo exijan para defender la independencia nacional y las instituciones públicas.</w:t>
      </w:r>
    </w:p>
    <w:p w14:paraId="25448460"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i/>
          <w:color w:val="000000"/>
        </w:rPr>
      </w:pPr>
    </w:p>
    <w:p w14:paraId="50972D91"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La Ley determinará las condiciones que en todo tiempo eximen del servicio militar y las prerrogativas por la prestación del mismo”. </w:t>
      </w:r>
    </w:p>
    <w:p w14:paraId="52BBF395"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b/>
          <w:i/>
          <w:color w:val="000000"/>
        </w:rPr>
      </w:pPr>
    </w:p>
    <w:p w14:paraId="0F7C8827" w14:textId="77777777" w:rsidR="00B02454" w:rsidRDefault="006E73B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Po</w:t>
      </w:r>
      <w:r>
        <w:rPr>
          <w:rFonts w:ascii="Times New Roman" w:eastAsia="Times New Roman" w:hAnsi="Times New Roman" w:cs="Times New Roman"/>
          <w:color w:val="000000"/>
        </w:rPr>
        <w:t xml:space="preserve">r otro lado, el artículo 217º de la Carta Magna dispone: </w:t>
      </w:r>
    </w:p>
    <w:p w14:paraId="377FFEA9"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b/>
          <w:i/>
          <w:color w:val="000000"/>
        </w:rPr>
      </w:pPr>
    </w:p>
    <w:p w14:paraId="44595F9A" w14:textId="77777777" w:rsidR="00B02454" w:rsidRDefault="006E73BB" w:rsidP="00634E20">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“Artículo 217. </w:t>
      </w:r>
      <w:r>
        <w:rPr>
          <w:rFonts w:ascii="Times New Roman" w:eastAsia="Times New Roman" w:hAnsi="Times New Roman" w:cs="Times New Roman"/>
          <w:i/>
          <w:color w:val="000000"/>
        </w:rPr>
        <w:t>La Nación tendrá para su defensa unas Fuerzas Militares permanentes constituidas por el Ejército, la Armada y la Fuerza Aeroespacial.</w:t>
      </w:r>
    </w:p>
    <w:p w14:paraId="33B5785A" w14:textId="77777777" w:rsidR="00B02454" w:rsidRDefault="00B02454" w:rsidP="00634E20">
      <w:pPr>
        <w:pBdr>
          <w:top w:val="nil"/>
          <w:left w:val="nil"/>
          <w:bottom w:val="nil"/>
          <w:right w:val="nil"/>
          <w:between w:val="nil"/>
        </w:pBdr>
        <w:spacing w:after="0"/>
        <w:ind w:left="720"/>
        <w:jc w:val="both"/>
        <w:rPr>
          <w:rFonts w:ascii="Times New Roman" w:eastAsia="Times New Roman" w:hAnsi="Times New Roman" w:cs="Times New Roman"/>
          <w:i/>
          <w:color w:val="000000"/>
        </w:rPr>
      </w:pPr>
    </w:p>
    <w:p w14:paraId="53D6F3A1" w14:textId="77777777" w:rsidR="00B02454" w:rsidRDefault="006E73BB" w:rsidP="00634E20">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Las Fuerzas Militares tendrán como finalidad primordial la defensa de la soberanía, la independencia, la integridad del t</w:t>
      </w:r>
      <w:r>
        <w:rPr>
          <w:rFonts w:ascii="Times New Roman" w:eastAsia="Times New Roman" w:hAnsi="Times New Roman" w:cs="Times New Roman"/>
          <w:i/>
          <w:color w:val="000000"/>
        </w:rPr>
        <w:t>erritorio nacional y del orden constitucional.</w:t>
      </w:r>
    </w:p>
    <w:p w14:paraId="784D46A5" w14:textId="77777777" w:rsidR="00B02454" w:rsidRDefault="00B02454" w:rsidP="00634E20">
      <w:pPr>
        <w:pBdr>
          <w:top w:val="nil"/>
          <w:left w:val="nil"/>
          <w:bottom w:val="nil"/>
          <w:right w:val="nil"/>
          <w:between w:val="nil"/>
        </w:pBdr>
        <w:spacing w:after="0"/>
        <w:ind w:left="720"/>
        <w:jc w:val="both"/>
        <w:rPr>
          <w:rFonts w:ascii="Times New Roman" w:eastAsia="Times New Roman" w:hAnsi="Times New Roman" w:cs="Times New Roman"/>
          <w:i/>
          <w:color w:val="000000"/>
        </w:rPr>
      </w:pPr>
    </w:p>
    <w:p w14:paraId="479C1C01" w14:textId="77777777" w:rsidR="00B02454" w:rsidRDefault="006E73BB" w:rsidP="00634E20">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La Ley determinará el sistema de reemplazos en las Fuerzas Militares, así como los ascensos, derechos y obligaciones de sus miembros y el régimen especial de carrera, prestacional y disciplinario, que les es </w:t>
      </w:r>
      <w:r>
        <w:rPr>
          <w:rFonts w:ascii="Times New Roman" w:eastAsia="Times New Roman" w:hAnsi="Times New Roman" w:cs="Times New Roman"/>
          <w:i/>
          <w:color w:val="000000"/>
        </w:rPr>
        <w:t xml:space="preserve">propio”. </w:t>
      </w:r>
    </w:p>
    <w:p w14:paraId="4AEB3A23"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i/>
          <w:color w:val="000000"/>
        </w:rPr>
      </w:pPr>
    </w:p>
    <w:p w14:paraId="3D224082" w14:textId="77777777" w:rsidR="00B02454" w:rsidRDefault="006E73BB">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Decreto 2535 de 1993, mediante el cual se establece normas sobre armas, municiones y explosivos, define en su artículo 8 las armas de guerra o de uso exclusivo de la Fuerza Pública, de la siguiente manera: </w:t>
      </w:r>
    </w:p>
    <w:p w14:paraId="6611955D"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b/>
          <w:i/>
          <w:color w:val="000000"/>
        </w:rPr>
      </w:pPr>
    </w:p>
    <w:p w14:paraId="4B9BFE54"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“ARTÍCULO 8.- Armas de guerra o de uso privativo de la Fuerza Pública. </w:t>
      </w:r>
      <w:r>
        <w:rPr>
          <w:rFonts w:ascii="Times New Roman" w:eastAsia="Times New Roman" w:hAnsi="Times New Roman" w:cs="Times New Roman"/>
          <w:i/>
          <w:color w:val="000000"/>
        </w:rPr>
        <w:t>Son armas de guerra y por tanto de uso privativo de la Fuerza Pública, aquellas utilizadas con el objeto de defender la independencia, la soberanía nacional, mantener la integridad terr</w:t>
      </w:r>
      <w:r>
        <w:rPr>
          <w:rFonts w:ascii="Times New Roman" w:eastAsia="Times New Roman" w:hAnsi="Times New Roman" w:cs="Times New Roman"/>
          <w:i/>
          <w:color w:val="000000"/>
        </w:rPr>
        <w:t>itorial, asegurar la convivencia pacífica, el ejercicio de los derechos y libertades públicas, el orden constitucional y el mantenimiento y restablecimiento del orden público, tales como:</w:t>
      </w:r>
    </w:p>
    <w:p w14:paraId="3A78CBC9"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b/>
          <w:i/>
          <w:color w:val="000000"/>
        </w:rPr>
      </w:pPr>
    </w:p>
    <w:p w14:paraId="472EADBE"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 Pistolas y revólveres de calibre 9.652 </w:t>
      </w:r>
      <w:proofErr w:type="spellStart"/>
      <w:r>
        <w:rPr>
          <w:rFonts w:ascii="Times New Roman" w:eastAsia="Times New Roman" w:hAnsi="Times New Roman" w:cs="Times New Roman"/>
          <w:i/>
          <w:color w:val="000000"/>
        </w:rPr>
        <w:t>mm.</w:t>
      </w:r>
      <w:proofErr w:type="spellEnd"/>
      <w:r>
        <w:rPr>
          <w:rFonts w:ascii="Times New Roman" w:eastAsia="Times New Roman" w:hAnsi="Times New Roman" w:cs="Times New Roman"/>
          <w:i/>
          <w:color w:val="000000"/>
        </w:rPr>
        <w:t xml:space="preserve"> (.38 pulgadas) que no reúnan las características establecidas en el artículo 11 de este Decreto;</w:t>
      </w:r>
    </w:p>
    <w:p w14:paraId="64CC360D"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b. Pistolas y revólveres de calibre superior a 9.652 </w:t>
      </w:r>
      <w:proofErr w:type="spellStart"/>
      <w:r>
        <w:rPr>
          <w:rFonts w:ascii="Times New Roman" w:eastAsia="Times New Roman" w:hAnsi="Times New Roman" w:cs="Times New Roman"/>
          <w:i/>
          <w:color w:val="000000"/>
        </w:rPr>
        <w:t>mm.</w:t>
      </w:r>
      <w:proofErr w:type="spellEnd"/>
      <w:r>
        <w:rPr>
          <w:rFonts w:ascii="Times New Roman" w:eastAsia="Times New Roman" w:hAnsi="Times New Roman" w:cs="Times New Roman"/>
          <w:i/>
          <w:color w:val="000000"/>
        </w:rPr>
        <w:t xml:space="preserve"> (.38 pulgadas);</w:t>
      </w:r>
    </w:p>
    <w:p w14:paraId="09427D5F"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c. Fusiles y carabinas semiautomáticas d</w:t>
      </w:r>
      <w:r>
        <w:rPr>
          <w:rFonts w:ascii="Times New Roman" w:eastAsia="Times New Roman" w:hAnsi="Times New Roman" w:cs="Times New Roman"/>
          <w:i/>
          <w:color w:val="000000"/>
        </w:rPr>
        <w:t>e calibre superior a 22 L.R;</w:t>
      </w:r>
    </w:p>
    <w:p w14:paraId="56D06786"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d. Armas automáticas sin importar calibre;</w:t>
      </w:r>
    </w:p>
    <w:p w14:paraId="14205A7F"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e. Los antitanques, cañones, morteros, obuses y misiles de tierra, mar y aire en todos los calibres;</w:t>
      </w:r>
    </w:p>
    <w:p w14:paraId="383C734F"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f. Lanzacohetes, bazucas, lanzagranadas en cualquier calibre;</w:t>
      </w:r>
    </w:p>
    <w:p w14:paraId="022067E2"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g. Cargas explosivas </w:t>
      </w:r>
      <w:r>
        <w:rPr>
          <w:rFonts w:ascii="Times New Roman" w:eastAsia="Times New Roman" w:hAnsi="Times New Roman" w:cs="Times New Roman"/>
          <w:i/>
          <w:color w:val="000000"/>
        </w:rPr>
        <w:t>tales como bombas de mano, bombas de aviación, granadas de fragmentación, petardos, proyectiles y minas.</w:t>
      </w:r>
    </w:p>
    <w:p w14:paraId="303DF5D6"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h. Granadas de iluminación, fumígenas, perforantes o de instrucción de la Fuerza Pública;</w:t>
      </w:r>
    </w:p>
    <w:p w14:paraId="540CD714"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i. Armas que lleven dispositivos de tipo militar como miras i</w:t>
      </w:r>
      <w:r>
        <w:rPr>
          <w:rFonts w:ascii="Times New Roman" w:eastAsia="Times New Roman" w:hAnsi="Times New Roman" w:cs="Times New Roman"/>
          <w:i/>
          <w:color w:val="000000"/>
        </w:rPr>
        <w:t xml:space="preserve">nfrarrojas, </w:t>
      </w:r>
      <w:proofErr w:type="spellStart"/>
      <w:r>
        <w:rPr>
          <w:rFonts w:ascii="Times New Roman" w:eastAsia="Times New Roman" w:hAnsi="Times New Roman" w:cs="Times New Roman"/>
          <w:i/>
          <w:color w:val="000000"/>
        </w:rPr>
        <w:t>laséricas</w:t>
      </w:r>
      <w:proofErr w:type="spellEnd"/>
      <w:r>
        <w:rPr>
          <w:rFonts w:ascii="Times New Roman" w:eastAsia="Times New Roman" w:hAnsi="Times New Roman" w:cs="Times New Roman"/>
          <w:i/>
          <w:color w:val="000000"/>
        </w:rPr>
        <w:t xml:space="preserve"> o accesorios como lanzagranadas y silenciadores;</w:t>
      </w:r>
    </w:p>
    <w:p w14:paraId="0BA3FDEC"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i/>
          <w:color w:val="000000"/>
        </w:rPr>
      </w:pPr>
      <w:r>
        <w:rPr>
          <w:rFonts w:ascii="Times New Roman" w:eastAsia="Times New Roman" w:hAnsi="Times New Roman" w:cs="Times New Roman"/>
          <w:i/>
          <w:color w:val="000000"/>
        </w:rPr>
        <w:t>j. Las municiones correspondientes al tipo de arma enunciadas en los literales anteriores.</w:t>
      </w:r>
    </w:p>
    <w:p w14:paraId="2D51108A"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i/>
          <w:color w:val="000000"/>
        </w:rPr>
      </w:pPr>
    </w:p>
    <w:p w14:paraId="19F454C1"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PARÁGRAFO 1.- </w:t>
      </w:r>
      <w:r>
        <w:rPr>
          <w:rFonts w:ascii="Times New Roman" w:eastAsia="Times New Roman" w:hAnsi="Times New Roman" w:cs="Times New Roman"/>
          <w:i/>
          <w:color w:val="000000"/>
        </w:rPr>
        <w:t>En material descrito en el literal g) podrá ser autorizado de manera excepciona</w:t>
      </w:r>
      <w:r>
        <w:rPr>
          <w:rFonts w:ascii="Times New Roman" w:eastAsia="Times New Roman" w:hAnsi="Times New Roman" w:cs="Times New Roman"/>
          <w:i/>
          <w:color w:val="000000"/>
        </w:rPr>
        <w:t>l, previo concepto favorable del Comité de Armas, de que trata el artículo 31 de este Decreto.</w:t>
      </w:r>
    </w:p>
    <w:p w14:paraId="4D6422B0"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b/>
          <w:i/>
          <w:color w:val="000000"/>
        </w:rPr>
      </w:pPr>
    </w:p>
    <w:p w14:paraId="1593AB15" w14:textId="77777777" w:rsidR="00B02454" w:rsidRDefault="006E73BB">
      <w:pPr>
        <w:pBdr>
          <w:top w:val="nil"/>
          <w:left w:val="nil"/>
          <w:bottom w:val="nil"/>
          <w:right w:val="nil"/>
          <w:between w:val="nil"/>
        </w:pBdr>
        <w:spacing w:after="0"/>
        <w:ind w:left="72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PARÁGRAFO 2.- </w:t>
      </w:r>
      <w:r>
        <w:rPr>
          <w:rFonts w:ascii="Times New Roman" w:eastAsia="Times New Roman" w:hAnsi="Times New Roman" w:cs="Times New Roman"/>
          <w:i/>
          <w:color w:val="000000"/>
        </w:rPr>
        <w:t xml:space="preserve">El Gobierno Nacional por conducto del Ministerio de Defensa Nacional determinará las armas de uso privativo que puedan portar los miembros de los </w:t>
      </w:r>
      <w:r>
        <w:rPr>
          <w:rFonts w:ascii="Times New Roman" w:eastAsia="Times New Roman" w:hAnsi="Times New Roman" w:cs="Times New Roman"/>
          <w:i/>
          <w:color w:val="000000"/>
        </w:rPr>
        <w:t>organismos nacionales de seguridad y otros cuerpos oficiales armados de carácter permanente creados o autorizados por la Ley”.</w:t>
      </w:r>
      <w:r>
        <w:rPr>
          <w:rFonts w:ascii="Times New Roman" w:eastAsia="Times New Roman" w:hAnsi="Times New Roman" w:cs="Times New Roman"/>
          <w:b/>
          <w:i/>
          <w:color w:val="000000"/>
        </w:rPr>
        <w:t xml:space="preserve"> </w:t>
      </w:r>
    </w:p>
    <w:p w14:paraId="5D1702BE"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i/>
          <w:color w:val="000000"/>
        </w:rPr>
      </w:pPr>
    </w:p>
    <w:p w14:paraId="56D1231D" w14:textId="77777777" w:rsidR="00B02454" w:rsidRDefault="006E73BB">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rPr>
      </w:pPr>
      <w:bookmarkStart w:id="2" w:name="_heading=h.8553c51skzqi" w:colFirst="0" w:colLast="0"/>
      <w:bookmarkEnd w:id="2"/>
      <w:r>
        <w:rPr>
          <w:rFonts w:ascii="Times New Roman" w:eastAsia="Times New Roman" w:hAnsi="Times New Roman" w:cs="Times New Roman"/>
          <w:color w:val="000000"/>
        </w:rPr>
        <w:t>La Declaración Universal de Derechos Humanos, ratificada por Colombia en el año 1969, es uno de los pilares fundamentales del derecho internacional. Este documento establece un conjunto de derechos y libertades inherentes a todos los seres humanos, sin dis</w:t>
      </w:r>
      <w:r>
        <w:rPr>
          <w:rFonts w:ascii="Times New Roman" w:eastAsia="Times New Roman" w:hAnsi="Times New Roman" w:cs="Times New Roman"/>
          <w:color w:val="000000"/>
        </w:rPr>
        <w:t xml:space="preserve">tinción de raza, color, sexo, idioma, religión, origen nacional o social, posición económica, nacimiento u otra condición. </w:t>
      </w:r>
    </w:p>
    <w:p w14:paraId="303D058C" w14:textId="77777777" w:rsidR="00B02454" w:rsidRDefault="006E73B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  </w:t>
      </w:r>
    </w:p>
    <w:p w14:paraId="300AA8EC" w14:textId="77777777" w:rsidR="00B02454" w:rsidRDefault="006E73BB">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Convención Americana sobre Derechos Humanos (Pacto San José), ratificada por Colombia en el año 1973, cuyo objetivo principal es </w:t>
      </w:r>
      <w:r>
        <w:rPr>
          <w:rFonts w:ascii="Times New Roman" w:eastAsia="Times New Roman" w:hAnsi="Times New Roman" w:cs="Times New Roman"/>
          <w:color w:val="000000"/>
        </w:rPr>
        <w:t xml:space="preserve">reconocer y promover la dignidad humana, y establecer un conjunto de derechos y deberes que son inherentes a todas las personas, estableciendo que dentro de un estado social de derecho en el cual se rigen las instituciones democráticas, la garantía de los </w:t>
      </w:r>
      <w:r>
        <w:rPr>
          <w:rFonts w:ascii="Times New Roman" w:eastAsia="Times New Roman" w:hAnsi="Times New Roman" w:cs="Times New Roman"/>
          <w:color w:val="000000"/>
        </w:rPr>
        <w:t xml:space="preserve">derechos humanos se basa en el establecimiento de condiciones básicas necesarias para su sustentación como la alimentación salud, libertad, participación política. </w:t>
      </w:r>
    </w:p>
    <w:p w14:paraId="23FF3024"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b/>
          <w:i/>
          <w:color w:val="000000"/>
        </w:rPr>
      </w:pPr>
    </w:p>
    <w:p w14:paraId="0FE696B8" w14:textId="77777777" w:rsidR="00B02454" w:rsidRDefault="006E73BB">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Derecho Internacional Humanitario (DIH), integrado por acuerdos firmados entre Estados, de</w:t>
      </w:r>
      <w:r>
        <w:rPr>
          <w:rFonts w:ascii="Times New Roman" w:eastAsia="Times New Roman" w:hAnsi="Times New Roman" w:cs="Times New Roman"/>
          <w:color w:val="000000"/>
        </w:rPr>
        <w:t xml:space="preserve">nominados </w:t>
      </w:r>
      <w:r>
        <w:rPr>
          <w:rFonts w:ascii="Times New Roman" w:eastAsia="Times New Roman" w:hAnsi="Times New Roman" w:cs="Times New Roman"/>
          <w:i/>
          <w:color w:val="000000"/>
        </w:rPr>
        <w:t>“tratados o convenios”</w:t>
      </w:r>
      <w:r>
        <w:rPr>
          <w:rFonts w:ascii="Times New Roman" w:eastAsia="Times New Roman" w:hAnsi="Times New Roman" w:cs="Times New Roman"/>
          <w:color w:val="000000"/>
        </w:rPr>
        <w:t xml:space="preserve"> por el derecho consuetudinario internacional, se encuentra esencialmente contenido en los cuatro convenios de Ginebra de 1949, complementados por los protocolos adicionales de 1977 que regulan la protección de las víctimas </w:t>
      </w:r>
      <w:r>
        <w:rPr>
          <w:rFonts w:ascii="Times New Roman" w:eastAsia="Times New Roman" w:hAnsi="Times New Roman" w:cs="Times New Roman"/>
          <w:color w:val="000000"/>
        </w:rPr>
        <w:t xml:space="preserve">de los conflictos armados. </w:t>
      </w:r>
    </w:p>
    <w:p w14:paraId="1C30C8D1" w14:textId="77777777" w:rsidR="00B02454" w:rsidRDefault="00B02454">
      <w:pPr>
        <w:pBdr>
          <w:top w:val="nil"/>
          <w:left w:val="nil"/>
          <w:bottom w:val="nil"/>
          <w:right w:val="nil"/>
          <w:between w:val="nil"/>
        </w:pBdr>
        <w:spacing w:after="0"/>
        <w:ind w:left="360"/>
        <w:jc w:val="both"/>
        <w:rPr>
          <w:rFonts w:ascii="Times New Roman" w:eastAsia="Times New Roman" w:hAnsi="Times New Roman" w:cs="Times New Roman"/>
          <w:color w:val="000000"/>
        </w:rPr>
      </w:pPr>
    </w:p>
    <w:p w14:paraId="1694C7B4" w14:textId="77777777" w:rsidR="00B02454" w:rsidRDefault="006E73BB">
      <w:pPr>
        <w:pBdr>
          <w:top w:val="nil"/>
          <w:left w:val="nil"/>
          <w:bottom w:val="nil"/>
          <w:right w:val="nil"/>
          <w:between w:val="nil"/>
        </w:pBdr>
        <w:spacing w:after="0"/>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En cuanto al uso de armas y tácticas militares encontramos:  </w:t>
      </w:r>
    </w:p>
    <w:p w14:paraId="64BE0CB2"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b/>
          <w:i/>
          <w:color w:val="000000"/>
        </w:rPr>
      </w:pPr>
    </w:p>
    <w:p w14:paraId="69F9ED5E" w14:textId="77777777" w:rsidR="00B02454" w:rsidRDefault="006E73BB">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La Convención de la Haya de 1954 para la protección de los bienes culturales en caso de conflicto armado y sus dos Protocolos;</w:t>
      </w:r>
    </w:p>
    <w:p w14:paraId="34140DC9" w14:textId="77777777" w:rsidR="00B02454" w:rsidRDefault="006E73BB">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La Convención de 1972 sobre Armas Bacteriológicas;</w:t>
      </w:r>
    </w:p>
    <w:p w14:paraId="00619B4F" w14:textId="77777777" w:rsidR="00B02454" w:rsidRDefault="006E73BB">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La Convención de 1980 sobre Ciertas Armas Convencionales y sus Protocolos;</w:t>
      </w:r>
    </w:p>
    <w:p w14:paraId="3B8FDD85" w14:textId="77777777" w:rsidR="00B02454" w:rsidRDefault="006E73BB">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Convención de 1993 sobre Armas Químicas. </w:t>
      </w:r>
    </w:p>
    <w:p w14:paraId="19321D86" w14:textId="77777777" w:rsidR="00B02454" w:rsidRDefault="006E73BB">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El Tratado de Ottawa de 1997 sobre las Minas Antipersonal;</w:t>
      </w:r>
    </w:p>
    <w:p w14:paraId="32A35640" w14:textId="77777777" w:rsidR="00B02454" w:rsidRDefault="006E73BB">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El Protocolo facultativo de la Convención sobre los Derechos del Niño relativ</w:t>
      </w:r>
      <w:r>
        <w:rPr>
          <w:rFonts w:ascii="Times New Roman" w:eastAsia="Times New Roman" w:hAnsi="Times New Roman" w:cs="Times New Roman"/>
          <w:color w:val="000000"/>
        </w:rPr>
        <w:t>o a la participación de niños en los conflictos armados.</w:t>
      </w:r>
    </w:p>
    <w:p w14:paraId="3F30B469"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rPr>
      </w:pPr>
    </w:p>
    <w:p w14:paraId="4A85EDD8"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rPr>
      </w:pPr>
    </w:p>
    <w:p w14:paraId="0F025F2C" w14:textId="77777777" w:rsidR="00B02454" w:rsidRDefault="00B02454">
      <w:pPr>
        <w:pBdr>
          <w:top w:val="nil"/>
          <w:left w:val="nil"/>
          <w:bottom w:val="nil"/>
          <w:right w:val="nil"/>
          <w:between w:val="nil"/>
        </w:pBdr>
        <w:spacing w:after="0"/>
        <w:jc w:val="both"/>
        <w:rPr>
          <w:rFonts w:ascii="Times New Roman" w:eastAsia="Times New Roman" w:hAnsi="Times New Roman" w:cs="Times New Roman"/>
        </w:rPr>
      </w:pPr>
    </w:p>
    <w:p w14:paraId="6909DD72" w14:textId="77777777" w:rsidR="00B02454" w:rsidRDefault="00B02454">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5504A7D1" w14:textId="646CB620" w:rsidR="007D543F" w:rsidRDefault="006E73BB" w:rsidP="00020A37">
      <w:pPr>
        <w:pStyle w:val="Prrafodelista"/>
        <w:numPr>
          <w:ilvl w:val="0"/>
          <w:numId w:val="2"/>
        </w:numPr>
        <w:spacing w:line="276" w:lineRule="auto"/>
        <w:rPr>
          <w:rFonts w:ascii="Times New Roman" w:eastAsia="Times New Roman" w:hAnsi="Times New Roman" w:cs="Times New Roman"/>
          <w:b/>
        </w:rPr>
      </w:pPr>
      <w:r w:rsidRPr="00634E20">
        <w:rPr>
          <w:rFonts w:ascii="Times New Roman" w:eastAsia="Times New Roman" w:hAnsi="Times New Roman" w:cs="Times New Roman"/>
          <w:b/>
        </w:rPr>
        <w:lastRenderedPageBreak/>
        <w:t>IMPACTO FISCAL</w:t>
      </w:r>
    </w:p>
    <w:p w14:paraId="0B017FA9" w14:textId="4B547C58" w:rsidR="00B02454" w:rsidRDefault="006E73BB">
      <w:pPr>
        <w:spacing w:line="276"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l Art. 7º de la Ley 819 de 2003, por la cual se dictan normas orgánicas en materia de presupuesto, responsabilidad y transparencia fiscal y se dictan otras disposiciones, establece:</w:t>
      </w:r>
    </w:p>
    <w:p w14:paraId="538B1C75" w14:textId="0B539FA6" w:rsidR="00B02454" w:rsidRDefault="00020A37">
      <w:pPr>
        <w:spacing w:line="276" w:lineRule="auto"/>
        <w:ind w:left="720"/>
        <w:jc w:val="both"/>
        <w:rPr>
          <w:rFonts w:ascii="Times New Roman" w:eastAsia="Times New Roman" w:hAnsi="Times New Roman" w:cs="Times New Roman"/>
          <w:i/>
        </w:rPr>
      </w:pPr>
      <w:r>
        <w:rPr>
          <w:rFonts w:ascii="Times New Roman" w:eastAsia="Times New Roman" w:hAnsi="Times New Roman" w:cs="Times New Roman"/>
          <w:i/>
        </w:rPr>
        <w:t>“</w:t>
      </w:r>
      <w:r w:rsidR="006E73BB" w:rsidRPr="00020A37">
        <w:rPr>
          <w:rFonts w:ascii="Times New Roman" w:eastAsia="Times New Roman" w:hAnsi="Times New Roman" w:cs="Times New Roman"/>
          <w:i/>
        </w:rPr>
        <w:t xml:space="preserve">Análisis del impacto fiscal de las normas. </w:t>
      </w:r>
      <w:r w:rsidR="006E73BB" w:rsidRPr="00020A37">
        <w:rPr>
          <w:rFonts w:ascii="Times New Roman" w:eastAsia="Times New Roman" w:hAnsi="Times New Roman" w:cs="Times New Roman"/>
          <w:i/>
        </w:rPr>
        <w:t>En</w:t>
      </w:r>
      <w:r w:rsidR="006E73BB">
        <w:rPr>
          <w:rFonts w:ascii="Times New Roman" w:eastAsia="Times New Roman" w:hAnsi="Times New Roman" w:cs="Times New Roman"/>
          <w:i/>
        </w:rPr>
        <w:t xml:space="preserve"> todo momento, el impacto </w:t>
      </w:r>
      <w:r w:rsidR="006E73BB">
        <w:rPr>
          <w:rFonts w:ascii="Times New Roman" w:eastAsia="Times New Roman" w:hAnsi="Times New Roman" w:cs="Times New Roman"/>
          <w:i/>
        </w:rPr>
        <w:t>fiscal de cualquier proyecto de ley, ordenanza o acuerdo, que ordene gasto o que otorgue beneficios tributarios, deberá hacerse explícito y deberá ser compatible con el Marco Fiscal de Mediano Plazo</w:t>
      </w:r>
      <w:r w:rsidR="006E73BB">
        <w:rPr>
          <w:rFonts w:ascii="Times New Roman" w:eastAsia="Times New Roman" w:hAnsi="Times New Roman" w:cs="Times New Roman"/>
          <w:i/>
        </w:rPr>
        <w:t xml:space="preserve">. </w:t>
      </w:r>
    </w:p>
    <w:p w14:paraId="1ACF98D6" w14:textId="222069BD" w:rsidR="00B02454" w:rsidRDefault="006E73BB">
      <w:pPr>
        <w:spacing w:line="276" w:lineRule="auto"/>
        <w:ind w:left="720"/>
        <w:jc w:val="both"/>
        <w:rPr>
          <w:rFonts w:ascii="Times New Roman" w:eastAsia="Times New Roman" w:hAnsi="Times New Roman" w:cs="Times New Roman"/>
          <w:i/>
        </w:rPr>
      </w:pPr>
      <w:r>
        <w:rPr>
          <w:rFonts w:ascii="Times New Roman" w:eastAsia="Times New Roman" w:hAnsi="Times New Roman" w:cs="Times New Roman"/>
          <w:i/>
        </w:rPr>
        <w:t>Para estos propósitos, deberá incluirse expresamente e</w:t>
      </w:r>
      <w:r>
        <w:rPr>
          <w:rFonts w:ascii="Times New Roman" w:eastAsia="Times New Roman" w:hAnsi="Times New Roman" w:cs="Times New Roman"/>
          <w:i/>
        </w:rPr>
        <w:t>n la exposición de motivos y en las ponencias de trámite respectivas los costos fiscales de la iniciativa y la fuente de ingreso adicional generada para el financiamiento de dicho costo</w:t>
      </w:r>
      <w:r w:rsidR="00020A37">
        <w:rPr>
          <w:rFonts w:ascii="Times New Roman" w:eastAsia="Times New Roman" w:hAnsi="Times New Roman" w:cs="Times New Roman"/>
          <w:i/>
        </w:rPr>
        <w:t>.</w:t>
      </w:r>
    </w:p>
    <w:p w14:paraId="29270589" w14:textId="60E7E8DA" w:rsidR="00B02454" w:rsidRDefault="006E73BB">
      <w:pPr>
        <w:spacing w:line="276" w:lineRule="auto"/>
        <w:ind w:left="720"/>
        <w:jc w:val="both"/>
        <w:rPr>
          <w:rFonts w:ascii="Times New Roman" w:eastAsia="Times New Roman" w:hAnsi="Times New Roman" w:cs="Times New Roman"/>
          <w:i/>
        </w:rPr>
      </w:pPr>
      <w:r>
        <w:rPr>
          <w:rFonts w:ascii="Times New Roman" w:eastAsia="Times New Roman" w:hAnsi="Times New Roman" w:cs="Times New Roman"/>
          <w:i/>
        </w:rPr>
        <w:t>El Ministerio de Hacienda y Crédito Público, en cualquier tiempo dura</w:t>
      </w:r>
      <w:r>
        <w:rPr>
          <w:rFonts w:ascii="Times New Roman" w:eastAsia="Times New Roman" w:hAnsi="Times New Roman" w:cs="Times New Roman"/>
          <w:i/>
        </w:rPr>
        <w:t>nte el respectivo trámite en el Congreso de la República, deberá rendir su concepto frente a la consistencia de lo dispuesto en el inciso anterior. En ningún caso este concepto podrá ir en contravía del Marco Fiscal de Mediano Plazo. Este informe será publ</w:t>
      </w:r>
      <w:r>
        <w:rPr>
          <w:rFonts w:ascii="Times New Roman" w:eastAsia="Times New Roman" w:hAnsi="Times New Roman" w:cs="Times New Roman"/>
          <w:i/>
        </w:rPr>
        <w:t xml:space="preserve">icado en la Gaceta del Congreso. Los proyectos de ley de iniciativa gubernamental, que planteen un gasto adicional o una reducción de ingresos, deberán contener la correspondiente fuente sustitutiva por disminución de gasto o aumentos de ingresos, lo cual </w:t>
      </w:r>
      <w:r>
        <w:rPr>
          <w:rFonts w:ascii="Times New Roman" w:eastAsia="Times New Roman" w:hAnsi="Times New Roman" w:cs="Times New Roman"/>
          <w:i/>
        </w:rPr>
        <w:t>deberá ser analizado y aprobado por el Ministerio de Hacienda y Crédito Público</w:t>
      </w:r>
      <w:r w:rsidR="00020A37">
        <w:rPr>
          <w:rFonts w:ascii="Times New Roman" w:eastAsia="Times New Roman" w:hAnsi="Times New Roman" w:cs="Times New Roman"/>
          <w:i/>
        </w:rPr>
        <w:t xml:space="preserve">”. </w:t>
      </w:r>
    </w:p>
    <w:p w14:paraId="590C30A9" w14:textId="59E3F75A" w:rsidR="00B02454" w:rsidRPr="00020A37" w:rsidRDefault="006E73BB" w:rsidP="00020A37">
      <w:pPr>
        <w:spacing w:line="276" w:lineRule="auto"/>
        <w:jc w:val="both"/>
        <w:rPr>
          <w:rFonts w:ascii="Times New Roman" w:eastAsia="Times New Roman" w:hAnsi="Times New Roman" w:cs="Times New Roman"/>
          <w:iCs/>
        </w:rPr>
      </w:pPr>
      <w:r w:rsidRPr="00020A37">
        <w:rPr>
          <w:rFonts w:ascii="Times New Roman" w:eastAsia="Times New Roman" w:hAnsi="Times New Roman" w:cs="Times New Roman"/>
          <w:iCs/>
        </w:rPr>
        <w:t>Sobre la materia la Corte Constitucional se ha pronunciado en diferentes sentencias. Mediante sentencia C-502 de 2007 expresó que los requisitos establecidos en el artículo se</w:t>
      </w:r>
      <w:r w:rsidRPr="00020A37">
        <w:rPr>
          <w:rFonts w:ascii="Times New Roman" w:eastAsia="Times New Roman" w:hAnsi="Times New Roman" w:cs="Times New Roman"/>
          <w:iCs/>
        </w:rPr>
        <w:t xml:space="preserve"> constituyen como instrumentos de racionalización de la actividad legislativa, pero que no pueden limitar el ejercicio de la función legislativa por parte del Congreso de la República, ni pueden otorgar un poder de veto al Ministerio de Hacienda y Crédito </w:t>
      </w:r>
      <w:r w:rsidRPr="00020A37">
        <w:rPr>
          <w:rFonts w:ascii="Times New Roman" w:eastAsia="Times New Roman" w:hAnsi="Times New Roman" w:cs="Times New Roman"/>
          <w:iCs/>
        </w:rPr>
        <w:t>Público en relación con el trámite y aprobación de los proyectos de ley, pues ello vulneraría la autonomía del legislador y el principio de separación de las ramas del poder público. Así mismo, señaló que es el Ministerio de Hacienda y Crédito Público el p</w:t>
      </w:r>
      <w:r w:rsidRPr="00020A37">
        <w:rPr>
          <w:rFonts w:ascii="Times New Roman" w:eastAsia="Times New Roman" w:hAnsi="Times New Roman" w:cs="Times New Roman"/>
          <w:iCs/>
        </w:rPr>
        <w:t>rincipal responsable de cumplir los requisitos establecidos en el artículo 7 de la Ley 819 de 2003</w:t>
      </w:r>
      <w:r w:rsidR="00020A37" w:rsidRPr="00020A37">
        <w:rPr>
          <w:rFonts w:ascii="Times New Roman" w:eastAsia="Times New Roman" w:hAnsi="Times New Roman" w:cs="Times New Roman"/>
          <w:iCs/>
        </w:rPr>
        <w:t>.</w:t>
      </w:r>
    </w:p>
    <w:p w14:paraId="43B39FB5" w14:textId="199526F8" w:rsidR="00B02454" w:rsidRPr="00020A37" w:rsidRDefault="006E73BB" w:rsidP="00020A37">
      <w:pPr>
        <w:spacing w:line="276" w:lineRule="auto"/>
        <w:jc w:val="both"/>
        <w:rPr>
          <w:rFonts w:ascii="Times New Roman" w:eastAsia="Times New Roman" w:hAnsi="Times New Roman" w:cs="Times New Roman"/>
          <w:iCs/>
        </w:rPr>
      </w:pPr>
      <w:r w:rsidRPr="00020A37">
        <w:rPr>
          <w:rFonts w:ascii="Times New Roman" w:eastAsia="Times New Roman" w:hAnsi="Times New Roman" w:cs="Times New Roman"/>
          <w:iCs/>
        </w:rPr>
        <w:t>Por todo lo anterior, la Corte considera que los primeros tres incisos del art. 7° de la Ley 819 de 2003 deben entenderse como parámetros de racionalidad d</w:t>
      </w:r>
      <w:r w:rsidRPr="00020A37">
        <w:rPr>
          <w:rFonts w:ascii="Times New Roman" w:eastAsia="Times New Roman" w:hAnsi="Times New Roman" w:cs="Times New Roman"/>
          <w:iCs/>
        </w:rPr>
        <w:t>e la actividad legislativa, y como una carga que le incumbe inicialmente al Ministerio de Hacienda, una vez que el Congreso ha valorado, con la información y las herramientas que tiene a su alcance, las incidencias fiscales de un determinado proyecto de le</w:t>
      </w:r>
      <w:r w:rsidRPr="00020A37">
        <w:rPr>
          <w:rFonts w:ascii="Times New Roman" w:eastAsia="Times New Roman" w:hAnsi="Times New Roman" w:cs="Times New Roman"/>
          <w:iCs/>
        </w:rPr>
        <w:t>y. Esto significa que ellos constituyen instrumentos para mejorar la labor legislativa</w:t>
      </w:r>
      <w:r w:rsidRPr="00020A37">
        <w:rPr>
          <w:rFonts w:ascii="Times New Roman" w:eastAsia="Times New Roman" w:hAnsi="Times New Roman" w:cs="Times New Roman"/>
          <w:iCs/>
        </w:rPr>
        <w:t xml:space="preserve">. </w:t>
      </w:r>
    </w:p>
    <w:p w14:paraId="39367E89" w14:textId="2F0FA313" w:rsidR="00020A37" w:rsidRDefault="006E73BB" w:rsidP="00A161D8">
      <w:pPr>
        <w:spacing w:line="276" w:lineRule="auto"/>
        <w:jc w:val="both"/>
        <w:rPr>
          <w:rFonts w:ascii="Times New Roman" w:eastAsia="Times New Roman" w:hAnsi="Times New Roman" w:cs="Times New Roman"/>
          <w:iCs/>
        </w:rPr>
      </w:pPr>
      <w:r w:rsidRPr="00020A37">
        <w:rPr>
          <w:rFonts w:ascii="Times New Roman" w:eastAsia="Times New Roman" w:hAnsi="Times New Roman" w:cs="Times New Roman"/>
          <w:iCs/>
        </w:rPr>
        <w:t>Es decir, el mencionado artículo debe interpretarse en el sentido de que su fin es obtener que las leyes que se dicten tengan en cuenta las realidades macroeconómica</w:t>
      </w:r>
      <w:r w:rsidRPr="00020A37">
        <w:rPr>
          <w:rFonts w:ascii="Times New Roman" w:eastAsia="Times New Roman" w:hAnsi="Times New Roman" w:cs="Times New Roman"/>
          <w:iCs/>
        </w:rPr>
        <w:t xml:space="preserve">s, pero sin crear barreras insalvables en el ejercicio de la función legislativa ni crear un poder de veto legislativo en cabeza del ministro de Hacienda. Y en ese proceso de racionalidad legislativa la carga principal reposa en el Ministerio de Hacienda, </w:t>
      </w:r>
      <w:r w:rsidRPr="00020A37">
        <w:rPr>
          <w:rFonts w:ascii="Times New Roman" w:eastAsia="Times New Roman" w:hAnsi="Times New Roman" w:cs="Times New Roman"/>
          <w:iCs/>
        </w:rPr>
        <w:t>que es el que cuenta con los datos, los equipos de funcionarios y la experticia en materia económica. Por lo tanto, en el caso de que los congresistas tramiten un proyecto incorporando estimativos erróneos sobre el impacto fiscal, sobre la manera de atende</w:t>
      </w:r>
      <w:r w:rsidRPr="00020A37">
        <w:rPr>
          <w:rFonts w:ascii="Times New Roman" w:eastAsia="Times New Roman" w:hAnsi="Times New Roman" w:cs="Times New Roman"/>
          <w:iCs/>
        </w:rPr>
        <w:t>r esos nuevos gastos o sobre la compatibilidad del proyecto con el Marco Fiscal de Mediano Plazo, le corresponde al ministro de Hacienda intervenir en el proceso legislativo para ilustrar al Congreso acerca de las consecuencias económicas del proyecto. Y e</w:t>
      </w:r>
      <w:r w:rsidRPr="00020A37">
        <w:rPr>
          <w:rFonts w:ascii="Times New Roman" w:eastAsia="Times New Roman" w:hAnsi="Times New Roman" w:cs="Times New Roman"/>
          <w:iCs/>
        </w:rPr>
        <w:t xml:space="preserve">l Congreso habrá de recibir y valorar el concepto emitido por el </w:t>
      </w:r>
      <w:r w:rsidRPr="00020A37">
        <w:rPr>
          <w:rFonts w:ascii="Times New Roman" w:eastAsia="Times New Roman" w:hAnsi="Times New Roman" w:cs="Times New Roman"/>
          <w:iCs/>
        </w:rPr>
        <w:lastRenderedPageBreak/>
        <w:t xml:space="preserve">Ministerio. No obstante, la carga de demostrar y convencer a los congresistas acerca de la incompatibilidad de cierto proyecto con el Marco Fiscal de Mediano Plazo recae sobre el ministro de </w:t>
      </w:r>
      <w:r w:rsidRPr="00020A37">
        <w:rPr>
          <w:rFonts w:ascii="Times New Roman" w:eastAsia="Times New Roman" w:hAnsi="Times New Roman" w:cs="Times New Roman"/>
          <w:iCs/>
        </w:rPr>
        <w:t>Hacienda</w:t>
      </w:r>
      <w:r w:rsidR="00020A37">
        <w:rPr>
          <w:rFonts w:ascii="Times New Roman" w:eastAsia="Times New Roman" w:hAnsi="Times New Roman" w:cs="Times New Roman"/>
          <w:iCs/>
        </w:rPr>
        <w:t>.</w:t>
      </w:r>
    </w:p>
    <w:p w14:paraId="05EFE70C" w14:textId="77777777" w:rsidR="00A161D8" w:rsidRPr="00A161D8" w:rsidRDefault="00A161D8" w:rsidP="00A161D8">
      <w:pPr>
        <w:spacing w:line="276" w:lineRule="auto"/>
        <w:jc w:val="both"/>
        <w:rPr>
          <w:rFonts w:ascii="Times New Roman" w:eastAsia="Times New Roman" w:hAnsi="Times New Roman" w:cs="Times New Roman"/>
          <w:iCs/>
        </w:rPr>
      </w:pPr>
    </w:p>
    <w:p w14:paraId="6A7693DB" w14:textId="7B752CF8" w:rsidR="00B02454" w:rsidRDefault="006E73BB" w:rsidP="00020A37">
      <w:pPr>
        <w:spacing w:line="276" w:lineRule="auto"/>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t>CONFLICTO DE INTERÉS</w:t>
      </w:r>
    </w:p>
    <w:p w14:paraId="62133576" w14:textId="269990DA" w:rsidR="00B02454" w:rsidRDefault="006E73B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De acuerdo con lo ordenado en el artículo 3º de la Ley 2003 de 2019, en concordancia con los artículos 286 y 291 de la Ley 5 de 1992 (Reglamento del Congreso), y conforme con el objetivo de la presente iniciativa, se puede concluir preliminarmente que la m</w:t>
      </w:r>
      <w:r>
        <w:rPr>
          <w:rFonts w:ascii="Times New Roman" w:eastAsia="Times New Roman" w:hAnsi="Times New Roman" w:cs="Times New Roman"/>
        </w:rPr>
        <w:t>isma no representa un conflicto de interés para</w:t>
      </w:r>
      <w:r w:rsidR="007D543F">
        <w:rPr>
          <w:rFonts w:ascii="Times New Roman" w:eastAsia="Times New Roman" w:hAnsi="Times New Roman" w:cs="Times New Roman"/>
        </w:rPr>
        <w:t xml:space="preserve"> el autor y coautores de la presente iniciativa legislativa</w:t>
      </w:r>
      <w:r>
        <w:rPr>
          <w:rFonts w:ascii="Times New Roman" w:eastAsia="Times New Roman" w:hAnsi="Times New Roman" w:cs="Times New Roman"/>
        </w:rPr>
        <w:t xml:space="preserve">, ni para los Congresistas que participen en su trámite, dado su alcance general y abstracto.  </w:t>
      </w:r>
    </w:p>
    <w:p w14:paraId="15F6E834" w14:textId="77777777" w:rsidR="00B02454" w:rsidRDefault="00B02454">
      <w:pPr>
        <w:spacing w:after="0" w:line="276" w:lineRule="auto"/>
        <w:ind w:left="360"/>
        <w:jc w:val="both"/>
        <w:rPr>
          <w:rFonts w:ascii="Times New Roman" w:eastAsia="Times New Roman" w:hAnsi="Times New Roman" w:cs="Times New Roman"/>
        </w:rPr>
      </w:pPr>
    </w:p>
    <w:p w14:paraId="3C36E1CA" w14:textId="77777777" w:rsidR="00B02454" w:rsidRDefault="006E73B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Lo anterior, sin perjuicio de la libertad que le asiste a todo congresista para declararse impedido</w:t>
      </w:r>
      <w:r>
        <w:rPr>
          <w:rFonts w:ascii="Times New Roman" w:eastAsia="Times New Roman" w:hAnsi="Times New Roman" w:cs="Times New Roman"/>
        </w:rPr>
        <w:t xml:space="preserve"> por advertir que de la Ley pueda resultar un beneficio particular, actual y directo, a su favor, de su cónyuge o compañero (a) permanente, o parientes dentro del segundo grado de consanguinidad, segundo de afinidad o primero civil.</w:t>
      </w:r>
    </w:p>
    <w:p w14:paraId="0C1716AA" w14:textId="77777777" w:rsidR="00B02454" w:rsidRDefault="00B02454">
      <w:pPr>
        <w:spacing w:after="0" w:line="276" w:lineRule="auto"/>
        <w:jc w:val="both"/>
        <w:rPr>
          <w:rFonts w:ascii="Times New Roman" w:eastAsia="Times New Roman" w:hAnsi="Times New Roman" w:cs="Times New Roman"/>
        </w:rPr>
      </w:pPr>
    </w:p>
    <w:p w14:paraId="6CCD35A5" w14:textId="77777777" w:rsidR="00B02454" w:rsidRDefault="00B02454">
      <w:pPr>
        <w:spacing w:after="0" w:line="276" w:lineRule="auto"/>
        <w:jc w:val="both"/>
        <w:rPr>
          <w:rFonts w:ascii="Times New Roman" w:eastAsia="Times New Roman" w:hAnsi="Times New Roman" w:cs="Times New Roman"/>
        </w:rPr>
      </w:pPr>
    </w:p>
    <w:p w14:paraId="178FFC7F" w14:textId="0A69D351" w:rsidR="00B02454" w:rsidRDefault="006E73B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De los </w:t>
      </w:r>
      <w:r w:rsidR="007D543F">
        <w:rPr>
          <w:rFonts w:ascii="Times New Roman" w:eastAsia="Times New Roman" w:hAnsi="Times New Roman" w:cs="Times New Roman"/>
        </w:rPr>
        <w:t xml:space="preserve">Honorables </w:t>
      </w:r>
      <w:r>
        <w:rPr>
          <w:rFonts w:ascii="Times New Roman" w:eastAsia="Times New Roman" w:hAnsi="Times New Roman" w:cs="Times New Roman"/>
        </w:rPr>
        <w:t>Congresistas,</w:t>
      </w:r>
      <w:r>
        <w:rPr>
          <w:rFonts w:ascii="Times New Roman" w:eastAsia="Times New Roman" w:hAnsi="Times New Roman" w:cs="Times New Roman"/>
        </w:rPr>
        <w:t xml:space="preserve"> </w:t>
      </w:r>
    </w:p>
    <w:p w14:paraId="18DC8AA4" w14:textId="5FBF829A" w:rsidR="001C4E13" w:rsidRDefault="001C4E13">
      <w:pPr>
        <w:spacing w:after="0" w:line="276" w:lineRule="auto"/>
        <w:jc w:val="both"/>
        <w:rPr>
          <w:rFonts w:ascii="Times New Roman" w:eastAsia="Times New Roman" w:hAnsi="Times New Roman" w:cs="Times New Roman"/>
        </w:rPr>
      </w:pP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4305"/>
      </w:tblGrid>
      <w:tr w:rsidR="001C4E13" w:rsidRPr="001C4E13" w14:paraId="45AA86BD" w14:textId="77777777" w:rsidTr="00950B98">
        <w:tc>
          <w:tcPr>
            <w:tcW w:w="4515" w:type="dxa"/>
          </w:tcPr>
          <w:p w14:paraId="691EF1FE" w14:textId="77777777" w:rsidR="001C4E13" w:rsidRPr="001C4E13" w:rsidRDefault="001C4E13" w:rsidP="001C4E13">
            <w:pPr>
              <w:spacing w:after="0" w:line="276" w:lineRule="auto"/>
              <w:jc w:val="both"/>
              <w:rPr>
                <w:rFonts w:ascii="Times New Roman" w:eastAsia="Times New Roman" w:hAnsi="Times New Roman" w:cs="Times New Roman"/>
                <w:b/>
              </w:rPr>
            </w:pPr>
          </w:p>
          <w:p w14:paraId="633688F2" w14:textId="77777777" w:rsidR="001C4E13" w:rsidRPr="001C4E13" w:rsidRDefault="001C4E13" w:rsidP="001C4E13">
            <w:pPr>
              <w:spacing w:after="0" w:line="276" w:lineRule="auto"/>
              <w:jc w:val="both"/>
              <w:rPr>
                <w:rFonts w:ascii="Times New Roman" w:eastAsia="Times New Roman" w:hAnsi="Times New Roman" w:cs="Times New Roman"/>
                <w:b/>
              </w:rPr>
            </w:pPr>
          </w:p>
          <w:p w14:paraId="41F4D46E" w14:textId="77777777" w:rsidR="00392B31" w:rsidRDefault="00392B31" w:rsidP="001C4E13">
            <w:pPr>
              <w:spacing w:after="0" w:line="276" w:lineRule="auto"/>
              <w:jc w:val="both"/>
              <w:rPr>
                <w:rFonts w:ascii="Times New Roman" w:eastAsia="Times New Roman" w:hAnsi="Times New Roman" w:cs="Times New Roman"/>
                <w:b/>
              </w:rPr>
            </w:pPr>
          </w:p>
          <w:p w14:paraId="0D1A795E" w14:textId="77777777" w:rsidR="001C4E13" w:rsidRDefault="001C4E13" w:rsidP="001C4E13">
            <w:pPr>
              <w:spacing w:after="0" w:line="276" w:lineRule="auto"/>
              <w:jc w:val="both"/>
              <w:rPr>
                <w:rFonts w:ascii="Times New Roman" w:eastAsia="Times New Roman" w:hAnsi="Times New Roman" w:cs="Times New Roman"/>
                <w:b/>
              </w:rPr>
            </w:pPr>
          </w:p>
          <w:p w14:paraId="03ADEFC7" w14:textId="77777777" w:rsidR="001C4E13" w:rsidRPr="001C4E13" w:rsidRDefault="001C4E13" w:rsidP="001C4E13">
            <w:pPr>
              <w:spacing w:after="0" w:line="276" w:lineRule="auto"/>
              <w:jc w:val="both"/>
              <w:rPr>
                <w:rFonts w:ascii="Times New Roman" w:eastAsia="Times New Roman" w:hAnsi="Times New Roman" w:cs="Times New Roman"/>
                <w:b/>
              </w:rPr>
            </w:pPr>
          </w:p>
          <w:p w14:paraId="66A1ED9F" w14:textId="77777777" w:rsidR="001C4E13" w:rsidRPr="001C4E13" w:rsidRDefault="001C4E13" w:rsidP="001C4E13">
            <w:pPr>
              <w:spacing w:after="0" w:line="276" w:lineRule="auto"/>
              <w:jc w:val="both"/>
              <w:rPr>
                <w:rFonts w:ascii="Times New Roman" w:eastAsia="Times New Roman" w:hAnsi="Times New Roman" w:cs="Times New Roman"/>
                <w:b/>
              </w:rPr>
            </w:pPr>
          </w:p>
          <w:p w14:paraId="6D25C76C" w14:textId="77777777" w:rsidR="001C4E13" w:rsidRPr="001C4E13" w:rsidRDefault="001C4E13" w:rsidP="001C4E13">
            <w:pPr>
              <w:spacing w:after="0" w:line="276" w:lineRule="auto"/>
              <w:jc w:val="both"/>
              <w:rPr>
                <w:rFonts w:ascii="Times New Roman" w:eastAsia="Times New Roman" w:hAnsi="Times New Roman" w:cs="Times New Roman"/>
                <w:b/>
              </w:rPr>
            </w:pPr>
            <w:r w:rsidRPr="001C4E13">
              <w:rPr>
                <w:rFonts w:ascii="Times New Roman" w:eastAsia="Times New Roman" w:hAnsi="Times New Roman" w:cs="Times New Roman"/>
                <w:b/>
              </w:rPr>
              <w:t>DAVID ALEJANDRO TORO RAMÍREZ</w:t>
            </w:r>
          </w:p>
          <w:p w14:paraId="5D607231" w14:textId="77777777" w:rsidR="001C4E13" w:rsidRPr="001C4E13" w:rsidRDefault="001C4E13" w:rsidP="001C4E13">
            <w:pPr>
              <w:spacing w:after="0" w:line="276" w:lineRule="auto"/>
              <w:jc w:val="both"/>
              <w:rPr>
                <w:rFonts w:ascii="Times New Roman" w:eastAsia="Times New Roman" w:hAnsi="Times New Roman" w:cs="Times New Roman"/>
              </w:rPr>
            </w:pPr>
            <w:r w:rsidRPr="001C4E13">
              <w:rPr>
                <w:rFonts w:ascii="Times New Roman" w:eastAsia="Times New Roman" w:hAnsi="Times New Roman" w:cs="Times New Roman"/>
              </w:rPr>
              <w:t>Representante a la Cámara por Antioquia.</w:t>
            </w:r>
          </w:p>
          <w:p w14:paraId="5809BAA9" w14:textId="77777777" w:rsidR="001C4E13" w:rsidRPr="001C4E13" w:rsidRDefault="001C4E13" w:rsidP="001C4E13">
            <w:pPr>
              <w:spacing w:after="0" w:line="276" w:lineRule="auto"/>
              <w:jc w:val="both"/>
              <w:rPr>
                <w:rFonts w:ascii="Times New Roman" w:eastAsia="Times New Roman" w:hAnsi="Times New Roman" w:cs="Times New Roman"/>
                <w:b/>
              </w:rPr>
            </w:pPr>
            <w:r w:rsidRPr="001C4E13">
              <w:rPr>
                <w:rFonts w:ascii="Times New Roman" w:eastAsia="Times New Roman" w:hAnsi="Times New Roman" w:cs="Times New Roman"/>
              </w:rPr>
              <w:t>Pacto Histórico.</w:t>
            </w:r>
          </w:p>
        </w:tc>
        <w:tc>
          <w:tcPr>
            <w:tcW w:w="4305" w:type="dxa"/>
          </w:tcPr>
          <w:p w14:paraId="084ABEB6" w14:textId="77777777" w:rsidR="001C4E13" w:rsidRPr="001C4E13" w:rsidRDefault="001C4E13" w:rsidP="001C4E13">
            <w:pPr>
              <w:spacing w:after="0" w:line="276" w:lineRule="auto"/>
              <w:jc w:val="both"/>
              <w:rPr>
                <w:rFonts w:ascii="Times New Roman" w:eastAsia="Times New Roman" w:hAnsi="Times New Roman" w:cs="Times New Roman"/>
                <w:b/>
              </w:rPr>
            </w:pPr>
          </w:p>
          <w:p w14:paraId="36831360" w14:textId="77777777" w:rsidR="001C4E13" w:rsidRPr="001C4E13" w:rsidRDefault="001C4E13" w:rsidP="001C4E13">
            <w:pPr>
              <w:spacing w:after="0" w:line="276" w:lineRule="auto"/>
              <w:jc w:val="both"/>
              <w:rPr>
                <w:rFonts w:ascii="Times New Roman" w:eastAsia="Times New Roman" w:hAnsi="Times New Roman" w:cs="Times New Roman"/>
                <w:b/>
              </w:rPr>
            </w:pPr>
          </w:p>
          <w:p w14:paraId="5D8B19BF" w14:textId="77777777" w:rsidR="001C4E13" w:rsidRPr="001C4E13" w:rsidRDefault="001C4E13" w:rsidP="001C4E13">
            <w:pPr>
              <w:spacing w:after="0" w:line="276" w:lineRule="auto"/>
              <w:jc w:val="both"/>
              <w:rPr>
                <w:rFonts w:ascii="Times New Roman" w:eastAsia="Times New Roman" w:hAnsi="Times New Roman" w:cs="Times New Roman"/>
                <w:b/>
              </w:rPr>
            </w:pPr>
          </w:p>
          <w:p w14:paraId="7BDE778B" w14:textId="77777777" w:rsidR="00392B31" w:rsidRDefault="00392B31" w:rsidP="001C4E13">
            <w:pPr>
              <w:spacing w:line="276" w:lineRule="auto"/>
              <w:jc w:val="both"/>
              <w:rPr>
                <w:rFonts w:ascii="Times New Roman" w:eastAsia="Times New Roman" w:hAnsi="Times New Roman" w:cs="Times New Roman"/>
                <w:b/>
              </w:rPr>
            </w:pPr>
          </w:p>
          <w:p w14:paraId="6708131E" w14:textId="77777777" w:rsidR="001C4E13" w:rsidRPr="001C4E13" w:rsidRDefault="001C4E13" w:rsidP="001C4E13">
            <w:pPr>
              <w:spacing w:line="276" w:lineRule="auto"/>
              <w:jc w:val="both"/>
              <w:rPr>
                <w:rFonts w:ascii="Times New Roman" w:eastAsia="Times New Roman" w:hAnsi="Times New Roman" w:cs="Times New Roman"/>
                <w:b/>
              </w:rPr>
            </w:pPr>
          </w:p>
          <w:p w14:paraId="6F65AF19" w14:textId="77777777" w:rsidR="001C4E13" w:rsidRPr="001C4E13" w:rsidRDefault="001C4E13" w:rsidP="00392B31">
            <w:pPr>
              <w:spacing w:after="0" w:line="276" w:lineRule="auto"/>
              <w:jc w:val="both"/>
              <w:rPr>
                <w:rFonts w:ascii="Times New Roman" w:eastAsia="Times New Roman" w:hAnsi="Times New Roman" w:cs="Times New Roman"/>
                <w:b/>
              </w:rPr>
            </w:pPr>
            <w:r w:rsidRPr="001C4E13">
              <w:rPr>
                <w:rFonts w:ascii="Times New Roman" w:eastAsia="Times New Roman" w:hAnsi="Times New Roman" w:cs="Times New Roman"/>
                <w:b/>
              </w:rPr>
              <w:t>CARMEN FELISA RAMÍREZ BOSCÁN</w:t>
            </w:r>
          </w:p>
          <w:p w14:paraId="2AFB3B35" w14:textId="77777777" w:rsidR="001C4E13" w:rsidRPr="001C4E13" w:rsidRDefault="001C4E13" w:rsidP="00392B31">
            <w:pPr>
              <w:spacing w:after="0" w:line="276" w:lineRule="auto"/>
              <w:jc w:val="both"/>
              <w:rPr>
                <w:rFonts w:ascii="Times New Roman" w:eastAsia="Times New Roman" w:hAnsi="Times New Roman" w:cs="Times New Roman"/>
              </w:rPr>
            </w:pPr>
            <w:r w:rsidRPr="001C4E13">
              <w:rPr>
                <w:rFonts w:ascii="Times New Roman" w:eastAsia="Times New Roman" w:hAnsi="Times New Roman" w:cs="Times New Roman"/>
              </w:rPr>
              <w:t>Representante a la Cámara</w:t>
            </w:r>
          </w:p>
          <w:p w14:paraId="031B341A" w14:textId="77777777" w:rsidR="001C4E13" w:rsidRPr="001C4E13" w:rsidRDefault="001C4E13" w:rsidP="00392B31">
            <w:pPr>
              <w:spacing w:after="0" w:line="276" w:lineRule="auto"/>
              <w:jc w:val="both"/>
              <w:rPr>
                <w:rFonts w:ascii="Times New Roman" w:eastAsia="Times New Roman" w:hAnsi="Times New Roman" w:cs="Times New Roman"/>
              </w:rPr>
            </w:pPr>
            <w:r w:rsidRPr="001C4E13">
              <w:rPr>
                <w:rFonts w:ascii="Times New Roman" w:eastAsia="Times New Roman" w:hAnsi="Times New Roman" w:cs="Times New Roman"/>
              </w:rPr>
              <w:t>Circunscripción Internacional</w:t>
            </w:r>
          </w:p>
        </w:tc>
      </w:tr>
      <w:tr w:rsidR="001C4E13" w:rsidRPr="001C4E13" w14:paraId="3DBB1C87" w14:textId="77777777" w:rsidTr="00950B98">
        <w:trPr>
          <w:trHeight w:val="1417"/>
        </w:trPr>
        <w:tc>
          <w:tcPr>
            <w:tcW w:w="4515" w:type="dxa"/>
          </w:tcPr>
          <w:p w14:paraId="39FFCA78" w14:textId="6CCB894D" w:rsidR="001C4E13" w:rsidRDefault="001C4E13" w:rsidP="001C4E13">
            <w:pPr>
              <w:spacing w:after="0" w:line="276" w:lineRule="auto"/>
              <w:jc w:val="both"/>
              <w:rPr>
                <w:rFonts w:ascii="Times New Roman" w:eastAsia="Times New Roman" w:hAnsi="Times New Roman" w:cs="Times New Roman"/>
              </w:rPr>
            </w:pPr>
          </w:p>
          <w:p w14:paraId="575F3DCA" w14:textId="4BAECD76" w:rsidR="001C4E13" w:rsidRDefault="001C4E13" w:rsidP="001C4E13">
            <w:pPr>
              <w:spacing w:after="0" w:line="276" w:lineRule="auto"/>
              <w:jc w:val="both"/>
              <w:rPr>
                <w:rFonts w:ascii="Times New Roman" w:eastAsia="Times New Roman" w:hAnsi="Times New Roman" w:cs="Times New Roman"/>
              </w:rPr>
            </w:pPr>
          </w:p>
          <w:p w14:paraId="0C0CF832" w14:textId="4D48F251" w:rsidR="001C4E13" w:rsidRDefault="001C4E13" w:rsidP="001C4E13">
            <w:pPr>
              <w:spacing w:after="0" w:line="276" w:lineRule="auto"/>
              <w:jc w:val="both"/>
              <w:rPr>
                <w:rFonts w:ascii="Times New Roman" w:eastAsia="Times New Roman" w:hAnsi="Times New Roman" w:cs="Times New Roman"/>
              </w:rPr>
            </w:pPr>
          </w:p>
          <w:p w14:paraId="0284E984" w14:textId="577DD8B1" w:rsidR="001C4E13" w:rsidRDefault="001C4E13" w:rsidP="001C4E13">
            <w:pPr>
              <w:spacing w:after="0" w:line="276" w:lineRule="auto"/>
              <w:jc w:val="both"/>
              <w:rPr>
                <w:rFonts w:ascii="Times New Roman" w:eastAsia="Times New Roman" w:hAnsi="Times New Roman" w:cs="Times New Roman"/>
              </w:rPr>
            </w:pPr>
          </w:p>
          <w:p w14:paraId="11EEDE23" w14:textId="77777777" w:rsidR="00392B31" w:rsidRDefault="00392B31" w:rsidP="001C4E13">
            <w:pPr>
              <w:spacing w:after="0" w:line="276" w:lineRule="auto"/>
              <w:jc w:val="both"/>
              <w:rPr>
                <w:rFonts w:ascii="Times New Roman" w:eastAsia="Times New Roman" w:hAnsi="Times New Roman" w:cs="Times New Roman"/>
              </w:rPr>
            </w:pPr>
          </w:p>
          <w:p w14:paraId="50E3D971" w14:textId="77777777" w:rsidR="001C4E13" w:rsidRPr="001C4E13" w:rsidRDefault="001C4E13" w:rsidP="001C4E13">
            <w:pPr>
              <w:spacing w:after="0" w:line="276" w:lineRule="auto"/>
              <w:jc w:val="both"/>
              <w:rPr>
                <w:rFonts w:ascii="Times New Roman" w:eastAsia="Times New Roman" w:hAnsi="Times New Roman" w:cs="Times New Roman"/>
              </w:rPr>
            </w:pPr>
          </w:p>
          <w:p w14:paraId="250724DA" w14:textId="77777777" w:rsidR="001C4E13" w:rsidRPr="001C4E13" w:rsidRDefault="001C4E13" w:rsidP="001C4E13">
            <w:pPr>
              <w:spacing w:after="0" w:line="276" w:lineRule="auto"/>
              <w:jc w:val="both"/>
              <w:rPr>
                <w:rFonts w:ascii="Times New Roman" w:eastAsia="Times New Roman" w:hAnsi="Times New Roman" w:cs="Times New Roman"/>
                <w:b/>
              </w:rPr>
            </w:pPr>
          </w:p>
          <w:p w14:paraId="1E1D8F12" w14:textId="77777777" w:rsidR="001C4E13" w:rsidRPr="001C4E13" w:rsidRDefault="001C4E13" w:rsidP="001C4E13">
            <w:pPr>
              <w:spacing w:after="0" w:line="240" w:lineRule="auto"/>
              <w:jc w:val="both"/>
              <w:rPr>
                <w:rFonts w:ascii="Times New Roman" w:eastAsia="Times New Roman" w:hAnsi="Times New Roman" w:cs="Times New Roman"/>
                <w:b/>
              </w:rPr>
            </w:pPr>
            <w:r w:rsidRPr="001C4E13">
              <w:rPr>
                <w:rFonts w:ascii="Times New Roman" w:eastAsia="Times New Roman" w:hAnsi="Times New Roman" w:cs="Times New Roman"/>
                <w:b/>
              </w:rPr>
              <w:t xml:space="preserve">JHON JAIRO GONZÁLEZ AGUDELO </w:t>
            </w:r>
          </w:p>
          <w:p w14:paraId="6F067124" w14:textId="77777777" w:rsidR="001C4E13" w:rsidRPr="001C4E13" w:rsidRDefault="001C4E13" w:rsidP="001C4E13">
            <w:pPr>
              <w:spacing w:after="0" w:line="240" w:lineRule="auto"/>
              <w:jc w:val="both"/>
              <w:rPr>
                <w:rFonts w:ascii="Times New Roman" w:eastAsia="Times New Roman" w:hAnsi="Times New Roman" w:cs="Times New Roman"/>
                <w:bCs/>
              </w:rPr>
            </w:pPr>
            <w:r w:rsidRPr="001C4E13">
              <w:rPr>
                <w:rFonts w:ascii="Times New Roman" w:eastAsia="Times New Roman" w:hAnsi="Times New Roman" w:cs="Times New Roman"/>
                <w:bCs/>
              </w:rPr>
              <w:t xml:space="preserve">Representante a la Cámara </w:t>
            </w:r>
          </w:p>
          <w:p w14:paraId="652F567B" w14:textId="77777777" w:rsidR="001C4E13" w:rsidRPr="001C4E13" w:rsidRDefault="001C4E13" w:rsidP="001C4E13">
            <w:pPr>
              <w:spacing w:after="0" w:line="240" w:lineRule="auto"/>
              <w:jc w:val="both"/>
              <w:rPr>
                <w:rFonts w:ascii="Times New Roman" w:eastAsia="Times New Roman" w:hAnsi="Times New Roman" w:cs="Times New Roman"/>
              </w:rPr>
            </w:pPr>
            <w:r w:rsidRPr="001C4E13">
              <w:rPr>
                <w:rFonts w:ascii="Times New Roman" w:eastAsia="Times New Roman" w:hAnsi="Times New Roman" w:cs="Times New Roman"/>
              </w:rPr>
              <w:t>Circ. Trans. Esp. de Paz</w:t>
            </w:r>
          </w:p>
        </w:tc>
        <w:tc>
          <w:tcPr>
            <w:tcW w:w="4305" w:type="dxa"/>
          </w:tcPr>
          <w:p w14:paraId="641595CE" w14:textId="77777777" w:rsidR="001C4E13" w:rsidRPr="001C4E13" w:rsidRDefault="001C4E13" w:rsidP="001C4E13">
            <w:pPr>
              <w:spacing w:after="0" w:line="276" w:lineRule="auto"/>
              <w:jc w:val="both"/>
              <w:rPr>
                <w:rFonts w:ascii="Times New Roman" w:eastAsia="Times New Roman" w:hAnsi="Times New Roman" w:cs="Times New Roman"/>
                <w:b/>
              </w:rPr>
            </w:pPr>
          </w:p>
          <w:p w14:paraId="2B20F9F8" w14:textId="77777777" w:rsidR="001C4E13" w:rsidRPr="001C4E13" w:rsidRDefault="001C4E13" w:rsidP="001C4E13">
            <w:pPr>
              <w:spacing w:after="0" w:line="276" w:lineRule="auto"/>
              <w:jc w:val="both"/>
              <w:rPr>
                <w:rFonts w:ascii="Times New Roman" w:eastAsia="Times New Roman" w:hAnsi="Times New Roman" w:cs="Times New Roman"/>
                <w:b/>
              </w:rPr>
            </w:pPr>
          </w:p>
          <w:p w14:paraId="2B227BC8" w14:textId="68865D52" w:rsidR="001C4E13" w:rsidRDefault="001C4E13" w:rsidP="001C4E13">
            <w:pPr>
              <w:spacing w:after="0" w:line="276" w:lineRule="auto"/>
              <w:jc w:val="both"/>
              <w:rPr>
                <w:rFonts w:ascii="Times New Roman" w:eastAsia="Times New Roman" w:hAnsi="Times New Roman" w:cs="Times New Roman"/>
                <w:b/>
              </w:rPr>
            </w:pPr>
          </w:p>
          <w:p w14:paraId="05B6F912" w14:textId="77777777" w:rsidR="00392B31" w:rsidRDefault="00392B31" w:rsidP="001C4E13">
            <w:pPr>
              <w:spacing w:after="0" w:line="276" w:lineRule="auto"/>
              <w:jc w:val="both"/>
              <w:rPr>
                <w:rFonts w:ascii="Times New Roman" w:eastAsia="Times New Roman" w:hAnsi="Times New Roman" w:cs="Times New Roman"/>
                <w:b/>
              </w:rPr>
            </w:pPr>
          </w:p>
          <w:p w14:paraId="0069FCE1" w14:textId="13CCA468" w:rsidR="001C4E13" w:rsidRDefault="001C4E13" w:rsidP="001C4E13">
            <w:pPr>
              <w:spacing w:after="0" w:line="276" w:lineRule="auto"/>
              <w:jc w:val="both"/>
              <w:rPr>
                <w:rFonts w:ascii="Times New Roman" w:eastAsia="Times New Roman" w:hAnsi="Times New Roman" w:cs="Times New Roman"/>
                <w:b/>
              </w:rPr>
            </w:pPr>
          </w:p>
          <w:p w14:paraId="2CCBEC65" w14:textId="77777777" w:rsidR="00392B31" w:rsidRPr="001C4E13" w:rsidRDefault="00392B31" w:rsidP="001C4E13">
            <w:pPr>
              <w:spacing w:after="0" w:line="276" w:lineRule="auto"/>
              <w:jc w:val="both"/>
              <w:rPr>
                <w:rFonts w:ascii="Times New Roman" w:eastAsia="Times New Roman" w:hAnsi="Times New Roman" w:cs="Times New Roman"/>
                <w:b/>
              </w:rPr>
            </w:pPr>
          </w:p>
          <w:p w14:paraId="64F37594" w14:textId="77777777" w:rsidR="001C4E13" w:rsidRPr="001C4E13" w:rsidRDefault="001C4E13" w:rsidP="001C4E13">
            <w:pPr>
              <w:spacing w:after="0" w:line="276" w:lineRule="auto"/>
              <w:jc w:val="both"/>
              <w:rPr>
                <w:rFonts w:ascii="Times New Roman" w:eastAsia="Times New Roman" w:hAnsi="Times New Roman" w:cs="Times New Roman"/>
                <w:b/>
              </w:rPr>
            </w:pPr>
          </w:p>
          <w:p w14:paraId="6AF2AB5E"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
              </w:rPr>
              <w:t xml:space="preserve">NORMAN DAVID BAÑOL ÁLVAREZ </w:t>
            </w:r>
          </w:p>
          <w:p w14:paraId="7AA537F8"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Cs/>
              </w:rPr>
              <w:t xml:space="preserve">Representante a la Cámara </w:t>
            </w:r>
          </w:p>
          <w:p w14:paraId="2F612AFE"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Cs/>
              </w:rPr>
              <w:t xml:space="preserve">Circ. Esp. Indígenas </w:t>
            </w:r>
          </w:p>
        </w:tc>
      </w:tr>
      <w:tr w:rsidR="001C4E13" w:rsidRPr="001C4E13" w14:paraId="4E698320" w14:textId="77777777" w:rsidTr="00950B98">
        <w:trPr>
          <w:trHeight w:val="1417"/>
        </w:trPr>
        <w:tc>
          <w:tcPr>
            <w:tcW w:w="4515" w:type="dxa"/>
          </w:tcPr>
          <w:p w14:paraId="4E42411B" w14:textId="77777777" w:rsidR="001C4E13" w:rsidRPr="001C4E13" w:rsidRDefault="001C4E13" w:rsidP="001C4E13">
            <w:pPr>
              <w:spacing w:after="0" w:line="276" w:lineRule="auto"/>
              <w:jc w:val="both"/>
              <w:rPr>
                <w:rFonts w:ascii="Times New Roman" w:eastAsia="Times New Roman" w:hAnsi="Times New Roman" w:cs="Times New Roman"/>
              </w:rPr>
            </w:pPr>
          </w:p>
          <w:p w14:paraId="5EC88F62" w14:textId="1FB92D70" w:rsidR="001C4E13" w:rsidRDefault="001C4E13" w:rsidP="001C4E13">
            <w:pPr>
              <w:spacing w:after="0" w:line="276" w:lineRule="auto"/>
              <w:jc w:val="both"/>
              <w:rPr>
                <w:rFonts w:ascii="Times New Roman" w:eastAsia="Times New Roman" w:hAnsi="Times New Roman" w:cs="Times New Roman"/>
              </w:rPr>
            </w:pPr>
          </w:p>
          <w:p w14:paraId="1E10E068" w14:textId="3FFF297F" w:rsidR="001C4E13" w:rsidRDefault="001C4E13" w:rsidP="001C4E13">
            <w:pPr>
              <w:spacing w:after="0" w:line="276" w:lineRule="auto"/>
              <w:jc w:val="both"/>
              <w:rPr>
                <w:rFonts w:ascii="Times New Roman" w:eastAsia="Times New Roman" w:hAnsi="Times New Roman" w:cs="Times New Roman"/>
              </w:rPr>
            </w:pPr>
          </w:p>
          <w:p w14:paraId="3AE7BDFD" w14:textId="51F565A8" w:rsidR="001C4E13" w:rsidRDefault="001C4E13" w:rsidP="001C4E13">
            <w:pPr>
              <w:spacing w:after="0" w:line="276" w:lineRule="auto"/>
              <w:jc w:val="both"/>
              <w:rPr>
                <w:rFonts w:ascii="Times New Roman" w:eastAsia="Times New Roman" w:hAnsi="Times New Roman" w:cs="Times New Roman"/>
              </w:rPr>
            </w:pPr>
          </w:p>
          <w:p w14:paraId="4E49CBE0" w14:textId="77777777" w:rsidR="001C4E13" w:rsidRPr="001C4E13" w:rsidRDefault="001C4E13" w:rsidP="001C4E13">
            <w:pPr>
              <w:spacing w:after="0" w:line="276" w:lineRule="auto"/>
              <w:jc w:val="both"/>
              <w:rPr>
                <w:rFonts w:ascii="Times New Roman" w:eastAsia="Times New Roman" w:hAnsi="Times New Roman" w:cs="Times New Roman"/>
              </w:rPr>
            </w:pPr>
          </w:p>
          <w:p w14:paraId="4F3195FE" w14:textId="77777777" w:rsidR="001C4E13" w:rsidRPr="001C4E13" w:rsidRDefault="001C4E13" w:rsidP="001C4E13">
            <w:pPr>
              <w:spacing w:after="0" w:line="276" w:lineRule="auto"/>
              <w:jc w:val="both"/>
              <w:rPr>
                <w:rFonts w:ascii="Times New Roman" w:eastAsia="Times New Roman" w:hAnsi="Times New Roman" w:cs="Times New Roman"/>
              </w:rPr>
            </w:pPr>
          </w:p>
          <w:p w14:paraId="3C5400A0" w14:textId="77777777" w:rsidR="001C4E13" w:rsidRPr="001C4E13" w:rsidRDefault="001C4E13" w:rsidP="001C4E13">
            <w:pPr>
              <w:spacing w:after="0" w:line="240" w:lineRule="auto"/>
              <w:jc w:val="both"/>
              <w:rPr>
                <w:rFonts w:ascii="Times New Roman" w:eastAsia="Times New Roman" w:hAnsi="Times New Roman" w:cs="Times New Roman"/>
                <w:b/>
                <w:bCs/>
              </w:rPr>
            </w:pPr>
            <w:r w:rsidRPr="001C4E13">
              <w:rPr>
                <w:rFonts w:ascii="Times New Roman" w:eastAsia="Times New Roman" w:hAnsi="Times New Roman" w:cs="Times New Roman"/>
                <w:b/>
                <w:bCs/>
              </w:rPr>
              <w:t>GABRIEL ERNESTO PARRADO</w:t>
            </w:r>
          </w:p>
          <w:p w14:paraId="1B751FCA" w14:textId="77777777" w:rsidR="001C4E13" w:rsidRDefault="001C4E13" w:rsidP="001C4E13">
            <w:pPr>
              <w:spacing w:after="0" w:line="240" w:lineRule="auto"/>
              <w:jc w:val="both"/>
              <w:rPr>
                <w:rFonts w:ascii="Times New Roman" w:eastAsia="Times New Roman" w:hAnsi="Times New Roman" w:cs="Times New Roman"/>
              </w:rPr>
            </w:pPr>
            <w:r w:rsidRPr="001C4E13">
              <w:rPr>
                <w:rFonts w:ascii="Times New Roman" w:eastAsia="Times New Roman" w:hAnsi="Times New Roman" w:cs="Times New Roman"/>
              </w:rPr>
              <w:t xml:space="preserve">Representante a la Cámara - Meta </w:t>
            </w:r>
          </w:p>
          <w:p w14:paraId="7DA8BB4F" w14:textId="0370DA58" w:rsidR="001C4E13" w:rsidRPr="001C4E13" w:rsidRDefault="001C4E13" w:rsidP="001C4E13">
            <w:pPr>
              <w:spacing w:after="0" w:line="240" w:lineRule="auto"/>
              <w:jc w:val="both"/>
              <w:rPr>
                <w:rFonts w:ascii="Times New Roman" w:eastAsia="Times New Roman" w:hAnsi="Times New Roman" w:cs="Times New Roman"/>
              </w:rPr>
            </w:pPr>
            <w:r w:rsidRPr="001C4E13">
              <w:rPr>
                <w:rFonts w:ascii="Times New Roman" w:eastAsia="Times New Roman" w:hAnsi="Times New Roman" w:cs="Times New Roman"/>
              </w:rPr>
              <w:t xml:space="preserve">Pacto Histórico </w:t>
            </w:r>
          </w:p>
        </w:tc>
        <w:tc>
          <w:tcPr>
            <w:tcW w:w="4305" w:type="dxa"/>
          </w:tcPr>
          <w:p w14:paraId="4D26C6F3" w14:textId="77777777" w:rsidR="001C4E13" w:rsidRPr="001C4E13" w:rsidRDefault="001C4E13" w:rsidP="001C4E13">
            <w:pPr>
              <w:spacing w:after="0" w:line="276" w:lineRule="auto"/>
              <w:jc w:val="both"/>
              <w:rPr>
                <w:rFonts w:ascii="Times New Roman" w:eastAsia="Times New Roman" w:hAnsi="Times New Roman" w:cs="Times New Roman"/>
                <w:b/>
              </w:rPr>
            </w:pPr>
          </w:p>
          <w:p w14:paraId="6F13E8A7" w14:textId="087DAA89" w:rsidR="001C4E13" w:rsidRDefault="001C4E13" w:rsidP="001C4E13">
            <w:pPr>
              <w:spacing w:after="0" w:line="276" w:lineRule="auto"/>
              <w:jc w:val="both"/>
              <w:rPr>
                <w:rFonts w:ascii="Times New Roman" w:eastAsia="Times New Roman" w:hAnsi="Times New Roman" w:cs="Times New Roman"/>
                <w:b/>
              </w:rPr>
            </w:pPr>
          </w:p>
          <w:p w14:paraId="5803F873" w14:textId="001F3528" w:rsidR="001C4E13" w:rsidRDefault="001C4E13" w:rsidP="001C4E13">
            <w:pPr>
              <w:spacing w:after="0" w:line="276" w:lineRule="auto"/>
              <w:jc w:val="both"/>
              <w:rPr>
                <w:rFonts w:ascii="Times New Roman" w:eastAsia="Times New Roman" w:hAnsi="Times New Roman" w:cs="Times New Roman"/>
                <w:b/>
              </w:rPr>
            </w:pPr>
          </w:p>
          <w:p w14:paraId="4846FEC5" w14:textId="77777777" w:rsidR="001C4E13" w:rsidRDefault="001C4E13" w:rsidP="001C4E13">
            <w:pPr>
              <w:spacing w:after="0" w:line="276" w:lineRule="auto"/>
              <w:jc w:val="both"/>
              <w:rPr>
                <w:rFonts w:ascii="Times New Roman" w:eastAsia="Times New Roman" w:hAnsi="Times New Roman" w:cs="Times New Roman"/>
                <w:b/>
              </w:rPr>
            </w:pPr>
          </w:p>
          <w:p w14:paraId="1DA49085" w14:textId="77777777" w:rsidR="001C4E13" w:rsidRPr="001C4E13" w:rsidRDefault="001C4E13" w:rsidP="001C4E13">
            <w:pPr>
              <w:spacing w:after="0" w:line="276" w:lineRule="auto"/>
              <w:jc w:val="both"/>
              <w:rPr>
                <w:rFonts w:ascii="Times New Roman" w:eastAsia="Times New Roman" w:hAnsi="Times New Roman" w:cs="Times New Roman"/>
                <w:b/>
              </w:rPr>
            </w:pPr>
          </w:p>
          <w:p w14:paraId="69D14FEB" w14:textId="77777777" w:rsidR="001C4E13" w:rsidRPr="001C4E13" w:rsidRDefault="001C4E13" w:rsidP="001C4E13">
            <w:pPr>
              <w:spacing w:after="0" w:line="276" w:lineRule="auto"/>
              <w:jc w:val="both"/>
              <w:rPr>
                <w:rFonts w:ascii="Times New Roman" w:eastAsia="Times New Roman" w:hAnsi="Times New Roman" w:cs="Times New Roman"/>
                <w:b/>
              </w:rPr>
            </w:pPr>
          </w:p>
          <w:p w14:paraId="1DF3D0F3" w14:textId="77777777" w:rsidR="001C4E13" w:rsidRPr="001C4E13" w:rsidRDefault="001C4E13" w:rsidP="001C4E13">
            <w:pPr>
              <w:spacing w:after="0" w:line="276" w:lineRule="auto"/>
              <w:jc w:val="both"/>
              <w:rPr>
                <w:rFonts w:ascii="Times New Roman" w:eastAsia="Times New Roman" w:hAnsi="Times New Roman" w:cs="Times New Roman"/>
                <w:b/>
              </w:rPr>
            </w:pPr>
            <w:r w:rsidRPr="001C4E13">
              <w:rPr>
                <w:rFonts w:ascii="Times New Roman" w:eastAsia="Times New Roman" w:hAnsi="Times New Roman" w:cs="Times New Roman"/>
                <w:b/>
              </w:rPr>
              <w:t xml:space="preserve">GABRIEL BECERRA YAÑEZ </w:t>
            </w:r>
          </w:p>
          <w:p w14:paraId="2DA3C74E"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Cs/>
              </w:rPr>
              <w:t>Representante a la Cámara por Bogotá</w:t>
            </w:r>
          </w:p>
          <w:p w14:paraId="7F21CAAE" w14:textId="77777777" w:rsidR="001C4E13" w:rsidRPr="001C4E13" w:rsidRDefault="001C4E13" w:rsidP="001C4E13">
            <w:pPr>
              <w:spacing w:after="0" w:line="276" w:lineRule="auto"/>
              <w:jc w:val="both"/>
              <w:rPr>
                <w:rFonts w:ascii="Times New Roman" w:eastAsia="Times New Roman" w:hAnsi="Times New Roman" w:cs="Times New Roman"/>
                <w:b/>
              </w:rPr>
            </w:pPr>
            <w:r w:rsidRPr="001C4E13">
              <w:rPr>
                <w:rFonts w:ascii="Times New Roman" w:eastAsia="Times New Roman" w:hAnsi="Times New Roman" w:cs="Times New Roman"/>
                <w:bCs/>
              </w:rPr>
              <w:t xml:space="preserve">Pacto Histórico. </w:t>
            </w:r>
          </w:p>
        </w:tc>
      </w:tr>
      <w:tr w:rsidR="001C4E13" w:rsidRPr="001C4E13" w14:paraId="2B8AB43F" w14:textId="77777777" w:rsidTr="00950B98">
        <w:trPr>
          <w:trHeight w:val="1417"/>
        </w:trPr>
        <w:tc>
          <w:tcPr>
            <w:tcW w:w="4515" w:type="dxa"/>
          </w:tcPr>
          <w:p w14:paraId="40D83DAA" w14:textId="77777777" w:rsidR="001C4E13" w:rsidRPr="001C4E13" w:rsidRDefault="001C4E13" w:rsidP="001C4E13">
            <w:pPr>
              <w:spacing w:after="0" w:line="276" w:lineRule="auto"/>
              <w:jc w:val="both"/>
              <w:rPr>
                <w:rFonts w:ascii="Times New Roman" w:eastAsia="Times New Roman" w:hAnsi="Times New Roman" w:cs="Times New Roman"/>
                <w:b/>
              </w:rPr>
            </w:pPr>
          </w:p>
          <w:p w14:paraId="42C270D5" w14:textId="77777777" w:rsidR="001C4E13" w:rsidRPr="001C4E13" w:rsidRDefault="001C4E13" w:rsidP="001C4E13">
            <w:pPr>
              <w:spacing w:after="0" w:line="276" w:lineRule="auto"/>
              <w:jc w:val="both"/>
              <w:rPr>
                <w:rFonts w:ascii="Times New Roman" w:eastAsia="Times New Roman" w:hAnsi="Times New Roman" w:cs="Times New Roman"/>
                <w:b/>
              </w:rPr>
            </w:pPr>
          </w:p>
          <w:p w14:paraId="386F7F8F" w14:textId="66A8B118" w:rsidR="001C4E13" w:rsidRDefault="001C4E13" w:rsidP="001C4E13">
            <w:pPr>
              <w:spacing w:after="0" w:line="276" w:lineRule="auto"/>
              <w:jc w:val="both"/>
              <w:rPr>
                <w:rFonts w:ascii="Times New Roman" w:eastAsia="Times New Roman" w:hAnsi="Times New Roman" w:cs="Times New Roman"/>
                <w:b/>
              </w:rPr>
            </w:pPr>
          </w:p>
          <w:p w14:paraId="709ED2A9" w14:textId="77777777" w:rsidR="001C4E13" w:rsidRPr="001C4E13" w:rsidRDefault="001C4E13" w:rsidP="001C4E13">
            <w:pPr>
              <w:spacing w:after="0" w:line="276" w:lineRule="auto"/>
              <w:jc w:val="both"/>
              <w:rPr>
                <w:rFonts w:ascii="Times New Roman" w:eastAsia="Times New Roman" w:hAnsi="Times New Roman" w:cs="Times New Roman"/>
                <w:b/>
              </w:rPr>
            </w:pPr>
          </w:p>
          <w:p w14:paraId="287D652C" w14:textId="77777777" w:rsidR="001C4E13" w:rsidRPr="001C4E13" w:rsidRDefault="001C4E13" w:rsidP="001C4E13">
            <w:pPr>
              <w:spacing w:after="0" w:line="276" w:lineRule="auto"/>
              <w:jc w:val="both"/>
              <w:rPr>
                <w:rFonts w:ascii="Times New Roman" w:eastAsia="Times New Roman" w:hAnsi="Times New Roman" w:cs="Times New Roman"/>
                <w:b/>
              </w:rPr>
            </w:pPr>
          </w:p>
          <w:p w14:paraId="6D9F02C0" w14:textId="77777777" w:rsidR="001C4E13" w:rsidRPr="001C4E13" w:rsidRDefault="001C4E13" w:rsidP="001C4E13">
            <w:pPr>
              <w:spacing w:after="0" w:line="276" w:lineRule="auto"/>
              <w:jc w:val="both"/>
              <w:rPr>
                <w:rFonts w:ascii="Times New Roman" w:eastAsia="Times New Roman" w:hAnsi="Times New Roman" w:cs="Times New Roman"/>
                <w:b/>
              </w:rPr>
            </w:pPr>
          </w:p>
          <w:p w14:paraId="083981AE" w14:textId="77777777" w:rsidR="001C4E13" w:rsidRPr="001C4E13" w:rsidRDefault="001C4E13" w:rsidP="001C4E13">
            <w:pPr>
              <w:spacing w:after="0" w:line="276" w:lineRule="auto"/>
              <w:jc w:val="both"/>
              <w:rPr>
                <w:rFonts w:ascii="Times New Roman" w:eastAsia="Times New Roman" w:hAnsi="Times New Roman" w:cs="Times New Roman"/>
                <w:b/>
              </w:rPr>
            </w:pPr>
            <w:r w:rsidRPr="001C4E13">
              <w:rPr>
                <w:rFonts w:ascii="Times New Roman" w:eastAsia="Times New Roman" w:hAnsi="Times New Roman" w:cs="Times New Roman"/>
                <w:b/>
              </w:rPr>
              <w:t xml:space="preserve">DAVID RICARDO RACERO MAYORCA </w:t>
            </w:r>
          </w:p>
          <w:p w14:paraId="2130A27D"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Cs/>
              </w:rPr>
              <w:t>Representante a la Cámara por Bogotá</w:t>
            </w:r>
          </w:p>
          <w:p w14:paraId="61D66AAD"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Cs/>
              </w:rPr>
              <w:t>Pacto Histórico</w:t>
            </w:r>
          </w:p>
          <w:p w14:paraId="714CEACA" w14:textId="77777777" w:rsidR="001C4E13" w:rsidRPr="001C4E13" w:rsidRDefault="001C4E13" w:rsidP="001C4E13">
            <w:pPr>
              <w:spacing w:after="0" w:line="276" w:lineRule="auto"/>
              <w:jc w:val="both"/>
              <w:rPr>
                <w:rFonts w:ascii="Times New Roman" w:eastAsia="Times New Roman" w:hAnsi="Times New Roman" w:cs="Times New Roman"/>
                <w:b/>
              </w:rPr>
            </w:pPr>
          </w:p>
        </w:tc>
        <w:tc>
          <w:tcPr>
            <w:tcW w:w="4305" w:type="dxa"/>
          </w:tcPr>
          <w:p w14:paraId="2ED84B7C" w14:textId="77777777" w:rsidR="001C4E13" w:rsidRPr="001C4E13" w:rsidRDefault="001C4E13" w:rsidP="001C4E13">
            <w:pPr>
              <w:spacing w:after="0" w:line="276" w:lineRule="auto"/>
              <w:jc w:val="both"/>
              <w:rPr>
                <w:rFonts w:ascii="Times New Roman" w:eastAsia="Times New Roman" w:hAnsi="Times New Roman" w:cs="Times New Roman"/>
                <w:bCs/>
              </w:rPr>
            </w:pPr>
          </w:p>
          <w:p w14:paraId="3AD49084" w14:textId="77777777" w:rsidR="001C4E13" w:rsidRPr="001C4E13" w:rsidRDefault="001C4E13" w:rsidP="001C4E13">
            <w:pPr>
              <w:spacing w:after="0" w:line="276" w:lineRule="auto"/>
              <w:jc w:val="both"/>
              <w:rPr>
                <w:rFonts w:ascii="Times New Roman" w:eastAsia="Times New Roman" w:hAnsi="Times New Roman" w:cs="Times New Roman"/>
                <w:bCs/>
              </w:rPr>
            </w:pPr>
          </w:p>
          <w:p w14:paraId="07B8E1D6" w14:textId="77777777" w:rsidR="001C4E13" w:rsidRPr="001C4E13" w:rsidRDefault="001C4E13" w:rsidP="001C4E13">
            <w:pPr>
              <w:spacing w:after="0" w:line="276" w:lineRule="auto"/>
              <w:jc w:val="both"/>
              <w:rPr>
                <w:rFonts w:ascii="Times New Roman" w:eastAsia="Times New Roman" w:hAnsi="Times New Roman" w:cs="Times New Roman"/>
                <w:bCs/>
              </w:rPr>
            </w:pPr>
          </w:p>
          <w:p w14:paraId="5ABC85F7" w14:textId="1804A1A5" w:rsidR="001C4E13" w:rsidRDefault="001C4E13" w:rsidP="001C4E13">
            <w:pPr>
              <w:spacing w:after="0" w:line="276" w:lineRule="auto"/>
              <w:jc w:val="both"/>
              <w:rPr>
                <w:rFonts w:ascii="Times New Roman" w:eastAsia="Times New Roman" w:hAnsi="Times New Roman" w:cs="Times New Roman"/>
                <w:bCs/>
              </w:rPr>
            </w:pPr>
          </w:p>
          <w:p w14:paraId="04BA0159" w14:textId="77777777" w:rsidR="001C4E13" w:rsidRPr="001C4E13" w:rsidRDefault="001C4E13" w:rsidP="001C4E13">
            <w:pPr>
              <w:spacing w:after="0" w:line="276" w:lineRule="auto"/>
              <w:jc w:val="both"/>
              <w:rPr>
                <w:rFonts w:ascii="Times New Roman" w:eastAsia="Times New Roman" w:hAnsi="Times New Roman" w:cs="Times New Roman"/>
                <w:bCs/>
              </w:rPr>
            </w:pPr>
          </w:p>
          <w:p w14:paraId="0D6C298D" w14:textId="77777777" w:rsidR="001C4E13" w:rsidRPr="001C4E13" w:rsidRDefault="001C4E13" w:rsidP="001C4E13">
            <w:pPr>
              <w:spacing w:after="0" w:line="276" w:lineRule="auto"/>
              <w:jc w:val="both"/>
              <w:rPr>
                <w:rFonts w:ascii="Times New Roman" w:eastAsia="Times New Roman" w:hAnsi="Times New Roman" w:cs="Times New Roman"/>
                <w:bCs/>
              </w:rPr>
            </w:pPr>
          </w:p>
          <w:p w14:paraId="0982D161" w14:textId="77777777" w:rsidR="001C4E13" w:rsidRPr="001C4E13" w:rsidRDefault="001C4E13" w:rsidP="001C4E13">
            <w:pPr>
              <w:spacing w:after="0" w:line="276" w:lineRule="auto"/>
              <w:jc w:val="both"/>
              <w:rPr>
                <w:rFonts w:ascii="Times New Roman" w:eastAsia="Times New Roman" w:hAnsi="Times New Roman" w:cs="Times New Roman"/>
                <w:b/>
              </w:rPr>
            </w:pPr>
            <w:r w:rsidRPr="001C4E13">
              <w:rPr>
                <w:rFonts w:ascii="Times New Roman" w:eastAsia="Times New Roman" w:hAnsi="Times New Roman" w:cs="Times New Roman"/>
                <w:b/>
              </w:rPr>
              <w:t xml:space="preserve">INGRID JOHANA AGUIRRE JUVINAO </w:t>
            </w:r>
          </w:p>
          <w:p w14:paraId="7AA730D4"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Cs/>
              </w:rPr>
              <w:t>Representante a la Cámara por Magdalena</w:t>
            </w:r>
          </w:p>
          <w:p w14:paraId="7B0936DD" w14:textId="77777777" w:rsidR="001C4E13" w:rsidRPr="001C4E13" w:rsidRDefault="001C4E13" w:rsidP="001C4E13">
            <w:pPr>
              <w:spacing w:after="0" w:line="276" w:lineRule="auto"/>
              <w:jc w:val="both"/>
              <w:rPr>
                <w:rFonts w:ascii="Times New Roman" w:eastAsia="Times New Roman" w:hAnsi="Times New Roman" w:cs="Times New Roman"/>
                <w:bCs/>
              </w:rPr>
            </w:pPr>
            <w:r w:rsidRPr="001C4E13">
              <w:rPr>
                <w:rFonts w:ascii="Times New Roman" w:eastAsia="Times New Roman" w:hAnsi="Times New Roman" w:cs="Times New Roman"/>
                <w:bCs/>
              </w:rPr>
              <w:t xml:space="preserve">Movimiento Fuerza Ciudadana </w:t>
            </w:r>
          </w:p>
        </w:tc>
      </w:tr>
    </w:tbl>
    <w:p w14:paraId="510243A8" w14:textId="77777777" w:rsidR="001C4E13" w:rsidRDefault="001C4E13">
      <w:pPr>
        <w:spacing w:after="0" w:line="276" w:lineRule="auto"/>
        <w:jc w:val="both"/>
        <w:rPr>
          <w:rFonts w:ascii="Times New Roman" w:eastAsia="Times New Roman" w:hAnsi="Times New Roman" w:cs="Times New Roman"/>
        </w:rPr>
      </w:pPr>
    </w:p>
    <w:sectPr w:rsidR="001C4E13">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DB3A" w14:textId="77777777" w:rsidR="006E73BB" w:rsidRDefault="006E73BB">
      <w:pPr>
        <w:spacing w:after="0" w:line="240" w:lineRule="auto"/>
      </w:pPr>
      <w:r>
        <w:separator/>
      </w:r>
    </w:p>
  </w:endnote>
  <w:endnote w:type="continuationSeparator" w:id="0">
    <w:p w14:paraId="5A1AB048" w14:textId="77777777" w:rsidR="006E73BB" w:rsidRDefault="006E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23B2" w14:textId="77777777" w:rsidR="00B02454" w:rsidRDefault="00B0245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1FD5" w14:textId="77777777" w:rsidR="00B02454" w:rsidRDefault="006E73BB">
    <w:pPr>
      <w:tabs>
        <w:tab w:val="center" w:pos="4419"/>
        <w:tab w:val="right" w:pos="8838"/>
      </w:tabs>
      <w:spacing w:line="276" w:lineRule="auto"/>
      <w:jc w:val="both"/>
      <w:rPr>
        <w:rFonts w:ascii="Times New Roman" w:eastAsia="Times New Roman" w:hAnsi="Times New Roman" w:cs="Times New Roman"/>
      </w:rPr>
    </w:pPr>
    <w:r>
      <w:rPr>
        <w:noProof/>
      </w:rPr>
      <w:drawing>
        <wp:anchor distT="0" distB="0" distL="0" distR="0" simplePos="0" relativeHeight="251659264" behindDoc="1" locked="0" layoutInCell="1" hidden="0" allowOverlap="1" wp14:anchorId="62B8DBAA" wp14:editId="68CFF687">
          <wp:simplePos x="0" y="0"/>
          <wp:positionH relativeFrom="column">
            <wp:posOffset>1277302</wp:posOffset>
          </wp:positionH>
          <wp:positionV relativeFrom="paragraph">
            <wp:posOffset>18434</wp:posOffset>
          </wp:positionV>
          <wp:extent cx="3057525" cy="266700"/>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057525" cy="266700"/>
                  </a:xfrm>
                  <a:prstGeom prst="rect">
                    <a:avLst/>
                  </a:prstGeom>
                  <a:ln/>
                </pic:spPr>
              </pic:pic>
            </a:graphicData>
          </a:graphic>
        </wp:anchor>
      </w:drawing>
    </w:r>
  </w:p>
  <w:p w14:paraId="278AF5F0" w14:textId="77777777" w:rsidR="00B02454" w:rsidRDefault="00B0245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4661" w14:textId="77777777" w:rsidR="00B02454" w:rsidRDefault="00B0245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F4F5" w14:textId="77777777" w:rsidR="006E73BB" w:rsidRDefault="006E73BB">
      <w:pPr>
        <w:spacing w:after="0" w:line="240" w:lineRule="auto"/>
      </w:pPr>
      <w:r>
        <w:separator/>
      </w:r>
    </w:p>
  </w:footnote>
  <w:footnote w:type="continuationSeparator" w:id="0">
    <w:p w14:paraId="27EE0271" w14:textId="77777777" w:rsidR="006E73BB" w:rsidRDefault="006E73BB">
      <w:pPr>
        <w:spacing w:after="0" w:line="240" w:lineRule="auto"/>
      </w:pPr>
      <w:r>
        <w:continuationSeparator/>
      </w:r>
    </w:p>
  </w:footnote>
  <w:footnote w:id="1">
    <w:p w14:paraId="0D3176DB" w14:textId="77777777" w:rsidR="00B02454" w:rsidRDefault="006E73B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Comité Internacional De La Cruz Roja. (26 de julio de 2022). </w:t>
      </w:r>
      <w:r>
        <w:rPr>
          <w:i/>
          <w:color w:val="000000"/>
          <w:sz w:val="20"/>
          <w:szCs w:val="20"/>
        </w:rPr>
        <w:t>Armas Autónomas: Los estados deben acordar qué significa control humano en la práctica.</w:t>
      </w:r>
      <w:r>
        <w:rPr>
          <w:color w:val="000000"/>
          <w:sz w:val="20"/>
          <w:szCs w:val="20"/>
        </w:rPr>
        <w:t xml:space="preserve"> </w:t>
      </w:r>
      <w:hyperlink r:id="rId1">
        <w:r>
          <w:rPr>
            <w:color w:val="000000"/>
            <w:sz w:val="20"/>
            <w:szCs w:val="20"/>
          </w:rPr>
          <w:t>https://www.icrc.org/es/document/armas-autonomas-los-estados-deben-acordar-que-significa-control-humano-en-la-practica</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B320" w14:textId="77777777" w:rsidR="00B02454" w:rsidRDefault="00B0245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6941" w14:textId="77777777" w:rsidR="00B02454" w:rsidRDefault="006E73BB">
    <w:pPr>
      <w:pBdr>
        <w:top w:val="nil"/>
        <w:left w:val="nil"/>
        <w:bottom w:val="nil"/>
        <w:right w:val="nil"/>
        <w:between w:val="nil"/>
      </w:pBdr>
      <w:tabs>
        <w:tab w:val="center" w:pos="4419"/>
        <w:tab w:val="right" w:pos="8838"/>
      </w:tabs>
      <w:spacing w:after="0" w:line="240" w:lineRule="auto"/>
      <w:rPr>
        <w:color w:val="000000"/>
      </w:rPr>
    </w:pPr>
    <w:r>
      <w:rPr>
        <w:noProof/>
        <w:color w:val="000000"/>
        <w:sz w:val="24"/>
        <w:szCs w:val="24"/>
      </w:rPr>
      <w:drawing>
        <wp:anchor distT="0" distB="0" distL="0" distR="0" simplePos="0" relativeHeight="251658240" behindDoc="1" locked="0" layoutInCell="1" hidden="0" allowOverlap="1" wp14:anchorId="77399A85" wp14:editId="77E9E310">
          <wp:simplePos x="0" y="0"/>
          <wp:positionH relativeFrom="margin">
            <wp:posOffset>1690022</wp:posOffset>
          </wp:positionH>
          <wp:positionV relativeFrom="topMargin">
            <wp:posOffset>135343</wp:posOffset>
          </wp:positionV>
          <wp:extent cx="2124074" cy="62865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4074" cy="6286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6B86" w14:textId="77777777" w:rsidR="00B02454" w:rsidRDefault="00B0245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7F76"/>
    <w:multiLevelType w:val="multilevel"/>
    <w:tmpl w:val="68945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8C12E8"/>
    <w:multiLevelType w:val="multilevel"/>
    <w:tmpl w:val="272E82F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E90FEE"/>
    <w:multiLevelType w:val="multilevel"/>
    <w:tmpl w:val="C0B8D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2D35F5"/>
    <w:multiLevelType w:val="multilevel"/>
    <w:tmpl w:val="77F0C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8AF7914"/>
    <w:multiLevelType w:val="multilevel"/>
    <w:tmpl w:val="7862A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051016"/>
    <w:multiLevelType w:val="multilevel"/>
    <w:tmpl w:val="B77EF058"/>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4"/>
    <w:rsid w:val="00020A37"/>
    <w:rsid w:val="001C4E13"/>
    <w:rsid w:val="00392B31"/>
    <w:rsid w:val="00401131"/>
    <w:rsid w:val="00420C26"/>
    <w:rsid w:val="00634E20"/>
    <w:rsid w:val="006365D5"/>
    <w:rsid w:val="006E73BB"/>
    <w:rsid w:val="007026A7"/>
    <w:rsid w:val="00713F69"/>
    <w:rsid w:val="007D543F"/>
    <w:rsid w:val="00870D91"/>
    <w:rsid w:val="00906096"/>
    <w:rsid w:val="00A161D8"/>
    <w:rsid w:val="00B02454"/>
    <w:rsid w:val="00CF32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A4C3"/>
  <w15:docId w15:val="{280056B9-9A52-4866-B1A6-F38A8223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1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Prrafodelista">
    <w:name w:val="List Paragraph"/>
    <w:basedOn w:val="Normal"/>
    <w:uiPriority w:val="34"/>
    <w:qFormat/>
    <w:rsid w:val="00F85097"/>
    <w:pPr>
      <w:ind w:left="720"/>
      <w:contextualSpacing/>
    </w:pPr>
  </w:style>
  <w:style w:type="paragraph" w:styleId="NormalWeb">
    <w:name w:val="Normal (Web)"/>
    <w:basedOn w:val="Normal"/>
    <w:uiPriority w:val="99"/>
    <w:semiHidden/>
    <w:unhideWhenUsed/>
    <w:rsid w:val="00B17C5D"/>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252F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2F9C"/>
    <w:rPr>
      <w:sz w:val="20"/>
      <w:szCs w:val="20"/>
    </w:rPr>
  </w:style>
  <w:style w:type="character" w:styleId="Refdenotaalpie">
    <w:name w:val="footnote reference"/>
    <w:basedOn w:val="Fuentedeprrafopredeter"/>
    <w:uiPriority w:val="99"/>
    <w:semiHidden/>
    <w:unhideWhenUsed/>
    <w:rsid w:val="00252F9C"/>
    <w:rPr>
      <w:vertAlign w:val="superscript"/>
    </w:rPr>
  </w:style>
  <w:style w:type="paragraph" w:styleId="Encabezado">
    <w:name w:val="header"/>
    <w:basedOn w:val="Normal"/>
    <w:link w:val="EncabezadoCar"/>
    <w:uiPriority w:val="99"/>
    <w:unhideWhenUsed/>
    <w:rsid w:val="00252F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2F9C"/>
  </w:style>
  <w:style w:type="paragraph" w:styleId="Piedepgina">
    <w:name w:val="footer"/>
    <w:basedOn w:val="Normal"/>
    <w:link w:val="PiedepginaCar"/>
    <w:uiPriority w:val="99"/>
    <w:unhideWhenUsed/>
    <w:rsid w:val="00252F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2F9C"/>
  </w:style>
  <w:style w:type="character" w:styleId="Hipervnculo">
    <w:name w:val="Hyperlink"/>
    <w:basedOn w:val="Fuentedeprrafopredeter"/>
    <w:uiPriority w:val="99"/>
    <w:unhideWhenUsed/>
    <w:rsid w:val="00FF4938"/>
    <w:rPr>
      <w:color w:val="0000FF"/>
      <w:u w:val="single"/>
    </w:rPr>
  </w:style>
  <w:style w:type="character" w:customStyle="1" w:styleId="line-clamp-1">
    <w:name w:val="line-clamp-1"/>
    <w:basedOn w:val="Fuentedeprrafopredeter"/>
    <w:rsid w:val="00A77C2F"/>
  </w:style>
  <w:style w:type="character" w:styleId="Refdecomentario">
    <w:name w:val="annotation reference"/>
    <w:basedOn w:val="Fuentedeprrafopredeter"/>
    <w:uiPriority w:val="99"/>
    <w:semiHidden/>
    <w:unhideWhenUsed/>
    <w:rsid w:val="00C446C9"/>
    <w:rPr>
      <w:sz w:val="16"/>
      <w:szCs w:val="16"/>
    </w:rPr>
  </w:style>
  <w:style w:type="paragraph" w:styleId="Textocomentario">
    <w:name w:val="annotation text"/>
    <w:basedOn w:val="Normal"/>
    <w:link w:val="TextocomentarioCar"/>
    <w:uiPriority w:val="99"/>
    <w:semiHidden/>
    <w:unhideWhenUsed/>
    <w:rsid w:val="00C446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46C9"/>
    <w:rPr>
      <w:sz w:val="20"/>
      <w:szCs w:val="20"/>
    </w:rPr>
  </w:style>
  <w:style w:type="paragraph" w:styleId="Asuntodelcomentario">
    <w:name w:val="annotation subject"/>
    <w:basedOn w:val="Textocomentario"/>
    <w:next w:val="Textocomentario"/>
    <w:link w:val="AsuntodelcomentarioCar"/>
    <w:uiPriority w:val="99"/>
    <w:semiHidden/>
    <w:unhideWhenUsed/>
    <w:rsid w:val="00C446C9"/>
    <w:rPr>
      <w:b/>
      <w:bCs/>
    </w:rPr>
  </w:style>
  <w:style w:type="character" w:customStyle="1" w:styleId="AsuntodelcomentarioCar">
    <w:name w:val="Asunto del comentario Car"/>
    <w:basedOn w:val="TextocomentarioCar"/>
    <w:link w:val="Asuntodelcomentario"/>
    <w:uiPriority w:val="99"/>
    <w:semiHidden/>
    <w:rsid w:val="00C446C9"/>
    <w:rPr>
      <w:b/>
      <w:bCs/>
      <w:sz w:val="20"/>
      <w:szCs w:val="20"/>
    </w:rPr>
  </w:style>
  <w:style w:type="paragraph" w:styleId="Textodeglobo">
    <w:name w:val="Balloon Text"/>
    <w:basedOn w:val="Normal"/>
    <w:link w:val="TextodegloboCar"/>
    <w:uiPriority w:val="99"/>
    <w:semiHidden/>
    <w:unhideWhenUsed/>
    <w:rsid w:val="00C446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6C9"/>
    <w:rPr>
      <w:rFonts w:ascii="Segoe UI" w:hAnsi="Segoe UI" w:cs="Segoe UI"/>
      <w:sz w:val="18"/>
      <w:szCs w:val="18"/>
    </w:rPr>
  </w:style>
  <w:style w:type="paragraph" w:styleId="Textonotaalfinal">
    <w:name w:val="endnote text"/>
    <w:basedOn w:val="Normal"/>
    <w:link w:val="TextonotaalfinalCar"/>
    <w:uiPriority w:val="99"/>
    <w:semiHidden/>
    <w:unhideWhenUsed/>
    <w:rsid w:val="0054483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4836"/>
    <w:rPr>
      <w:sz w:val="20"/>
      <w:szCs w:val="20"/>
    </w:rPr>
  </w:style>
  <w:style w:type="character" w:styleId="Refdenotaalfinal">
    <w:name w:val="endnote reference"/>
    <w:basedOn w:val="Fuentedeprrafopredeter"/>
    <w:uiPriority w:val="99"/>
    <w:semiHidden/>
    <w:unhideWhenUsed/>
    <w:rsid w:val="00544836"/>
    <w:rPr>
      <w:vertAlign w:val="superscript"/>
    </w:rPr>
  </w:style>
  <w:style w:type="table" w:styleId="Tablaconcuadrcula">
    <w:name w:val="Table Grid"/>
    <w:basedOn w:val="Tablanormal"/>
    <w:uiPriority w:val="39"/>
    <w:rsid w:val="006B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10"/>
    <w:pPr>
      <w:spacing w:after="0" w:line="240" w:lineRule="auto"/>
    </w:pPr>
    <w:tblPr>
      <w:tblStyleRowBandSize w:val="1"/>
      <w:tblStyleColBandSize w:val="1"/>
      <w:tblCellMar>
        <w:left w:w="108" w:type="dxa"/>
        <w:right w:w="108" w:type="dxa"/>
      </w:tblCellMar>
    </w:tblPr>
  </w:style>
  <w:style w:type="table" w:customStyle="1" w:styleId="2">
    <w:name w:val="2"/>
    <w:basedOn w:val="TableNormal10"/>
    <w:pPr>
      <w:spacing w:after="0" w:line="240" w:lineRule="auto"/>
    </w:pPr>
    <w:tblPr>
      <w:tblStyleRowBandSize w:val="1"/>
      <w:tblStyleColBandSize w:val="1"/>
      <w:tblCellMar>
        <w:left w:w="108" w:type="dxa"/>
        <w:right w:w="108" w:type="dxa"/>
      </w:tblCellMar>
    </w:tblPr>
  </w:style>
  <w:style w:type="table" w:customStyle="1" w:styleId="1">
    <w:name w:val="1"/>
    <w:basedOn w:val="TableNormal10"/>
    <w:pPr>
      <w:spacing w:after="0" w:line="240" w:lineRule="auto"/>
    </w:pPr>
    <w:tblPr>
      <w:tblStyleRowBandSize w:val="1"/>
      <w:tblStyleColBandSize w:val="1"/>
      <w:tblCellMar>
        <w:left w:w="108" w:type="dxa"/>
        <w:right w:w="108" w:type="dxa"/>
      </w:tblCellMar>
    </w:tblPr>
  </w:style>
  <w:style w:type="table" w:customStyle="1" w:styleId="a">
    <w:basedOn w:val="TableNormal4"/>
    <w:pPr>
      <w:spacing w:after="0" w:line="240" w:lineRule="auto"/>
    </w:pPr>
    <w:tblPr>
      <w:tblStyleRowBandSize w:val="1"/>
      <w:tblStyleColBandSize w:val="1"/>
      <w:tblCellMar>
        <w:left w:w="108" w:type="dxa"/>
        <w:right w:w="108" w:type="dxa"/>
      </w:tblCellMar>
    </w:tblPr>
  </w:style>
  <w:style w:type="table" w:customStyle="1" w:styleId="a0">
    <w:basedOn w:val="TableNormal4"/>
    <w:pPr>
      <w:spacing w:after="0" w:line="240" w:lineRule="auto"/>
    </w:pPr>
    <w:tblPr>
      <w:tblStyleRowBandSize w:val="1"/>
      <w:tblStyleColBandSize w:val="1"/>
      <w:tblCellMar>
        <w:left w:w="108" w:type="dxa"/>
        <w:right w:w="108" w:type="dxa"/>
      </w:tblCellMar>
    </w:tblPr>
  </w:style>
  <w:style w:type="table" w:customStyle="1" w:styleId="a1">
    <w:basedOn w:val="TableNormal4"/>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AB5ED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icrc.org/es/document/armas-autonomas-los-estados-deben-acordar-que-significa-control-humano-en-la-pract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yb/j2x8XjbGOPGzMqF5FofdNg==">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7624</Words>
  <Characters>41937</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Lisseth Valentina Joven Urbano</cp:lastModifiedBy>
  <cp:revision>2</cp:revision>
  <cp:lastPrinted>2025-09-24T18:31:00Z</cp:lastPrinted>
  <dcterms:created xsi:type="dcterms:W3CDTF">2025-09-24T20:31:00Z</dcterms:created>
  <dcterms:modified xsi:type="dcterms:W3CDTF">2025-09-24T20:31:00Z</dcterms:modified>
</cp:coreProperties>
</file>