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Bogotá D.C. 20 de agosto de 2025</w:t>
      </w:r>
    </w:p>
    <w:p w:rsidR="00000000" w:rsidDel="00000000" w:rsidP="00000000" w:rsidRDefault="00000000" w:rsidRPr="00000000" w14:paraId="0000000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Doctor:</w:t>
      </w:r>
    </w:p>
    <w:p w:rsidR="00000000" w:rsidDel="00000000" w:rsidP="00000000" w:rsidRDefault="00000000" w:rsidRPr="00000000" w14:paraId="00000005">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6">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w:t>
      </w:r>
    </w:p>
    <w:p w:rsidR="00000000" w:rsidDel="00000000" w:rsidP="00000000" w:rsidRDefault="00000000" w:rsidRPr="00000000" w14:paraId="00000008">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Ciudad.</w:t>
      </w:r>
    </w:p>
    <w:p w:rsidR="00000000" w:rsidDel="00000000" w:rsidP="00000000" w:rsidRDefault="00000000" w:rsidRPr="00000000" w14:paraId="00000009">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76" w:lineRule="auto"/>
        <w:ind w:left="708"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REF:</w:t>
      </w:r>
      <w:r w:rsidDel="00000000" w:rsidR="00000000" w:rsidRPr="00000000">
        <w:rPr>
          <w:rFonts w:ascii="Arial" w:cs="Arial" w:eastAsia="Arial" w:hAnsi="Arial"/>
          <w:sz w:val="24"/>
          <w:szCs w:val="24"/>
          <w:rtl w:val="0"/>
        </w:rPr>
        <w:t xml:space="preserve"> Radicación Proyecto de Ley Estatutaria “Por medio del cual se modifica la ley 996 de 2005, se crea la obligación a los candidatos presidenciales de asistir a debates, para presentar a la ciudadanía su programa de gobierno y se dictan otras disposiciones”</w:t>
      </w:r>
    </w:p>
    <w:p w:rsidR="00000000" w:rsidDel="00000000" w:rsidP="00000000" w:rsidRDefault="00000000" w:rsidRPr="00000000" w14:paraId="0000000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Atento saludo,</w:t>
      </w:r>
    </w:p>
    <w:p w:rsidR="00000000" w:rsidDel="00000000" w:rsidP="00000000" w:rsidRDefault="00000000" w:rsidRPr="00000000" w14:paraId="0000000D">
      <w:pPr>
        <w:spacing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la presente me permito radicar a esta Presidencia, el proyecto de Ley Estatutaria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1"/>
          <w:sz w:val="24"/>
          <w:szCs w:val="24"/>
          <w:rtl w:val="0"/>
        </w:rPr>
        <w:t xml:space="preserve">Por medio del cual se modifica la ley 996 de 2005, se crea la obligación a los candidatos presidenciales de asistir a debates, para presentar a la ciudadanía su programa de gobierno y se dictan otras disposiciones”</w:t>
      </w:r>
      <w:r w:rsidDel="00000000" w:rsidR="00000000" w:rsidRPr="00000000">
        <w:rPr>
          <w:rFonts w:ascii="Arial" w:cs="Arial" w:eastAsia="Arial" w:hAnsi="Arial"/>
          <w:sz w:val="24"/>
          <w:szCs w:val="24"/>
          <w:rtl w:val="0"/>
        </w:rPr>
        <w:t xml:space="preserve"> en complimiento de los establecido en la Ley 5° / 92, en original, dos copias y medio magnético, a fin que se surtan los trámites pertinentes.</w:t>
      </w:r>
    </w:p>
    <w:p w:rsidR="00000000" w:rsidDel="00000000" w:rsidP="00000000" w:rsidRDefault="00000000" w:rsidRPr="00000000" w14:paraId="0000000E">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Agradeciendo de antemano su colaboración al presente.</w:t>
      </w:r>
    </w:p>
    <w:p w:rsidR="00000000" w:rsidDel="00000000" w:rsidP="00000000" w:rsidRDefault="00000000" w:rsidRPr="00000000" w14:paraId="00000010">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Atentamente,</w:t>
      </w:r>
    </w:p>
    <w:p w:rsidR="00000000" w:rsidDel="00000000" w:rsidP="00000000" w:rsidRDefault="00000000" w:rsidRPr="00000000" w14:paraId="00000013">
      <w:pPr>
        <w:spacing w:after="0" w:line="276" w:lineRule="auto"/>
        <w:jc w:val="both"/>
        <w:rPr>
          <w:rFonts w:ascii="Arial" w:cs="Arial" w:eastAsia="Arial" w:hAnsi="Arial"/>
          <w:sz w:val="24"/>
          <w:szCs w:val="24"/>
        </w:rPr>
      </w:pPr>
      <w:bookmarkStart w:colFirst="0" w:colLast="0" w:name="_heading=h.cdm0stcmk0aj" w:id="0"/>
      <w:bookmarkEnd w:id="0"/>
      <w:r w:rsidDel="00000000" w:rsidR="00000000" w:rsidRPr="00000000">
        <w:rPr>
          <w:rtl w:val="0"/>
        </w:rPr>
      </w:r>
    </w:p>
    <w:p w:rsidR="00000000" w:rsidDel="00000000" w:rsidP="00000000" w:rsidRDefault="00000000" w:rsidRPr="00000000" w14:paraId="00000014">
      <w:pPr>
        <w:spacing w:after="0" w:line="276" w:lineRule="auto"/>
        <w:jc w:val="both"/>
        <w:rPr>
          <w:rFonts w:ascii="Arial" w:cs="Arial" w:eastAsia="Arial" w:hAnsi="Arial"/>
          <w:sz w:val="24"/>
          <w:szCs w:val="24"/>
        </w:rPr>
      </w:pPr>
      <w:bookmarkStart w:colFirst="0" w:colLast="0" w:name="_heading=h.17dp8vu" w:id="1"/>
      <w:bookmarkEnd w:id="1"/>
      <w:r w:rsidDel="00000000" w:rsidR="00000000" w:rsidRPr="00000000">
        <w:rPr>
          <w:rtl w:val="0"/>
        </w:rPr>
      </w:r>
    </w:p>
    <w:p w:rsidR="00000000" w:rsidDel="00000000" w:rsidP="00000000" w:rsidRDefault="00000000" w:rsidRPr="00000000" w14:paraId="0000001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DAVID RACERO MAYORCA</w:t>
      </w:r>
    </w:p>
    <w:p w:rsidR="00000000" w:rsidDel="00000000" w:rsidP="00000000" w:rsidRDefault="00000000" w:rsidRPr="00000000" w14:paraId="00000018">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19">
      <w:pPr>
        <w:spacing w:after="0" w:line="276"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Coalición Pacto Histórico</w:t>
      </w:r>
      <w:r w:rsidDel="00000000" w:rsidR="00000000" w:rsidRPr="00000000">
        <w:rPr>
          <w:rtl w:val="0"/>
        </w:rPr>
      </w:r>
    </w:p>
    <w:p w:rsidR="00000000" w:rsidDel="00000000" w:rsidP="00000000" w:rsidRDefault="00000000" w:rsidRPr="00000000" w14:paraId="0000001A">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0"/>
          <w:numId w:val="2"/>
        </w:numPr>
        <w:spacing w:after="240" w:before="24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ANTECEDENTES Y TRÁMITE LEGISLATIVO</w:t>
      </w:r>
    </w:p>
    <w:p w:rsidR="00000000" w:rsidDel="00000000" w:rsidP="00000000" w:rsidRDefault="00000000" w:rsidRPr="00000000" w14:paraId="0000001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Estatutaria fue inicialmente radicado el día cinco (05) de diciembre del año 2023 ante la Secretaría General de Cámara por el Representante</w:t>
      </w:r>
      <w:hyperlink r:id="rId8">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u w:val="single"/>
          <w:rtl w:val="0"/>
        </w:rPr>
        <w:t xml:space="preserve">David Ricardo Racero Mayorca</w:t>
      </w:r>
      <w:r w:rsidDel="00000000" w:rsidR="00000000" w:rsidRPr="00000000">
        <w:rPr>
          <w:rFonts w:ascii="Times New Roman" w:cs="Times New Roman" w:eastAsia="Times New Roman" w:hAnsi="Times New Roman"/>
          <w:sz w:val="24"/>
          <w:szCs w:val="24"/>
          <w:rtl w:val="0"/>
        </w:rPr>
        <w:t xml:space="preserve">, el cual fue debidamente publicado en la Gaceta No. 1826 de 2023 con el No. 328 de 2023 Cámara.</w:t>
      </w:r>
    </w:p>
    <w:p w:rsidR="00000000" w:rsidDel="00000000" w:rsidP="00000000" w:rsidRDefault="00000000" w:rsidRPr="00000000" w14:paraId="0000001E">
      <w:pPr>
        <w:spacing w:after="240" w:before="240" w:line="276" w:lineRule="auto"/>
        <w:ind w:right="-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Mediante Oficio CPCP 3.1-0856-2024, la Dra. Amparo Yaneth Calderón Perdomo, Secretaria de la Comisión I Constitucional de la Cámara de Representantes, comunicó sobre la designación de ponentes realizada por la mesa directiva de la comisión para el Proyecto de Ley Estatutaria 328 de 2023 Cámara. Dicho oficio muestra que fue designado como ponente único para rendir ponencia para primer debate el Representante </w:t>
      </w:r>
      <w:r w:rsidDel="00000000" w:rsidR="00000000" w:rsidRPr="00000000">
        <w:rPr>
          <w:rFonts w:ascii="Times New Roman" w:cs="Times New Roman" w:eastAsia="Times New Roman" w:hAnsi="Times New Roman"/>
          <w:b w:val="1"/>
          <w:sz w:val="24"/>
          <w:szCs w:val="24"/>
          <w:rtl w:val="0"/>
        </w:rPr>
        <w:t xml:space="preserve">David Ricardo Racero Mayorca. </w:t>
      </w:r>
      <w:r w:rsidDel="00000000" w:rsidR="00000000" w:rsidRPr="00000000">
        <w:rPr>
          <w:rFonts w:ascii="Times New Roman" w:cs="Times New Roman" w:eastAsia="Times New Roman" w:hAnsi="Times New Roman"/>
          <w:sz w:val="24"/>
          <w:szCs w:val="24"/>
          <w:rtl w:val="0"/>
        </w:rPr>
        <w:t xml:space="preserve">El proyecto fue archivado según artículo 190° de la Ley 5 de 1992.</w:t>
      </w:r>
    </w:p>
    <w:p w:rsidR="00000000" w:rsidDel="00000000" w:rsidP="00000000" w:rsidRDefault="00000000" w:rsidRPr="00000000" w14:paraId="0000001F">
      <w:pPr>
        <w:spacing w:after="240" w:before="240" w:line="276" w:lineRule="auto"/>
        <w:ind w:right="-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Estatutaria fue radicado por segunda vez el día veintidós (22) de julio del año 2024 ante la Secretaría General de Cámara por el Representante</w:t>
      </w:r>
      <w:hyperlink r:id="rId9">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David Ricardo Racero Mayorca, el cual fue debidamente publicado en la Gaceta No. 1065 de 2024 con el No. 027 de 2024 Cámara.</w:t>
      </w:r>
    </w:p>
    <w:p w:rsidR="00000000" w:rsidDel="00000000" w:rsidP="00000000" w:rsidRDefault="00000000" w:rsidRPr="00000000" w14:paraId="00000020">
      <w:pPr>
        <w:spacing w:after="240" w:before="240" w:line="276" w:lineRule="auto"/>
        <w:ind w:right="-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Mediante Oficio CPCP 3.1-0141-2024, la Dra. Amparo Yaneth Calderón Perdomo, Secretaria de la Comisión I Constitucional de la Cámara de Representantes, comunicó sobre la designación de ponentes realizada por la mesa directiva de la comisión para el Proyecto de Ley Estatutaria 027 de 2024 Cámara. Dicho oficio muestra que fue designado nuevamente como ponente único para rendir ponencia para primer debate el Representante David Ricardo Racero Mayorca. </w:t>
      </w:r>
    </w:p>
    <w:p w:rsidR="00000000" w:rsidDel="00000000" w:rsidP="00000000" w:rsidRDefault="00000000" w:rsidRPr="00000000" w14:paraId="00000021">
      <w:pPr>
        <w:spacing w:after="240" w:before="240" w:line="276" w:lineRule="auto"/>
        <w:ind w:right="-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28 de agosto de 2024 se radicó ponencia positiva para primer debate</w:t>
      </w:r>
    </w:p>
    <w:p w:rsidR="00000000" w:rsidDel="00000000" w:rsidP="00000000" w:rsidRDefault="00000000" w:rsidRPr="00000000" w14:paraId="00000022">
      <w:pPr>
        <w:spacing w:after="240" w:before="240" w:line="276" w:lineRule="auto"/>
        <w:ind w:right="-1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proyecto fue debatido y aprobado por unanimidad el día miércoles 20 de noviembre de 2024, según Acta 24, Noviembre 20 de 2024, en la Comisión Primera Constitucional de la Cámara de Representantes. Se presentaron 19 proposiciones radicadas de las cuales fueron acogidas 15 al interior de esta célula congresual. En la misma sesión, la mesa directiva de la Comisión manifestó por estrado su decisión de designar como ponente único para rendir ponencia para segundo debate al Representante</w:t>
      </w:r>
      <w:r w:rsidDel="00000000" w:rsidR="00000000" w:rsidRPr="00000000">
        <w:rPr>
          <w:rFonts w:ascii="Times New Roman" w:cs="Times New Roman" w:eastAsia="Times New Roman" w:hAnsi="Times New Roman"/>
          <w:b w:val="1"/>
          <w:sz w:val="24"/>
          <w:szCs w:val="24"/>
          <w:rtl w:val="0"/>
        </w:rPr>
        <w:t xml:space="preserve"> David Ricardo Racero Mayorca. </w:t>
      </w:r>
    </w:p>
    <w:p w:rsidR="00000000" w:rsidDel="00000000" w:rsidP="00000000" w:rsidRDefault="00000000" w:rsidRPr="00000000" w14:paraId="00000023">
      <w:pPr>
        <w:numPr>
          <w:ilvl w:val="0"/>
          <w:numId w:val="2"/>
        </w:numPr>
        <w:tabs>
          <w:tab w:val="center" w:leader="none" w:pos="4419"/>
          <w:tab w:val="left" w:leader="none" w:pos="6366"/>
        </w:tabs>
        <w:spacing w:before="24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EXPOSICIÓN DE MOTIVOS</w:t>
        <w:tab/>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tabs>
          <w:tab w:val="center" w:leader="none" w:pos="4419"/>
          <w:tab w:val="left" w:leader="none" w:pos="6366"/>
        </w:tabs>
        <w:spacing w:before="24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Objeto del proyecto de ley y su contenido</w:t>
      </w:r>
      <w:r w:rsidDel="00000000" w:rsidR="00000000" w:rsidRPr="00000000">
        <w:rPr>
          <w:rtl w:val="0"/>
        </w:rPr>
      </w:r>
    </w:p>
    <w:p w:rsidR="00000000" w:rsidDel="00000000" w:rsidP="00000000" w:rsidRDefault="00000000" w:rsidRPr="00000000" w14:paraId="00000025">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proyecto de ley estatutaria tiene como objeto promover la democratización del Estado y aportar en la búsqueda de legitimidad de la política con una medida orientada a garantizar los derechos políticos en la contienda electoral a la presidencia. En aras que los comicios sean un ejercicio abierto, democrático, transparente y que de confianza y garantías para que la ciudadanía dé su voto verdaderamente informado en la elección del cargo más importante del país. </w:t>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en la necesidad de fomentar la participación política y afianzar el sentido de responsabilidad ciudadana sobre lo público, es esencial este cambio normativo, otorgando una mayor garantía de concurrir en las decisiones  políticas de la nación.</w:t>
      </w:r>
    </w:p>
    <w:p w:rsidR="00000000" w:rsidDel="00000000" w:rsidP="00000000" w:rsidRDefault="00000000" w:rsidRPr="00000000" w14:paraId="00000028">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este proyecto busca establecer la obligatoriedad para las y los candidatos a la Presidencia de la República de participar en debates públicos durante el periodo de campaña, con la finalidad de dar a conocer y debatir ante el electorado los planes de gobierno. </w:t>
      </w:r>
    </w:p>
    <w:p w:rsidR="00000000" w:rsidDel="00000000" w:rsidP="00000000" w:rsidRDefault="00000000" w:rsidRPr="00000000" w14:paraId="00000029">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función de ello, el proyecto de ley adiciona un capítulo V (A) a las disposiciones contenidas en la Ley 996 del 2005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por medio de la cual se reglamenta la elección de Presidente de la República, de conformidad con el artículo 152 literal f) de la Constitución Política de Colombia, y de acuerdo con lo establecido en el Acto Legislativo 02 de 2004, y se dictan otras disposiciones”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asuntos que ostentan reserva de ley estatutaria en los términos del artículo 152° de la Constitución Política de Colombia.</w:t>
      </w:r>
    </w:p>
    <w:p w:rsidR="00000000" w:rsidDel="00000000" w:rsidP="00000000" w:rsidRDefault="00000000" w:rsidRPr="00000000" w14:paraId="0000002A">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proyecto contiene un total de 6 artículos. En los que se plantea: 1) Objeto 2) Cantidad de debates y las fechas en las que se realizarán 3) Emisión y transmisión del debate obligatorio 4) Responsables, reglas y temas y 5) Sanciones para las y los candidatos que no participen del debate obligatorio, y, 6) vigencia y derogatorias.</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0" w:before="24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Justificación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76"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numPr>
          <w:ilvl w:val="1"/>
          <w:numId w:val="6"/>
        </w:numPr>
        <w:pBdr>
          <w:top w:space="0" w:sz="0" w:val="nil"/>
          <w:left w:space="0" w:sz="0" w:val="nil"/>
          <w:bottom w:space="0" w:sz="0" w:val="nil"/>
          <w:right w:space="0" w:sz="0" w:val="nil"/>
          <w:between w:space="0" w:sz="0" w:val="nil"/>
        </w:pBdr>
        <w:spacing w:after="0" w:line="276" w:lineRule="auto"/>
        <w:ind w:left="1080" w:hanging="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Marco jurídico</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40" w:line="276"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principio democrático, bajo el amparo de la Constitución Política de 1991, desarrolla una multiplicidad de funciones, dentro de las cuales figura aquella consistente en legitimar la subsistencia del Estado Social de Derecho. Es decir que, la democracia se presenta como un principio estructural y valor fundante del orden jurídico, por cuanto permite la expresión espontánea y libre de la voluntad popular, que a su vez sustenta la existencia misma del Estado, en su acepción de nación jurídicamente organizada.</w:t>
      </w:r>
    </w:p>
    <w:p w:rsidR="00000000" w:rsidDel="00000000" w:rsidP="00000000" w:rsidRDefault="00000000" w:rsidRPr="00000000" w14:paraId="0000003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mismo sentido, se aduce que la esencia del preámbulo está estrechamente relacionado con la eficacia del derecho de libertad del elector en: </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Expresar libremente sus preferencias respecto de las diferentes opciones; y </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Concurrir a las urnas, también bajo condiciones de plena libertad y autonomía, a votar de conformidad con dichas preferencias</w:t>
      </w:r>
    </w:p>
    <w:p w:rsidR="00000000" w:rsidDel="00000000" w:rsidP="00000000" w:rsidRDefault="00000000" w:rsidRPr="00000000" w14:paraId="0000003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libertad cuenta igualmente con desarrollo en la normatividad internacional debidamente ratificada por Colombia, como lo es el artículo 25 del Pacto de Derechos Civiles y Políticos y el artículo 23 de la Convención Interamericana establecen que es derecho de toda persona votar y ser elegido en elecciones periódicas por un sistema de voto secreto “que garantice la libre expresión de la voluntad de los electores”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34">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 palabras de la Corte Constitucional “</w:t>
      </w:r>
      <w:r w:rsidDel="00000000" w:rsidR="00000000" w:rsidRPr="00000000">
        <w:rPr>
          <w:rFonts w:ascii="Times New Roman" w:cs="Times New Roman" w:eastAsia="Times New Roman" w:hAnsi="Times New Roman"/>
          <w:i w:val="1"/>
          <w:sz w:val="24"/>
          <w:szCs w:val="24"/>
          <w:rtl w:val="0"/>
        </w:rPr>
        <w:t xml:space="preserve">Sin la participación activa de los ciudadanos en el gobierno de los propios asuntos, el Estado se expone a una pérdida irrecuperable de legitimidad como consecuencia de su inactividad frente a las cambiantes y particulares necesidades de los diferentes sectores de la sociedad”</w:t>
      </w:r>
      <w:r w:rsidDel="00000000" w:rsidR="00000000" w:rsidRPr="00000000">
        <w:rPr>
          <w:rFonts w:ascii="Times New Roman" w:cs="Times New Roman" w:eastAsia="Times New Roman" w:hAnsi="Times New Roman"/>
          <w:i w:val="1"/>
          <w:sz w:val="24"/>
          <w:szCs w:val="24"/>
          <w:vertAlign w:val="superscript"/>
        </w:rPr>
        <w:footnoteReference w:customMarkFollows="0" w:id="1"/>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3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 a todas luces necesario ofrecer a la ciudadanía una diversidad de medios de participación política, que tiendan a legitimar la supervivencia misma del Estado, como lo sería participar en las contiendas electorales de manera realmente informada dando así el día de los comicios un voto consciente.</w:t>
      </w:r>
    </w:p>
    <w:p w:rsidR="00000000" w:rsidDel="00000000" w:rsidP="00000000" w:rsidRDefault="00000000" w:rsidRPr="00000000" w14:paraId="00000036">
      <w:pPr>
        <w:numPr>
          <w:ilvl w:val="1"/>
          <w:numId w:val="7"/>
        </w:numPr>
        <w:pBdr>
          <w:top w:space="0" w:sz="0" w:val="nil"/>
          <w:left w:space="0" w:sz="0" w:val="nil"/>
          <w:bottom w:space="0" w:sz="0" w:val="nil"/>
          <w:right w:space="0" w:sz="0" w:val="nil"/>
          <w:between w:space="0" w:sz="0" w:val="nil"/>
        </w:pBdr>
        <w:spacing w:line="276"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carácter democrático del Estado y el derecho a elegir y ser elegido</w:t>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preámbulo de la Constitución Política establece como valor fundante del Estado su carácter democrático y participativo, lo cual condiciona la interpretación del conjunto del sistema normativo, esto quiere decir que toda norma jurídica debe considerar el respeto a ese marco democrático y participativo en tanto el preámbulo constitucional posee fuerza vinculante. Esto se traduce además en el artículo segundo superior que establece que se debe facilitar la participación de todos en las decisiones que los afectan y en la vida económica, política, administrativa y cultural de la Nación.</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formas en que estos principios se concretan es el derecho a la participación es la conformación, ejercicio y control del poder político, que tiene como una de sus manifestaciones el derecho a elegir y ser elegido, consagrado en el artículo 40 constitucional. El derecho a elegir y ser elegido es un principio fundamental en las democracias y sistemas políticos que buscan la participación de los ciudadanos en la toma de decisiones. Este derecho se refiere a la capacidad de los individuos de participar en la elección de sus representantes y líderes, así como tener la posibilidad de presentarse como candidatos para ocupar cargos públicos.</w:t>
      </w:r>
    </w:p>
    <w:p w:rsidR="00000000" w:rsidDel="00000000" w:rsidP="00000000" w:rsidRDefault="00000000" w:rsidRPr="00000000" w14:paraId="0000003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generales, el derecho a elegir implica que la ciudadanía tiene el derecho de votar en elecciones para seleccionar a sus representantes en los distintos niveles de gobierno, ya sea a nivel local, regional o nacional. Por otro lado, el derecho a ser elegido significa que cualquier persona que cumpla con los requisitos legales puede presentarse como candidato a un cargo público y ser considerado para ocupar ese puesto, siempre y cuando cuente con el respaldo necesario de los votantes. Este derecho es esencial para el funcionamiento de los sistemas políticos democráticos, donde los ciudadanos tienen la oportunidad de influir en la toma de decisiones y de elegir a aquellos que consideran que los representarán de manera adecuada en las instituciones gubernamentales.</w:t>
      </w:r>
    </w:p>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casos superiores de manifestación de este derecho es el relacionado con el derecho a elegir presidente de la República y ser elegido presidente de la República, que tiene derivación en el artículo 152 constitucional. Este proceso es crucial, ya que se trata de una dignidad central en la toma de decisiones y la representación del país a nivel nacional e internacional. La participación de los ciudadanos en la elección del presidente contribuye a la legitimidad del gobierno y refuerza la idea de que el poder político emana del pueblo. Es fundamental que estos procesos electorales sean transparentes, justos y respeten el principio democrático y participativo para garantizar la legitimidad y la representatividad del presidente elegido. </w:t>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debe señalarse que el derecho político de elegir y ser elegido no se limita únicamente a la posibilidad de postularse como candidato a una campaña y a ejercer el sufragio el día de las elecciones. Se trata de un derecho fundamental que lleva inmanente una prerrogativa a cargo de todos los ciudadanos de poder ver y/o escuchar las ideas que son postuladas por los candidatos para el escrutinio público, de forma que se conozca su ideología, convicciones, propuestas y otros rasgos distintivos, más aún cuando se trata de ver y/o escuchar a los candidatos postulados a la dignidad que otorga la presidencia de la República.</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Permitir que todos los ciudadanos tengan acceso a las ideas y propuestas de los candidatos facilita una toma de decisiones informada, promoviendo así la transparencia en la contienda electoral y fortaleciendo la participación de la ciudadanía en la vida política. El derecho a conocer las ideas de los candidatos es esencial para el ejercicio de la democracia. Al tener acceso a la ideología, convicciones y propuestas de los aspirantes a la presidencia, los ciudadanos pueden evaluar de manera crítica y fundamentada las opciones disponibles. Esto contribuye a la formación de una opinión pública informada, fomentando un debate democrático robusto y permitiendo que los ciudadanos elijan a sus representantes en función de sus valores y expectativas.</w:t>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posibilidad de ver y escuchar a los candidatos no solo es crucial durante la campaña, sino que también establece las bases para un gobierno transparente y responsable. Al conocer las posturas y propuestas de los candidatos, los ciudadanos están mejor preparados para evaluar el desempeño de los líderes electos una vez que están en el cargo. Esto contribuye a un sistema de rendición de cuentas, ya que los ciudadanos pueden comparar las promesas de campaña con las acciones gubernamentales y exigir responsabilidad a aquellos que han sido elegidos para ocupar cargos públicos.</w:t>
      </w:r>
    </w:p>
    <w:p w:rsidR="00000000" w:rsidDel="00000000" w:rsidP="00000000" w:rsidRDefault="00000000" w:rsidRPr="00000000" w14:paraId="0000003E">
      <w:pPr>
        <w:numPr>
          <w:ilvl w:val="1"/>
          <w:numId w:val="7"/>
        </w:numPr>
        <w:pBdr>
          <w:top w:space="0" w:sz="0" w:val="nil"/>
          <w:left w:space="0" w:sz="0" w:val="nil"/>
          <w:bottom w:space="0" w:sz="0" w:val="nil"/>
          <w:right w:space="0" w:sz="0" w:val="nil"/>
          <w:between w:space="0" w:sz="0" w:val="nil"/>
        </w:pBdr>
        <w:spacing w:line="276"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 responsabilidad de los candidatos frente a los derechos del elector</w:t>
      </w:r>
    </w:p>
    <w:p w:rsidR="00000000" w:rsidDel="00000000" w:rsidP="00000000" w:rsidRDefault="00000000" w:rsidRPr="00000000" w14:paraId="0000003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candidatos a la presidencia de la República de Colombia tienen deberes frente a los derechos del elector debido a la naturaleza misma de un sistema democrático basada en una representación responsable: </w:t>
      </w:r>
    </w:p>
    <w:p w:rsidR="00000000" w:rsidDel="00000000" w:rsidP="00000000" w:rsidRDefault="00000000" w:rsidRPr="00000000" w14:paraId="0000004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Al postularse asumen la responsabilidad de representar a todos los ciudadanos de manera justa e inclusiva; </w:t>
      </w:r>
    </w:p>
    <w:p w:rsidR="00000000" w:rsidDel="00000000" w:rsidP="00000000" w:rsidRDefault="00000000" w:rsidRPr="00000000" w14:paraId="0000004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Tienen el deber de conducir campañas electorales transparentes y éticas, proporcionando información precisa sobre sus plataformas y propuestas para que los electores tomen decisiones informadas; </w:t>
      </w:r>
    </w:p>
    <w:p w:rsidR="00000000" w:rsidDel="00000000" w:rsidP="00000000" w:rsidRDefault="00000000" w:rsidRPr="00000000" w14:paraId="0000004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Deben trabajar para garantizar que todos los ciudadanos tengan acceso equitativo a la participación en el proceso electoral,  abogando por la eliminación de barreras que puedan obstaculizar el ejercicio del derecho al voto informado y promover la inclusión de todas las voces en el debate público.</w:t>
      </w:r>
    </w:p>
    <w:p w:rsidR="00000000" w:rsidDel="00000000" w:rsidP="00000000" w:rsidRDefault="00000000" w:rsidRPr="00000000" w14:paraId="0000004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candidatos a la presidencia de la República que acudan a la segunda vuelta, se trata de personas que, aunque ostentan una mera expectativa de acceder a la presidencia de la República, lo cierto es que en esta instancia (segunda vuelta presidencial), con seguridad ejercerán un cargo público de interés nacional, pues quien quede de segundo en las elecciones, podrá tomar posesión como senador de la República, conforme lo prevé el inciso cuarto del artículo 112 constitucional.</w:t>
      </w:r>
    </w:p>
    <w:p w:rsidR="00000000" w:rsidDel="00000000" w:rsidP="00000000" w:rsidRDefault="00000000" w:rsidRPr="00000000" w14:paraId="0000004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trata entonces de un simple derecho en un solo sentido (a favor del candidato o su partido), sino que, por el principio democrático y participativo incluido en el preámbulo constitucional, dicha prerrogativa lleva implícito un deber y obligación de hacer uso de esos derechos frente a los demás beneficiarios de dicha prestación, que no son otros que los ciudadanos a quienes éstos pretenden convencer. En otras palabras, los debates presidenciales son en sí mismos considerados, un derecho del candidato para exponer sus ideas, pero al mismo tiempo un deber frente al conglomerado social. </w:t>
      </w:r>
    </w:p>
    <w:p w:rsidR="00000000" w:rsidDel="00000000" w:rsidP="00000000" w:rsidRDefault="00000000" w:rsidRPr="00000000" w14:paraId="0000004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Aspecto que en las últimas elecciones no se ha materializado así, al ser en este momento una alternativa para el candidato y no una obligatoriedad como lo podemos observar en la siguiente tabla:</w:t>
      </w:r>
    </w:p>
    <w:p w:rsidR="00000000" w:rsidDel="00000000" w:rsidP="00000000" w:rsidRDefault="00000000" w:rsidRPr="00000000" w14:paraId="00000046">
      <w:pPr>
        <w:spacing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3"/>
        <w:gridCol w:w="7165"/>
        <w:tblGridChange w:id="0">
          <w:tblGrid>
            <w:gridCol w:w="1663"/>
            <w:gridCol w:w="7165"/>
          </w:tblGrid>
        </w:tblGridChange>
      </w:tblGrid>
      <w:tr>
        <w:trPr>
          <w:cantSplit w:val="0"/>
          <w:tblHeader w:val="0"/>
        </w:trPr>
        <w:tc>
          <w:tcPr>
            <w:vAlign w:val="center"/>
          </w:tcPr>
          <w:p w:rsidR="00000000" w:rsidDel="00000000" w:rsidP="00000000" w:rsidRDefault="00000000" w:rsidRPr="00000000" w14:paraId="0000004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Elecciones</w:t>
            </w:r>
          </w:p>
        </w:tc>
        <w:tc>
          <w:tcPr>
            <w:vAlign w:val="center"/>
          </w:tcPr>
          <w:p w:rsidR="00000000" w:rsidDel="00000000" w:rsidP="00000000" w:rsidRDefault="00000000" w:rsidRPr="00000000" w14:paraId="0000004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Candidatos que no participaron en debates presidenciales</w:t>
            </w:r>
          </w:p>
        </w:tc>
      </w:tr>
      <w:tr>
        <w:trPr>
          <w:cantSplit w:val="0"/>
          <w:tblHeader w:val="0"/>
        </w:trPr>
        <w:tc>
          <w:tcPr>
            <w:vAlign w:val="center"/>
          </w:tcPr>
          <w:p w:rsidR="00000000" w:rsidDel="00000000" w:rsidP="00000000" w:rsidRDefault="00000000" w:rsidRPr="00000000" w14:paraId="0000004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2006</w:t>
            </w:r>
          </w:p>
        </w:tc>
        <w:tc>
          <w:tcPr>
            <w:vAlign w:val="center"/>
          </w:tcPr>
          <w:p w:rsidR="00000000" w:rsidDel="00000000" w:rsidP="00000000" w:rsidRDefault="00000000" w:rsidRPr="00000000" w14:paraId="0000004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Álvaro Uribe Vélez se negó a participar de debates presidenciales</w:t>
            </w:r>
          </w:p>
        </w:tc>
      </w:tr>
      <w:tr>
        <w:trPr>
          <w:cantSplit w:val="0"/>
          <w:tblHeader w:val="0"/>
        </w:trPr>
        <w:tc>
          <w:tcPr>
            <w:vAlign w:val="center"/>
          </w:tcPr>
          <w:p w:rsidR="00000000" w:rsidDel="00000000" w:rsidP="00000000" w:rsidRDefault="00000000" w:rsidRPr="00000000" w14:paraId="0000004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2010</w:t>
            </w:r>
          </w:p>
        </w:tc>
        <w:tc>
          <w:tcPr>
            <w:vAlign w:val="center"/>
          </w:tcPr>
          <w:p w:rsidR="00000000" w:rsidDel="00000000" w:rsidP="00000000" w:rsidRDefault="00000000" w:rsidRPr="00000000" w14:paraId="0000004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los candidatos presidenciales asistieron a los debates</w:t>
            </w:r>
          </w:p>
        </w:tc>
      </w:tr>
      <w:tr>
        <w:trPr>
          <w:cantSplit w:val="0"/>
          <w:tblHeader w:val="0"/>
        </w:trPr>
        <w:tc>
          <w:tcPr>
            <w:vAlign w:val="center"/>
          </w:tcPr>
          <w:p w:rsidR="00000000" w:rsidDel="00000000" w:rsidP="00000000" w:rsidRDefault="00000000" w:rsidRPr="00000000" w14:paraId="0000004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2014</w:t>
            </w:r>
          </w:p>
        </w:tc>
        <w:tc>
          <w:tcPr>
            <w:vAlign w:val="center"/>
          </w:tcPr>
          <w:p w:rsidR="00000000" w:rsidDel="00000000" w:rsidP="00000000" w:rsidRDefault="00000000" w:rsidRPr="00000000" w14:paraId="0000004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Juan Manuel Santos no asistió a debates presidenciales</w:t>
            </w:r>
          </w:p>
        </w:tc>
      </w:tr>
      <w:tr>
        <w:trPr>
          <w:cantSplit w:val="0"/>
          <w:trHeight w:val="624.7460937499999" w:hRule="atLeast"/>
          <w:tblHeader w:val="0"/>
        </w:trPr>
        <w:tc>
          <w:tcPr>
            <w:vAlign w:val="center"/>
          </w:tcPr>
          <w:p w:rsidR="00000000" w:rsidDel="00000000" w:rsidP="00000000" w:rsidRDefault="00000000" w:rsidRPr="00000000" w14:paraId="0000004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2018</w:t>
            </w:r>
          </w:p>
        </w:tc>
        <w:tc>
          <w:tcPr>
            <w:vAlign w:val="center"/>
          </w:tcPr>
          <w:p w:rsidR="00000000" w:rsidDel="00000000" w:rsidP="00000000" w:rsidRDefault="00000000" w:rsidRPr="00000000" w14:paraId="0000005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Iván Duque no asistió a debates presidenciales en segunda vuelta</w:t>
            </w:r>
          </w:p>
        </w:tc>
      </w:tr>
      <w:tr>
        <w:trPr>
          <w:cantSplit w:val="0"/>
          <w:trHeight w:val="714.74609375" w:hRule="atLeast"/>
          <w:tblHeader w:val="0"/>
        </w:trPr>
        <w:tc>
          <w:tcPr>
            <w:vAlign w:val="center"/>
          </w:tcPr>
          <w:p w:rsidR="00000000" w:rsidDel="00000000" w:rsidP="00000000" w:rsidRDefault="00000000" w:rsidRPr="00000000" w14:paraId="0000005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w:t>
            </w:r>
          </w:p>
        </w:tc>
        <w:tc>
          <w:tcPr>
            <w:vAlign w:val="center"/>
          </w:tcPr>
          <w:p w:rsidR="00000000" w:rsidDel="00000000" w:rsidP="00000000" w:rsidRDefault="00000000" w:rsidRPr="00000000" w14:paraId="0000005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Candidatos Gustavo Petro y Rodolfo Hernández se ausentaron en diferentes ocasiones a debates de segunda vuelta</w:t>
            </w:r>
          </w:p>
        </w:tc>
      </w:tr>
    </w:tbl>
    <w:p w:rsidR="00000000" w:rsidDel="00000000" w:rsidP="00000000" w:rsidRDefault="00000000" w:rsidRPr="00000000" w14:paraId="00000053">
      <w:pPr>
        <w:spacing w:line="276"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Tabla 1. Candidatos que no participaron en debates presidenciales. </w:t>
      </w:r>
      <w:r w:rsidDel="00000000" w:rsidR="00000000" w:rsidRPr="00000000">
        <w:rPr>
          <w:rFonts w:ascii="Times New Roman" w:cs="Times New Roman" w:eastAsia="Times New Roman" w:hAnsi="Times New Roman"/>
          <w:i w:val="1"/>
          <w:sz w:val="20"/>
          <w:szCs w:val="20"/>
          <w:rtl w:val="0"/>
        </w:rPr>
        <w:t xml:space="preserve">Elaboración propia.</w:t>
      </w:r>
    </w:p>
    <w:p w:rsidR="00000000" w:rsidDel="00000000" w:rsidP="00000000" w:rsidRDefault="00000000" w:rsidRPr="00000000" w14:paraId="00000054">
      <w:pPr>
        <w:numPr>
          <w:ilvl w:val="1"/>
          <w:numId w:val="7"/>
        </w:numPr>
        <w:pBdr>
          <w:top w:space="0" w:sz="0" w:val="nil"/>
          <w:left w:space="0" w:sz="0" w:val="nil"/>
          <w:bottom w:space="0" w:sz="0" w:val="nil"/>
          <w:right w:space="0" w:sz="0" w:val="nil"/>
          <w:between w:space="0" w:sz="0" w:val="nil"/>
        </w:pBdr>
        <w:spacing w:line="276"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 responsabilidad de los partidos políticos</w:t>
      </w:r>
    </w:p>
    <w:p w:rsidR="00000000" w:rsidDel="00000000" w:rsidP="00000000" w:rsidRDefault="00000000" w:rsidRPr="00000000" w14:paraId="0000005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calidad de los candidatos no debe valorarse como sujetos particulares individualmente considerados, sino que representan los deberes democráticos y participativos de la organización política que avaló y permitió su inscripción en las elecciones para Presidente de la República, y frente a los cuales, para los fines eminentemente democráticos, los ciudadanos están en estado de subordinación, porque no intervienen en la toma de decisiones que les incumben ni intervienen en la elaboración de las propuestas que serán puestas a consideración del electorado.</w:t>
      </w:r>
    </w:p>
    <w:p w:rsidR="00000000" w:rsidDel="00000000" w:rsidP="00000000" w:rsidRDefault="00000000" w:rsidRPr="00000000" w14:paraId="00000056">
      <w:pPr>
        <w:numPr>
          <w:ilvl w:val="1"/>
          <w:numId w:val="7"/>
        </w:numPr>
        <w:pBdr>
          <w:top w:space="0" w:sz="0" w:val="nil"/>
          <w:left w:space="0" w:sz="0" w:val="nil"/>
          <w:bottom w:space="0" w:sz="0" w:val="nil"/>
          <w:right w:space="0" w:sz="0" w:val="nil"/>
          <w:between w:space="0" w:sz="0" w:val="nil"/>
        </w:pBdr>
        <w:spacing w:line="276"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 campaña electoral y el acceso a medios de comunicación</w:t>
      </w:r>
    </w:p>
    <w:p w:rsidR="00000000" w:rsidDel="00000000" w:rsidP="00000000" w:rsidRDefault="00000000" w:rsidRPr="00000000" w14:paraId="0000005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campaña electoral es definida en el artículo segundo de la Ley 996 de 2005 como el conjunto de actividades realizadas con el propósito de divulgar el proyecto político y obtener apoyo electoral a favor de alguno de los candidatos. En un sistema democrático como el colombiano, una campaña electoral es un proceso organizado y regulado en el cual los candidatos y partidos políticos compiten para persuadir a los votantes y ganar su apoyo en las elecciones. Estas campañas son fundamentales para el funcionamiento de la democracia, ya que brindan a los ciudadanos la oportunidad de conocer a los candidatos, sus propuestas y sus visiones para el país.</w:t>
      </w:r>
    </w:p>
    <w:p w:rsidR="00000000" w:rsidDel="00000000" w:rsidP="00000000" w:rsidRDefault="00000000" w:rsidRPr="00000000" w14:paraId="0000005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las campañas electorales suelen tener un período definido que antecede a las elecciones. Durante este tiempo, los candidatos buscan promover sus ideas, conectarse con los votantes y generar apoyo para sus candidaturas. Los candidatos utilizan diversos medios de comunicación, como la televisión, la radio, los periódicos, las redes sociales y los eventos públicos, para difundir sus mensajes. La publicidad electoral está regulada por la ley para garantizar la equidad y evitar prácticas desleales.</w:t>
      </w:r>
    </w:p>
    <w:p w:rsidR="00000000" w:rsidDel="00000000" w:rsidP="00000000" w:rsidRDefault="00000000" w:rsidRPr="00000000" w14:paraId="0000005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ciudadanos participan activamente en la campaña, asistiendo a eventos, expresando sus opiniones en las redes sociales, y, finalmente, votando en el día de las elecciones. La participación ciudadana es esencial para el éxito de la democracia y para asegurar que los líderes electos reflejen los intereses y valores de la población.</w:t>
      </w:r>
    </w:p>
    <w:p w:rsidR="00000000" w:rsidDel="00000000" w:rsidP="00000000" w:rsidRDefault="00000000" w:rsidRPr="00000000" w14:paraId="0000005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la Ley 966 de 2005 en su artículo 23 establece la regulación referida al acceso a medios de comunicación por parte de los candidatos que adelanten campaña para ser elegidos como presidente de la República:</w:t>
      </w:r>
    </w:p>
    <w:p w:rsidR="00000000" w:rsidDel="00000000" w:rsidP="00000000" w:rsidRDefault="00000000" w:rsidRPr="00000000" w14:paraId="0000005B">
      <w:pPr>
        <w:spacing w:line="276" w:lineRule="auto"/>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23. Acceso Al Canal Institucional y la Radiodifusora Nacional. Durante el período de campaña presidencial los partidos y movimientos políticos con personería jurídica, mantendrán el acceso a los medios de comunicación social en los términos de la ley de partidos y movimientos políticos. Tendrán los mismos derechos de estos, los movimientos sociales y los grupos significativos de ciudadanos que inscriban candidato a la Presidencia de la República en los términos de la presente ley. </w:t>
      </w:r>
    </w:p>
    <w:p w:rsidR="00000000" w:rsidDel="00000000" w:rsidP="00000000" w:rsidRDefault="00000000" w:rsidRPr="00000000" w14:paraId="0000005C">
      <w:pPr>
        <w:spacing w:line="276" w:lineRule="auto"/>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Además de los programas de televisión del Canal Institucional previstos en la ley, durante la campaña presidencial los partidos o movimientos políticos con personería jurídica, los movimientos sociales y grupos significativos de ciudadanos que inscriban candidato a la Presidencia de la República, tendrán derecho a:</w:t>
      </w:r>
    </w:p>
    <w:p w:rsidR="00000000" w:rsidDel="00000000" w:rsidP="00000000" w:rsidRDefault="00000000" w:rsidRPr="00000000" w14:paraId="0000005D">
      <w:pPr>
        <w:spacing w:line="276" w:lineRule="auto"/>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Realizar tres (3) debates de hasta sesenta (60) minutos cada uno, por parte y a petición conjunta de todos los candidatos presidenciales o de algunos de ellos, con las reglas y sobre los temas que ellos señalen en la petición durante el período de campaña presidencial.</w:t>
      </w:r>
    </w:p>
    <w:p w:rsidR="00000000" w:rsidDel="00000000" w:rsidP="00000000" w:rsidRDefault="00000000" w:rsidRPr="00000000" w14:paraId="0000005E">
      <w:pPr>
        <w:spacing w:line="276" w:lineRule="auto"/>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Realizar una intervención de hasta cinco (5) minutos por parte de cada candidato, dentro de la semana siguiente al inicio de la campaña presidencial, con el fin de presentar su programa de gobierno a los ciudadanos. Estas transmisiones se realizarán en enlace nacional de todos los canales de televisión y estaciones de radio, estatales.</w:t>
      </w:r>
    </w:p>
    <w:p w:rsidR="00000000" w:rsidDel="00000000" w:rsidP="00000000" w:rsidRDefault="00000000" w:rsidRPr="00000000" w14:paraId="0000005F">
      <w:pPr>
        <w:spacing w:line="276"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3. Realizar una intervención de hasta diez (10) minutos por parte de cada candidato presidencial, ocho (8) días antes de las elecciones a la Presidencia de la República, con el fin de presentar a los ciudadanos sus palabras de cierre de campaña. Estas transmisiones se realizarán en enlace nacional de todos los canales de televisión y estaciones de radio, estatales. El Consejo Nacional Electoral, de acuerdo con sus competencias, reglamentará la materia dentro de los tres (3) días siguientes al cierre de la inscripción de los candidatos a la Presidencia de la República.</w:t>
      </w:r>
      <w:r w:rsidDel="00000000" w:rsidR="00000000" w:rsidRPr="00000000">
        <w:rPr>
          <w:rtl w:val="0"/>
        </w:rPr>
      </w:r>
    </w:p>
    <w:p w:rsidR="00000000" w:rsidDel="00000000" w:rsidP="00000000" w:rsidRDefault="00000000" w:rsidRPr="00000000" w14:paraId="0000006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Consejo Nacional Electoral mediante Resolución asigna y difunde los espacios que pueden usar los candidatos presidenciales dentro de los contenidos institucionales en radio y televisión nacional, donde se destaca el asignado a los debates mencionados en la Ley 966 de 2005.</w:t>
      </w:r>
    </w:p>
    <w:p w:rsidR="00000000" w:rsidDel="00000000" w:rsidP="00000000" w:rsidRDefault="00000000" w:rsidRPr="00000000" w14:paraId="00000061">
      <w:pPr>
        <w:numPr>
          <w:ilvl w:val="1"/>
          <w:numId w:val="7"/>
        </w:numPr>
        <w:pBdr>
          <w:top w:space="0" w:sz="0" w:val="nil"/>
          <w:left w:space="0" w:sz="0" w:val="nil"/>
          <w:bottom w:space="0" w:sz="0" w:val="nil"/>
          <w:right w:space="0" w:sz="0" w:val="nil"/>
          <w:between w:space="0" w:sz="0" w:val="nil"/>
        </w:pBdr>
        <w:spacing w:line="276" w:lineRule="auto"/>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Los debates y el voto informado </w:t>
      </w:r>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los planes de gobierno se ponen a disposición de la ciudadanía en la página web de los candidatos, ese mecanismo de comunicación de la plataforma de gobierno, las propuestas y apuestas de los candidatos resulta insuficiente si se piensa en el gran número de electores que no tienen acceso a internet, o no pueden o no entienden los postulados consignados por escritos en esos documentos.</w:t>
      </w:r>
    </w:p>
    <w:p w:rsidR="00000000" w:rsidDel="00000000" w:rsidP="00000000" w:rsidRDefault="00000000" w:rsidRPr="00000000" w14:paraId="0000006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importancia de la elección presidencial exige respecto de la ciudadanía, garantizar el derecho fundamental a participar, como futuro elector, en la conformación del poder político, y de esta forma, poder asumir con seriedad una posición para el día de las elecciones, lo cual demanda la garantía de su derecho de acceso a información sobre los programas y propuestas que se ponen a su consideración como votante, lo cual permite emitir un voto informado.</w:t>
      </w:r>
    </w:p>
    <w:p w:rsidR="00000000" w:rsidDel="00000000" w:rsidP="00000000" w:rsidRDefault="00000000" w:rsidRPr="00000000" w14:paraId="0000006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voto informado se refiere a la práctica de emitir un voto después de haber adquirido un conocimiento adecuado sobre los candidatos y sus propuestas, y otros aspectos relevantes relacionados con el proceso electoral. En lugar de votar de manera impulsiva o basándose en información limitada, los votantes informados se esfuerzan por obtener una comprensión completa de los temas y candidatos antes de tomar una decisión.</w:t>
      </w:r>
    </w:p>
    <w:p w:rsidR="00000000" w:rsidDel="00000000" w:rsidP="00000000" w:rsidRDefault="00000000" w:rsidRPr="00000000" w14:paraId="0000006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Algunos elementos clave del voto informado incluyen: </w:t>
      </w:r>
    </w:p>
    <w:p w:rsidR="00000000" w:rsidDel="00000000" w:rsidP="00000000" w:rsidRDefault="00000000" w:rsidRPr="00000000" w14:paraId="0000006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Conocimiento de la revisión de las plataformas políticas, antecedentes, experiencias previas, y cualquier otra información relevante que ayude a evaluar la idoneidad para el cargo de los candidatos; </w:t>
      </w:r>
    </w:p>
    <w:p w:rsidR="00000000" w:rsidDel="00000000" w:rsidP="00000000" w:rsidRDefault="00000000" w:rsidRPr="00000000" w14:paraId="0000006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Reconocimiento de problemas clave y las posturas de los candidatos sobre estos problemas y cómo planean abordarlos; </w:t>
      </w:r>
    </w:p>
    <w:p w:rsidR="00000000" w:rsidDel="00000000" w:rsidP="00000000" w:rsidRDefault="00000000" w:rsidRPr="00000000" w14:paraId="0000006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Observación de debates donde los candidatos discuten sus puntos de vista y responden preguntas, lo cual proporciona una visión más directa de las ideas y habilidades de los candidatos. </w:t>
      </w:r>
    </w:p>
    <w:p w:rsidR="00000000" w:rsidDel="00000000" w:rsidP="00000000" w:rsidRDefault="00000000" w:rsidRPr="00000000" w14:paraId="0000006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estos elementos los votantes son capaces de evaluar críticamente la información que encuentran y se les presenta y de discernir entre hechos y opiniones. Están dispuestos a cuestionar afirmaciones y a buscar evidencia que respalde las promesas y propuestas de los candidatos, lo cual redunda en una mejor y mayor participación ciudadana y en un interés mayor en el control social a la gestión pública.</w:t>
      </w:r>
    </w:p>
    <w:p w:rsidR="00000000" w:rsidDel="00000000" w:rsidP="00000000" w:rsidRDefault="00000000" w:rsidRPr="00000000" w14:paraId="0000006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sintonía con esta relevancia de la ciudadanía en el proceso democrático, en el ordenamiento jurídico colombiano se reconoce la necesidad de asegurar que la información relevante para la toma de decisiones electorales sea accesible a todos. Es así como se consagra el derecho de las organizaciones políticas a acceder a los medios de comunicación, una disposición destinada a facilitar a la ciudadanía el conocimiento detallado de los candidatos, sus ideologías y propuestas.</w:t>
      </w:r>
    </w:p>
    <w:p w:rsidR="00000000" w:rsidDel="00000000" w:rsidP="00000000" w:rsidRDefault="00000000" w:rsidRPr="00000000" w14:paraId="0000006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Dada la importancia de la elección del presidente de la República en Colombia, se ha considerado necesario en el ordenamiento jurídico la necesidad de incluir un derecho de acceso a los medios de comunicación por parte de las organizaciones políticas (partidos políticos, movimientos sociales y políticos, grupos significativos de ciudadanos). Este derecho tiene implícito un deber frente a la ciudadanía de permitirle conocer los candidatos, ideas y propuestas, en tanto los candidatos representan a las organizaciones políticas que les dieron su aval. </w:t>
      </w:r>
    </w:p>
    <w:p w:rsidR="00000000" w:rsidDel="00000000" w:rsidP="00000000" w:rsidRDefault="00000000" w:rsidRPr="00000000" w14:paraId="0000006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existen múltiples modalidades de exposición en los medios de comunicación, el intercambio, confrontación y contrastación de ideas que genera un debate, no se suple con entrevistas, comunicados o avisos en medios de comunicación o redes sociales.</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Acceso ciudadano a los programas de gobierno</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F">
      <w:pPr>
        <w:numPr>
          <w:ilvl w:val="1"/>
          <w:numId w:val="1"/>
        </w:numPr>
        <w:pBdr>
          <w:top w:space="0" w:sz="0" w:val="nil"/>
          <w:left w:space="0" w:sz="0" w:val="nil"/>
          <w:bottom w:space="0" w:sz="0" w:val="nil"/>
          <w:right w:space="0" w:sz="0" w:val="nil"/>
          <w:between w:space="0" w:sz="0" w:val="nil"/>
        </w:pBdr>
        <w:spacing w:line="276" w:lineRule="auto"/>
        <w:ind w:left="72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Cobertura de internet en Colombia: la más baja de la OCDE</w:t>
      </w:r>
    </w:p>
    <w:p w:rsidR="00000000" w:rsidDel="00000000" w:rsidP="00000000" w:rsidRDefault="00000000" w:rsidRPr="00000000" w14:paraId="0000007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la Organización para la Cooperación para el Desarrollo Económico (OCDE) Colombia es el país miembro con menor cobertura de internet en el puesto 38, con el 60,5% de población con acceso a este servicio. Esta posición está muy lejos entre los países que lideran estos accesos, como es el caso de Corea con el 99,9% y Noruega con el 99%.</w:t>
      </w:r>
    </w:p>
    <w:p w:rsidR="00000000" w:rsidDel="00000000" w:rsidP="00000000" w:rsidRDefault="00000000" w:rsidRPr="00000000" w14:paraId="0000007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58464" cy="4490800"/>
            <wp:effectExtent b="0" l="0" r="0" t="0"/>
            <wp:docPr id="202352703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58464" cy="44908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Imagen 1. Acceso a internet en países de la OCDE. </w:t>
      </w:r>
      <w:r w:rsidDel="00000000" w:rsidR="00000000" w:rsidRPr="00000000">
        <w:rPr>
          <w:rFonts w:ascii="Times New Roman" w:cs="Times New Roman" w:eastAsia="Times New Roman" w:hAnsi="Times New Roman"/>
          <w:i w:val="1"/>
          <w:sz w:val="20"/>
          <w:szCs w:val="20"/>
          <w:rtl w:val="0"/>
        </w:rPr>
        <w:t xml:space="preserve">Tomado de Diario La República, 2023.</w:t>
      </w:r>
      <w:r w:rsidDel="00000000" w:rsidR="00000000" w:rsidRPr="00000000">
        <w:rPr>
          <w:rtl w:val="0"/>
        </w:rPr>
      </w:r>
    </w:p>
    <w:p w:rsidR="00000000" w:rsidDel="00000000" w:rsidP="00000000" w:rsidRDefault="00000000" w:rsidRPr="00000000" w14:paraId="0000007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resaltar que la brecha digital en Colombia no solo tiene que ver con el acceso a internet, según la OCDE, Colombia es el país con el porcentaje más reducido de computadores en los hogares, con 37,2%; seguido por Brasil, 39,2%; México, 44,2%; Turquía, 50%; y Costa Rica, 52,8%. Además, en Colombia la mayoría de los ordenadores se encuentran en las zonas urbanas. Bogotá y el Valle del Cauca son las zonas con mayor porcentaje de acceso a internet, con cifras de 81,5% y 79,0%, respectivamente. Seguidos por Risaralda (72,8%); Tolima (67%) y Caldas (66,8%). En contraposición, se ubican; Vichada (4,6%), Vaupés (10,6%) y Chocó (14,6%).</w:t>
      </w:r>
    </w:p>
    <w:p w:rsidR="00000000" w:rsidDel="00000000" w:rsidP="00000000" w:rsidRDefault="00000000" w:rsidRPr="00000000" w14:paraId="00000074">
      <w:pPr>
        <w:numPr>
          <w:ilvl w:val="1"/>
          <w:numId w:val="1"/>
        </w:numPr>
        <w:pBdr>
          <w:top w:space="0" w:sz="0" w:val="nil"/>
          <w:left w:space="0" w:sz="0" w:val="nil"/>
          <w:bottom w:space="0" w:sz="0" w:val="nil"/>
          <w:right w:space="0" w:sz="0" w:val="nil"/>
          <w:between w:space="0" w:sz="0" w:val="nil"/>
        </w:pBdr>
        <w:spacing w:line="276" w:lineRule="auto"/>
        <w:ind w:left="72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RTVC como sistema que alcanza casi la totalidad el territorio colombiano</w:t>
      </w:r>
    </w:p>
    <w:p w:rsidR="00000000" w:rsidDel="00000000" w:rsidP="00000000" w:rsidRDefault="00000000" w:rsidRPr="00000000" w14:paraId="0000007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 medios públicos de Colombia RTVC tiene como objeto participar en cualquier etapa de la cadena de agregación de valor de contenidos multiplataforma de audio, vídeo y/o digitales incluidos los relacionados con la memoria histórica, para sí mismo o para terceros dentro y fuera del territorio nacional; así como ofrecer todos los servicios asociados con la comunicación, promoción y divulgación, en cualquier plataforma, incluyendo la prestación del servicio de asistencia técnica en todos aquellos temas en que cuente con la idoneidad y experiencia requerida, de acuerdo con lo determinado en la Ley (Escritura pública 2126 de 2020. Artículo 4).</w:t>
      </w:r>
    </w:p>
    <w:p w:rsidR="00000000" w:rsidDel="00000000" w:rsidP="00000000" w:rsidRDefault="00000000" w:rsidRPr="00000000" w14:paraId="0000007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ello, dentro de sus actividades se encuentran: 1) Programar la televisión pública nacional, radio pública nacional, en todas las plataformas que se dispongan y existan para tal fin; 2) Idear, crear, producir y desarrollar directamente o a través de terceros cualquier tipo de formato audiovisual, sonoro, multiplataforma, y contenidos digitales y/o convergentes, para ser transmitidos por sus propias plataformas o plataformas de terceros; y 3) Transmitir programas educativos, culturales, deportivos, recreativos, informativos, de ciencia y tecnología, y entretenimiento.</w:t>
      </w:r>
    </w:p>
    <w:p w:rsidR="00000000" w:rsidDel="00000000" w:rsidP="00000000" w:rsidRDefault="00000000" w:rsidRPr="00000000" w14:paraId="0000007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marcas de radio y televisión de RTVC: Señal Colombia, Canal Institucional, Radio Nacional de Colombia, Radiónica y RTVCPlay llegan en la actualidad al 96% de la población colombiana. Gracias a los esfuerzos del Sistema de Medios Públicos para ampliar su cobertura en Televisión Digital Terrestre, TDT. De esta manera, RTVC se ratifica como el sistema de medios con más cobertura en Colombia, siendo la única opción que llega a rincones periféricos y apartados del país con su oferta de información, entretenimiento y educación.</w:t>
      </w:r>
    </w:p>
    <w:p w:rsidR="00000000" w:rsidDel="00000000" w:rsidP="00000000" w:rsidRDefault="00000000" w:rsidRPr="00000000" w14:paraId="0000007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RTVC adelanta la implementación del punto 6.5 del Acuerdo de Paz, según el cual los municipios más afectados por el conflicto armado deben contar con un medio radial de comunicación público, neutral y con una gran responsabilidad social, por lo que actualmente se han puesto al aire 16 Emisoras de Paz, alcanzando el 80% de la meta establecida.</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line="276" w:lineRule="auto"/>
        <w:ind w:left="400" w:hanging="40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Derecho comparado</w:t>
      </w:r>
      <w:r w:rsidDel="00000000" w:rsidR="00000000" w:rsidRPr="00000000">
        <w:rPr>
          <w:rtl w:val="0"/>
        </w:rPr>
      </w:r>
    </w:p>
    <w:p w:rsidR="00000000" w:rsidDel="00000000" w:rsidP="00000000" w:rsidRDefault="00000000" w:rsidRPr="00000000" w14:paraId="0000007A">
      <w:pPr>
        <w:spacing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La reglamentación del debate presidencial no es un tema que sea de interés exclusivamente nacional o producto del clima de la última elección, es un tema de larga tradición y data a nivel mundial. La obligatoriedad de asistir a debates no es ajena a la tradición latinoamericana sino cada vez toma más fuerza, ejemplo de ello:</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9"/>
        <w:gridCol w:w="6279"/>
        <w:tblGridChange w:id="0">
          <w:tblGrid>
            <w:gridCol w:w="2549"/>
            <w:gridCol w:w="6279"/>
          </w:tblGrid>
        </w:tblGridChange>
      </w:tblGrid>
      <w:tr>
        <w:trPr>
          <w:cantSplit w:val="0"/>
          <w:tblHeader w:val="0"/>
        </w:trPr>
        <w:tc>
          <w:tcPr>
            <w:vAlign w:val="center"/>
          </w:tcPr>
          <w:p w:rsidR="00000000" w:rsidDel="00000000" w:rsidP="00000000" w:rsidRDefault="00000000" w:rsidRPr="00000000" w14:paraId="0000007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País</w:t>
            </w:r>
          </w:p>
        </w:tc>
        <w:tc>
          <w:tcPr>
            <w:vAlign w:val="center"/>
          </w:tcPr>
          <w:p w:rsidR="00000000" w:rsidDel="00000000" w:rsidP="00000000" w:rsidRDefault="00000000" w:rsidRPr="00000000" w14:paraId="0000007C">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Norma que regula</w:t>
            </w:r>
          </w:p>
        </w:tc>
      </w:tr>
      <w:tr>
        <w:trPr>
          <w:cantSplit w:val="0"/>
          <w:tblHeader w:val="0"/>
        </w:trPr>
        <w:tc>
          <w:tcPr>
            <w:vAlign w:val="center"/>
          </w:tcPr>
          <w:p w:rsidR="00000000" w:rsidDel="00000000" w:rsidP="00000000" w:rsidRDefault="00000000" w:rsidRPr="00000000" w14:paraId="0000007D">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07983" cy="985652"/>
                  <wp:effectExtent b="0" l="0" r="0" t="0"/>
                  <wp:docPr id="202352704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407983" cy="98565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Brasil</w:t>
            </w:r>
          </w:p>
        </w:tc>
        <w:tc>
          <w:tcPr>
            <w:vAlign w:val="center"/>
          </w:tcPr>
          <w:p w:rsidR="00000000" w:rsidDel="00000000" w:rsidP="00000000" w:rsidRDefault="00000000" w:rsidRPr="00000000" w14:paraId="0000008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 13488 de 2017</w:t>
            </w:r>
          </w:p>
          <w:p w:rsidR="00000000" w:rsidDel="00000000" w:rsidP="00000000" w:rsidRDefault="00000000" w:rsidRPr="00000000" w14:paraId="00000081">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Mínimo de debates obligatorios: 2</w:t>
            </w:r>
          </w:p>
          <w:p w:rsidR="00000000" w:rsidDel="00000000" w:rsidP="00000000" w:rsidRDefault="00000000" w:rsidRPr="00000000" w14:paraId="0000008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46. Independientemente de la transmisión de propaganda electoral gratuita en el horario definido en esta Ley, se permite la transmisión por estación de radio o televisión de debates sobre elecciones mayoritarias o proporcionales, asegurando la participación de candidatos de partidos con representación en el Congreso Nacional de al menos cinco parlamentarios, y el resto se permiten, observándose lo siguiente:</w:t>
            </w:r>
          </w:p>
          <w:p w:rsidR="00000000" w:rsidDel="00000000" w:rsidP="00000000" w:rsidRDefault="00000000" w:rsidRPr="00000000" w14:paraId="0000008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en elecciones mayoritarias, la presentación de debates podrá realizarse:</w:t>
            </w:r>
          </w:p>
          <w:p w:rsidR="00000000" w:rsidDel="00000000" w:rsidP="00000000" w:rsidRDefault="00000000" w:rsidRPr="00000000" w14:paraId="0000008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conjuntamente, con todos los candidatos para el mismo cargo electo presentes; b) en grupos, con al menos tres candidatos presentes;</w:t>
            </w:r>
          </w:p>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 en las elecciones proporcionales, los debates deben organizarse de manera que se asegure la presencia de un número equivalente de candidatos de todos los partidos para un mismo cargo electivo y podrán desarrollarse durante más de un día, respetando la proporción establecida de hombres y mujeres en § 3 del art. 10 de esta Ley; (Redacción dada por la Ley N° 14.211, de 2021)</w:t>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 los debates deben formar parte de un programa previamente establecido y publicado por la emisora, siendo la elección del día y del orden de intervención de cada candidato mediante sorteo, salvo acuerdo en otro efecto entre los interesados y coaliciones.</w:t>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1.º Se permitirán los debates sin la presencia de un candidato de un partido, siempre que el medio de comunicación responsable acredite haberlo invitado al menos setenta y dos horas antes del desarrollo del debate.</w:t>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Se prohíbe la presencia de un mismo candidato a elecciones proporcionales en más de un debate en la misma emisora.</w:t>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El incumplimiento de lo dispuesto en este artículo somete a la empresa infractora a las sanciones previstas en el art. 56.</w:t>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El debate se realizará conforme a las reglas establecidas en un convenio suscrito entre los partidos políticos y la persona jurídica interesada en la realización del evento, siendo informado al Tribunal Electoral. (Incluido por la Ley N° 12.034, de 2009)</w:t>
            </w:r>
          </w:p>
          <w:p w:rsidR="00000000" w:rsidDel="00000000" w:rsidP="00000000" w:rsidRDefault="00000000" w:rsidRPr="00000000" w14:paraId="000000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Para los debates que tengan lugar en la primera vuelta de las elecciones, se considerarán aprobadas las reglas, incluidas las que definen el número de participantes, que obtengan el acuerdo de al menos 2/3 (dos tercios) de los candidatos elegibles, en en el caso de mayoría electoral, y al menos 2/3 (dos tercios) de los partidos con candidatos elegibles, en el caso de elecciones proporcionales. (Redacción dada por la Ley N° 14.211, de 2021)</w:t>
            </w:r>
          </w:p>
        </w:tc>
      </w:tr>
      <w:tr>
        <w:trPr>
          <w:cantSplit w:val="0"/>
          <w:tblHeader w:val="0"/>
        </w:trPr>
        <w:tc>
          <w:tcPr>
            <w:vAlign w:val="center"/>
          </w:tcPr>
          <w:p w:rsidR="00000000" w:rsidDel="00000000" w:rsidP="00000000" w:rsidRDefault="00000000" w:rsidRPr="00000000" w14:paraId="0000008C">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12875" cy="807311"/>
                  <wp:effectExtent b="0" l="0" r="0" t="0"/>
                  <wp:docPr id="202352703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412875" cy="807311"/>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México</w:t>
            </w:r>
          </w:p>
        </w:tc>
        <w:tc>
          <w:tcPr>
            <w:vAlign w:val="center"/>
          </w:tcPr>
          <w:p w:rsidR="00000000" w:rsidDel="00000000" w:rsidP="00000000" w:rsidRDefault="00000000" w:rsidRPr="00000000" w14:paraId="0000008F">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 General de Instituciones y Procedimientos Electorales</w:t>
            </w:r>
          </w:p>
          <w:p w:rsidR="00000000" w:rsidDel="00000000" w:rsidP="00000000" w:rsidRDefault="00000000" w:rsidRPr="00000000" w14:paraId="0000009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Mínimo de debates obligatorios: 2</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CAPÍTULO VIII De los Debates Artículo 218.</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 El Consejo General organizará dos debates obligatorios entre todos los candidatos a la Presidencia de la República y promoverá, a través de los consejos locales y distritales, la celebración de debates entre candidatos a senadores y diputados federales.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Para la realización de los debates obligatorios, el Consejo General definirá las reglas, fechas y sedes, respetando el principio de equidad entre los candidatos.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Los debates obligatorios de los candidatos al cargo de Presidente de los Estados Unidos Mexicanos, serán transmitidos por las estaciones de radio y televisión de las concesionarias de uso público. Los concesionarios de uso comercial deberán transmitir dichos debates en por lo menos una de sus señales radiodifundidas cuando tengan una cobertura de cincuenta por ciento o más del territorio nacional. Las señales de radio y televisión que el Instituto genere para este fin podrán ser utilizadas, en vivo y en forma gratuita, por los demás concesionarios de radio y televisión, así como por otros concesionarios de telecomunicaciones. El Instituto realizará las gestiones necesarias a fin de propiciar la transmisión de los debates en el mayor número posible de estaciones y canales.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En los términos que dispongan las leyes de las entidades federativas, los consejos generales de los Organismos Públicos Locales, organizarán debates entre todos los candidatos a Gobernador o Jefe de Gobierno del Distrito Federal; y promoverán la celebración de debates entre candidatos a diputados locales, presidentes municipales, Jefes Delegacionales y otros cargos de elección popular, para lo cual las señales radiodifundidas que los Organismos Públicos Locales generen para este fin podrán ser utilizadas, en vivo y en forma gratuita, por los demás concesionarios de radio y televisión, así como por otros concesionarios de telecomunicaciones.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En el supuesto del párrafo anterior, los debates de los candidatos a Gobernador y Jefe de Gobierno del Distrito Federal, deberán ser transmitidos por las estaciones de radio y televisión de las concesionarias locales de uso público, en la entidad federativa de que se trate. El Instituto promoverá la transmisión de los debates por parte de otros concesionarios de radiodifusión con cobertura en la entidad federativa que corresponda y de telecomunicaciones.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Los medios de comunicación nacional y local podrán organizar libremente debates entre candidatos, siempre y cuando cumplan con lo siguiente: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 Se comunique al Instituto o a los institutos locales, según corresponda;</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Participen por lo menos dos candidatos de la misma elección, y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Se establezcan condiciones de equidad en el formato.</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7.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tc>
      </w:tr>
      <w:tr>
        <w:trPr>
          <w:cantSplit w:val="0"/>
          <w:tblHeader w:val="0"/>
        </w:trPr>
        <w:tc>
          <w:tcPr>
            <w:vAlign w:val="center"/>
          </w:tcPr>
          <w:p w:rsidR="00000000" w:rsidDel="00000000" w:rsidP="00000000" w:rsidRDefault="00000000" w:rsidRPr="00000000" w14:paraId="0000009C">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39955" cy="959970"/>
                  <wp:effectExtent b="0" l="0" r="0" t="0"/>
                  <wp:docPr id="202352704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439955" cy="95997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Uruguay</w:t>
            </w:r>
          </w:p>
        </w:tc>
        <w:tc>
          <w:tcPr>
            <w:vAlign w:val="center"/>
          </w:tcPr>
          <w:p w:rsidR="00000000" w:rsidDel="00000000" w:rsidP="00000000" w:rsidRDefault="00000000" w:rsidRPr="00000000" w14:paraId="0000009F">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19827 de 2019</w:t>
            </w:r>
          </w:p>
          <w:p w:rsidR="00000000" w:rsidDel="00000000" w:rsidP="00000000" w:rsidRDefault="00000000" w:rsidRPr="00000000" w14:paraId="000000A0">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Mínimo de debates obligatorios: 1</w:t>
            </w:r>
          </w:p>
          <w:p w:rsidR="00000000" w:rsidDel="00000000" w:rsidP="00000000" w:rsidRDefault="00000000" w:rsidRPr="00000000" w14:paraId="000000A1">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1. Declárase de carácter obligatorio la celebración de un debate entre los candidatos a la Presidencia de la República que, no habiendo logrado la mayoría absoluta de votos requeridos para ser electos en la fecha establecida en el numeral 9°) del artículo 77 de la Constitución de la República, deban comparecer a una segunda elección, tal como lo establece el artículo 151 de la Constitución. El debate se realizará de conformidad con los criterios establecidos en la presente ley.</w:t>
            </w:r>
          </w:p>
          <w:p w:rsidR="00000000" w:rsidDel="00000000" w:rsidP="00000000" w:rsidRDefault="00000000" w:rsidRPr="00000000" w14:paraId="000000A2">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2. El debate que se celebre será transmitido en vivo y en horario central por cadena nacional de radio y televisión, de acuerdo con lo establecido por la Ley N° 19.307, de 29 de diciembre de 2014 y su duración no excederá las dos horas. El Servicio de Comunicación Audiovisual Nacional y todo el sistema de medios públicos del país dispondrán lo necesario para la producción técnica y transmisión del debate</w:t>
            </w:r>
          </w:p>
          <w:p w:rsidR="00000000" w:rsidDel="00000000" w:rsidP="00000000" w:rsidRDefault="00000000" w:rsidRPr="00000000" w14:paraId="000000A3">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3. La organización del debate será competencia de la Corte Electoral, en consulta con la organización más representativa de los periodistas de los medios de comunicación del país y el sistema de medios públicos del Uruguay. La Corte Electoral dispondrá las reglas que lo regirán y procurará hacerlo en acuerdo con los participantes y el o los moderadores.</w:t>
            </w:r>
          </w:p>
          <w:p w:rsidR="00000000" w:rsidDel="00000000" w:rsidP="00000000" w:rsidRDefault="00000000" w:rsidRPr="00000000" w14:paraId="000000A4">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4. El debate deberá observar los principios de trato equitativo e imparcial para con los participantes, así como garantizar la efectiva exposición e intercambio de posiciones entre estos y los periodistas que puedan intervenir, según la modalidad de organización que se disponga.</w:t>
            </w:r>
          </w:p>
          <w:p w:rsidR="00000000" w:rsidDel="00000000" w:rsidP="00000000" w:rsidRDefault="00000000" w:rsidRPr="00000000" w14:paraId="000000A5">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5. Los candidatos a la Presidencia de la República referidos en el artículo 1° que se nieguen a participar del debate no percibirán la contribución del Estado para los gastos de la segunda elección nacional prevista en el artículo 20 de la Ley N° 18.485, de 11 de mayo de 2009.</w:t>
            </w:r>
          </w:p>
        </w:tc>
      </w:tr>
      <w:tr>
        <w:trPr>
          <w:cantSplit w:val="0"/>
          <w:tblHeader w:val="0"/>
        </w:trPr>
        <w:tc>
          <w:tcPr>
            <w:vAlign w:val="center"/>
          </w:tcPr>
          <w:p w:rsidR="00000000" w:rsidDel="00000000" w:rsidP="00000000" w:rsidRDefault="00000000" w:rsidRPr="00000000" w14:paraId="000000A6">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90934" cy="931876"/>
                  <wp:effectExtent b="0" l="0" r="0" t="0"/>
                  <wp:docPr id="202352704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490934" cy="931876"/>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Argentina</w:t>
            </w:r>
          </w:p>
        </w:tc>
        <w:tc>
          <w:tcPr>
            <w:vAlign w:val="center"/>
          </w:tcPr>
          <w:p w:rsidR="00000000" w:rsidDel="00000000" w:rsidP="00000000" w:rsidRDefault="00000000" w:rsidRPr="00000000" w14:paraId="000000A9">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27337 de 2017</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2: Incorpórese el artículo 64 quinquies al Capítulo IV bis del Título III del Código Nacional Electoral, ley 19.945 y sus modificatorias, el que quedará redactado de la siguiente manera: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quinquies: Obligatoriedad de los debates. Establécese la obligatoriedad de debates preelectorales públicos entre candidatos a Presidente de la Nación, con la finalidad de dar a conocer y debatir ante el electorado las plataformas electorales de los partidos, frentes o agrupaciones políticas.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3: Incorpórese el artículo 64 sexies al Capítulo IV bis del Título III del Código Nacional Electoral, ley 19.945 y sus modificatorias, el que quedará redactado de la siguiente manera: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sexies: Alcance de la obligatoriedad. La obligatoriedad fijada en el artículo anterior comprende a todos los candidatos cuyas agrupaciones políticas superen el piso de votos establecido para las elecciones primarias abiertas, simultáneas y obligatorias reguladas por la ley 26.571.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4: Incorpórese el artículo 64 septies al Capítulo IV bis del Título III del Código Nacional Electoral, ley 19.945 y sus modificatorias, el que quedará redactado de la siguiente manera: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septies: Incumplimiento. La Cámara Nacional Electoral convocará a quienes estén obligados a participar del debate en los cinco (5) días hábiles posteriores a su proclamación como candidatos, una vez superadas las elecciones primarias, a fin de determinar su voluntad de participación en el debate fijado por esta ley. Aquellos candidatos que por imperio de lo aquí dispuesto se encuentren obligados a participar de los debates y no cumplan con dicha obligación serán sancionados con el no otorgamiento de espacios de publicidad audiovisual, establecidos en el Capítulo III bis del Título III de la ley 26.215, incorporado por el artículo 57 de la ley 26.571. Dichos espacios se repartirán de manera equitativa entre el resto de los candidatos participantes. Asimismo, el espacio físico que Ie hubiera sido asignado al candidato faltante permanecerá vacío junto al resto de los participantes, a fin de denotar su ausencia.</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5: Incorpórese el artículo 64 octies al Capítulo IV bis del Título III del Código Nacional Electoral, ley 19.945 y sus modificatorias, el que quedará redactado de la siguiente manera: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octies: Temas a debatir. La Cámara Nacional Electoral, con asesoramiento de organizaciones del ámbito académico y de la sociedad civil comprometidas con la promoción de los valores democráticos, convocará a los candidatos o representantes de las organizaciones políticas participantes, a una audiencia destinada a acordar el reglamento de realización de los debates, los moderadores de los mismos y los temas a abordar en cada uno de ellos. En todos los casos, a falta de acuerdo entre las partes, la decisión recaerá en la Cámara Nacional Electoral. Los resultados de la audiencia deberán hacerse públicos. </w:t>
            </w:r>
          </w:p>
          <w:p w:rsidR="00000000" w:rsidDel="00000000" w:rsidP="00000000" w:rsidRDefault="00000000" w:rsidRPr="00000000" w14:paraId="000000B2">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 Incorpórese el artículo 64 nonies al Capítulo IV bis del Título III del Código Nacional Electoral, ley 19.945 y sus modificatorias, el que quedará redactado de la siguiente manera:</w:t>
            </w:r>
          </w:p>
          <w:p w:rsidR="00000000" w:rsidDel="00000000" w:rsidP="00000000" w:rsidRDefault="00000000" w:rsidRPr="00000000" w14:paraId="000000B3">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nonies: Cantidad de Debates y Fechas. Las temáticas mencionadas en el artículo anterior se abordarán en dos (2) instancias de debate, uno de los cuales deberá llevarse a cabo en el interior del país, en la capital de provincia que determine la Cámara Nacional Electoral. Los debates tendrán lugar dentro de los veinte (20) y hasta los siete (7) días anteriores a la fecha de la elección. En caso de que la elección presidencial se decida a través del procedimiento de ballotage, se realizará un debate adicional, con los candidatos que accedan a la elección definitoria, el que tendrá lugar dentro de los diez (10) días anteriores a la fecha de la elección.</w:t>
            </w:r>
          </w:p>
        </w:tc>
      </w:tr>
    </w:tbl>
    <w:p w:rsidR="00000000" w:rsidDel="00000000" w:rsidP="00000000" w:rsidRDefault="00000000" w:rsidRPr="00000000" w14:paraId="000000B4">
      <w:pPr>
        <w:spacing w:line="276"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Tabla 2. Derecho comparado de reglamentación de debate presidencial. </w:t>
      </w:r>
      <w:r w:rsidDel="00000000" w:rsidR="00000000" w:rsidRPr="00000000">
        <w:rPr>
          <w:rFonts w:ascii="Times New Roman" w:cs="Times New Roman" w:eastAsia="Times New Roman" w:hAnsi="Times New Roman"/>
          <w:i w:val="1"/>
          <w:sz w:val="20"/>
          <w:szCs w:val="20"/>
          <w:rtl w:val="0"/>
        </w:rPr>
        <w:t xml:space="preserve">Elaboración propia.</w:t>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spacing w:line="276" w:lineRule="auto"/>
        <w:ind w:left="400" w:hanging="40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Aspectos positivos de la obligatoriedad de asistencia a debates presidenciales</w:t>
      </w:r>
      <w:r w:rsidDel="00000000" w:rsidR="00000000" w:rsidRPr="00000000">
        <w:rPr>
          <w:rtl w:val="0"/>
        </w:rPr>
      </w:r>
    </w:p>
    <w:p w:rsidR="00000000" w:rsidDel="00000000" w:rsidP="00000000" w:rsidRDefault="00000000" w:rsidRPr="00000000" w14:paraId="000000B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del fortalecimiento de la democracia en Colombia, es imperativo establecer mecanismos que fomenten la transparencia y la participación ciudadana en el proceso electoral. La obligatoriedad de la asistencia de los candidatos presidenciales a debates se erige como una herramienta fundamental para que la ciudadanía conozca a fondo las propuestas, planes y visiones de aquellos que buscan liderar el país. La exposición pública de ideas y la confrontación de opiniones en debates proporcionan a los votantes una visión más clara de las posturas de los candidatos, permitiéndoles tomar decisiones informadas y conscientes en el ejercicio de su derecho al voto.</w:t>
      </w:r>
    </w:p>
    <w:p w:rsidR="00000000" w:rsidDel="00000000" w:rsidP="00000000" w:rsidRDefault="00000000" w:rsidRPr="00000000" w14:paraId="000000B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la participación en debates contribuye a la construcción de una cultura política basada en el diálogo y el intercambio de ideas. La obligatoriedad de asistir a estos eventos garantiza la exposición de plataformas políticas y promueve un ambiente de debate respetuoso y constructivo. Al fomentar el diálogo público, se nutre el tejido democrático, generando una ciudadanía más crítica y comprometida con el devenir político de la nación.</w:t>
      </w:r>
    </w:p>
    <w:p w:rsidR="00000000" w:rsidDel="00000000" w:rsidP="00000000" w:rsidRDefault="00000000" w:rsidRPr="00000000" w14:paraId="000000B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exposición detallada de propuestas y la confrontación de ideas en un formato accesible para la población facilita la comprensión de los programas políticos y su impacto en la sociedad. Este proceso educativo fortalece la capacidad de discernimiento de los votantes y, por ende, mejora la calidad de las decisiones electorales. Además, la participación en debates permite a los candidatos presentar sus argumentos de manera más completa y detallada que en otros formatos de comunicación política. El electorado, al tener acceso a información más profunda, puede evaluar de manera más precisa la viabilidad y coherencia de las propuestas presentadas. Así, se fomenta un debate público más sofisticado y se eleva el nivel de exigencia de la ciudadanía hacia sus futuros líderes.</w:t>
      </w:r>
    </w:p>
    <w:p w:rsidR="00000000" w:rsidDel="00000000" w:rsidP="00000000" w:rsidRDefault="00000000" w:rsidRPr="00000000" w14:paraId="000000B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los líderes políticos se someten a la exposición pública y al escrutinio de la ciudadanía, se genera un vínculo más estrecho entre los representantes y los representados. Esta conexión directa reduce la percepción de distancia entre los ciudadanos y los líderes políticos, generando confianza en las instituciones democráticas. En última instancia, la legitimidad institucional se consolida cuando los ciudadanos sienten que tienen un papel activo y que su voz cuenta en la toma de decisiones políticas.</w:t>
      </w:r>
    </w:p>
    <w:p w:rsidR="00000000" w:rsidDel="00000000" w:rsidP="00000000" w:rsidRDefault="00000000" w:rsidRPr="00000000" w14:paraId="000000B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promover la participación de distintas voces y corrientes ideológicas en un mismo escenario, se enriquece el debate público y se amplían las perspectivas consideradas en la toma de decisiones. Este enfoque inclusivo no solo beneficia a la sociedad al garantizar una representación más completa de sus intereses, sino que también favorece la construcción de consensos y la búsqueda de soluciones más equilibradas. La obligatoriedad de los debates desalienta prácticas políticas basadas en el populismo y la demagogia, ya que los candidatos se ven compelidos a sustentar sus propuestas de manera argumentada y coherente. Esta exigencia contribuye a la formación de un electorado más crítico y reflexivo, capaz de discernir entre discursos vacíos y propuestas fundamentadas. En consecuencia, se promueve un espacio político en el que la calidad del discurso y la consistencia de las ideas priman sobre estrategias superficiales de persuasión.</w:t>
      </w:r>
    </w:p>
    <w:p w:rsidR="00000000" w:rsidDel="00000000" w:rsidP="00000000" w:rsidRDefault="00000000" w:rsidRPr="00000000" w14:paraId="000000BB">
      <w:pPr>
        <w:numPr>
          <w:ilvl w:val="0"/>
          <w:numId w:val="1"/>
        </w:numPr>
        <w:shd w:fill="ffffff" w:val="clear"/>
        <w:spacing w:after="20" w:before="40" w:line="276" w:lineRule="auto"/>
        <w:ind w:left="400" w:right="49" w:hanging="4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Impacto Fiscal</w:t>
      </w:r>
      <w:r w:rsidDel="00000000" w:rsidR="00000000" w:rsidRPr="00000000">
        <w:rPr>
          <w:rtl w:val="0"/>
        </w:rPr>
      </w:r>
    </w:p>
    <w:p w:rsidR="00000000" w:rsidDel="00000000" w:rsidP="00000000" w:rsidRDefault="00000000" w:rsidRPr="00000000" w14:paraId="000000BC">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referente al cumplimento de lo ordenado en el artículo 7º de la Ley 819 de 2003, la Corte Constitucional en Sentencia C-859 de 2001 y C- 766 de 2010 ha reiterado que:</w:t>
      </w:r>
    </w:p>
    <w:p w:rsidR="00000000" w:rsidDel="00000000" w:rsidP="00000000" w:rsidRDefault="00000000" w:rsidRPr="00000000" w14:paraId="000000BE">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hd w:fill="ffffff" w:val="clear"/>
        <w:spacing w:after="20" w:before="40" w:line="276" w:lineRule="auto"/>
        <w:ind w:left="720" w:right="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materia de gasto público, la competencia parlamentaria desarrolla el principio superior de legalidad del gasto público, según el cual corresponde al Congreso, en su condición de órgano de representación popular, ordenar las erogaciones necesarias para ejecutar los compromisos inherentes al Estado Social de Derecho (artículos 150 y 347 Constitución Política). Sin embargo, el legislador primario por vía de excepción, reservó para el Ejecutivo la iniciativa legislativa en relación con algunos aspectos (artículo 154 Constitución Política)</w:t>
      </w:r>
    </w:p>
    <w:p w:rsidR="00000000" w:rsidDel="00000000" w:rsidP="00000000" w:rsidRDefault="00000000" w:rsidRPr="00000000" w14:paraId="000000C0">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se debe establecer el costo y la fuente presupuestal que respaldará la iniciativa. Sin embargo, al respecto de esto la misma Corte señaló en la Sentencia C-507 de 2008, que si bien</w:t>
      </w:r>
    </w:p>
    <w:p w:rsidR="00000000" w:rsidDel="00000000" w:rsidP="00000000" w:rsidRDefault="00000000" w:rsidRPr="00000000" w14:paraId="000000C2">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hd w:fill="ffffff" w:val="clear"/>
        <w:spacing w:after="20" w:before="40" w:line="276" w:lineRule="auto"/>
        <w:ind w:left="720" w:right="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El mencionado artículo 7° de la Ley 819 de 2003 se erige como una importante herramienta tanto para racionalizar el proceso legislativo como para promover la aplicación y el cumplimiento de las leyes, así como la implementación efectiva de las políticas públicas.</w:t>
      </w:r>
      <w:r w:rsidDel="00000000" w:rsidR="00000000" w:rsidRPr="00000000">
        <w:rPr>
          <w:rFonts w:ascii="Times New Roman" w:cs="Times New Roman" w:eastAsia="Times New Roman" w:hAnsi="Times New Roman"/>
          <w:b w:val="1"/>
          <w:sz w:val="24"/>
          <w:szCs w:val="24"/>
          <w:rtl w:val="0"/>
        </w:rPr>
        <w:t xml:space="preserve"> Pero ello no significa que pueda interpretarse que este artículo constituye una barrera para que el Congreso ejerza su función legislativa o una carga de trámite que recaiga sobre el legislativo exclusivamente. </w:t>
      </w:r>
      <w:r w:rsidDel="00000000" w:rsidR="00000000" w:rsidRPr="00000000">
        <w:rPr>
          <w:rFonts w:ascii="Times New Roman" w:cs="Times New Roman" w:eastAsia="Times New Roman" w:hAnsi="Times New Roman"/>
          <w:sz w:val="24"/>
          <w:szCs w:val="24"/>
          <w:rtl w:val="0"/>
        </w:rPr>
        <w:t xml:space="preserve">(…)” (subrayado fuera de texto) </w:t>
      </w:r>
    </w:p>
    <w:p w:rsidR="00000000" w:rsidDel="00000000" w:rsidP="00000000" w:rsidRDefault="00000000" w:rsidRPr="00000000" w14:paraId="000000C4">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el constituyente en la Ley 819 de 2003, lo que busca es garantizar la efectiva puesta en marcha de las iniciativas, que no se consigue únicamente con la expedición de la ley, la atención a la fuente de recursos es clave para lograr la ejecución de ésta.  Por lo anterior, la implementación de la presente ley estatutaria no generará costos fiscales puesto que serán asumidos con los recursos asignados para el funcionamiento de la entidad en armonía con el Marco Fiscal de Mediano Plazo (MFMP).</w:t>
      </w:r>
    </w:p>
    <w:p w:rsidR="00000000" w:rsidDel="00000000" w:rsidP="00000000" w:rsidRDefault="00000000" w:rsidRPr="00000000" w14:paraId="000000C6">
      <w:pPr>
        <w:shd w:fill="ffffff" w:val="clear"/>
        <w:spacing w:after="20" w:before="4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hd w:fill="ffffff" w:val="clea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tanto, al revisar con detenimiento el articulado se puede aseverar como él mismo utiliza verbos rectores del articulado de carácter facultativo, sin imponer o condicionar al Gobierno en relación a partidas presupuestales o incorporaciones que vulneren su autonomía presupuestal, por tanto, este proyecto de ley se enmarca en la competencia de iniciativa del gasto que tiene el Congreso, sin vulnerar el marco fiscal a mediano plazo.</w:t>
      </w:r>
    </w:p>
    <w:p w:rsidR="00000000" w:rsidDel="00000000" w:rsidP="00000000" w:rsidRDefault="00000000" w:rsidRPr="00000000" w14:paraId="000000C8">
      <w:pPr>
        <w:shd w:fill="ffffff" w:val="clea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en el marco del primer debate se recibió concepto del Ministerio de Hacienda y Crédito Público radicado el 13 de noviembre de 2024 con Radicado: 2-2024-060370 en el cual se menciona que, “según lo establecido en el artículo 7 de la Ley 819 de 2003, el cual determina que todo proyecto de ley debe hacer explícita su compatibilidad con el Marco Fiscal de Mediano Plazo”. Dado lo anterior, en el transcurso del primer debate fue radicada y acogida una proposición aditiva para solventar esta solicitud de la entidad y dar cumpliento a la Ley 819 de 2003.</w:t>
      </w:r>
    </w:p>
    <w:p w:rsidR="00000000" w:rsidDel="00000000" w:rsidP="00000000" w:rsidRDefault="00000000" w:rsidRPr="00000000" w14:paraId="000000C9">
      <w:pPr>
        <w:numPr>
          <w:ilvl w:val="0"/>
          <w:numId w:val="1"/>
        </w:numPr>
        <w:spacing w:line="276" w:lineRule="auto"/>
        <w:ind w:left="400" w:right="49" w:hanging="4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Conflicto de Interés</w:t>
      </w:r>
    </w:p>
    <w:p w:rsidR="00000000" w:rsidDel="00000000" w:rsidP="00000000" w:rsidRDefault="00000000" w:rsidRPr="00000000" w14:paraId="000000CA">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otros congresistas tomen una decisión en torno a si se encuentran en una causal de impedimento, no obstante, otras causales que el Congresista pueda encontrar. </w:t>
      </w:r>
    </w:p>
    <w:p w:rsidR="00000000" w:rsidDel="00000000" w:rsidP="00000000" w:rsidRDefault="00000000" w:rsidRPr="00000000" w14:paraId="000000CB">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rsidR="00000000" w:rsidDel="00000000" w:rsidP="00000000" w:rsidRDefault="00000000" w:rsidRPr="00000000" w14:paraId="000000CC">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1º. El artículo 286 de la Ley 5 de 1992 quedará así: (…) </w:t>
      </w:r>
    </w:p>
    <w:p w:rsidR="00000000" w:rsidDel="00000000" w:rsidP="00000000" w:rsidRDefault="00000000" w:rsidRPr="00000000" w14:paraId="000000CD">
      <w:pPr>
        <w:numPr>
          <w:ilvl w:val="0"/>
          <w:numId w:val="4"/>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0CE">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numPr>
          <w:ilvl w:val="0"/>
          <w:numId w:val="4"/>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0D0">
      <w:pPr>
        <w:spacing w:after="0"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numPr>
          <w:ilvl w:val="0"/>
          <w:numId w:val="4"/>
        </w:numPr>
        <w:spacing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0D2">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todos los efectos se entiende que no hay conflicto de interés en las siguientes circunstancias: </w:t>
      </w:r>
    </w:p>
    <w:p w:rsidR="00000000" w:rsidDel="00000000" w:rsidP="00000000" w:rsidRDefault="00000000" w:rsidRPr="00000000" w14:paraId="000000D3">
      <w:pPr>
        <w:numPr>
          <w:ilvl w:val="0"/>
          <w:numId w:val="5"/>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0D4">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numPr>
          <w:ilvl w:val="0"/>
          <w:numId w:val="5"/>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beneficio podría o no configurarse para el congresista en el futuro.</w:t>
      </w:r>
    </w:p>
    <w:p w:rsidR="00000000" w:rsidDel="00000000" w:rsidP="00000000" w:rsidRDefault="00000000" w:rsidRPr="00000000" w14:paraId="000000D6">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numPr>
          <w:ilvl w:val="0"/>
          <w:numId w:val="5"/>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0D8">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numPr>
          <w:ilvl w:val="0"/>
          <w:numId w:val="5"/>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0DA">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numPr>
          <w:ilvl w:val="0"/>
          <w:numId w:val="5"/>
        </w:numPr>
        <w:spacing w:after="0"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0DC">
      <w:pPr>
        <w:spacing w:after="0" w:line="276"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numPr>
          <w:ilvl w:val="0"/>
          <w:numId w:val="5"/>
        </w:numPr>
        <w:spacing w:line="276" w:lineRule="auto"/>
        <w:ind w:left="720" w:right="4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0DE">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000000" w:rsidDel="00000000" w:rsidP="00000000" w:rsidRDefault="00000000" w:rsidRPr="00000000" w14:paraId="000000DF">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todo caso, es pertinente aclarar que los conflictos de interés son personales y corresponde a cada Congresista evaluarlos, pudiendo manifestar cuando considere que está inmerso en impedimento. </w:t>
      </w:r>
    </w:p>
    <w:p w:rsidR="00000000" w:rsidDel="00000000" w:rsidP="00000000" w:rsidRDefault="00000000" w:rsidRPr="00000000" w14:paraId="000000E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Conveniencia de la Iniciativa</w:t>
      </w:r>
      <w:r w:rsidDel="00000000" w:rsidR="00000000" w:rsidRPr="00000000">
        <w:rPr>
          <w:rtl w:val="0"/>
        </w:rPr>
      </w:r>
    </w:p>
    <w:p w:rsidR="00000000" w:rsidDel="00000000" w:rsidP="00000000" w:rsidRDefault="00000000" w:rsidRPr="00000000" w14:paraId="000000E1">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las razones antes expuestas, dejamos a consideración de la Honorable Cámara de Representantes, el texto de este proyecto de ley estatutaria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para presentar a la ciudadanía su programa de gobierno y  se dictan otras disposiciones”</w:t>
      </w:r>
      <w:r w:rsidDel="00000000" w:rsidR="00000000" w:rsidRPr="00000000">
        <w:rPr>
          <w:rtl w:val="0"/>
        </w:rPr>
      </w:r>
    </w:p>
    <w:p w:rsidR="00000000" w:rsidDel="00000000" w:rsidP="00000000" w:rsidRDefault="00000000" w:rsidRPr="00000000" w14:paraId="000000E2">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razón a que en la actualidad no existe una legislación clara en esta materia y al no existir una obligación clara y expresa queda facultativo la posibilidad de comparecer a debates presidenciales, siendo necesario para garantizar los derechos electorales y escenarios deliberativos y participativos de los ciudadanos la realización de estos ejercicios democráticos de forma obligatoria. </w:t>
      </w:r>
    </w:p>
    <w:p w:rsidR="00000000" w:rsidDel="00000000" w:rsidP="00000000" w:rsidRDefault="00000000" w:rsidRPr="00000000" w14:paraId="000000E3">
      <w:pPr>
        <w:spacing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76"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Cordialmente, </w:t>
      </w:r>
    </w:p>
    <w:p w:rsidR="00000000" w:rsidDel="00000000" w:rsidP="00000000" w:rsidRDefault="00000000" w:rsidRPr="00000000" w14:paraId="000000E6">
      <w:pPr>
        <w:spacing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276"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DAVID RACERO MAYORCA</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Representante a la Cámara</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Coalición Pacto Histórico</w:t>
      </w:r>
    </w:p>
    <w:p w:rsidR="00000000" w:rsidDel="00000000" w:rsidP="00000000" w:rsidRDefault="00000000" w:rsidRPr="00000000" w14:paraId="000000E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before="240" w:line="276" w:lineRule="auto"/>
        <w:ind w:right="5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ESTATUTARIA No. ___________ DE 2025 Cámara</w:t>
      </w:r>
    </w:p>
    <w:p w:rsidR="00000000" w:rsidDel="00000000" w:rsidP="00000000" w:rsidRDefault="00000000" w:rsidRPr="00000000" w14:paraId="000000F2">
      <w:pPr>
        <w:spacing w:before="240" w:line="276" w:lineRule="auto"/>
        <w:jc w:val="center"/>
        <w:rPr>
          <w:rFonts w:ascii="Times New Roman" w:cs="Times New Roman" w:eastAsia="Times New Roman" w:hAnsi="Times New Roman"/>
          <w:b w:val="1"/>
          <w:i w:val="1"/>
          <w:sz w:val="24"/>
          <w:szCs w:val="24"/>
        </w:rPr>
      </w:pPr>
      <w:bookmarkStart w:colFirst="0" w:colLast="0" w:name="_heading=h.gjdgxs" w:id="2"/>
      <w:bookmarkEnd w:id="2"/>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públicos para presentar a la ciudadanía su programa de gobierno y se dictan otras disposiciones”</w:t>
      </w:r>
    </w:p>
    <w:p w:rsidR="00000000" w:rsidDel="00000000" w:rsidP="00000000" w:rsidRDefault="00000000" w:rsidRPr="00000000" w14:paraId="000000F3">
      <w:pPr>
        <w:spacing w:before="240" w:line="276" w:lineRule="auto"/>
        <w:jc w:val="center"/>
        <w:rPr>
          <w:rFonts w:ascii="Times New Roman" w:cs="Times New Roman" w:eastAsia="Times New Roman" w:hAnsi="Times New Roman"/>
          <w:b w:val="1"/>
          <w:i w:val="1"/>
          <w:sz w:val="24"/>
          <w:szCs w:val="24"/>
        </w:rPr>
      </w:pPr>
      <w:bookmarkStart w:colFirst="0" w:colLast="0" w:name="_heading=h.m70jtbxbx57m" w:id="3"/>
      <w:bookmarkEnd w:id="3"/>
      <w:r w:rsidDel="00000000" w:rsidR="00000000" w:rsidRPr="00000000">
        <w:rPr>
          <w:rtl w:val="0"/>
        </w:rPr>
      </w:r>
    </w:p>
    <w:p w:rsidR="00000000" w:rsidDel="00000000" w:rsidP="00000000" w:rsidRDefault="00000000" w:rsidRPr="00000000" w14:paraId="000000F4">
      <w:pPr>
        <w:spacing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 Congreso de la República de Colombia</w:t>
      </w:r>
    </w:p>
    <w:p w:rsidR="00000000" w:rsidDel="00000000" w:rsidP="00000000" w:rsidRDefault="00000000" w:rsidRPr="00000000" w14:paraId="000000F5">
      <w:pPr>
        <w:spacing w:before="24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spacing w:after="16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DECRETA: </w:t>
      </w:r>
    </w:p>
    <w:p w:rsidR="00000000" w:rsidDel="00000000" w:rsidP="00000000" w:rsidRDefault="00000000" w:rsidRPr="00000000" w14:paraId="000000F7">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 Objeto: </w:t>
      </w:r>
      <w:r w:rsidDel="00000000" w:rsidR="00000000" w:rsidRPr="00000000">
        <w:rPr>
          <w:rFonts w:ascii="Times New Roman" w:cs="Times New Roman" w:eastAsia="Times New Roman" w:hAnsi="Times New Roman"/>
          <w:sz w:val="24"/>
          <w:szCs w:val="24"/>
          <w:rtl w:val="0"/>
        </w:rPr>
        <w:t xml:space="preserve">La presente ley tiene por objeto establecer la obligatoriedad para los candidatos a la Presidencia de la República de participar en debates públicos durante el periodo de campaña electoral, con la finalidad de dar a conocer y debatir ante el electorado los programas de gobierno radicados ante la organización electoral o quien haga sus veces. </w:t>
      </w:r>
    </w:p>
    <w:p w:rsidR="00000000" w:rsidDel="00000000" w:rsidP="00000000" w:rsidRDefault="00000000" w:rsidRPr="00000000" w14:paraId="000000F8">
      <w:pPr>
        <w:spacing w:after="4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2. Modifíquese el numeral primero del artículo 23 de la Ley 996 de 2005, el cual quedará así: </w:t>
      </w:r>
    </w:p>
    <w:p w:rsidR="00000000" w:rsidDel="00000000" w:rsidP="00000000" w:rsidRDefault="00000000" w:rsidRPr="00000000" w14:paraId="000000FA">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spacing w:after="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23. Acceso al canal institucional y la radiodifusora nacional.</w:t>
      </w:r>
      <w:r w:rsidDel="00000000" w:rsidR="00000000" w:rsidRPr="00000000">
        <w:rPr>
          <w:rFonts w:ascii="Times New Roman" w:cs="Times New Roman" w:eastAsia="Times New Roman" w:hAnsi="Times New Roman"/>
          <w:sz w:val="24"/>
          <w:szCs w:val="24"/>
          <w:rtl w:val="0"/>
        </w:rPr>
        <w:t xml:space="preserve"> Durante el período de campaña presidencial, los partidos y movimientos políticos con personería jurídica, mantendrán el acceso a los medios de comunicación social en los términos de la ley de partidos y movimientos políticos. Tendrán los mismos derechos de éstos, los movimientos sociales y los grupos significativos de ciudadanos que inscriban candidato a la Presidencia de la República en los términos de la presente ley. </w:t>
      </w:r>
    </w:p>
    <w:p w:rsidR="00000000" w:rsidDel="00000000" w:rsidP="00000000" w:rsidRDefault="00000000" w:rsidRPr="00000000" w14:paraId="000000FC">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los programas de televisión del Canal Institucional previstos en la ley, durante la campaña presidencial los partidos o movimientos políticos con personería jurídica, los movimientos sociales y grupos significativos de ciudadanos que inscriban candidato a la Presidencia de la República, tendrán derecho a: </w:t>
      </w:r>
    </w:p>
    <w:p w:rsidR="00000000" w:rsidDel="00000000" w:rsidP="00000000" w:rsidRDefault="00000000" w:rsidRPr="00000000" w14:paraId="000000F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Realizar tres (3) debates de hasta sesenta (60) minutos cada uno, (durante el período de campaña presidencial).</w:t>
      </w:r>
    </w:p>
    <w:p w:rsidR="00000000" w:rsidDel="00000000" w:rsidP="00000000" w:rsidRDefault="00000000" w:rsidRPr="00000000" w14:paraId="00000100">
      <w:pPr>
        <w:spacing w:after="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4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2">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 </w:t>
      </w:r>
      <w:r w:rsidDel="00000000" w:rsidR="00000000" w:rsidRPr="00000000">
        <w:rPr>
          <w:rFonts w:ascii="Times New Roman" w:cs="Times New Roman" w:eastAsia="Times New Roman" w:hAnsi="Times New Roman"/>
          <w:sz w:val="24"/>
          <w:szCs w:val="24"/>
          <w:rtl w:val="0"/>
        </w:rPr>
        <w:t xml:space="preserve">Adiciónese al Título II de la Ley 996 del 2005 el Capítulo V-A de la “Obligatoriedad de los debates en las campañas presidenciales”, en los siguientes términos:</w:t>
      </w:r>
    </w:p>
    <w:p w:rsidR="00000000" w:rsidDel="00000000" w:rsidP="00000000" w:rsidRDefault="00000000" w:rsidRPr="00000000" w14:paraId="00000103">
      <w:pPr>
        <w:spacing w:after="40" w:before="240" w:line="276"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pacing w:after="40" w:before="24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V(A)</w:t>
      </w:r>
    </w:p>
    <w:p w:rsidR="00000000" w:rsidDel="00000000" w:rsidP="00000000" w:rsidRDefault="00000000" w:rsidRPr="00000000" w14:paraId="00000105">
      <w:pPr>
        <w:spacing w:after="40" w:before="24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OBLIGATORIEDAD DE LOS DEBATES EN CAMPAÑAS PRESIDENCIALES</w:t>
      </w:r>
    </w:p>
    <w:p w:rsidR="00000000" w:rsidDel="00000000" w:rsidP="00000000" w:rsidRDefault="00000000" w:rsidRPr="00000000" w14:paraId="00000106">
      <w:pPr>
        <w:spacing w:after="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28 A. Cantidad de Debates y Fechas. </w:t>
      </w:r>
      <w:r w:rsidDel="00000000" w:rsidR="00000000" w:rsidRPr="00000000">
        <w:rPr>
          <w:rFonts w:ascii="Times New Roman" w:cs="Times New Roman" w:eastAsia="Times New Roman" w:hAnsi="Times New Roman"/>
          <w:sz w:val="24"/>
          <w:szCs w:val="24"/>
          <w:rtl w:val="0"/>
        </w:rPr>
        <w:t xml:space="preserve">Será obligatorio para los candidatos a la Presidencia de la República reconocidos ante la organización electoral o quien haga sus veces, a asistir a mínimo un (1) debate durante el periodo de campaña presidencial en la primera vuelta.  En caso de que se desarrolle segunda vuelta presidencial, será obligatorio para los candidatos que continúen en la contienda electoral asistir a mínimo un (1) segundo debate. Los debates se realizarán a las 20:00 horas, de preferencia el domingo, siendo el primer debate en la semana previa a la primera vuelta y el segundo debate en la semana previa a la segunda vuelta. No obstante, con el fin de garantizar su adecuado desarrollo y máxima audiencia, podrá concertarse previamente una fecha distinta.</w:t>
      </w:r>
      <w:r w:rsidDel="00000000" w:rsidR="00000000" w:rsidRPr="00000000">
        <w:rPr>
          <w:rtl w:val="0"/>
        </w:rPr>
      </w:r>
    </w:p>
    <w:p w:rsidR="00000000" w:rsidDel="00000000" w:rsidP="00000000" w:rsidRDefault="00000000" w:rsidRPr="00000000" w14:paraId="00000107">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w:t>
      </w:r>
      <w:r w:rsidDel="00000000" w:rsidR="00000000" w:rsidRPr="00000000">
        <w:rPr>
          <w:rFonts w:ascii="Times New Roman" w:cs="Times New Roman" w:eastAsia="Times New Roman" w:hAnsi="Times New Roman"/>
          <w:sz w:val="24"/>
          <w:szCs w:val="24"/>
          <w:rtl w:val="0"/>
        </w:rPr>
        <w:t xml:space="preserve">Adiciónese al Capítulo V-A el Artículo 28 B en los siguientes términos:</w:t>
      </w:r>
    </w:p>
    <w:p w:rsidR="00000000" w:rsidDel="00000000" w:rsidP="00000000" w:rsidRDefault="00000000" w:rsidRPr="00000000" w14:paraId="00000108">
      <w:pPr>
        <w:spacing w:after="40" w:before="240"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28 B. Emisión. </w:t>
      </w:r>
      <w:r w:rsidDel="00000000" w:rsidR="00000000" w:rsidRPr="00000000">
        <w:rPr>
          <w:rFonts w:ascii="Times New Roman" w:cs="Times New Roman" w:eastAsia="Times New Roman" w:hAnsi="Times New Roman"/>
          <w:sz w:val="24"/>
          <w:szCs w:val="24"/>
          <w:rtl w:val="0"/>
        </w:rPr>
        <w:t xml:space="preserve">Los debates obligatorios serán realizados y emitidos por el Sistema de Medios Públicos Radio Televisión Nacional de Colombia –RTVC-. Además, RTVC coordinará y pondrá a disposición de todos los medios de comunicación social, públicos y privados del país, las señales radiofónicas y televisivas de forma gratuita para que éstos transmitan obligatoriamente el debate de forma simultánea. </w:t>
      </w:r>
      <w:r w:rsidDel="00000000" w:rsidR="00000000" w:rsidRPr="00000000">
        <w:rPr>
          <w:rtl w:val="0"/>
        </w:rPr>
      </w:r>
    </w:p>
    <w:p w:rsidR="00000000" w:rsidDel="00000000" w:rsidP="00000000" w:rsidRDefault="00000000" w:rsidRPr="00000000" w14:paraId="00000109">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transmisión deberá contar con mecanismos de accesibilidad para personas con discapacidad visual o auditiva, incluyendo lenguaje de señas, subtitulado visible y oculto, audio descripción y otros mecanismos que pudieran implementarse en el futuro.</w:t>
      </w:r>
    </w:p>
    <w:p w:rsidR="00000000" w:rsidDel="00000000" w:rsidP="00000000" w:rsidRDefault="00000000" w:rsidRPr="00000000" w14:paraId="0000010A">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la transmisión del debate presidencial se suspenderá la publicidad electoral en los servicios de comunicación audiovisual y los anuncios públicos de los actos de Gobierno.</w:t>
      </w:r>
    </w:p>
    <w:p w:rsidR="00000000" w:rsidDel="00000000" w:rsidP="00000000" w:rsidRDefault="00000000" w:rsidRPr="00000000" w14:paraId="0000010B">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5°. </w:t>
      </w:r>
      <w:r w:rsidDel="00000000" w:rsidR="00000000" w:rsidRPr="00000000">
        <w:rPr>
          <w:rFonts w:ascii="Times New Roman" w:cs="Times New Roman" w:eastAsia="Times New Roman" w:hAnsi="Times New Roman"/>
          <w:sz w:val="24"/>
          <w:szCs w:val="24"/>
          <w:rtl w:val="0"/>
        </w:rPr>
        <w:t xml:space="preserve">Adiciónese al Capítulo V-A el artículo 28 C en los siguientes términos:</w:t>
      </w:r>
    </w:p>
    <w:p w:rsidR="00000000" w:rsidDel="00000000" w:rsidP="00000000" w:rsidRDefault="00000000" w:rsidRPr="00000000" w14:paraId="0000010C">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28 C. </w:t>
      </w:r>
      <w:r w:rsidDel="00000000" w:rsidR="00000000" w:rsidRPr="00000000">
        <w:rPr>
          <w:rFonts w:ascii="Times New Roman" w:cs="Times New Roman" w:eastAsia="Times New Roman" w:hAnsi="Times New Roman"/>
          <w:sz w:val="24"/>
          <w:szCs w:val="24"/>
          <w:rtl w:val="0"/>
        </w:rPr>
        <w:t xml:space="preserve">El Consejo Nacional Electoral en coordinación técnica con el Sistema de Medios Públicos RTVC, y con asesoramiento de organizaciones del ámbito académico y de la sociedad civil comprometidas con la promoción de los valores democráticos, convocará a los candidatos a la presidencia o representantes de las organizaciones o campañas políticas participantes, a una audiencia destinada a acordar el reglamento de realización de los debates organizados por el Sistema de Medios Públicos RTVC, los moderadores y los temas a abordar en cada uno de ellos. En todos los casos, a falta de acuerdo entre las partes, la decisión recaerá en el Consejo Nacional Electoral. Los resultados de la audiencia deberán hacerse públicos.</w:t>
      </w:r>
    </w:p>
    <w:p w:rsidR="00000000" w:rsidDel="00000000" w:rsidP="00000000" w:rsidRDefault="00000000" w:rsidRPr="00000000" w14:paraId="0000010D">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todo caso, los moderadores serán seleccionados bajo criterios de imparcialidad y experiencia, para garantizar la equidad del debate.</w:t>
      </w:r>
    </w:p>
    <w:p w:rsidR="00000000" w:rsidDel="00000000" w:rsidP="00000000" w:rsidRDefault="00000000" w:rsidRPr="00000000" w14:paraId="0000010E">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1.</w:t>
      </w:r>
      <w:r w:rsidDel="00000000" w:rsidR="00000000" w:rsidRPr="00000000">
        <w:rPr>
          <w:rFonts w:ascii="Times New Roman" w:cs="Times New Roman" w:eastAsia="Times New Roman" w:hAnsi="Times New Roman"/>
          <w:sz w:val="24"/>
          <w:szCs w:val="24"/>
          <w:rtl w:val="0"/>
        </w:rPr>
        <w:t xml:space="preserve"> El Consejo Nacional Electoral, de acuerdo con sus competencias, reglamentará las reglas de la audiencia pública dentro de los tres (3) días siguientes al cierre de la inscripción de los candidatos a la Presidencia de la República, señalando como mínimo la forma de convocatoria, las reglas del debate, sanciones y garantía de participación.</w:t>
      </w:r>
    </w:p>
    <w:p w:rsidR="00000000" w:rsidDel="00000000" w:rsidP="00000000" w:rsidRDefault="00000000" w:rsidRPr="00000000" w14:paraId="0000010F">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 2.</w:t>
      </w:r>
      <w:r w:rsidDel="00000000" w:rsidR="00000000" w:rsidRPr="00000000">
        <w:rPr>
          <w:rFonts w:ascii="Times New Roman" w:cs="Times New Roman" w:eastAsia="Times New Roman" w:hAnsi="Times New Roman"/>
          <w:sz w:val="24"/>
          <w:szCs w:val="24"/>
          <w:rtl w:val="0"/>
        </w:rPr>
        <w:t xml:space="preserve"> El Consejo Nacional Electoral en coordinación técnica con el sistema de Medios Públicos RTVC parametrizarán la forma de selección de las organizaciones de ámbito académico y de la sociedad civil comprometidas con la promoción de los valores democráticos de manera que se garantice la neutralidad de las asesorías que prestarán y la transparencia en los procesos.</w:t>
      </w:r>
    </w:p>
    <w:p w:rsidR="00000000" w:rsidDel="00000000" w:rsidP="00000000" w:rsidRDefault="00000000" w:rsidRPr="00000000" w14:paraId="00000110">
      <w:pPr>
        <w:spacing w:after="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 </w:t>
      </w:r>
      <w:r w:rsidDel="00000000" w:rsidR="00000000" w:rsidRPr="00000000">
        <w:rPr>
          <w:rFonts w:ascii="Times New Roman" w:cs="Times New Roman" w:eastAsia="Times New Roman" w:hAnsi="Times New Roman"/>
          <w:sz w:val="24"/>
          <w:szCs w:val="24"/>
          <w:rtl w:val="0"/>
        </w:rPr>
        <w:t xml:space="preserve">Adiciónese al Capítulo V-A el artículo 28 D en los siguientes términos:</w:t>
      </w:r>
    </w:p>
    <w:p w:rsidR="00000000" w:rsidDel="00000000" w:rsidP="00000000" w:rsidRDefault="00000000" w:rsidRPr="00000000" w14:paraId="00000111">
      <w:pPr>
        <w:spacing w:after="40" w:before="2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28 D. Incumplimiento. </w:t>
      </w:r>
      <w:r w:rsidDel="00000000" w:rsidR="00000000" w:rsidRPr="00000000">
        <w:rPr>
          <w:rFonts w:ascii="Times New Roman" w:cs="Times New Roman" w:eastAsia="Times New Roman" w:hAnsi="Times New Roman"/>
          <w:sz w:val="24"/>
          <w:szCs w:val="24"/>
          <w:rtl w:val="0"/>
        </w:rPr>
        <w:t xml:space="preserve">Aquellos candidatos que por imperio de lo aquí dispuesto se encuentren obligados a participar de los debates, y qué sin tener una justificación válida, sea por fuerza mayor o caso fortuito, incumplan con dicha obligación serán objeto de sanción, así:</w:t>
      </w:r>
    </w:p>
    <w:p w:rsidR="00000000" w:rsidDel="00000000" w:rsidP="00000000" w:rsidRDefault="00000000" w:rsidRPr="00000000" w14:paraId="00000112">
      <w:pPr>
        <w:numPr>
          <w:ilvl w:val="0"/>
          <w:numId w:val="3"/>
        </w:numPr>
        <w:spacing w:after="0" w:before="24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Cancelación de espacios en medios de comunicación social que usan el espectro electromagnético según lo establecido en el artículo 22 de la Ley 996 del 2005.</w:t>
      </w:r>
    </w:p>
    <w:p w:rsidR="00000000" w:rsidDel="00000000" w:rsidP="00000000" w:rsidRDefault="00000000" w:rsidRPr="00000000" w14:paraId="00000113">
      <w:pPr>
        <w:numPr>
          <w:ilvl w:val="0"/>
          <w:numId w:val="3"/>
        </w:numPr>
        <w:spacing w:after="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Reducción en un 25% de los recursos establecidos en el numeral 3 del literal A del artículo 11 de la Ley 996 del 2005.</w:t>
      </w:r>
    </w:p>
    <w:p w:rsidR="00000000" w:rsidDel="00000000" w:rsidP="00000000" w:rsidRDefault="00000000" w:rsidRPr="00000000" w14:paraId="00000114">
      <w:pPr>
        <w:numPr>
          <w:ilvl w:val="0"/>
          <w:numId w:val="3"/>
        </w:numPr>
        <w:spacing w:after="4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el debate permanecerá vacío el espacio físico que le hubiera sido asignado al candidato que falte, junto con el nombre e identificación plena del candidato a fin de denotar su ausencia. Esta sanción será evaluada por el Consejo Nacional Electoral, tomando en cuenta las circunstancias del candidato y las razones del incumplimiento,</w:t>
      </w:r>
    </w:p>
    <w:p w:rsidR="00000000" w:rsidDel="00000000" w:rsidP="00000000" w:rsidRDefault="00000000" w:rsidRPr="00000000" w14:paraId="00000115">
      <w:pPr>
        <w:spacing w:after="40" w:line="276"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40"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Parágrafo.</w:t>
      </w:r>
      <w:r w:rsidDel="00000000" w:rsidR="00000000" w:rsidRPr="00000000">
        <w:rPr>
          <w:rFonts w:ascii="Times New Roman" w:cs="Times New Roman" w:eastAsia="Times New Roman" w:hAnsi="Times New Roman"/>
          <w:sz w:val="24"/>
          <w:szCs w:val="24"/>
          <w:rtl w:val="0"/>
        </w:rPr>
        <w:t xml:space="preserve"> En caso de que alguno de los candidatos no pueda asistir al debate por razones de fuerza mayor o caso fortuito, debidamente comprobadas y avaladas por el Consejo Nacional Electoral, se suspenderán las sanciones previstas en el presente artículo.</w:t>
      </w:r>
    </w:p>
    <w:p w:rsidR="00000000" w:rsidDel="00000000" w:rsidP="00000000" w:rsidRDefault="00000000" w:rsidRPr="00000000" w14:paraId="00000117">
      <w:pPr>
        <w:spacing w:after="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7°</w:t>
      </w:r>
      <w:r w:rsidDel="00000000" w:rsidR="00000000" w:rsidRPr="00000000">
        <w:rPr>
          <w:rFonts w:ascii="Times New Roman" w:cs="Times New Roman" w:eastAsia="Times New Roman" w:hAnsi="Times New Roman"/>
          <w:sz w:val="24"/>
          <w:szCs w:val="24"/>
          <w:rtl w:val="0"/>
        </w:rPr>
        <w:t xml:space="preserve">. El Gobierno Nacional incorporará, dentro del Presupuesto General de la Nación y en armonía con el Marco Fiscal de Mediano Plazo y el Marco de Gasto de Mediano Plazo, las asignaciones presupuestales necesarias a las entidades de los sectores responsables para la correcta implementación de las disposiciones de esta Ley.</w:t>
      </w:r>
    </w:p>
    <w:p w:rsidR="00000000" w:rsidDel="00000000" w:rsidP="00000000" w:rsidRDefault="00000000" w:rsidRPr="00000000" w14:paraId="00000119">
      <w:pPr>
        <w:spacing w:after="16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 Vigencia</w:t>
      </w:r>
      <w:r w:rsidDel="00000000" w:rsidR="00000000" w:rsidRPr="00000000">
        <w:rPr>
          <w:rFonts w:ascii="Times New Roman" w:cs="Times New Roman" w:eastAsia="Times New Roman" w:hAnsi="Times New Roman"/>
          <w:sz w:val="24"/>
          <w:szCs w:val="24"/>
          <w:rtl w:val="0"/>
        </w:rPr>
        <w:t xml:space="preserve">. La presente ley rige a partir de la fecha de su promulgación y deroga las disposiciones que le sean contrarias.</w:t>
      </w:r>
    </w:p>
    <w:p w:rsidR="00000000" w:rsidDel="00000000" w:rsidP="00000000" w:rsidRDefault="00000000" w:rsidRPr="00000000" w14:paraId="0000011A">
      <w:pPr>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DAVID RACERO MAYORCA</w:t>
      </w:r>
    </w:p>
    <w:p w:rsidR="00000000" w:rsidDel="00000000" w:rsidP="00000000" w:rsidRDefault="00000000" w:rsidRPr="00000000" w14:paraId="0000012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12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Coalición Pacto Histórico</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sectPr>
      <w:headerReference r:id="rId15" w:type="default"/>
      <w:footerReference r:id="rId16" w:type="default"/>
      <w:pgSz w:h="15840" w:w="12240" w:orient="portrait"/>
      <w:pgMar w:bottom="1417" w:top="1700.787401574803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-1080130</wp:posOffset>
          </wp:positionH>
          <wp:positionV relativeFrom="paragraph">
            <wp:posOffset>201295</wp:posOffset>
          </wp:positionV>
          <wp:extent cx="7772400" cy="387350"/>
          <wp:effectExtent b="0" l="0" r="0" t="0"/>
          <wp:wrapNone/>
          <wp:docPr id="202352704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72400" cy="3873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hyperlink r:id="rId1">
        <w:r w:rsidDel="00000000" w:rsidR="00000000" w:rsidRPr="00000000">
          <w:rPr>
            <w:rFonts w:ascii="Arial" w:cs="Arial" w:eastAsia="Arial" w:hAnsi="Arial"/>
            <w:color w:val="0563c1"/>
            <w:sz w:val="16"/>
            <w:szCs w:val="16"/>
            <w:u w:val="single"/>
            <w:rtl w:val="0"/>
          </w:rPr>
          <w:t xml:space="preserve">https://www.oas.org/dil/esp/1969_Convenci%C3%B3n_Americana_sobre_Derechos_Humanos.pdf</w:t>
        </w:r>
      </w:hyperlink>
      <w:r w:rsidDel="00000000" w:rsidR="00000000" w:rsidRPr="00000000">
        <w:rPr>
          <w:rFonts w:ascii="Arial" w:cs="Arial" w:eastAsia="Arial" w:hAnsi="Arial"/>
          <w:color w:val="000000"/>
          <w:sz w:val="16"/>
          <w:szCs w:val="16"/>
          <w:rtl w:val="0"/>
        </w:rPr>
        <w:t xml:space="preserve"> </w:t>
      </w:r>
      <w:r w:rsidDel="00000000" w:rsidR="00000000" w:rsidRPr="00000000">
        <w:rPr>
          <w:rtl w:val="0"/>
        </w:rPr>
      </w:r>
    </w:p>
  </w:footnote>
  <w:footnote w:id="1">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sz w:val="16"/>
          <w:szCs w:val="16"/>
          <w:rtl w:val="0"/>
        </w:rPr>
        <w:t xml:space="preserve">Sentencia C-376 de 2016 M.P. Luis Ernesto Vargas Silva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-570547</wp:posOffset>
          </wp:positionH>
          <wp:positionV relativeFrom="paragraph">
            <wp:posOffset>-379229</wp:posOffset>
          </wp:positionV>
          <wp:extent cx="6753225" cy="1014095"/>
          <wp:effectExtent b="0" l="0" r="0" t="0"/>
          <wp:wrapNone/>
          <wp:docPr id="202352704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753225" cy="10140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400" w:hanging="400"/>
      </w:pPr>
      <w:rPr>
        <w:b w:val="1"/>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b w:val="1"/>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7">
    <w:lvl w:ilvl="0">
      <w:start w:val="1"/>
      <w:numFmt w:val="decimal"/>
      <w:lvlText w:val="%1."/>
      <w:lvlJc w:val="left"/>
      <w:pPr>
        <w:ind w:left="720" w:hanging="360"/>
      </w:pPr>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022BB8"/>
    <w:pPr>
      <w:ind w:left="720"/>
      <w:contextualSpacing w:val="1"/>
    </w:pPr>
  </w:style>
  <w:style w:type="paragraph" w:styleId="Sinespaciado">
    <w:name w:val="No Spacing"/>
    <w:uiPriority w:val="1"/>
    <w:qFormat w:val="1"/>
    <w:rsid w:val="009549A4"/>
  </w:style>
  <w:style w:type="paragraph" w:styleId="Textoindependiente">
    <w:name w:val="Body Text"/>
    <w:basedOn w:val="Normal"/>
    <w:link w:val="TextoindependienteCar"/>
    <w:uiPriority w:val="1"/>
    <w:qFormat w:val="1"/>
    <w:rsid w:val="00123DF7"/>
    <w:pPr>
      <w:widowControl w:val="0"/>
      <w:autoSpaceDE w:val="0"/>
      <w:autoSpaceDN w:val="0"/>
      <w:spacing w:after="0" w:line="240" w:lineRule="auto"/>
    </w:pPr>
    <w:rPr>
      <w:rFonts w:ascii="Arial MT" w:cs="Arial MT" w:eastAsia="Arial MT" w:hAnsi="Arial MT"/>
      <w:sz w:val="28"/>
      <w:szCs w:val="28"/>
      <w:lang w:eastAsia="en-US" w:val="es-ES"/>
    </w:rPr>
  </w:style>
  <w:style w:type="character" w:styleId="TextoindependienteCar" w:customStyle="1">
    <w:name w:val="Texto independiente Car"/>
    <w:basedOn w:val="Fuentedeprrafopredeter"/>
    <w:link w:val="Textoindependiente"/>
    <w:uiPriority w:val="1"/>
    <w:rsid w:val="00123DF7"/>
    <w:rPr>
      <w:rFonts w:ascii="Arial MT" w:cs="Arial MT" w:eastAsia="Arial MT" w:hAnsi="Arial MT"/>
      <w:kern w:val="0"/>
      <w:sz w:val="28"/>
      <w:szCs w:val="28"/>
      <w:lang w:val="es-ES"/>
    </w:rPr>
  </w:style>
  <w:style w:type="paragraph" w:styleId="NormalWeb">
    <w:name w:val="Normal (Web)"/>
    <w:basedOn w:val="Normal"/>
    <w:uiPriority w:val="99"/>
    <w:semiHidden w:val="1"/>
    <w:unhideWhenUsed w:val="1"/>
    <w:rsid w:val="000B54AD"/>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Textoennegrita">
    <w:name w:val="Strong"/>
    <w:basedOn w:val="Fuentedeprrafopredeter"/>
    <w:uiPriority w:val="22"/>
    <w:qFormat w:val="1"/>
    <w:rsid w:val="000B54AD"/>
    <w:rPr>
      <w:b w:val="1"/>
      <w:bCs w:val="1"/>
    </w:rPr>
  </w:style>
  <w:style w:type="table" w:styleId="Tablaconcuadrcula">
    <w:name w:val="Table Grid"/>
    <w:basedOn w:val="Tablanormal"/>
    <w:uiPriority w:val="39"/>
    <w:rsid w:val="00D5092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1D76C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D76CB"/>
    <w:rPr>
      <w:rFonts w:ascii="Calibri" w:cs="Calibri" w:eastAsia="Calibri" w:hAnsi="Calibri"/>
      <w:kern w:val="0"/>
      <w:sz w:val="22"/>
      <w:szCs w:val="22"/>
      <w:lang w:eastAsia="es-CO"/>
    </w:rPr>
  </w:style>
  <w:style w:type="paragraph" w:styleId="Piedepgina">
    <w:name w:val="footer"/>
    <w:basedOn w:val="Normal"/>
    <w:link w:val="PiedepginaCar"/>
    <w:uiPriority w:val="99"/>
    <w:unhideWhenUsed w:val="1"/>
    <w:rsid w:val="001D76C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D76CB"/>
    <w:rPr>
      <w:rFonts w:ascii="Calibri" w:cs="Calibri" w:eastAsia="Calibri" w:hAnsi="Calibri"/>
      <w:kern w:val="0"/>
      <w:sz w:val="22"/>
      <w:szCs w:val="22"/>
      <w:lang w:eastAsia="es-CO"/>
    </w:rPr>
  </w:style>
  <w:style w:type="paragraph" w:styleId="Textonotapie">
    <w:name w:val="footnote text"/>
    <w:basedOn w:val="Normal"/>
    <w:link w:val="TextonotapieCar"/>
    <w:uiPriority w:val="99"/>
    <w:semiHidden w:val="1"/>
    <w:unhideWhenUsed w:val="1"/>
    <w:rsid w:val="001D76CB"/>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1D76CB"/>
    <w:rPr>
      <w:rFonts w:ascii="Calibri" w:cs="Calibri" w:eastAsia="Calibri" w:hAnsi="Calibri"/>
      <w:kern w:val="0"/>
      <w:sz w:val="20"/>
      <w:szCs w:val="20"/>
      <w:lang w:eastAsia="es-CO"/>
    </w:rPr>
  </w:style>
  <w:style w:type="character" w:styleId="Refdenotaalpie">
    <w:name w:val="footnote reference"/>
    <w:basedOn w:val="Fuentedeprrafopredeter"/>
    <w:uiPriority w:val="99"/>
    <w:semiHidden w:val="1"/>
    <w:unhideWhenUsed w:val="1"/>
    <w:rsid w:val="001D76CB"/>
    <w:rPr>
      <w:vertAlign w:val="superscript"/>
    </w:rPr>
  </w:style>
  <w:style w:type="character" w:styleId="Hipervnculo">
    <w:name w:val="Hyperlink"/>
    <w:basedOn w:val="Fuentedeprrafopredeter"/>
    <w:uiPriority w:val="99"/>
    <w:unhideWhenUsed w:val="1"/>
    <w:rsid w:val="001D76CB"/>
    <w:rPr>
      <w:color w:val="0563c1" w:themeColor="hyperlink"/>
      <w:u w:val="single"/>
    </w:rPr>
  </w:style>
  <w:style w:type="character" w:styleId="UnresolvedMention" w:customStyle="1">
    <w:name w:val="Unresolved Mention"/>
    <w:basedOn w:val="Fuentedeprrafopredeter"/>
    <w:uiPriority w:val="99"/>
    <w:semiHidden w:val="1"/>
    <w:unhideWhenUsed w:val="1"/>
    <w:rsid w:val="001D76CB"/>
    <w:rPr>
      <w:color w:val="605e5c"/>
      <w:shd w:color="auto" w:fill="e1dfdd" w:val="clear"/>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amara.gov.co/representantes/karyme-adrana-cotes-martinez" TargetMode="External"/><Relationship Id="rId15" Type="http://schemas.openxmlformats.org/officeDocument/2006/relationships/header" Target="header1.xml"/><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camara.gov.co/representantes/karyme-adrana-cotes-martine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oas.org/dil/esp/1969_Convenci%C3%B3n_Americana_sobre_Derechos_Human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RIBvP9vXWRxAKuslaE4t7GE2g==">CgMxLjAyDmguY2RtMHN0Y21rMGFqMgloLjE3ZHA4dnUyCGguZ2pkZ3hzMg5oLm03MGp0YnhieDU3bTgAciExNzluZTNRVGZwd3VSengxZ2RteDZvakhoS1FpUTdyVlQ=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2024-08-28T16:50:00Z</dcterms:created>
  <dc:creator>Diana Alejandra Ríos Ortega</dc:creator>
</cp:coreProperties>
</file>