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1D3F" w:rsidRDefault="002E733C">
      <w:pPr>
        <w:jc w:val="right"/>
        <w:rPr>
          <w:rFonts w:ascii="Arial" w:eastAsia="Arial" w:hAnsi="Arial" w:cs="Arial"/>
          <w:sz w:val="24"/>
          <w:szCs w:val="24"/>
        </w:rPr>
      </w:pPr>
      <w:r>
        <w:rPr>
          <w:rFonts w:ascii="Arial" w:eastAsia="Arial" w:hAnsi="Arial" w:cs="Arial"/>
          <w:sz w:val="24"/>
          <w:szCs w:val="24"/>
        </w:rPr>
        <w:t>Bogotá D.C. 23 de septiembre 2025</w:t>
      </w:r>
    </w:p>
    <w:p w:rsidR="00601D3F" w:rsidRDefault="002E733C">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Doctor</w:t>
      </w:r>
    </w:p>
    <w:p w:rsidR="00601D3F" w:rsidRDefault="002E733C">
      <w:p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 xml:space="preserve">Jaime Luis </w:t>
      </w:r>
      <w:proofErr w:type="spellStart"/>
      <w:r>
        <w:rPr>
          <w:rFonts w:ascii="Arial" w:eastAsia="Arial" w:hAnsi="Arial" w:cs="Arial"/>
          <w:b/>
          <w:color w:val="000000"/>
          <w:sz w:val="24"/>
          <w:szCs w:val="24"/>
        </w:rPr>
        <w:t>Lacouture</w:t>
      </w:r>
      <w:proofErr w:type="spellEnd"/>
      <w:r>
        <w:rPr>
          <w:rFonts w:ascii="Arial" w:eastAsia="Arial" w:hAnsi="Arial" w:cs="Arial"/>
          <w:b/>
          <w:color w:val="000000"/>
          <w:sz w:val="24"/>
          <w:szCs w:val="24"/>
        </w:rPr>
        <w:t xml:space="preserve"> Peñaloza</w:t>
      </w:r>
    </w:p>
    <w:p w:rsidR="00601D3F" w:rsidRDefault="002E733C">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Secretario General</w:t>
      </w:r>
    </w:p>
    <w:p w:rsidR="00601D3F" w:rsidRDefault="002E733C">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Cámara de Representantes de Colombia</w:t>
      </w:r>
    </w:p>
    <w:p w:rsidR="00601D3F" w:rsidRDefault="002E733C">
      <w:p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color w:val="000000"/>
          <w:sz w:val="24"/>
          <w:szCs w:val="24"/>
        </w:rPr>
        <w:t xml:space="preserve">Ciudad </w:t>
      </w:r>
      <w:r>
        <w:rPr>
          <w:color w:val="000000"/>
        </w:rPr>
        <w:t xml:space="preserve">  </w:t>
      </w:r>
    </w:p>
    <w:p w:rsidR="00601D3F" w:rsidRDefault="00601D3F">
      <w:pPr>
        <w:rPr>
          <w:rFonts w:ascii="Arial" w:eastAsia="Arial" w:hAnsi="Arial" w:cs="Arial"/>
          <w:b/>
          <w:sz w:val="24"/>
          <w:szCs w:val="24"/>
        </w:rPr>
      </w:pPr>
    </w:p>
    <w:p w:rsidR="00601D3F" w:rsidRDefault="002E733C">
      <w:pPr>
        <w:jc w:val="right"/>
        <w:rPr>
          <w:rFonts w:ascii="Arial" w:eastAsia="Arial" w:hAnsi="Arial" w:cs="Arial"/>
          <w:sz w:val="24"/>
          <w:szCs w:val="24"/>
        </w:rPr>
      </w:pPr>
      <w:r>
        <w:rPr>
          <w:rFonts w:ascii="Arial" w:eastAsia="Arial" w:hAnsi="Arial" w:cs="Arial"/>
          <w:b/>
          <w:sz w:val="24"/>
          <w:szCs w:val="24"/>
        </w:rPr>
        <w:t>Referencia</w:t>
      </w:r>
      <w:r>
        <w:rPr>
          <w:rFonts w:ascii="Arial" w:eastAsia="Arial" w:hAnsi="Arial" w:cs="Arial"/>
          <w:sz w:val="24"/>
          <w:szCs w:val="24"/>
        </w:rPr>
        <w:t xml:space="preserve">: Radicación Proyecto de Acto Legislativo. </w:t>
      </w:r>
    </w:p>
    <w:p w:rsidR="00601D3F" w:rsidRDefault="002E733C">
      <w:pPr>
        <w:jc w:val="both"/>
        <w:rPr>
          <w:rFonts w:ascii="Arial" w:eastAsia="Arial" w:hAnsi="Arial" w:cs="Arial"/>
          <w:sz w:val="24"/>
          <w:szCs w:val="24"/>
        </w:rPr>
      </w:pPr>
      <w:r>
        <w:rPr>
          <w:rFonts w:ascii="Arial" w:eastAsia="Arial" w:hAnsi="Arial" w:cs="Arial"/>
          <w:sz w:val="24"/>
          <w:szCs w:val="24"/>
        </w:rPr>
        <w:t xml:space="preserve">Respetado secretario. </w:t>
      </w:r>
    </w:p>
    <w:p w:rsidR="00601D3F" w:rsidRDefault="002E733C">
      <w:pPr>
        <w:jc w:val="both"/>
        <w:rPr>
          <w:rFonts w:ascii="Arial" w:eastAsia="Arial" w:hAnsi="Arial" w:cs="Arial"/>
          <w:sz w:val="24"/>
          <w:szCs w:val="24"/>
        </w:rPr>
      </w:pPr>
      <w:r>
        <w:rPr>
          <w:rFonts w:ascii="Arial" w:eastAsia="Arial" w:hAnsi="Arial" w:cs="Arial"/>
          <w:sz w:val="24"/>
          <w:szCs w:val="24"/>
        </w:rPr>
        <w:t xml:space="preserve">Presentamos a consideración de la Honorable Cámara de Representantes de la República de Colombia el Acto </w:t>
      </w:r>
      <w:r w:rsidR="00BF15A8">
        <w:rPr>
          <w:rFonts w:ascii="Arial" w:eastAsia="Arial" w:hAnsi="Arial" w:cs="Arial"/>
          <w:sz w:val="24"/>
          <w:szCs w:val="24"/>
        </w:rPr>
        <w:t>L</w:t>
      </w:r>
      <w:bookmarkStart w:id="0" w:name="_GoBack"/>
      <w:bookmarkEnd w:id="0"/>
      <w:r w:rsidR="00BF15A8">
        <w:rPr>
          <w:rFonts w:ascii="Arial" w:eastAsia="Arial" w:hAnsi="Arial" w:cs="Arial"/>
          <w:sz w:val="24"/>
          <w:szCs w:val="24"/>
        </w:rPr>
        <w:t>egislativo “</w:t>
      </w:r>
      <w:r>
        <w:rPr>
          <w:rFonts w:ascii="Arial" w:eastAsia="Arial" w:hAnsi="Arial" w:cs="Arial"/>
          <w:sz w:val="24"/>
          <w:szCs w:val="24"/>
        </w:rPr>
        <w:t>Por medio de la cual se aprueba el voto de los miembros de la fuerza pública y se modifica el artículo 219 de la constitución política de</w:t>
      </w:r>
      <w:r>
        <w:rPr>
          <w:rFonts w:ascii="Arial" w:eastAsia="Arial" w:hAnsi="Arial" w:cs="Arial"/>
          <w:sz w:val="24"/>
          <w:szCs w:val="24"/>
        </w:rPr>
        <w:t xml:space="preserve"> Colombia.”, iniciativa legislativa que cumple las disposiciones de la normatividad vigente.</w:t>
      </w:r>
    </w:p>
    <w:p w:rsidR="00601D3F" w:rsidRDefault="002E733C">
      <w:pPr>
        <w:rPr>
          <w:rFonts w:ascii="Arial" w:eastAsia="Arial" w:hAnsi="Arial" w:cs="Arial"/>
          <w:sz w:val="24"/>
          <w:szCs w:val="24"/>
        </w:rPr>
      </w:pPr>
      <w:r>
        <w:rPr>
          <w:rFonts w:ascii="Arial" w:eastAsia="Arial" w:hAnsi="Arial" w:cs="Arial"/>
          <w:sz w:val="24"/>
          <w:szCs w:val="24"/>
        </w:rPr>
        <w:t>Agradecemos surtir el trámite correspondiente.</w:t>
      </w:r>
    </w:p>
    <w:p w:rsidR="00601D3F" w:rsidRDefault="002E733C">
      <w:pPr>
        <w:rPr>
          <w:rFonts w:ascii="Arial" w:eastAsia="Arial" w:hAnsi="Arial" w:cs="Arial"/>
          <w:sz w:val="24"/>
          <w:szCs w:val="24"/>
        </w:rPr>
      </w:pPr>
      <w:r>
        <w:rPr>
          <w:rFonts w:ascii="Arial" w:eastAsia="Arial" w:hAnsi="Arial" w:cs="Arial"/>
          <w:sz w:val="24"/>
          <w:szCs w:val="24"/>
        </w:rPr>
        <w:t xml:space="preserve">Cordialmente, </w:t>
      </w:r>
    </w:p>
    <w:tbl>
      <w:tblPr>
        <w:tblStyle w:val="a2"/>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4"/>
        <w:gridCol w:w="4414"/>
      </w:tblGrid>
      <w:tr w:rsidR="00601D3F">
        <w:tc>
          <w:tcPr>
            <w:tcW w:w="4414" w:type="dxa"/>
          </w:tcPr>
          <w:p w:rsidR="00601D3F" w:rsidRDefault="00601D3F">
            <w:pPr>
              <w:rPr>
                <w:rFonts w:ascii="Arial" w:eastAsia="Arial" w:hAnsi="Arial" w:cs="Arial"/>
                <w:sz w:val="21"/>
                <w:szCs w:val="21"/>
              </w:rPr>
            </w:pPr>
          </w:p>
          <w:p w:rsidR="00601D3F" w:rsidRDefault="002E733C">
            <w:pPr>
              <w:jc w:val="center"/>
              <w:rPr>
                <w:rFonts w:ascii="Arial" w:eastAsia="Arial" w:hAnsi="Arial" w:cs="Arial"/>
                <w:sz w:val="21"/>
                <w:szCs w:val="21"/>
              </w:rPr>
            </w:pPr>
            <w:r>
              <w:rPr>
                <w:rFonts w:ascii="Arial" w:eastAsia="Arial" w:hAnsi="Arial" w:cs="Arial"/>
                <w:noProof/>
                <w:sz w:val="21"/>
                <w:szCs w:val="21"/>
                <w:lang w:val="es-MX"/>
              </w:rPr>
              <w:drawing>
                <wp:inline distT="114300" distB="114300" distL="114300" distR="114300">
                  <wp:extent cx="2000250" cy="1047750"/>
                  <wp:effectExtent l="0" t="0" r="0" b="0"/>
                  <wp:docPr id="5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8"/>
                          <a:srcRect/>
                          <a:stretch>
                            <a:fillRect/>
                          </a:stretch>
                        </pic:blipFill>
                        <pic:spPr>
                          <a:xfrm>
                            <a:off x="0" y="0"/>
                            <a:ext cx="2000250" cy="1047750"/>
                          </a:xfrm>
                          <a:prstGeom prst="rect">
                            <a:avLst/>
                          </a:prstGeom>
                          <a:ln/>
                        </pic:spPr>
                      </pic:pic>
                    </a:graphicData>
                  </a:graphic>
                </wp:inline>
              </w:drawing>
            </w:r>
          </w:p>
          <w:p w:rsidR="00601D3F" w:rsidRDefault="002E733C">
            <w:pPr>
              <w:jc w:val="center"/>
              <w:rPr>
                <w:rFonts w:ascii="Arial" w:eastAsia="Arial" w:hAnsi="Arial" w:cs="Arial"/>
                <w:sz w:val="21"/>
                <w:szCs w:val="21"/>
              </w:rPr>
            </w:pPr>
            <w:r>
              <w:rPr>
                <w:rFonts w:ascii="Arial" w:eastAsia="Arial" w:hAnsi="Arial" w:cs="Arial"/>
                <w:sz w:val="21"/>
                <w:szCs w:val="21"/>
              </w:rPr>
              <w:t>JUAN MANUEL CORTÉS DUEÑAS</w:t>
            </w:r>
          </w:p>
          <w:p w:rsidR="00601D3F" w:rsidRDefault="002E733C">
            <w:pPr>
              <w:jc w:val="center"/>
              <w:rPr>
                <w:rFonts w:ascii="Arial" w:eastAsia="Arial" w:hAnsi="Arial" w:cs="Arial"/>
                <w:b/>
                <w:sz w:val="24"/>
                <w:szCs w:val="24"/>
              </w:rPr>
            </w:pPr>
            <w:r>
              <w:rPr>
                <w:rFonts w:ascii="Arial" w:eastAsia="Arial" w:hAnsi="Arial" w:cs="Arial"/>
                <w:sz w:val="21"/>
                <w:szCs w:val="21"/>
              </w:rPr>
              <w:t xml:space="preserve"> Representante a la Cámara</w:t>
            </w:r>
          </w:p>
        </w:tc>
        <w:tc>
          <w:tcPr>
            <w:tcW w:w="4414" w:type="dxa"/>
          </w:tcPr>
          <w:p w:rsidR="00601D3F" w:rsidRDefault="00601D3F">
            <w:pPr>
              <w:rPr>
                <w:rFonts w:ascii="Arial" w:eastAsia="Arial" w:hAnsi="Arial" w:cs="Arial"/>
                <w:b/>
                <w:sz w:val="24"/>
                <w:szCs w:val="24"/>
              </w:rPr>
            </w:pPr>
          </w:p>
          <w:p w:rsidR="00601D3F" w:rsidRDefault="002E733C">
            <w:pPr>
              <w:jc w:val="center"/>
              <w:rPr>
                <w:rFonts w:ascii="Arial" w:eastAsia="Arial" w:hAnsi="Arial" w:cs="Arial"/>
                <w:b/>
                <w:sz w:val="24"/>
                <w:szCs w:val="24"/>
              </w:rPr>
            </w:pPr>
            <w:r>
              <w:rPr>
                <w:rFonts w:ascii="Arial" w:eastAsia="Arial" w:hAnsi="Arial" w:cs="Arial"/>
                <w:b/>
                <w:noProof/>
                <w:sz w:val="24"/>
                <w:szCs w:val="24"/>
                <w:lang w:val="es-MX"/>
              </w:rPr>
              <w:drawing>
                <wp:inline distT="114300" distB="114300" distL="114300" distR="114300">
                  <wp:extent cx="2247900" cy="942975"/>
                  <wp:effectExtent l="0" t="0" r="0" b="0"/>
                  <wp:docPr id="3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9"/>
                          <a:srcRect/>
                          <a:stretch>
                            <a:fillRect/>
                          </a:stretch>
                        </pic:blipFill>
                        <pic:spPr>
                          <a:xfrm>
                            <a:off x="0" y="0"/>
                            <a:ext cx="2247900" cy="942975"/>
                          </a:xfrm>
                          <a:prstGeom prst="rect">
                            <a:avLst/>
                          </a:prstGeom>
                          <a:ln/>
                        </pic:spPr>
                      </pic:pic>
                    </a:graphicData>
                  </a:graphic>
                </wp:inline>
              </w:drawing>
            </w:r>
          </w:p>
          <w:p w:rsidR="00601D3F" w:rsidRDefault="002E733C">
            <w:pPr>
              <w:jc w:val="center"/>
              <w:rPr>
                <w:rFonts w:ascii="Arial" w:eastAsia="Arial" w:hAnsi="Arial" w:cs="Arial"/>
                <w:sz w:val="20"/>
                <w:szCs w:val="20"/>
              </w:rPr>
            </w:pPr>
            <w:r>
              <w:rPr>
                <w:rFonts w:ascii="Arial" w:eastAsia="Arial" w:hAnsi="Arial" w:cs="Arial"/>
                <w:sz w:val="20"/>
                <w:szCs w:val="20"/>
              </w:rPr>
              <w:t>GERMAN BLANCO ALVAREZ</w:t>
            </w:r>
          </w:p>
          <w:p w:rsidR="00601D3F" w:rsidRDefault="002E733C">
            <w:pPr>
              <w:jc w:val="center"/>
              <w:rPr>
                <w:rFonts w:ascii="Arial" w:eastAsia="Arial" w:hAnsi="Arial" w:cs="Arial"/>
                <w:sz w:val="24"/>
                <w:szCs w:val="24"/>
              </w:rPr>
            </w:pPr>
            <w:r>
              <w:rPr>
                <w:rFonts w:ascii="Arial" w:eastAsia="Arial" w:hAnsi="Arial" w:cs="Arial"/>
                <w:sz w:val="20"/>
                <w:szCs w:val="20"/>
              </w:rPr>
              <w:t xml:space="preserve">Senador </w:t>
            </w:r>
            <w:r>
              <w:rPr>
                <w:rFonts w:ascii="Arial" w:eastAsia="Arial" w:hAnsi="Arial" w:cs="Arial"/>
                <w:sz w:val="24"/>
                <w:szCs w:val="24"/>
              </w:rPr>
              <w:t xml:space="preserve"> </w:t>
            </w:r>
          </w:p>
        </w:tc>
      </w:tr>
      <w:tr w:rsidR="00601D3F">
        <w:tc>
          <w:tcPr>
            <w:tcW w:w="4414" w:type="dxa"/>
          </w:tcPr>
          <w:p w:rsidR="00601D3F" w:rsidRDefault="002E733C">
            <w:pPr>
              <w:jc w:val="center"/>
              <w:rPr>
                <w:rFonts w:ascii="Arial" w:eastAsia="Arial" w:hAnsi="Arial" w:cs="Arial"/>
                <w:b/>
                <w:sz w:val="24"/>
                <w:szCs w:val="24"/>
              </w:rPr>
            </w:pPr>
            <w:r>
              <w:rPr>
                <w:rFonts w:ascii="Arial" w:eastAsia="Arial" w:hAnsi="Arial" w:cs="Arial"/>
                <w:b/>
                <w:noProof/>
                <w:sz w:val="24"/>
                <w:szCs w:val="24"/>
                <w:lang w:val="es-MX"/>
              </w:rPr>
              <w:drawing>
                <wp:inline distT="114300" distB="114300" distL="114300" distR="114300">
                  <wp:extent cx="1314450" cy="928789"/>
                  <wp:effectExtent l="0" t="0" r="0" b="0"/>
                  <wp:docPr id="4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1314450" cy="928789"/>
                          </a:xfrm>
                          <a:prstGeom prst="rect">
                            <a:avLst/>
                          </a:prstGeom>
                          <a:ln/>
                        </pic:spPr>
                      </pic:pic>
                    </a:graphicData>
                  </a:graphic>
                </wp:inline>
              </w:drawing>
            </w:r>
          </w:p>
          <w:p w:rsidR="00601D3F" w:rsidRDefault="002E733C">
            <w:pPr>
              <w:jc w:val="center"/>
              <w:rPr>
                <w:rFonts w:ascii="Arial" w:eastAsia="Arial" w:hAnsi="Arial" w:cs="Arial"/>
                <w:b/>
                <w:sz w:val="24"/>
                <w:szCs w:val="24"/>
              </w:rPr>
            </w:pPr>
            <w:r>
              <w:rPr>
                <w:rFonts w:ascii="Arial" w:eastAsia="Arial" w:hAnsi="Arial" w:cs="Arial"/>
                <w:b/>
                <w:sz w:val="24"/>
                <w:szCs w:val="24"/>
              </w:rPr>
              <w:t>ERIKA TATIANA SÁNCHEZ PINTO</w:t>
            </w:r>
          </w:p>
          <w:p w:rsidR="00601D3F" w:rsidRDefault="002E733C">
            <w:pPr>
              <w:jc w:val="center"/>
              <w:rPr>
                <w:rFonts w:ascii="Arial" w:eastAsia="Arial" w:hAnsi="Arial" w:cs="Arial"/>
                <w:b/>
                <w:sz w:val="24"/>
                <w:szCs w:val="24"/>
              </w:rPr>
            </w:pPr>
            <w:r>
              <w:rPr>
                <w:rFonts w:ascii="Arial" w:eastAsia="Arial" w:hAnsi="Arial" w:cs="Arial"/>
                <w:b/>
                <w:sz w:val="24"/>
                <w:szCs w:val="24"/>
              </w:rPr>
              <w:t>Representante a la Cámara</w:t>
            </w:r>
          </w:p>
          <w:p w:rsidR="00601D3F" w:rsidRDefault="002E733C">
            <w:pPr>
              <w:jc w:val="center"/>
              <w:rPr>
                <w:rFonts w:ascii="Arial" w:eastAsia="Arial" w:hAnsi="Arial" w:cs="Arial"/>
                <w:b/>
                <w:sz w:val="24"/>
                <w:szCs w:val="24"/>
              </w:rPr>
            </w:pPr>
            <w:r>
              <w:rPr>
                <w:rFonts w:ascii="Arial" w:eastAsia="Arial" w:hAnsi="Arial" w:cs="Arial"/>
                <w:b/>
                <w:sz w:val="24"/>
                <w:szCs w:val="24"/>
              </w:rPr>
              <w:t>Departamento de Santander</w:t>
            </w:r>
          </w:p>
        </w:tc>
        <w:tc>
          <w:tcPr>
            <w:tcW w:w="4414" w:type="dxa"/>
          </w:tcPr>
          <w:p w:rsidR="00601D3F" w:rsidRDefault="002E733C">
            <w:pPr>
              <w:spacing w:before="240" w:line="276" w:lineRule="auto"/>
              <w:jc w:val="center"/>
              <w:rPr>
                <w:rFonts w:ascii="Times New Roman" w:eastAsia="Times New Roman" w:hAnsi="Times New Roman" w:cs="Times New Roman"/>
                <w:b/>
                <w:sz w:val="20"/>
                <w:szCs w:val="20"/>
              </w:rPr>
            </w:pPr>
            <w:r>
              <w:rPr>
                <w:noProof/>
                <w:lang w:val="es-MX"/>
              </w:rPr>
              <w:drawing>
                <wp:anchor distT="114300" distB="114300" distL="114300" distR="114300" simplePos="0" relativeHeight="251658240" behindDoc="0" locked="0" layoutInCell="1" hidden="0" allowOverlap="1">
                  <wp:simplePos x="0" y="0"/>
                  <wp:positionH relativeFrom="column">
                    <wp:posOffset>314325</wp:posOffset>
                  </wp:positionH>
                  <wp:positionV relativeFrom="paragraph">
                    <wp:posOffset>114300</wp:posOffset>
                  </wp:positionV>
                  <wp:extent cx="1438105" cy="847725"/>
                  <wp:effectExtent l="0" t="0" r="0" b="0"/>
                  <wp:wrapNone/>
                  <wp:docPr id="3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1438105" cy="847725"/>
                          </a:xfrm>
                          <a:prstGeom prst="rect">
                            <a:avLst/>
                          </a:prstGeom>
                          <a:ln/>
                        </pic:spPr>
                      </pic:pic>
                    </a:graphicData>
                  </a:graphic>
                </wp:anchor>
              </w:drawing>
            </w:r>
          </w:p>
          <w:p w:rsidR="00601D3F" w:rsidRDefault="00601D3F">
            <w:pPr>
              <w:spacing w:before="240" w:line="276" w:lineRule="auto"/>
              <w:rPr>
                <w:rFonts w:ascii="Times New Roman" w:eastAsia="Times New Roman" w:hAnsi="Times New Roman" w:cs="Times New Roman"/>
                <w:b/>
                <w:sz w:val="20"/>
                <w:szCs w:val="20"/>
              </w:rPr>
            </w:pPr>
          </w:p>
          <w:p w:rsidR="00601D3F" w:rsidRDefault="002E733C">
            <w:pPr>
              <w:spacing w:before="240" w:line="276"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JOSÉ JAIME USCÁTEGUI PASTRANA</w:t>
            </w:r>
          </w:p>
          <w:p w:rsidR="00601D3F" w:rsidRDefault="002E733C">
            <w:pPr>
              <w:spacing w:line="276" w:lineRule="auto"/>
              <w:jc w:val="center"/>
              <w:rPr>
                <w:rFonts w:ascii="Century Gothic" w:eastAsia="Century Gothic" w:hAnsi="Century Gothic" w:cs="Century Gothic"/>
                <w:b/>
                <w:sz w:val="20"/>
                <w:szCs w:val="20"/>
              </w:rPr>
            </w:pPr>
            <w:r>
              <w:rPr>
                <w:rFonts w:ascii="Times New Roman" w:eastAsia="Times New Roman" w:hAnsi="Times New Roman" w:cs="Times New Roman"/>
                <w:b/>
                <w:sz w:val="20"/>
                <w:szCs w:val="20"/>
              </w:rPr>
              <w:t>Representante a la Cámara</w:t>
            </w:r>
            <w:r>
              <w:rPr>
                <w:rFonts w:ascii="Century Gothic" w:eastAsia="Century Gothic" w:hAnsi="Century Gothic" w:cs="Century Gothic"/>
                <w:b/>
                <w:sz w:val="20"/>
                <w:szCs w:val="20"/>
              </w:rPr>
              <w:t xml:space="preserve"> </w:t>
            </w:r>
          </w:p>
          <w:p w:rsidR="00601D3F" w:rsidRDefault="00601D3F">
            <w:pPr>
              <w:jc w:val="center"/>
              <w:rPr>
                <w:rFonts w:ascii="Arial" w:eastAsia="Arial" w:hAnsi="Arial" w:cs="Arial"/>
                <w:b/>
                <w:sz w:val="24"/>
                <w:szCs w:val="24"/>
              </w:rPr>
            </w:pPr>
          </w:p>
        </w:tc>
      </w:tr>
      <w:tr w:rsidR="00601D3F">
        <w:tc>
          <w:tcPr>
            <w:tcW w:w="4414" w:type="dxa"/>
          </w:tcPr>
          <w:p w:rsidR="00601D3F" w:rsidRDefault="002E733C">
            <w:pPr>
              <w:spacing w:before="240" w:after="240"/>
              <w:jc w:val="center"/>
              <w:rPr>
                <w:rFonts w:ascii="Arial" w:eastAsia="Arial" w:hAnsi="Arial" w:cs="Arial"/>
                <w:b/>
                <w:sz w:val="24"/>
                <w:szCs w:val="24"/>
              </w:rPr>
            </w:pPr>
            <w:r>
              <w:rPr>
                <w:rFonts w:ascii="Times New Roman" w:eastAsia="Times New Roman" w:hAnsi="Times New Roman" w:cs="Times New Roman"/>
                <w:b/>
                <w:noProof/>
                <w:color w:val="272833"/>
                <w:sz w:val="24"/>
                <w:szCs w:val="24"/>
                <w:highlight w:val="white"/>
                <w:lang w:val="es-MX"/>
              </w:rPr>
              <w:lastRenderedPageBreak/>
              <w:drawing>
                <wp:inline distT="114300" distB="114300" distL="114300" distR="114300">
                  <wp:extent cx="2115503" cy="533246"/>
                  <wp:effectExtent l="0" t="0" r="0" b="0"/>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2115503" cy="533246"/>
                          </a:xfrm>
                          <a:prstGeom prst="rect">
                            <a:avLst/>
                          </a:prstGeom>
                          <a:ln/>
                        </pic:spPr>
                      </pic:pic>
                    </a:graphicData>
                  </a:graphic>
                </wp:inline>
              </w:drawing>
            </w:r>
          </w:p>
          <w:p w:rsidR="00601D3F" w:rsidRDefault="00601D3F">
            <w:pPr>
              <w:jc w:val="center"/>
              <w:rPr>
                <w:rFonts w:ascii="Times New Roman" w:eastAsia="Times New Roman" w:hAnsi="Times New Roman" w:cs="Times New Roman"/>
                <w:b/>
                <w:color w:val="272833"/>
                <w:sz w:val="24"/>
                <w:szCs w:val="24"/>
                <w:highlight w:val="white"/>
              </w:rPr>
            </w:pPr>
          </w:p>
          <w:p w:rsidR="00601D3F" w:rsidRDefault="002E733C">
            <w:pPr>
              <w:jc w:val="center"/>
              <w:rPr>
                <w:rFonts w:ascii="Times New Roman" w:eastAsia="Times New Roman" w:hAnsi="Times New Roman" w:cs="Times New Roman"/>
                <w:b/>
                <w:color w:val="272833"/>
                <w:highlight w:val="white"/>
              </w:rPr>
            </w:pPr>
            <w:r>
              <w:rPr>
                <w:rFonts w:ascii="Times New Roman" w:eastAsia="Times New Roman" w:hAnsi="Times New Roman" w:cs="Times New Roman"/>
                <w:b/>
                <w:color w:val="272833"/>
                <w:highlight w:val="white"/>
              </w:rPr>
              <w:t>JUAN DANIEL PEÑUELA CALVACHE</w:t>
            </w:r>
          </w:p>
          <w:p w:rsidR="00601D3F" w:rsidRDefault="002E733C">
            <w:pPr>
              <w:jc w:val="center"/>
              <w:rPr>
                <w:rFonts w:ascii="Times New Roman" w:eastAsia="Times New Roman" w:hAnsi="Times New Roman" w:cs="Times New Roman"/>
                <w:b/>
                <w:color w:val="272833"/>
                <w:highlight w:val="white"/>
              </w:rPr>
            </w:pPr>
            <w:r>
              <w:rPr>
                <w:rFonts w:ascii="Times New Roman" w:eastAsia="Times New Roman" w:hAnsi="Times New Roman" w:cs="Times New Roman"/>
                <w:b/>
                <w:color w:val="272833"/>
                <w:highlight w:val="white"/>
              </w:rPr>
              <w:t>REPRESENTANTE A LA CÁMARA</w:t>
            </w:r>
          </w:p>
          <w:p w:rsidR="00601D3F" w:rsidRDefault="002E733C">
            <w:pPr>
              <w:jc w:val="center"/>
              <w:rPr>
                <w:rFonts w:ascii="Arial" w:eastAsia="Arial" w:hAnsi="Arial" w:cs="Arial"/>
                <w:b/>
                <w:sz w:val="24"/>
                <w:szCs w:val="24"/>
              </w:rPr>
            </w:pPr>
            <w:r>
              <w:rPr>
                <w:rFonts w:ascii="Times New Roman" w:eastAsia="Times New Roman" w:hAnsi="Times New Roman" w:cs="Times New Roman"/>
                <w:b/>
                <w:color w:val="272833"/>
                <w:highlight w:val="white"/>
              </w:rPr>
              <w:t>DEPARTAMENTO DE NARIÑO</w:t>
            </w:r>
            <w:r>
              <w:rPr>
                <w:rFonts w:ascii="Times New Roman" w:eastAsia="Times New Roman" w:hAnsi="Times New Roman" w:cs="Times New Roman"/>
                <w:b/>
                <w:color w:val="272833"/>
                <w:sz w:val="24"/>
                <w:szCs w:val="24"/>
                <w:highlight w:val="white"/>
              </w:rPr>
              <w:t xml:space="preserve"> </w:t>
            </w:r>
          </w:p>
          <w:p w:rsidR="00601D3F" w:rsidRDefault="00601D3F">
            <w:pPr>
              <w:jc w:val="center"/>
              <w:rPr>
                <w:rFonts w:ascii="Arial" w:eastAsia="Arial" w:hAnsi="Arial" w:cs="Arial"/>
                <w:b/>
                <w:sz w:val="24"/>
                <w:szCs w:val="24"/>
              </w:rPr>
            </w:pPr>
          </w:p>
        </w:tc>
        <w:tc>
          <w:tcPr>
            <w:tcW w:w="4414" w:type="dxa"/>
          </w:tcPr>
          <w:p w:rsidR="00601D3F" w:rsidRDefault="002E733C">
            <w:pPr>
              <w:rPr>
                <w:rFonts w:ascii="Arial" w:eastAsia="Arial" w:hAnsi="Arial" w:cs="Arial"/>
                <w:b/>
                <w:sz w:val="24"/>
                <w:szCs w:val="24"/>
              </w:rPr>
            </w:pPr>
            <w:r>
              <w:rPr>
                <w:noProof/>
                <w:lang w:val="es-MX"/>
              </w:rPr>
              <w:drawing>
                <wp:anchor distT="114300" distB="114300" distL="114300" distR="114300" simplePos="0" relativeHeight="251659264" behindDoc="1" locked="0" layoutInCell="1" hidden="0" allowOverlap="1">
                  <wp:simplePos x="0" y="0"/>
                  <wp:positionH relativeFrom="column">
                    <wp:posOffset>276225</wp:posOffset>
                  </wp:positionH>
                  <wp:positionV relativeFrom="paragraph">
                    <wp:posOffset>194295</wp:posOffset>
                  </wp:positionV>
                  <wp:extent cx="2114550" cy="838200"/>
                  <wp:effectExtent l="0" t="0" r="0" b="0"/>
                  <wp:wrapNone/>
                  <wp:docPr id="48"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3"/>
                          <a:srcRect/>
                          <a:stretch>
                            <a:fillRect/>
                          </a:stretch>
                        </pic:blipFill>
                        <pic:spPr>
                          <a:xfrm>
                            <a:off x="0" y="0"/>
                            <a:ext cx="2114550" cy="838200"/>
                          </a:xfrm>
                          <a:prstGeom prst="rect">
                            <a:avLst/>
                          </a:prstGeom>
                          <a:ln/>
                        </pic:spPr>
                      </pic:pic>
                    </a:graphicData>
                  </a:graphic>
                </wp:anchor>
              </w:drawing>
            </w:r>
          </w:p>
          <w:p w:rsidR="00601D3F" w:rsidRDefault="00601D3F">
            <w:pPr>
              <w:jc w:val="center"/>
              <w:rPr>
                <w:rFonts w:ascii="Arial" w:eastAsia="Arial" w:hAnsi="Arial" w:cs="Arial"/>
                <w:b/>
                <w:sz w:val="24"/>
                <w:szCs w:val="24"/>
              </w:rPr>
            </w:pPr>
          </w:p>
          <w:p w:rsidR="00601D3F" w:rsidRDefault="00601D3F">
            <w:pPr>
              <w:jc w:val="center"/>
              <w:rPr>
                <w:rFonts w:ascii="Arial" w:eastAsia="Arial" w:hAnsi="Arial" w:cs="Arial"/>
                <w:b/>
                <w:sz w:val="24"/>
                <w:szCs w:val="24"/>
              </w:rPr>
            </w:pPr>
          </w:p>
          <w:p w:rsidR="00601D3F" w:rsidRDefault="00601D3F">
            <w:pPr>
              <w:jc w:val="center"/>
              <w:rPr>
                <w:rFonts w:ascii="Arial" w:eastAsia="Arial" w:hAnsi="Arial" w:cs="Arial"/>
                <w:b/>
                <w:sz w:val="24"/>
                <w:szCs w:val="24"/>
              </w:rPr>
            </w:pPr>
          </w:p>
          <w:p w:rsidR="00601D3F" w:rsidRDefault="00601D3F">
            <w:pPr>
              <w:jc w:val="center"/>
              <w:rPr>
                <w:rFonts w:ascii="Arial" w:eastAsia="Arial" w:hAnsi="Arial" w:cs="Arial"/>
                <w:b/>
                <w:sz w:val="24"/>
                <w:szCs w:val="24"/>
              </w:rPr>
            </w:pPr>
          </w:p>
          <w:p w:rsidR="00601D3F" w:rsidRDefault="00601D3F">
            <w:pPr>
              <w:jc w:val="center"/>
              <w:rPr>
                <w:rFonts w:ascii="Arial" w:eastAsia="Arial" w:hAnsi="Arial" w:cs="Arial"/>
                <w:b/>
                <w:sz w:val="24"/>
                <w:szCs w:val="24"/>
              </w:rPr>
            </w:pPr>
          </w:p>
          <w:p w:rsidR="00601D3F" w:rsidRDefault="002E733C">
            <w:pPr>
              <w:jc w:val="center"/>
              <w:rPr>
                <w:rFonts w:ascii="Arial" w:eastAsia="Arial" w:hAnsi="Arial" w:cs="Arial"/>
                <w:b/>
                <w:sz w:val="24"/>
                <w:szCs w:val="24"/>
              </w:rPr>
            </w:pPr>
            <w:r>
              <w:rPr>
                <w:rFonts w:ascii="Arial" w:eastAsia="Arial" w:hAnsi="Arial" w:cs="Arial"/>
                <w:b/>
                <w:sz w:val="24"/>
                <w:szCs w:val="24"/>
              </w:rPr>
              <w:t>JUAN CARLOS WILLS OSPINA</w:t>
            </w:r>
          </w:p>
          <w:p w:rsidR="00601D3F" w:rsidRDefault="002E733C">
            <w:pPr>
              <w:jc w:val="center"/>
              <w:rPr>
                <w:rFonts w:ascii="Arial" w:eastAsia="Arial" w:hAnsi="Arial" w:cs="Arial"/>
                <w:b/>
                <w:sz w:val="24"/>
                <w:szCs w:val="24"/>
              </w:rPr>
            </w:pPr>
            <w:r>
              <w:rPr>
                <w:rFonts w:ascii="Arial" w:eastAsia="Arial" w:hAnsi="Arial" w:cs="Arial"/>
                <w:b/>
                <w:sz w:val="24"/>
                <w:szCs w:val="24"/>
              </w:rPr>
              <w:t>REPRESENTANTE A LA CÁMARA POR BOGOTÁ</w:t>
            </w:r>
          </w:p>
        </w:tc>
      </w:tr>
      <w:tr w:rsidR="00601D3F">
        <w:tc>
          <w:tcPr>
            <w:tcW w:w="4414" w:type="dxa"/>
          </w:tcPr>
          <w:p w:rsidR="00601D3F" w:rsidRDefault="00601D3F">
            <w:pPr>
              <w:jc w:val="center"/>
              <w:rPr>
                <w:rFonts w:ascii="Arial" w:eastAsia="Arial" w:hAnsi="Arial" w:cs="Arial"/>
                <w:b/>
                <w:sz w:val="24"/>
                <w:szCs w:val="24"/>
              </w:rPr>
            </w:pPr>
          </w:p>
          <w:p w:rsidR="00601D3F" w:rsidRDefault="002E733C">
            <w:pPr>
              <w:jc w:val="center"/>
              <w:rPr>
                <w:rFonts w:ascii="Arial" w:eastAsia="Arial" w:hAnsi="Arial" w:cs="Arial"/>
                <w:b/>
                <w:sz w:val="24"/>
                <w:szCs w:val="24"/>
              </w:rPr>
            </w:pPr>
            <w:r>
              <w:rPr>
                <w:noProof/>
                <w:lang w:val="es-MX"/>
              </w:rPr>
              <w:drawing>
                <wp:anchor distT="0" distB="0" distL="0" distR="0" simplePos="0" relativeHeight="251660288" behindDoc="1" locked="0" layoutInCell="1" hidden="0" allowOverlap="1">
                  <wp:simplePos x="0" y="0"/>
                  <wp:positionH relativeFrom="column">
                    <wp:posOffset>400050</wp:posOffset>
                  </wp:positionH>
                  <wp:positionV relativeFrom="paragraph">
                    <wp:posOffset>0</wp:posOffset>
                  </wp:positionV>
                  <wp:extent cx="2266950" cy="847725"/>
                  <wp:effectExtent l="0" t="0" r="0" b="0"/>
                  <wp:wrapNone/>
                  <wp:docPr id="3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2266950" cy="847725"/>
                          </a:xfrm>
                          <a:prstGeom prst="rect">
                            <a:avLst/>
                          </a:prstGeom>
                          <a:ln/>
                        </pic:spPr>
                      </pic:pic>
                    </a:graphicData>
                  </a:graphic>
                </wp:anchor>
              </w:drawing>
            </w:r>
          </w:p>
          <w:p w:rsidR="00601D3F" w:rsidRDefault="00601D3F">
            <w:pPr>
              <w:jc w:val="center"/>
              <w:rPr>
                <w:rFonts w:ascii="Arial" w:eastAsia="Arial" w:hAnsi="Arial" w:cs="Arial"/>
                <w:b/>
                <w:sz w:val="24"/>
                <w:szCs w:val="24"/>
              </w:rPr>
            </w:pPr>
          </w:p>
          <w:p w:rsidR="00601D3F" w:rsidRDefault="00601D3F">
            <w:pPr>
              <w:jc w:val="center"/>
              <w:rPr>
                <w:rFonts w:ascii="Arial" w:eastAsia="Arial" w:hAnsi="Arial" w:cs="Arial"/>
                <w:b/>
                <w:sz w:val="24"/>
                <w:szCs w:val="24"/>
              </w:rPr>
            </w:pPr>
          </w:p>
          <w:p w:rsidR="00601D3F" w:rsidRDefault="00601D3F">
            <w:pPr>
              <w:jc w:val="center"/>
              <w:rPr>
                <w:rFonts w:ascii="Arial" w:eastAsia="Arial" w:hAnsi="Arial" w:cs="Arial"/>
                <w:b/>
                <w:sz w:val="24"/>
                <w:szCs w:val="24"/>
              </w:rPr>
            </w:pPr>
          </w:p>
          <w:p w:rsidR="00601D3F" w:rsidRDefault="002E733C">
            <w:pPr>
              <w:jc w:val="center"/>
              <w:rPr>
                <w:rFonts w:ascii="Arial" w:eastAsia="Arial" w:hAnsi="Arial" w:cs="Arial"/>
                <w:b/>
                <w:sz w:val="24"/>
                <w:szCs w:val="24"/>
              </w:rPr>
            </w:pPr>
            <w:r>
              <w:rPr>
                <w:rFonts w:ascii="Arial" w:eastAsia="Arial" w:hAnsi="Arial" w:cs="Arial"/>
                <w:b/>
                <w:sz w:val="24"/>
                <w:szCs w:val="24"/>
              </w:rPr>
              <w:t>Jorge Eliécer Tamayo Marulanda</w:t>
            </w:r>
          </w:p>
          <w:p w:rsidR="00601D3F" w:rsidRDefault="002E733C">
            <w:pPr>
              <w:jc w:val="center"/>
              <w:rPr>
                <w:rFonts w:ascii="Arial" w:eastAsia="Arial" w:hAnsi="Arial" w:cs="Arial"/>
                <w:b/>
                <w:sz w:val="24"/>
                <w:szCs w:val="24"/>
              </w:rPr>
            </w:pPr>
            <w:r>
              <w:rPr>
                <w:rFonts w:ascii="Arial" w:eastAsia="Arial" w:hAnsi="Arial" w:cs="Arial"/>
                <w:b/>
                <w:sz w:val="24"/>
                <w:szCs w:val="24"/>
              </w:rPr>
              <w:t>Representante a la Cámara</w:t>
            </w:r>
          </w:p>
          <w:p w:rsidR="00601D3F" w:rsidRDefault="00601D3F">
            <w:pPr>
              <w:jc w:val="center"/>
              <w:rPr>
                <w:rFonts w:ascii="Arial" w:eastAsia="Arial" w:hAnsi="Arial" w:cs="Arial"/>
                <w:b/>
                <w:sz w:val="24"/>
                <w:szCs w:val="24"/>
              </w:rPr>
            </w:pPr>
          </w:p>
        </w:tc>
        <w:tc>
          <w:tcPr>
            <w:tcW w:w="4414" w:type="dxa"/>
          </w:tcPr>
          <w:p w:rsidR="00601D3F" w:rsidRDefault="002E733C">
            <w:pPr>
              <w:jc w:val="center"/>
              <w:rPr>
                <w:rFonts w:ascii="Arial" w:eastAsia="Arial" w:hAnsi="Arial" w:cs="Arial"/>
                <w:b/>
                <w:sz w:val="24"/>
                <w:szCs w:val="24"/>
              </w:rPr>
            </w:pPr>
            <w:r>
              <w:rPr>
                <w:rFonts w:ascii="Arial" w:eastAsia="Arial" w:hAnsi="Arial" w:cs="Arial"/>
                <w:b/>
                <w:noProof/>
                <w:sz w:val="24"/>
                <w:szCs w:val="24"/>
                <w:lang w:val="es-MX"/>
              </w:rPr>
              <w:drawing>
                <wp:inline distT="114300" distB="114300" distL="114300" distR="114300">
                  <wp:extent cx="2574602" cy="546393"/>
                  <wp:effectExtent l="0" t="0" r="0" b="0"/>
                  <wp:docPr id="22"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5"/>
                          <a:srcRect/>
                          <a:stretch>
                            <a:fillRect/>
                          </a:stretch>
                        </pic:blipFill>
                        <pic:spPr>
                          <a:xfrm>
                            <a:off x="0" y="0"/>
                            <a:ext cx="2574602" cy="546393"/>
                          </a:xfrm>
                          <a:prstGeom prst="rect">
                            <a:avLst/>
                          </a:prstGeom>
                          <a:ln/>
                        </pic:spPr>
                      </pic:pic>
                    </a:graphicData>
                  </a:graphic>
                </wp:inline>
              </w:drawing>
            </w:r>
          </w:p>
        </w:tc>
      </w:tr>
      <w:tr w:rsidR="00601D3F">
        <w:trPr>
          <w:trHeight w:val="3080"/>
        </w:trPr>
        <w:tc>
          <w:tcPr>
            <w:tcW w:w="4414" w:type="dxa"/>
          </w:tcPr>
          <w:p w:rsidR="00601D3F" w:rsidRDefault="00601D3F">
            <w:pPr>
              <w:jc w:val="center"/>
              <w:rPr>
                <w:rFonts w:ascii="Arial" w:eastAsia="Arial" w:hAnsi="Arial" w:cs="Arial"/>
                <w:b/>
                <w:sz w:val="24"/>
                <w:szCs w:val="24"/>
              </w:rPr>
            </w:pPr>
          </w:p>
          <w:p w:rsidR="00601D3F" w:rsidRDefault="002E733C">
            <w:pPr>
              <w:jc w:val="center"/>
              <w:rPr>
                <w:rFonts w:ascii="Arial" w:eastAsia="Arial" w:hAnsi="Arial" w:cs="Arial"/>
                <w:b/>
                <w:sz w:val="24"/>
                <w:szCs w:val="24"/>
              </w:rPr>
            </w:pPr>
            <w:r>
              <w:rPr>
                <w:rFonts w:ascii="Arial" w:eastAsia="Arial" w:hAnsi="Arial" w:cs="Arial"/>
                <w:b/>
                <w:noProof/>
                <w:sz w:val="24"/>
                <w:szCs w:val="24"/>
                <w:lang w:val="es-MX"/>
              </w:rPr>
              <w:drawing>
                <wp:inline distT="114300" distB="114300" distL="114300" distR="114300">
                  <wp:extent cx="1863090" cy="912988"/>
                  <wp:effectExtent l="0" t="0" r="0" b="0"/>
                  <wp:docPr id="4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6"/>
                          <a:srcRect/>
                          <a:stretch>
                            <a:fillRect/>
                          </a:stretch>
                        </pic:blipFill>
                        <pic:spPr>
                          <a:xfrm>
                            <a:off x="0" y="0"/>
                            <a:ext cx="1863090" cy="912988"/>
                          </a:xfrm>
                          <a:prstGeom prst="rect">
                            <a:avLst/>
                          </a:prstGeom>
                          <a:ln/>
                        </pic:spPr>
                      </pic:pic>
                    </a:graphicData>
                  </a:graphic>
                </wp:inline>
              </w:drawing>
            </w:r>
          </w:p>
          <w:p w:rsidR="00601D3F" w:rsidRDefault="00601D3F">
            <w:pPr>
              <w:rPr>
                <w:rFonts w:ascii="Arial" w:eastAsia="Arial" w:hAnsi="Arial" w:cs="Arial"/>
                <w:b/>
                <w:sz w:val="24"/>
                <w:szCs w:val="24"/>
              </w:rPr>
            </w:pPr>
          </w:p>
          <w:p w:rsidR="00601D3F" w:rsidRDefault="00601D3F">
            <w:pPr>
              <w:jc w:val="center"/>
              <w:rPr>
                <w:rFonts w:ascii="Arial" w:eastAsia="Arial" w:hAnsi="Arial" w:cs="Arial"/>
                <w:b/>
                <w:sz w:val="24"/>
                <w:szCs w:val="24"/>
              </w:rPr>
            </w:pPr>
          </w:p>
        </w:tc>
        <w:tc>
          <w:tcPr>
            <w:tcW w:w="4414" w:type="dxa"/>
          </w:tcPr>
          <w:p w:rsidR="00601D3F" w:rsidRDefault="00601D3F">
            <w:pPr>
              <w:jc w:val="center"/>
              <w:rPr>
                <w:rFonts w:ascii="Arial" w:eastAsia="Arial" w:hAnsi="Arial" w:cs="Arial"/>
                <w:b/>
                <w:sz w:val="24"/>
                <w:szCs w:val="24"/>
              </w:rPr>
            </w:pPr>
          </w:p>
          <w:p w:rsidR="00601D3F" w:rsidRDefault="002E733C">
            <w:pPr>
              <w:jc w:val="center"/>
              <w:rPr>
                <w:rFonts w:ascii="Arial" w:eastAsia="Arial" w:hAnsi="Arial" w:cs="Arial"/>
                <w:b/>
                <w:sz w:val="24"/>
                <w:szCs w:val="24"/>
              </w:rPr>
            </w:pPr>
            <w:r>
              <w:rPr>
                <w:rFonts w:ascii="Arial" w:eastAsia="Arial" w:hAnsi="Arial" w:cs="Arial"/>
                <w:b/>
                <w:noProof/>
                <w:sz w:val="24"/>
                <w:szCs w:val="24"/>
                <w:lang w:val="es-MX"/>
              </w:rPr>
              <w:drawing>
                <wp:inline distT="114300" distB="114300" distL="114300" distR="114300">
                  <wp:extent cx="1443990" cy="511585"/>
                  <wp:effectExtent l="0" t="0" r="0" b="0"/>
                  <wp:docPr id="2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7"/>
                          <a:srcRect/>
                          <a:stretch>
                            <a:fillRect/>
                          </a:stretch>
                        </pic:blipFill>
                        <pic:spPr>
                          <a:xfrm>
                            <a:off x="0" y="0"/>
                            <a:ext cx="1443990" cy="511585"/>
                          </a:xfrm>
                          <a:prstGeom prst="rect">
                            <a:avLst/>
                          </a:prstGeom>
                          <a:ln/>
                        </pic:spPr>
                      </pic:pic>
                    </a:graphicData>
                  </a:graphic>
                </wp:inline>
              </w:drawing>
            </w:r>
          </w:p>
          <w:p w:rsidR="00601D3F" w:rsidRDefault="002E733C">
            <w:pPr>
              <w:jc w:val="center"/>
              <w:rPr>
                <w:rFonts w:ascii="Arial" w:eastAsia="Arial" w:hAnsi="Arial" w:cs="Arial"/>
                <w:b/>
                <w:sz w:val="24"/>
                <w:szCs w:val="24"/>
              </w:rPr>
            </w:pPr>
            <w:r>
              <w:rPr>
                <w:rFonts w:ascii="Arial" w:eastAsia="Arial" w:hAnsi="Arial" w:cs="Arial"/>
                <w:b/>
                <w:sz w:val="24"/>
                <w:szCs w:val="24"/>
              </w:rPr>
              <w:t xml:space="preserve">Ana Paola </w:t>
            </w:r>
            <w:proofErr w:type="spellStart"/>
            <w:r>
              <w:rPr>
                <w:rFonts w:ascii="Arial" w:eastAsia="Arial" w:hAnsi="Arial" w:cs="Arial"/>
                <w:b/>
                <w:sz w:val="24"/>
                <w:szCs w:val="24"/>
              </w:rPr>
              <w:t>Garcia</w:t>
            </w:r>
            <w:proofErr w:type="spellEnd"/>
            <w:r>
              <w:rPr>
                <w:rFonts w:ascii="Arial" w:eastAsia="Arial" w:hAnsi="Arial" w:cs="Arial"/>
                <w:b/>
                <w:sz w:val="24"/>
                <w:szCs w:val="24"/>
              </w:rPr>
              <w:t xml:space="preserve"> Soto</w:t>
            </w:r>
            <w:r>
              <w:rPr>
                <w:rFonts w:ascii="Arial" w:eastAsia="Arial" w:hAnsi="Arial" w:cs="Arial"/>
                <w:b/>
                <w:sz w:val="24"/>
                <w:szCs w:val="24"/>
              </w:rPr>
              <w:br/>
              <w:t>Representante a la Cámara</w:t>
            </w:r>
          </w:p>
          <w:p w:rsidR="00601D3F" w:rsidRDefault="002E733C">
            <w:pPr>
              <w:jc w:val="center"/>
              <w:rPr>
                <w:rFonts w:ascii="Arial" w:eastAsia="Arial" w:hAnsi="Arial" w:cs="Arial"/>
                <w:b/>
                <w:sz w:val="24"/>
                <w:szCs w:val="24"/>
              </w:rPr>
            </w:pPr>
            <w:r>
              <w:rPr>
                <w:rFonts w:ascii="Arial" w:eastAsia="Arial" w:hAnsi="Arial" w:cs="Arial"/>
                <w:b/>
                <w:sz w:val="24"/>
                <w:szCs w:val="24"/>
              </w:rPr>
              <w:t xml:space="preserve">Departamento de Córdoba </w:t>
            </w:r>
          </w:p>
        </w:tc>
      </w:tr>
      <w:tr w:rsidR="00601D3F">
        <w:trPr>
          <w:trHeight w:val="3080"/>
        </w:trPr>
        <w:tc>
          <w:tcPr>
            <w:tcW w:w="4414" w:type="dxa"/>
          </w:tcPr>
          <w:p w:rsidR="00601D3F" w:rsidRDefault="00601D3F">
            <w:pPr>
              <w:jc w:val="center"/>
              <w:rPr>
                <w:rFonts w:ascii="Arial" w:eastAsia="Arial" w:hAnsi="Arial" w:cs="Arial"/>
                <w:b/>
                <w:sz w:val="24"/>
                <w:szCs w:val="24"/>
              </w:rPr>
            </w:pPr>
          </w:p>
          <w:p w:rsidR="00601D3F" w:rsidRDefault="00601D3F">
            <w:pPr>
              <w:jc w:val="center"/>
              <w:rPr>
                <w:rFonts w:ascii="Arial" w:eastAsia="Arial" w:hAnsi="Arial" w:cs="Arial"/>
                <w:b/>
                <w:sz w:val="24"/>
                <w:szCs w:val="24"/>
              </w:rPr>
            </w:pPr>
            <w:bookmarkStart w:id="1" w:name="_heading=h.6x9yfp5vu691" w:colFirst="0" w:colLast="0"/>
            <w:bookmarkEnd w:id="1"/>
          </w:p>
          <w:p w:rsidR="00601D3F" w:rsidRDefault="00601D3F">
            <w:pPr>
              <w:jc w:val="center"/>
              <w:rPr>
                <w:rFonts w:ascii="Arial" w:eastAsia="Arial" w:hAnsi="Arial" w:cs="Arial"/>
                <w:b/>
                <w:sz w:val="24"/>
                <w:szCs w:val="24"/>
              </w:rPr>
            </w:pPr>
            <w:bookmarkStart w:id="2" w:name="_heading=h.1wuleuxlwqqx" w:colFirst="0" w:colLast="0"/>
            <w:bookmarkEnd w:id="2"/>
          </w:p>
          <w:p w:rsidR="00601D3F" w:rsidRDefault="002E733C">
            <w:pPr>
              <w:jc w:val="center"/>
              <w:rPr>
                <w:rFonts w:ascii="Arial" w:eastAsia="Arial" w:hAnsi="Arial" w:cs="Arial"/>
                <w:b/>
                <w:sz w:val="24"/>
                <w:szCs w:val="24"/>
              </w:rPr>
            </w:pPr>
            <w:r>
              <w:rPr>
                <w:rFonts w:ascii="Arial" w:eastAsia="Arial" w:hAnsi="Arial" w:cs="Arial"/>
                <w:b/>
                <w:noProof/>
                <w:sz w:val="24"/>
                <w:szCs w:val="24"/>
                <w:lang w:val="es-MX"/>
              </w:rPr>
              <w:drawing>
                <wp:inline distT="114300" distB="114300" distL="114300" distR="114300">
                  <wp:extent cx="3161752" cy="672983"/>
                  <wp:effectExtent l="0" t="0" r="0" b="0"/>
                  <wp:docPr id="3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3161752" cy="672983"/>
                          </a:xfrm>
                          <a:prstGeom prst="rect">
                            <a:avLst/>
                          </a:prstGeom>
                          <a:ln/>
                        </pic:spPr>
                      </pic:pic>
                    </a:graphicData>
                  </a:graphic>
                </wp:inline>
              </w:drawing>
            </w:r>
          </w:p>
          <w:p w:rsidR="00601D3F" w:rsidRDefault="002E733C">
            <w:pPr>
              <w:jc w:val="center"/>
              <w:rPr>
                <w:rFonts w:ascii="Arial" w:eastAsia="Arial" w:hAnsi="Arial" w:cs="Arial"/>
                <w:b/>
                <w:sz w:val="24"/>
                <w:szCs w:val="24"/>
              </w:rPr>
            </w:pPr>
            <w:r>
              <w:rPr>
                <w:rFonts w:ascii="Arial" w:eastAsia="Arial" w:hAnsi="Arial" w:cs="Arial"/>
                <w:b/>
                <w:sz w:val="24"/>
                <w:szCs w:val="24"/>
              </w:rPr>
              <w:t>senador de la República</w:t>
            </w:r>
          </w:p>
          <w:p w:rsidR="00601D3F" w:rsidRDefault="00601D3F">
            <w:pPr>
              <w:jc w:val="center"/>
              <w:rPr>
                <w:rFonts w:ascii="Arial" w:eastAsia="Arial" w:hAnsi="Arial" w:cs="Arial"/>
                <w:b/>
                <w:sz w:val="24"/>
                <w:szCs w:val="24"/>
              </w:rPr>
            </w:pPr>
            <w:bookmarkStart w:id="3" w:name="_heading=h.123v0ubklm9c" w:colFirst="0" w:colLast="0"/>
            <w:bookmarkEnd w:id="3"/>
          </w:p>
        </w:tc>
        <w:tc>
          <w:tcPr>
            <w:tcW w:w="4414" w:type="dxa"/>
          </w:tcPr>
          <w:p w:rsidR="00601D3F" w:rsidRDefault="002E733C">
            <w:pPr>
              <w:jc w:val="center"/>
              <w:rPr>
                <w:rFonts w:ascii="Arial" w:eastAsia="Arial" w:hAnsi="Arial" w:cs="Arial"/>
                <w:b/>
                <w:sz w:val="24"/>
                <w:szCs w:val="24"/>
              </w:rPr>
            </w:pPr>
            <w:r>
              <w:rPr>
                <w:rFonts w:ascii="Arial" w:eastAsia="Arial" w:hAnsi="Arial" w:cs="Arial"/>
                <w:b/>
                <w:noProof/>
                <w:sz w:val="24"/>
                <w:szCs w:val="24"/>
                <w:lang w:val="es-MX"/>
              </w:rPr>
              <w:drawing>
                <wp:inline distT="114300" distB="114300" distL="114300" distR="114300">
                  <wp:extent cx="2667000" cy="1358900"/>
                  <wp:effectExtent l="0" t="0" r="0" b="0"/>
                  <wp:docPr id="45"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9"/>
                          <a:srcRect/>
                          <a:stretch>
                            <a:fillRect/>
                          </a:stretch>
                        </pic:blipFill>
                        <pic:spPr>
                          <a:xfrm>
                            <a:off x="0" y="0"/>
                            <a:ext cx="2667000" cy="1358900"/>
                          </a:xfrm>
                          <a:prstGeom prst="rect">
                            <a:avLst/>
                          </a:prstGeom>
                          <a:ln/>
                        </pic:spPr>
                      </pic:pic>
                    </a:graphicData>
                  </a:graphic>
                </wp:inline>
              </w:drawing>
            </w:r>
          </w:p>
        </w:tc>
      </w:tr>
    </w:tbl>
    <w:p w:rsidR="00601D3F" w:rsidRDefault="00601D3F">
      <w:pPr>
        <w:spacing w:after="0"/>
        <w:rPr>
          <w:rFonts w:ascii="Arial" w:eastAsia="Arial" w:hAnsi="Arial" w:cs="Arial"/>
          <w:b/>
          <w:sz w:val="24"/>
          <w:szCs w:val="24"/>
        </w:rPr>
      </w:pPr>
    </w:p>
    <w:p w:rsidR="00601D3F" w:rsidRDefault="002E733C">
      <w:pPr>
        <w:spacing w:after="0"/>
        <w:jc w:val="center"/>
        <w:rPr>
          <w:rFonts w:ascii="Arial" w:eastAsia="Arial" w:hAnsi="Arial" w:cs="Arial"/>
          <w:b/>
          <w:sz w:val="24"/>
          <w:szCs w:val="24"/>
        </w:rPr>
      </w:pPr>
      <w:r>
        <w:rPr>
          <w:rFonts w:ascii="Arial" w:eastAsia="Arial" w:hAnsi="Arial" w:cs="Arial"/>
          <w:b/>
          <w:sz w:val="24"/>
          <w:szCs w:val="24"/>
        </w:rPr>
        <w:lastRenderedPageBreak/>
        <w:t xml:space="preserve">PROYECTO DE ACTO LEGISLATIVO ________ DE 2025 CÁMARA </w:t>
      </w:r>
    </w:p>
    <w:p w:rsidR="00601D3F" w:rsidRDefault="00601D3F">
      <w:pPr>
        <w:spacing w:after="0"/>
        <w:rPr>
          <w:rFonts w:ascii="Arial" w:eastAsia="Arial" w:hAnsi="Arial" w:cs="Arial"/>
          <w:b/>
          <w:sz w:val="24"/>
          <w:szCs w:val="24"/>
        </w:rPr>
      </w:pPr>
    </w:p>
    <w:p w:rsidR="00601D3F" w:rsidRDefault="002E733C">
      <w:pPr>
        <w:spacing w:after="0"/>
        <w:jc w:val="center"/>
        <w:rPr>
          <w:rFonts w:ascii="Arial" w:eastAsia="Arial" w:hAnsi="Arial" w:cs="Arial"/>
          <w:b/>
          <w:sz w:val="24"/>
          <w:szCs w:val="24"/>
        </w:rPr>
      </w:pPr>
      <w:r>
        <w:rPr>
          <w:rFonts w:ascii="Arial" w:eastAsia="Arial" w:hAnsi="Arial" w:cs="Arial"/>
          <w:b/>
          <w:sz w:val="24"/>
          <w:szCs w:val="24"/>
        </w:rPr>
        <w:t>“POR MEDIO DE LA CUAL SE APRUEBA EL VOTO DE LOS MIEMBROS DE LA FUERZA PÚBLICA Y SE MODIFICA EL ARTÍCULO 219 DE LA CONSTITUCIÓN POLÍTICA DE COLOMBIA”</w:t>
      </w:r>
    </w:p>
    <w:p w:rsidR="00601D3F" w:rsidRDefault="00601D3F">
      <w:pPr>
        <w:spacing w:after="0"/>
        <w:jc w:val="center"/>
        <w:rPr>
          <w:rFonts w:ascii="Arial" w:eastAsia="Arial" w:hAnsi="Arial" w:cs="Arial"/>
          <w:b/>
          <w:sz w:val="24"/>
          <w:szCs w:val="24"/>
        </w:rPr>
      </w:pPr>
    </w:p>
    <w:p w:rsidR="00601D3F" w:rsidRDefault="002E733C">
      <w:pPr>
        <w:spacing w:after="0"/>
        <w:jc w:val="center"/>
        <w:rPr>
          <w:rFonts w:ascii="Arial" w:eastAsia="Arial" w:hAnsi="Arial" w:cs="Arial"/>
          <w:b/>
          <w:sz w:val="24"/>
          <w:szCs w:val="24"/>
        </w:rPr>
      </w:pPr>
      <w:r>
        <w:rPr>
          <w:rFonts w:ascii="Arial" w:eastAsia="Arial" w:hAnsi="Arial" w:cs="Arial"/>
          <w:b/>
          <w:sz w:val="24"/>
          <w:szCs w:val="24"/>
        </w:rPr>
        <w:t>EL CONGRESO DE COLOMBIA</w:t>
      </w:r>
    </w:p>
    <w:p w:rsidR="00601D3F" w:rsidRDefault="002E733C">
      <w:pPr>
        <w:spacing w:after="0"/>
        <w:jc w:val="center"/>
        <w:rPr>
          <w:rFonts w:ascii="Arial" w:eastAsia="Arial" w:hAnsi="Arial" w:cs="Arial"/>
          <w:b/>
          <w:sz w:val="24"/>
          <w:szCs w:val="24"/>
        </w:rPr>
      </w:pPr>
      <w:r>
        <w:rPr>
          <w:rFonts w:ascii="Arial" w:eastAsia="Arial" w:hAnsi="Arial" w:cs="Arial"/>
          <w:b/>
          <w:sz w:val="24"/>
          <w:szCs w:val="24"/>
        </w:rPr>
        <w:t>DECRETA</w:t>
      </w:r>
    </w:p>
    <w:p w:rsidR="00601D3F" w:rsidRDefault="00601D3F">
      <w:pPr>
        <w:jc w:val="center"/>
        <w:rPr>
          <w:rFonts w:ascii="Arial" w:eastAsia="Arial" w:hAnsi="Arial" w:cs="Arial"/>
          <w:b/>
          <w:sz w:val="24"/>
          <w:szCs w:val="24"/>
        </w:rPr>
      </w:pPr>
    </w:p>
    <w:p w:rsidR="00601D3F" w:rsidRDefault="002E733C">
      <w:pPr>
        <w:jc w:val="both"/>
        <w:rPr>
          <w:rFonts w:ascii="Arial" w:eastAsia="Arial" w:hAnsi="Arial" w:cs="Arial"/>
          <w:sz w:val="24"/>
          <w:szCs w:val="24"/>
        </w:rPr>
      </w:pPr>
      <w:r>
        <w:rPr>
          <w:rFonts w:ascii="Arial" w:eastAsia="Arial" w:hAnsi="Arial" w:cs="Arial"/>
          <w:b/>
          <w:sz w:val="24"/>
          <w:szCs w:val="24"/>
        </w:rPr>
        <w:t>ARTÍCULO 1°.</w:t>
      </w:r>
      <w:r>
        <w:rPr>
          <w:rFonts w:ascii="Arial" w:eastAsia="Arial" w:hAnsi="Arial" w:cs="Arial"/>
          <w:sz w:val="24"/>
          <w:szCs w:val="24"/>
        </w:rPr>
        <w:t xml:space="preserve"> Modif</w:t>
      </w:r>
      <w:r>
        <w:rPr>
          <w:rFonts w:ascii="Arial" w:eastAsia="Arial" w:hAnsi="Arial" w:cs="Arial"/>
          <w:sz w:val="24"/>
          <w:szCs w:val="24"/>
        </w:rPr>
        <w:t>íquese el artículo 219 de la Constitución Política, el cual quedará así:</w:t>
      </w:r>
    </w:p>
    <w:p w:rsidR="00601D3F" w:rsidRDefault="002E733C">
      <w:pPr>
        <w:jc w:val="both"/>
        <w:rPr>
          <w:rFonts w:ascii="Arial" w:eastAsia="Arial" w:hAnsi="Arial" w:cs="Arial"/>
          <w:sz w:val="24"/>
          <w:szCs w:val="24"/>
        </w:rPr>
      </w:pPr>
      <w:r>
        <w:rPr>
          <w:rFonts w:ascii="Arial" w:eastAsia="Arial" w:hAnsi="Arial" w:cs="Arial"/>
          <w:sz w:val="24"/>
          <w:szCs w:val="24"/>
        </w:rPr>
        <w:t>La Fuerza Pública no es deliberante. Sus miembros no podrán reunirse sino por orden de autoridad legítima, ni dirigir peticiones colectivas, salvo sobre asuntos relacionados con el se</w:t>
      </w:r>
      <w:r>
        <w:rPr>
          <w:rFonts w:ascii="Arial" w:eastAsia="Arial" w:hAnsi="Arial" w:cs="Arial"/>
          <w:sz w:val="24"/>
          <w:szCs w:val="24"/>
        </w:rPr>
        <w:t>rvicio y la moralidad institucional. Los miembros de la Fuerza Pública en servicio activo podrán ejercer el derecho al sufragio en las elecciones populares, garantizándose la neutralidad institucional, la reserva del voto y la prohibición de pertenecer a p</w:t>
      </w:r>
      <w:r>
        <w:rPr>
          <w:rFonts w:ascii="Arial" w:eastAsia="Arial" w:hAnsi="Arial" w:cs="Arial"/>
          <w:sz w:val="24"/>
          <w:szCs w:val="24"/>
        </w:rPr>
        <w:t>artidos o movimientos políticos mientras se encuentren en servicio activo.</w:t>
      </w:r>
    </w:p>
    <w:p w:rsidR="00601D3F" w:rsidRDefault="002E733C">
      <w:pPr>
        <w:jc w:val="both"/>
        <w:rPr>
          <w:rFonts w:ascii="Arial" w:eastAsia="Arial" w:hAnsi="Arial" w:cs="Arial"/>
          <w:sz w:val="24"/>
          <w:szCs w:val="24"/>
        </w:rPr>
      </w:pPr>
      <w:r>
        <w:rPr>
          <w:rFonts w:ascii="Arial" w:eastAsia="Arial" w:hAnsi="Arial" w:cs="Arial"/>
          <w:b/>
          <w:sz w:val="24"/>
          <w:szCs w:val="24"/>
        </w:rPr>
        <w:t>ARTÍCULO 2°.</w:t>
      </w:r>
      <w:r>
        <w:rPr>
          <w:rFonts w:ascii="Arial" w:eastAsia="Arial" w:hAnsi="Arial" w:cs="Arial"/>
          <w:sz w:val="24"/>
          <w:szCs w:val="24"/>
        </w:rPr>
        <w:t xml:space="preserve"> </w:t>
      </w:r>
      <w:r>
        <w:rPr>
          <w:rFonts w:ascii="Arial" w:eastAsia="Arial" w:hAnsi="Arial" w:cs="Arial"/>
          <w:b/>
          <w:sz w:val="24"/>
          <w:szCs w:val="24"/>
        </w:rPr>
        <w:t>PARÁGRAFO TRANSITORIO.</w:t>
      </w:r>
      <w:r>
        <w:rPr>
          <w:rFonts w:ascii="Arial" w:eastAsia="Arial" w:hAnsi="Arial" w:cs="Arial"/>
          <w:sz w:val="24"/>
          <w:szCs w:val="24"/>
        </w:rPr>
        <w:t xml:space="preserve"> El Gobierno Nacional y la Registraduría Nacional del Estado Civil reglamentarán, en un plazo máximo de un (1) año, las condiciones logísticas y de seguridad para el ejercicio del sufragio por parte de los miembros de la Fuerza Pública.</w:t>
      </w:r>
    </w:p>
    <w:p w:rsidR="00601D3F" w:rsidRDefault="002E733C">
      <w:pPr>
        <w:jc w:val="both"/>
        <w:rPr>
          <w:rFonts w:ascii="Arial" w:eastAsia="Arial" w:hAnsi="Arial" w:cs="Arial"/>
          <w:sz w:val="24"/>
          <w:szCs w:val="24"/>
        </w:rPr>
      </w:pPr>
      <w:r>
        <w:rPr>
          <w:rFonts w:ascii="Arial" w:eastAsia="Arial" w:hAnsi="Arial" w:cs="Arial"/>
          <w:b/>
          <w:sz w:val="24"/>
          <w:szCs w:val="24"/>
        </w:rPr>
        <w:t>ARTÍCULO 3°.</w:t>
      </w:r>
      <w:r>
        <w:rPr>
          <w:rFonts w:ascii="Arial" w:eastAsia="Arial" w:hAnsi="Arial" w:cs="Arial"/>
          <w:sz w:val="24"/>
          <w:szCs w:val="24"/>
        </w:rPr>
        <w:t xml:space="preserve"> Vigenc</w:t>
      </w:r>
      <w:r>
        <w:rPr>
          <w:rFonts w:ascii="Arial" w:eastAsia="Arial" w:hAnsi="Arial" w:cs="Arial"/>
          <w:sz w:val="24"/>
          <w:szCs w:val="24"/>
        </w:rPr>
        <w:t>ia. El presente Acto Legislativo rige a partir de su promulgación.</w:t>
      </w:r>
    </w:p>
    <w:p w:rsidR="00601D3F" w:rsidRDefault="002E733C">
      <w:pPr>
        <w:jc w:val="both"/>
        <w:rPr>
          <w:rFonts w:ascii="Arial" w:eastAsia="Arial" w:hAnsi="Arial" w:cs="Arial"/>
          <w:sz w:val="24"/>
          <w:szCs w:val="24"/>
        </w:rPr>
      </w:pPr>
      <w:r>
        <w:rPr>
          <w:rFonts w:ascii="Arial" w:eastAsia="Arial" w:hAnsi="Arial" w:cs="Arial"/>
          <w:sz w:val="24"/>
          <w:szCs w:val="24"/>
        </w:rPr>
        <w:t xml:space="preserve">De los honorables </w:t>
      </w:r>
      <w:proofErr w:type="gramStart"/>
      <w:r>
        <w:rPr>
          <w:rFonts w:ascii="Arial" w:eastAsia="Arial" w:hAnsi="Arial" w:cs="Arial"/>
          <w:sz w:val="24"/>
          <w:szCs w:val="24"/>
        </w:rPr>
        <w:t xml:space="preserve">congresistas,   </w:t>
      </w:r>
      <w:proofErr w:type="gramEnd"/>
      <w:r>
        <w:rPr>
          <w:rFonts w:ascii="Arial" w:eastAsia="Arial" w:hAnsi="Arial" w:cs="Arial"/>
          <w:sz w:val="24"/>
          <w:szCs w:val="24"/>
        </w:rPr>
        <w:t xml:space="preserve"> </w:t>
      </w:r>
      <w:r>
        <w:rPr>
          <w:rFonts w:ascii="Arial" w:eastAsia="Arial" w:hAnsi="Arial" w:cs="Arial"/>
          <w:b/>
          <w:sz w:val="24"/>
          <w:szCs w:val="24"/>
        </w:rPr>
        <w:t>z</w:t>
      </w:r>
    </w:p>
    <w:tbl>
      <w:tblPr>
        <w:tblStyle w:val="a3"/>
        <w:tblW w:w="88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50"/>
        <w:gridCol w:w="4470"/>
      </w:tblGrid>
      <w:tr w:rsidR="00601D3F">
        <w:tc>
          <w:tcPr>
            <w:tcW w:w="4350" w:type="dxa"/>
          </w:tcPr>
          <w:p w:rsidR="00601D3F" w:rsidRDefault="002E733C">
            <w:pPr>
              <w:jc w:val="center"/>
              <w:rPr>
                <w:rFonts w:ascii="Arial" w:eastAsia="Arial" w:hAnsi="Arial" w:cs="Arial"/>
                <w:sz w:val="21"/>
                <w:szCs w:val="21"/>
              </w:rPr>
            </w:pPr>
            <w:r>
              <w:rPr>
                <w:rFonts w:ascii="Arial" w:eastAsia="Arial" w:hAnsi="Arial" w:cs="Arial"/>
                <w:noProof/>
                <w:sz w:val="21"/>
                <w:szCs w:val="21"/>
                <w:lang w:val="es-MX"/>
              </w:rPr>
              <w:drawing>
                <wp:inline distT="114300" distB="114300" distL="114300" distR="114300">
                  <wp:extent cx="1567815" cy="812637"/>
                  <wp:effectExtent l="0" t="0" r="0" b="0"/>
                  <wp:docPr id="5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8"/>
                          <a:srcRect/>
                          <a:stretch>
                            <a:fillRect/>
                          </a:stretch>
                        </pic:blipFill>
                        <pic:spPr>
                          <a:xfrm>
                            <a:off x="0" y="0"/>
                            <a:ext cx="1567815" cy="812637"/>
                          </a:xfrm>
                          <a:prstGeom prst="rect">
                            <a:avLst/>
                          </a:prstGeom>
                          <a:ln/>
                        </pic:spPr>
                      </pic:pic>
                    </a:graphicData>
                  </a:graphic>
                </wp:inline>
              </w:drawing>
            </w:r>
          </w:p>
          <w:p w:rsidR="00601D3F" w:rsidRDefault="002E733C">
            <w:pPr>
              <w:jc w:val="center"/>
              <w:rPr>
                <w:rFonts w:ascii="Arial" w:eastAsia="Arial" w:hAnsi="Arial" w:cs="Arial"/>
                <w:sz w:val="21"/>
                <w:szCs w:val="21"/>
              </w:rPr>
            </w:pPr>
            <w:r>
              <w:rPr>
                <w:rFonts w:ascii="Arial" w:eastAsia="Arial" w:hAnsi="Arial" w:cs="Arial"/>
                <w:sz w:val="21"/>
                <w:szCs w:val="21"/>
              </w:rPr>
              <w:t>JUAN MANUEL CORTÉS DUEÑAS</w:t>
            </w:r>
          </w:p>
          <w:p w:rsidR="00601D3F" w:rsidRDefault="002E733C">
            <w:pPr>
              <w:jc w:val="center"/>
              <w:rPr>
                <w:rFonts w:ascii="Arial" w:eastAsia="Arial" w:hAnsi="Arial" w:cs="Arial"/>
                <w:b/>
                <w:sz w:val="24"/>
                <w:szCs w:val="24"/>
              </w:rPr>
            </w:pPr>
            <w:r>
              <w:rPr>
                <w:rFonts w:ascii="Arial" w:eastAsia="Arial" w:hAnsi="Arial" w:cs="Arial"/>
                <w:sz w:val="21"/>
                <w:szCs w:val="21"/>
              </w:rPr>
              <w:t>Representante a la Cámara</w:t>
            </w:r>
          </w:p>
        </w:tc>
        <w:tc>
          <w:tcPr>
            <w:tcW w:w="4470" w:type="dxa"/>
          </w:tcPr>
          <w:p w:rsidR="00601D3F" w:rsidRDefault="002E733C">
            <w:pPr>
              <w:jc w:val="center"/>
              <w:rPr>
                <w:rFonts w:ascii="Arial" w:eastAsia="Arial" w:hAnsi="Arial" w:cs="Arial"/>
                <w:b/>
                <w:sz w:val="24"/>
                <w:szCs w:val="24"/>
              </w:rPr>
            </w:pPr>
            <w:r>
              <w:rPr>
                <w:rFonts w:ascii="Arial" w:eastAsia="Arial" w:hAnsi="Arial" w:cs="Arial"/>
                <w:b/>
                <w:noProof/>
                <w:sz w:val="24"/>
                <w:szCs w:val="24"/>
                <w:lang w:val="es-MX"/>
              </w:rPr>
              <w:drawing>
                <wp:inline distT="114300" distB="114300" distL="114300" distR="114300">
                  <wp:extent cx="1624965" cy="683728"/>
                  <wp:effectExtent l="0" t="0" r="0" b="0"/>
                  <wp:docPr id="2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9"/>
                          <a:srcRect/>
                          <a:stretch>
                            <a:fillRect/>
                          </a:stretch>
                        </pic:blipFill>
                        <pic:spPr>
                          <a:xfrm>
                            <a:off x="0" y="0"/>
                            <a:ext cx="1624965" cy="683728"/>
                          </a:xfrm>
                          <a:prstGeom prst="rect">
                            <a:avLst/>
                          </a:prstGeom>
                          <a:ln/>
                        </pic:spPr>
                      </pic:pic>
                    </a:graphicData>
                  </a:graphic>
                </wp:inline>
              </w:drawing>
            </w:r>
          </w:p>
          <w:p w:rsidR="00601D3F" w:rsidRDefault="002E733C">
            <w:pPr>
              <w:jc w:val="center"/>
              <w:rPr>
                <w:rFonts w:ascii="Arial" w:eastAsia="Arial" w:hAnsi="Arial" w:cs="Arial"/>
                <w:sz w:val="20"/>
                <w:szCs w:val="20"/>
              </w:rPr>
            </w:pPr>
            <w:r>
              <w:rPr>
                <w:rFonts w:ascii="Arial" w:eastAsia="Arial" w:hAnsi="Arial" w:cs="Arial"/>
                <w:sz w:val="20"/>
                <w:szCs w:val="20"/>
              </w:rPr>
              <w:t>GERMAN BLANCO ALVAREZ</w:t>
            </w:r>
          </w:p>
          <w:p w:rsidR="00601D3F" w:rsidRDefault="002E733C">
            <w:pPr>
              <w:jc w:val="center"/>
              <w:rPr>
                <w:rFonts w:ascii="Arial" w:eastAsia="Arial" w:hAnsi="Arial" w:cs="Arial"/>
                <w:b/>
                <w:sz w:val="24"/>
                <w:szCs w:val="24"/>
              </w:rPr>
            </w:pPr>
            <w:r>
              <w:rPr>
                <w:rFonts w:ascii="Arial" w:eastAsia="Arial" w:hAnsi="Arial" w:cs="Arial"/>
                <w:sz w:val="20"/>
                <w:szCs w:val="20"/>
              </w:rPr>
              <w:t xml:space="preserve">Senador </w:t>
            </w:r>
            <w:r>
              <w:rPr>
                <w:rFonts w:ascii="Arial" w:eastAsia="Arial" w:hAnsi="Arial" w:cs="Arial"/>
                <w:sz w:val="24"/>
                <w:szCs w:val="24"/>
              </w:rPr>
              <w:t xml:space="preserve"> </w:t>
            </w:r>
          </w:p>
        </w:tc>
      </w:tr>
      <w:tr w:rsidR="00601D3F">
        <w:tc>
          <w:tcPr>
            <w:tcW w:w="4350" w:type="dxa"/>
          </w:tcPr>
          <w:p w:rsidR="00601D3F" w:rsidRDefault="00601D3F">
            <w:pPr>
              <w:jc w:val="center"/>
              <w:rPr>
                <w:rFonts w:ascii="Arial" w:eastAsia="Arial" w:hAnsi="Arial" w:cs="Arial"/>
                <w:b/>
                <w:sz w:val="24"/>
                <w:szCs w:val="24"/>
              </w:rPr>
            </w:pPr>
          </w:p>
          <w:p w:rsidR="00601D3F" w:rsidRDefault="002E733C">
            <w:pPr>
              <w:jc w:val="center"/>
              <w:rPr>
                <w:rFonts w:ascii="Arial" w:eastAsia="Arial" w:hAnsi="Arial" w:cs="Arial"/>
                <w:b/>
                <w:sz w:val="24"/>
                <w:szCs w:val="24"/>
              </w:rPr>
            </w:pPr>
            <w:r>
              <w:rPr>
                <w:rFonts w:ascii="Arial" w:eastAsia="Arial" w:hAnsi="Arial" w:cs="Arial"/>
                <w:b/>
                <w:noProof/>
                <w:sz w:val="24"/>
                <w:szCs w:val="24"/>
                <w:lang w:val="es-MX"/>
              </w:rPr>
              <w:drawing>
                <wp:inline distT="114300" distB="114300" distL="114300" distR="114300">
                  <wp:extent cx="1458277" cy="1223911"/>
                  <wp:effectExtent l="0" t="0" r="0" b="0"/>
                  <wp:docPr id="2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1458277" cy="1223911"/>
                          </a:xfrm>
                          <a:prstGeom prst="rect">
                            <a:avLst/>
                          </a:prstGeom>
                          <a:ln/>
                        </pic:spPr>
                      </pic:pic>
                    </a:graphicData>
                  </a:graphic>
                </wp:inline>
              </w:drawing>
            </w:r>
          </w:p>
          <w:p w:rsidR="00601D3F" w:rsidRDefault="002E733C">
            <w:pPr>
              <w:jc w:val="center"/>
              <w:rPr>
                <w:rFonts w:ascii="Arial" w:eastAsia="Arial" w:hAnsi="Arial" w:cs="Arial"/>
                <w:b/>
                <w:sz w:val="24"/>
                <w:szCs w:val="24"/>
              </w:rPr>
            </w:pPr>
            <w:r>
              <w:rPr>
                <w:rFonts w:ascii="Arial" w:eastAsia="Arial" w:hAnsi="Arial" w:cs="Arial"/>
                <w:b/>
                <w:sz w:val="24"/>
                <w:szCs w:val="24"/>
              </w:rPr>
              <w:t>ERIKA TATIANA SÁNCHEZ PINTO</w:t>
            </w:r>
          </w:p>
          <w:p w:rsidR="00601D3F" w:rsidRDefault="002E733C">
            <w:pPr>
              <w:jc w:val="center"/>
              <w:rPr>
                <w:rFonts w:ascii="Arial" w:eastAsia="Arial" w:hAnsi="Arial" w:cs="Arial"/>
                <w:b/>
                <w:sz w:val="24"/>
                <w:szCs w:val="24"/>
              </w:rPr>
            </w:pPr>
            <w:r>
              <w:rPr>
                <w:rFonts w:ascii="Arial" w:eastAsia="Arial" w:hAnsi="Arial" w:cs="Arial"/>
                <w:b/>
                <w:sz w:val="24"/>
                <w:szCs w:val="24"/>
              </w:rPr>
              <w:t>Representante a la Cámara</w:t>
            </w:r>
          </w:p>
          <w:p w:rsidR="00601D3F" w:rsidRDefault="002E733C">
            <w:pPr>
              <w:jc w:val="center"/>
              <w:rPr>
                <w:rFonts w:ascii="Arial" w:eastAsia="Arial" w:hAnsi="Arial" w:cs="Arial"/>
                <w:b/>
                <w:sz w:val="24"/>
                <w:szCs w:val="24"/>
              </w:rPr>
            </w:pPr>
            <w:r>
              <w:rPr>
                <w:rFonts w:ascii="Arial" w:eastAsia="Arial" w:hAnsi="Arial" w:cs="Arial"/>
                <w:b/>
                <w:sz w:val="24"/>
                <w:szCs w:val="24"/>
              </w:rPr>
              <w:t>Depart</w:t>
            </w:r>
            <w:r>
              <w:rPr>
                <w:rFonts w:ascii="Arial" w:eastAsia="Arial" w:hAnsi="Arial" w:cs="Arial"/>
                <w:b/>
                <w:sz w:val="24"/>
                <w:szCs w:val="24"/>
              </w:rPr>
              <w:t>amento de Santander</w:t>
            </w:r>
          </w:p>
        </w:tc>
        <w:tc>
          <w:tcPr>
            <w:tcW w:w="4470" w:type="dxa"/>
          </w:tcPr>
          <w:p w:rsidR="00601D3F" w:rsidRDefault="002E733C">
            <w:pPr>
              <w:spacing w:before="240" w:line="276" w:lineRule="auto"/>
              <w:jc w:val="center"/>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lang w:val="es-MX"/>
              </w:rPr>
              <w:drawing>
                <wp:inline distT="114300" distB="114300" distL="114300" distR="114300">
                  <wp:extent cx="1593462" cy="931390"/>
                  <wp:effectExtent l="0" t="0" r="0" b="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1593462" cy="931390"/>
                          </a:xfrm>
                          <a:prstGeom prst="rect">
                            <a:avLst/>
                          </a:prstGeom>
                          <a:ln/>
                        </pic:spPr>
                      </pic:pic>
                    </a:graphicData>
                  </a:graphic>
                </wp:inline>
              </w:drawing>
            </w:r>
          </w:p>
          <w:p w:rsidR="00601D3F" w:rsidRDefault="002E733C">
            <w:pPr>
              <w:spacing w:before="240" w:line="276"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JOSÉ JAIME USCÁTEGUI PASTRANA</w:t>
            </w:r>
          </w:p>
          <w:p w:rsidR="00601D3F" w:rsidRDefault="002E733C">
            <w:pPr>
              <w:spacing w:line="276" w:lineRule="auto"/>
              <w:jc w:val="center"/>
              <w:rPr>
                <w:rFonts w:ascii="Century Gothic" w:eastAsia="Century Gothic" w:hAnsi="Century Gothic" w:cs="Century Gothic"/>
                <w:b/>
                <w:sz w:val="20"/>
                <w:szCs w:val="20"/>
              </w:rPr>
            </w:pPr>
            <w:r>
              <w:rPr>
                <w:rFonts w:ascii="Times New Roman" w:eastAsia="Times New Roman" w:hAnsi="Times New Roman" w:cs="Times New Roman"/>
                <w:b/>
                <w:sz w:val="20"/>
                <w:szCs w:val="20"/>
              </w:rPr>
              <w:t>Representante a la Cámara</w:t>
            </w:r>
            <w:r>
              <w:rPr>
                <w:rFonts w:ascii="Century Gothic" w:eastAsia="Century Gothic" w:hAnsi="Century Gothic" w:cs="Century Gothic"/>
                <w:b/>
                <w:sz w:val="20"/>
                <w:szCs w:val="20"/>
              </w:rPr>
              <w:t xml:space="preserve"> </w:t>
            </w:r>
          </w:p>
          <w:p w:rsidR="00601D3F" w:rsidRDefault="00601D3F">
            <w:pPr>
              <w:jc w:val="center"/>
              <w:rPr>
                <w:rFonts w:ascii="Arial" w:eastAsia="Arial" w:hAnsi="Arial" w:cs="Arial"/>
                <w:b/>
                <w:sz w:val="24"/>
                <w:szCs w:val="24"/>
              </w:rPr>
            </w:pPr>
          </w:p>
        </w:tc>
      </w:tr>
      <w:tr w:rsidR="00601D3F">
        <w:tc>
          <w:tcPr>
            <w:tcW w:w="4350" w:type="dxa"/>
          </w:tcPr>
          <w:p w:rsidR="00601D3F" w:rsidRDefault="002E733C">
            <w:pPr>
              <w:spacing w:before="240" w:after="240"/>
              <w:jc w:val="center"/>
              <w:rPr>
                <w:rFonts w:ascii="Times New Roman" w:eastAsia="Times New Roman" w:hAnsi="Times New Roman" w:cs="Times New Roman"/>
                <w:b/>
                <w:color w:val="272833"/>
                <w:sz w:val="24"/>
                <w:szCs w:val="24"/>
                <w:highlight w:val="white"/>
              </w:rPr>
            </w:pPr>
            <w:r>
              <w:rPr>
                <w:rFonts w:ascii="Times New Roman" w:eastAsia="Times New Roman" w:hAnsi="Times New Roman" w:cs="Times New Roman"/>
                <w:b/>
                <w:noProof/>
                <w:color w:val="272833"/>
                <w:sz w:val="24"/>
                <w:szCs w:val="24"/>
                <w:highlight w:val="white"/>
                <w:lang w:val="es-MX"/>
              </w:rPr>
              <w:drawing>
                <wp:inline distT="114300" distB="114300" distL="114300" distR="114300">
                  <wp:extent cx="2628900" cy="660400"/>
                  <wp:effectExtent l="0" t="0" r="0" b="0"/>
                  <wp:docPr id="3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2628900" cy="660400"/>
                          </a:xfrm>
                          <a:prstGeom prst="rect">
                            <a:avLst/>
                          </a:prstGeom>
                          <a:ln/>
                        </pic:spPr>
                      </pic:pic>
                    </a:graphicData>
                  </a:graphic>
                </wp:inline>
              </w:drawing>
            </w:r>
          </w:p>
          <w:p w:rsidR="00601D3F" w:rsidRDefault="002E733C">
            <w:pPr>
              <w:jc w:val="center"/>
              <w:rPr>
                <w:rFonts w:ascii="Times New Roman" w:eastAsia="Times New Roman" w:hAnsi="Times New Roman" w:cs="Times New Roman"/>
                <w:b/>
                <w:color w:val="272833"/>
                <w:highlight w:val="white"/>
              </w:rPr>
            </w:pPr>
            <w:r>
              <w:rPr>
                <w:rFonts w:ascii="Times New Roman" w:eastAsia="Times New Roman" w:hAnsi="Times New Roman" w:cs="Times New Roman"/>
                <w:b/>
                <w:color w:val="272833"/>
                <w:highlight w:val="white"/>
              </w:rPr>
              <w:t>JUAN DANIEL PEÑUELA CALVACHE</w:t>
            </w:r>
          </w:p>
          <w:p w:rsidR="00601D3F" w:rsidRDefault="002E733C">
            <w:pPr>
              <w:jc w:val="center"/>
              <w:rPr>
                <w:rFonts w:ascii="Times New Roman" w:eastAsia="Times New Roman" w:hAnsi="Times New Roman" w:cs="Times New Roman"/>
                <w:b/>
                <w:color w:val="272833"/>
                <w:highlight w:val="white"/>
              </w:rPr>
            </w:pPr>
            <w:r>
              <w:rPr>
                <w:rFonts w:ascii="Times New Roman" w:eastAsia="Times New Roman" w:hAnsi="Times New Roman" w:cs="Times New Roman"/>
                <w:b/>
                <w:color w:val="272833"/>
                <w:highlight w:val="white"/>
              </w:rPr>
              <w:t>REPRESENTANTE A LA CÁMARA</w:t>
            </w:r>
          </w:p>
          <w:p w:rsidR="00601D3F" w:rsidRDefault="002E733C">
            <w:pPr>
              <w:jc w:val="center"/>
              <w:rPr>
                <w:rFonts w:ascii="Arial" w:eastAsia="Arial" w:hAnsi="Arial" w:cs="Arial"/>
                <w:b/>
                <w:sz w:val="24"/>
                <w:szCs w:val="24"/>
              </w:rPr>
            </w:pPr>
            <w:r>
              <w:rPr>
                <w:rFonts w:ascii="Times New Roman" w:eastAsia="Times New Roman" w:hAnsi="Times New Roman" w:cs="Times New Roman"/>
                <w:b/>
                <w:color w:val="272833"/>
                <w:highlight w:val="white"/>
              </w:rPr>
              <w:t>DEPARTAMENTO DE NARIÑO</w:t>
            </w:r>
            <w:r>
              <w:rPr>
                <w:rFonts w:ascii="Times New Roman" w:eastAsia="Times New Roman" w:hAnsi="Times New Roman" w:cs="Times New Roman"/>
                <w:b/>
                <w:color w:val="272833"/>
                <w:sz w:val="24"/>
                <w:szCs w:val="24"/>
                <w:highlight w:val="white"/>
              </w:rPr>
              <w:t xml:space="preserve"> </w:t>
            </w:r>
          </w:p>
        </w:tc>
        <w:tc>
          <w:tcPr>
            <w:tcW w:w="4470" w:type="dxa"/>
          </w:tcPr>
          <w:p w:rsidR="00601D3F" w:rsidRDefault="002E733C">
            <w:pPr>
              <w:jc w:val="center"/>
              <w:rPr>
                <w:rFonts w:ascii="Arial" w:eastAsia="Arial" w:hAnsi="Arial" w:cs="Arial"/>
                <w:b/>
                <w:sz w:val="24"/>
                <w:szCs w:val="24"/>
              </w:rPr>
            </w:pPr>
            <w:r>
              <w:rPr>
                <w:rFonts w:ascii="Arial" w:eastAsia="Arial" w:hAnsi="Arial" w:cs="Arial"/>
                <w:b/>
                <w:noProof/>
                <w:sz w:val="24"/>
                <w:szCs w:val="24"/>
                <w:lang w:val="es-MX"/>
              </w:rPr>
              <w:drawing>
                <wp:inline distT="114300" distB="114300" distL="114300" distR="114300">
                  <wp:extent cx="1982152" cy="1514816"/>
                  <wp:effectExtent l="0" t="0" r="0" b="0"/>
                  <wp:docPr id="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1982152" cy="1514816"/>
                          </a:xfrm>
                          <a:prstGeom prst="rect">
                            <a:avLst/>
                          </a:prstGeom>
                          <a:ln/>
                        </pic:spPr>
                      </pic:pic>
                    </a:graphicData>
                  </a:graphic>
                </wp:inline>
              </w:drawing>
            </w:r>
          </w:p>
        </w:tc>
      </w:tr>
      <w:tr w:rsidR="00601D3F">
        <w:tc>
          <w:tcPr>
            <w:tcW w:w="4350" w:type="dxa"/>
          </w:tcPr>
          <w:p w:rsidR="00601D3F" w:rsidRDefault="00601D3F">
            <w:pPr>
              <w:jc w:val="center"/>
              <w:rPr>
                <w:rFonts w:ascii="Arial" w:eastAsia="Arial" w:hAnsi="Arial" w:cs="Arial"/>
                <w:b/>
                <w:sz w:val="24"/>
                <w:szCs w:val="24"/>
              </w:rPr>
            </w:pPr>
          </w:p>
          <w:p w:rsidR="00601D3F" w:rsidRDefault="00601D3F">
            <w:pPr>
              <w:jc w:val="center"/>
              <w:rPr>
                <w:rFonts w:ascii="Arial" w:eastAsia="Arial" w:hAnsi="Arial" w:cs="Arial"/>
                <w:b/>
                <w:sz w:val="24"/>
                <w:szCs w:val="24"/>
              </w:rPr>
            </w:pPr>
          </w:p>
          <w:p w:rsidR="00601D3F" w:rsidRDefault="002E733C">
            <w:pPr>
              <w:jc w:val="center"/>
              <w:rPr>
                <w:rFonts w:ascii="Arial" w:eastAsia="Arial" w:hAnsi="Arial" w:cs="Arial"/>
                <w:b/>
                <w:sz w:val="24"/>
                <w:szCs w:val="24"/>
              </w:rPr>
            </w:pPr>
            <w:r>
              <w:rPr>
                <w:noProof/>
                <w:lang w:val="es-MX"/>
              </w:rPr>
              <w:drawing>
                <wp:anchor distT="0" distB="0" distL="0" distR="0" simplePos="0" relativeHeight="251661312" behindDoc="1" locked="0" layoutInCell="1" hidden="0" allowOverlap="1">
                  <wp:simplePos x="0" y="0"/>
                  <wp:positionH relativeFrom="column">
                    <wp:posOffset>400050</wp:posOffset>
                  </wp:positionH>
                  <wp:positionV relativeFrom="paragraph">
                    <wp:posOffset>0</wp:posOffset>
                  </wp:positionV>
                  <wp:extent cx="2266950" cy="847725"/>
                  <wp:effectExtent l="0" t="0" r="0" b="0"/>
                  <wp:wrapNone/>
                  <wp:docPr id="2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2266950" cy="847725"/>
                          </a:xfrm>
                          <a:prstGeom prst="rect">
                            <a:avLst/>
                          </a:prstGeom>
                          <a:ln/>
                        </pic:spPr>
                      </pic:pic>
                    </a:graphicData>
                  </a:graphic>
                </wp:anchor>
              </w:drawing>
            </w:r>
          </w:p>
          <w:p w:rsidR="00601D3F" w:rsidRDefault="00601D3F">
            <w:pPr>
              <w:jc w:val="center"/>
              <w:rPr>
                <w:rFonts w:ascii="Arial" w:eastAsia="Arial" w:hAnsi="Arial" w:cs="Arial"/>
                <w:b/>
                <w:sz w:val="24"/>
                <w:szCs w:val="24"/>
              </w:rPr>
            </w:pPr>
          </w:p>
          <w:p w:rsidR="00601D3F" w:rsidRDefault="00601D3F">
            <w:pPr>
              <w:jc w:val="center"/>
              <w:rPr>
                <w:rFonts w:ascii="Arial" w:eastAsia="Arial" w:hAnsi="Arial" w:cs="Arial"/>
                <w:b/>
                <w:sz w:val="24"/>
                <w:szCs w:val="24"/>
              </w:rPr>
            </w:pPr>
          </w:p>
          <w:p w:rsidR="00601D3F" w:rsidRDefault="00601D3F">
            <w:pPr>
              <w:jc w:val="center"/>
              <w:rPr>
                <w:rFonts w:ascii="Arial" w:eastAsia="Arial" w:hAnsi="Arial" w:cs="Arial"/>
                <w:b/>
                <w:sz w:val="24"/>
                <w:szCs w:val="24"/>
              </w:rPr>
            </w:pPr>
          </w:p>
          <w:p w:rsidR="00601D3F" w:rsidRDefault="002E733C">
            <w:pPr>
              <w:jc w:val="center"/>
              <w:rPr>
                <w:rFonts w:ascii="Arial" w:eastAsia="Arial" w:hAnsi="Arial" w:cs="Arial"/>
                <w:b/>
                <w:sz w:val="24"/>
                <w:szCs w:val="24"/>
              </w:rPr>
            </w:pPr>
            <w:r>
              <w:rPr>
                <w:rFonts w:ascii="Arial" w:eastAsia="Arial" w:hAnsi="Arial" w:cs="Arial"/>
                <w:b/>
                <w:sz w:val="24"/>
                <w:szCs w:val="24"/>
              </w:rPr>
              <w:t>Jorge Eliécer Tamayo Marulanda</w:t>
            </w:r>
          </w:p>
          <w:p w:rsidR="00601D3F" w:rsidRDefault="002E733C">
            <w:pPr>
              <w:jc w:val="center"/>
              <w:rPr>
                <w:rFonts w:ascii="Arial" w:eastAsia="Arial" w:hAnsi="Arial" w:cs="Arial"/>
                <w:b/>
                <w:sz w:val="24"/>
                <w:szCs w:val="24"/>
              </w:rPr>
            </w:pPr>
            <w:r>
              <w:rPr>
                <w:rFonts w:ascii="Arial" w:eastAsia="Arial" w:hAnsi="Arial" w:cs="Arial"/>
                <w:b/>
                <w:sz w:val="24"/>
                <w:szCs w:val="24"/>
              </w:rPr>
              <w:t>Representante a la Cámara</w:t>
            </w:r>
          </w:p>
          <w:p w:rsidR="00601D3F" w:rsidRDefault="00601D3F">
            <w:pPr>
              <w:jc w:val="center"/>
              <w:rPr>
                <w:rFonts w:ascii="Arial" w:eastAsia="Arial" w:hAnsi="Arial" w:cs="Arial"/>
                <w:b/>
                <w:sz w:val="24"/>
                <w:szCs w:val="24"/>
              </w:rPr>
            </w:pPr>
          </w:p>
        </w:tc>
        <w:tc>
          <w:tcPr>
            <w:tcW w:w="4470" w:type="dxa"/>
          </w:tcPr>
          <w:p w:rsidR="00601D3F" w:rsidRDefault="002E733C">
            <w:pPr>
              <w:jc w:val="center"/>
              <w:rPr>
                <w:rFonts w:ascii="Arial" w:eastAsia="Arial" w:hAnsi="Arial" w:cs="Arial"/>
                <w:b/>
                <w:sz w:val="24"/>
                <w:szCs w:val="24"/>
              </w:rPr>
            </w:pPr>
            <w:r>
              <w:rPr>
                <w:rFonts w:ascii="Arial" w:eastAsia="Arial" w:hAnsi="Arial" w:cs="Arial"/>
                <w:b/>
                <w:noProof/>
                <w:sz w:val="24"/>
                <w:szCs w:val="24"/>
                <w:lang w:val="es-MX"/>
              </w:rPr>
              <w:drawing>
                <wp:inline distT="114300" distB="114300" distL="114300" distR="114300">
                  <wp:extent cx="2574602" cy="546393"/>
                  <wp:effectExtent l="0" t="0" r="0" b="0"/>
                  <wp:docPr id="14"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5"/>
                          <a:srcRect/>
                          <a:stretch>
                            <a:fillRect/>
                          </a:stretch>
                        </pic:blipFill>
                        <pic:spPr>
                          <a:xfrm>
                            <a:off x="0" y="0"/>
                            <a:ext cx="2574602" cy="546393"/>
                          </a:xfrm>
                          <a:prstGeom prst="rect">
                            <a:avLst/>
                          </a:prstGeom>
                          <a:ln/>
                        </pic:spPr>
                      </pic:pic>
                    </a:graphicData>
                  </a:graphic>
                </wp:inline>
              </w:drawing>
            </w:r>
          </w:p>
          <w:p w:rsidR="00601D3F" w:rsidRDefault="00601D3F">
            <w:pPr>
              <w:jc w:val="center"/>
              <w:rPr>
                <w:rFonts w:ascii="Arial" w:eastAsia="Arial" w:hAnsi="Arial" w:cs="Arial"/>
                <w:b/>
                <w:sz w:val="24"/>
                <w:szCs w:val="24"/>
              </w:rPr>
            </w:pPr>
          </w:p>
          <w:p w:rsidR="00601D3F" w:rsidRDefault="00601D3F">
            <w:pPr>
              <w:jc w:val="center"/>
              <w:rPr>
                <w:rFonts w:ascii="Arial" w:eastAsia="Arial" w:hAnsi="Arial" w:cs="Arial"/>
                <w:b/>
                <w:sz w:val="24"/>
                <w:szCs w:val="24"/>
              </w:rPr>
            </w:pPr>
          </w:p>
          <w:p w:rsidR="00601D3F" w:rsidRDefault="00601D3F">
            <w:pPr>
              <w:jc w:val="center"/>
              <w:rPr>
                <w:rFonts w:ascii="Arial" w:eastAsia="Arial" w:hAnsi="Arial" w:cs="Arial"/>
                <w:sz w:val="24"/>
                <w:szCs w:val="24"/>
              </w:rPr>
            </w:pPr>
          </w:p>
        </w:tc>
      </w:tr>
      <w:tr w:rsidR="00601D3F">
        <w:trPr>
          <w:trHeight w:val="2156"/>
        </w:trPr>
        <w:tc>
          <w:tcPr>
            <w:tcW w:w="4350" w:type="dxa"/>
          </w:tcPr>
          <w:p w:rsidR="00601D3F" w:rsidRDefault="002E733C">
            <w:pPr>
              <w:jc w:val="center"/>
              <w:rPr>
                <w:rFonts w:ascii="Arial" w:eastAsia="Arial" w:hAnsi="Arial" w:cs="Arial"/>
                <w:b/>
                <w:sz w:val="24"/>
                <w:szCs w:val="24"/>
              </w:rPr>
            </w:pPr>
            <w:r>
              <w:rPr>
                <w:noProof/>
                <w:lang w:val="es-MX"/>
              </w:rPr>
              <w:drawing>
                <wp:anchor distT="114300" distB="114300" distL="114300" distR="114300" simplePos="0" relativeHeight="251662336" behindDoc="1" locked="0" layoutInCell="1" hidden="0" allowOverlap="1">
                  <wp:simplePos x="0" y="0"/>
                  <wp:positionH relativeFrom="column">
                    <wp:posOffset>1389592</wp:posOffset>
                  </wp:positionH>
                  <wp:positionV relativeFrom="paragraph">
                    <wp:posOffset>117687</wp:posOffset>
                  </wp:positionV>
                  <wp:extent cx="618067" cy="1107087"/>
                  <wp:effectExtent l="0" t="0" r="0" b="0"/>
                  <wp:wrapNone/>
                  <wp:docPr id="1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1"/>
                          <a:srcRect/>
                          <a:stretch>
                            <a:fillRect/>
                          </a:stretch>
                        </pic:blipFill>
                        <pic:spPr>
                          <a:xfrm>
                            <a:off x="0" y="0"/>
                            <a:ext cx="618067" cy="1107087"/>
                          </a:xfrm>
                          <a:prstGeom prst="rect">
                            <a:avLst/>
                          </a:prstGeom>
                          <a:ln/>
                        </pic:spPr>
                      </pic:pic>
                    </a:graphicData>
                  </a:graphic>
                </wp:anchor>
              </w:drawing>
            </w:r>
          </w:p>
          <w:p w:rsidR="00601D3F" w:rsidRDefault="00601D3F">
            <w:pPr>
              <w:rPr>
                <w:rFonts w:ascii="Arial" w:eastAsia="Arial" w:hAnsi="Arial" w:cs="Arial"/>
                <w:b/>
                <w:sz w:val="24"/>
                <w:szCs w:val="24"/>
              </w:rPr>
            </w:pPr>
          </w:p>
          <w:p w:rsidR="00601D3F" w:rsidRDefault="00601D3F">
            <w:pPr>
              <w:jc w:val="center"/>
              <w:rPr>
                <w:rFonts w:ascii="Arial" w:eastAsia="Arial" w:hAnsi="Arial" w:cs="Arial"/>
                <w:b/>
                <w:sz w:val="24"/>
                <w:szCs w:val="24"/>
              </w:rPr>
            </w:pPr>
          </w:p>
          <w:p w:rsidR="00601D3F" w:rsidRDefault="00601D3F">
            <w:pPr>
              <w:jc w:val="center"/>
              <w:rPr>
                <w:rFonts w:ascii="Arial" w:eastAsia="Arial" w:hAnsi="Arial" w:cs="Arial"/>
                <w:b/>
                <w:sz w:val="24"/>
                <w:szCs w:val="24"/>
              </w:rPr>
            </w:pPr>
          </w:p>
          <w:p w:rsidR="00601D3F" w:rsidRDefault="002E733C">
            <w:pPr>
              <w:rPr>
                <w:rFonts w:ascii="Arial" w:eastAsia="Arial" w:hAnsi="Arial" w:cs="Arial"/>
                <w:b/>
                <w:sz w:val="24"/>
                <w:szCs w:val="24"/>
              </w:rPr>
            </w:pPr>
            <w:r>
              <w:rPr>
                <w:rFonts w:ascii="Arial" w:eastAsia="Arial" w:hAnsi="Arial" w:cs="Arial"/>
                <w:b/>
                <w:sz w:val="24"/>
                <w:szCs w:val="24"/>
              </w:rPr>
              <w:t xml:space="preserve">JUAN FELIPE CORZO ÁLVAREZ </w:t>
            </w:r>
          </w:p>
          <w:p w:rsidR="00601D3F" w:rsidRDefault="002E733C">
            <w:pPr>
              <w:jc w:val="center"/>
              <w:rPr>
                <w:rFonts w:ascii="Arial" w:eastAsia="Arial" w:hAnsi="Arial" w:cs="Arial"/>
                <w:b/>
                <w:sz w:val="24"/>
                <w:szCs w:val="24"/>
              </w:rPr>
            </w:pPr>
            <w:r>
              <w:rPr>
                <w:rFonts w:ascii="Arial" w:eastAsia="Arial" w:hAnsi="Arial" w:cs="Arial"/>
                <w:b/>
                <w:sz w:val="24"/>
                <w:szCs w:val="24"/>
              </w:rPr>
              <w:t xml:space="preserve">H.R Norte de Santander </w:t>
            </w:r>
          </w:p>
          <w:p w:rsidR="00601D3F" w:rsidRDefault="002E733C">
            <w:pPr>
              <w:jc w:val="center"/>
              <w:rPr>
                <w:rFonts w:ascii="Arial" w:eastAsia="Arial" w:hAnsi="Arial" w:cs="Arial"/>
                <w:b/>
                <w:sz w:val="24"/>
                <w:szCs w:val="24"/>
              </w:rPr>
            </w:pPr>
            <w:r>
              <w:rPr>
                <w:rFonts w:ascii="Arial" w:eastAsia="Arial" w:hAnsi="Arial" w:cs="Arial"/>
                <w:b/>
                <w:sz w:val="24"/>
                <w:szCs w:val="24"/>
              </w:rPr>
              <w:t xml:space="preserve">Centro Democrático </w:t>
            </w:r>
          </w:p>
        </w:tc>
        <w:tc>
          <w:tcPr>
            <w:tcW w:w="4470" w:type="dxa"/>
          </w:tcPr>
          <w:p w:rsidR="00601D3F" w:rsidRDefault="00601D3F">
            <w:pPr>
              <w:rPr>
                <w:rFonts w:ascii="Arial" w:eastAsia="Arial" w:hAnsi="Arial" w:cs="Arial"/>
                <w:b/>
                <w:sz w:val="24"/>
                <w:szCs w:val="24"/>
              </w:rPr>
            </w:pPr>
          </w:p>
          <w:p w:rsidR="00601D3F" w:rsidRDefault="002E733C">
            <w:pPr>
              <w:jc w:val="center"/>
              <w:rPr>
                <w:rFonts w:ascii="Arial" w:eastAsia="Arial" w:hAnsi="Arial" w:cs="Arial"/>
                <w:b/>
                <w:sz w:val="24"/>
                <w:szCs w:val="24"/>
              </w:rPr>
            </w:pPr>
            <w:r>
              <w:rPr>
                <w:rFonts w:ascii="Arial" w:eastAsia="Arial" w:hAnsi="Arial" w:cs="Arial"/>
                <w:b/>
                <w:noProof/>
                <w:sz w:val="24"/>
                <w:szCs w:val="24"/>
                <w:lang w:val="es-MX"/>
              </w:rPr>
              <w:drawing>
                <wp:inline distT="114300" distB="114300" distL="114300" distR="114300">
                  <wp:extent cx="1648777" cy="585050"/>
                  <wp:effectExtent l="0" t="0" r="0" b="0"/>
                  <wp:docPr id="49"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7"/>
                          <a:srcRect/>
                          <a:stretch>
                            <a:fillRect/>
                          </a:stretch>
                        </pic:blipFill>
                        <pic:spPr>
                          <a:xfrm>
                            <a:off x="0" y="0"/>
                            <a:ext cx="1648777" cy="585050"/>
                          </a:xfrm>
                          <a:prstGeom prst="rect">
                            <a:avLst/>
                          </a:prstGeom>
                          <a:ln/>
                        </pic:spPr>
                      </pic:pic>
                    </a:graphicData>
                  </a:graphic>
                </wp:inline>
              </w:drawing>
            </w:r>
          </w:p>
          <w:p w:rsidR="00601D3F" w:rsidRDefault="002E733C">
            <w:pPr>
              <w:jc w:val="center"/>
              <w:rPr>
                <w:rFonts w:ascii="Arial" w:eastAsia="Arial" w:hAnsi="Arial" w:cs="Arial"/>
                <w:b/>
                <w:sz w:val="24"/>
                <w:szCs w:val="24"/>
              </w:rPr>
            </w:pPr>
            <w:r>
              <w:rPr>
                <w:rFonts w:ascii="Arial" w:eastAsia="Arial" w:hAnsi="Arial" w:cs="Arial"/>
                <w:b/>
                <w:sz w:val="24"/>
                <w:szCs w:val="24"/>
              </w:rPr>
              <w:t xml:space="preserve">Ana Paola </w:t>
            </w:r>
            <w:proofErr w:type="spellStart"/>
            <w:r>
              <w:rPr>
                <w:rFonts w:ascii="Arial" w:eastAsia="Arial" w:hAnsi="Arial" w:cs="Arial"/>
                <w:b/>
                <w:sz w:val="24"/>
                <w:szCs w:val="24"/>
              </w:rPr>
              <w:t>Garcia</w:t>
            </w:r>
            <w:proofErr w:type="spellEnd"/>
            <w:r>
              <w:rPr>
                <w:rFonts w:ascii="Arial" w:eastAsia="Arial" w:hAnsi="Arial" w:cs="Arial"/>
                <w:b/>
                <w:sz w:val="24"/>
                <w:szCs w:val="24"/>
              </w:rPr>
              <w:t xml:space="preserve"> Soto</w:t>
            </w:r>
            <w:r>
              <w:rPr>
                <w:rFonts w:ascii="Arial" w:eastAsia="Arial" w:hAnsi="Arial" w:cs="Arial"/>
                <w:b/>
                <w:sz w:val="24"/>
                <w:szCs w:val="24"/>
              </w:rPr>
              <w:br/>
              <w:t>Representante a la Cámara</w:t>
            </w:r>
            <w:r>
              <w:rPr>
                <w:rFonts w:ascii="Arial" w:eastAsia="Arial" w:hAnsi="Arial" w:cs="Arial"/>
                <w:b/>
                <w:sz w:val="24"/>
                <w:szCs w:val="24"/>
              </w:rPr>
              <w:br/>
              <w:t xml:space="preserve">Departamento de Córdoba </w:t>
            </w:r>
          </w:p>
        </w:tc>
      </w:tr>
      <w:tr w:rsidR="00601D3F">
        <w:trPr>
          <w:trHeight w:val="2156"/>
        </w:trPr>
        <w:tc>
          <w:tcPr>
            <w:tcW w:w="4350" w:type="dxa"/>
          </w:tcPr>
          <w:p w:rsidR="00601D3F" w:rsidRDefault="00601D3F">
            <w:pPr>
              <w:jc w:val="center"/>
              <w:rPr>
                <w:rFonts w:ascii="Arial" w:eastAsia="Arial" w:hAnsi="Arial" w:cs="Arial"/>
                <w:b/>
                <w:sz w:val="24"/>
                <w:szCs w:val="24"/>
              </w:rPr>
            </w:pPr>
          </w:p>
          <w:p w:rsidR="00601D3F" w:rsidRDefault="002E733C">
            <w:pPr>
              <w:jc w:val="center"/>
              <w:rPr>
                <w:rFonts w:ascii="Arial" w:eastAsia="Arial" w:hAnsi="Arial" w:cs="Arial"/>
                <w:b/>
                <w:sz w:val="24"/>
                <w:szCs w:val="24"/>
              </w:rPr>
            </w:pPr>
            <w:r>
              <w:rPr>
                <w:rFonts w:ascii="Arial" w:eastAsia="Arial" w:hAnsi="Arial" w:cs="Arial"/>
                <w:b/>
                <w:noProof/>
                <w:sz w:val="24"/>
                <w:szCs w:val="24"/>
                <w:lang w:val="es-MX"/>
              </w:rPr>
              <w:drawing>
                <wp:inline distT="114300" distB="114300" distL="114300" distR="114300">
                  <wp:extent cx="2628900" cy="558800"/>
                  <wp:effectExtent l="0" t="0" r="0" b="0"/>
                  <wp:docPr id="4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2628900" cy="558800"/>
                          </a:xfrm>
                          <a:prstGeom prst="rect">
                            <a:avLst/>
                          </a:prstGeom>
                          <a:ln/>
                        </pic:spPr>
                      </pic:pic>
                    </a:graphicData>
                  </a:graphic>
                </wp:inline>
              </w:drawing>
            </w:r>
          </w:p>
          <w:p w:rsidR="00601D3F" w:rsidRDefault="002E733C">
            <w:pPr>
              <w:jc w:val="center"/>
              <w:rPr>
                <w:rFonts w:ascii="Arial" w:eastAsia="Arial" w:hAnsi="Arial" w:cs="Arial"/>
                <w:b/>
                <w:sz w:val="24"/>
                <w:szCs w:val="24"/>
              </w:rPr>
            </w:pPr>
            <w:r>
              <w:rPr>
                <w:rFonts w:ascii="Arial" w:eastAsia="Arial" w:hAnsi="Arial" w:cs="Arial"/>
                <w:b/>
                <w:sz w:val="24"/>
                <w:szCs w:val="24"/>
              </w:rPr>
              <w:t>Senador de la República</w:t>
            </w:r>
          </w:p>
          <w:p w:rsidR="00601D3F" w:rsidRDefault="00601D3F">
            <w:pPr>
              <w:jc w:val="center"/>
              <w:rPr>
                <w:rFonts w:ascii="Arial" w:eastAsia="Arial" w:hAnsi="Arial" w:cs="Arial"/>
                <w:b/>
                <w:sz w:val="24"/>
                <w:szCs w:val="24"/>
              </w:rPr>
            </w:pPr>
          </w:p>
          <w:p w:rsidR="00601D3F" w:rsidRDefault="00601D3F">
            <w:pPr>
              <w:jc w:val="center"/>
              <w:rPr>
                <w:rFonts w:ascii="Arial" w:eastAsia="Arial" w:hAnsi="Arial" w:cs="Arial"/>
                <w:b/>
                <w:sz w:val="24"/>
                <w:szCs w:val="24"/>
              </w:rPr>
            </w:pPr>
          </w:p>
          <w:p w:rsidR="00601D3F" w:rsidRDefault="00601D3F">
            <w:pPr>
              <w:jc w:val="center"/>
              <w:rPr>
                <w:rFonts w:ascii="Arial" w:eastAsia="Arial" w:hAnsi="Arial" w:cs="Arial"/>
                <w:b/>
                <w:sz w:val="24"/>
                <w:szCs w:val="24"/>
              </w:rPr>
            </w:pPr>
          </w:p>
          <w:p w:rsidR="00601D3F" w:rsidRDefault="00601D3F">
            <w:pPr>
              <w:jc w:val="center"/>
              <w:rPr>
                <w:rFonts w:ascii="Arial" w:eastAsia="Arial" w:hAnsi="Arial" w:cs="Arial"/>
                <w:b/>
                <w:sz w:val="24"/>
                <w:szCs w:val="24"/>
              </w:rPr>
            </w:pPr>
          </w:p>
        </w:tc>
        <w:tc>
          <w:tcPr>
            <w:tcW w:w="4470" w:type="dxa"/>
          </w:tcPr>
          <w:p w:rsidR="00601D3F" w:rsidRDefault="002E733C">
            <w:pPr>
              <w:jc w:val="center"/>
              <w:rPr>
                <w:rFonts w:ascii="Arial" w:eastAsia="Arial" w:hAnsi="Arial" w:cs="Arial"/>
                <w:b/>
                <w:sz w:val="24"/>
                <w:szCs w:val="24"/>
              </w:rPr>
            </w:pPr>
            <w:r>
              <w:rPr>
                <w:rFonts w:ascii="Arial" w:eastAsia="Arial" w:hAnsi="Arial" w:cs="Arial"/>
                <w:b/>
                <w:noProof/>
                <w:sz w:val="24"/>
                <w:szCs w:val="24"/>
                <w:lang w:val="es-MX"/>
              </w:rPr>
              <w:drawing>
                <wp:inline distT="114300" distB="114300" distL="114300" distR="114300">
                  <wp:extent cx="2667000" cy="1358900"/>
                  <wp:effectExtent l="0" t="0" r="0" b="0"/>
                  <wp:docPr id="39"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9"/>
                          <a:srcRect/>
                          <a:stretch>
                            <a:fillRect/>
                          </a:stretch>
                        </pic:blipFill>
                        <pic:spPr>
                          <a:xfrm>
                            <a:off x="0" y="0"/>
                            <a:ext cx="2667000" cy="1358900"/>
                          </a:xfrm>
                          <a:prstGeom prst="rect">
                            <a:avLst/>
                          </a:prstGeom>
                          <a:ln/>
                        </pic:spPr>
                      </pic:pic>
                    </a:graphicData>
                  </a:graphic>
                </wp:inline>
              </w:drawing>
            </w:r>
          </w:p>
        </w:tc>
      </w:tr>
    </w:tbl>
    <w:p w:rsidR="00601D3F" w:rsidRDefault="00601D3F">
      <w:pPr>
        <w:jc w:val="both"/>
        <w:rPr>
          <w:rFonts w:ascii="Arial" w:eastAsia="Arial" w:hAnsi="Arial" w:cs="Arial"/>
          <w:sz w:val="24"/>
          <w:szCs w:val="24"/>
        </w:rPr>
      </w:pPr>
    </w:p>
    <w:p w:rsidR="00601D3F" w:rsidRDefault="00601D3F">
      <w:pPr>
        <w:jc w:val="both"/>
        <w:rPr>
          <w:rFonts w:ascii="Arial" w:eastAsia="Arial" w:hAnsi="Arial" w:cs="Arial"/>
          <w:sz w:val="24"/>
          <w:szCs w:val="24"/>
        </w:rPr>
      </w:pPr>
    </w:p>
    <w:p w:rsidR="00601D3F" w:rsidRDefault="00601D3F">
      <w:pPr>
        <w:jc w:val="both"/>
        <w:rPr>
          <w:rFonts w:ascii="Arial" w:eastAsia="Arial" w:hAnsi="Arial" w:cs="Arial"/>
          <w:sz w:val="24"/>
          <w:szCs w:val="24"/>
        </w:rPr>
      </w:pPr>
    </w:p>
    <w:p w:rsidR="00601D3F" w:rsidRDefault="00601D3F">
      <w:pPr>
        <w:jc w:val="both"/>
        <w:rPr>
          <w:rFonts w:ascii="Arial" w:eastAsia="Arial" w:hAnsi="Arial" w:cs="Arial"/>
          <w:sz w:val="24"/>
          <w:szCs w:val="24"/>
        </w:rPr>
      </w:pPr>
    </w:p>
    <w:p w:rsidR="00601D3F" w:rsidRDefault="00601D3F">
      <w:pPr>
        <w:jc w:val="both"/>
        <w:rPr>
          <w:rFonts w:ascii="Arial" w:eastAsia="Arial" w:hAnsi="Arial" w:cs="Arial"/>
          <w:sz w:val="24"/>
          <w:szCs w:val="24"/>
        </w:rPr>
      </w:pPr>
    </w:p>
    <w:p w:rsidR="00601D3F" w:rsidRDefault="00601D3F">
      <w:pPr>
        <w:jc w:val="both"/>
        <w:rPr>
          <w:rFonts w:ascii="Arial" w:eastAsia="Arial" w:hAnsi="Arial" w:cs="Arial"/>
          <w:sz w:val="24"/>
          <w:szCs w:val="24"/>
        </w:rPr>
      </w:pPr>
    </w:p>
    <w:p w:rsidR="00601D3F" w:rsidRDefault="00601D3F">
      <w:pPr>
        <w:jc w:val="both"/>
        <w:rPr>
          <w:rFonts w:ascii="Arial" w:eastAsia="Arial" w:hAnsi="Arial" w:cs="Arial"/>
          <w:sz w:val="24"/>
          <w:szCs w:val="24"/>
        </w:rPr>
      </w:pPr>
    </w:p>
    <w:p w:rsidR="00601D3F" w:rsidRDefault="00601D3F">
      <w:pPr>
        <w:jc w:val="both"/>
        <w:rPr>
          <w:rFonts w:ascii="Arial" w:eastAsia="Arial" w:hAnsi="Arial" w:cs="Arial"/>
          <w:sz w:val="24"/>
          <w:szCs w:val="24"/>
        </w:rPr>
      </w:pPr>
    </w:p>
    <w:p w:rsidR="00601D3F" w:rsidRDefault="00601D3F">
      <w:pPr>
        <w:jc w:val="both"/>
        <w:rPr>
          <w:rFonts w:ascii="Arial" w:eastAsia="Arial" w:hAnsi="Arial" w:cs="Arial"/>
          <w:sz w:val="24"/>
          <w:szCs w:val="24"/>
        </w:rPr>
      </w:pPr>
    </w:p>
    <w:p w:rsidR="00601D3F" w:rsidRDefault="00601D3F">
      <w:pPr>
        <w:jc w:val="both"/>
        <w:rPr>
          <w:rFonts w:ascii="Arial" w:eastAsia="Arial" w:hAnsi="Arial" w:cs="Arial"/>
          <w:sz w:val="24"/>
          <w:szCs w:val="24"/>
        </w:rPr>
      </w:pPr>
    </w:p>
    <w:p w:rsidR="00601D3F" w:rsidRDefault="00601D3F">
      <w:pPr>
        <w:jc w:val="both"/>
        <w:rPr>
          <w:rFonts w:ascii="Arial" w:eastAsia="Arial" w:hAnsi="Arial" w:cs="Arial"/>
          <w:sz w:val="24"/>
          <w:szCs w:val="24"/>
        </w:rPr>
      </w:pPr>
    </w:p>
    <w:p w:rsidR="00601D3F" w:rsidRDefault="00601D3F">
      <w:pPr>
        <w:jc w:val="both"/>
        <w:rPr>
          <w:rFonts w:ascii="Arial" w:eastAsia="Arial" w:hAnsi="Arial" w:cs="Arial"/>
          <w:sz w:val="24"/>
          <w:szCs w:val="24"/>
        </w:rPr>
      </w:pPr>
    </w:p>
    <w:p w:rsidR="00601D3F" w:rsidRDefault="00601D3F">
      <w:pPr>
        <w:jc w:val="both"/>
        <w:rPr>
          <w:rFonts w:ascii="Arial" w:eastAsia="Arial" w:hAnsi="Arial" w:cs="Arial"/>
          <w:sz w:val="24"/>
          <w:szCs w:val="24"/>
        </w:rPr>
      </w:pPr>
    </w:p>
    <w:p w:rsidR="00601D3F" w:rsidRDefault="00601D3F">
      <w:pPr>
        <w:jc w:val="both"/>
        <w:rPr>
          <w:rFonts w:ascii="Arial" w:eastAsia="Arial" w:hAnsi="Arial" w:cs="Arial"/>
          <w:sz w:val="24"/>
          <w:szCs w:val="24"/>
        </w:rPr>
      </w:pPr>
    </w:p>
    <w:p w:rsidR="00601D3F" w:rsidRDefault="00601D3F">
      <w:pPr>
        <w:jc w:val="both"/>
        <w:rPr>
          <w:rFonts w:ascii="Arial" w:eastAsia="Arial" w:hAnsi="Arial" w:cs="Arial"/>
          <w:sz w:val="24"/>
          <w:szCs w:val="24"/>
        </w:rPr>
      </w:pPr>
    </w:p>
    <w:p w:rsidR="00601D3F" w:rsidRDefault="00601D3F">
      <w:pPr>
        <w:jc w:val="both"/>
        <w:rPr>
          <w:rFonts w:ascii="Arial" w:eastAsia="Arial" w:hAnsi="Arial" w:cs="Arial"/>
          <w:sz w:val="24"/>
          <w:szCs w:val="24"/>
        </w:rPr>
      </w:pPr>
    </w:p>
    <w:p w:rsidR="00601D3F" w:rsidRDefault="00601D3F">
      <w:pPr>
        <w:jc w:val="both"/>
        <w:rPr>
          <w:rFonts w:ascii="Arial" w:eastAsia="Arial" w:hAnsi="Arial" w:cs="Arial"/>
          <w:sz w:val="24"/>
          <w:szCs w:val="24"/>
        </w:rPr>
      </w:pPr>
    </w:p>
    <w:p w:rsidR="00601D3F" w:rsidRDefault="002E733C">
      <w:pPr>
        <w:widowControl w:val="0"/>
        <w:pBdr>
          <w:top w:val="nil"/>
          <w:left w:val="nil"/>
          <w:bottom w:val="nil"/>
          <w:right w:val="nil"/>
          <w:between w:val="nil"/>
        </w:pBdr>
        <w:spacing w:after="0"/>
        <w:ind w:hanging="2"/>
        <w:jc w:val="center"/>
        <w:rPr>
          <w:rFonts w:ascii="Arial" w:eastAsia="Arial" w:hAnsi="Arial" w:cs="Arial"/>
          <w:b/>
          <w:sz w:val="24"/>
          <w:szCs w:val="24"/>
        </w:rPr>
      </w:pPr>
      <w:r>
        <w:rPr>
          <w:rFonts w:ascii="Arial" w:eastAsia="Arial" w:hAnsi="Arial" w:cs="Arial"/>
          <w:b/>
          <w:sz w:val="24"/>
          <w:szCs w:val="24"/>
        </w:rPr>
        <w:lastRenderedPageBreak/>
        <w:t>EXPOSICIÓN DE MOTIVOS</w:t>
      </w:r>
    </w:p>
    <w:p w:rsidR="00601D3F" w:rsidRDefault="00601D3F">
      <w:pPr>
        <w:rPr>
          <w:rFonts w:ascii="Arial" w:eastAsia="Arial" w:hAnsi="Arial" w:cs="Arial"/>
          <w:b/>
          <w:sz w:val="24"/>
          <w:szCs w:val="24"/>
        </w:rPr>
      </w:pPr>
    </w:p>
    <w:p w:rsidR="00601D3F" w:rsidRDefault="002E733C">
      <w:pPr>
        <w:jc w:val="center"/>
        <w:rPr>
          <w:rFonts w:ascii="Arial" w:eastAsia="Arial" w:hAnsi="Arial" w:cs="Arial"/>
          <w:b/>
          <w:sz w:val="24"/>
          <w:szCs w:val="24"/>
        </w:rPr>
      </w:pPr>
      <w:r>
        <w:rPr>
          <w:rFonts w:ascii="Arial" w:eastAsia="Arial" w:hAnsi="Arial" w:cs="Arial"/>
          <w:b/>
          <w:sz w:val="24"/>
          <w:szCs w:val="24"/>
        </w:rPr>
        <w:t xml:space="preserve">PROYECTO DE ACTO LEGISLATIVO ________ DE 2025 CÁMARA </w:t>
      </w:r>
    </w:p>
    <w:p w:rsidR="00601D3F" w:rsidRDefault="002E733C">
      <w:pPr>
        <w:jc w:val="center"/>
        <w:rPr>
          <w:rFonts w:ascii="Arial" w:eastAsia="Arial" w:hAnsi="Arial" w:cs="Arial"/>
          <w:b/>
          <w:sz w:val="24"/>
          <w:szCs w:val="24"/>
        </w:rPr>
      </w:pPr>
      <w:r>
        <w:rPr>
          <w:rFonts w:ascii="Arial" w:eastAsia="Arial" w:hAnsi="Arial" w:cs="Arial"/>
          <w:b/>
          <w:sz w:val="24"/>
          <w:szCs w:val="24"/>
        </w:rPr>
        <w:t>“POR MEDIO DE LA CUAL SE APRUEBA EL VOTO DE LOS MIEMBROS DE LA FUERZA PÚBLICA Y SE MODIFICA EL ARTÍCULO 219 DE LA CONSTITUCIÓN POLÍTICA DE COLOMBIA”</w:t>
      </w:r>
    </w:p>
    <w:p w:rsidR="00601D3F" w:rsidRDefault="00601D3F">
      <w:pPr>
        <w:rPr>
          <w:rFonts w:ascii="Arial" w:eastAsia="Arial" w:hAnsi="Arial" w:cs="Arial"/>
          <w:b/>
          <w:sz w:val="24"/>
          <w:szCs w:val="24"/>
        </w:rPr>
      </w:pPr>
    </w:p>
    <w:p w:rsidR="00601D3F" w:rsidRDefault="002E733C">
      <w:pPr>
        <w:jc w:val="both"/>
        <w:rPr>
          <w:rFonts w:ascii="Arial" w:eastAsia="Arial" w:hAnsi="Arial" w:cs="Arial"/>
          <w:sz w:val="24"/>
          <w:szCs w:val="24"/>
        </w:rPr>
      </w:pPr>
      <w:r>
        <w:rPr>
          <w:rFonts w:ascii="Arial" w:eastAsia="Arial" w:hAnsi="Arial" w:cs="Arial"/>
          <w:sz w:val="24"/>
          <w:szCs w:val="24"/>
        </w:rPr>
        <w:t>Basados en el artículo 375 de la Constitución Políti</w:t>
      </w:r>
      <w:r>
        <w:rPr>
          <w:rFonts w:ascii="Arial" w:eastAsia="Arial" w:hAnsi="Arial" w:cs="Arial"/>
          <w:sz w:val="24"/>
          <w:szCs w:val="24"/>
        </w:rPr>
        <w:t xml:space="preserve">ca de Colombia y en concordancia con el </w:t>
      </w:r>
      <w:proofErr w:type="spellStart"/>
      <w:r>
        <w:rPr>
          <w:rFonts w:ascii="Arial" w:eastAsia="Arial" w:hAnsi="Arial" w:cs="Arial"/>
          <w:sz w:val="24"/>
          <w:szCs w:val="24"/>
        </w:rPr>
        <w:t>articulo</w:t>
      </w:r>
      <w:proofErr w:type="spellEnd"/>
      <w:r>
        <w:rPr>
          <w:rFonts w:ascii="Arial" w:eastAsia="Arial" w:hAnsi="Arial" w:cs="Arial"/>
          <w:sz w:val="24"/>
          <w:szCs w:val="24"/>
        </w:rPr>
        <w:t xml:space="preserve"> 223 de la ley 5ª de 1992, siendo más de 10 congresistas los que promovemos la iniciativa, presentamos a consideración del Honorable Congreso de la República, Proyecto de Acto Legislativo que pretende modific</w:t>
      </w:r>
      <w:r>
        <w:rPr>
          <w:rFonts w:ascii="Arial" w:eastAsia="Arial" w:hAnsi="Arial" w:cs="Arial"/>
          <w:sz w:val="24"/>
          <w:szCs w:val="24"/>
        </w:rPr>
        <w:t>ar el artículo 219 de la Constitución, logrando implementar el derecho a voto de los miembros activos de la fuerza pública.</w:t>
      </w:r>
    </w:p>
    <w:p w:rsidR="00601D3F" w:rsidRDefault="00601D3F">
      <w:pPr>
        <w:jc w:val="both"/>
        <w:rPr>
          <w:rFonts w:ascii="Arial" w:eastAsia="Arial" w:hAnsi="Arial" w:cs="Arial"/>
          <w:sz w:val="24"/>
          <w:szCs w:val="24"/>
        </w:rPr>
      </w:pPr>
    </w:p>
    <w:p w:rsidR="00601D3F" w:rsidRDefault="002E733C">
      <w:pPr>
        <w:jc w:val="both"/>
        <w:rPr>
          <w:rFonts w:ascii="Arial" w:eastAsia="Arial" w:hAnsi="Arial" w:cs="Arial"/>
          <w:b/>
          <w:sz w:val="24"/>
          <w:szCs w:val="24"/>
        </w:rPr>
      </w:pPr>
      <w:r>
        <w:rPr>
          <w:rFonts w:ascii="Arial" w:eastAsia="Arial" w:hAnsi="Arial" w:cs="Arial"/>
          <w:b/>
          <w:sz w:val="24"/>
          <w:szCs w:val="24"/>
        </w:rPr>
        <w:t>Introducción</w:t>
      </w:r>
    </w:p>
    <w:p w:rsidR="00601D3F" w:rsidRDefault="002E733C">
      <w:pPr>
        <w:jc w:val="both"/>
        <w:rPr>
          <w:rFonts w:ascii="Arial" w:eastAsia="Arial" w:hAnsi="Arial" w:cs="Arial"/>
          <w:sz w:val="24"/>
          <w:szCs w:val="24"/>
        </w:rPr>
      </w:pPr>
      <w:r>
        <w:rPr>
          <w:rFonts w:ascii="Arial" w:eastAsia="Arial" w:hAnsi="Arial" w:cs="Arial"/>
          <w:sz w:val="24"/>
          <w:szCs w:val="24"/>
        </w:rPr>
        <w:t>La democracia se construye en conjunto, inclusive con las voces disidentes de aquellos que opinen de manera distinta a</w:t>
      </w:r>
      <w:r>
        <w:rPr>
          <w:rFonts w:ascii="Arial" w:eastAsia="Arial" w:hAnsi="Arial" w:cs="Arial"/>
          <w:sz w:val="24"/>
          <w:szCs w:val="24"/>
        </w:rPr>
        <w:t xml:space="preserve"> la corriente institucional o al mismo sistema político. La Constitución Política de 1991, es la mayor apertura democrática en la historia colombiana, permitiendo el ejercicio y desarrollo de múltiples derechos y por supuesto, de deberes en favor de la ciu</w:t>
      </w:r>
      <w:r>
        <w:rPr>
          <w:rFonts w:ascii="Arial" w:eastAsia="Arial" w:hAnsi="Arial" w:cs="Arial"/>
          <w:sz w:val="24"/>
          <w:szCs w:val="24"/>
        </w:rPr>
        <w:t>dadanía, estructurando una nueva relación ciudadano – Estado.</w:t>
      </w:r>
    </w:p>
    <w:p w:rsidR="00601D3F" w:rsidRDefault="002E733C">
      <w:pPr>
        <w:jc w:val="both"/>
        <w:rPr>
          <w:rFonts w:ascii="Arial" w:eastAsia="Arial" w:hAnsi="Arial" w:cs="Arial"/>
          <w:sz w:val="24"/>
          <w:szCs w:val="24"/>
        </w:rPr>
      </w:pPr>
      <w:r>
        <w:rPr>
          <w:rFonts w:ascii="Arial" w:eastAsia="Arial" w:hAnsi="Arial" w:cs="Arial"/>
          <w:sz w:val="24"/>
          <w:szCs w:val="24"/>
        </w:rPr>
        <w:t>El derecho de elegir a los gobernantes es el pilar del Estado Democrático y el ejercicio del voto secreto es una de sus garantías esenciales y primordiales en un estado social de derecho, es allí, donde entra el presente proyecto de acto legislativo que po</w:t>
      </w:r>
      <w:r>
        <w:rPr>
          <w:rFonts w:ascii="Arial" w:eastAsia="Arial" w:hAnsi="Arial" w:cs="Arial"/>
          <w:sz w:val="24"/>
          <w:szCs w:val="24"/>
        </w:rPr>
        <w:t>ne en consideración del Congreso de la República la posibilidad de permitir participar en las justas democráticas (SÓLO VOTACIÓN) a la Fuerza Pública activa, (Policía Nacional, Ejército Nacional, la Armada Nacional y la Fuerza Aeroespacial en favor de la a</w:t>
      </w:r>
      <w:r>
        <w:rPr>
          <w:rFonts w:ascii="Arial" w:eastAsia="Arial" w:hAnsi="Arial" w:cs="Arial"/>
          <w:sz w:val="24"/>
          <w:szCs w:val="24"/>
        </w:rPr>
        <w:t>utonomía personal sin dejar de lado el concepto de disciplina, subordinación militar y personal no deliberante.</w:t>
      </w:r>
    </w:p>
    <w:p w:rsidR="00601D3F" w:rsidRDefault="002E733C">
      <w:pPr>
        <w:jc w:val="both"/>
        <w:rPr>
          <w:rFonts w:ascii="Arial" w:eastAsia="Arial" w:hAnsi="Arial" w:cs="Arial"/>
          <w:sz w:val="24"/>
          <w:szCs w:val="24"/>
        </w:rPr>
      </w:pPr>
      <w:r>
        <w:rPr>
          <w:rFonts w:ascii="Arial" w:eastAsia="Arial" w:hAnsi="Arial" w:cs="Arial"/>
          <w:sz w:val="24"/>
          <w:szCs w:val="24"/>
        </w:rPr>
        <w:lastRenderedPageBreak/>
        <w:t>Tal garantía debe darse a los miembros activos de la Fuerza Pública como actores y conocedores del territorio y sus falencias. Esta apertura dem</w:t>
      </w:r>
      <w:r>
        <w:rPr>
          <w:rFonts w:ascii="Arial" w:eastAsia="Arial" w:hAnsi="Arial" w:cs="Arial"/>
          <w:sz w:val="24"/>
          <w:szCs w:val="24"/>
        </w:rPr>
        <w:t>ocrática de las mismas debe ser gradual y únicamente enfocada en el ejercicio del voto secreto, sin que se vean involucrados en participación política.</w:t>
      </w:r>
    </w:p>
    <w:p w:rsidR="00601D3F" w:rsidRDefault="00601D3F">
      <w:pPr>
        <w:jc w:val="both"/>
        <w:rPr>
          <w:rFonts w:ascii="Arial" w:eastAsia="Arial" w:hAnsi="Arial" w:cs="Arial"/>
          <w:sz w:val="24"/>
          <w:szCs w:val="24"/>
        </w:rPr>
      </w:pPr>
    </w:p>
    <w:p w:rsidR="00601D3F" w:rsidRDefault="002E733C">
      <w:pPr>
        <w:jc w:val="both"/>
        <w:rPr>
          <w:rFonts w:ascii="Arial" w:eastAsia="Arial" w:hAnsi="Arial" w:cs="Arial"/>
          <w:b/>
          <w:sz w:val="24"/>
          <w:szCs w:val="24"/>
        </w:rPr>
      </w:pPr>
      <w:r>
        <w:rPr>
          <w:rFonts w:ascii="Arial" w:eastAsia="Arial" w:hAnsi="Arial" w:cs="Arial"/>
          <w:b/>
          <w:sz w:val="24"/>
          <w:szCs w:val="24"/>
        </w:rPr>
        <w:t>Objeto del Proyecto</w:t>
      </w:r>
    </w:p>
    <w:p w:rsidR="00601D3F" w:rsidRDefault="002E733C">
      <w:pPr>
        <w:jc w:val="both"/>
        <w:rPr>
          <w:rFonts w:ascii="Arial" w:eastAsia="Arial" w:hAnsi="Arial" w:cs="Arial"/>
          <w:b/>
          <w:sz w:val="24"/>
          <w:szCs w:val="24"/>
        </w:rPr>
      </w:pPr>
      <w:r>
        <w:rPr>
          <w:rFonts w:ascii="Arial" w:eastAsia="Arial" w:hAnsi="Arial" w:cs="Arial"/>
          <w:sz w:val="24"/>
          <w:szCs w:val="24"/>
        </w:rPr>
        <w:t>El presente Acto Legislativo propone la modificación del artículo 219 de la Constit</w:t>
      </w:r>
      <w:r>
        <w:rPr>
          <w:rFonts w:ascii="Arial" w:eastAsia="Arial" w:hAnsi="Arial" w:cs="Arial"/>
          <w:sz w:val="24"/>
          <w:szCs w:val="24"/>
        </w:rPr>
        <w:t xml:space="preserve">ución Política de 1991, con el fin de reconocer el derecho al voto a los miembros de la Fuerza Pública en servicio activo. Se busca armonizar la neutralidad institucional con el derecho político fundamental al sufragio, consolidando la inclusión ciudadana </w:t>
      </w:r>
      <w:r>
        <w:rPr>
          <w:rFonts w:ascii="Arial" w:eastAsia="Arial" w:hAnsi="Arial" w:cs="Arial"/>
          <w:sz w:val="24"/>
          <w:szCs w:val="24"/>
        </w:rPr>
        <w:t>y la legitimidad democrática.</w:t>
      </w:r>
      <w:r>
        <w:br/>
      </w:r>
    </w:p>
    <w:p w:rsidR="00601D3F" w:rsidRDefault="002E733C">
      <w:pPr>
        <w:jc w:val="both"/>
        <w:rPr>
          <w:rFonts w:ascii="Arial" w:eastAsia="Arial" w:hAnsi="Arial" w:cs="Arial"/>
          <w:b/>
          <w:sz w:val="24"/>
          <w:szCs w:val="24"/>
        </w:rPr>
      </w:pPr>
      <w:r>
        <w:rPr>
          <w:rFonts w:ascii="Arial" w:eastAsia="Arial" w:hAnsi="Arial" w:cs="Arial"/>
          <w:b/>
          <w:sz w:val="24"/>
          <w:szCs w:val="24"/>
        </w:rPr>
        <w:t>Antecedentes normativos y de trámite legislativo</w:t>
      </w:r>
    </w:p>
    <w:p w:rsidR="00601D3F" w:rsidRDefault="002E733C">
      <w:pPr>
        <w:pBdr>
          <w:top w:val="nil"/>
          <w:left w:val="nil"/>
          <w:bottom w:val="nil"/>
          <w:right w:val="nil"/>
          <w:between w:val="nil"/>
        </w:pBdr>
        <w:spacing w:line="240" w:lineRule="auto"/>
        <w:jc w:val="both"/>
        <w:rPr>
          <w:rFonts w:ascii="Arial" w:eastAsia="Arial" w:hAnsi="Arial" w:cs="Arial"/>
          <w:color w:val="000000"/>
          <w:sz w:val="24"/>
          <w:szCs w:val="24"/>
        </w:rPr>
      </w:pPr>
      <w:r>
        <w:rPr>
          <w:rFonts w:ascii="Arial" w:eastAsia="Arial" w:hAnsi="Arial" w:cs="Arial"/>
          <w:color w:val="000000"/>
          <w:sz w:val="24"/>
          <w:szCs w:val="24"/>
        </w:rPr>
        <w:t>En legislaturas anteriores se han presentado diversas iniciativas en torno al derecho al sufragio de la Fuerza Pública, incluidas propuestas aún más ambiciosas que, además de reconocer dicho derecho, pretendían otorgar curules especiales a sus integrantes</w:t>
      </w:r>
      <w:r>
        <w:rPr>
          <w:rFonts w:ascii="Arial" w:eastAsia="Arial" w:hAnsi="Arial" w:cs="Arial"/>
          <w:color w:val="000000"/>
          <w:sz w:val="24"/>
          <w:szCs w:val="24"/>
          <w:vertAlign w:val="superscript"/>
        </w:rPr>
        <w:footnoteReference w:id="1"/>
      </w:r>
      <w:r>
        <w:rPr>
          <w:rFonts w:ascii="Arial" w:eastAsia="Arial" w:hAnsi="Arial" w:cs="Arial"/>
          <w:color w:val="000000"/>
          <w:sz w:val="24"/>
          <w:szCs w:val="24"/>
        </w:rPr>
        <w:t>. En términos generales, estos proyectos planteaban que </w:t>
      </w:r>
      <w:r>
        <w:rPr>
          <w:rFonts w:ascii="Arial" w:eastAsia="Arial" w:hAnsi="Arial" w:cs="Arial"/>
          <w:i/>
          <w:color w:val="000000"/>
          <w:sz w:val="24"/>
          <w:szCs w:val="24"/>
        </w:rPr>
        <w:t>“Los miembros de la Fuerza Pública podrán ejercer el derecho al sufragio y se les garantizará y facilitará, a través de mecanismos idóneos y oportunos, el legítimo uso del citado derecho</w:t>
      </w:r>
      <w:r>
        <w:rPr>
          <w:rFonts w:ascii="Arial" w:eastAsia="Arial" w:hAnsi="Arial" w:cs="Arial"/>
          <w:i/>
          <w:color w:val="000000"/>
          <w:sz w:val="24"/>
          <w:szCs w:val="24"/>
          <w:vertAlign w:val="superscript"/>
        </w:rPr>
        <w:footnoteReference w:id="2"/>
      </w:r>
      <w:r>
        <w:rPr>
          <w:rFonts w:ascii="Arial" w:eastAsia="Arial" w:hAnsi="Arial" w:cs="Arial"/>
          <w:color w:val="000000"/>
          <w:sz w:val="24"/>
          <w:szCs w:val="24"/>
        </w:rPr>
        <w:t>.</w:t>
      </w:r>
    </w:p>
    <w:p w:rsidR="00601D3F" w:rsidRDefault="002E733C">
      <w:pPr>
        <w:pBdr>
          <w:top w:val="nil"/>
          <w:left w:val="nil"/>
          <w:bottom w:val="nil"/>
          <w:right w:val="nil"/>
          <w:between w:val="nil"/>
        </w:pBdr>
        <w:spacing w:line="240" w:lineRule="auto"/>
        <w:jc w:val="both"/>
        <w:rPr>
          <w:rFonts w:ascii="Arial" w:eastAsia="Arial" w:hAnsi="Arial" w:cs="Arial"/>
          <w:color w:val="000000"/>
          <w:sz w:val="24"/>
          <w:szCs w:val="24"/>
        </w:rPr>
      </w:pPr>
      <w:r>
        <w:rPr>
          <w:rFonts w:ascii="Arial" w:eastAsia="Arial" w:hAnsi="Arial" w:cs="Arial"/>
          <w:color w:val="000000"/>
          <w:sz w:val="24"/>
          <w:szCs w:val="24"/>
        </w:rPr>
        <w:t>En este sentido, resulta pertinente impulsar una reforma que se concentre exclusivamente en garantizar el goce efectivo del derecho al voto de los miembros de la Fuerza Pública, de manera que dicho ejercicio se desarrolle en armonía con los principios fund</w:t>
      </w:r>
      <w:r>
        <w:rPr>
          <w:rFonts w:ascii="Arial" w:eastAsia="Arial" w:hAnsi="Arial" w:cs="Arial"/>
          <w:color w:val="000000"/>
          <w:sz w:val="24"/>
          <w:szCs w:val="24"/>
        </w:rPr>
        <w:t>amentales del Estado y en estricto respeto por la institucionalidad democrática.</w:t>
      </w:r>
    </w:p>
    <w:p w:rsidR="00601D3F" w:rsidRDefault="002E733C">
      <w:pPr>
        <w:pBdr>
          <w:top w:val="nil"/>
          <w:left w:val="nil"/>
          <w:bottom w:val="nil"/>
          <w:right w:val="nil"/>
          <w:between w:val="nil"/>
        </w:pBdr>
        <w:spacing w:line="240" w:lineRule="auto"/>
        <w:jc w:val="both"/>
        <w:rPr>
          <w:rFonts w:ascii="Arial" w:eastAsia="Arial" w:hAnsi="Arial" w:cs="Arial"/>
          <w:sz w:val="24"/>
          <w:szCs w:val="24"/>
        </w:rPr>
      </w:pPr>
      <w:r>
        <w:rPr>
          <w:rFonts w:ascii="Arial" w:eastAsia="Arial" w:hAnsi="Arial" w:cs="Arial"/>
          <w:color w:val="000000"/>
          <w:sz w:val="24"/>
          <w:szCs w:val="24"/>
        </w:rPr>
        <w:t>Conviene señalar que, durante los debates de la Asamblea Nacional Constituyente de 1991, se pondero la posibilidad de otorgar a la Fuerza Pública el derecho al sufragio. Sin e</w:t>
      </w:r>
      <w:r>
        <w:rPr>
          <w:rFonts w:ascii="Arial" w:eastAsia="Arial" w:hAnsi="Arial" w:cs="Arial"/>
          <w:color w:val="000000"/>
          <w:sz w:val="24"/>
          <w:szCs w:val="24"/>
        </w:rPr>
        <w:t xml:space="preserve">mbargo, prevaleció el precepto actual que restringe dicha facultad. Aun así, con el propósito de enriquecer la discusión contemporánea, resulta pertinente traer a colación los textos presentados en aquella época que </w:t>
      </w:r>
      <w:r>
        <w:rPr>
          <w:rFonts w:ascii="Arial" w:eastAsia="Arial" w:hAnsi="Arial" w:cs="Arial"/>
          <w:color w:val="000000"/>
          <w:sz w:val="24"/>
          <w:szCs w:val="24"/>
        </w:rPr>
        <w:lastRenderedPageBreak/>
        <w:t>contemplaban esta alternativa, aunque fu</w:t>
      </w:r>
      <w:r>
        <w:rPr>
          <w:rFonts w:ascii="Arial" w:eastAsia="Arial" w:hAnsi="Arial" w:cs="Arial"/>
          <w:color w:val="000000"/>
          <w:sz w:val="24"/>
          <w:szCs w:val="24"/>
        </w:rPr>
        <w:t>eron derrotados debido a las circunstancias políticas del momento.</w:t>
      </w:r>
    </w:p>
    <w:p w:rsidR="00601D3F" w:rsidRDefault="00601D3F">
      <w:pPr>
        <w:pBdr>
          <w:top w:val="nil"/>
          <w:left w:val="nil"/>
          <w:bottom w:val="nil"/>
          <w:right w:val="nil"/>
          <w:between w:val="nil"/>
        </w:pBdr>
        <w:spacing w:line="240" w:lineRule="auto"/>
        <w:jc w:val="both"/>
        <w:rPr>
          <w:rFonts w:ascii="Arial" w:eastAsia="Arial" w:hAnsi="Arial" w:cs="Arial"/>
          <w:sz w:val="24"/>
          <w:szCs w:val="24"/>
        </w:rPr>
      </w:pPr>
    </w:p>
    <w:p w:rsidR="00601D3F" w:rsidRDefault="002E733C">
      <w:pPr>
        <w:jc w:val="center"/>
        <w:rPr>
          <w:rFonts w:ascii="Arial" w:eastAsia="Arial" w:hAnsi="Arial" w:cs="Arial"/>
          <w:b/>
          <w:sz w:val="24"/>
          <w:szCs w:val="24"/>
        </w:rPr>
      </w:pPr>
      <w:r>
        <w:rPr>
          <w:rFonts w:ascii="Arial" w:eastAsia="Arial" w:hAnsi="Arial" w:cs="Arial"/>
          <w:b/>
          <w:sz w:val="24"/>
          <w:szCs w:val="24"/>
        </w:rPr>
        <w:t>CONSIDERACIONES</w:t>
      </w:r>
    </w:p>
    <w:p w:rsidR="00601D3F" w:rsidRDefault="00601D3F">
      <w:pPr>
        <w:jc w:val="center"/>
        <w:rPr>
          <w:rFonts w:ascii="Arial" w:eastAsia="Arial" w:hAnsi="Arial" w:cs="Arial"/>
          <w:b/>
          <w:sz w:val="24"/>
          <w:szCs w:val="24"/>
        </w:rPr>
      </w:pPr>
    </w:p>
    <w:p w:rsidR="00601D3F" w:rsidRDefault="002E733C">
      <w:pPr>
        <w:jc w:val="both"/>
        <w:rPr>
          <w:rFonts w:ascii="Arial" w:eastAsia="Arial" w:hAnsi="Arial" w:cs="Arial"/>
          <w:sz w:val="24"/>
          <w:szCs w:val="24"/>
        </w:rPr>
      </w:pPr>
      <w:r>
        <w:rPr>
          <w:rFonts w:ascii="Arial" w:eastAsia="Arial" w:hAnsi="Arial" w:cs="Arial"/>
          <w:sz w:val="24"/>
          <w:szCs w:val="24"/>
        </w:rPr>
        <w:t>ANTECEDENTES HISTÓRICOS Y POLÍTICA CONSTITUCIONAL</w:t>
      </w:r>
    </w:p>
    <w:p w:rsidR="00601D3F" w:rsidRDefault="002E733C">
      <w:pPr>
        <w:jc w:val="both"/>
        <w:rPr>
          <w:rFonts w:ascii="Arial" w:eastAsia="Arial" w:hAnsi="Arial" w:cs="Arial"/>
          <w:sz w:val="24"/>
          <w:szCs w:val="24"/>
        </w:rPr>
      </w:pPr>
      <w:r>
        <w:rPr>
          <w:rFonts w:ascii="Arial" w:eastAsia="Arial" w:hAnsi="Arial" w:cs="Arial"/>
          <w:sz w:val="24"/>
          <w:szCs w:val="24"/>
        </w:rPr>
        <w:t>1. La restricción en 1991: contexto y razones.</w:t>
      </w:r>
    </w:p>
    <w:p w:rsidR="00601D3F" w:rsidRDefault="002E733C">
      <w:pPr>
        <w:jc w:val="both"/>
        <w:rPr>
          <w:rFonts w:ascii="Arial" w:eastAsia="Arial" w:hAnsi="Arial" w:cs="Arial"/>
          <w:sz w:val="24"/>
          <w:szCs w:val="24"/>
        </w:rPr>
      </w:pPr>
      <w:r>
        <w:rPr>
          <w:rFonts w:ascii="Arial" w:eastAsia="Arial" w:hAnsi="Arial" w:cs="Arial"/>
          <w:sz w:val="24"/>
          <w:szCs w:val="24"/>
        </w:rPr>
        <w:t>Durante la Asamblea Nacional Constituyente de 1991, la experiencia históri</w:t>
      </w:r>
      <w:r>
        <w:rPr>
          <w:rFonts w:ascii="Arial" w:eastAsia="Arial" w:hAnsi="Arial" w:cs="Arial"/>
          <w:sz w:val="24"/>
          <w:szCs w:val="24"/>
        </w:rPr>
        <w:t>ca de intervenciones indebidas de las Fuerzas Armadas en la política, sumada al complejo contexto de violencia interna y confrontaciones armadas, motivó la adopción de disposiciones constitucionales encaminadas a asegurar la estricta subordinación del pode</w:t>
      </w:r>
      <w:r>
        <w:rPr>
          <w:rFonts w:ascii="Arial" w:eastAsia="Arial" w:hAnsi="Arial" w:cs="Arial"/>
          <w:sz w:val="24"/>
          <w:szCs w:val="24"/>
        </w:rPr>
        <w:t>r militar al poder civil. En este marco, el artículo 219 de la Constitución estableció que “la Fuerza Pública no es deliberante” y prohibió a sus miembros ejercer el derecho al sufragio o participar en actividades partidistas, con el fin de evitar cualquie</w:t>
      </w:r>
      <w:r>
        <w:rPr>
          <w:rFonts w:ascii="Arial" w:eastAsia="Arial" w:hAnsi="Arial" w:cs="Arial"/>
          <w:sz w:val="24"/>
          <w:szCs w:val="24"/>
        </w:rPr>
        <w:t>r riesgo de politización de la institución castrense y garantizar que su accionar estuviera al servicio exclusivo de la Nación y no de intereses políticos particulares.</w:t>
      </w:r>
    </w:p>
    <w:p w:rsidR="00601D3F" w:rsidRDefault="002E733C">
      <w:pPr>
        <w:jc w:val="both"/>
        <w:rPr>
          <w:rFonts w:ascii="Arial" w:eastAsia="Arial" w:hAnsi="Arial" w:cs="Arial"/>
          <w:sz w:val="24"/>
          <w:szCs w:val="24"/>
        </w:rPr>
      </w:pPr>
      <w:r>
        <w:rPr>
          <w:rFonts w:ascii="Arial" w:eastAsia="Arial" w:hAnsi="Arial" w:cs="Arial"/>
          <w:sz w:val="24"/>
          <w:szCs w:val="24"/>
        </w:rPr>
        <w:t>Sin embargo, es importante destacar que esta restricción fue una respuesta coyuntural a</w:t>
      </w:r>
      <w:r>
        <w:rPr>
          <w:rFonts w:ascii="Arial" w:eastAsia="Arial" w:hAnsi="Arial" w:cs="Arial"/>
          <w:sz w:val="24"/>
          <w:szCs w:val="24"/>
        </w:rPr>
        <w:t xml:space="preserve"> la realidad política y de seguridad de principios de los años noventa. El Constituyente optó por sacrificar, de manera excepcional, el ejercicio de un derecho fundamental universalmente reconocido —el sufragio—, en aras de salvaguardar la estabilidad inst</w:t>
      </w:r>
      <w:r>
        <w:rPr>
          <w:rFonts w:ascii="Arial" w:eastAsia="Arial" w:hAnsi="Arial" w:cs="Arial"/>
          <w:sz w:val="24"/>
          <w:szCs w:val="24"/>
        </w:rPr>
        <w:t>itucional y evitar que la Fuerza Pública fuese instrumentalizada en un escenario de fragilidad democrática.</w:t>
      </w:r>
    </w:p>
    <w:p w:rsidR="00601D3F" w:rsidRDefault="002E733C">
      <w:pPr>
        <w:jc w:val="both"/>
        <w:rPr>
          <w:rFonts w:ascii="Arial" w:eastAsia="Arial" w:hAnsi="Arial" w:cs="Arial"/>
          <w:sz w:val="24"/>
          <w:szCs w:val="24"/>
        </w:rPr>
      </w:pPr>
      <w:r>
        <w:rPr>
          <w:rFonts w:ascii="Arial" w:eastAsia="Arial" w:hAnsi="Arial" w:cs="Arial"/>
          <w:sz w:val="24"/>
          <w:szCs w:val="24"/>
        </w:rPr>
        <w:t>Hoy, más de tres décadas después, el contexto es distinto. Colombia cuenta con instituciones más consolidadas, un sistema electoral fortalecido y or</w:t>
      </w:r>
      <w:r>
        <w:rPr>
          <w:rFonts w:ascii="Arial" w:eastAsia="Arial" w:hAnsi="Arial" w:cs="Arial"/>
          <w:sz w:val="24"/>
          <w:szCs w:val="24"/>
        </w:rPr>
        <w:t xml:space="preserve">ganismos de control con mayores competencias para garantizar la neutralidad de la Fuerza Pública. En este escenario, mantener la restricción absoluta al derecho al voto de sus integrantes se traduce en una limitación desproporcionada e injustificada de un </w:t>
      </w:r>
      <w:r>
        <w:rPr>
          <w:rFonts w:ascii="Arial" w:eastAsia="Arial" w:hAnsi="Arial" w:cs="Arial"/>
          <w:sz w:val="24"/>
          <w:szCs w:val="24"/>
        </w:rPr>
        <w:t xml:space="preserve">derecho fundamental, contrario al principio de progresividad de los derechos humanos (artículo 93 C.P.) y a los estándares internacionales, según los cuales los </w:t>
      </w:r>
      <w:r>
        <w:rPr>
          <w:rFonts w:ascii="Arial" w:eastAsia="Arial" w:hAnsi="Arial" w:cs="Arial"/>
          <w:sz w:val="24"/>
          <w:szCs w:val="24"/>
        </w:rPr>
        <w:lastRenderedPageBreak/>
        <w:t>derechos políticos sólo pueden restringirse en circunstancias estrictamente necesarias y razona</w:t>
      </w:r>
      <w:r>
        <w:rPr>
          <w:rFonts w:ascii="Arial" w:eastAsia="Arial" w:hAnsi="Arial" w:cs="Arial"/>
          <w:sz w:val="24"/>
          <w:szCs w:val="24"/>
        </w:rPr>
        <w:t>bles.</w:t>
      </w:r>
    </w:p>
    <w:p w:rsidR="00601D3F" w:rsidRDefault="002E733C">
      <w:pPr>
        <w:jc w:val="both"/>
        <w:rPr>
          <w:rFonts w:ascii="Arial" w:eastAsia="Arial" w:hAnsi="Arial" w:cs="Arial"/>
          <w:sz w:val="24"/>
          <w:szCs w:val="24"/>
        </w:rPr>
      </w:pPr>
      <w:r>
        <w:rPr>
          <w:rFonts w:ascii="Arial" w:eastAsia="Arial" w:hAnsi="Arial" w:cs="Arial"/>
          <w:sz w:val="24"/>
          <w:szCs w:val="24"/>
        </w:rPr>
        <w:t>De esta manera, el debate actual debe reconocer las razones históricas que justificaron la prohibición en 1991, pero también advertir que tales razones han perdido vigencia en el contexto democrático contemporáneo. En consecuencia, avanzar hacia el r</w:t>
      </w:r>
      <w:r>
        <w:rPr>
          <w:rFonts w:ascii="Arial" w:eastAsia="Arial" w:hAnsi="Arial" w:cs="Arial"/>
          <w:sz w:val="24"/>
          <w:szCs w:val="24"/>
        </w:rPr>
        <w:t>econocimiento del derecho al voto para los miembros de la Fuerza Pública no solo es jurídicamente posible, sino que responde a un mandato de igualdad, dignidad y ampliación de la ciudadanía en una democracia moderna.</w:t>
      </w:r>
    </w:p>
    <w:p w:rsidR="00601D3F" w:rsidRDefault="002E733C">
      <w:pPr>
        <w:jc w:val="both"/>
        <w:rPr>
          <w:rFonts w:ascii="Arial" w:eastAsia="Arial" w:hAnsi="Arial" w:cs="Arial"/>
          <w:sz w:val="24"/>
          <w:szCs w:val="24"/>
        </w:rPr>
      </w:pPr>
      <w:r>
        <w:rPr>
          <w:rFonts w:ascii="Arial" w:eastAsia="Arial" w:hAnsi="Arial" w:cs="Arial"/>
          <w:sz w:val="24"/>
          <w:szCs w:val="24"/>
        </w:rPr>
        <w:t>2. Evolución normativa posterior.</w:t>
      </w:r>
    </w:p>
    <w:p w:rsidR="00601D3F" w:rsidRDefault="002E733C">
      <w:pPr>
        <w:jc w:val="both"/>
        <w:rPr>
          <w:rFonts w:ascii="Arial" w:eastAsia="Arial" w:hAnsi="Arial" w:cs="Arial"/>
          <w:sz w:val="24"/>
          <w:szCs w:val="24"/>
        </w:rPr>
      </w:pPr>
      <w:r>
        <w:rPr>
          <w:rFonts w:ascii="Arial" w:eastAsia="Arial" w:hAnsi="Arial" w:cs="Arial"/>
          <w:sz w:val="24"/>
          <w:szCs w:val="24"/>
        </w:rPr>
        <w:t>Si bi</w:t>
      </w:r>
      <w:r>
        <w:rPr>
          <w:rFonts w:ascii="Arial" w:eastAsia="Arial" w:hAnsi="Arial" w:cs="Arial"/>
          <w:sz w:val="24"/>
          <w:szCs w:val="24"/>
        </w:rPr>
        <w:t>en la Constitución de 1991 mantuvo la prohibición expresa de participación política para los miembros de la Fuerza Pública, a partir de los años 2000 se han suscitado debates doctrinales, académicos y legislativos orientados a revisar el alcance de dicha r</w:t>
      </w:r>
      <w:r>
        <w:rPr>
          <w:rFonts w:ascii="Arial" w:eastAsia="Arial" w:hAnsi="Arial" w:cs="Arial"/>
          <w:sz w:val="24"/>
          <w:szCs w:val="24"/>
        </w:rPr>
        <w:t xml:space="preserve">estricción. En particular, se ha planteado la necesidad de diferenciar entre el </w:t>
      </w:r>
      <w:r>
        <w:rPr>
          <w:rFonts w:ascii="Arial" w:eastAsia="Arial" w:hAnsi="Arial" w:cs="Arial"/>
          <w:b/>
          <w:sz w:val="24"/>
          <w:szCs w:val="24"/>
        </w:rPr>
        <w:t>sufragio activo</w:t>
      </w:r>
      <w:r>
        <w:rPr>
          <w:rFonts w:ascii="Arial" w:eastAsia="Arial" w:hAnsi="Arial" w:cs="Arial"/>
          <w:sz w:val="24"/>
          <w:szCs w:val="24"/>
        </w:rPr>
        <w:t xml:space="preserve">: el derecho a votar y el </w:t>
      </w:r>
      <w:r>
        <w:rPr>
          <w:rFonts w:ascii="Arial" w:eastAsia="Arial" w:hAnsi="Arial" w:cs="Arial"/>
          <w:b/>
          <w:sz w:val="24"/>
          <w:szCs w:val="24"/>
        </w:rPr>
        <w:t>sufragio pasivo</w:t>
      </w:r>
      <w:r>
        <w:rPr>
          <w:rFonts w:ascii="Arial" w:eastAsia="Arial" w:hAnsi="Arial" w:cs="Arial"/>
          <w:sz w:val="24"/>
          <w:szCs w:val="24"/>
        </w:rPr>
        <w:t xml:space="preserve">: la posibilidad de postularse y ser elegido, reconociendo que la prohibición absoluta desconoce el carácter progresivo </w:t>
      </w:r>
      <w:r>
        <w:rPr>
          <w:rFonts w:ascii="Arial" w:eastAsia="Arial" w:hAnsi="Arial" w:cs="Arial"/>
          <w:sz w:val="24"/>
          <w:szCs w:val="24"/>
        </w:rPr>
        <w:t>y universal de los derechos políticos.</w:t>
      </w:r>
    </w:p>
    <w:p w:rsidR="00601D3F" w:rsidRDefault="002E733C">
      <w:pPr>
        <w:jc w:val="both"/>
        <w:rPr>
          <w:rFonts w:ascii="Arial" w:eastAsia="Arial" w:hAnsi="Arial" w:cs="Arial"/>
          <w:sz w:val="24"/>
          <w:szCs w:val="24"/>
        </w:rPr>
      </w:pPr>
      <w:r>
        <w:rPr>
          <w:rFonts w:ascii="Arial" w:eastAsia="Arial" w:hAnsi="Arial" w:cs="Arial"/>
          <w:sz w:val="24"/>
          <w:szCs w:val="24"/>
        </w:rPr>
        <w:t>De igual manera, la práctica comparada demuestra que en diversos países democráticos los integrantes de la Fuerza Pública ejercen el derecho al voto sin que ello haya comprometido la neutralidad institucional ni la di</w:t>
      </w:r>
      <w:r>
        <w:rPr>
          <w:rFonts w:ascii="Arial" w:eastAsia="Arial" w:hAnsi="Arial" w:cs="Arial"/>
          <w:sz w:val="24"/>
          <w:szCs w:val="24"/>
        </w:rPr>
        <w:t>sciplina castrense. A ello se suman los compromisos internacionales en materia de derechos humanos asumidos por Colombia particularmente el Pacto Internacional de Derechos Civiles y Políticos (art. 25) y la Convención Americana sobre Derechos Humanos (art.</w:t>
      </w:r>
      <w:r>
        <w:rPr>
          <w:rFonts w:ascii="Arial" w:eastAsia="Arial" w:hAnsi="Arial" w:cs="Arial"/>
          <w:sz w:val="24"/>
          <w:szCs w:val="24"/>
        </w:rPr>
        <w:t xml:space="preserve"> 23), los cuales obligan al Estado a garantizar que toda restricción a los derechos políticos sea razonable, necesaria y proporcional.</w:t>
      </w:r>
    </w:p>
    <w:p w:rsidR="00601D3F" w:rsidRDefault="002E733C">
      <w:pPr>
        <w:jc w:val="both"/>
        <w:rPr>
          <w:rFonts w:ascii="Arial" w:eastAsia="Arial" w:hAnsi="Arial" w:cs="Arial"/>
          <w:sz w:val="24"/>
          <w:szCs w:val="24"/>
        </w:rPr>
      </w:pPr>
      <w:r>
        <w:rPr>
          <w:rFonts w:ascii="Arial" w:eastAsia="Arial" w:hAnsi="Arial" w:cs="Arial"/>
          <w:sz w:val="24"/>
          <w:szCs w:val="24"/>
        </w:rPr>
        <w:t>En consecuencia, los desarrollos posteriores al texto constitucional, tanto en el plano interno como en el derecho intern</w:t>
      </w:r>
      <w:r>
        <w:rPr>
          <w:rFonts w:ascii="Arial" w:eastAsia="Arial" w:hAnsi="Arial" w:cs="Arial"/>
          <w:sz w:val="24"/>
          <w:szCs w:val="24"/>
        </w:rPr>
        <w:t>acional, han puesto en evidencia que la prohibición absoluta establecida en 1991 requiere ser reexaminada a la luz de los principios de igualdad, proporcionalidad y progresividad de los derechos fundamentales.</w:t>
      </w:r>
    </w:p>
    <w:p w:rsidR="00601D3F" w:rsidRDefault="00601D3F">
      <w:pPr>
        <w:jc w:val="both"/>
        <w:rPr>
          <w:rFonts w:ascii="Arial" w:eastAsia="Arial" w:hAnsi="Arial" w:cs="Arial"/>
          <w:sz w:val="24"/>
          <w:szCs w:val="24"/>
        </w:rPr>
      </w:pPr>
    </w:p>
    <w:p w:rsidR="00601D3F" w:rsidRDefault="002E733C">
      <w:pPr>
        <w:jc w:val="both"/>
        <w:rPr>
          <w:rFonts w:ascii="Arial" w:eastAsia="Arial" w:hAnsi="Arial" w:cs="Arial"/>
          <w:sz w:val="24"/>
          <w:szCs w:val="24"/>
        </w:rPr>
      </w:pPr>
      <w:r>
        <w:rPr>
          <w:rFonts w:ascii="Arial" w:eastAsia="Arial" w:hAnsi="Arial" w:cs="Arial"/>
          <w:sz w:val="24"/>
          <w:szCs w:val="24"/>
        </w:rPr>
        <w:t xml:space="preserve">3. Jurisprudencia </w:t>
      </w:r>
    </w:p>
    <w:p w:rsidR="00601D3F" w:rsidRDefault="002E733C">
      <w:pPr>
        <w:jc w:val="both"/>
        <w:rPr>
          <w:rFonts w:ascii="Arial" w:eastAsia="Arial" w:hAnsi="Arial" w:cs="Arial"/>
          <w:sz w:val="24"/>
          <w:szCs w:val="24"/>
        </w:rPr>
      </w:pPr>
      <w:r>
        <w:rPr>
          <w:rFonts w:ascii="Arial" w:eastAsia="Arial" w:hAnsi="Arial" w:cs="Arial"/>
          <w:sz w:val="24"/>
          <w:szCs w:val="24"/>
        </w:rPr>
        <w:lastRenderedPageBreak/>
        <w:t>Al proponerse un cambio Co</w:t>
      </w:r>
      <w:r>
        <w:rPr>
          <w:rFonts w:ascii="Arial" w:eastAsia="Arial" w:hAnsi="Arial" w:cs="Arial"/>
          <w:sz w:val="24"/>
          <w:szCs w:val="24"/>
        </w:rPr>
        <w:t>nstitucional es necesario tener presente la Jurisprudencia Constitucional frente a la propuesta, mencionado que al ser una norma de rango Constitucional que no se encuentra en debate, su desarrollo vía Jurisprudencial es breve y somero.</w:t>
      </w:r>
    </w:p>
    <w:p w:rsidR="00601D3F" w:rsidRDefault="002E733C">
      <w:pPr>
        <w:jc w:val="both"/>
        <w:rPr>
          <w:rFonts w:ascii="Arial" w:eastAsia="Arial" w:hAnsi="Arial" w:cs="Arial"/>
          <w:sz w:val="24"/>
          <w:szCs w:val="24"/>
        </w:rPr>
      </w:pPr>
      <w:r>
        <w:rPr>
          <w:rFonts w:ascii="Arial" w:eastAsia="Arial" w:hAnsi="Arial" w:cs="Arial"/>
          <w:sz w:val="24"/>
          <w:szCs w:val="24"/>
        </w:rPr>
        <w:t xml:space="preserve">Es aquí donde debe </w:t>
      </w:r>
      <w:r>
        <w:rPr>
          <w:rFonts w:ascii="Arial" w:eastAsia="Arial" w:hAnsi="Arial" w:cs="Arial"/>
          <w:sz w:val="24"/>
          <w:szCs w:val="24"/>
        </w:rPr>
        <w:t>entenderse a la Fuerza Pública como un acto no deliberante tal cual lo expresa la Corte Constitucional:</w:t>
      </w:r>
    </w:p>
    <w:p w:rsidR="00601D3F" w:rsidRDefault="00601D3F">
      <w:pPr>
        <w:jc w:val="both"/>
        <w:rPr>
          <w:rFonts w:ascii="Arial" w:eastAsia="Arial" w:hAnsi="Arial" w:cs="Arial"/>
          <w:sz w:val="24"/>
          <w:szCs w:val="24"/>
        </w:rPr>
      </w:pPr>
    </w:p>
    <w:p w:rsidR="00601D3F" w:rsidRDefault="002E733C">
      <w:pPr>
        <w:ind w:left="720"/>
        <w:jc w:val="both"/>
        <w:rPr>
          <w:rFonts w:ascii="Arial" w:eastAsia="Arial" w:hAnsi="Arial" w:cs="Arial"/>
          <w:sz w:val="24"/>
          <w:szCs w:val="24"/>
        </w:rPr>
      </w:pPr>
      <w:r>
        <w:rPr>
          <w:rFonts w:ascii="Arial" w:eastAsia="Arial" w:hAnsi="Arial" w:cs="Arial"/>
          <w:sz w:val="24"/>
          <w:szCs w:val="24"/>
        </w:rPr>
        <w:t>FUERZA PÚBLICA-No deliberante</w:t>
      </w:r>
    </w:p>
    <w:p w:rsidR="00601D3F" w:rsidRDefault="002E733C">
      <w:pPr>
        <w:ind w:left="720"/>
        <w:jc w:val="both"/>
        <w:rPr>
          <w:rFonts w:ascii="Arial" w:eastAsia="Arial" w:hAnsi="Arial" w:cs="Arial"/>
          <w:sz w:val="24"/>
          <w:szCs w:val="24"/>
        </w:rPr>
      </w:pPr>
      <w:r>
        <w:rPr>
          <w:rFonts w:ascii="Arial" w:eastAsia="Arial" w:hAnsi="Arial" w:cs="Arial"/>
          <w:sz w:val="24"/>
          <w:szCs w:val="24"/>
        </w:rPr>
        <w:t>(...) por razón de la delicada misión constitucional que cumple la fuerza pública -para lo cual pueden hacer uso de la fuerza y de las armas-, el constituyente dispuso que dicha fuerza no es deliberante; que no puede reunirse sino por orden de autoridad le</w:t>
      </w:r>
      <w:r>
        <w:rPr>
          <w:rFonts w:ascii="Arial" w:eastAsia="Arial" w:hAnsi="Arial" w:cs="Arial"/>
          <w:sz w:val="24"/>
          <w:szCs w:val="24"/>
        </w:rPr>
        <w:t>gítima; que no puede dirigir peticiones a las autoridades, excepto sobre asuntos que se relacionen con el servicio y la moralidad del respectivo cuerpo; que sus miembros, mientras permanezcan en servicio activo, no pueden ejercer la función del sufragio ni</w:t>
      </w:r>
      <w:r>
        <w:rPr>
          <w:rFonts w:ascii="Arial" w:eastAsia="Arial" w:hAnsi="Arial" w:cs="Arial"/>
          <w:sz w:val="24"/>
          <w:szCs w:val="24"/>
        </w:rPr>
        <w:t xml:space="preserve"> intervenir en actividades o debates de partidos o movimientos políticos.</w:t>
      </w:r>
      <w:r>
        <w:rPr>
          <w:rFonts w:ascii="Arial" w:eastAsia="Arial" w:hAnsi="Arial" w:cs="Arial"/>
          <w:sz w:val="24"/>
          <w:szCs w:val="24"/>
          <w:vertAlign w:val="superscript"/>
        </w:rPr>
        <w:footnoteReference w:id="3"/>
      </w:r>
    </w:p>
    <w:p w:rsidR="00601D3F" w:rsidRDefault="00601D3F">
      <w:pPr>
        <w:ind w:left="720"/>
        <w:jc w:val="both"/>
        <w:rPr>
          <w:rFonts w:ascii="Arial" w:eastAsia="Arial" w:hAnsi="Arial" w:cs="Arial"/>
          <w:sz w:val="24"/>
          <w:szCs w:val="24"/>
        </w:rPr>
      </w:pPr>
    </w:p>
    <w:p w:rsidR="00601D3F" w:rsidRDefault="002E733C">
      <w:pPr>
        <w:jc w:val="both"/>
        <w:rPr>
          <w:rFonts w:ascii="Arial" w:eastAsia="Arial" w:hAnsi="Arial" w:cs="Arial"/>
          <w:sz w:val="24"/>
          <w:szCs w:val="24"/>
        </w:rPr>
      </w:pPr>
      <w:r>
        <w:rPr>
          <w:rFonts w:ascii="Arial" w:eastAsia="Arial" w:hAnsi="Arial" w:cs="Arial"/>
          <w:sz w:val="24"/>
          <w:szCs w:val="24"/>
        </w:rPr>
        <w:t>Ahora bien, el fin de esta no deliberación de la Fuerza Pública en palabras de la</w:t>
      </w:r>
    </w:p>
    <w:p w:rsidR="00601D3F" w:rsidRDefault="002E733C">
      <w:pPr>
        <w:jc w:val="both"/>
        <w:rPr>
          <w:rFonts w:ascii="Arial" w:eastAsia="Arial" w:hAnsi="Arial" w:cs="Arial"/>
          <w:sz w:val="24"/>
          <w:szCs w:val="24"/>
        </w:rPr>
      </w:pPr>
      <w:r>
        <w:rPr>
          <w:rFonts w:ascii="Arial" w:eastAsia="Arial" w:hAnsi="Arial" w:cs="Arial"/>
          <w:sz w:val="24"/>
          <w:szCs w:val="24"/>
        </w:rPr>
        <w:t>Corte:</w:t>
      </w:r>
    </w:p>
    <w:p w:rsidR="00601D3F" w:rsidRDefault="002E733C">
      <w:pPr>
        <w:ind w:left="720"/>
        <w:jc w:val="both"/>
        <w:rPr>
          <w:rFonts w:ascii="Arial" w:eastAsia="Arial" w:hAnsi="Arial" w:cs="Arial"/>
          <w:sz w:val="24"/>
          <w:szCs w:val="24"/>
        </w:rPr>
      </w:pPr>
      <w:r>
        <w:rPr>
          <w:rFonts w:ascii="Arial" w:eastAsia="Arial" w:hAnsi="Arial" w:cs="Arial"/>
          <w:sz w:val="24"/>
          <w:szCs w:val="24"/>
        </w:rPr>
        <w:t>FUERZA PÚBLICA-Finalidad del carácter no deliberante</w:t>
      </w:r>
    </w:p>
    <w:p w:rsidR="00601D3F" w:rsidRDefault="002E733C">
      <w:pPr>
        <w:ind w:left="720"/>
        <w:jc w:val="both"/>
        <w:rPr>
          <w:rFonts w:ascii="Arial" w:eastAsia="Arial" w:hAnsi="Arial" w:cs="Arial"/>
          <w:sz w:val="24"/>
          <w:szCs w:val="24"/>
        </w:rPr>
      </w:pPr>
      <w:r>
        <w:rPr>
          <w:rFonts w:ascii="Arial" w:eastAsia="Arial" w:hAnsi="Arial" w:cs="Arial"/>
          <w:sz w:val="24"/>
          <w:szCs w:val="24"/>
        </w:rPr>
        <w:t>El carácter no deliberante de la fuerz</w:t>
      </w:r>
      <w:r>
        <w:rPr>
          <w:rFonts w:ascii="Arial" w:eastAsia="Arial" w:hAnsi="Arial" w:cs="Arial"/>
          <w:sz w:val="24"/>
          <w:szCs w:val="24"/>
        </w:rPr>
        <w:t>a pública es una garantía de su neutralidad en el desarrollo de la vida política y democrática de la nación, neutralidad que es especialmente necesaria debido a la facultad del uso de la fuerza y de las armas a que se hizo referencia.</w:t>
      </w:r>
    </w:p>
    <w:p w:rsidR="00601D3F" w:rsidRDefault="002E733C">
      <w:pPr>
        <w:ind w:left="720"/>
        <w:jc w:val="both"/>
        <w:rPr>
          <w:rFonts w:ascii="Arial" w:eastAsia="Arial" w:hAnsi="Arial" w:cs="Arial"/>
          <w:sz w:val="24"/>
          <w:szCs w:val="24"/>
        </w:rPr>
      </w:pPr>
      <w:r>
        <w:rPr>
          <w:rFonts w:ascii="Arial" w:eastAsia="Arial" w:hAnsi="Arial" w:cs="Arial"/>
          <w:sz w:val="24"/>
          <w:szCs w:val="24"/>
        </w:rPr>
        <w:t>Por ello ésta Corte h</w:t>
      </w:r>
      <w:r>
        <w:rPr>
          <w:rFonts w:ascii="Arial" w:eastAsia="Arial" w:hAnsi="Arial" w:cs="Arial"/>
          <w:sz w:val="24"/>
          <w:szCs w:val="24"/>
        </w:rPr>
        <w:t xml:space="preserve">a dicho que "[la función de garante material de la democracia, que es un sistema abierto de debate público, le impide a la </w:t>
      </w:r>
      <w:r>
        <w:rPr>
          <w:rFonts w:ascii="Arial" w:eastAsia="Arial" w:hAnsi="Arial" w:cs="Arial"/>
          <w:sz w:val="24"/>
          <w:szCs w:val="24"/>
        </w:rPr>
        <w:lastRenderedPageBreak/>
        <w:t>fuerza pública y a sus miembros -que ejercen el monopolio legítimo de la fuerza- intervenir en el mismo”</w:t>
      </w:r>
      <w:r>
        <w:rPr>
          <w:rFonts w:ascii="Arial" w:eastAsia="Arial" w:hAnsi="Arial" w:cs="Arial"/>
          <w:sz w:val="24"/>
          <w:szCs w:val="24"/>
          <w:vertAlign w:val="superscript"/>
        </w:rPr>
        <w:footnoteReference w:id="4"/>
      </w:r>
      <w:r>
        <w:rPr>
          <w:rFonts w:ascii="Arial" w:eastAsia="Arial" w:hAnsi="Arial" w:cs="Arial"/>
          <w:sz w:val="24"/>
          <w:szCs w:val="24"/>
        </w:rPr>
        <w:t>.</w:t>
      </w:r>
    </w:p>
    <w:p w:rsidR="00601D3F" w:rsidRDefault="002E733C">
      <w:pPr>
        <w:jc w:val="both"/>
        <w:rPr>
          <w:rFonts w:ascii="Arial" w:eastAsia="Arial" w:hAnsi="Arial" w:cs="Arial"/>
          <w:sz w:val="24"/>
          <w:szCs w:val="24"/>
        </w:rPr>
      </w:pPr>
      <w:r>
        <w:rPr>
          <w:rFonts w:ascii="Arial" w:eastAsia="Arial" w:hAnsi="Arial" w:cs="Arial"/>
          <w:sz w:val="24"/>
          <w:szCs w:val="24"/>
        </w:rPr>
        <w:t>Asimismo, se resalta los e</w:t>
      </w:r>
      <w:r>
        <w:rPr>
          <w:rFonts w:ascii="Arial" w:eastAsia="Arial" w:hAnsi="Arial" w:cs="Arial"/>
          <w:sz w:val="24"/>
          <w:szCs w:val="24"/>
        </w:rPr>
        <w:t>lementos que a juicio del órgano constitucional llevaron a la prohibición constitucional del voto de la fuerza pública.</w:t>
      </w:r>
    </w:p>
    <w:p w:rsidR="00601D3F" w:rsidRDefault="002E733C">
      <w:pPr>
        <w:ind w:left="720"/>
        <w:jc w:val="both"/>
        <w:rPr>
          <w:rFonts w:ascii="Arial" w:eastAsia="Arial" w:hAnsi="Arial" w:cs="Arial"/>
          <w:sz w:val="24"/>
          <w:szCs w:val="24"/>
        </w:rPr>
      </w:pPr>
      <w:r>
        <w:rPr>
          <w:rFonts w:ascii="Arial" w:eastAsia="Arial" w:hAnsi="Arial" w:cs="Arial"/>
          <w:sz w:val="24"/>
          <w:szCs w:val="24"/>
        </w:rPr>
        <w:t>Por lo anterior la Constitución prevé para ellos un estatuto especial. En primer lugar, con el fin de garantizar su neutralidad política</w:t>
      </w:r>
      <w:r>
        <w:rPr>
          <w:rFonts w:ascii="Arial" w:eastAsia="Arial" w:hAnsi="Arial" w:cs="Arial"/>
          <w:sz w:val="24"/>
          <w:szCs w:val="24"/>
        </w:rPr>
        <w:t>, les restringe el ejercicio de algunos derechos políticos fundamentales, tales como el derecho al sufragio, de reunión, de petición y a intervenir en actividades y debates de los partidos y movimientos políticos. Adicionalmente, autoriza al legislador par</w:t>
      </w:r>
      <w:r>
        <w:rPr>
          <w:rFonts w:ascii="Arial" w:eastAsia="Arial" w:hAnsi="Arial" w:cs="Arial"/>
          <w:sz w:val="24"/>
          <w:szCs w:val="24"/>
        </w:rPr>
        <w:t>a determinar un régimen especial disciplinario y penal, de carrera, prestacional, así como un sistema de promoción profesional, cultural y social.</w:t>
      </w:r>
      <w:r>
        <w:rPr>
          <w:rFonts w:ascii="Arial" w:eastAsia="Arial" w:hAnsi="Arial" w:cs="Arial"/>
          <w:sz w:val="24"/>
          <w:szCs w:val="24"/>
          <w:vertAlign w:val="superscript"/>
        </w:rPr>
        <w:footnoteReference w:id="5"/>
      </w:r>
    </w:p>
    <w:p w:rsidR="00601D3F" w:rsidRDefault="002E733C">
      <w:pPr>
        <w:jc w:val="both"/>
        <w:rPr>
          <w:rFonts w:ascii="Arial" w:eastAsia="Arial" w:hAnsi="Arial" w:cs="Arial"/>
          <w:sz w:val="24"/>
          <w:szCs w:val="24"/>
        </w:rPr>
      </w:pPr>
      <w:r>
        <w:rPr>
          <w:rFonts w:ascii="Arial" w:eastAsia="Arial" w:hAnsi="Arial" w:cs="Arial"/>
          <w:sz w:val="24"/>
          <w:szCs w:val="24"/>
        </w:rPr>
        <w:t>Agregando a lo anterior, Estado Colombiano ratificó el 29 de octubre de 1969, El Pacto Internacional de Dere</w:t>
      </w:r>
      <w:r>
        <w:rPr>
          <w:rFonts w:ascii="Arial" w:eastAsia="Arial" w:hAnsi="Arial" w:cs="Arial"/>
          <w:sz w:val="24"/>
          <w:szCs w:val="24"/>
        </w:rPr>
        <w:t>chos Civiles y Políticos, donde se destacan los siguientes artículos 2 y 3:</w:t>
      </w:r>
    </w:p>
    <w:p w:rsidR="00601D3F" w:rsidRDefault="002E733C">
      <w:pPr>
        <w:ind w:left="720"/>
        <w:jc w:val="both"/>
        <w:rPr>
          <w:rFonts w:ascii="Arial" w:eastAsia="Arial" w:hAnsi="Arial" w:cs="Arial"/>
        </w:rPr>
      </w:pPr>
      <w:r>
        <w:rPr>
          <w:rFonts w:ascii="Arial" w:eastAsia="Arial" w:hAnsi="Arial" w:cs="Arial"/>
        </w:rPr>
        <w:t>ARTÍCULO 2</w:t>
      </w:r>
    </w:p>
    <w:p w:rsidR="00601D3F" w:rsidRDefault="002E733C">
      <w:pPr>
        <w:ind w:left="720"/>
        <w:jc w:val="both"/>
        <w:rPr>
          <w:rFonts w:ascii="Arial" w:eastAsia="Arial" w:hAnsi="Arial" w:cs="Arial"/>
        </w:rPr>
      </w:pPr>
      <w:r>
        <w:rPr>
          <w:rFonts w:ascii="Arial" w:eastAsia="Arial" w:hAnsi="Arial" w:cs="Arial"/>
        </w:rPr>
        <w:t>1.</w:t>
      </w:r>
      <w:r>
        <w:rPr>
          <w:rFonts w:ascii="Quattrocento Sans" w:eastAsia="Quattrocento Sans" w:hAnsi="Quattrocento Sans" w:cs="Quattrocento Sans"/>
        </w:rPr>
        <w:t>⁠</w:t>
      </w:r>
      <w:r>
        <w:rPr>
          <w:rFonts w:ascii="Arial" w:eastAsia="Arial" w:hAnsi="Arial" w:cs="Arial"/>
        </w:rPr>
        <w:t xml:space="preserve"> </w:t>
      </w:r>
      <w:r>
        <w:rPr>
          <w:rFonts w:ascii="Quattrocento Sans" w:eastAsia="Quattrocento Sans" w:hAnsi="Quattrocento Sans" w:cs="Quattrocento Sans"/>
        </w:rPr>
        <w:t>⁠</w:t>
      </w:r>
      <w:r>
        <w:rPr>
          <w:rFonts w:ascii="Arial" w:eastAsia="Arial" w:hAnsi="Arial" w:cs="Arial"/>
        </w:rPr>
        <w:t>Cada uno de los Estados Partes en el presente Pacto se compromete a respetar y a garantizar a todos los individuos que se encuentren en su territorio y estén sujeto</w:t>
      </w:r>
      <w:r>
        <w:rPr>
          <w:rFonts w:ascii="Arial" w:eastAsia="Arial" w:hAnsi="Arial" w:cs="Arial"/>
        </w:rPr>
        <w:t>s a su jurisdicción, los derechos reconocidos en el presente Pacto, sin distinción alguna de raza, color, sexo, idioma, religión, opinión política o de otra índole, origen nacional o social, posición económica, nacimiento o cualquier otra condición social.</w:t>
      </w:r>
      <w:r>
        <w:rPr>
          <w:rFonts w:ascii="Arial" w:eastAsia="Arial" w:hAnsi="Arial" w:cs="Arial"/>
        </w:rPr>
        <w:t>..</w:t>
      </w:r>
    </w:p>
    <w:p w:rsidR="00601D3F" w:rsidRDefault="002E733C">
      <w:pPr>
        <w:ind w:left="720"/>
        <w:jc w:val="both"/>
        <w:rPr>
          <w:rFonts w:ascii="Arial" w:eastAsia="Arial" w:hAnsi="Arial" w:cs="Arial"/>
        </w:rPr>
      </w:pPr>
      <w:r>
        <w:rPr>
          <w:rFonts w:ascii="Arial" w:eastAsia="Arial" w:hAnsi="Arial" w:cs="Arial"/>
        </w:rPr>
        <w:t>ARTÍCULO 3</w:t>
      </w:r>
    </w:p>
    <w:p w:rsidR="00601D3F" w:rsidRDefault="002E733C">
      <w:pPr>
        <w:ind w:left="720"/>
        <w:jc w:val="both"/>
        <w:rPr>
          <w:rFonts w:ascii="Arial" w:eastAsia="Arial" w:hAnsi="Arial" w:cs="Arial"/>
          <w:sz w:val="24"/>
          <w:szCs w:val="24"/>
        </w:rPr>
      </w:pPr>
      <w:r>
        <w:rPr>
          <w:rFonts w:ascii="Arial" w:eastAsia="Arial" w:hAnsi="Arial" w:cs="Arial"/>
        </w:rPr>
        <w:t>Los Estados Partes en el presente Pacto se comprometen a garantizar a hombres y mujeres la igualdad en el goce de todos los derechos civiles y políticos enunciados en el presente Pacto</w:t>
      </w:r>
      <w:r>
        <w:rPr>
          <w:rFonts w:ascii="Arial" w:eastAsia="Arial" w:hAnsi="Arial" w:cs="Arial"/>
          <w:sz w:val="24"/>
          <w:szCs w:val="24"/>
        </w:rPr>
        <w:t>.</w:t>
      </w:r>
    </w:p>
    <w:p w:rsidR="00601D3F" w:rsidRDefault="00601D3F">
      <w:pPr>
        <w:ind w:left="720"/>
        <w:jc w:val="both"/>
        <w:rPr>
          <w:rFonts w:ascii="Arial" w:eastAsia="Arial" w:hAnsi="Arial" w:cs="Arial"/>
          <w:sz w:val="24"/>
          <w:szCs w:val="24"/>
        </w:rPr>
      </w:pPr>
    </w:p>
    <w:p w:rsidR="00601D3F" w:rsidRDefault="002E733C">
      <w:pPr>
        <w:jc w:val="both"/>
        <w:rPr>
          <w:rFonts w:ascii="Arial" w:eastAsia="Arial" w:hAnsi="Arial" w:cs="Arial"/>
          <w:sz w:val="24"/>
          <w:szCs w:val="24"/>
        </w:rPr>
      </w:pPr>
      <w:r>
        <w:rPr>
          <w:rFonts w:ascii="Arial" w:eastAsia="Arial" w:hAnsi="Arial" w:cs="Arial"/>
          <w:sz w:val="24"/>
          <w:szCs w:val="24"/>
        </w:rPr>
        <w:t>Lo que permite y avalaría la modificación constituciona</w:t>
      </w:r>
      <w:r>
        <w:rPr>
          <w:rFonts w:ascii="Arial" w:eastAsia="Arial" w:hAnsi="Arial" w:cs="Arial"/>
          <w:sz w:val="24"/>
          <w:szCs w:val="24"/>
        </w:rPr>
        <w:t>l.</w:t>
      </w:r>
    </w:p>
    <w:p w:rsidR="00601D3F" w:rsidRDefault="002E733C">
      <w:pPr>
        <w:pBdr>
          <w:top w:val="nil"/>
          <w:left w:val="nil"/>
          <w:bottom w:val="nil"/>
          <w:right w:val="nil"/>
          <w:between w:val="nil"/>
        </w:pBdr>
        <w:spacing w:line="240" w:lineRule="auto"/>
        <w:jc w:val="both"/>
        <w:rPr>
          <w:rFonts w:ascii="Arial" w:eastAsia="Arial" w:hAnsi="Arial" w:cs="Arial"/>
          <w:color w:val="000000"/>
          <w:sz w:val="24"/>
          <w:szCs w:val="24"/>
        </w:rPr>
      </w:pPr>
      <w:r>
        <w:rPr>
          <w:rFonts w:ascii="Arial" w:eastAsia="Arial" w:hAnsi="Arial" w:cs="Arial"/>
          <w:color w:val="000000"/>
          <w:sz w:val="24"/>
          <w:szCs w:val="24"/>
        </w:rPr>
        <w:lastRenderedPageBreak/>
        <w:t>Es importante resaltar que el ordenamiento jurídico colombiano reconoce el ejercicio del derecho al sufragio a los servidores públicos y trabajadores oficiales, siempre que su actividad política no interfiera, condicione ni menoscabe el normal desarroll</w:t>
      </w:r>
      <w:r>
        <w:rPr>
          <w:rFonts w:ascii="Arial" w:eastAsia="Arial" w:hAnsi="Arial" w:cs="Arial"/>
          <w:color w:val="000000"/>
          <w:sz w:val="24"/>
          <w:szCs w:val="24"/>
        </w:rPr>
        <w:t>o del proceso democrático. En esa medida, extender este derecho a los miembros de la Fuerza Pública contribuiría a reforzar los principios de igualdad y transparencia en la administración pública, evitando un tratamiento diferenciado que resulta difícil de</w:t>
      </w:r>
      <w:r>
        <w:rPr>
          <w:rFonts w:ascii="Arial" w:eastAsia="Arial" w:hAnsi="Arial" w:cs="Arial"/>
          <w:color w:val="000000"/>
          <w:sz w:val="24"/>
          <w:szCs w:val="24"/>
        </w:rPr>
        <w:t xml:space="preserve"> justificar en un Estado social de derecho.</w:t>
      </w:r>
    </w:p>
    <w:p w:rsidR="00601D3F" w:rsidRDefault="002E733C">
      <w:pPr>
        <w:pBdr>
          <w:top w:val="nil"/>
          <w:left w:val="nil"/>
          <w:bottom w:val="nil"/>
          <w:right w:val="nil"/>
          <w:between w:val="nil"/>
        </w:pBdr>
        <w:spacing w:line="240" w:lineRule="auto"/>
        <w:jc w:val="both"/>
        <w:rPr>
          <w:rFonts w:ascii="Arial" w:eastAsia="Arial" w:hAnsi="Arial" w:cs="Arial"/>
          <w:sz w:val="24"/>
          <w:szCs w:val="24"/>
        </w:rPr>
      </w:pPr>
      <w:r>
        <w:rPr>
          <w:rFonts w:ascii="Arial" w:eastAsia="Arial" w:hAnsi="Arial" w:cs="Arial"/>
          <w:color w:val="000000"/>
          <w:sz w:val="24"/>
          <w:szCs w:val="24"/>
        </w:rPr>
        <w:t>De acuerdo con datos de la Función Pública</w:t>
      </w:r>
      <w:r>
        <w:rPr>
          <w:rFonts w:ascii="Arial" w:eastAsia="Arial" w:hAnsi="Arial" w:cs="Arial"/>
          <w:color w:val="000000"/>
          <w:sz w:val="24"/>
          <w:szCs w:val="24"/>
          <w:vertAlign w:val="superscript"/>
        </w:rPr>
        <w:footnoteReference w:id="6"/>
      </w:r>
      <w:r>
        <w:rPr>
          <w:rFonts w:ascii="Arial" w:eastAsia="Arial" w:hAnsi="Arial" w:cs="Arial"/>
          <w:color w:val="000000"/>
          <w:sz w:val="24"/>
          <w:szCs w:val="24"/>
        </w:rPr>
        <w:t xml:space="preserve">, la composición total del empleo público en Colombia asciende a cientos de miles de servidores, dentro de los cuales el Ministerio de Defensa reporta 378.338 uniformados. Esta cifra evidencia que se trata de un sector significativo de la ciudadanía, cuya </w:t>
      </w:r>
      <w:r>
        <w:rPr>
          <w:rFonts w:ascii="Arial" w:eastAsia="Arial" w:hAnsi="Arial" w:cs="Arial"/>
          <w:color w:val="000000"/>
          <w:sz w:val="24"/>
          <w:szCs w:val="24"/>
        </w:rPr>
        <w:t>exclusión del ejercicio del sufragio representa una limitación sustancial a la participación democrática.</w:t>
      </w:r>
    </w:p>
    <w:p w:rsidR="00601D3F" w:rsidRDefault="002E733C">
      <w:pPr>
        <w:pStyle w:val="Ttulo2"/>
      </w:pPr>
      <w:r>
        <w:rPr>
          <w:rFonts w:ascii="Arial" w:eastAsia="Arial" w:hAnsi="Arial" w:cs="Arial"/>
          <w:b w:val="0"/>
          <w:sz w:val="24"/>
          <w:szCs w:val="24"/>
        </w:rPr>
        <w:t>Marco internacional de derechos humanos</w:t>
      </w:r>
    </w:p>
    <w:p w:rsidR="00601D3F" w:rsidRDefault="002E733C">
      <w:pPr>
        <w:numPr>
          <w:ilvl w:val="0"/>
          <w:numId w:val="2"/>
        </w:num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color w:val="000000"/>
          <w:sz w:val="24"/>
          <w:szCs w:val="24"/>
        </w:rPr>
        <w:t>Instrumentos aplicables.</w:t>
      </w:r>
    </w:p>
    <w:p w:rsidR="00601D3F" w:rsidRDefault="002E733C">
      <w:pPr>
        <w:pBdr>
          <w:top w:val="nil"/>
          <w:left w:val="nil"/>
          <w:bottom w:val="nil"/>
          <w:right w:val="nil"/>
          <w:between w:val="nil"/>
        </w:pBdr>
        <w:spacing w:line="240" w:lineRule="auto"/>
        <w:jc w:val="both"/>
        <w:rPr>
          <w:rFonts w:ascii="Arial" w:eastAsia="Arial" w:hAnsi="Arial" w:cs="Arial"/>
          <w:color w:val="000000"/>
          <w:sz w:val="24"/>
          <w:szCs w:val="24"/>
        </w:rPr>
      </w:pPr>
      <w:r>
        <w:rPr>
          <w:rFonts w:ascii="Arial" w:eastAsia="Arial" w:hAnsi="Arial" w:cs="Arial"/>
          <w:color w:val="000000"/>
          <w:sz w:val="24"/>
          <w:szCs w:val="24"/>
        </w:rPr>
        <w:t>El derecho internacional de los derechos humanos consagra expresamente el derecho a participar en la vida pública, a votar y a ser elegido. La Convención Americana sobre Derechos Humanos (art. 23)</w:t>
      </w:r>
      <w:r>
        <w:rPr>
          <w:rFonts w:ascii="Arial" w:eastAsia="Arial" w:hAnsi="Arial" w:cs="Arial"/>
          <w:color w:val="000000"/>
          <w:sz w:val="24"/>
          <w:szCs w:val="24"/>
          <w:vertAlign w:val="superscript"/>
        </w:rPr>
        <w:footnoteReference w:id="7"/>
      </w:r>
      <w:r>
        <w:rPr>
          <w:rFonts w:ascii="Arial" w:eastAsia="Arial" w:hAnsi="Arial" w:cs="Arial"/>
          <w:color w:val="000000"/>
          <w:sz w:val="24"/>
          <w:szCs w:val="24"/>
        </w:rPr>
        <w:t xml:space="preserve"> y el Pacto Internacional de Derechos Civiles y Políticos (</w:t>
      </w:r>
      <w:r>
        <w:rPr>
          <w:rFonts w:ascii="Arial" w:eastAsia="Arial" w:hAnsi="Arial" w:cs="Arial"/>
          <w:color w:val="000000"/>
          <w:sz w:val="24"/>
          <w:szCs w:val="24"/>
        </w:rPr>
        <w:t>art. 25)</w:t>
      </w:r>
      <w:r>
        <w:rPr>
          <w:rFonts w:ascii="Arial" w:eastAsia="Arial" w:hAnsi="Arial" w:cs="Arial"/>
          <w:color w:val="000000"/>
          <w:sz w:val="24"/>
          <w:szCs w:val="24"/>
          <w:vertAlign w:val="superscript"/>
        </w:rPr>
        <w:footnoteReference w:id="8"/>
      </w:r>
      <w:r>
        <w:rPr>
          <w:rFonts w:ascii="Arial" w:eastAsia="Arial" w:hAnsi="Arial" w:cs="Arial"/>
          <w:color w:val="000000"/>
          <w:sz w:val="24"/>
          <w:szCs w:val="24"/>
        </w:rPr>
        <w:t xml:space="preserve"> reconocen estos derechos como universales y esenciales para el ejercicio de la democracia. De manera reiterada, el Comité de Derechos Humanos de Naciones Unidas, en su Observación General No. 25, ha sostenido que cualquier limitación a los derech</w:t>
      </w:r>
      <w:r>
        <w:rPr>
          <w:rFonts w:ascii="Arial" w:eastAsia="Arial" w:hAnsi="Arial" w:cs="Arial"/>
          <w:color w:val="000000"/>
          <w:sz w:val="24"/>
          <w:szCs w:val="24"/>
        </w:rPr>
        <w:t>os políticos debe ser excepcional, estrictamente necesaria en una sociedad democrática y ajustarse al principio de proporcionalidad</w:t>
      </w:r>
      <w:r>
        <w:rPr>
          <w:rFonts w:ascii="Arial" w:eastAsia="Arial" w:hAnsi="Arial" w:cs="Arial"/>
          <w:color w:val="000000"/>
          <w:sz w:val="24"/>
          <w:szCs w:val="24"/>
          <w:vertAlign w:val="superscript"/>
        </w:rPr>
        <w:footnoteReference w:id="9"/>
      </w:r>
      <w:r>
        <w:rPr>
          <w:rFonts w:ascii="Arial" w:eastAsia="Arial" w:hAnsi="Arial" w:cs="Arial"/>
          <w:color w:val="000000"/>
          <w:sz w:val="24"/>
          <w:szCs w:val="24"/>
        </w:rPr>
        <w:t>. Esto implica que las restricciones generales, como la prohibición absoluta del voto a un grupo poblacional en este caso, l</w:t>
      </w:r>
      <w:r>
        <w:rPr>
          <w:rFonts w:ascii="Arial" w:eastAsia="Arial" w:hAnsi="Arial" w:cs="Arial"/>
          <w:color w:val="000000"/>
          <w:sz w:val="24"/>
          <w:szCs w:val="24"/>
        </w:rPr>
        <w:t>a Fuerza Pública, resultan incompatibles con dichos estándares internacionales.</w:t>
      </w:r>
    </w:p>
    <w:p w:rsidR="00601D3F" w:rsidRDefault="00601D3F">
      <w:pPr>
        <w:pBdr>
          <w:top w:val="nil"/>
          <w:left w:val="nil"/>
          <w:bottom w:val="nil"/>
          <w:right w:val="nil"/>
          <w:between w:val="nil"/>
        </w:pBdr>
        <w:spacing w:line="240" w:lineRule="auto"/>
        <w:jc w:val="both"/>
        <w:rPr>
          <w:rFonts w:ascii="Arial" w:eastAsia="Arial" w:hAnsi="Arial" w:cs="Arial"/>
          <w:sz w:val="24"/>
          <w:szCs w:val="24"/>
        </w:rPr>
      </w:pPr>
    </w:p>
    <w:p w:rsidR="00601D3F" w:rsidRDefault="00601D3F">
      <w:pPr>
        <w:pBdr>
          <w:top w:val="nil"/>
          <w:left w:val="nil"/>
          <w:bottom w:val="nil"/>
          <w:right w:val="nil"/>
          <w:between w:val="nil"/>
        </w:pBdr>
        <w:spacing w:line="240" w:lineRule="auto"/>
        <w:jc w:val="both"/>
        <w:rPr>
          <w:rFonts w:ascii="Arial" w:eastAsia="Arial" w:hAnsi="Arial" w:cs="Arial"/>
          <w:sz w:val="24"/>
          <w:szCs w:val="24"/>
        </w:rPr>
      </w:pPr>
    </w:p>
    <w:p w:rsidR="00601D3F" w:rsidRDefault="00601D3F">
      <w:pPr>
        <w:pBdr>
          <w:top w:val="nil"/>
          <w:left w:val="nil"/>
          <w:bottom w:val="nil"/>
          <w:right w:val="nil"/>
          <w:between w:val="nil"/>
        </w:pBdr>
        <w:spacing w:line="240" w:lineRule="auto"/>
        <w:jc w:val="both"/>
        <w:rPr>
          <w:rFonts w:ascii="Arial" w:eastAsia="Arial" w:hAnsi="Arial" w:cs="Arial"/>
          <w:sz w:val="24"/>
          <w:szCs w:val="24"/>
        </w:rPr>
      </w:pPr>
    </w:p>
    <w:p w:rsidR="00601D3F" w:rsidRDefault="002E733C">
      <w:pPr>
        <w:numPr>
          <w:ilvl w:val="0"/>
          <w:numId w:val="2"/>
        </w:numPr>
        <w:pBdr>
          <w:top w:val="nil"/>
          <w:left w:val="nil"/>
          <w:bottom w:val="nil"/>
          <w:right w:val="nil"/>
          <w:between w:val="nil"/>
        </w:pBdr>
        <w:spacing w:line="240" w:lineRule="auto"/>
        <w:rPr>
          <w:rFonts w:ascii="Arial" w:eastAsia="Arial" w:hAnsi="Arial" w:cs="Arial"/>
          <w:b/>
          <w:color w:val="000000"/>
          <w:sz w:val="24"/>
          <w:szCs w:val="24"/>
        </w:rPr>
      </w:pPr>
      <w:r>
        <w:rPr>
          <w:rFonts w:ascii="Arial" w:eastAsia="Arial" w:hAnsi="Arial" w:cs="Arial"/>
          <w:color w:val="000000"/>
          <w:sz w:val="24"/>
          <w:szCs w:val="24"/>
        </w:rPr>
        <w:t>Jurisprudencia internacional relevante.</w:t>
      </w:r>
      <w:r>
        <w:rPr>
          <w:rFonts w:ascii="Arial" w:eastAsia="Arial" w:hAnsi="Arial" w:cs="Arial"/>
          <w:b/>
          <w:color w:val="000000"/>
          <w:sz w:val="24"/>
          <w:szCs w:val="24"/>
        </w:rPr>
        <w:br/>
      </w:r>
    </w:p>
    <w:p w:rsidR="00601D3F" w:rsidRDefault="002E733C">
      <w:pPr>
        <w:pBdr>
          <w:top w:val="nil"/>
          <w:left w:val="nil"/>
          <w:bottom w:val="nil"/>
          <w:right w:val="nil"/>
          <w:between w:val="nil"/>
        </w:pBdr>
        <w:spacing w:line="240" w:lineRule="auto"/>
        <w:jc w:val="both"/>
        <w:rPr>
          <w:rFonts w:ascii="Arial" w:eastAsia="Arial" w:hAnsi="Arial" w:cs="Arial"/>
          <w:color w:val="000000"/>
          <w:sz w:val="24"/>
          <w:szCs w:val="24"/>
        </w:rPr>
      </w:pPr>
      <w:r>
        <w:rPr>
          <w:rFonts w:ascii="Arial" w:eastAsia="Arial" w:hAnsi="Arial" w:cs="Arial"/>
          <w:color w:val="000000"/>
          <w:sz w:val="24"/>
          <w:szCs w:val="24"/>
        </w:rPr>
        <w:t>La Corte Interamericana de Derechos Humanos, en el caso </w:t>
      </w:r>
      <w:proofErr w:type="spellStart"/>
      <w:r>
        <w:rPr>
          <w:rFonts w:ascii="Arial" w:eastAsia="Arial" w:hAnsi="Arial" w:cs="Arial"/>
          <w:i/>
          <w:color w:val="000000"/>
          <w:sz w:val="24"/>
          <w:szCs w:val="24"/>
        </w:rPr>
        <w:t>Yatama</w:t>
      </w:r>
      <w:proofErr w:type="spellEnd"/>
      <w:r>
        <w:rPr>
          <w:rFonts w:ascii="Arial" w:eastAsia="Arial" w:hAnsi="Arial" w:cs="Arial"/>
          <w:i/>
          <w:color w:val="000000"/>
          <w:sz w:val="24"/>
          <w:szCs w:val="24"/>
        </w:rPr>
        <w:t xml:space="preserve"> vs. Nicaragua</w:t>
      </w:r>
      <w:r>
        <w:rPr>
          <w:rFonts w:ascii="Arial" w:eastAsia="Arial" w:hAnsi="Arial" w:cs="Arial"/>
          <w:color w:val="000000"/>
          <w:sz w:val="24"/>
          <w:szCs w:val="24"/>
        </w:rPr>
        <w:t> (2005), enfatizó que los Estados deben evitar restricciones arbitrarias o desproporcionadas que excluyan a sectores completos de la población de la participación política</w:t>
      </w:r>
      <w:r>
        <w:rPr>
          <w:rFonts w:ascii="Arial" w:eastAsia="Arial" w:hAnsi="Arial" w:cs="Arial"/>
          <w:color w:val="000000"/>
          <w:sz w:val="24"/>
          <w:szCs w:val="24"/>
          <w:vertAlign w:val="superscript"/>
        </w:rPr>
        <w:footnoteReference w:id="10"/>
      </w:r>
      <w:r>
        <w:rPr>
          <w:rFonts w:ascii="Arial" w:eastAsia="Arial" w:hAnsi="Arial" w:cs="Arial"/>
          <w:color w:val="000000"/>
          <w:sz w:val="24"/>
          <w:szCs w:val="24"/>
        </w:rPr>
        <w:t>. Si bien los Estados pueden establecer ciertas limitaciones razonables para garanti</w:t>
      </w:r>
      <w:r>
        <w:rPr>
          <w:rFonts w:ascii="Arial" w:eastAsia="Arial" w:hAnsi="Arial" w:cs="Arial"/>
          <w:color w:val="000000"/>
          <w:sz w:val="24"/>
          <w:szCs w:val="24"/>
        </w:rPr>
        <w:t>zar la neutralidad institucional, no es admisible una restricción que anule por completo el derecho de sufragio de más de 370.000 ciudadanos uniformados en Colombia. Al contrario, los estándares internacionales imponen el deber de garantizar que estas pers</w:t>
      </w:r>
      <w:r>
        <w:rPr>
          <w:rFonts w:ascii="Arial" w:eastAsia="Arial" w:hAnsi="Arial" w:cs="Arial"/>
          <w:color w:val="000000"/>
          <w:sz w:val="24"/>
          <w:szCs w:val="24"/>
        </w:rPr>
        <w:t>onas puedan participar en igualdad de condiciones, sin discriminación y bajo reglas claras que aseguren tanto la transparencia electoral como la disciplina institucional.</w:t>
      </w:r>
    </w:p>
    <w:p w:rsidR="00601D3F" w:rsidRDefault="002E733C">
      <w:pPr>
        <w:pBdr>
          <w:top w:val="nil"/>
          <w:left w:val="nil"/>
          <w:bottom w:val="nil"/>
          <w:right w:val="nil"/>
          <w:between w:val="nil"/>
        </w:pBdr>
        <w:spacing w:line="240" w:lineRule="auto"/>
        <w:jc w:val="both"/>
        <w:rPr>
          <w:rFonts w:ascii="Arial" w:eastAsia="Arial" w:hAnsi="Arial" w:cs="Arial"/>
          <w:color w:val="000000"/>
          <w:sz w:val="24"/>
          <w:szCs w:val="24"/>
        </w:rPr>
      </w:pPr>
      <w:r>
        <w:rPr>
          <w:rFonts w:ascii="Arial" w:eastAsia="Arial" w:hAnsi="Arial" w:cs="Arial"/>
          <w:color w:val="000000"/>
          <w:sz w:val="24"/>
          <w:szCs w:val="24"/>
        </w:rPr>
        <w:t>En consecuencia, desde la perspectiva del derecho internacional de los derechos human</w:t>
      </w:r>
      <w:r>
        <w:rPr>
          <w:rFonts w:ascii="Arial" w:eastAsia="Arial" w:hAnsi="Arial" w:cs="Arial"/>
          <w:color w:val="000000"/>
          <w:sz w:val="24"/>
          <w:szCs w:val="24"/>
        </w:rPr>
        <w:t xml:space="preserve">os, la prohibición absoluta que establece el artículo 219 de la Constitución no cumple con los criterios de necesidad ni de proporcionalidad. Por ello, avanzar hacia el reconocimiento del derecho al voto de la Fuerza Pública no solo armoniza con el bloque </w:t>
      </w:r>
      <w:r>
        <w:rPr>
          <w:rFonts w:ascii="Arial" w:eastAsia="Arial" w:hAnsi="Arial" w:cs="Arial"/>
          <w:color w:val="000000"/>
          <w:sz w:val="24"/>
          <w:szCs w:val="24"/>
        </w:rPr>
        <w:t>de constitucionalidad (art. 93 C.P.), sino que constituye una obligación internacional derivada de los tratados ratificados por Colombia.</w:t>
      </w:r>
    </w:p>
    <w:p w:rsidR="00601D3F" w:rsidRDefault="002E733C">
      <w:pPr>
        <w:pStyle w:val="Ttulo2"/>
        <w:rPr>
          <w:rFonts w:ascii="Arial" w:eastAsia="Arial" w:hAnsi="Arial" w:cs="Arial"/>
          <w:b w:val="0"/>
          <w:sz w:val="24"/>
          <w:szCs w:val="24"/>
        </w:rPr>
      </w:pPr>
      <w:r>
        <w:rPr>
          <w:rFonts w:ascii="Arial" w:eastAsia="Arial" w:hAnsi="Arial" w:cs="Arial"/>
          <w:b w:val="0"/>
          <w:sz w:val="24"/>
          <w:szCs w:val="24"/>
        </w:rPr>
        <w:t>3. Doctrina y fundamentos teóricos</w:t>
      </w:r>
    </w:p>
    <w:p w:rsidR="00601D3F" w:rsidRDefault="002E733C">
      <w:pPr>
        <w:ind w:left="720"/>
        <w:jc w:val="both"/>
        <w:rPr>
          <w:rFonts w:ascii="Arial" w:eastAsia="Arial" w:hAnsi="Arial" w:cs="Arial"/>
          <w:sz w:val="24"/>
          <w:szCs w:val="24"/>
        </w:rPr>
      </w:pPr>
      <w:r>
        <w:rPr>
          <w:rFonts w:ascii="Arial" w:eastAsia="Arial" w:hAnsi="Arial" w:cs="Arial"/>
          <w:sz w:val="24"/>
          <w:szCs w:val="24"/>
        </w:rPr>
        <w:t xml:space="preserve">1. Norberto </w:t>
      </w:r>
      <w:proofErr w:type="spellStart"/>
      <w:r>
        <w:rPr>
          <w:rFonts w:ascii="Arial" w:eastAsia="Arial" w:hAnsi="Arial" w:cs="Arial"/>
          <w:sz w:val="24"/>
          <w:szCs w:val="24"/>
        </w:rPr>
        <w:t>Bobbio</w:t>
      </w:r>
      <w:proofErr w:type="spellEnd"/>
      <w:r>
        <w:rPr>
          <w:rFonts w:ascii="Arial" w:eastAsia="Arial" w:hAnsi="Arial" w:cs="Arial"/>
          <w:sz w:val="24"/>
          <w:szCs w:val="24"/>
        </w:rPr>
        <w:t>: universalidad del sufragio.</w:t>
      </w:r>
      <w:r>
        <w:rPr>
          <w:rFonts w:ascii="Arial" w:eastAsia="Arial" w:hAnsi="Arial" w:cs="Arial"/>
          <w:sz w:val="24"/>
          <w:szCs w:val="24"/>
        </w:rPr>
        <w:br/>
      </w:r>
      <w:proofErr w:type="spellStart"/>
      <w:r>
        <w:rPr>
          <w:rFonts w:ascii="Arial" w:eastAsia="Arial" w:hAnsi="Arial" w:cs="Arial"/>
          <w:sz w:val="24"/>
          <w:szCs w:val="24"/>
        </w:rPr>
        <w:t>Bobbio</w:t>
      </w:r>
      <w:proofErr w:type="spellEnd"/>
      <w:r>
        <w:rPr>
          <w:rFonts w:ascii="Arial" w:eastAsia="Arial" w:hAnsi="Arial" w:cs="Arial"/>
          <w:sz w:val="24"/>
          <w:szCs w:val="24"/>
        </w:rPr>
        <w:t xml:space="preserve"> ha sostenido que el sufragio</w:t>
      </w:r>
      <w:r>
        <w:rPr>
          <w:rFonts w:ascii="Arial" w:eastAsia="Arial" w:hAnsi="Arial" w:cs="Arial"/>
          <w:sz w:val="24"/>
          <w:szCs w:val="24"/>
        </w:rPr>
        <w:t xml:space="preserve"> universal es la condición mínima para la materialización de la democracia; toda exclusión de carácter absoluto debilita la legitimidad de las instituciones representativas.</w:t>
      </w:r>
      <w:r>
        <w:rPr>
          <w:rFonts w:ascii="Arial" w:eastAsia="Arial" w:hAnsi="Arial" w:cs="Arial"/>
          <w:sz w:val="24"/>
          <w:szCs w:val="24"/>
          <w:vertAlign w:val="superscript"/>
        </w:rPr>
        <w:footnoteReference w:id="11"/>
      </w:r>
      <w:r>
        <w:rPr>
          <w:rFonts w:ascii="Arial" w:eastAsia="Arial" w:hAnsi="Arial" w:cs="Arial"/>
          <w:sz w:val="24"/>
          <w:szCs w:val="24"/>
        </w:rPr>
        <w:br/>
      </w:r>
      <w:r>
        <w:rPr>
          <w:rFonts w:ascii="Arial" w:eastAsia="Arial" w:hAnsi="Arial" w:cs="Arial"/>
          <w:sz w:val="24"/>
          <w:szCs w:val="24"/>
        </w:rPr>
        <w:br/>
        <w:t xml:space="preserve">2. Luigi </w:t>
      </w:r>
      <w:proofErr w:type="spellStart"/>
      <w:r>
        <w:rPr>
          <w:rFonts w:ascii="Arial" w:eastAsia="Arial" w:hAnsi="Arial" w:cs="Arial"/>
          <w:sz w:val="24"/>
          <w:szCs w:val="24"/>
        </w:rPr>
        <w:t>Ferrajoli</w:t>
      </w:r>
      <w:proofErr w:type="spellEnd"/>
      <w:r>
        <w:rPr>
          <w:rFonts w:ascii="Arial" w:eastAsia="Arial" w:hAnsi="Arial" w:cs="Arial"/>
          <w:sz w:val="24"/>
          <w:szCs w:val="24"/>
        </w:rPr>
        <w:t>: proporcionalidad y límites a los derechos.</w:t>
      </w:r>
      <w:r>
        <w:rPr>
          <w:rFonts w:ascii="Arial" w:eastAsia="Arial" w:hAnsi="Arial" w:cs="Arial"/>
          <w:sz w:val="24"/>
          <w:szCs w:val="24"/>
        </w:rPr>
        <w:br/>
      </w:r>
      <w:proofErr w:type="spellStart"/>
      <w:r>
        <w:rPr>
          <w:rFonts w:ascii="Arial" w:eastAsia="Arial" w:hAnsi="Arial" w:cs="Arial"/>
          <w:sz w:val="24"/>
          <w:szCs w:val="24"/>
        </w:rPr>
        <w:t>Ferrajoli</w:t>
      </w:r>
      <w:proofErr w:type="spellEnd"/>
      <w:r>
        <w:rPr>
          <w:rFonts w:ascii="Arial" w:eastAsia="Arial" w:hAnsi="Arial" w:cs="Arial"/>
          <w:sz w:val="24"/>
          <w:szCs w:val="24"/>
        </w:rPr>
        <w:t xml:space="preserve"> afirma </w:t>
      </w:r>
      <w:r>
        <w:rPr>
          <w:rFonts w:ascii="Arial" w:eastAsia="Arial" w:hAnsi="Arial" w:cs="Arial"/>
          <w:sz w:val="24"/>
          <w:szCs w:val="24"/>
        </w:rPr>
        <w:t>que las restricciones a derechos fundamentales requieren una exigencia de proporcionalidad y justificación clara; la excepcionalidad no debe transformarse en norma permanente.</w:t>
      </w:r>
      <w:r>
        <w:rPr>
          <w:rFonts w:ascii="Arial" w:eastAsia="Arial" w:hAnsi="Arial" w:cs="Arial"/>
          <w:sz w:val="24"/>
          <w:szCs w:val="24"/>
          <w:vertAlign w:val="superscript"/>
        </w:rPr>
        <w:footnoteReference w:id="12"/>
      </w:r>
      <w:r>
        <w:rPr>
          <w:rFonts w:ascii="Arial" w:eastAsia="Arial" w:hAnsi="Arial" w:cs="Arial"/>
          <w:sz w:val="24"/>
          <w:szCs w:val="24"/>
        </w:rPr>
        <w:br/>
      </w:r>
      <w:r>
        <w:rPr>
          <w:rFonts w:ascii="Arial" w:eastAsia="Arial" w:hAnsi="Arial" w:cs="Arial"/>
          <w:sz w:val="24"/>
          <w:szCs w:val="24"/>
        </w:rPr>
        <w:br/>
        <w:t xml:space="preserve">3. Roberto </w:t>
      </w:r>
      <w:proofErr w:type="spellStart"/>
      <w:r>
        <w:rPr>
          <w:rFonts w:ascii="Arial" w:eastAsia="Arial" w:hAnsi="Arial" w:cs="Arial"/>
          <w:sz w:val="24"/>
          <w:szCs w:val="24"/>
        </w:rPr>
        <w:t>Gargarella</w:t>
      </w:r>
      <w:proofErr w:type="spellEnd"/>
      <w:r>
        <w:rPr>
          <w:rFonts w:ascii="Arial" w:eastAsia="Arial" w:hAnsi="Arial" w:cs="Arial"/>
          <w:sz w:val="24"/>
          <w:szCs w:val="24"/>
        </w:rPr>
        <w:t xml:space="preserve"> y otros autores latinoamericanos.</w:t>
      </w:r>
      <w:r>
        <w:rPr>
          <w:rFonts w:ascii="Arial" w:eastAsia="Arial" w:hAnsi="Arial" w:cs="Arial"/>
          <w:sz w:val="24"/>
          <w:szCs w:val="24"/>
        </w:rPr>
        <w:br/>
      </w:r>
      <w:proofErr w:type="spellStart"/>
      <w:r>
        <w:rPr>
          <w:rFonts w:ascii="Arial" w:eastAsia="Arial" w:hAnsi="Arial" w:cs="Arial"/>
          <w:sz w:val="24"/>
          <w:szCs w:val="24"/>
        </w:rPr>
        <w:lastRenderedPageBreak/>
        <w:t>Gargarella</w:t>
      </w:r>
      <w:proofErr w:type="spellEnd"/>
      <w:r>
        <w:rPr>
          <w:rFonts w:ascii="Arial" w:eastAsia="Arial" w:hAnsi="Arial" w:cs="Arial"/>
          <w:sz w:val="24"/>
          <w:szCs w:val="24"/>
        </w:rPr>
        <w:t xml:space="preserve"> resalta que</w:t>
      </w:r>
      <w:r>
        <w:rPr>
          <w:rFonts w:ascii="Arial" w:eastAsia="Arial" w:hAnsi="Arial" w:cs="Arial"/>
          <w:sz w:val="24"/>
          <w:szCs w:val="24"/>
        </w:rPr>
        <w:t xml:space="preserve"> la inclusión política de sectores tradicionalmente marginados fortalece la gobernabilidad democrática y reduce las tensiones entre sociedad civil y fuerzas armadas.</w:t>
      </w:r>
      <w:r>
        <w:rPr>
          <w:rFonts w:ascii="Arial" w:eastAsia="Arial" w:hAnsi="Arial" w:cs="Arial"/>
          <w:sz w:val="24"/>
          <w:szCs w:val="24"/>
          <w:vertAlign w:val="superscript"/>
        </w:rPr>
        <w:footnoteReference w:id="13"/>
      </w:r>
    </w:p>
    <w:p w:rsidR="00601D3F" w:rsidRDefault="002E733C">
      <w:pPr>
        <w:pStyle w:val="Ttulo2"/>
        <w:rPr>
          <w:rFonts w:ascii="Arial" w:eastAsia="Arial" w:hAnsi="Arial" w:cs="Arial"/>
          <w:b w:val="0"/>
          <w:sz w:val="24"/>
          <w:szCs w:val="24"/>
        </w:rPr>
      </w:pPr>
      <w:r>
        <w:rPr>
          <w:rFonts w:ascii="Arial" w:eastAsia="Arial" w:hAnsi="Arial" w:cs="Arial"/>
          <w:b w:val="0"/>
          <w:sz w:val="24"/>
          <w:szCs w:val="24"/>
        </w:rPr>
        <w:t>3. Estadísticas y evidencias empíricas</w:t>
      </w:r>
    </w:p>
    <w:p w:rsidR="00601D3F" w:rsidRDefault="002E733C">
      <w:pPr>
        <w:rPr>
          <w:rFonts w:ascii="Arial" w:eastAsia="Arial" w:hAnsi="Arial" w:cs="Arial"/>
          <w:sz w:val="24"/>
          <w:szCs w:val="24"/>
        </w:rPr>
      </w:pPr>
      <w:r>
        <w:rPr>
          <w:rFonts w:ascii="Arial" w:eastAsia="Arial" w:hAnsi="Arial" w:cs="Arial"/>
          <w:sz w:val="24"/>
          <w:szCs w:val="24"/>
        </w:rPr>
        <w:t xml:space="preserve">A </w:t>
      </w:r>
      <w:proofErr w:type="gramStart"/>
      <w:r>
        <w:rPr>
          <w:rFonts w:ascii="Arial" w:eastAsia="Arial" w:hAnsi="Arial" w:cs="Arial"/>
          <w:sz w:val="24"/>
          <w:szCs w:val="24"/>
        </w:rPr>
        <w:t>continuación</w:t>
      </w:r>
      <w:proofErr w:type="gramEnd"/>
      <w:r>
        <w:rPr>
          <w:rFonts w:ascii="Arial" w:eastAsia="Arial" w:hAnsi="Arial" w:cs="Arial"/>
          <w:sz w:val="24"/>
          <w:szCs w:val="24"/>
        </w:rPr>
        <w:t xml:space="preserve"> se presentan cifras oficiales que s</w:t>
      </w:r>
      <w:r>
        <w:rPr>
          <w:rFonts w:ascii="Arial" w:eastAsia="Arial" w:hAnsi="Arial" w:cs="Arial"/>
          <w:sz w:val="24"/>
          <w:szCs w:val="24"/>
        </w:rPr>
        <w:t>ustentan la dimensión numérica de la Fuerza Pública y su impacto potencial en el electorado.</w:t>
      </w:r>
    </w:p>
    <w:p w:rsidR="00601D3F" w:rsidRDefault="002E733C">
      <w:r>
        <w:rPr>
          <w:noProof/>
          <w:lang w:val="es-MX"/>
        </w:rPr>
        <w:drawing>
          <wp:inline distT="0" distB="0" distL="0" distR="0">
            <wp:extent cx="2944178" cy="1747286"/>
            <wp:effectExtent l="0" t="0" r="0" b="0"/>
            <wp:docPr id="5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2"/>
                    <a:srcRect/>
                    <a:stretch>
                      <a:fillRect/>
                    </a:stretch>
                  </pic:blipFill>
                  <pic:spPr>
                    <a:xfrm>
                      <a:off x="0" y="0"/>
                      <a:ext cx="2944178" cy="1747286"/>
                    </a:xfrm>
                    <a:prstGeom prst="rect">
                      <a:avLst/>
                    </a:prstGeom>
                    <a:ln/>
                  </pic:spPr>
                </pic:pic>
              </a:graphicData>
            </a:graphic>
          </wp:inline>
        </w:drawing>
      </w:r>
      <w:r>
        <w:br/>
      </w:r>
      <w:r>
        <w:rPr>
          <w:rFonts w:ascii="Arial" w:eastAsia="Arial" w:hAnsi="Arial" w:cs="Arial"/>
          <w:sz w:val="16"/>
          <w:szCs w:val="16"/>
        </w:rPr>
        <w:t>Fuente: Policía Nacional; Ministerio de Defensa (cifras consolidadas 2024-2025).</w:t>
      </w:r>
      <w:r>
        <w:rPr>
          <w:rFonts w:ascii="Arial" w:eastAsia="Arial" w:hAnsi="Arial" w:cs="Arial"/>
          <w:sz w:val="16"/>
          <w:szCs w:val="16"/>
          <w:vertAlign w:val="superscript"/>
        </w:rPr>
        <w:footnoteReference w:id="14"/>
      </w:r>
    </w:p>
    <w:p w:rsidR="00601D3F" w:rsidRDefault="002E733C">
      <w:pPr>
        <w:rPr>
          <w:sz w:val="18"/>
          <w:szCs w:val="18"/>
        </w:rPr>
      </w:pPr>
      <w:r>
        <w:rPr>
          <w:noProof/>
          <w:lang w:val="es-MX"/>
        </w:rPr>
        <w:drawing>
          <wp:inline distT="0" distB="0" distL="0" distR="0">
            <wp:extent cx="2696528" cy="1947013"/>
            <wp:effectExtent l="0" t="0" r="0" b="0"/>
            <wp:docPr id="50" name="image16.png" descr="Gráfic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6.png" descr="Gráfico&#10;&#10;El contenido generado por IA puede ser incorrecto."/>
                    <pic:cNvPicPr preferRelativeResize="0"/>
                  </pic:nvPicPr>
                  <pic:blipFill>
                    <a:blip r:embed="rId23"/>
                    <a:srcRect/>
                    <a:stretch>
                      <a:fillRect/>
                    </a:stretch>
                  </pic:blipFill>
                  <pic:spPr>
                    <a:xfrm>
                      <a:off x="0" y="0"/>
                      <a:ext cx="2696528" cy="1947013"/>
                    </a:xfrm>
                    <a:prstGeom prst="rect">
                      <a:avLst/>
                    </a:prstGeom>
                    <a:ln/>
                  </pic:spPr>
                </pic:pic>
              </a:graphicData>
            </a:graphic>
          </wp:inline>
        </w:drawing>
      </w:r>
    </w:p>
    <w:p w:rsidR="00601D3F" w:rsidRDefault="002E733C">
      <w:pPr>
        <w:rPr>
          <w:rFonts w:ascii="Arial" w:eastAsia="Arial" w:hAnsi="Arial" w:cs="Arial"/>
          <w:sz w:val="24"/>
          <w:szCs w:val="24"/>
        </w:rPr>
      </w:pPr>
      <w:r>
        <w:rPr>
          <w:rFonts w:ascii="Arial" w:eastAsia="Arial" w:hAnsi="Arial" w:cs="Arial"/>
          <w:sz w:val="16"/>
          <w:szCs w:val="16"/>
        </w:rPr>
        <w:t>Fuente: Registraduría Nacional del Estado Civil; cálculos propios.</w:t>
      </w:r>
      <w:r>
        <w:rPr>
          <w:rFonts w:ascii="Arial" w:eastAsia="Arial" w:hAnsi="Arial" w:cs="Arial"/>
          <w:sz w:val="16"/>
          <w:szCs w:val="16"/>
          <w:vertAlign w:val="superscript"/>
        </w:rPr>
        <w:footnoteReference w:id="15"/>
      </w:r>
      <w:r>
        <w:rPr>
          <w:rFonts w:ascii="Arial" w:eastAsia="Arial" w:hAnsi="Arial" w:cs="Arial"/>
        </w:rPr>
        <w:br/>
      </w:r>
    </w:p>
    <w:p w:rsidR="00601D3F" w:rsidRDefault="002E733C">
      <w:pPr>
        <w:pStyle w:val="Ttulo2"/>
        <w:rPr>
          <w:rFonts w:ascii="Arial" w:eastAsia="Arial" w:hAnsi="Arial" w:cs="Arial"/>
          <w:b w:val="0"/>
          <w:sz w:val="24"/>
          <w:szCs w:val="24"/>
        </w:rPr>
      </w:pPr>
      <w:r>
        <w:rPr>
          <w:rFonts w:ascii="Arial" w:eastAsia="Arial" w:hAnsi="Arial" w:cs="Arial"/>
          <w:b w:val="0"/>
          <w:sz w:val="24"/>
          <w:szCs w:val="24"/>
        </w:rPr>
        <w:lastRenderedPageBreak/>
        <w:t xml:space="preserve">4. Derecho comparado </w:t>
      </w:r>
    </w:p>
    <w:tbl>
      <w:tblPr>
        <w:tblStyle w:val="a4"/>
        <w:tblW w:w="86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0"/>
        <w:gridCol w:w="2160"/>
        <w:gridCol w:w="2160"/>
        <w:gridCol w:w="2160"/>
      </w:tblGrid>
      <w:tr w:rsidR="00601D3F">
        <w:tc>
          <w:tcPr>
            <w:tcW w:w="2160" w:type="dxa"/>
          </w:tcPr>
          <w:p w:rsidR="00601D3F" w:rsidRDefault="002E733C">
            <w:r>
              <w:t>País</w:t>
            </w:r>
          </w:p>
        </w:tc>
        <w:tc>
          <w:tcPr>
            <w:tcW w:w="2160" w:type="dxa"/>
          </w:tcPr>
          <w:p w:rsidR="00601D3F" w:rsidRDefault="002E733C">
            <w:r>
              <w:t>¿Pueden votar?</w:t>
            </w:r>
          </w:p>
        </w:tc>
        <w:tc>
          <w:tcPr>
            <w:tcW w:w="2160" w:type="dxa"/>
          </w:tcPr>
          <w:p w:rsidR="00601D3F" w:rsidRDefault="002E733C">
            <w:r>
              <w:t>Modalidad</w:t>
            </w:r>
          </w:p>
        </w:tc>
        <w:tc>
          <w:tcPr>
            <w:tcW w:w="2160" w:type="dxa"/>
          </w:tcPr>
          <w:p w:rsidR="00601D3F" w:rsidRDefault="002E733C">
            <w:r>
              <w:t xml:space="preserve">Fuente Legal </w:t>
            </w:r>
          </w:p>
        </w:tc>
      </w:tr>
      <w:tr w:rsidR="00601D3F">
        <w:tc>
          <w:tcPr>
            <w:tcW w:w="2160" w:type="dxa"/>
          </w:tcPr>
          <w:p w:rsidR="00601D3F" w:rsidRDefault="002E733C">
            <w:r>
              <w:t>Brasil</w:t>
            </w:r>
          </w:p>
        </w:tc>
        <w:tc>
          <w:tcPr>
            <w:tcW w:w="2160" w:type="dxa"/>
          </w:tcPr>
          <w:p w:rsidR="00601D3F" w:rsidRDefault="002E733C">
            <w:r>
              <w:t>Sí</w:t>
            </w:r>
          </w:p>
        </w:tc>
        <w:tc>
          <w:tcPr>
            <w:tcW w:w="2160" w:type="dxa"/>
          </w:tcPr>
          <w:p w:rsidR="00601D3F" w:rsidRDefault="002E733C">
            <w:pPr>
              <w:jc w:val="center"/>
            </w:pPr>
            <w:r>
              <w:t>Voto obligatorio; militares votan en sus circunscripciones</w:t>
            </w:r>
          </w:p>
        </w:tc>
        <w:tc>
          <w:tcPr>
            <w:tcW w:w="2160" w:type="dxa"/>
          </w:tcPr>
          <w:p w:rsidR="00601D3F" w:rsidRDefault="002E733C">
            <w:pPr>
              <w:jc w:val="center"/>
            </w:pPr>
            <w:r>
              <w:t>Constitución de 1988; Tribunal Superior Electoral</w:t>
            </w:r>
          </w:p>
        </w:tc>
      </w:tr>
      <w:tr w:rsidR="00601D3F">
        <w:tc>
          <w:tcPr>
            <w:tcW w:w="2160" w:type="dxa"/>
          </w:tcPr>
          <w:p w:rsidR="00601D3F" w:rsidRDefault="002E733C">
            <w:r>
              <w:t>Argentina</w:t>
            </w:r>
          </w:p>
        </w:tc>
        <w:tc>
          <w:tcPr>
            <w:tcW w:w="2160" w:type="dxa"/>
          </w:tcPr>
          <w:p w:rsidR="00601D3F" w:rsidRDefault="002E733C">
            <w:r>
              <w:t>Sí</w:t>
            </w:r>
          </w:p>
        </w:tc>
        <w:tc>
          <w:tcPr>
            <w:tcW w:w="2160" w:type="dxa"/>
          </w:tcPr>
          <w:p w:rsidR="00601D3F" w:rsidRDefault="002E733C">
            <w:pPr>
              <w:jc w:val="center"/>
            </w:pPr>
            <w:r>
              <w:t>Voto obligatorio; participación como cualquier ciudadano</w:t>
            </w:r>
          </w:p>
        </w:tc>
        <w:tc>
          <w:tcPr>
            <w:tcW w:w="2160" w:type="dxa"/>
          </w:tcPr>
          <w:p w:rsidR="00601D3F" w:rsidRDefault="002E733C">
            <w:pPr>
              <w:jc w:val="center"/>
            </w:pPr>
            <w:r>
              <w:t>Código Electoral; Cámara Nacional Electoral</w:t>
            </w:r>
          </w:p>
        </w:tc>
      </w:tr>
      <w:tr w:rsidR="00601D3F">
        <w:tc>
          <w:tcPr>
            <w:tcW w:w="2160" w:type="dxa"/>
          </w:tcPr>
          <w:p w:rsidR="00601D3F" w:rsidRDefault="002E733C">
            <w:r>
              <w:t>Chile</w:t>
            </w:r>
          </w:p>
        </w:tc>
        <w:tc>
          <w:tcPr>
            <w:tcW w:w="2160" w:type="dxa"/>
          </w:tcPr>
          <w:p w:rsidR="00601D3F" w:rsidRDefault="002E733C">
            <w:r>
              <w:t>Sí</w:t>
            </w:r>
          </w:p>
        </w:tc>
        <w:tc>
          <w:tcPr>
            <w:tcW w:w="2160" w:type="dxa"/>
          </w:tcPr>
          <w:p w:rsidR="00601D3F" w:rsidRDefault="002E733C">
            <w:pPr>
              <w:jc w:val="center"/>
            </w:pPr>
            <w:r>
              <w:t>Voto voluntario; prohibición de militancia activa</w:t>
            </w:r>
          </w:p>
        </w:tc>
        <w:tc>
          <w:tcPr>
            <w:tcW w:w="2160" w:type="dxa"/>
          </w:tcPr>
          <w:p w:rsidR="00601D3F" w:rsidRDefault="002E733C">
            <w:pPr>
              <w:jc w:val="center"/>
            </w:pPr>
            <w:r>
              <w:t>Código Electoral; SERVEL</w:t>
            </w:r>
          </w:p>
        </w:tc>
      </w:tr>
      <w:tr w:rsidR="00601D3F">
        <w:tc>
          <w:tcPr>
            <w:tcW w:w="2160" w:type="dxa"/>
          </w:tcPr>
          <w:p w:rsidR="00601D3F" w:rsidRDefault="002E733C">
            <w:r>
              <w:t>España</w:t>
            </w:r>
          </w:p>
        </w:tc>
        <w:tc>
          <w:tcPr>
            <w:tcW w:w="2160" w:type="dxa"/>
          </w:tcPr>
          <w:p w:rsidR="00601D3F" w:rsidRDefault="002E733C">
            <w:r>
              <w:t>Sí</w:t>
            </w:r>
          </w:p>
        </w:tc>
        <w:tc>
          <w:tcPr>
            <w:tcW w:w="2160" w:type="dxa"/>
          </w:tcPr>
          <w:p w:rsidR="00601D3F" w:rsidRDefault="002E733C">
            <w:pPr>
              <w:jc w:val="center"/>
            </w:pPr>
            <w:r>
              <w:t>Voto garantizado; voto en el exterior regulado</w:t>
            </w:r>
          </w:p>
        </w:tc>
        <w:tc>
          <w:tcPr>
            <w:tcW w:w="2160" w:type="dxa"/>
          </w:tcPr>
          <w:p w:rsidR="00601D3F" w:rsidRDefault="002E733C">
            <w:pPr>
              <w:jc w:val="center"/>
            </w:pPr>
            <w:r>
              <w:t>LOREG; Ministerio del Interior</w:t>
            </w:r>
          </w:p>
        </w:tc>
      </w:tr>
      <w:tr w:rsidR="00601D3F">
        <w:tc>
          <w:tcPr>
            <w:tcW w:w="2160" w:type="dxa"/>
          </w:tcPr>
          <w:p w:rsidR="00601D3F" w:rsidRDefault="002E733C">
            <w:r>
              <w:t>EE. UU.</w:t>
            </w:r>
          </w:p>
        </w:tc>
        <w:tc>
          <w:tcPr>
            <w:tcW w:w="2160" w:type="dxa"/>
          </w:tcPr>
          <w:p w:rsidR="00601D3F" w:rsidRDefault="002E733C">
            <w:r>
              <w:t>Sí</w:t>
            </w:r>
          </w:p>
        </w:tc>
        <w:tc>
          <w:tcPr>
            <w:tcW w:w="2160" w:type="dxa"/>
          </w:tcPr>
          <w:p w:rsidR="00601D3F" w:rsidRDefault="002E733C">
            <w:pPr>
              <w:jc w:val="center"/>
            </w:pPr>
            <w:r>
              <w:t>Voto por ausente/por correo para militares en servicio</w:t>
            </w:r>
          </w:p>
        </w:tc>
        <w:tc>
          <w:tcPr>
            <w:tcW w:w="2160" w:type="dxa"/>
          </w:tcPr>
          <w:p w:rsidR="00601D3F" w:rsidRDefault="002E733C">
            <w:pPr>
              <w:jc w:val="center"/>
            </w:pPr>
            <w:r>
              <w:t>UOCAVA/FVAP</w:t>
            </w:r>
          </w:p>
        </w:tc>
      </w:tr>
      <w:tr w:rsidR="00601D3F">
        <w:tc>
          <w:tcPr>
            <w:tcW w:w="2160" w:type="dxa"/>
          </w:tcPr>
          <w:p w:rsidR="00601D3F" w:rsidRDefault="002E733C">
            <w:r>
              <w:t>México</w:t>
            </w:r>
          </w:p>
        </w:tc>
        <w:tc>
          <w:tcPr>
            <w:tcW w:w="2160" w:type="dxa"/>
          </w:tcPr>
          <w:p w:rsidR="00601D3F" w:rsidRDefault="002E733C">
            <w:r>
              <w:t>Sí</w:t>
            </w:r>
          </w:p>
        </w:tc>
        <w:tc>
          <w:tcPr>
            <w:tcW w:w="2160" w:type="dxa"/>
          </w:tcPr>
          <w:p w:rsidR="00601D3F" w:rsidRDefault="002E733C">
            <w:pPr>
              <w:jc w:val="center"/>
            </w:pPr>
            <w:r>
              <w:t>Voto permitido; restricciones en participación política</w:t>
            </w:r>
          </w:p>
        </w:tc>
        <w:tc>
          <w:tcPr>
            <w:tcW w:w="2160" w:type="dxa"/>
          </w:tcPr>
          <w:p w:rsidR="00601D3F" w:rsidRDefault="002E733C">
            <w:pPr>
              <w:jc w:val="center"/>
            </w:pPr>
            <w:r>
              <w:t>INE; Ley General de Instituciones y Procedimientos Electorales</w:t>
            </w:r>
          </w:p>
        </w:tc>
      </w:tr>
      <w:tr w:rsidR="00601D3F">
        <w:tc>
          <w:tcPr>
            <w:tcW w:w="2160" w:type="dxa"/>
          </w:tcPr>
          <w:p w:rsidR="00601D3F" w:rsidRDefault="002E733C">
            <w:r>
              <w:t>Perú</w:t>
            </w:r>
          </w:p>
        </w:tc>
        <w:tc>
          <w:tcPr>
            <w:tcW w:w="2160" w:type="dxa"/>
          </w:tcPr>
          <w:p w:rsidR="00601D3F" w:rsidRDefault="002E733C">
            <w:r>
              <w:t>Sí</w:t>
            </w:r>
          </w:p>
        </w:tc>
        <w:tc>
          <w:tcPr>
            <w:tcW w:w="2160" w:type="dxa"/>
          </w:tcPr>
          <w:p w:rsidR="00601D3F" w:rsidRDefault="002E733C">
            <w:pPr>
              <w:jc w:val="center"/>
            </w:pPr>
            <w:r>
              <w:t>Voto permitido; restricciones en participación pol</w:t>
            </w:r>
            <w:r>
              <w:t>ítica</w:t>
            </w:r>
          </w:p>
        </w:tc>
        <w:tc>
          <w:tcPr>
            <w:tcW w:w="2160" w:type="dxa"/>
          </w:tcPr>
          <w:p w:rsidR="00601D3F" w:rsidRDefault="002E733C">
            <w:pPr>
              <w:jc w:val="center"/>
            </w:pPr>
            <w:r>
              <w:t>​​</w:t>
            </w:r>
            <w:r>
              <w:t>Constitución; Art 34​​</w:t>
            </w:r>
          </w:p>
        </w:tc>
      </w:tr>
      <w:tr w:rsidR="00601D3F">
        <w:tc>
          <w:tcPr>
            <w:tcW w:w="2160" w:type="dxa"/>
          </w:tcPr>
          <w:p w:rsidR="00601D3F" w:rsidRDefault="002E733C">
            <w:r>
              <w:t>Colombia</w:t>
            </w:r>
          </w:p>
        </w:tc>
        <w:tc>
          <w:tcPr>
            <w:tcW w:w="2160" w:type="dxa"/>
          </w:tcPr>
          <w:p w:rsidR="00601D3F" w:rsidRDefault="002E733C">
            <w:r>
              <w:t>No</w:t>
            </w:r>
          </w:p>
        </w:tc>
        <w:tc>
          <w:tcPr>
            <w:tcW w:w="2160" w:type="dxa"/>
          </w:tcPr>
          <w:p w:rsidR="00601D3F" w:rsidRDefault="002E733C">
            <w:pPr>
              <w:jc w:val="center"/>
            </w:pPr>
            <w:r>
              <w:t>Prohibición expresa (Art. 219 C.P.)</w:t>
            </w:r>
          </w:p>
        </w:tc>
        <w:tc>
          <w:tcPr>
            <w:tcW w:w="2160" w:type="dxa"/>
          </w:tcPr>
          <w:p w:rsidR="00601D3F" w:rsidRDefault="002E733C">
            <w:pPr>
              <w:jc w:val="center"/>
            </w:pPr>
            <w:r>
              <w:t>Constitución Política de 1991, art. 219</w:t>
            </w:r>
          </w:p>
        </w:tc>
      </w:tr>
      <w:tr w:rsidR="00601D3F">
        <w:tc>
          <w:tcPr>
            <w:tcW w:w="2160" w:type="dxa"/>
          </w:tcPr>
          <w:p w:rsidR="00601D3F" w:rsidRDefault="002E733C">
            <w:r>
              <w:t>Venezuela</w:t>
            </w:r>
          </w:p>
        </w:tc>
        <w:tc>
          <w:tcPr>
            <w:tcW w:w="2160" w:type="dxa"/>
          </w:tcPr>
          <w:p w:rsidR="00601D3F" w:rsidRDefault="002E733C">
            <w:r>
              <w:t>Sí</w:t>
            </w:r>
          </w:p>
        </w:tc>
        <w:tc>
          <w:tcPr>
            <w:tcW w:w="2160" w:type="dxa"/>
          </w:tcPr>
          <w:p w:rsidR="00601D3F" w:rsidRDefault="002E733C">
            <w:pPr>
              <w:jc w:val="center"/>
            </w:pPr>
            <w:r>
              <w:t>Voto permitido; restricciones en participación política</w:t>
            </w:r>
          </w:p>
        </w:tc>
        <w:tc>
          <w:tcPr>
            <w:tcW w:w="2160" w:type="dxa"/>
          </w:tcPr>
          <w:p w:rsidR="00601D3F" w:rsidRDefault="002E733C">
            <w:pPr>
              <w:jc w:val="center"/>
            </w:pPr>
            <w:proofErr w:type="spellStart"/>
            <w:r>
              <w:t>Constitución;Art</w:t>
            </w:r>
            <w:proofErr w:type="spellEnd"/>
            <w:r>
              <w:t xml:space="preserve"> 330</w:t>
            </w:r>
          </w:p>
        </w:tc>
      </w:tr>
      <w:tr w:rsidR="00601D3F">
        <w:tc>
          <w:tcPr>
            <w:tcW w:w="2160" w:type="dxa"/>
          </w:tcPr>
          <w:p w:rsidR="00601D3F" w:rsidRDefault="002E733C">
            <w:r>
              <w:lastRenderedPageBreak/>
              <w:t>Portugal</w:t>
            </w:r>
          </w:p>
        </w:tc>
        <w:tc>
          <w:tcPr>
            <w:tcW w:w="2160" w:type="dxa"/>
          </w:tcPr>
          <w:p w:rsidR="00601D3F" w:rsidRDefault="002E733C">
            <w:r>
              <w:t>Sí</w:t>
            </w:r>
          </w:p>
        </w:tc>
        <w:tc>
          <w:tcPr>
            <w:tcW w:w="2160" w:type="dxa"/>
          </w:tcPr>
          <w:p w:rsidR="00601D3F" w:rsidRDefault="002E733C">
            <w:pPr>
              <w:jc w:val="center"/>
            </w:pPr>
            <w:r>
              <w:t>Voto garantizado; mecanismos especiales</w:t>
            </w:r>
          </w:p>
        </w:tc>
        <w:tc>
          <w:tcPr>
            <w:tcW w:w="2160" w:type="dxa"/>
          </w:tcPr>
          <w:p w:rsidR="00601D3F" w:rsidRDefault="002E733C">
            <w:pPr>
              <w:jc w:val="center"/>
            </w:pPr>
            <w:r>
              <w:t>Código Electoral</w:t>
            </w:r>
          </w:p>
        </w:tc>
      </w:tr>
      <w:tr w:rsidR="00601D3F">
        <w:tc>
          <w:tcPr>
            <w:tcW w:w="2160" w:type="dxa"/>
          </w:tcPr>
          <w:p w:rsidR="00601D3F" w:rsidRDefault="002E733C">
            <w:r>
              <w:t>Italia</w:t>
            </w:r>
          </w:p>
        </w:tc>
        <w:tc>
          <w:tcPr>
            <w:tcW w:w="2160" w:type="dxa"/>
          </w:tcPr>
          <w:p w:rsidR="00601D3F" w:rsidRDefault="002E733C">
            <w:r>
              <w:t>Sí</w:t>
            </w:r>
          </w:p>
        </w:tc>
        <w:tc>
          <w:tcPr>
            <w:tcW w:w="2160" w:type="dxa"/>
          </w:tcPr>
          <w:p w:rsidR="00601D3F" w:rsidRDefault="002E733C">
            <w:pPr>
              <w:jc w:val="center"/>
            </w:pPr>
            <w:r>
              <w:t>Voto garantizado; regulaciones administrativas</w:t>
            </w:r>
          </w:p>
        </w:tc>
        <w:tc>
          <w:tcPr>
            <w:tcW w:w="2160" w:type="dxa"/>
          </w:tcPr>
          <w:p w:rsidR="00601D3F" w:rsidRDefault="002E733C">
            <w:pPr>
              <w:jc w:val="center"/>
            </w:pPr>
            <w:r>
              <w:t>Código Electoral italiano</w:t>
            </w:r>
          </w:p>
        </w:tc>
      </w:tr>
      <w:tr w:rsidR="00601D3F">
        <w:tc>
          <w:tcPr>
            <w:tcW w:w="2160" w:type="dxa"/>
          </w:tcPr>
          <w:p w:rsidR="00601D3F" w:rsidRDefault="002E733C">
            <w:r>
              <w:t>Alemania</w:t>
            </w:r>
          </w:p>
        </w:tc>
        <w:tc>
          <w:tcPr>
            <w:tcW w:w="2160" w:type="dxa"/>
          </w:tcPr>
          <w:p w:rsidR="00601D3F" w:rsidRDefault="002E733C">
            <w:r>
              <w:t>Sí</w:t>
            </w:r>
          </w:p>
        </w:tc>
        <w:tc>
          <w:tcPr>
            <w:tcW w:w="2160" w:type="dxa"/>
          </w:tcPr>
          <w:p w:rsidR="00601D3F" w:rsidRDefault="002E733C">
            <w:pPr>
              <w:jc w:val="center"/>
            </w:pPr>
            <w:r>
              <w:t>Voto garantizado; restricciones administrativas</w:t>
            </w:r>
          </w:p>
        </w:tc>
        <w:tc>
          <w:tcPr>
            <w:tcW w:w="2160" w:type="dxa"/>
          </w:tcPr>
          <w:p w:rsidR="00601D3F" w:rsidRDefault="002E733C">
            <w:pPr>
              <w:jc w:val="center"/>
            </w:pPr>
            <w:r>
              <w:t>Ley Electoral federal</w:t>
            </w:r>
          </w:p>
        </w:tc>
      </w:tr>
      <w:tr w:rsidR="00601D3F">
        <w:tc>
          <w:tcPr>
            <w:tcW w:w="2160" w:type="dxa"/>
          </w:tcPr>
          <w:p w:rsidR="00601D3F" w:rsidRDefault="002E733C">
            <w:r>
              <w:t>Francia</w:t>
            </w:r>
          </w:p>
        </w:tc>
        <w:tc>
          <w:tcPr>
            <w:tcW w:w="2160" w:type="dxa"/>
          </w:tcPr>
          <w:p w:rsidR="00601D3F" w:rsidRDefault="002E733C">
            <w:r>
              <w:t>Sí</w:t>
            </w:r>
          </w:p>
        </w:tc>
        <w:tc>
          <w:tcPr>
            <w:tcW w:w="2160" w:type="dxa"/>
          </w:tcPr>
          <w:p w:rsidR="00601D3F" w:rsidRDefault="002E733C">
            <w:pPr>
              <w:jc w:val="center"/>
            </w:pPr>
            <w:r>
              <w:t>Voto garantizado; mesas especiales</w:t>
            </w:r>
          </w:p>
        </w:tc>
        <w:tc>
          <w:tcPr>
            <w:tcW w:w="2160" w:type="dxa"/>
          </w:tcPr>
          <w:p w:rsidR="00601D3F" w:rsidRDefault="002E733C">
            <w:pPr>
              <w:jc w:val="center"/>
            </w:pPr>
            <w:proofErr w:type="spellStart"/>
            <w:r>
              <w:t>Code</w:t>
            </w:r>
            <w:proofErr w:type="spellEnd"/>
            <w:r>
              <w:t xml:space="preserve"> </w:t>
            </w:r>
            <w:proofErr w:type="spellStart"/>
            <w:r>
              <w:t>électoral</w:t>
            </w:r>
            <w:proofErr w:type="spellEnd"/>
          </w:p>
        </w:tc>
      </w:tr>
      <w:tr w:rsidR="00601D3F">
        <w:tc>
          <w:tcPr>
            <w:tcW w:w="2160" w:type="dxa"/>
          </w:tcPr>
          <w:p w:rsidR="00601D3F" w:rsidRDefault="002E733C">
            <w:r>
              <w:t>Uruguay</w:t>
            </w:r>
          </w:p>
        </w:tc>
        <w:tc>
          <w:tcPr>
            <w:tcW w:w="2160" w:type="dxa"/>
          </w:tcPr>
          <w:p w:rsidR="00601D3F" w:rsidRDefault="002E733C">
            <w:r>
              <w:t>Sí</w:t>
            </w:r>
          </w:p>
        </w:tc>
        <w:tc>
          <w:tcPr>
            <w:tcW w:w="2160" w:type="dxa"/>
          </w:tcPr>
          <w:p w:rsidR="00601D3F" w:rsidRDefault="002E733C">
            <w:pPr>
              <w:jc w:val="center"/>
            </w:pPr>
            <w:r>
              <w:t>Voto obligatorio; participación general</w:t>
            </w:r>
          </w:p>
        </w:tc>
        <w:tc>
          <w:tcPr>
            <w:tcW w:w="2160" w:type="dxa"/>
          </w:tcPr>
          <w:p w:rsidR="00601D3F" w:rsidRDefault="002E733C">
            <w:pPr>
              <w:jc w:val="center"/>
            </w:pPr>
            <w:r>
              <w:t>Código Electoral de Uruguay</w:t>
            </w:r>
          </w:p>
        </w:tc>
      </w:tr>
      <w:tr w:rsidR="00601D3F">
        <w:tc>
          <w:tcPr>
            <w:tcW w:w="2160" w:type="dxa"/>
          </w:tcPr>
          <w:p w:rsidR="00601D3F" w:rsidRDefault="002E733C">
            <w:r>
              <w:t>Bolivia</w:t>
            </w:r>
          </w:p>
        </w:tc>
        <w:tc>
          <w:tcPr>
            <w:tcW w:w="2160" w:type="dxa"/>
          </w:tcPr>
          <w:p w:rsidR="00601D3F" w:rsidRDefault="002E733C">
            <w:r>
              <w:t>Sí</w:t>
            </w:r>
          </w:p>
        </w:tc>
        <w:tc>
          <w:tcPr>
            <w:tcW w:w="2160" w:type="dxa"/>
          </w:tcPr>
          <w:p w:rsidR="00601D3F" w:rsidRDefault="002E733C">
            <w:pPr>
              <w:jc w:val="center"/>
            </w:pPr>
            <w:r>
              <w:t>Voto obligatorio; participación general</w:t>
            </w:r>
          </w:p>
        </w:tc>
        <w:tc>
          <w:tcPr>
            <w:tcW w:w="2160" w:type="dxa"/>
          </w:tcPr>
          <w:p w:rsidR="00601D3F" w:rsidRDefault="002E733C">
            <w:pPr>
              <w:jc w:val="center"/>
            </w:pPr>
            <w:r>
              <w:t>Normativa electoral boliviana</w:t>
            </w:r>
          </w:p>
        </w:tc>
      </w:tr>
    </w:tbl>
    <w:p w:rsidR="00601D3F" w:rsidRDefault="002E733C">
      <w:pPr>
        <w:rPr>
          <w:rFonts w:ascii="Arial" w:eastAsia="Arial" w:hAnsi="Arial" w:cs="Arial"/>
          <w:sz w:val="20"/>
          <w:szCs w:val="20"/>
          <w:vertAlign w:val="superscript"/>
        </w:rPr>
      </w:pPr>
      <w:r>
        <w:br/>
      </w:r>
      <w:r>
        <w:rPr>
          <w:rFonts w:ascii="Arial" w:eastAsia="Arial" w:hAnsi="Arial" w:cs="Arial"/>
          <w:sz w:val="20"/>
          <w:szCs w:val="20"/>
        </w:rPr>
        <w:t xml:space="preserve">La mayoría de democracias contemporáneas reconocen el sufragio a militares y policías con las adecuadas restricciones administrativas para garantizar la neutralidad institucional. </w:t>
      </w:r>
      <w:r>
        <w:rPr>
          <w:rFonts w:ascii="Arial" w:eastAsia="Arial" w:hAnsi="Arial" w:cs="Arial"/>
          <w:sz w:val="20"/>
          <w:szCs w:val="20"/>
          <w:vertAlign w:val="superscript"/>
        </w:rPr>
        <w:footnoteReference w:id="16"/>
      </w:r>
    </w:p>
    <w:p w:rsidR="00601D3F" w:rsidRDefault="002E733C">
      <w:pPr>
        <w:spacing w:before="280" w:after="280" w:line="240" w:lineRule="auto"/>
        <w:jc w:val="both"/>
        <w:rPr>
          <w:rFonts w:ascii="Arial" w:eastAsia="Arial" w:hAnsi="Arial" w:cs="Arial"/>
          <w:color w:val="000000"/>
          <w:sz w:val="24"/>
          <w:szCs w:val="24"/>
        </w:rPr>
      </w:pPr>
      <w:r>
        <w:rPr>
          <w:rFonts w:ascii="Arial" w:eastAsia="Arial" w:hAnsi="Arial" w:cs="Arial"/>
          <w:color w:val="000000"/>
          <w:sz w:val="24"/>
          <w:szCs w:val="24"/>
        </w:rPr>
        <w:t>5. Jurisprudencia nacional e internacional (extractos y análisis)</w:t>
      </w:r>
    </w:p>
    <w:p w:rsidR="00601D3F" w:rsidRDefault="00601D3F">
      <w:pPr>
        <w:spacing w:before="280" w:after="280" w:line="240" w:lineRule="auto"/>
        <w:jc w:val="both"/>
        <w:rPr>
          <w:rFonts w:ascii="Arial" w:eastAsia="Arial" w:hAnsi="Arial" w:cs="Arial"/>
          <w:sz w:val="24"/>
          <w:szCs w:val="24"/>
        </w:rPr>
      </w:pPr>
    </w:p>
    <w:p w:rsidR="00601D3F" w:rsidRDefault="002E733C">
      <w:pPr>
        <w:numPr>
          <w:ilvl w:val="0"/>
          <w:numId w:val="3"/>
        </w:numPr>
        <w:spacing w:before="280" w:after="280" w:line="240" w:lineRule="auto"/>
        <w:jc w:val="both"/>
        <w:rPr>
          <w:rFonts w:ascii="Arial" w:eastAsia="Arial" w:hAnsi="Arial" w:cs="Arial"/>
          <w:color w:val="000000"/>
          <w:sz w:val="24"/>
          <w:szCs w:val="24"/>
        </w:rPr>
      </w:pPr>
      <w:r>
        <w:rPr>
          <w:rFonts w:ascii="Arial" w:eastAsia="Arial" w:hAnsi="Arial" w:cs="Arial"/>
          <w:color w:val="000000"/>
          <w:sz w:val="24"/>
          <w:szCs w:val="24"/>
        </w:rPr>
        <w:t>Corte Constitucional de Colombia</w:t>
      </w:r>
    </w:p>
    <w:p w:rsidR="00601D3F" w:rsidRDefault="00601D3F">
      <w:pPr>
        <w:spacing w:before="280" w:after="280" w:line="240" w:lineRule="auto"/>
        <w:ind w:left="720"/>
        <w:jc w:val="both"/>
        <w:rPr>
          <w:rFonts w:ascii="Arial" w:eastAsia="Arial" w:hAnsi="Arial" w:cs="Arial"/>
          <w:sz w:val="24"/>
          <w:szCs w:val="24"/>
        </w:rPr>
      </w:pPr>
    </w:p>
    <w:p w:rsidR="00601D3F" w:rsidRDefault="002E733C">
      <w:pPr>
        <w:numPr>
          <w:ilvl w:val="0"/>
          <w:numId w:val="4"/>
        </w:numPr>
        <w:spacing w:before="280" w:after="280" w:line="240" w:lineRule="auto"/>
        <w:jc w:val="both"/>
        <w:rPr>
          <w:rFonts w:ascii="Arial" w:eastAsia="Arial" w:hAnsi="Arial" w:cs="Arial"/>
          <w:color w:val="000000"/>
          <w:sz w:val="24"/>
          <w:szCs w:val="24"/>
        </w:rPr>
      </w:pPr>
      <w:r>
        <w:rPr>
          <w:rFonts w:ascii="Arial" w:eastAsia="Arial" w:hAnsi="Arial" w:cs="Arial"/>
          <w:color w:val="000000"/>
          <w:sz w:val="24"/>
          <w:szCs w:val="24"/>
        </w:rPr>
        <w:t>Sentencia C-511 de 1994</w:t>
      </w:r>
      <w:r>
        <w:rPr>
          <w:rFonts w:ascii="Arial" w:eastAsia="Arial" w:hAnsi="Arial" w:cs="Arial"/>
          <w:color w:val="000000"/>
          <w:sz w:val="24"/>
          <w:szCs w:val="24"/>
          <w:vertAlign w:val="superscript"/>
        </w:rPr>
        <w:footnoteReference w:id="17"/>
      </w:r>
      <w:r>
        <w:rPr>
          <w:rFonts w:ascii="Arial" w:eastAsia="Arial" w:hAnsi="Arial" w:cs="Arial"/>
          <w:color w:val="000000"/>
          <w:sz w:val="24"/>
          <w:szCs w:val="24"/>
        </w:rPr>
        <w:t>. En esta decisión, la Corte analizó el contexto histórico de la Asamblea Nacional Constituyente de 1991 y reiteró que la prohibición de participación política de la Fuerza Pública se justificaba co</w:t>
      </w:r>
      <w:r>
        <w:rPr>
          <w:rFonts w:ascii="Arial" w:eastAsia="Arial" w:hAnsi="Arial" w:cs="Arial"/>
          <w:color w:val="000000"/>
          <w:sz w:val="24"/>
          <w:szCs w:val="24"/>
        </w:rPr>
        <w:t xml:space="preserve">mo </w:t>
      </w:r>
      <w:r>
        <w:rPr>
          <w:rFonts w:ascii="Arial" w:eastAsia="Arial" w:hAnsi="Arial" w:cs="Arial"/>
          <w:color w:val="000000"/>
          <w:sz w:val="24"/>
          <w:szCs w:val="24"/>
        </w:rPr>
        <w:lastRenderedPageBreak/>
        <w:t>una medida de protección de la neutralidad institucional y la subordinación del poder militar al poder civil</w:t>
      </w:r>
      <w:hyperlink w:anchor="bookmark=id.s4sknlhppccq">
        <w:r>
          <w:rPr>
            <w:rFonts w:ascii="Arial" w:eastAsia="Arial" w:hAnsi="Arial" w:cs="Arial"/>
            <w:color w:val="0000FF"/>
            <w:sz w:val="24"/>
            <w:szCs w:val="24"/>
            <w:u w:val="single"/>
            <w:vertAlign w:val="superscript"/>
          </w:rPr>
          <w:t>1</w:t>
        </w:r>
      </w:hyperlink>
      <w:r>
        <w:rPr>
          <w:rFonts w:ascii="Arial" w:eastAsia="Arial" w:hAnsi="Arial" w:cs="Arial"/>
          <w:color w:val="000000"/>
          <w:sz w:val="24"/>
          <w:szCs w:val="24"/>
        </w:rPr>
        <w:t>. Sin embargo, el tribunal reconoció que se trataba de una limitación excepcional a un derecho fu</w:t>
      </w:r>
      <w:r>
        <w:rPr>
          <w:rFonts w:ascii="Arial" w:eastAsia="Arial" w:hAnsi="Arial" w:cs="Arial"/>
          <w:color w:val="000000"/>
          <w:sz w:val="24"/>
          <w:szCs w:val="24"/>
        </w:rPr>
        <w:t>ndamental, lo cual obliga a que su interpretación sea restrictiva y no expansiva. Este aspecto abre la puerta a sostener que, si cambian las condiciones históricas y sociales, la medida podría ser reevaluada a la luz del principio de proporcionalidad.</w:t>
      </w:r>
    </w:p>
    <w:p w:rsidR="00601D3F" w:rsidRDefault="00601D3F">
      <w:pPr>
        <w:spacing w:before="280" w:after="280" w:line="240" w:lineRule="auto"/>
        <w:ind w:left="720"/>
        <w:jc w:val="both"/>
        <w:rPr>
          <w:rFonts w:ascii="Arial" w:eastAsia="Arial" w:hAnsi="Arial" w:cs="Arial"/>
          <w:sz w:val="24"/>
          <w:szCs w:val="24"/>
        </w:rPr>
      </w:pPr>
    </w:p>
    <w:p w:rsidR="00601D3F" w:rsidRDefault="002E733C">
      <w:pPr>
        <w:numPr>
          <w:ilvl w:val="0"/>
          <w:numId w:val="4"/>
        </w:numPr>
        <w:spacing w:before="280" w:after="280" w:line="240" w:lineRule="auto"/>
        <w:jc w:val="both"/>
        <w:rPr>
          <w:rFonts w:ascii="Arial" w:eastAsia="Arial" w:hAnsi="Arial" w:cs="Arial"/>
          <w:color w:val="000000"/>
          <w:sz w:val="24"/>
          <w:szCs w:val="24"/>
        </w:rPr>
      </w:pPr>
      <w:r>
        <w:rPr>
          <w:rFonts w:ascii="Arial" w:eastAsia="Arial" w:hAnsi="Arial" w:cs="Arial"/>
          <w:color w:val="000000"/>
          <w:sz w:val="24"/>
          <w:szCs w:val="24"/>
        </w:rPr>
        <w:t>Sen</w:t>
      </w:r>
      <w:r>
        <w:rPr>
          <w:rFonts w:ascii="Arial" w:eastAsia="Arial" w:hAnsi="Arial" w:cs="Arial"/>
          <w:color w:val="000000"/>
          <w:sz w:val="24"/>
          <w:szCs w:val="24"/>
        </w:rPr>
        <w:t>tencia C-430 de 2019</w:t>
      </w:r>
      <w:r>
        <w:rPr>
          <w:rFonts w:ascii="Arial" w:eastAsia="Arial" w:hAnsi="Arial" w:cs="Arial"/>
          <w:color w:val="000000"/>
          <w:sz w:val="24"/>
          <w:szCs w:val="24"/>
          <w:vertAlign w:val="superscript"/>
        </w:rPr>
        <w:footnoteReference w:id="18"/>
      </w:r>
      <w:r>
        <w:rPr>
          <w:rFonts w:ascii="Arial" w:eastAsia="Arial" w:hAnsi="Arial" w:cs="Arial"/>
          <w:color w:val="000000"/>
          <w:sz w:val="24"/>
          <w:szCs w:val="24"/>
        </w:rPr>
        <w:t>. En este fallo, la Corte Constitucional reafirmó que los derechos políticos pueden ser objeto de restricciones, pero dichas limitaciones deben superar un juicio estricto de proporcionalidad</w:t>
      </w:r>
      <w:hyperlink w:anchor="bookmark=id.lcls8vrc41rr">
        <w:r>
          <w:rPr>
            <w:rFonts w:ascii="Arial" w:eastAsia="Arial" w:hAnsi="Arial" w:cs="Arial"/>
            <w:color w:val="0000FF"/>
            <w:sz w:val="24"/>
            <w:szCs w:val="24"/>
            <w:u w:val="single"/>
            <w:vertAlign w:val="superscript"/>
          </w:rPr>
          <w:t>2</w:t>
        </w:r>
      </w:hyperlink>
      <w:r>
        <w:rPr>
          <w:rFonts w:ascii="Arial" w:eastAsia="Arial" w:hAnsi="Arial" w:cs="Arial"/>
          <w:color w:val="000000"/>
          <w:sz w:val="24"/>
          <w:szCs w:val="24"/>
        </w:rPr>
        <w:t>. La sentencia precisó que no toda limitación resulta legítima: debe demostrarse que la medida es idónea, necesaria y estrictamente proporcional para alcanzar un fin constitucional imperioso. Este razonamiento resulta aplicable al debate sobre la Fuerza</w:t>
      </w:r>
      <w:r>
        <w:rPr>
          <w:rFonts w:ascii="Arial" w:eastAsia="Arial" w:hAnsi="Arial" w:cs="Arial"/>
          <w:color w:val="000000"/>
          <w:sz w:val="24"/>
          <w:szCs w:val="24"/>
        </w:rPr>
        <w:t xml:space="preserve"> Pública, pues plantea que la restricción absoluta del voto —que afecta a más de 370.000 ciudadanos— debe analizarse bajo parámetros actuales de proporcionalidad, lo que permite cuestionar su vigencia y pertinencia en la democracia contemporánea.</w:t>
      </w:r>
    </w:p>
    <w:p w:rsidR="00601D3F" w:rsidRDefault="00601D3F">
      <w:pPr>
        <w:spacing w:before="280" w:after="280" w:line="240" w:lineRule="auto"/>
        <w:jc w:val="both"/>
        <w:rPr>
          <w:rFonts w:ascii="Arial" w:eastAsia="Arial" w:hAnsi="Arial" w:cs="Arial"/>
          <w:sz w:val="24"/>
          <w:szCs w:val="24"/>
        </w:rPr>
      </w:pPr>
    </w:p>
    <w:p w:rsidR="00601D3F" w:rsidRDefault="002E733C">
      <w:pPr>
        <w:numPr>
          <w:ilvl w:val="0"/>
          <w:numId w:val="5"/>
        </w:numPr>
        <w:spacing w:before="280" w:after="28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Corte </w:t>
      </w:r>
      <w:r>
        <w:rPr>
          <w:rFonts w:ascii="Arial" w:eastAsia="Arial" w:hAnsi="Arial" w:cs="Arial"/>
          <w:color w:val="000000"/>
          <w:sz w:val="24"/>
          <w:szCs w:val="24"/>
        </w:rPr>
        <w:t>Interamericana de Derechos Humanos</w:t>
      </w:r>
    </w:p>
    <w:p w:rsidR="00601D3F" w:rsidRDefault="00601D3F">
      <w:pPr>
        <w:spacing w:before="280" w:after="280" w:line="240" w:lineRule="auto"/>
        <w:ind w:left="720"/>
        <w:jc w:val="both"/>
        <w:rPr>
          <w:rFonts w:ascii="Arial" w:eastAsia="Arial" w:hAnsi="Arial" w:cs="Arial"/>
          <w:sz w:val="24"/>
          <w:szCs w:val="24"/>
        </w:rPr>
      </w:pPr>
    </w:p>
    <w:p w:rsidR="00601D3F" w:rsidRDefault="002E733C">
      <w:pPr>
        <w:numPr>
          <w:ilvl w:val="0"/>
          <w:numId w:val="1"/>
        </w:numPr>
        <w:spacing w:before="280" w:after="280" w:line="240" w:lineRule="auto"/>
        <w:jc w:val="both"/>
        <w:rPr>
          <w:rFonts w:ascii="Arial" w:eastAsia="Arial" w:hAnsi="Arial" w:cs="Arial"/>
          <w:color w:val="000000"/>
          <w:sz w:val="24"/>
          <w:szCs w:val="24"/>
        </w:rPr>
      </w:pPr>
      <w:r>
        <w:rPr>
          <w:rFonts w:ascii="Arial" w:eastAsia="Arial" w:hAnsi="Arial" w:cs="Arial"/>
          <w:color w:val="000000"/>
          <w:sz w:val="24"/>
          <w:szCs w:val="24"/>
        </w:rPr>
        <w:t>Caso </w:t>
      </w:r>
      <w:proofErr w:type="spellStart"/>
      <w:r>
        <w:rPr>
          <w:rFonts w:ascii="Arial" w:eastAsia="Arial" w:hAnsi="Arial" w:cs="Arial"/>
          <w:i/>
          <w:color w:val="000000"/>
          <w:sz w:val="24"/>
          <w:szCs w:val="24"/>
        </w:rPr>
        <w:t>Yatama</w:t>
      </w:r>
      <w:proofErr w:type="spellEnd"/>
      <w:r>
        <w:rPr>
          <w:rFonts w:ascii="Arial" w:eastAsia="Arial" w:hAnsi="Arial" w:cs="Arial"/>
          <w:i/>
          <w:color w:val="000000"/>
          <w:sz w:val="24"/>
          <w:szCs w:val="24"/>
        </w:rPr>
        <w:t xml:space="preserve"> vs. Nicaragua</w:t>
      </w:r>
      <w:r>
        <w:rPr>
          <w:rFonts w:ascii="Arial" w:eastAsia="Arial" w:hAnsi="Arial" w:cs="Arial"/>
          <w:color w:val="000000"/>
          <w:sz w:val="24"/>
          <w:szCs w:val="24"/>
        </w:rPr>
        <w:t> (2005)</w:t>
      </w:r>
      <w:r>
        <w:rPr>
          <w:rFonts w:ascii="Arial" w:eastAsia="Arial" w:hAnsi="Arial" w:cs="Arial"/>
          <w:color w:val="000000"/>
          <w:sz w:val="24"/>
          <w:szCs w:val="24"/>
          <w:vertAlign w:val="superscript"/>
        </w:rPr>
        <w:footnoteReference w:id="19"/>
      </w:r>
      <w:r>
        <w:rPr>
          <w:rFonts w:ascii="Arial" w:eastAsia="Arial" w:hAnsi="Arial" w:cs="Arial"/>
          <w:color w:val="000000"/>
          <w:sz w:val="24"/>
          <w:szCs w:val="24"/>
        </w:rPr>
        <w:t>. En esta sentencia, la Corte Interamericana subrayó que el derecho a la participación política es esencial para la existencia de una sociedad democrática y que cualquier restricción debe estar debidamente justificada, ser proporcional y no traducirse en l</w:t>
      </w:r>
      <w:r>
        <w:rPr>
          <w:rFonts w:ascii="Arial" w:eastAsia="Arial" w:hAnsi="Arial" w:cs="Arial"/>
          <w:color w:val="000000"/>
          <w:sz w:val="24"/>
          <w:szCs w:val="24"/>
        </w:rPr>
        <w:t>a exclusión de sectores completos de la ciudadanía</w:t>
      </w:r>
      <w:hyperlink w:anchor="bookmark=id.9yhcev6xd65m">
        <w:r>
          <w:rPr>
            <w:rFonts w:ascii="Arial" w:eastAsia="Arial" w:hAnsi="Arial" w:cs="Arial"/>
            <w:color w:val="0000FF"/>
            <w:sz w:val="24"/>
            <w:szCs w:val="24"/>
            <w:u w:val="single"/>
            <w:vertAlign w:val="superscript"/>
          </w:rPr>
          <w:t>3</w:t>
        </w:r>
      </w:hyperlink>
      <w:r>
        <w:rPr>
          <w:rFonts w:ascii="Arial" w:eastAsia="Arial" w:hAnsi="Arial" w:cs="Arial"/>
          <w:color w:val="000000"/>
          <w:sz w:val="24"/>
          <w:szCs w:val="24"/>
        </w:rPr>
        <w:t>. El tribunal internacional estableció que las limitaciones colectivas y absolutas constituyen una forma de discriminación política incompatible con la Conven</w:t>
      </w:r>
      <w:r>
        <w:rPr>
          <w:rFonts w:ascii="Arial" w:eastAsia="Arial" w:hAnsi="Arial" w:cs="Arial"/>
          <w:color w:val="000000"/>
          <w:sz w:val="24"/>
          <w:szCs w:val="24"/>
        </w:rPr>
        <w:t xml:space="preserve">ción Americana sobre Derechos Humanos. Este criterio es directamente aplicable al caso </w:t>
      </w:r>
      <w:r>
        <w:rPr>
          <w:rFonts w:ascii="Arial" w:eastAsia="Arial" w:hAnsi="Arial" w:cs="Arial"/>
          <w:color w:val="000000"/>
          <w:sz w:val="24"/>
          <w:szCs w:val="24"/>
        </w:rPr>
        <w:lastRenderedPageBreak/>
        <w:t>colombiano, donde la Fuerza Pública ha sido privada en bloque del derecho al sufragio por más de tres décadas.</w:t>
      </w:r>
    </w:p>
    <w:p w:rsidR="00601D3F" w:rsidRDefault="002E733C">
      <w:pPr>
        <w:spacing w:before="280" w:after="280" w:line="240" w:lineRule="auto"/>
        <w:jc w:val="both"/>
      </w:pPr>
      <w:r>
        <w:rPr>
          <w:rFonts w:ascii="Arial" w:eastAsia="Arial" w:hAnsi="Arial" w:cs="Arial"/>
          <w:color w:val="000000"/>
          <w:sz w:val="24"/>
          <w:szCs w:val="24"/>
        </w:rPr>
        <w:br/>
      </w:r>
      <w:r>
        <w:rPr>
          <w:rFonts w:ascii="Arial" w:eastAsia="Arial" w:hAnsi="Arial" w:cs="Arial"/>
          <w:color w:val="000000"/>
          <w:sz w:val="24"/>
          <w:szCs w:val="24"/>
        </w:rPr>
        <w:t>La jurisprudencia nacional ha reconocido que la prohibición al sufragio de la Fuerza Pública es una restricción excepcional, cuya legitimidad depende del contexto histórico y de un examen estricto de proporcionalidad. A su vez, la jurisprudencia interameri</w:t>
      </w:r>
      <w:r>
        <w:rPr>
          <w:rFonts w:ascii="Arial" w:eastAsia="Arial" w:hAnsi="Arial" w:cs="Arial"/>
          <w:color w:val="000000"/>
          <w:sz w:val="24"/>
          <w:szCs w:val="24"/>
        </w:rPr>
        <w:t>cana establece que las limitaciones absolutas y colectivas a los derechos políticos son incompatibles con los estándares de derechos humanos. Así, al contrastar ambos criterios, se observa que la prohibición absoluta establecida en 1991 difícilmente resist</w:t>
      </w:r>
      <w:r>
        <w:rPr>
          <w:rFonts w:ascii="Arial" w:eastAsia="Arial" w:hAnsi="Arial" w:cs="Arial"/>
          <w:color w:val="000000"/>
          <w:sz w:val="24"/>
          <w:szCs w:val="24"/>
        </w:rPr>
        <w:t>e un control de convencionalidad en el presente. Por tanto, resulta jurídicamente viable y necesario avanzar en la reforma constitucional que permita a los miembros de la Fuerza Pública ejercer el derecho al voto en condiciones de igualdad.</w:t>
      </w:r>
      <w:r>
        <w:br/>
      </w:r>
    </w:p>
    <w:p w:rsidR="00601D3F" w:rsidRDefault="00601D3F">
      <w:pPr>
        <w:spacing w:before="280" w:after="280" w:line="240" w:lineRule="auto"/>
        <w:jc w:val="both"/>
      </w:pPr>
    </w:p>
    <w:p w:rsidR="00601D3F" w:rsidRDefault="002E733C">
      <w:pPr>
        <w:spacing w:before="280" w:after="280" w:line="240" w:lineRule="auto"/>
        <w:jc w:val="both"/>
        <w:rPr>
          <w:rFonts w:ascii="Arial" w:eastAsia="Arial" w:hAnsi="Arial" w:cs="Arial"/>
          <w:b/>
          <w:sz w:val="24"/>
          <w:szCs w:val="24"/>
        </w:rPr>
      </w:pPr>
      <w:r>
        <w:rPr>
          <w:rFonts w:ascii="Arial" w:eastAsia="Arial" w:hAnsi="Arial" w:cs="Arial"/>
          <w:b/>
          <w:sz w:val="24"/>
          <w:szCs w:val="24"/>
        </w:rPr>
        <w:t xml:space="preserve">Conflicto de </w:t>
      </w:r>
      <w:r>
        <w:rPr>
          <w:rFonts w:ascii="Arial" w:eastAsia="Arial" w:hAnsi="Arial" w:cs="Arial"/>
          <w:b/>
          <w:sz w:val="24"/>
          <w:szCs w:val="24"/>
        </w:rPr>
        <w:t>Interés</w:t>
      </w:r>
    </w:p>
    <w:p w:rsidR="00601D3F" w:rsidRDefault="00601D3F">
      <w:pPr>
        <w:spacing w:before="280" w:after="280" w:line="240" w:lineRule="auto"/>
        <w:jc w:val="both"/>
        <w:rPr>
          <w:rFonts w:ascii="Arial" w:eastAsia="Arial" w:hAnsi="Arial" w:cs="Arial"/>
          <w:b/>
          <w:sz w:val="24"/>
          <w:szCs w:val="24"/>
        </w:rPr>
      </w:pPr>
    </w:p>
    <w:p w:rsidR="00601D3F" w:rsidRDefault="002E733C">
      <w:pPr>
        <w:jc w:val="both"/>
        <w:rPr>
          <w:rFonts w:ascii="Arial" w:eastAsia="Arial" w:hAnsi="Arial" w:cs="Arial"/>
          <w:sz w:val="24"/>
          <w:szCs w:val="24"/>
        </w:rPr>
      </w:pPr>
      <w:r>
        <w:rPr>
          <w:rFonts w:ascii="Arial" w:eastAsia="Arial" w:hAnsi="Arial" w:cs="Arial"/>
          <w:sz w:val="24"/>
          <w:szCs w:val="24"/>
        </w:rPr>
        <w:t xml:space="preserve">De acuerdo con el artículo 291 de la Ley 5ª de 1992 -Reglamento Interno del Congreso, modificado por el artículo 3° de la Ley 2003 de 2019, establece que: “el autor del proyecto y el ponente presentarán en el cuerpo de la exposición de motivos un </w:t>
      </w:r>
      <w:r>
        <w:rPr>
          <w:rFonts w:ascii="Arial" w:eastAsia="Arial" w:hAnsi="Arial" w:cs="Arial"/>
          <w:sz w:val="24"/>
          <w:szCs w:val="24"/>
        </w:rPr>
        <w:t>acápite que describa las circunstancias o eventos que podrían generar un conflicto de interés para la discusión y votación del proyecto, de acuerdo con el artículo 286. Estos serán criterios guías para que los otros congresistas tomen una decisión en torno</w:t>
      </w:r>
      <w:r>
        <w:rPr>
          <w:rFonts w:ascii="Arial" w:eastAsia="Arial" w:hAnsi="Arial" w:cs="Arial"/>
          <w:sz w:val="24"/>
          <w:szCs w:val="24"/>
        </w:rPr>
        <w:t xml:space="preserve"> a si se encuentran en una causal de impedimento, no obstante, otras causales que el Congresista pueda encontrar”. </w:t>
      </w:r>
    </w:p>
    <w:p w:rsidR="00601D3F" w:rsidRDefault="002E733C">
      <w:pPr>
        <w:jc w:val="both"/>
        <w:rPr>
          <w:rFonts w:ascii="Arial" w:eastAsia="Arial" w:hAnsi="Arial" w:cs="Arial"/>
          <w:sz w:val="24"/>
          <w:szCs w:val="24"/>
        </w:rPr>
      </w:pPr>
      <w:r>
        <w:rPr>
          <w:rFonts w:ascii="Arial" w:eastAsia="Arial" w:hAnsi="Arial" w:cs="Arial"/>
          <w:sz w:val="24"/>
          <w:szCs w:val="24"/>
        </w:rPr>
        <w:t>De igual manera, el artículo 286 de la norma en comento, modificado por el artículo 1° de la Ley 2003 de 2019, define el conflicto de interé</w:t>
      </w:r>
      <w:r>
        <w:rPr>
          <w:rFonts w:ascii="Arial" w:eastAsia="Arial" w:hAnsi="Arial" w:cs="Arial"/>
          <w:sz w:val="24"/>
          <w:szCs w:val="24"/>
        </w:rPr>
        <w:t xml:space="preserve">s como la “situación donde la discusión o votación de un proyecto de ley o acto legislativo o artículo, pueda resultar en un beneficio particular, actual y directo a favor del congresista”. </w:t>
      </w:r>
    </w:p>
    <w:p w:rsidR="00601D3F" w:rsidRDefault="002E733C">
      <w:pPr>
        <w:jc w:val="both"/>
        <w:rPr>
          <w:rFonts w:ascii="Arial" w:eastAsia="Arial" w:hAnsi="Arial" w:cs="Arial"/>
          <w:sz w:val="24"/>
          <w:szCs w:val="24"/>
        </w:rPr>
      </w:pPr>
      <w:r>
        <w:rPr>
          <w:rFonts w:ascii="Arial" w:eastAsia="Arial" w:hAnsi="Arial" w:cs="Arial"/>
          <w:sz w:val="24"/>
          <w:szCs w:val="24"/>
        </w:rPr>
        <w:t>Por lo anterior, tenemos que en esta iniciativa legislativa no se</w:t>
      </w:r>
      <w:r>
        <w:rPr>
          <w:rFonts w:ascii="Arial" w:eastAsia="Arial" w:hAnsi="Arial" w:cs="Arial"/>
          <w:sz w:val="24"/>
          <w:szCs w:val="24"/>
        </w:rPr>
        <w:t xml:space="preserve"> evidencia que los congresistas puedan incurrir en posibles conflictos de interés, toda vez que tampoco </w:t>
      </w:r>
      <w:r>
        <w:rPr>
          <w:rFonts w:ascii="Arial" w:eastAsia="Arial" w:hAnsi="Arial" w:cs="Arial"/>
          <w:sz w:val="24"/>
          <w:szCs w:val="24"/>
        </w:rPr>
        <w:lastRenderedPageBreak/>
        <w:t xml:space="preserve">puede predicarse un beneficio particular, actual y directo que les impida participar de la discusión y votación de este proyecto. </w:t>
      </w:r>
    </w:p>
    <w:p w:rsidR="00601D3F" w:rsidRDefault="002E733C">
      <w:pPr>
        <w:jc w:val="both"/>
        <w:rPr>
          <w:rFonts w:ascii="Arial" w:eastAsia="Arial" w:hAnsi="Arial" w:cs="Arial"/>
          <w:sz w:val="24"/>
          <w:szCs w:val="24"/>
        </w:rPr>
      </w:pPr>
      <w:r>
        <w:rPr>
          <w:rFonts w:ascii="Arial" w:eastAsia="Arial" w:hAnsi="Arial" w:cs="Arial"/>
          <w:sz w:val="24"/>
          <w:szCs w:val="24"/>
        </w:rPr>
        <w:t>Lo anterior, sin perj</w:t>
      </w:r>
      <w:r>
        <w:rPr>
          <w:rFonts w:ascii="Arial" w:eastAsia="Arial" w:hAnsi="Arial" w:cs="Arial"/>
          <w:sz w:val="24"/>
          <w:szCs w:val="24"/>
        </w:rPr>
        <w:t xml:space="preserve">uicio del deber de los congresistas de examinar, en cada caso en concreto, la existencia de posibles hechos generadores de conflictos de interés, en cuyo evento deberán declararlos de conformidad con lo dispuesto en el inciso 1° del artículo 286 </w:t>
      </w:r>
      <w:proofErr w:type="spellStart"/>
      <w:r>
        <w:rPr>
          <w:rFonts w:ascii="Arial" w:eastAsia="Arial" w:hAnsi="Arial" w:cs="Arial"/>
          <w:sz w:val="24"/>
          <w:szCs w:val="24"/>
        </w:rPr>
        <w:t>ibidem</w:t>
      </w:r>
      <w:proofErr w:type="spellEnd"/>
      <w:r>
        <w:rPr>
          <w:rFonts w:ascii="Arial" w:eastAsia="Arial" w:hAnsi="Arial" w:cs="Arial"/>
          <w:sz w:val="24"/>
          <w:szCs w:val="24"/>
        </w:rPr>
        <w:t>: “T</w:t>
      </w:r>
      <w:r>
        <w:rPr>
          <w:rFonts w:ascii="Arial" w:eastAsia="Arial" w:hAnsi="Arial" w:cs="Arial"/>
          <w:sz w:val="24"/>
          <w:szCs w:val="24"/>
        </w:rPr>
        <w:t>odos los congresistas deberán declarar los conflictos de intereses que pudieran surgir en ejercicio de sus funciones”.</w:t>
      </w:r>
    </w:p>
    <w:p w:rsidR="00601D3F" w:rsidRDefault="002E733C">
      <w:pPr>
        <w:jc w:val="both"/>
        <w:rPr>
          <w:rFonts w:ascii="Arial" w:eastAsia="Arial" w:hAnsi="Arial" w:cs="Arial"/>
          <w:sz w:val="24"/>
          <w:szCs w:val="24"/>
        </w:rPr>
      </w:pPr>
      <w:r>
        <w:rPr>
          <w:rFonts w:ascii="Arial" w:eastAsia="Arial" w:hAnsi="Arial" w:cs="Arial"/>
          <w:sz w:val="24"/>
          <w:szCs w:val="24"/>
        </w:rPr>
        <w:t xml:space="preserve">De los honorables congresistas,         </w:t>
      </w:r>
    </w:p>
    <w:tbl>
      <w:tblPr>
        <w:tblStyle w:val="a5"/>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4"/>
        <w:gridCol w:w="4414"/>
      </w:tblGrid>
      <w:tr w:rsidR="00601D3F">
        <w:tc>
          <w:tcPr>
            <w:tcW w:w="4414" w:type="dxa"/>
          </w:tcPr>
          <w:p w:rsidR="00601D3F" w:rsidRDefault="00601D3F">
            <w:pPr>
              <w:rPr>
                <w:rFonts w:ascii="Arial" w:eastAsia="Arial" w:hAnsi="Arial" w:cs="Arial"/>
                <w:sz w:val="21"/>
                <w:szCs w:val="21"/>
              </w:rPr>
            </w:pPr>
          </w:p>
          <w:p w:rsidR="00601D3F" w:rsidRDefault="002E733C">
            <w:pPr>
              <w:jc w:val="center"/>
              <w:rPr>
                <w:rFonts w:ascii="Arial" w:eastAsia="Arial" w:hAnsi="Arial" w:cs="Arial"/>
                <w:sz w:val="21"/>
                <w:szCs w:val="21"/>
              </w:rPr>
            </w:pPr>
            <w:r>
              <w:rPr>
                <w:rFonts w:ascii="Arial" w:eastAsia="Arial" w:hAnsi="Arial" w:cs="Arial"/>
                <w:noProof/>
                <w:sz w:val="21"/>
                <w:szCs w:val="21"/>
                <w:lang w:val="es-MX"/>
              </w:rPr>
              <w:drawing>
                <wp:inline distT="114300" distB="114300" distL="114300" distR="114300">
                  <wp:extent cx="2000250" cy="1047750"/>
                  <wp:effectExtent l="0" t="0" r="0" b="0"/>
                  <wp:docPr id="4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8"/>
                          <a:srcRect/>
                          <a:stretch>
                            <a:fillRect/>
                          </a:stretch>
                        </pic:blipFill>
                        <pic:spPr>
                          <a:xfrm>
                            <a:off x="0" y="0"/>
                            <a:ext cx="2000250" cy="1047750"/>
                          </a:xfrm>
                          <a:prstGeom prst="rect">
                            <a:avLst/>
                          </a:prstGeom>
                          <a:ln/>
                        </pic:spPr>
                      </pic:pic>
                    </a:graphicData>
                  </a:graphic>
                </wp:inline>
              </w:drawing>
            </w:r>
          </w:p>
          <w:p w:rsidR="00601D3F" w:rsidRDefault="002E733C">
            <w:pPr>
              <w:jc w:val="center"/>
              <w:rPr>
                <w:rFonts w:ascii="Arial" w:eastAsia="Arial" w:hAnsi="Arial" w:cs="Arial"/>
                <w:sz w:val="21"/>
                <w:szCs w:val="21"/>
              </w:rPr>
            </w:pPr>
            <w:r>
              <w:rPr>
                <w:rFonts w:ascii="Arial" w:eastAsia="Arial" w:hAnsi="Arial" w:cs="Arial"/>
                <w:sz w:val="21"/>
                <w:szCs w:val="21"/>
              </w:rPr>
              <w:t>JUAN MANUEL CORTÉS DUEÑAS</w:t>
            </w:r>
          </w:p>
          <w:p w:rsidR="00601D3F" w:rsidRDefault="002E733C">
            <w:pPr>
              <w:jc w:val="center"/>
              <w:rPr>
                <w:rFonts w:ascii="Arial" w:eastAsia="Arial" w:hAnsi="Arial" w:cs="Arial"/>
                <w:sz w:val="21"/>
                <w:szCs w:val="21"/>
              </w:rPr>
            </w:pPr>
            <w:r>
              <w:rPr>
                <w:rFonts w:ascii="Arial" w:eastAsia="Arial" w:hAnsi="Arial" w:cs="Arial"/>
                <w:sz w:val="21"/>
                <w:szCs w:val="21"/>
              </w:rPr>
              <w:t>Representante a la Cámara</w:t>
            </w:r>
          </w:p>
          <w:p w:rsidR="00601D3F" w:rsidRDefault="00601D3F">
            <w:pPr>
              <w:jc w:val="center"/>
              <w:rPr>
                <w:rFonts w:ascii="Arial" w:eastAsia="Arial" w:hAnsi="Arial" w:cs="Arial"/>
                <w:b/>
                <w:sz w:val="24"/>
                <w:szCs w:val="24"/>
              </w:rPr>
            </w:pPr>
          </w:p>
        </w:tc>
        <w:tc>
          <w:tcPr>
            <w:tcW w:w="4414" w:type="dxa"/>
          </w:tcPr>
          <w:p w:rsidR="00601D3F" w:rsidRDefault="00601D3F">
            <w:pPr>
              <w:jc w:val="center"/>
              <w:rPr>
                <w:rFonts w:ascii="Arial" w:eastAsia="Arial" w:hAnsi="Arial" w:cs="Arial"/>
                <w:b/>
                <w:sz w:val="24"/>
                <w:szCs w:val="24"/>
              </w:rPr>
            </w:pPr>
          </w:p>
          <w:p w:rsidR="00601D3F" w:rsidRDefault="002E733C">
            <w:pPr>
              <w:jc w:val="center"/>
              <w:rPr>
                <w:rFonts w:ascii="Arial" w:eastAsia="Arial" w:hAnsi="Arial" w:cs="Arial"/>
                <w:b/>
                <w:sz w:val="24"/>
                <w:szCs w:val="24"/>
              </w:rPr>
            </w:pPr>
            <w:r>
              <w:rPr>
                <w:rFonts w:ascii="Arial" w:eastAsia="Arial" w:hAnsi="Arial" w:cs="Arial"/>
                <w:b/>
                <w:noProof/>
                <w:sz w:val="24"/>
                <w:szCs w:val="24"/>
                <w:lang w:val="es-MX"/>
              </w:rPr>
              <w:drawing>
                <wp:inline distT="114300" distB="114300" distL="114300" distR="114300">
                  <wp:extent cx="2247900" cy="942975"/>
                  <wp:effectExtent l="0" t="0" r="0" b="0"/>
                  <wp:docPr id="2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9"/>
                          <a:srcRect/>
                          <a:stretch>
                            <a:fillRect/>
                          </a:stretch>
                        </pic:blipFill>
                        <pic:spPr>
                          <a:xfrm>
                            <a:off x="0" y="0"/>
                            <a:ext cx="2247900" cy="942975"/>
                          </a:xfrm>
                          <a:prstGeom prst="rect">
                            <a:avLst/>
                          </a:prstGeom>
                          <a:ln/>
                        </pic:spPr>
                      </pic:pic>
                    </a:graphicData>
                  </a:graphic>
                </wp:inline>
              </w:drawing>
            </w:r>
          </w:p>
          <w:p w:rsidR="00601D3F" w:rsidRDefault="00601D3F">
            <w:pPr>
              <w:jc w:val="center"/>
              <w:rPr>
                <w:rFonts w:ascii="Arial" w:eastAsia="Arial" w:hAnsi="Arial" w:cs="Arial"/>
                <w:b/>
                <w:sz w:val="24"/>
                <w:szCs w:val="24"/>
              </w:rPr>
            </w:pPr>
          </w:p>
          <w:p w:rsidR="00601D3F" w:rsidRDefault="002E733C">
            <w:pPr>
              <w:jc w:val="center"/>
              <w:rPr>
                <w:rFonts w:ascii="Arial" w:eastAsia="Arial" w:hAnsi="Arial" w:cs="Arial"/>
                <w:sz w:val="20"/>
                <w:szCs w:val="20"/>
              </w:rPr>
            </w:pPr>
            <w:r>
              <w:rPr>
                <w:rFonts w:ascii="Arial" w:eastAsia="Arial" w:hAnsi="Arial" w:cs="Arial"/>
                <w:sz w:val="20"/>
                <w:szCs w:val="20"/>
              </w:rPr>
              <w:t>GERMAN BLANCO ALVAREZ</w:t>
            </w:r>
          </w:p>
          <w:p w:rsidR="00601D3F" w:rsidRDefault="002E733C">
            <w:pPr>
              <w:jc w:val="center"/>
              <w:rPr>
                <w:rFonts w:ascii="Arial" w:eastAsia="Arial" w:hAnsi="Arial" w:cs="Arial"/>
                <w:b/>
                <w:sz w:val="24"/>
                <w:szCs w:val="24"/>
              </w:rPr>
            </w:pPr>
            <w:r>
              <w:rPr>
                <w:rFonts w:ascii="Arial" w:eastAsia="Arial" w:hAnsi="Arial" w:cs="Arial"/>
                <w:sz w:val="20"/>
                <w:szCs w:val="20"/>
              </w:rPr>
              <w:t xml:space="preserve">Senador </w:t>
            </w:r>
            <w:r>
              <w:rPr>
                <w:rFonts w:ascii="Arial" w:eastAsia="Arial" w:hAnsi="Arial" w:cs="Arial"/>
                <w:sz w:val="24"/>
                <w:szCs w:val="24"/>
              </w:rPr>
              <w:t xml:space="preserve"> </w:t>
            </w:r>
          </w:p>
        </w:tc>
      </w:tr>
      <w:tr w:rsidR="00601D3F">
        <w:tc>
          <w:tcPr>
            <w:tcW w:w="4414" w:type="dxa"/>
          </w:tcPr>
          <w:p w:rsidR="00601D3F" w:rsidRDefault="002E733C">
            <w:pPr>
              <w:jc w:val="center"/>
              <w:rPr>
                <w:rFonts w:ascii="Arial" w:eastAsia="Arial" w:hAnsi="Arial" w:cs="Arial"/>
                <w:b/>
                <w:sz w:val="24"/>
                <w:szCs w:val="24"/>
              </w:rPr>
            </w:pPr>
            <w:r>
              <w:rPr>
                <w:rFonts w:ascii="Arial" w:eastAsia="Arial" w:hAnsi="Arial" w:cs="Arial"/>
                <w:b/>
                <w:noProof/>
                <w:sz w:val="24"/>
                <w:szCs w:val="24"/>
                <w:lang w:val="es-MX"/>
              </w:rPr>
              <w:drawing>
                <wp:inline distT="114300" distB="114300" distL="114300" distR="114300">
                  <wp:extent cx="1458277" cy="1223911"/>
                  <wp:effectExtent l="0" t="0" r="0" b="0"/>
                  <wp:docPr id="3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1458277" cy="1223911"/>
                          </a:xfrm>
                          <a:prstGeom prst="rect">
                            <a:avLst/>
                          </a:prstGeom>
                          <a:ln/>
                        </pic:spPr>
                      </pic:pic>
                    </a:graphicData>
                  </a:graphic>
                </wp:inline>
              </w:drawing>
            </w:r>
          </w:p>
          <w:p w:rsidR="00601D3F" w:rsidRDefault="002E733C">
            <w:pPr>
              <w:jc w:val="center"/>
              <w:rPr>
                <w:rFonts w:ascii="Arial" w:eastAsia="Arial" w:hAnsi="Arial" w:cs="Arial"/>
                <w:b/>
                <w:sz w:val="24"/>
                <w:szCs w:val="24"/>
              </w:rPr>
            </w:pPr>
            <w:r>
              <w:rPr>
                <w:rFonts w:ascii="Arial" w:eastAsia="Arial" w:hAnsi="Arial" w:cs="Arial"/>
                <w:b/>
                <w:sz w:val="24"/>
                <w:szCs w:val="24"/>
              </w:rPr>
              <w:t>ERIKA TATIANA SÁNCHEZ PINTO</w:t>
            </w:r>
          </w:p>
          <w:p w:rsidR="00601D3F" w:rsidRDefault="002E733C">
            <w:pPr>
              <w:jc w:val="center"/>
              <w:rPr>
                <w:rFonts w:ascii="Arial" w:eastAsia="Arial" w:hAnsi="Arial" w:cs="Arial"/>
                <w:b/>
                <w:sz w:val="24"/>
                <w:szCs w:val="24"/>
              </w:rPr>
            </w:pPr>
            <w:r>
              <w:rPr>
                <w:rFonts w:ascii="Arial" w:eastAsia="Arial" w:hAnsi="Arial" w:cs="Arial"/>
                <w:b/>
                <w:sz w:val="24"/>
                <w:szCs w:val="24"/>
              </w:rPr>
              <w:t>Representante a la Cámara</w:t>
            </w:r>
          </w:p>
          <w:p w:rsidR="00601D3F" w:rsidRDefault="002E733C">
            <w:pPr>
              <w:jc w:val="center"/>
              <w:rPr>
                <w:rFonts w:ascii="Arial" w:eastAsia="Arial" w:hAnsi="Arial" w:cs="Arial"/>
                <w:b/>
                <w:sz w:val="24"/>
                <w:szCs w:val="24"/>
              </w:rPr>
            </w:pPr>
            <w:r>
              <w:rPr>
                <w:rFonts w:ascii="Arial" w:eastAsia="Arial" w:hAnsi="Arial" w:cs="Arial"/>
                <w:b/>
                <w:sz w:val="24"/>
                <w:szCs w:val="24"/>
              </w:rPr>
              <w:t>Departamento de Santander</w:t>
            </w:r>
          </w:p>
          <w:p w:rsidR="00601D3F" w:rsidRDefault="00601D3F">
            <w:pPr>
              <w:jc w:val="center"/>
              <w:rPr>
                <w:rFonts w:ascii="Arial" w:eastAsia="Arial" w:hAnsi="Arial" w:cs="Arial"/>
                <w:b/>
                <w:sz w:val="24"/>
                <w:szCs w:val="24"/>
              </w:rPr>
            </w:pPr>
          </w:p>
        </w:tc>
        <w:tc>
          <w:tcPr>
            <w:tcW w:w="4414" w:type="dxa"/>
          </w:tcPr>
          <w:p w:rsidR="00601D3F" w:rsidRDefault="002E733C">
            <w:pPr>
              <w:spacing w:before="240" w:line="276" w:lineRule="auto"/>
              <w:jc w:val="center"/>
              <w:rPr>
                <w:rFonts w:ascii="Arial" w:eastAsia="Arial" w:hAnsi="Arial" w:cs="Arial"/>
                <w:b/>
                <w:sz w:val="24"/>
                <w:szCs w:val="24"/>
              </w:rPr>
            </w:pPr>
            <w:r>
              <w:rPr>
                <w:rFonts w:ascii="Times New Roman" w:eastAsia="Times New Roman" w:hAnsi="Times New Roman" w:cs="Times New Roman"/>
                <w:b/>
                <w:noProof/>
                <w:sz w:val="20"/>
                <w:szCs w:val="20"/>
                <w:lang w:val="es-MX"/>
              </w:rPr>
              <w:drawing>
                <wp:inline distT="114300" distB="114300" distL="114300" distR="114300">
                  <wp:extent cx="1593462" cy="931390"/>
                  <wp:effectExtent l="0" t="0" r="0" b="0"/>
                  <wp:docPr id="2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1593462" cy="931390"/>
                          </a:xfrm>
                          <a:prstGeom prst="rect">
                            <a:avLst/>
                          </a:prstGeom>
                          <a:ln/>
                        </pic:spPr>
                      </pic:pic>
                    </a:graphicData>
                  </a:graphic>
                </wp:inline>
              </w:drawing>
            </w:r>
          </w:p>
          <w:p w:rsidR="00601D3F" w:rsidRDefault="002E733C">
            <w:pPr>
              <w:spacing w:before="240" w:line="276"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JOSÉ JAIME USCÁTEGUI PASTRANA</w:t>
            </w:r>
          </w:p>
          <w:p w:rsidR="00601D3F" w:rsidRDefault="002E733C">
            <w:pPr>
              <w:spacing w:line="276" w:lineRule="auto"/>
              <w:jc w:val="center"/>
              <w:rPr>
                <w:rFonts w:ascii="Century Gothic" w:eastAsia="Century Gothic" w:hAnsi="Century Gothic" w:cs="Century Gothic"/>
                <w:b/>
                <w:sz w:val="20"/>
                <w:szCs w:val="20"/>
              </w:rPr>
            </w:pPr>
            <w:r>
              <w:rPr>
                <w:rFonts w:ascii="Times New Roman" w:eastAsia="Times New Roman" w:hAnsi="Times New Roman" w:cs="Times New Roman"/>
                <w:b/>
                <w:sz w:val="20"/>
                <w:szCs w:val="20"/>
              </w:rPr>
              <w:t>Representante a la Cámara</w:t>
            </w:r>
            <w:r>
              <w:rPr>
                <w:rFonts w:ascii="Century Gothic" w:eastAsia="Century Gothic" w:hAnsi="Century Gothic" w:cs="Century Gothic"/>
                <w:b/>
                <w:sz w:val="20"/>
                <w:szCs w:val="20"/>
              </w:rPr>
              <w:t xml:space="preserve"> </w:t>
            </w:r>
          </w:p>
          <w:p w:rsidR="00601D3F" w:rsidRDefault="00601D3F">
            <w:pPr>
              <w:jc w:val="center"/>
              <w:rPr>
                <w:rFonts w:ascii="Arial" w:eastAsia="Arial" w:hAnsi="Arial" w:cs="Arial"/>
                <w:b/>
                <w:sz w:val="24"/>
                <w:szCs w:val="24"/>
              </w:rPr>
            </w:pPr>
          </w:p>
        </w:tc>
      </w:tr>
      <w:tr w:rsidR="00601D3F">
        <w:tc>
          <w:tcPr>
            <w:tcW w:w="4414" w:type="dxa"/>
          </w:tcPr>
          <w:p w:rsidR="00601D3F" w:rsidRDefault="002E733C">
            <w:pPr>
              <w:spacing w:before="240" w:after="240"/>
              <w:jc w:val="center"/>
              <w:rPr>
                <w:rFonts w:ascii="Times New Roman" w:eastAsia="Times New Roman" w:hAnsi="Times New Roman" w:cs="Times New Roman"/>
                <w:b/>
                <w:color w:val="272833"/>
                <w:sz w:val="24"/>
                <w:szCs w:val="24"/>
                <w:highlight w:val="white"/>
              </w:rPr>
            </w:pPr>
            <w:r>
              <w:rPr>
                <w:rFonts w:ascii="Times New Roman" w:eastAsia="Times New Roman" w:hAnsi="Times New Roman" w:cs="Times New Roman"/>
                <w:b/>
                <w:noProof/>
                <w:color w:val="272833"/>
                <w:sz w:val="24"/>
                <w:szCs w:val="24"/>
                <w:highlight w:val="white"/>
                <w:lang w:val="es-MX"/>
              </w:rPr>
              <w:drawing>
                <wp:inline distT="114300" distB="114300" distL="114300" distR="114300">
                  <wp:extent cx="2034540" cy="519101"/>
                  <wp:effectExtent l="0" t="0" r="0" b="0"/>
                  <wp:docPr id="1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2034540" cy="519101"/>
                          </a:xfrm>
                          <a:prstGeom prst="rect">
                            <a:avLst/>
                          </a:prstGeom>
                          <a:ln/>
                        </pic:spPr>
                      </pic:pic>
                    </a:graphicData>
                  </a:graphic>
                </wp:inline>
              </w:drawing>
            </w:r>
          </w:p>
          <w:p w:rsidR="00601D3F" w:rsidRDefault="002E733C">
            <w:pPr>
              <w:jc w:val="center"/>
              <w:rPr>
                <w:rFonts w:ascii="Times New Roman" w:eastAsia="Times New Roman" w:hAnsi="Times New Roman" w:cs="Times New Roman"/>
                <w:b/>
                <w:color w:val="272833"/>
                <w:sz w:val="20"/>
                <w:szCs w:val="20"/>
                <w:highlight w:val="white"/>
              </w:rPr>
            </w:pPr>
            <w:r>
              <w:rPr>
                <w:rFonts w:ascii="Times New Roman" w:eastAsia="Times New Roman" w:hAnsi="Times New Roman" w:cs="Times New Roman"/>
                <w:b/>
                <w:color w:val="272833"/>
                <w:sz w:val="20"/>
                <w:szCs w:val="20"/>
                <w:highlight w:val="white"/>
              </w:rPr>
              <w:t>JUAN DANIEL PEÑUELA CALVACHE</w:t>
            </w:r>
          </w:p>
          <w:p w:rsidR="00601D3F" w:rsidRDefault="002E733C">
            <w:pPr>
              <w:jc w:val="center"/>
              <w:rPr>
                <w:rFonts w:ascii="Times New Roman" w:eastAsia="Times New Roman" w:hAnsi="Times New Roman" w:cs="Times New Roman"/>
                <w:b/>
                <w:color w:val="272833"/>
                <w:sz w:val="20"/>
                <w:szCs w:val="20"/>
                <w:highlight w:val="white"/>
              </w:rPr>
            </w:pPr>
            <w:r>
              <w:rPr>
                <w:rFonts w:ascii="Times New Roman" w:eastAsia="Times New Roman" w:hAnsi="Times New Roman" w:cs="Times New Roman"/>
                <w:b/>
                <w:color w:val="272833"/>
                <w:sz w:val="20"/>
                <w:szCs w:val="20"/>
                <w:highlight w:val="white"/>
              </w:rPr>
              <w:t>REPRESENTANTE A LA CÁMARA</w:t>
            </w:r>
          </w:p>
          <w:p w:rsidR="00601D3F" w:rsidRDefault="002E733C">
            <w:pPr>
              <w:jc w:val="center"/>
              <w:rPr>
                <w:rFonts w:ascii="Arial" w:eastAsia="Arial" w:hAnsi="Arial" w:cs="Arial"/>
                <w:b/>
              </w:rPr>
            </w:pPr>
            <w:r>
              <w:rPr>
                <w:rFonts w:ascii="Times New Roman" w:eastAsia="Times New Roman" w:hAnsi="Times New Roman" w:cs="Times New Roman"/>
                <w:b/>
                <w:color w:val="272833"/>
                <w:sz w:val="20"/>
                <w:szCs w:val="20"/>
                <w:highlight w:val="white"/>
              </w:rPr>
              <w:t>DEPARTAMENTO DE NARIÑO</w:t>
            </w:r>
          </w:p>
        </w:tc>
        <w:tc>
          <w:tcPr>
            <w:tcW w:w="4414" w:type="dxa"/>
          </w:tcPr>
          <w:p w:rsidR="00601D3F" w:rsidRDefault="002E733C">
            <w:pPr>
              <w:jc w:val="center"/>
              <w:rPr>
                <w:rFonts w:ascii="Arial" w:eastAsia="Arial" w:hAnsi="Arial" w:cs="Arial"/>
                <w:b/>
                <w:sz w:val="24"/>
                <w:szCs w:val="24"/>
              </w:rPr>
            </w:pPr>
            <w:r>
              <w:rPr>
                <w:rFonts w:ascii="Arial" w:eastAsia="Arial" w:hAnsi="Arial" w:cs="Arial"/>
                <w:b/>
                <w:noProof/>
                <w:sz w:val="24"/>
                <w:szCs w:val="24"/>
                <w:lang w:val="es-MX"/>
              </w:rPr>
              <w:drawing>
                <wp:inline distT="114300" distB="114300" distL="114300" distR="114300">
                  <wp:extent cx="1675448" cy="1278066"/>
                  <wp:effectExtent l="0" t="0" r="0" b="0"/>
                  <wp:docPr id="2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1675448" cy="1278066"/>
                          </a:xfrm>
                          <a:prstGeom prst="rect">
                            <a:avLst/>
                          </a:prstGeom>
                          <a:ln/>
                        </pic:spPr>
                      </pic:pic>
                    </a:graphicData>
                  </a:graphic>
                </wp:inline>
              </w:drawing>
            </w:r>
          </w:p>
          <w:p w:rsidR="00601D3F" w:rsidRDefault="00601D3F">
            <w:pPr>
              <w:jc w:val="center"/>
              <w:rPr>
                <w:rFonts w:ascii="Arial" w:eastAsia="Arial" w:hAnsi="Arial" w:cs="Arial"/>
                <w:b/>
                <w:sz w:val="24"/>
                <w:szCs w:val="24"/>
              </w:rPr>
            </w:pPr>
          </w:p>
          <w:p w:rsidR="00601D3F" w:rsidRDefault="00601D3F">
            <w:pPr>
              <w:jc w:val="center"/>
              <w:rPr>
                <w:rFonts w:ascii="Arial" w:eastAsia="Arial" w:hAnsi="Arial" w:cs="Arial"/>
                <w:b/>
                <w:sz w:val="24"/>
                <w:szCs w:val="24"/>
              </w:rPr>
            </w:pPr>
          </w:p>
        </w:tc>
      </w:tr>
      <w:tr w:rsidR="00601D3F">
        <w:tc>
          <w:tcPr>
            <w:tcW w:w="4414" w:type="dxa"/>
          </w:tcPr>
          <w:p w:rsidR="00601D3F" w:rsidRDefault="00601D3F">
            <w:pPr>
              <w:rPr>
                <w:rFonts w:ascii="Arial" w:eastAsia="Arial" w:hAnsi="Arial" w:cs="Arial"/>
                <w:b/>
                <w:sz w:val="24"/>
                <w:szCs w:val="24"/>
              </w:rPr>
            </w:pPr>
          </w:p>
          <w:p w:rsidR="00601D3F" w:rsidRDefault="002E733C">
            <w:pPr>
              <w:jc w:val="center"/>
              <w:rPr>
                <w:rFonts w:ascii="Arial" w:eastAsia="Arial" w:hAnsi="Arial" w:cs="Arial"/>
                <w:b/>
                <w:sz w:val="24"/>
                <w:szCs w:val="24"/>
              </w:rPr>
            </w:pPr>
            <w:r>
              <w:rPr>
                <w:noProof/>
                <w:lang w:val="es-MX"/>
              </w:rPr>
              <w:drawing>
                <wp:anchor distT="0" distB="0" distL="0" distR="0" simplePos="0" relativeHeight="251663360" behindDoc="1" locked="0" layoutInCell="1" hidden="0" allowOverlap="1">
                  <wp:simplePos x="0" y="0"/>
                  <wp:positionH relativeFrom="column">
                    <wp:posOffset>400050</wp:posOffset>
                  </wp:positionH>
                  <wp:positionV relativeFrom="paragraph">
                    <wp:posOffset>0</wp:posOffset>
                  </wp:positionV>
                  <wp:extent cx="2266950" cy="847725"/>
                  <wp:effectExtent l="0" t="0" r="0" b="0"/>
                  <wp:wrapNone/>
                  <wp:docPr id="4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2266950" cy="847725"/>
                          </a:xfrm>
                          <a:prstGeom prst="rect">
                            <a:avLst/>
                          </a:prstGeom>
                          <a:ln/>
                        </pic:spPr>
                      </pic:pic>
                    </a:graphicData>
                  </a:graphic>
                </wp:anchor>
              </w:drawing>
            </w:r>
          </w:p>
          <w:p w:rsidR="00601D3F" w:rsidRDefault="00601D3F">
            <w:pPr>
              <w:jc w:val="center"/>
              <w:rPr>
                <w:rFonts w:ascii="Arial" w:eastAsia="Arial" w:hAnsi="Arial" w:cs="Arial"/>
                <w:b/>
                <w:sz w:val="24"/>
                <w:szCs w:val="24"/>
              </w:rPr>
            </w:pPr>
          </w:p>
          <w:p w:rsidR="00601D3F" w:rsidRDefault="00601D3F">
            <w:pPr>
              <w:jc w:val="center"/>
              <w:rPr>
                <w:rFonts w:ascii="Arial" w:eastAsia="Arial" w:hAnsi="Arial" w:cs="Arial"/>
                <w:b/>
                <w:sz w:val="24"/>
                <w:szCs w:val="24"/>
              </w:rPr>
            </w:pPr>
          </w:p>
          <w:p w:rsidR="00601D3F" w:rsidRDefault="00601D3F">
            <w:pPr>
              <w:jc w:val="center"/>
              <w:rPr>
                <w:rFonts w:ascii="Arial" w:eastAsia="Arial" w:hAnsi="Arial" w:cs="Arial"/>
                <w:b/>
                <w:sz w:val="24"/>
                <w:szCs w:val="24"/>
              </w:rPr>
            </w:pPr>
          </w:p>
          <w:p w:rsidR="00601D3F" w:rsidRDefault="002E733C">
            <w:pPr>
              <w:jc w:val="center"/>
              <w:rPr>
                <w:rFonts w:ascii="Arial" w:eastAsia="Arial" w:hAnsi="Arial" w:cs="Arial"/>
                <w:b/>
                <w:sz w:val="24"/>
                <w:szCs w:val="24"/>
              </w:rPr>
            </w:pPr>
            <w:r>
              <w:rPr>
                <w:rFonts w:ascii="Arial" w:eastAsia="Arial" w:hAnsi="Arial" w:cs="Arial"/>
                <w:b/>
                <w:sz w:val="24"/>
                <w:szCs w:val="24"/>
              </w:rPr>
              <w:t>Jorge Eliécer Tamayo Marulanda</w:t>
            </w:r>
          </w:p>
          <w:p w:rsidR="00601D3F" w:rsidRDefault="002E733C">
            <w:pPr>
              <w:jc w:val="center"/>
              <w:rPr>
                <w:rFonts w:ascii="Arial" w:eastAsia="Arial" w:hAnsi="Arial" w:cs="Arial"/>
                <w:b/>
                <w:sz w:val="24"/>
                <w:szCs w:val="24"/>
              </w:rPr>
            </w:pPr>
            <w:r>
              <w:rPr>
                <w:rFonts w:ascii="Arial" w:eastAsia="Arial" w:hAnsi="Arial" w:cs="Arial"/>
                <w:b/>
                <w:sz w:val="24"/>
                <w:szCs w:val="24"/>
              </w:rPr>
              <w:t>Representante a la Cámara</w:t>
            </w:r>
          </w:p>
          <w:p w:rsidR="00601D3F" w:rsidRDefault="00601D3F">
            <w:pPr>
              <w:jc w:val="center"/>
              <w:rPr>
                <w:rFonts w:ascii="Arial" w:eastAsia="Arial" w:hAnsi="Arial" w:cs="Arial"/>
                <w:b/>
                <w:sz w:val="24"/>
                <w:szCs w:val="24"/>
              </w:rPr>
            </w:pPr>
          </w:p>
        </w:tc>
        <w:tc>
          <w:tcPr>
            <w:tcW w:w="4414" w:type="dxa"/>
          </w:tcPr>
          <w:p w:rsidR="00601D3F" w:rsidRDefault="00601D3F">
            <w:pPr>
              <w:jc w:val="center"/>
              <w:rPr>
                <w:rFonts w:ascii="Arial" w:eastAsia="Arial" w:hAnsi="Arial" w:cs="Arial"/>
                <w:b/>
                <w:sz w:val="24"/>
                <w:szCs w:val="24"/>
              </w:rPr>
            </w:pPr>
          </w:p>
          <w:p w:rsidR="00601D3F" w:rsidRDefault="002E733C">
            <w:pPr>
              <w:jc w:val="center"/>
              <w:rPr>
                <w:rFonts w:ascii="Arial" w:eastAsia="Arial" w:hAnsi="Arial" w:cs="Arial"/>
                <w:b/>
                <w:sz w:val="24"/>
                <w:szCs w:val="24"/>
              </w:rPr>
            </w:pPr>
            <w:r>
              <w:rPr>
                <w:rFonts w:ascii="Arial" w:eastAsia="Arial" w:hAnsi="Arial" w:cs="Arial"/>
                <w:b/>
                <w:noProof/>
                <w:sz w:val="24"/>
                <w:szCs w:val="24"/>
                <w:lang w:val="es-MX"/>
              </w:rPr>
              <w:drawing>
                <wp:inline distT="114300" distB="114300" distL="114300" distR="114300">
                  <wp:extent cx="2574602" cy="546393"/>
                  <wp:effectExtent l="0" t="0" r="0" b="0"/>
                  <wp:docPr id="19"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5"/>
                          <a:srcRect/>
                          <a:stretch>
                            <a:fillRect/>
                          </a:stretch>
                        </pic:blipFill>
                        <pic:spPr>
                          <a:xfrm>
                            <a:off x="0" y="0"/>
                            <a:ext cx="2574602" cy="546393"/>
                          </a:xfrm>
                          <a:prstGeom prst="rect">
                            <a:avLst/>
                          </a:prstGeom>
                          <a:ln/>
                        </pic:spPr>
                      </pic:pic>
                    </a:graphicData>
                  </a:graphic>
                </wp:inline>
              </w:drawing>
            </w:r>
          </w:p>
        </w:tc>
      </w:tr>
      <w:tr w:rsidR="00601D3F">
        <w:tc>
          <w:tcPr>
            <w:tcW w:w="4414" w:type="dxa"/>
          </w:tcPr>
          <w:p w:rsidR="00601D3F" w:rsidRDefault="00601D3F">
            <w:pPr>
              <w:jc w:val="center"/>
              <w:rPr>
                <w:rFonts w:ascii="Arial" w:eastAsia="Arial" w:hAnsi="Arial" w:cs="Arial"/>
                <w:b/>
                <w:sz w:val="24"/>
                <w:szCs w:val="24"/>
              </w:rPr>
            </w:pPr>
          </w:p>
          <w:p w:rsidR="00601D3F" w:rsidRDefault="002E733C">
            <w:pPr>
              <w:rPr>
                <w:rFonts w:ascii="Arial" w:eastAsia="Arial" w:hAnsi="Arial" w:cs="Arial"/>
                <w:b/>
                <w:sz w:val="24"/>
                <w:szCs w:val="24"/>
              </w:rPr>
            </w:pPr>
            <w:r>
              <w:rPr>
                <w:noProof/>
                <w:lang w:val="es-MX"/>
              </w:rPr>
              <w:drawing>
                <wp:anchor distT="114300" distB="114300" distL="114300" distR="114300" simplePos="0" relativeHeight="251664384" behindDoc="1" locked="0" layoutInCell="1" hidden="0" allowOverlap="1">
                  <wp:simplePos x="0" y="0"/>
                  <wp:positionH relativeFrom="column">
                    <wp:posOffset>1009650</wp:posOffset>
                  </wp:positionH>
                  <wp:positionV relativeFrom="paragraph">
                    <wp:posOffset>161925</wp:posOffset>
                  </wp:positionV>
                  <wp:extent cx="660274" cy="1193573"/>
                  <wp:effectExtent l="0" t="0" r="0" b="0"/>
                  <wp:wrapNone/>
                  <wp:docPr id="3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1"/>
                          <a:srcRect/>
                          <a:stretch>
                            <a:fillRect/>
                          </a:stretch>
                        </pic:blipFill>
                        <pic:spPr>
                          <a:xfrm>
                            <a:off x="0" y="0"/>
                            <a:ext cx="660274" cy="1193573"/>
                          </a:xfrm>
                          <a:prstGeom prst="rect">
                            <a:avLst/>
                          </a:prstGeom>
                          <a:ln/>
                        </pic:spPr>
                      </pic:pic>
                    </a:graphicData>
                  </a:graphic>
                </wp:anchor>
              </w:drawing>
            </w:r>
          </w:p>
          <w:p w:rsidR="00601D3F" w:rsidRDefault="00601D3F">
            <w:pPr>
              <w:rPr>
                <w:rFonts w:ascii="Arial" w:eastAsia="Arial" w:hAnsi="Arial" w:cs="Arial"/>
                <w:b/>
                <w:sz w:val="24"/>
                <w:szCs w:val="24"/>
              </w:rPr>
            </w:pPr>
          </w:p>
          <w:p w:rsidR="00601D3F" w:rsidRDefault="00601D3F">
            <w:pPr>
              <w:rPr>
                <w:rFonts w:ascii="Arial" w:eastAsia="Arial" w:hAnsi="Arial" w:cs="Arial"/>
                <w:b/>
                <w:sz w:val="24"/>
                <w:szCs w:val="24"/>
              </w:rPr>
            </w:pPr>
          </w:p>
          <w:p w:rsidR="00601D3F" w:rsidRDefault="00601D3F">
            <w:pPr>
              <w:jc w:val="center"/>
              <w:rPr>
                <w:rFonts w:ascii="Arial" w:eastAsia="Arial" w:hAnsi="Arial" w:cs="Arial"/>
                <w:b/>
                <w:sz w:val="24"/>
                <w:szCs w:val="24"/>
              </w:rPr>
            </w:pPr>
          </w:p>
          <w:p w:rsidR="00601D3F" w:rsidRDefault="00601D3F">
            <w:pPr>
              <w:jc w:val="center"/>
              <w:rPr>
                <w:rFonts w:ascii="Arial" w:eastAsia="Arial" w:hAnsi="Arial" w:cs="Arial"/>
                <w:b/>
                <w:sz w:val="24"/>
                <w:szCs w:val="24"/>
              </w:rPr>
            </w:pPr>
          </w:p>
          <w:p w:rsidR="00601D3F" w:rsidRDefault="002E733C">
            <w:pPr>
              <w:rPr>
                <w:rFonts w:ascii="Arial" w:eastAsia="Arial" w:hAnsi="Arial" w:cs="Arial"/>
                <w:b/>
                <w:sz w:val="24"/>
                <w:szCs w:val="24"/>
              </w:rPr>
            </w:pPr>
            <w:r>
              <w:rPr>
                <w:rFonts w:ascii="Arial" w:eastAsia="Arial" w:hAnsi="Arial" w:cs="Arial"/>
                <w:b/>
                <w:sz w:val="24"/>
                <w:szCs w:val="24"/>
              </w:rPr>
              <w:t xml:space="preserve">JUAN FELIPE CORZO ÁLVAREZ </w:t>
            </w:r>
          </w:p>
          <w:p w:rsidR="00601D3F" w:rsidRDefault="002E733C">
            <w:pPr>
              <w:jc w:val="center"/>
              <w:rPr>
                <w:rFonts w:ascii="Arial" w:eastAsia="Arial" w:hAnsi="Arial" w:cs="Arial"/>
                <w:b/>
                <w:sz w:val="24"/>
                <w:szCs w:val="24"/>
              </w:rPr>
            </w:pPr>
            <w:r>
              <w:rPr>
                <w:rFonts w:ascii="Arial" w:eastAsia="Arial" w:hAnsi="Arial" w:cs="Arial"/>
                <w:b/>
                <w:sz w:val="24"/>
                <w:szCs w:val="24"/>
              </w:rPr>
              <w:t xml:space="preserve">H.R Norte de Santander </w:t>
            </w:r>
          </w:p>
          <w:p w:rsidR="00601D3F" w:rsidRDefault="002E733C">
            <w:pPr>
              <w:jc w:val="center"/>
              <w:rPr>
                <w:rFonts w:ascii="Arial" w:eastAsia="Arial" w:hAnsi="Arial" w:cs="Arial"/>
                <w:b/>
                <w:sz w:val="24"/>
                <w:szCs w:val="24"/>
              </w:rPr>
            </w:pPr>
            <w:r>
              <w:rPr>
                <w:rFonts w:ascii="Arial" w:eastAsia="Arial" w:hAnsi="Arial" w:cs="Arial"/>
                <w:b/>
                <w:sz w:val="24"/>
                <w:szCs w:val="24"/>
              </w:rPr>
              <w:t xml:space="preserve">Centro Democrático </w:t>
            </w:r>
          </w:p>
          <w:p w:rsidR="00601D3F" w:rsidRDefault="00601D3F">
            <w:pPr>
              <w:jc w:val="center"/>
              <w:rPr>
                <w:rFonts w:ascii="Arial" w:eastAsia="Arial" w:hAnsi="Arial" w:cs="Arial"/>
                <w:b/>
                <w:sz w:val="24"/>
                <w:szCs w:val="24"/>
              </w:rPr>
            </w:pPr>
          </w:p>
        </w:tc>
        <w:tc>
          <w:tcPr>
            <w:tcW w:w="4414" w:type="dxa"/>
          </w:tcPr>
          <w:p w:rsidR="00601D3F" w:rsidRDefault="002E733C">
            <w:pPr>
              <w:jc w:val="center"/>
              <w:rPr>
                <w:rFonts w:ascii="Arial" w:eastAsia="Arial" w:hAnsi="Arial" w:cs="Arial"/>
                <w:b/>
                <w:sz w:val="24"/>
                <w:szCs w:val="24"/>
              </w:rPr>
            </w:pPr>
            <w:r>
              <w:rPr>
                <w:rFonts w:ascii="Arial" w:eastAsia="Arial" w:hAnsi="Arial" w:cs="Arial"/>
                <w:b/>
                <w:noProof/>
                <w:sz w:val="24"/>
                <w:szCs w:val="24"/>
                <w:lang w:val="es-MX"/>
              </w:rPr>
              <w:drawing>
                <wp:inline distT="114300" distB="114300" distL="114300" distR="114300">
                  <wp:extent cx="1771650" cy="628650"/>
                  <wp:effectExtent l="0" t="0" r="0" b="0"/>
                  <wp:docPr id="53"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7"/>
                          <a:srcRect/>
                          <a:stretch>
                            <a:fillRect/>
                          </a:stretch>
                        </pic:blipFill>
                        <pic:spPr>
                          <a:xfrm>
                            <a:off x="0" y="0"/>
                            <a:ext cx="1771650" cy="628650"/>
                          </a:xfrm>
                          <a:prstGeom prst="rect">
                            <a:avLst/>
                          </a:prstGeom>
                          <a:ln/>
                        </pic:spPr>
                      </pic:pic>
                    </a:graphicData>
                  </a:graphic>
                </wp:inline>
              </w:drawing>
            </w:r>
          </w:p>
          <w:p w:rsidR="00601D3F" w:rsidRDefault="002E733C">
            <w:pPr>
              <w:jc w:val="center"/>
              <w:rPr>
                <w:rFonts w:ascii="Arial" w:eastAsia="Arial" w:hAnsi="Arial" w:cs="Arial"/>
                <w:b/>
                <w:sz w:val="24"/>
                <w:szCs w:val="24"/>
              </w:rPr>
            </w:pPr>
            <w:r>
              <w:rPr>
                <w:rFonts w:ascii="Arial" w:eastAsia="Arial" w:hAnsi="Arial" w:cs="Arial"/>
                <w:b/>
                <w:sz w:val="24"/>
                <w:szCs w:val="24"/>
              </w:rPr>
              <w:t xml:space="preserve">Ana Paola </w:t>
            </w:r>
            <w:proofErr w:type="spellStart"/>
            <w:r>
              <w:rPr>
                <w:rFonts w:ascii="Arial" w:eastAsia="Arial" w:hAnsi="Arial" w:cs="Arial"/>
                <w:b/>
                <w:sz w:val="24"/>
                <w:szCs w:val="24"/>
              </w:rPr>
              <w:t>Garcia</w:t>
            </w:r>
            <w:proofErr w:type="spellEnd"/>
            <w:r>
              <w:rPr>
                <w:rFonts w:ascii="Arial" w:eastAsia="Arial" w:hAnsi="Arial" w:cs="Arial"/>
                <w:b/>
                <w:sz w:val="24"/>
                <w:szCs w:val="24"/>
              </w:rPr>
              <w:t xml:space="preserve"> Soto</w:t>
            </w:r>
            <w:r>
              <w:rPr>
                <w:rFonts w:ascii="Arial" w:eastAsia="Arial" w:hAnsi="Arial" w:cs="Arial"/>
                <w:b/>
                <w:sz w:val="24"/>
                <w:szCs w:val="24"/>
              </w:rPr>
              <w:br/>
              <w:t>Representante a la Cámara</w:t>
            </w:r>
            <w:r>
              <w:rPr>
                <w:rFonts w:ascii="Arial" w:eastAsia="Arial" w:hAnsi="Arial" w:cs="Arial"/>
                <w:b/>
                <w:sz w:val="24"/>
                <w:szCs w:val="24"/>
              </w:rPr>
              <w:br/>
              <w:t xml:space="preserve">Departamento de Córdoba </w:t>
            </w:r>
          </w:p>
        </w:tc>
      </w:tr>
      <w:tr w:rsidR="00601D3F">
        <w:tc>
          <w:tcPr>
            <w:tcW w:w="4414" w:type="dxa"/>
          </w:tcPr>
          <w:p w:rsidR="00601D3F" w:rsidRDefault="00601D3F">
            <w:pPr>
              <w:jc w:val="center"/>
              <w:rPr>
                <w:rFonts w:ascii="Arial" w:eastAsia="Arial" w:hAnsi="Arial" w:cs="Arial"/>
                <w:b/>
                <w:sz w:val="24"/>
                <w:szCs w:val="24"/>
              </w:rPr>
            </w:pPr>
          </w:p>
          <w:p w:rsidR="00601D3F" w:rsidRDefault="00601D3F">
            <w:pPr>
              <w:jc w:val="center"/>
              <w:rPr>
                <w:rFonts w:ascii="Arial" w:eastAsia="Arial" w:hAnsi="Arial" w:cs="Arial"/>
                <w:b/>
                <w:sz w:val="24"/>
                <w:szCs w:val="24"/>
              </w:rPr>
            </w:pPr>
          </w:p>
          <w:p w:rsidR="00601D3F" w:rsidRDefault="002E733C">
            <w:pPr>
              <w:jc w:val="center"/>
              <w:rPr>
                <w:rFonts w:ascii="Arial" w:eastAsia="Arial" w:hAnsi="Arial" w:cs="Arial"/>
                <w:b/>
                <w:sz w:val="24"/>
                <w:szCs w:val="24"/>
              </w:rPr>
            </w:pPr>
            <w:r>
              <w:rPr>
                <w:rFonts w:ascii="Arial" w:eastAsia="Arial" w:hAnsi="Arial" w:cs="Arial"/>
                <w:b/>
                <w:noProof/>
                <w:sz w:val="24"/>
                <w:szCs w:val="24"/>
                <w:lang w:val="es-MX"/>
              </w:rPr>
              <w:drawing>
                <wp:inline distT="114300" distB="114300" distL="114300" distR="114300">
                  <wp:extent cx="2667000" cy="571500"/>
                  <wp:effectExtent l="0" t="0" r="0" b="0"/>
                  <wp:docPr id="5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2667000" cy="571500"/>
                          </a:xfrm>
                          <a:prstGeom prst="rect">
                            <a:avLst/>
                          </a:prstGeom>
                          <a:ln/>
                        </pic:spPr>
                      </pic:pic>
                    </a:graphicData>
                  </a:graphic>
                </wp:inline>
              </w:drawing>
            </w:r>
          </w:p>
          <w:p w:rsidR="00601D3F" w:rsidRDefault="002E733C">
            <w:pPr>
              <w:rPr>
                <w:rFonts w:ascii="Arial" w:eastAsia="Arial" w:hAnsi="Arial" w:cs="Arial"/>
                <w:b/>
                <w:sz w:val="24"/>
                <w:szCs w:val="24"/>
              </w:rPr>
            </w:pPr>
            <w:r>
              <w:rPr>
                <w:rFonts w:ascii="Arial" w:eastAsia="Arial" w:hAnsi="Arial" w:cs="Arial"/>
                <w:b/>
                <w:sz w:val="24"/>
                <w:szCs w:val="24"/>
              </w:rPr>
              <w:t xml:space="preserve">         Senador de la República </w:t>
            </w:r>
          </w:p>
          <w:p w:rsidR="00601D3F" w:rsidRDefault="00601D3F">
            <w:pPr>
              <w:jc w:val="center"/>
              <w:rPr>
                <w:rFonts w:ascii="Arial" w:eastAsia="Arial" w:hAnsi="Arial" w:cs="Arial"/>
                <w:b/>
                <w:sz w:val="24"/>
                <w:szCs w:val="24"/>
              </w:rPr>
            </w:pPr>
          </w:p>
          <w:p w:rsidR="00601D3F" w:rsidRDefault="00601D3F">
            <w:pPr>
              <w:jc w:val="center"/>
              <w:rPr>
                <w:rFonts w:ascii="Arial" w:eastAsia="Arial" w:hAnsi="Arial" w:cs="Arial"/>
                <w:b/>
                <w:sz w:val="24"/>
                <w:szCs w:val="24"/>
              </w:rPr>
            </w:pPr>
          </w:p>
          <w:p w:rsidR="00601D3F" w:rsidRDefault="00601D3F">
            <w:pPr>
              <w:jc w:val="center"/>
              <w:rPr>
                <w:rFonts w:ascii="Arial" w:eastAsia="Arial" w:hAnsi="Arial" w:cs="Arial"/>
                <w:b/>
                <w:sz w:val="24"/>
                <w:szCs w:val="24"/>
              </w:rPr>
            </w:pPr>
          </w:p>
        </w:tc>
        <w:tc>
          <w:tcPr>
            <w:tcW w:w="4414" w:type="dxa"/>
          </w:tcPr>
          <w:p w:rsidR="00601D3F" w:rsidRDefault="002E733C">
            <w:pPr>
              <w:jc w:val="center"/>
              <w:rPr>
                <w:rFonts w:ascii="Arial" w:eastAsia="Arial" w:hAnsi="Arial" w:cs="Arial"/>
                <w:b/>
                <w:sz w:val="24"/>
                <w:szCs w:val="24"/>
              </w:rPr>
            </w:pPr>
            <w:r>
              <w:rPr>
                <w:rFonts w:ascii="Arial" w:eastAsia="Arial" w:hAnsi="Arial" w:cs="Arial"/>
                <w:b/>
                <w:noProof/>
                <w:sz w:val="24"/>
                <w:szCs w:val="24"/>
                <w:lang w:val="es-MX"/>
              </w:rPr>
              <w:drawing>
                <wp:inline distT="114300" distB="114300" distL="114300" distR="114300">
                  <wp:extent cx="2667000" cy="1358900"/>
                  <wp:effectExtent l="0" t="0" r="0" b="0"/>
                  <wp:docPr id="20"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9"/>
                          <a:srcRect/>
                          <a:stretch>
                            <a:fillRect/>
                          </a:stretch>
                        </pic:blipFill>
                        <pic:spPr>
                          <a:xfrm>
                            <a:off x="0" y="0"/>
                            <a:ext cx="2667000" cy="1358900"/>
                          </a:xfrm>
                          <a:prstGeom prst="rect">
                            <a:avLst/>
                          </a:prstGeom>
                          <a:ln/>
                        </pic:spPr>
                      </pic:pic>
                    </a:graphicData>
                  </a:graphic>
                </wp:inline>
              </w:drawing>
            </w:r>
          </w:p>
        </w:tc>
      </w:tr>
    </w:tbl>
    <w:p w:rsidR="00601D3F" w:rsidRDefault="002E733C">
      <w:pPr>
        <w:rPr>
          <w:rFonts w:ascii="Arial" w:eastAsia="Arial" w:hAnsi="Arial" w:cs="Arial"/>
          <w:b/>
          <w:sz w:val="24"/>
          <w:szCs w:val="24"/>
        </w:rPr>
      </w:pPr>
      <w:r>
        <w:rPr>
          <w:rFonts w:ascii="Arial" w:eastAsia="Arial" w:hAnsi="Arial" w:cs="Arial"/>
          <w:b/>
          <w:noProof/>
          <w:sz w:val="24"/>
          <w:szCs w:val="24"/>
          <w:lang w:val="es-MX"/>
        </w:rPr>
        <w:drawing>
          <wp:anchor distT="0" distB="0" distL="0" distR="0" simplePos="0" relativeHeight="251665408" behindDoc="1" locked="0" layoutInCell="1" hidden="0" allowOverlap="1">
            <wp:simplePos x="0" y="0"/>
            <wp:positionH relativeFrom="page">
              <wp:posOffset>976313</wp:posOffset>
            </wp:positionH>
            <wp:positionV relativeFrom="page">
              <wp:posOffset>38750065</wp:posOffset>
            </wp:positionV>
            <wp:extent cx="5271481" cy="3146961"/>
            <wp:effectExtent l="0" t="0" r="0" b="0"/>
            <wp:wrapNone/>
            <wp:docPr id="33" name="image13.png" descr="Interfaz de usuario gráfica, Aplicación, Word&#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3.png" descr="Interfaz de usuario gráfica, Aplicación, Word&#10;&#10;El contenido generado por IA puede ser incorrecto."/>
                    <pic:cNvPicPr preferRelativeResize="0"/>
                  </pic:nvPicPr>
                  <pic:blipFill>
                    <a:blip r:embed="rId24"/>
                    <a:srcRect l="13509" t="28157" r="18327" b="40356"/>
                    <a:stretch>
                      <a:fillRect/>
                    </a:stretch>
                  </pic:blipFill>
                  <pic:spPr>
                    <a:xfrm>
                      <a:off x="0" y="0"/>
                      <a:ext cx="5271481" cy="3146961"/>
                    </a:xfrm>
                    <a:prstGeom prst="rect">
                      <a:avLst/>
                    </a:prstGeom>
                    <a:ln/>
                  </pic:spPr>
                </pic:pic>
              </a:graphicData>
            </a:graphic>
          </wp:anchor>
        </w:drawing>
      </w:r>
    </w:p>
    <w:p w:rsidR="00601D3F" w:rsidRDefault="00601D3F">
      <w:pPr>
        <w:spacing w:after="0" w:line="240" w:lineRule="auto"/>
        <w:rPr>
          <w:rFonts w:ascii="Arial" w:eastAsia="Arial" w:hAnsi="Arial" w:cs="Arial"/>
          <w:b/>
          <w:sz w:val="24"/>
          <w:szCs w:val="24"/>
        </w:rPr>
      </w:pPr>
    </w:p>
    <w:sectPr w:rsidR="00601D3F">
      <w:headerReference w:type="default" r:id="rId25"/>
      <w:footerReference w:type="default" r:id="rId26"/>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733C" w:rsidRDefault="002E733C">
      <w:pPr>
        <w:spacing w:after="0" w:line="240" w:lineRule="auto"/>
      </w:pPr>
      <w:r>
        <w:separator/>
      </w:r>
    </w:p>
  </w:endnote>
  <w:endnote w:type="continuationSeparator" w:id="0">
    <w:p w:rsidR="002E733C" w:rsidRDefault="002E73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Neue">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Quattrocento Sans">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1D3F" w:rsidRDefault="00601D3F">
    <w:pPr>
      <w:spacing w:after="0" w:line="240" w:lineRule="auto"/>
      <w:jc w:val="center"/>
      <w:rPr>
        <w:color w:val="000000"/>
        <w:sz w:val="20"/>
        <w:szCs w:val="20"/>
      </w:rPr>
    </w:pPr>
    <w:bookmarkStart w:id="4" w:name="_heading=h.1fob9te" w:colFirst="0" w:colLast="0"/>
    <w:bookmarkEnd w:id="4"/>
  </w:p>
  <w:p w:rsidR="00601D3F" w:rsidRDefault="002E733C">
    <w:pPr>
      <w:pBdr>
        <w:top w:val="nil"/>
        <w:left w:val="nil"/>
        <w:bottom w:val="nil"/>
        <w:right w:val="nil"/>
        <w:between w:val="nil"/>
      </w:pBdr>
      <w:spacing w:after="0" w:line="240" w:lineRule="auto"/>
      <w:jc w:val="center"/>
      <w:rPr>
        <w:color w:val="000000"/>
        <w:sz w:val="14"/>
        <w:szCs w:val="14"/>
      </w:rPr>
    </w:pPr>
    <w:bookmarkStart w:id="5" w:name="_heading=h.3znysh7" w:colFirst="0" w:colLast="0"/>
    <w:bookmarkEnd w:id="5"/>
    <w:r>
      <w:rPr>
        <w:color w:val="000000"/>
        <w:sz w:val="14"/>
        <w:szCs w:val="14"/>
      </w:rPr>
      <w:t>Capitolio Nacional. Plaza de Bolívar</w:t>
    </w:r>
  </w:p>
  <w:p w:rsidR="00601D3F" w:rsidRDefault="00601D3F">
    <w:pPr>
      <w:spacing w:after="0" w:line="240" w:lineRule="auto"/>
      <w:jc w:val="center"/>
      <w:rPr>
        <w:color w:val="000000"/>
        <w:sz w:val="14"/>
        <w:szCs w:val="1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733C" w:rsidRDefault="002E733C">
      <w:pPr>
        <w:spacing w:after="0" w:line="240" w:lineRule="auto"/>
      </w:pPr>
      <w:r>
        <w:separator/>
      </w:r>
    </w:p>
  </w:footnote>
  <w:footnote w:type="continuationSeparator" w:id="0">
    <w:p w:rsidR="002E733C" w:rsidRDefault="002E733C">
      <w:pPr>
        <w:spacing w:after="0" w:line="240" w:lineRule="auto"/>
      </w:pPr>
      <w:r>
        <w:continuationSeparator/>
      </w:r>
    </w:p>
  </w:footnote>
  <w:footnote w:id="1">
    <w:p w:rsidR="00601D3F" w:rsidRDefault="002E733C">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Proyecto de acto legislativo 134 de 2022 Cámara</w:t>
      </w:r>
    </w:p>
  </w:footnote>
  <w:footnote w:id="2">
    <w:p w:rsidR="00601D3F" w:rsidRDefault="002E733C">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Proyecto de acto de legislativo 16 de 2021 Senado Gaceta 128/2021</w:t>
      </w:r>
    </w:p>
  </w:footnote>
  <w:footnote w:id="3">
    <w:p w:rsidR="00601D3F" w:rsidRDefault="002E733C">
      <w:pPr>
        <w:pBdr>
          <w:top w:val="nil"/>
          <w:left w:val="nil"/>
          <w:bottom w:val="nil"/>
          <w:right w:val="nil"/>
          <w:between w:val="nil"/>
        </w:pBdr>
        <w:spacing w:after="0" w:line="240" w:lineRule="auto"/>
        <w:rPr>
          <w:rFonts w:ascii="Arial" w:eastAsia="Arial" w:hAnsi="Arial" w:cs="Arial"/>
          <w:color w:val="000000"/>
          <w:sz w:val="18"/>
          <w:szCs w:val="18"/>
        </w:rPr>
      </w:pPr>
      <w:r>
        <w:rPr>
          <w:vertAlign w:val="superscript"/>
        </w:rPr>
        <w:footnoteRef/>
      </w:r>
      <w:r>
        <w:rPr>
          <w:rFonts w:ascii="Arial" w:eastAsia="Arial" w:hAnsi="Arial" w:cs="Arial"/>
          <w:color w:val="000000"/>
          <w:sz w:val="18"/>
          <w:szCs w:val="18"/>
        </w:rPr>
        <w:t xml:space="preserve"> Corte Constitucional. Sentencia C-430 de 2019, M. S.: ANTOMO JOSÉ LIZARAZO OCAMPO.</w:t>
      </w:r>
    </w:p>
  </w:footnote>
  <w:footnote w:id="4">
    <w:p w:rsidR="00601D3F" w:rsidRDefault="002E733C">
      <w:pPr>
        <w:pBdr>
          <w:top w:val="nil"/>
          <w:left w:val="nil"/>
          <w:bottom w:val="nil"/>
          <w:right w:val="nil"/>
          <w:between w:val="nil"/>
        </w:pBdr>
        <w:spacing w:after="0" w:line="240" w:lineRule="auto"/>
        <w:rPr>
          <w:rFonts w:ascii="Arial" w:eastAsia="Arial" w:hAnsi="Arial" w:cs="Arial"/>
          <w:color w:val="000000"/>
          <w:sz w:val="18"/>
          <w:szCs w:val="18"/>
        </w:rPr>
      </w:pPr>
      <w:r>
        <w:rPr>
          <w:vertAlign w:val="superscript"/>
        </w:rPr>
        <w:footnoteRef/>
      </w:r>
      <w:r>
        <w:rPr>
          <w:rFonts w:ascii="Arial" w:eastAsia="Arial" w:hAnsi="Arial" w:cs="Arial"/>
          <w:color w:val="000000"/>
          <w:sz w:val="18"/>
          <w:szCs w:val="18"/>
        </w:rPr>
        <w:t xml:space="preserve"> </w:t>
      </w:r>
      <w:proofErr w:type="spellStart"/>
      <w:r>
        <w:rPr>
          <w:rFonts w:ascii="Arial" w:eastAsia="Arial" w:hAnsi="Arial" w:cs="Arial"/>
          <w:color w:val="000000"/>
          <w:sz w:val="18"/>
          <w:szCs w:val="18"/>
        </w:rPr>
        <w:t>ibidem</w:t>
      </w:r>
      <w:proofErr w:type="spellEnd"/>
    </w:p>
  </w:footnote>
  <w:footnote w:id="5">
    <w:p w:rsidR="00601D3F" w:rsidRDefault="002E733C">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proofErr w:type="spellStart"/>
      <w:r>
        <w:rPr>
          <w:color w:val="000000"/>
          <w:sz w:val="20"/>
          <w:szCs w:val="20"/>
        </w:rPr>
        <w:t>ibidem</w:t>
      </w:r>
      <w:proofErr w:type="spellEnd"/>
    </w:p>
  </w:footnote>
  <w:footnote w:id="6">
    <w:p w:rsidR="00601D3F" w:rsidRDefault="002E733C">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Función Pública. Estado en cifras. Ver en: </w:t>
      </w:r>
      <w:hyperlink r:id="rId1">
        <w:r>
          <w:rPr>
            <w:color w:val="0563C1"/>
            <w:sz w:val="20"/>
            <w:szCs w:val="20"/>
            <w:u w:val="single"/>
          </w:rPr>
          <w:t>https://www.funcionpublica.gov.co/web</w:t>
        </w:r>
        <w:r>
          <w:rPr>
            <w:color w:val="0563C1"/>
            <w:sz w:val="20"/>
            <w:szCs w:val="20"/>
            <w:u w:val="single"/>
          </w:rPr>
          <w:t>/sie/servidores</w:t>
        </w:r>
      </w:hyperlink>
      <w:r>
        <w:rPr>
          <w:color w:val="000000"/>
          <w:sz w:val="20"/>
          <w:szCs w:val="20"/>
        </w:rPr>
        <w:t xml:space="preserve"> </w:t>
      </w:r>
      <w:proofErr w:type="spellStart"/>
      <w:r>
        <w:rPr>
          <w:color w:val="000000"/>
          <w:sz w:val="20"/>
          <w:szCs w:val="20"/>
        </w:rPr>
        <w:t>publicos</w:t>
      </w:r>
      <w:proofErr w:type="spellEnd"/>
      <w:r>
        <w:rPr>
          <w:color w:val="000000"/>
          <w:sz w:val="20"/>
          <w:szCs w:val="20"/>
        </w:rPr>
        <w:t>=en-el-estado</w:t>
      </w:r>
    </w:p>
  </w:footnote>
  <w:footnote w:id="7">
    <w:p w:rsidR="00601D3F" w:rsidRDefault="002E733C">
      <w:pPr>
        <w:pBdr>
          <w:top w:val="nil"/>
          <w:left w:val="nil"/>
          <w:bottom w:val="nil"/>
          <w:right w:val="nil"/>
          <w:between w:val="nil"/>
        </w:pBdr>
        <w:spacing w:after="0" w:line="240" w:lineRule="auto"/>
        <w:rPr>
          <w:rFonts w:ascii="Arial" w:eastAsia="Arial" w:hAnsi="Arial" w:cs="Arial"/>
          <w:color w:val="000000"/>
          <w:sz w:val="18"/>
          <w:szCs w:val="18"/>
        </w:rPr>
      </w:pPr>
      <w:r>
        <w:rPr>
          <w:vertAlign w:val="superscript"/>
        </w:rPr>
        <w:footnoteRef/>
      </w:r>
      <w:r>
        <w:rPr>
          <w:rFonts w:ascii="Arial" w:eastAsia="Arial" w:hAnsi="Arial" w:cs="Arial"/>
          <w:color w:val="000000"/>
          <w:sz w:val="18"/>
          <w:szCs w:val="18"/>
        </w:rPr>
        <w:t xml:space="preserve"> Convención Americana sobre Derechos Humanos, artículo 23. Adoptada en San José, Costa Rica, el 22 de noviembre de 1969.</w:t>
      </w:r>
    </w:p>
  </w:footnote>
  <w:footnote w:id="8">
    <w:p w:rsidR="00601D3F" w:rsidRDefault="002E733C">
      <w:pPr>
        <w:pBdr>
          <w:top w:val="nil"/>
          <w:left w:val="nil"/>
          <w:bottom w:val="nil"/>
          <w:right w:val="nil"/>
          <w:between w:val="nil"/>
        </w:pBdr>
        <w:spacing w:after="0" w:line="240" w:lineRule="auto"/>
        <w:rPr>
          <w:color w:val="000000"/>
          <w:sz w:val="20"/>
          <w:szCs w:val="20"/>
        </w:rPr>
      </w:pPr>
      <w:r>
        <w:rPr>
          <w:vertAlign w:val="superscript"/>
        </w:rPr>
        <w:footnoteRef/>
      </w:r>
      <w:r>
        <w:rPr>
          <w:rFonts w:ascii="Arial" w:eastAsia="Arial" w:hAnsi="Arial" w:cs="Arial"/>
          <w:color w:val="000000"/>
          <w:sz w:val="18"/>
          <w:szCs w:val="18"/>
        </w:rPr>
        <w:t xml:space="preserve"> Pacto Internacional de Derechos Civiles y Políticos, artículo 25. Adoptado por la Asamblea Gen</w:t>
      </w:r>
      <w:r>
        <w:rPr>
          <w:rFonts w:ascii="Arial" w:eastAsia="Arial" w:hAnsi="Arial" w:cs="Arial"/>
          <w:color w:val="000000"/>
          <w:sz w:val="18"/>
          <w:szCs w:val="18"/>
        </w:rPr>
        <w:t>eral de las Naciones Unidas mediante Resolución 2200 A (XXI), de 16 de diciembre de 1966.</w:t>
      </w:r>
    </w:p>
  </w:footnote>
  <w:footnote w:id="9">
    <w:p w:rsidR="00601D3F" w:rsidRDefault="002E733C">
      <w:pPr>
        <w:pBdr>
          <w:top w:val="nil"/>
          <w:left w:val="nil"/>
          <w:bottom w:val="nil"/>
          <w:right w:val="nil"/>
          <w:between w:val="nil"/>
        </w:pBdr>
        <w:spacing w:after="0" w:line="240" w:lineRule="auto"/>
        <w:jc w:val="both"/>
        <w:rPr>
          <w:rFonts w:ascii="Arial" w:eastAsia="Arial" w:hAnsi="Arial" w:cs="Arial"/>
          <w:color w:val="000000"/>
          <w:sz w:val="18"/>
          <w:szCs w:val="18"/>
        </w:rPr>
      </w:pPr>
      <w:r>
        <w:rPr>
          <w:vertAlign w:val="superscript"/>
        </w:rPr>
        <w:footnoteRef/>
      </w:r>
      <w:r>
        <w:rPr>
          <w:rFonts w:ascii="Arial" w:eastAsia="Arial" w:hAnsi="Arial" w:cs="Arial"/>
          <w:color w:val="000000"/>
          <w:sz w:val="18"/>
          <w:szCs w:val="18"/>
        </w:rPr>
        <w:t xml:space="preserve"> Comité de Derechos Humanos de la ONU, </w:t>
      </w:r>
      <w:r>
        <w:rPr>
          <w:rFonts w:ascii="Arial" w:eastAsia="Arial" w:hAnsi="Arial" w:cs="Arial"/>
          <w:i/>
          <w:color w:val="000000"/>
          <w:sz w:val="18"/>
          <w:szCs w:val="18"/>
        </w:rPr>
        <w:t>Observación General No. 25: La participación en los asuntos públicos y el derecho de voto (artículo 25 del Pacto)</w:t>
      </w:r>
      <w:r>
        <w:rPr>
          <w:rFonts w:ascii="Arial" w:eastAsia="Arial" w:hAnsi="Arial" w:cs="Arial"/>
          <w:color w:val="000000"/>
          <w:sz w:val="18"/>
          <w:szCs w:val="18"/>
        </w:rPr>
        <w:t>, CCPR/C/21/Rev.1/Add.7, 12 de julio de 1996, párr. 4 y 14.</w:t>
      </w:r>
    </w:p>
  </w:footnote>
  <w:footnote w:id="10">
    <w:p w:rsidR="00601D3F" w:rsidRDefault="002E733C">
      <w:pPr>
        <w:pBdr>
          <w:top w:val="nil"/>
          <w:left w:val="nil"/>
          <w:bottom w:val="nil"/>
          <w:right w:val="nil"/>
          <w:between w:val="nil"/>
        </w:pBdr>
        <w:spacing w:after="0" w:line="240" w:lineRule="auto"/>
        <w:jc w:val="both"/>
        <w:rPr>
          <w:rFonts w:ascii="Arial" w:eastAsia="Arial" w:hAnsi="Arial" w:cs="Arial"/>
          <w:color w:val="000000"/>
          <w:sz w:val="18"/>
          <w:szCs w:val="18"/>
        </w:rPr>
      </w:pPr>
      <w:r>
        <w:rPr>
          <w:vertAlign w:val="superscript"/>
        </w:rPr>
        <w:footnoteRef/>
      </w:r>
      <w:r>
        <w:rPr>
          <w:rFonts w:ascii="Arial" w:eastAsia="Arial" w:hAnsi="Arial" w:cs="Arial"/>
          <w:color w:val="000000"/>
          <w:sz w:val="18"/>
          <w:szCs w:val="18"/>
        </w:rPr>
        <w:t xml:space="preserve"> Corte Interamericana de Derechos Humanos, </w:t>
      </w:r>
      <w:r>
        <w:rPr>
          <w:rFonts w:ascii="Arial" w:eastAsia="Arial" w:hAnsi="Arial" w:cs="Arial"/>
          <w:i/>
          <w:color w:val="000000"/>
          <w:sz w:val="18"/>
          <w:szCs w:val="18"/>
        </w:rPr>
        <w:t xml:space="preserve">Caso </w:t>
      </w:r>
      <w:proofErr w:type="spellStart"/>
      <w:r>
        <w:rPr>
          <w:rFonts w:ascii="Arial" w:eastAsia="Arial" w:hAnsi="Arial" w:cs="Arial"/>
          <w:i/>
          <w:color w:val="000000"/>
          <w:sz w:val="18"/>
          <w:szCs w:val="18"/>
        </w:rPr>
        <w:t>Yatama</w:t>
      </w:r>
      <w:proofErr w:type="spellEnd"/>
      <w:r>
        <w:rPr>
          <w:rFonts w:ascii="Arial" w:eastAsia="Arial" w:hAnsi="Arial" w:cs="Arial"/>
          <w:i/>
          <w:color w:val="000000"/>
          <w:sz w:val="18"/>
          <w:szCs w:val="18"/>
        </w:rPr>
        <w:t xml:space="preserve"> vs. Nicaragua</w:t>
      </w:r>
      <w:r>
        <w:rPr>
          <w:rFonts w:ascii="Arial" w:eastAsia="Arial" w:hAnsi="Arial" w:cs="Arial"/>
          <w:color w:val="000000"/>
          <w:sz w:val="18"/>
          <w:szCs w:val="18"/>
        </w:rPr>
        <w:t xml:space="preserve">. Sentencia de 23 de junio de 2005, Serie C No. 127, </w:t>
      </w:r>
      <w:proofErr w:type="spellStart"/>
      <w:r>
        <w:rPr>
          <w:rFonts w:ascii="Arial" w:eastAsia="Arial" w:hAnsi="Arial" w:cs="Arial"/>
          <w:color w:val="000000"/>
          <w:sz w:val="18"/>
          <w:szCs w:val="18"/>
        </w:rPr>
        <w:t>párrs</w:t>
      </w:r>
      <w:proofErr w:type="spellEnd"/>
      <w:r>
        <w:rPr>
          <w:rFonts w:ascii="Arial" w:eastAsia="Arial" w:hAnsi="Arial" w:cs="Arial"/>
          <w:color w:val="000000"/>
          <w:sz w:val="18"/>
          <w:szCs w:val="18"/>
        </w:rPr>
        <w:t>. 195-197.</w:t>
      </w:r>
    </w:p>
  </w:footnote>
  <w:footnote w:id="11">
    <w:p w:rsidR="00601D3F" w:rsidRDefault="002E733C">
      <w:pPr>
        <w:pBdr>
          <w:top w:val="nil"/>
          <w:left w:val="nil"/>
          <w:bottom w:val="nil"/>
          <w:right w:val="nil"/>
          <w:between w:val="nil"/>
        </w:pBdr>
        <w:spacing w:after="0" w:line="240" w:lineRule="auto"/>
        <w:rPr>
          <w:rFonts w:ascii="Arial" w:eastAsia="Arial" w:hAnsi="Arial" w:cs="Arial"/>
          <w:color w:val="000000"/>
          <w:sz w:val="18"/>
          <w:szCs w:val="18"/>
        </w:rPr>
      </w:pPr>
      <w:r>
        <w:rPr>
          <w:vertAlign w:val="superscript"/>
        </w:rPr>
        <w:footnoteRef/>
      </w:r>
      <w:r>
        <w:rPr>
          <w:rFonts w:ascii="Arial" w:eastAsia="Arial" w:hAnsi="Arial" w:cs="Arial"/>
          <w:color w:val="000000"/>
          <w:sz w:val="18"/>
          <w:szCs w:val="18"/>
        </w:rPr>
        <w:t xml:space="preserve"> Norberto </w:t>
      </w:r>
      <w:proofErr w:type="spellStart"/>
      <w:r>
        <w:rPr>
          <w:rFonts w:ascii="Arial" w:eastAsia="Arial" w:hAnsi="Arial" w:cs="Arial"/>
          <w:color w:val="000000"/>
          <w:sz w:val="18"/>
          <w:szCs w:val="18"/>
        </w:rPr>
        <w:t>Bobbio</w:t>
      </w:r>
      <w:proofErr w:type="spellEnd"/>
      <w:r>
        <w:rPr>
          <w:rFonts w:ascii="Arial" w:eastAsia="Arial" w:hAnsi="Arial" w:cs="Arial"/>
          <w:color w:val="000000"/>
          <w:sz w:val="18"/>
          <w:szCs w:val="18"/>
        </w:rPr>
        <w:t>, 'Derecha e Izquierda', y 'La democracia</w:t>
      </w:r>
      <w:r>
        <w:rPr>
          <w:rFonts w:ascii="Arial" w:eastAsia="Arial" w:hAnsi="Arial" w:cs="Arial"/>
          <w:color w:val="000000"/>
          <w:sz w:val="18"/>
          <w:szCs w:val="18"/>
        </w:rPr>
        <w:t xml:space="preserve"> y los derechos', obras sobre sufragio y legitimidad.</w:t>
      </w:r>
    </w:p>
  </w:footnote>
  <w:footnote w:id="12">
    <w:p w:rsidR="00601D3F" w:rsidRDefault="002E733C">
      <w:pPr>
        <w:pBdr>
          <w:top w:val="nil"/>
          <w:left w:val="nil"/>
          <w:bottom w:val="nil"/>
          <w:right w:val="nil"/>
          <w:between w:val="nil"/>
        </w:pBdr>
        <w:spacing w:after="0" w:line="240" w:lineRule="auto"/>
        <w:rPr>
          <w:color w:val="000000"/>
          <w:sz w:val="20"/>
          <w:szCs w:val="20"/>
        </w:rPr>
      </w:pPr>
      <w:r>
        <w:rPr>
          <w:vertAlign w:val="superscript"/>
        </w:rPr>
        <w:footnoteRef/>
      </w:r>
      <w:r>
        <w:rPr>
          <w:rFonts w:ascii="Arial" w:eastAsia="Arial" w:hAnsi="Arial" w:cs="Arial"/>
          <w:color w:val="000000"/>
          <w:sz w:val="18"/>
          <w:szCs w:val="18"/>
        </w:rPr>
        <w:t xml:space="preserve"> Luigi </w:t>
      </w:r>
      <w:proofErr w:type="spellStart"/>
      <w:r>
        <w:rPr>
          <w:rFonts w:ascii="Arial" w:eastAsia="Arial" w:hAnsi="Arial" w:cs="Arial"/>
          <w:color w:val="000000"/>
          <w:sz w:val="18"/>
          <w:szCs w:val="18"/>
        </w:rPr>
        <w:t>Ferrajoli</w:t>
      </w:r>
      <w:proofErr w:type="spellEnd"/>
      <w:r>
        <w:rPr>
          <w:rFonts w:ascii="Arial" w:eastAsia="Arial" w:hAnsi="Arial" w:cs="Arial"/>
          <w:color w:val="000000"/>
          <w:sz w:val="18"/>
          <w:szCs w:val="18"/>
        </w:rPr>
        <w:t>, 'Derechos y garantías: la ley del más débil', sobre proporcionalidad y límites.</w:t>
      </w:r>
    </w:p>
  </w:footnote>
  <w:footnote w:id="13">
    <w:p w:rsidR="00601D3F" w:rsidRDefault="002E733C">
      <w:pPr>
        <w:pBdr>
          <w:top w:val="nil"/>
          <w:left w:val="nil"/>
          <w:bottom w:val="nil"/>
          <w:right w:val="nil"/>
          <w:between w:val="nil"/>
        </w:pBdr>
        <w:spacing w:after="0" w:line="240" w:lineRule="auto"/>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Roberto </w:t>
      </w:r>
      <w:proofErr w:type="spellStart"/>
      <w:r>
        <w:rPr>
          <w:rFonts w:ascii="Arial" w:eastAsia="Arial" w:hAnsi="Arial" w:cs="Arial"/>
          <w:color w:val="000000"/>
          <w:sz w:val="16"/>
          <w:szCs w:val="16"/>
        </w:rPr>
        <w:t>Gargarella</w:t>
      </w:r>
      <w:proofErr w:type="spellEnd"/>
      <w:r>
        <w:rPr>
          <w:rFonts w:ascii="Arial" w:eastAsia="Arial" w:hAnsi="Arial" w:cs="Arial"/>
          <w:color w:val="000000"/>
          <w:sz w:val="16"/>
          <w:szCs w:val="16"/>
        </w:rPr>
        <w:t>, 'La nueva constitucionalidad', sobre inclusión democrática en América Latina.</w:t>
      </w:r>
    </w:p>
  </w:footnote>
  <w:footnote w:id="14">
    <w:p w:rsidR="00601D3F" w:rsidRDefault="002E733C">
      <w:pPr>
        <w:rPr>
          <w:rFonts w:ascii="Arial" w:eastAsia="Arial" w:hAnsi="Arial" w:cs="Arial"/>
          <w:sz w:val="16"/>
          <w:szCs w:val="16"/>
        </w:rPr>
      </w:pPr>
      <w:r>
        <w:rPr>
          <w:vertAlign w:val="superscript"/>
        </w:rPr>
        <w:footnoteRef/>
      </w:r>
      <w:r>
        <w:rPr>
          <w:rFonts w:ascii="Arial" w:eastAsia="Arial" w:hAnsi="Arial" w:cs="Arial"/>
          <w:sz w:val="16"/>
          <w:szCs w:val="16"/>
        </w:rPr>
        <w:t xml:space="preserve"> P</w:t>
      </w:r>
      <w:r>
        <w:rPr>
          <w:rFonts w:ascii="Arial" w:eastAsia="Arial" w:hAnsi="Arial" w:cs="Arial"/>
          <w:sz w:val="16"/>
          <w:szCs w:val="16"/>
        </w:rPr>
        <w:t>olicía Nacional — Informe de cifras de personal (corte 31/07/2025).</w:t>
      </w:r>
    </w:p>
    <w:p w:rsidR="00601D3F" w:rsidRDefault="00601D3F">
      <w:pPr>
        <w:pBdr>
          <w:top w:val="nil"/>
          <w:left w:val="nil"/>
          <w:bottom w:val="nil"/>
          <w:right w:val="nil"/>
          <w:between w:val="nil"/>
        </w:pBdr>
        <w:spacing w:after="0" w:line="240" w:lineRule="auto"/>
        <w:rPr>
          <w:color w:val="000000"/>
          <w:sz w:val="20"/>
          <w:szCs w:val="20"/>
        </w:rPr>
      </w:pPr>
    </w:p>
  </w:footnote>
  <w:footnote w:id="15">
    <w:p w:rsidR="00601D3F" w:rsidRDefault="002E733C">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Arial" w:eastAsia="Arial" w:hAnsi="Arial" w:cs="Arial"/>
          <w:color w:val="000000"/>
          <w:sz w:val="18"/>
          <w:szCs w:val="18"/>
        </w:rPr>
        <w:t>Registraduría Nacional del Estado Civil — Censo electoral 2022 (39.002.239 electores).</w:t>
      </w:r>
    </w:p>
  </w:footnote>
  <w:footnote w:id="16">
    <w:p w:rsidR="00601D3F" w:rsidRDefault="002E733C">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Arial" w:eastAsia="Arial" w:hAnsi="Arial" w:cs="Arial"/>
          <w:color w:val="000000"/>
          <w:sz w:val="18"/>
          <w:szCs w:val="18"/>
        </w:rPr>
        <w:t>Consultas a normativas electorales y constituciones nacionales (Brasil, Argentina, Chile, España, EE. UU., México, Portugal, etc.).</w:t>
      </w:r>
    </w:p>
  </w:footnote>
  <w:footnote w:id="17">
    <w:p w:rsidR="00601D3F" w:rsidRDefault="002E733C">
      <w:pPr>
        <w:pBdr>
          <w:top w:val="nil"/>
          <w:left w:val="nil"/>
          <w:bottom w:val="nil"/>
          <w:right w:val="nil"/>
          <w:between w:val="nil"/>
        </w:pBdr>
        <w:spacing w:after="0" w:line="240" w:lineRule="auto"/>
        <w:jc w:val="both"/>
        <w:rPr>
          <w:rFonts w:ascii="Arial" w:eastAsia="Arial" w:hAnsi="Arial" w:cs="Arial"/>
          <w:color w:val="000000"/>
          <w:sz w:val="18"/>
          <w:szCs w:val="18"/>
        </w:rPr>
      </w:pPr>
      <w:r>
        <w:rPr>
          <w:vertAlign w:val="superscript"/>
        </w:rPr>
        <w:footnoteRef/>
      </w:r>
      <w:r>
        <w:rPr>
          <w:rFonts w:ascii="Arial" w:eastAsia="Arial" w:hAnsi="Arial" w:cs="Arial"/>
          <w:color w:val="000000"/>
          <w:sz w:val="18"/>
          <w:szCs w:val="18"/>
        </w:rPr>
        <w:t xml:space="preserve"> Corte Constitucional de Colombia- Sentencia C-511 de 1994: análisis histórico y justificación de la restricción en la Constitución de 1991. [10]</w:t>
      </w:r>
    </w:p>
  </w:footnote>
  <w:footnote w:id="18">
    <w:p w:rsidR="00601D3F" w:rsidRDefault="002E733C">
      <w:pPr>
        <w:pBdr>
          <w:top w:val="nil"/>
          <w:left w:val="nil"/>
          <w:bottom w:val="nil"/>
          <w:right w:val="nil"/>
          <w:between w:val="nil"/>
        </w:pBdr>
        <w:spacing w:after="0" w:line="240" w:lineRule="auto"/>
        <w:jc w:val="both"/>
        <w:rPr>
          <w:rFonts w:ascii="Arial" w:eastAsia="Arial" w:hAnsi="Arial" w:cs="Arial"/>
          <w:color w:val="000000"/>
          <w:sz w:val="18"/>
          <w:szCs w:val="18"/>
        </w:rPr>
      </w:pPr>
      <w:r>
        <w:rPr>
          <w:vertAlign w:val="superscript"/>
        </w:rPr>
        <w:footnoteRef/>
      </w:r>
      <w:r>
        <w:rPr>
          <w:rFonts w:ascii="Arial" w:eastAsia="Arial" w:hAnsi="Arial" w:cs="Arial"/>
          <w:color w:val="000000"/>
          <w:sz w:val="18"/>
          <w:szCs w:val="18"/>
        </w:rPr>
        <w:t xml:space="preserve"> Corte Constitucional de Colombia - Sentencia C-430 de 2019: precisiones sobre la proporcionalidad y límites </w:t>
      </w:r>
      <w:r>
        <w:rPr>
          <w:rFonts w:ascii="Arial" w:eastAsia="Arial" w:hAnsi="Arial" w:cs="Arial"/>
          <w:color w:val="000000"/>
          <w:sz w:val="18"/>
          <w:szCs w:val="18"/>
        </w:rPr>
        <w:t>a derechos políticos en el contexto de la Fuerza Pública.</w:t>
      </w:r>
    </w:p>
  </w:footnote>
  <w:footnote w:id="19">
    <w:p w:rsidR="00601D3F" w:rsidRDefault="002E733C">
      <w:pPr>
        <w:pBdr>
          <w:top w:val="nil"/>
          <w:left w:val="nil"/>
          <w:bottom w:val="nil"/>
          <w:right w:val="nil"/>
          <w:between w:val="nil"/>
        </w:pBdr>
        <w:spacing w:after="0" w:line="240" w:lineRule="auto"/>
        <w:jc w:val="both"/>
        <w:rPr>
          <w:color w:val="000000"/>
          <w:sz w:val="20"/>
          <w:szCs w:val="20"/>
        </w:rPr>
      </w:pPr>
      <w:r>
        <w:rPr>
          <w:vertAlign w:val="superscript"/>
        </w:rPr>
        <w:footnoteRef/>
      </w:r>
      <w:r>
        <w:rPr>
          <w:rFonts w:ascii="Arial" w:eastAsia="Arial" w:hAnsi="Arial" w:cs="Arial"/>
          <w:color w:val="000000"/>
          <w:sz w:val="18"/>
          <w:szCs w:val="18"/>
        </w:rPr>
        <w:t xml:space="preserve"> Corte Interamericana de Derechos Humanos - Caso </w:t>
      </w:r>
      <w:proofErr w:type="spellStart"/>
      <w:r>
        <w:rPr>
          <w:rFonts w:ascii="Arial" w:eastAsia="Arial" w:hAnsi="Arial" w:cs="Arial"/>
          <w:color w:val="000000"/>
          <w:sz w:val="18"/>
          <w:szCs w:val="18"/>
        </w:rPr>
        <w:t>Yatama</w:t>
      </w:r>
      <w:proofErr w:type="spellEnd"/>
      <w:r>
        <w:rPr>
          <w:rFonts w:ascii="Arial" w:eastAsia="Arial" w:hAnsi="Arial" w:cs="Arial"/>
          <w:color w:val="000000"/>
          <w:sz w:val="18"/>
          <w:szCs w:val="18"/>
        </w:rPr>
        <w:t xml:space="preserve"> vs. Nicaragua (2005): el tribunal internacional reafirmó la centralidad del derecho al sufragio y estableció límites estrictos a las restricc</w:t>
      </w:r>
      <w:r>
        <w:rPr>
          <w:rFonts w:ascii="Arial" w:eastAsia="Arial" w:hAnsi="Arial" w:cs="Arial"/>
          <w:color w:val="000000"/>
          <w:sz w:val="18"/>
          <w:szCs w:val="18"/>
        </w:rPr>
        <w:t>iones colectivas.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1D3F" w:rsidRDefault="002E733C">
    <w:pPr>
      <w:tabs>
        <w:tab w:val="center" w:pos="4419"/>
        <w:tab w:val="right" w:pos="8838"/>
      </w:tabs>
      <w:spacing w:after="0" w:line="240" w:lineRule="auto"/>
      <w:jc w:val="right"/>
    </w:pPr>
    <w:r>
      <w:rPr>
        <w:noProof/>
        <w:lang w:val="es-MX"/>
      </w:rPr>
      <w:drawing>
        <wp:anchor distT="114300" distB="114300" distL="114300" distR="114300" simplePos="0" relativeHeight="251658240" behindDoc="0" locked="0" layoutInCell="1" hidden="0" allowOverlap="1">
          <wp:simplePos x="0" y="0"/>
          <wp:positionH relativeFrom="column">
            <wp:posOffset>2838450</wp:posOffset>
          </wp:positionH>
          <wp:positionV relativeFrom="paragraph">
            <wp:posOffset>-190499</wp:posOffset>
          </wp:positionV>
          <wp:extent cx="3068002" cy="666560"/>
          <wp:effectExtent l="0" t="0" r="0" b="0"/>
          <wp:wrapNone/>
          <wp:docPr id="4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
                  <a:srcRect/>
                  <a:stretch>
                    <a:fillRect/>
                  </a:stretch>
                </pic:blipFill>
                <pic:spPr>
                  <a:xfrm>
                    <a:off x="0" y="0"/>
                    <a:ext cx="3068002" cy="666560"/>
                  </a:xfrm>
                  <a:prstGeom prst="rect">
                    <a:avLst/>
                  </a:prstGeom>
                  <a:ln/>
                </pic:spPr>
              </pic:pic>
            </a:graphicData>
          </a:graphic>
        </wp:anchor>
      </w:drawing>
    </w:r>
    <w:r>
      <w:rPr>
        <w:noProof/>
        <w:lang w:val="es-MX"/>
      </w:rPr>
      <w:drawing>
        <wp:anchor distT="114300" distB="114300" distL="114300" distR="114300" simplePos="0" relativeHeight="251659264" behindDoc="0" locked="0" layoutInCell="1" hidden="0" allowOverlap="1">
          <wp:simplePos x="0" y="0"/>
          <wp:positionH relativeFrom="column">
            <wp:posOffset>1</wp:posOffset>
          </wp:positionH>
          <wp:positionV relativeFrom="paragraph">
            <wp:posOffset>-107581</wp:posOffset>
          </wp:positionV>
          <wp:extent cx="1944053" cy="1126757"/>
          <wp:effectExtent l="0" t="0" r="0" b="0"/>
          <wp:wrapNone/>
          <wp:docPr id="2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
                  <a:srcRect r="66938"/>
                  <a:stretch>
                    <a:fillRect/>
                  </a:stretch>
                </pic:blipFill>
                <pic:spPr>
                  <a:xfrm>
                    <a:off x="0" y="0"/>
                    <a:ext cx="1944053" cy="1126757"/>
                  </a:xfrm>
                  <a:prstGeom prst="rect">
                    <a:avLst/>
                  </a:prstGeom>
                  <a:ln/>
                </pic:spPr>
              </pic:pic>
            </a:graphicData>
          </a:graphic>
        </wp:anchor>
      </w:drawing>
    </w:r>
  </w:p>
  <w:p w:rsidR="00601D3F" w:rsidRDefault="00601D3F">
    <w:pPr>
      <w:tabs>
        <w:tab w:val="center" w:pos="4419"/>
        <w:tab w:val="right" w:pos="8838"/>
      </w:tabs>
      <w:spacing w:after="0" w:line="240" w:lineRule="auto"/>
      <w:jc w:val="right"/>
    </w:pPr>
  </w:p>
  <w:p w:rsidR="00601D3F" w:rsidRDefault="00601D3F">
    <w:pPr>
      <w:tabs>
        <w:tab w:val="center" w:pos="4419"/>
        <w:tab w:val="right" w:pos="8838"/>
      </w:tabs>
      <w:spacing w:after="0" w:line="240" w:lineRule="auto"/>
      <w:jc w:val="right"/>
    </w:pPr>
  </w:p>
  <w:p w:rsidR="00601D3F" w:rsidRDefault="00601D3F">
    <w:pPr>
      <w:tabs>
        <w:tab w:val="center" w:pos="4419"/>
        <w:tab w:val="right" w:pos="8838"/>
      </w:tabs>
      <w:spacing w:after="0" w:line="240" w:lineRule="auto"/>
      <w:jc w:val="right"/>
    </w:pPr>
  </w:p>
  <w:p w:rsidR="00601D3F" w:rsidRDefault="002E733C">
    <w:pPr>
      <w:tabs>
        <w:tab w:val="center" w:pos="4419"/>
        <w:tab w:val="right" w:pos="8838"/>
      </w:tabs>
      <w:spacing w:after="0" w:line="240" w:lineRule="auto"/>
      <w:jc w:val="right"/>
    </w:pPr>
    <w:r>
      <w:rPr>
        <w:noProof/>
        <w:lang w:val="es-MX"/>
      </w:rPr>
      <w:drawing>
        <wp:inline distT="114300" distB="114300" distL="114300" distR="114300">
          <wp:extent cx="3323273" cy="569481"/>
          <wp:effectExtent l="0" t="0" r="0" b="0"/>
          <wp:docPr id="4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
                  <a:srcRect/>
                  <a:stretch>
                    <a:fillRect/>
                  </a:stretch>
                </pic:blipFill>
                <pic:spPr>
                  <a:xfrm>
                    <a:off x="0" y="0"/>
                    <a:ext cx="3323273" cy="569481"/>
                  </a:xfrm>
                  <a:prstGeom prst="rect">
                    <a:avLst/>
                  </a:prstGeom>
                  <a:ln/>
                </pic:spPr>
              </pic:pic>
            </a:graphicData>
          </a:graphic>
        </wp:inline>
      </w:drawing>
    </w:r>
  </w:p>
  <w:p w:rsidR="00601D3F" w:rsidRDefault="00601D3F">
    <w:pPr>
      <w:tabs>
        <w:tab w:val="center" w:pos="4419"/>
        <w:tab w:val="right" w:pos="8838"/>
      </w:tabs>
      <w:spacing w:after="0" w:line="240" w:lineRule="auto"/>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0105A1"/>
    <w:multiLevelType w:val="multilevel"/>
    <w:tmpl w:val="45ECD7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34A00FC7"/>
    <w:multiLevelType w:val="multilevel"/>
    <w:tmpl w:val="CE7859B2"/>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5BEE1014"/>
    <w:multiLevelType w:val="multilevel"/>
    <w:tmpl w:val="00A41048"/>
    <w:lvl w:ilvl="0">
      <w:start w:val="1"/>
      <w:numFmt w:val="decimal"/>
      <w:lvlText w:val="%1."/>
      <w:lvlJc w:val="left"/>
      <w:pPr>
        <w:ind w:left="360" w:hanging="360"/>
      </w:pPr>
      <w:rPr>
        <w:b w:val="0"/>
      </w:r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3" w15:restartNumberingAfterBreak="0">
    <w:nsid w:val="6CA7111A"/>
    <w:multiLevelType w:val="multilevel"/>
    <w:tmpl w:val="A9FA709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76A016D5"/>
    <w:multiLevelType w:val="multilevel"/>
    <w:tmpl w:val="577226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1D3F"/>
    <w:rsid w:val="002E733C"/>
    <w:rsid w:val="00601D3F"/>
    <w:rsid w:val="00877F5A"/>
    <w:rsid w:val="00BF15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118DA9"/>
  <w15:docId w15:val="{6CB25BF3-D8A4-4793-BBEA-F2B718A50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O"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spacing w:line="240" w:lineRule="auto"/>
      <w:outlineLvl w:val="2"/>
    </w:pPr>
    <w:rPr>
      <w:rFonts w:ascii="Times New Roman" w:eastAsia="Times New Roman" w:hAnsi="Times New Roman" w:cs="Times New Roman"/>
      <w:b/>
      <w:sz w:val="27"/>
      <w:szCs w:val="27"/>
    </w:rPr>
  </w:style>
  <w:style w:type="paragraph" w:styleId="Ttulo4">
    <w:name w:val="heading 4"/>
    <w:basedOn w:val="Normal"/>
    <w:next w:val="Normal"/>
    <w:pPr>
      <w:keepNext/>
      <w:keepLines/>
      <w:spacing w:before="40" w:after="0"/>
      <w:outlineLvl w:val="3"/>
    </w:pPr>
    <w:rPr>
      <w:i/>
      <w:color w:val="2F5496"/>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styleId="Hipervnculo">
    <w:name w:val="Hyperlink"/>
    <w:basedOn w:val="Fuentedeprrafopredeter"/>
    <w:uiPriority w:val="99"/>
    <w:unhideWhenUsed/>
    <w:rsid w:val="004B7499"/>
    <w:rPr>
      <w:color w:val="0563C1" w:themeColor="hyperlink"/>
      <w:u w:val="single"/>
    </w:rPr>
  </w:style>
  <w:style w:type="character" w:customStyle="1" w:styleId="Mencinsinresolver1">
    <w:name w:val="Mención sin resolver1"/>
    <w:basedOn w:val="Fuentedeprrafopredeter"/>
    <w:uiPriority w:val="99"/>
    <w:semiHidden/>
    <w:unhideWhenUsed/>
    <w:rsid w:val="004B7499"/>
    <w:rPr>
      <w:color w:val="605E5C"/>
      <w:shd w:val="clear" w:color="auto" w:fill="E1DFDD"/>
    </w:rPr>
  </w:style>
  <w:style w:type="paragraph" w:styleId="Prrafodelista">
    <w:name w:val="List Paragraph"/>
    <w:basedOn w:val="Normal"/>
    <w:uiPriority w:val="34"/>
    <w:qFormat/>
    <w:rsid w:val="001D60DB"/>
    <w:pPr>
      <w:spacing w:after="160" w:line="259" w:lineRule="auto"/>
      <w:ind w:left="720"/>
      <w:contextualSpacing/>
    </w:pPr>
    <w:rPr>
      <w:rFonts w:asciiTheme="minorHAnsi" w:eastAsiaTheme="minorHAnsi" w:hAnsiTheme="minorHAnsi" w:cstheme="minorBidi"/>
      <w:lang w:eastAsia="en-US"/>
    </w:rPr>
  </w:style>
  <w:style w:type="paragraph" w:styleId="NormalWeb">
    <w:name w:val="Normal (Web)"/>
    <w:basedOn w:val="Normal"/>
    <w:uiPriority w:val="99"/>
    <w:semiHidden/>
    <w:unhideWhenUsed/>
    <w:rsid w:val="001C5FB2"/>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jsgrdq">
    <w:name w:val="jsgrdq"/>
    <w:basedOn w:val="Fuentedeprrafopredeter"/>
    <w:rsid w:val="0068326E"/>
  </w:style>
  <w:style w:type="paragraph" w:styleId="Encabezado">
    <w:name w:val="header"/>
    <w:basedOn w:val="Normal"/>
    <w:link w:val="EncabezadoCar"/>
    <w:uiPriority w:val="99"/>
    <w:unhideWhenUsed/>
    <w:rsid w:val="002A3B4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A3B4D"/>
    <w:rPr>
      <w:rFonts w:ascii="Calibri" w:eastAsia="Calibri" w:hAnsi="Calibri" w:cs="Calibri"/>
      <w:lang w:eastAsia="es-ES_tradnl"/>
    </w:rPr>
  </w:style>
  <w:style w:type="paragraph" w:styleId="Piedepgina">
    <w:name w:val="footer"/>
    <w:basedOn w:val="Normal"/>
    <w:link w:val="PiedepginaCar"/>
    <w:uiPriority w:val="99"/>
    <w:unhideWhenUsed/>
    <w:rsid w:val="002A3B4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A3B4D"/>
    <w:rPr>
      <w:rFonts w:ascii="Calibri" w:eastAsia="Calibri" w:hAnsi="Calibri" w:cs="Calibri"/>
      <w:lang w:eastAsia="es-ES_tradnl"/>
    </w:rPr>
  </w:style>
  <w:style w:type="paragraph" w:styleId="Sinespaciado">
    <w:name w:val="No Spacing"/>
    <w:uiPriority w:val="1"/>
    <w:qFormat/>
    <w:rsid w:val="002A3B4D"/>
    <w:pPr>
      <w:spacing w:after="0" w:line="240" w:lineRule="auto"/>
    </w:pPr>
    <w:rPr>
      <w:rFonts w:cs="Times New Roman"/>
    </w:rPr>
  </w:style>
  <w:style w:type="table" w:styleId="Tablamoderna">
    <w:name w:val="Table Contemporary"/>
    <w:basedOn w:val="Tablanormal"/>
    <w:rsid w:val="004F038B"/>
    <w:pPr>
      <w:spacing w:after="0" w:line="240" w:lineRule="auto"/>
    </w:pPr>
    <w:rPr>
      <w:rFonts w:ascii="Times New Roman" w:eastAsia="Times New Roman" w:hAnsi="Times New Roman" w:cs="Times New Roman"/>
      <w:sz w:val="20"/>
      <w:szCs w:val="20"/>
      <w:lang w:eastAsia="es-CO"/>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concuadrcula">
    <w:name w:val="Table Grid"/>
    <w:basedOn w:val="Tablanormal"/>
    <w:uiPriority w:val="39"/>
    <w:rsid w:val="004F03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rsid w:val="000729AC"/>
    <w:rPr>
      <w:lang w:val="es-ES_tradnl"/>
    </w:rPr>
  </w:style>
  <w:style w:type="paragraph" w:customStyle="1" w:styleId="CuerpoA">
    <w:name w:val="Cuerpo A"/>
    <w:rsid w:val="000729AC"/>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en-US" w:eastAsia="es-CO"/>
    </w:rPr>
  </w:style>
  <w:style w:type="character" w:styleId="Refdecomentario">
    <w:name w:val="annotation reference"/>
    <w:basedOn w:val="Fuentedeprrafopredeter"/>
    <w:uiPriority w:val="99"/>
    <w:semiHidden/>
    <w:unhideWhenUsed/>
    <w:rsid w:val="00587387"/>
    <w:rPr>
      <w:sz w:val="16"/>
      <w:szCs w:val="16"/>
    </w:rPr>
  </w:style>
  <w:style w:type="paragraph" w:styleId="Textocomentario">
    <w:name w:val="annotation text"/>
    <w:basedOn w:val="Normal"/>
    <w:link w:val="TextocomentarioCar"/>
    <w:uiPriority w:val="99"/>
    <w:semiHidden/>
    <w:unhideWhenUsed/>
    <w:rsid w:val="0058738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7387"/>
    <w:rPr>
      <w:rFonts w:ascii="Calibri" w:eastAsia="Calibri" w:hAnsi="Calibri" w:cs="Calibri"/>
      <w:sz w:val="20"/>
      <w:szCs w:val="20"/>
      <w:lang w:eastAsia="es-ES_tradnl"/>
    </w:rPr>
  </w:style>
  <w:style w:type="paragraph" w:styleId="Asuntodelcomentario">
    <w:name w:val="annotation subject"/>
    <w:basedOn w:val="Textocomentario"/>
    <w:next w:val="Textocomentario"/>
    <w:link w:val="AsuntodelcomentarioCar"/>
    <w:uiPriority w:val="99"/>
    <w:semiHidden/>
    <w:unhideWhenUsed/>
    <w:rsid w:val="00587387"/>
    <w:rPr>
      <w:b/>
      <w:bCs/>
    </w:rPr>
  </w:style>
  <w:style w:type="character" w:customStyle="1" w:styleId="AsuntodelcomentarioCar">
    <w:name w:val="Asunto del comentario Car"/>
    <w:basedOn w:val="TextocomentarioCar"/>
    <w:link w:val="Asuntodelcomentario"/>
    <w:uiPriority w:val="99"/>
    <w:semiHidden/>
    <w:rsid w:val="00587387"/>
    <w:rPr>
      <w:rFonts w:ascii="Calibri" w:eastAsia="Calibri" w:hAnsi="Calibri" w:cs="Calibri"/>
      <w:b/>
      <w:bCs/>
      <w:sz w:val="20"/>
      <w:szCs w:val="20"/>
      <w:lang w:eastAsia="es-ES_tradnl"/>
    </w:rPr>
  </w:style>
  <w:style w:type="paragraph" w:styleId="Textodeglobo">
    <w:name w:val="Balloon Text"/>
    <w:basedOn w:val="Normal"/>
    <w:link w:val="TextodegloboCar"/>
    <w:uiPriority w:val="99"/>
    <w:semiHidden/>
    <w:unhideWhenUsed/>
    <w:rsid w:val="0058738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7387"/>
    <w:rPr>
      <w:rFonts w:ascii="Segoe UI" w:eastAsia="Calibri" w:hAnsi="Segoe UI" w:cs="Segoe UI"/>
      <w:sz w:val="18"/>
      <w:szCs w:val="18"/>
      <w:lang w:eastAsia="es-ES_tradnl"/>
    </w:rPr>
  </w:style>
  <w:style w:type="character" w:customStyle="1" w:styleId="UnresolvedMention">
    <w:name w:val="Unresolved Mention"/>
    <w:basedOn w:val="Fuentedeprrafopredeter"/>
    <w:uiPriority w:val="99"/>
    <w:semiHidden/>
    <w:unhideWhenUsed/>
    <w:rsid w:val="001B082F"/>
    <w:rPr>
      <w:color w:val="605E5C"/>
      <w:shd w:val="clear" w:color="auto" w:fill="E1DFDD"/>
    </w:rPr>
  </w:style>
  <w:style w:type="character" w:customStyle="1" w:styleId="Ttulo3Car">
    <w:name w:val="Título 3 Car"/>
    <w:basedOn w:val="Fuentedeprrafopredeter"/>
    <w:uiPriority w:val="9"/>
    <w:rsid w:val="00933EA5"/>
    <w:rPr>
      <w:rFonts w:ascii="Times New Roman" w:eastAsia="Times New Roman" w:hAnsi="Times New Roman" w:cs="Times New Roman"/>
      <w:b/>
      <w:bCs/>
      <w:sz w:val="27"/>
      <w:szCs w:val="27"/>
      <w:lang w:eastAsia="es-CO"/>
    </w:rPr>
  </w:style>
  <w:style w:type="paragraph" w:styleId="Textonotapie">
    <w:name w:val="footnote text"/>
    <w:basedOn w:val="Normal"/>
    <w:link w:val="TextonotapieCar"/>
    <w:uiPriority w:val="99"/>
    <w:semiHidden/>
    <w:unhideWhenUsed/>
    <w:rsid w:val="00DD6AB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D6ABA"/>
    <w:rPr>
      <w:rFonts w:ascii="Calibri" w:eastAsia="Calibri" w:hAnsi="Calibri" w:cs="Calibri"/>
      <w:sz w:val="20"/>
      <w:szCs w:val="20"/>
      <w:lang w:eastAsia="es-ES_tradnl"/>
    </w:rPr>
  </w:style>
  <w:style w:type="character" w:styleId="Refdenotaalpie">
    <w:name w:val="footnote reference"/>
    <w:basedOn w:val="Fuentedeprrafopredeter"/>
    <w:uiPriority w:val="99"/>
    <w:semiHidden/>
    <w:unhideWhenUsed/>
    <w:rsid w:val="00DD6ABA"/>
    <w:rPr>
      <w:vertAlign w:val="superscript"/>
    </w:rPr>
  </w:style>
  <w:style w:type="character" w:customStyle="1" w:styleId="Ttulo4Car">
    <w:name w:val="Título 4 Car"/>
    <w:basedOn w:val="Fuentedeprrafopredeter"/>
    <w:uiPriority w:val="9"/>
    <w:semiHidden/>
    <w:rsid w:val="00083490"/>
    <w:rPr>
      <w:rFonts w:asciiTheme="majorHAnsi" w:eastAsiaTheme="majorEastAsia" w:hAnsiTheme="majorHAnsi" w:cstheme="majorBidi"/>
      <w:i/>
      <w:iCs/>
      <w:color w:val="2F5496" w:themeColor="accent1" w:themeShade="BF"/>
      <w:lang w:eastAsia="es-ES_tradnl"/>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character" w:customStyle="1" w:styleId="apple-converted-space">
    <w:name w:val="apple-converted-space"/>
    <w:basedOn w:val="Fuentedeprrafopredeter"/>
    <w:rsid w:val="007D447C"/>
  </w:style>
  <w:style w:type="character" w:styleId="nfasis">
    <w:name w:val="Emphasis"/>
    <w:basedOn w:val="Fuentedeprrafopredeter"/>
    <w:uiPriority w:val="20"/>
    <w:qFormat/>
    <w:rsid w:val="007D447C"/>
    <w:rPr>
      <w:i/>
      <w:iCs/>
    </w:rPr>
  </w:style>
  <w:style w:type="character" w:styleId="Textoennegrita">
    <w:name w:val="Strong"/>
    <w:basedOn w:val="Fuentedeprrafopredeter"/>
    <w:uiPriority w:val="22"/>
    <w:qFormat/>
    <w:rsid w:val="00DF6B84"/>
    <w:rPr>
      <w:b/>
      <w:bCs/>
    </w:rPr>
  </w:style>
  <w:style w:type="character" w:styleId="Hipervnculovisitado">
    <w:name w:val="FollowedHyperlink"/>
    <w:basedOn w:val="Fuentedeprrafopredeter"/>
    <w:uiPriority w:val="99"/>
    <w:semiHidden/>
    <w:unhideWhenUsed/>
    <w:rsid w:val="00DF6B84"/>
    <w:rPr>
      <w:color w:val="954F72" w:themeColor="followed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funcionpublica.gov.co/web/sie/servidore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9.png"/><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VatsQ8VX9n+sjmPYNd8db+qZtw==">CgMxLjAyCWguMWZvYjl0ZTIJaC4xZm9iOXRlMg5oLjZ4OXlmcDV2dTY5MTIOaC4xd3VsZXV4bHdxcXgyCWguMWZvYjl0ZTIJaC4xZm9iOXRlMg5oLjEyM3YwdWJrbG05YzIJaC4xZm9iOXRlMgloLjFmb2I5dGUyCWguM3pueXNoNzgAciExRjdPSlFKTHBrcXZ4ME1CbENHdVMwaF8zcnpGRkZUSi0=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3906</Words>
  <Characters>21488</Characters>
  <Application>Microsoft Office Word</Application>
  <DocSecurity>0</DocSecurity>
  <Lines>179</Lines>
  <Paragraphs>50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25344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Paula Lemos Almanza</dc:creator>
  <cp:lastModifiedBy>María Paula Lemos Almanza</cp:lastModifiedBy>
  <cp:revision>2</cp:revision>
  <cp:lastPrinted>2025-09-23T20:27:00Z</cp:lastPrinted>
  <dcterms:created xsi:type="dcterms:W3CDTF">2025-09-24T14:04:00Z</dcterms:created>
  <dcterms:modified xsi:type="dcterms:W3CDTF">2025-09-24T14:04:00Z</dcterms:modified>
</cp:coreProperties>
</file>