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DFCC" w14:textId="63B74F22" w:rsidR="00121B16" w:rsidRPr="005D28B6" w:rsidRDefault="00E60C69" w:rsidP="00782C17">
      <w:pPr>
        <w:spacing w:after="0" w:line="240" w:lineRule="auto"/>
        <w:ind w:right="48"/>
        <w:jc w:val="both"/>
        <w:rPr>
          <w:rFonts w:ascii="Work Sans" w:hAnsi="Work Sans" w:cs="Times New Roman"/>
          <w:i/>
          <w:iCs/>
          <w:color w:val="000000"/>
          <w:sz w:val="24"/>
          <w:szCs w:val="24"/>
          <w:lang w:eastAsia="es-ES"/>
        </w:rPr>
      </w:pPr>
      <w:r w:rsidRPr="005D28B6">
        <w:rPr>
          <w:rFonts w:ascii="Work Sans" w:hAnsi="Work Sans" w:cs="Times New Roman"/>
          <w:b/>
          <w:bCs/>
          <w:color w:val="000000"/>
          <w:sz w:val="24"/>
          <w:szCs w:val="24"/>
          <w:lang w:eastAsia="es-ES"/>
        </w:rPr>
        <w:t>CONCEPTO FRENTE AL PROYECTO DE LEY NO</w:t>
      </w:r>
      <w:r w:rsidR="00DC6134" w:rsidRPr="005D28B6">
        <w:rPr>
          <w:rFonts w:ascii="Work Sans" w:hAnsi="Work Sans" w:cs="Times New Roman"/>
          <w:b/>
          <w:bCs/>
          <w:color w:val="000000"/>
          <w:sz w:val="24"/>
          <w:szCs w:val="24"/>
          <w:lang w:eastAsia="es-ES"/>
        </w:rPr>
        <w:t>.</w:t>
      </w:r>
      <w:r w:rsidRPr="005D28B6">
        <w:rPr>
          <w:rFonts w:ascii="Work Sans" w:hAnsi="Work Sans" w:cs="Times New Roman"/>
          <w:b/>
          <w:bCs/>
          <w:color w:val="000000"/>
          <w:sz w:val="24"/>
          <w:szCs w:val="24"/>
          <w:lang w:eastAsia="es-ES"/>
        </w:rPr>
        <w:t xml:space="preserve"> </w:t>
      </w:r>
      <w:r w:rsidR="00DC6134" w:rsidRPr="005D28B6">
        <w:rPr>
          <w:rFonts w:ascii="Work Sans" w:hAnsi="Work Sans" w:cs="Times New Roman"/>
          <w:b/>
          <w:bCs/>
          <w:color w:val="000000"/>
          <w:sz w:val="24"/>
          <w:szCs w:val="24"/>
          <w:lang w:val="es-ES" w:eastAsia="es-ES"/>
        </w:rPr>
        <w:t xml:space="preserve">231 DE 2022 SENADO- 349 DE 2024 CÁMARA </w:t>
      </w:r>
      <w:r w:rsidR="00DC6134" w:rsidRPr="005D28B6">
        <w:rPr>
          <w:rFonts w:ascii="Work Sans" w:hAnsi="Work Sans" w:cs="Times New Roman"/>
          <w:b/>
          <w:bCs/>
          <w:i/>
          <w:iCs/>
          <w:color w:val="000000"/>
          <w:sz w:val="24"/>
          <w:szCs w:val="24"/>
          <w:lang w:val="es-ES" w:eastAsia="es-ES"/>
        </w:rPr>
        <w:t>“POR MEDIO DEL CUAL SE GARANTIZA EL ACCESO AL SERVICIO PÚBLICO DOMICILIARIO DE GAS COMBUSTIBLE POR REDES EN VIVIENDAS DE INTERÉS SOCIAL, VIS, Y VIVIENDAS DE INTERÉS PRIORITARIO, VIP”</w:t>
      </w:r>
    </w:p>
    <w:p w14:paraId="56BE9817" w14:textId="77777777" w:rsidR="005E23E7" w:rsidRPr="005D28B6" w:rsidRDefault="005E23E7" w:rsidP="00AD724E">
      <w:pPr>
        <w:spacing w:after="0" w:line="240" w:lineRule="auto"/>
        <w:ind w:right="48"/>
        <w:jc w:val="both"/>
        <w:rPr>
          <w:rFonts w:ascii="Work Sans" w:hAnsi="Work Sans" w:cs="Times New Roman"/>
          <w:color w:val="000000"/>
          <w:sz w:val="24"/>
          <w:szCs w:val="24"/>
          <w:lang w:eastAsia="es-ES"/>
        </w:rPr>
      </w:pPr>
    </w:p>
    <w:p w14:paraId="448FCB08" w14:textId="77777777" w:rsidR="003D065B" w:rsidRPr="005D28B6" w:rsidRDefault="003D065B" w:rsidP="00AD724E">
      <w:pPr>
        <w:spacing w:after="0" w:line="240" w:lineRule="auto"/>
        <w:ind w:right="48"/>
        <w:jc w:val="both"/>
        <w:rPr>
          <w:rFonts w:ascii="Work Sans" w:hAnsi="Work Sans" w:cs="Times New Roman"/>
          <w:color w:val="000000"/>
          <w:sz w:val="24"/>
          <w:szCs w:val="24"/>
          <w:lang w:eastAsia="es-ES"/>
        </w:rPr>
      </w:pPr>
    </w:p>
    <w:p w14:paraId="31748248" w14:textId="28D38A4F" w:rsidR="00121B16" w:rsidRPr="005D28B6" w:rsidRDefault="00121B16" w:rsidP="00AD724E">
      <w:pPr>
        <w:pStyle w:val="Prrafodelista"/>
        <w:numPr>
          <w:ilvl w:val="0"/>
          <w:numId w:val="12"/>
        </w:numPr>
        <w:spacing w:after="0" w:line="240" w:lineRule="auto"/>
        <w:ind w:right="48"/>
        <w:jc w:val="both"/>
        <w:rPr>
          <w:rFonts w:ascii="Work Sans" w:hAnsi="Work Sans" w:cs="Times New Roman"/>
          <w:color w:val="000000"/>
          <w:sz w:val="24"/>
          <w:szCs w:val="24"/>
          <w:lang w:eastAsia="es-ES"/>
        </w:rPr>
      </w:pPr>
      <w:r w:rsidRPr="005D28B6">
        <w:rPr>
          <w:rFonts w:ascii="Work Sans" w:eastAsia="Times New Roman" w:hAnsi="Work Sans" w:cs="Times New Roman"/>
          <w:b/>
          <w:bCs/>
          <w:color w:val="000000"/>
          <w:sz w:val="24"/>
          <w:szCs w:val="24"/>
          <w:lang w:eastAsia="es-ES"/>
        </w:rPr>
        <w:t>Consideraciones generales</w:t>
      </w:r>
      <w:r w:rsidR="002C4F1F" w:rsidRPr="005D28B6">
        <w:rPr>
          <w:rFonts w:ascii="Work Sans" w:eastAsia="Times New Roman" w:hAnsi="Work Sans" w:cs="Times New Roman"/>
          <w:b/>
          <w:bCs/>
          <w:color w:val="000000"/>
          <w:sz w:val="24"/>
          <w:szCs w:val="24"/>
          <w:lang w:eastAsia="es-ES"/>
        </w:rPr>
        <w:t>.</w:t>
      </w:r>
    </w:p>
    <w:p w14:paraId="5DB6D0A8" w14:textId="77777777" w:rsidR="00121B16" w:rsidRPr="005D28B6" w:rsidRDefault="00121B16" w:rsidP="00AD724E">
      <w:pPr>
        <w:spacing w:after="0" w:line="240" w:lineRule="auto"/>
        <w:ind w:right="48"/>
        <w:jc w:val="both"/>
        <w:rPr>
          <w:rFonts w:ascii="Work Sans" w:hAnsi="Work Sans" w:cs="Times New Roman"/>
          <w:color w:val="000000"/>
          <w:sz w:val="24"/>
          <w:szCs w:val="24"/>
          <w:lang w:eastAsia="es-ES"/>
        </w:rPr>
      </w:pPr>
    </w:p>
    <w:p w14:paraId="4740B89C" w14:textId="3352F2B4" w:rsidR="000557DF" w:rsidRPr="005D28B6" w:rsidRDefault="003D065B" w:rsidP="00DC6134">
      <w:pPr>
        <w:spacing w:line="240" w:lineRule="auto"/>
        <w:ind w:right="48"/>
        <w:jc w:val="both"/>
        <w:rPr>
          <w:rFonts w:ascii="Work Sans" w:hAnsi="Work Sans" w:cs="Times New Roman"/>
          <w:color w:val="000000"/>
          <w:sz w:val="24"/>
          <w:szCs w:val="24"/>
          <w:lang w:eastAsia="es-ES"/>
        </w:rPr>
      </w:pPr>
      <w:r w:rsidRPr="005D28B6">
        <w:rPr>
          <w:rFonts w:ascii="Work Sans" w:hAnsi="Work Sans" w:cs="Times New Roman"/>
          <w:color w:val="000000"/>
          <w:sz w:val="24"/>
          <w:szCs w:val="24"/>
          <w:lang w:eastAsia="es-ES"/>
        </w:rPr>
        <w:t xml:space="preserve">El presente Proyecto de Ley tiene como objeto </w:t>
      </w:r>
      <w:r w:rsidRPr="005D28B6">
        <w:rPr>
          <w:rFonts w:ascii="Work Sans" w:hAnsi="Work Sans" w:cs="Times New Roman"/>
          <w:i/>
          <w:iCs/>
          <w:color w:val="000000"/>
          <w:sz w:val="24"/>
          <w:szCs w:val="24"/>
          <w:lang w:eastAsia="es-ES"/>
        </w:rPr>
        <w:t>“</w:t>
      </w:r>
      <w:r w:rsidR="00DC6134" w:rsidRPr="005D28B6">
        <w:rPr>
          <w:rFonts w:ascii="Work Sans" w:hAnsi="Work Sans" w:cs="Times New Roman"/>
          <w:i/>
          <w:iCs/>
          <w:color w:val="000000"/>
          <w:sz w:val="24"/>
          <w:szCs w:val="24"/>
          <w:lang w:val="es-ES" w:eastAsia="es-ES"/>
        </w:rPr>
        <w:t>Garantizar el acceso al servicio público domiciliario esencial de gas combustible por redes en viviendas de interés social, VIS, y viviendas de interés prioritario, VIP.</w:t>
      </w:r>
      <w:r w:rsidRPr="005D28B6">
        <w:rPr>
          <w:rFonts w:ascii="Work Sans" w:hAnsi="Work Sans" w:cs="Times New Roman"/>
          <w:i/>
          <w:iCs/>
          <w:color w:val="000000"/>
          <w:sz w:val="24"/>
          <w:szCs w:val="24"/>
          <w:lang w:eastAsia="es-ES"/>
        </w:rPr>
        <w:t>”</w:t>
      </w:r>
      <w:r w:rsidR="00DC6134" w:rsidRPr="005D28B6">
        <w:rPr>
          <w:rFonts w:ascii="Work Sans" w:hAnsi="Work Sans" w:cs="Times New Roman"/>
          <w:i/>
          <w:iCs/>
          <w:color w:val="000000"/>
          <w:sz w:val="24"/>
          <w:szCs w:val="24"/>
          <w:lang w:eastAsia="es-ES"/>
        </w:rPr>
        <w:t xml:space="preserve"> </w:t>
      </w:r>
      <w:r w:rsidR="00DC6134" w:rsidRPr="005D28B6">
        <w:rPr>
          <w:rFonts w:ascii="Work Sans" w:hAnsi="Work Sans" w:cs="Times New Roman"/>
          <w:color w:val="000000"/>
          <w:sz w:val="24"/>
          <w:szCs w:val="24"/>
          <w:lang w:eastAsia="es-ES"/>
        </w:rPr>
        <w:t xml:space="preserve">Conforme a lo anterior, desde la cartera de Minas y Energía consideramos las siguientes observaciones </w:t>
      </w:r>
      <w:r w:rsidR="005D28B6" w:rsidRPr="005D28B6">
        <w:rPr>
          <w:rFonts w:ascii="Work Sans" w:hAnsi="Work Sans" w:cs="Times New Roman"/>
          <w:color w:val="000000"/>
          <w:sz w:val="24"/>
          <w:szCs w:val="24"/>
          <w:lang w:eastAsia="es-ES"/>
        </w:rPr>
        <w:t>técnicas</w:t>
      </w:r>
      <w:r w:rsidR="00DC6134" w:rsidRPr="005D28B6">
        <w:rPr>
          <w:rFonts w:ascii="Work Sans" w:hAnsi="Work Sans" w:cs="Times New Roman"/>
          <w:color w:val="000000"/>
          <w:sz w:val="24"/>
          <w:szCs w:val="24"/>
          <w:lang w:eastAsia="es-ES"/>
        </w:rPr>
        <w:t xml:space="preserve"> al contenido del articulado:</w:t>
      </w:r>
    </w:p>
    <w:p w14:paraId="5854AB5B" w14:textId="77777777" w:rsidR="000557DF" w:rsidRPr="005D28B6" w:rsidRDefault="000557DF" w:rsidP="00AD724E">
      <w:pPr>
        <w:spacing w:after="0" w:line="240" w:lineRule="auto"/>
        <w:ind w:right="48"/>
        <w:jc w:val="both"/>
        <w:rPr>
          <w:rFonts w:ascii="Work Sans" w:hAnsi="Work Sans" w:cs="Times New Roman"/>
          <w:color w:val="000000"/>
          <w:sz w:val="24"/>
          <w:szCs w:val="24"/>
          <w:lang w:eastAsia="es-ES"/>
        </w:rPr>
      </w:pPr>
    </w:p>
    <w:p w14:paraId="35E638BC" w14:textId="1D7824CD" w:rsidR="00121B16" w:rsidRPr="005D28B6" w:rsidRDefault="00121B16" w:rsidP="00AD724E">
      <w:pPr>
        <w:pStyle w:val="Prrafodelista"/>
        <w:numPr>
          <w:ilvl w:val="0"/>
          <w:numId w:val="12"/>
        </w:numPr>
        <w:spacing w:after="0" w:line="240" w:lineRule="auto"/>
        <w:ind w:right="48"/>
        <w:jc w:val="both"/>
        <w:rPr>
          <w:rFonts w:ascii="Work Sans" w:hAnsi="Work Sans" w:cs="Times New Roman"/>
          <w:color w:val="000000"/>
          <w:sz w:val="24"/>
          <w:szCs w:val="24"/>
          <w:lang w:eastAsia="es-ES"/>
        </w:rPr>
      </w:pPr>
      <w:r w:rsidRPr="005D28B6">
        <w:rPr>
          <w:rFonts w:ascii="Work Sans" w:eastAsia="Times New Roman" w:hAnsi="Work Sans" w:cs="Times New Roman"/>
          <w:b/>
          <w:bCs/>
          <w:color w:val="000000"/>
          <w:sz w:val="24"/>
          <w:szCs w:val="24"/>
          <w:lang w:eastAsia="es-ES"/>
        </w:rPr>
        <w:t>Consideraciones frente al articulado.</w:t>
      </w:r>
    </w:p>
    <w:p w14:paraId="5C1B4AA7" w14:textId="77777777" w:rsidR="00121B16" w:rsidRPr="005D28B6" w:rsidRDefault="00121B16" w:rsidP="00AD724E">
      <w:pPr>
        <w:spacing w:after="0" w:line="240" w:lineRule="auto"/>
        <w:ind w:right="48"/>
        <w:jc w:val="both"/>
        <w:rPr>
          <w:rFonts w:ascii="Work Sans" w:hAnsi="Work Sans" w:cs="Times New Roman"/>
          <w:color w:val="000000"/>
          <w:sz w:val="24"/>
          <w:szCs w:val="24"/>
          <w:lang w:eastAsia="es-ES"/>
        </w:rPr>
      </w:pPr>
    </w:p>
    <w:p w14:paraId="29BC8EFD" w14:textId="39A57210" w:rsidR="00DC6134" w:rsidRPr="00DC6134" w:rsidRDefault="00F80123" w:rsidP="00DC6134">
      <w:pPr>
        <w:spacing w:after="0" w:line="240" w:lineRule="auto"/>
        <w:ind w:right="48"/>
        <w:jc w:val="both"/>
        <w:rPr>
          <w:rFonts w:ascii="Work Sans" w:hAnsi="Work Sans" w:cs="Times New Roman"/>
          <w:color w:val="000000"/>
          <w:sz w:val="24"/>
          <w:szCs w:val="24"/>
          <w:lang w:eastAsia="es-ES"/>
        </w:rPr>
      </w:pPr>
      <w:r w:rsidRPr="005D28B6">
        <w:rPr>
          <w:rFonts w:ascii="Work Sans" w:hAnsi="Work Sans" w:cs="Times New Roman"/>
          <w:b/>
          <w:bCs/>
          <w:color w:val="000000"/>
          <w:sz w:val="24"/>
          <w:szCs w:val="24"/>
          <w:lang w:eastAsia="es-ES"/>
        </w:rPr>
        <w:t xml:space="preserve">Artículo </w:t>
      </w:r>
      <w:r w:rsidR="00DC6134" w:rsidRPr="005D28B6">
        <w:rPr>
          <w:rFonts w:ascii="Work Sans" w:hAnsi="Work Sans" w:cs="Times New Roman"/>
          <w:b/>
          <w:bCs/>
          <w:color w:val="000000"/>
          <w:sz w:val="24"/>
          <w:szCs w:val="24"/>
          <w:lang w:eastAsia="es-ES"/>
        </w:rPr>
        <w:t>2</w:t>
      </w:r>
      <w:r w:rsidRPr="005D28B6">
        <w:rPr>
          <w:rFonts w:ascii="Work Sans" w:hAnsi="Work Sans" w:cs="Times New Roman"/>
          <w:b/>
          <w:bCs/>
          <w:color w:val="000000"/>
          <w:sz w:val="24"/>
          <w:szCs w:val="24"/>
          <w:lang w:eastAsia="es-ES"/>
        </w:rPr>
        <w:t>.</w:t>
      </w:r>
      <w:r w:rsidR="00DC6134" w:rsidRPr="005D28B6">
        <w:rPr>
          <w:rFonts w:ascii="Work Sans" w:hAnsi="Work Sans" w:cs="Times New Roman"/>
          <w:b/>
          <w:bCs/>
          <w:color w:val="000000"/>
          <w:sz w:val="24"/>
          <w:szCs w:val="24"/>
          <w:lang w:eastAsia="es-ES"/>
        </w:rPr>
        <w:t xml:space="preserve"> </w:t>
      </w:r>
      <w:r w:rsidR="005D28B6" w:rsidRPr="005D28B6">
        <w:rPr>
          <w:rFonts w:ascii="Work Sans" w:hAnsi="Work Sans" w:cs="Times New Roman"/>
          <w:color w:val="000000"/>
          <w:sz w:val="24"/>
          <w:szCs w:val="24"/>
          <w:lang w:eastAsia="es-ES"/>
        </w:rPr>
        <w:t>En la propuesta del presente artículo</w:t>
      </w:r>
      <w:r w:rsidR="005D28B6">
        <w:rPr>
          <w:rFonts w:ascii="Work Sans" w:hAnsi="Work Sans" w:cs="Times New Roman"/>
          <w:b/>
          <w:bCs/>
          <w:color w:val="000000"/>
          <w:sz w:val="24"/>
          <w:szCs w:val="24"/>
          <w:lang w:eastAsia="es-ES"/>
        </w:rPr>
        <w:t xml:space="preserve"> </w:t>
      </w:r>
      <w:r w:rsidR="00DC6134" w:rsidRPr="005D28B6">
        <w:rPr>
          <w:rFonts w:ascii="Work Sans" w:hAnsi="Work Sans" w:cs="Times New Roman"/>
          <w:color w:val="000000"/>
          <w:sz w:val="24"/>
          <w:szCs w:val="24"/>
          <w:lang w:eastAsia="es-ES"/>
        </w:rPr>
        <w:t>se sugiere actualizar las definiciones conforme a las establecidas en la Resolución MME No. 90902 del 24 de octubre de 2013 “por medio de la cual se expide el Reglamento Técnico de Instalaciones Internas de Gas Combustible” modificada por las Resoluciones MME Nos. 4</w:t>
      </w:r>
      <w:r w:rsidR="00FB56AB">
        <w:rPr>
          <w:rFonts w:ascii="Work Sans" w:hAnsi="Work Sans" w:cs="Times New Roman"/>
          <w:color w:val="000000"/>
          <w:sz w:val="24"/>
          <w:szCs w:val="24"/>
          <w:lang w:eastAsia="es-ES"/>
        </w:rPr>
        <w:t xml:space="preserve"> </w:t>
      </w:r>
      <w:r w:rsidR="00DC6134" w:rsidRPr="005D28B6">
        <w:rPr>
          <w:rFonts w:ascii="Work Sans" w:hAnsi="Work Sans" w:cs="Times New Roman"/>
          <w:color w:val="000000"/>
          <w:sz w:val="24"/>
          <w:szCs w:val="24"/>
          <w:lang w:eastAsia="es-ES"/>
        </w:rPr>
        <w:t xml:space="preserve">0488 de 2015,  4 0120 de 2016 y 4 1385 de 2017, en lo pertinente. </w:t>
      </w:r>
    </w:p>
    <w:p w14:paraId="36422904" w14:textId="77777777" w:rsidR="00DC6134" w:rsidRPr="005D28B6" w:rsidRDefault="00DC6134" w:rsidP="00DC6134">
      <w:pPr>
        <w:spacing w:after="0" w:line="240" w:lineRule="auto"/>
        <w:ind w:right="48"/>
        <w:jc w:val="both"/>
        <w:rPr>
          <w:rFonts w:ascii="Work Sans" w:hAnsi="Work Sans" w:cs="Times New Roman"/>
          <w:color w:val="000000"/>
          <w:sz w:val="24"/>
          <w:szCs w:val="24"/>
          <w:lang w:eastAsia="es-ES"/>
        </w:rPr>
      </w:pPr>
    </w:p>
    <w:p w14:paraId="41C6533B" w14:textId="218DC37C" w:rsidR="00DC6134" w:rsidRPr="005D28B6" w:rsidRDefault="00DC6134" w:rsidP="00DC6134">
      <w:pPr>
        <w:spacing w:after="0" w:line="240" w:lineRule="auto"/>
        <w:ind w:right="48"/>
        <w:jc w:val="both"/>
        <w:rPr>
          <w:rFonts w:ascii="Work Sans" w:hAnsi="Work Sans" w:cs="Times New Roman"/>
          <w:b/>
          <w:bCs/>
          <w:i/>
          <w:iCs/>
          <w:color w:val="000000"/>
          <w:sz w:val="24"/>
          <w:szCs w:val="24"/>
          <w:lang w:eastAsia="es-ES"/>
        </w:rPr>
      </w:pPr>
      <w:r w:rsidRPr="00DC6134">
        <w:rPr>
          <w:rFonts w:ascii="Work Sans" w:hAnsi="Work Sans" w:cs="Times New Roman"/>
          <w:color w:val="000000"/>
          <w:sz w:val="24"/>
          <w:szCs w:val="24"/>
          <w:lang w:eastAsia="es-ES"/>
        </w:rPr>
        <w:t>La definición indicada debe ajustarse conforme a la normatividad vigente, teniendo en cuenta, las familias y grupos de gas natural que se encuentran en Colombia.  Se sugiere la definición indicada en la Ley 2128 de 2021 “</w:t>
      </w:r>
      <w:r w:rsidRPr="00DC6134">
        <w:rPr>
          <w:rFonts w:ascii="Work Sans" w:hAnsi="Work Sans" w:cs="Times New Roman"/>
          <w:i/>
          <w:iCs/>
          <w:color w:val="000000"/>
          <w:sz w:val="24"/>
          <w:szCs w:val="24"/>
          <w:lang w:eastAsia="es-ES"/>
        </w:rPr>
        <w:t>por medio de la cual se promueve el abastecimiento, continuidad, confiabilidad y cobertura del gas combustible en el país.”</w:t>
      </w:r>
      <w:r w:rsidR="004811CC" w:rsidRPr="005D28B6">
        <w:rPr>
          <w:rFonts w:ascii="Work Sans" w:hAnsi="Work Sans" w:cs="Times New Roman"/>
          <w:i/>
          <w:iCs/>
          <w:color w:val="000000"/>
          <w:sz w:val="24"/>
          <w:szCs w:val="24"/>
          <w:lang w:eastAsia="es-ES"/>
        </w:rPr>
        <w:t xml:space="preserve"> </w:t>
      </w:r>
      <w:r w:rsidR="004811CC" w:rsidRPr="005D28B6">
        <w:rPr>
          <w:rFonts w:ascii="Work Sans" w:hAnsi="Work Sans" w:cs="Times New Roman"/>
          <w:color w:val="000000"/>
          <w:sz w:val="24"/>
          <w:szCs w:val="24"/>
          <w:lang w:eastAsia="es-ES"/>
        </w:rPr>
        <w:t xml:space="preserve">Por lo anterior sugerimos la siguiente redacción en lo que respecta a </w:t>
      </w:r>
      <w:r w:rsidR="004811CC" w:rsidRPr="005D28B6">
        <w:rPr>
          <w:rFonts w:ascii="Work Sans" w:hAnsi="Work Sans" w:cs="Times New Roman"/>
          <w:b/>
          <w:bCs/>
          <w:i/>
          <w:iCs/>
          <w:color w:val="000000"/>
          <w:sz w:val="24"/>
          <w:szCs w:val="24"/>
          <w:lang w:eastAsia="es-ES"/>
        </w:rPr>
        <w:t>gas natural:</w:t>
      </w:r>
    </w:p>
    <w:p w14:paraId="73A41218" w14:textId="77777777" w:rsidR="004811CC" w:rsidRPr="005D28B6" w:rsidRDefault="004811CC" w:rsidP="00DC6134">
      <w:pPr>
        <w:spacing w:after="0" w:line="240" w:lineRule="auto"/>
        <w:ind w:right="48"/>
        <w:jc w:val="both"/>
        <w:rPr>
          <w:rFonts w:ascii="Work Sans" w:hAnsi="Work Sans" w:cs="Times New Roman"/>
          <w:i/>
          <w:iCs/>
          <w:color w:val="000000"/>
          <w:sz w:val="24"/>
          <w:szCs w:val="24"/>
          <w:lang w:eastAsia="es-ES"/>
        </w:rPr>
      </w:pPr>
    </w:p>
    <w:p w14:paraId="499F3CD2" w14:textId="54B61D56" w:rsidR="004811CC" w:rsidRPr="005D28B6" w:rsidRDefault="004811CC" w:rsidP="004811CC">
      <w:pPr>
        <w:pStyle w:val="Prrafodelista"/>
        <w:numPr>
          <w:ilvl w:val="0"/>
          <w:numId w:val="13"/>
        </w:numPr>
        <w:spacing w:after="160" w:line="259" w:lineRule="auto"/>
        <w:jc w:val="both"/>
        <w:rPr>
          <w:rFonts w:ascii="Work Sans" w:hAnsi="Work Sans" w:cs="Arial"/>
          <w:sz w:val="24"/>
          <w:szCs w:val="24"/>
          <w:u w:val="single"/>
        </w:rPr>
      </w:pPr>
      <w:r w:rsidRPr="005D28B6">
        <w:rPr>
          <w:rFonts w:ascii="Work Sans" w:hAnsi="Work Sans" w:cs="Arial"/>
          <w:sz w:val="24"/>
          <w:szCs w:val="24"/>
          <w:u w:val="single"/>
        </w:rPr>
        <w:t>Gas Natural: Es una mezcla de gases cuyo principal componente es el metano, seguido de otros gases como el etano, el dióxido de carbono y el vapor de agua, en pequeñas cantidades. </w:t>
      </w:r>
    </w:p>
    <w:p w14:paraId="3FD45ADB" w14:textId="77777777" w:rsidR="005D28B6" w:rsidRPr="005D28B6" w:rsidRDefault="005D28B6" w:rsidP="005D28B6">
      <w:pPr>
        <w:pStyle w:val="Prrafodelista"/>
        <w:spacing w:after="160" w:line="259" w:lineRule="auto"/>
        <w:jc w:val="both"/>
        <w:rPr>
          <w:rFonts w:ascii="Arial" w:hAnsi="Arial" w:cs="Arial"/>
          <w:sz w:val="24"/>
          <w:szCs w:val="24"/>
          <w:u w:val="single"/>
        </w:rPr>
      </w:pPr>
    </w:p>
    <w:p w14:paraId="0977AEF1" w14:textId="50269FE6" w:rsidR="005D28B6" w:rsidRPr="005D28B6" w:rsidRDefault="004811CC" w:rsidP="005D28B6">
      <w:pPr>
        <w:spacing w:after="160" w:line="259" w:lineRule="auto"/>
        <w:jc w:val="both"/>
        <w:rPr>
          <w:rFonts w:ascii="Work Sans" w:hAnsi="Work Sans" w:cs="Arial"/>
          <w:sz w:val="24"/>
          <w:szCs w:val="24"/>
        </w:rPr>
      </w:pPr>
      <w:r w:rsidRPr="005D28B6">
        <w:rPr>
          <w:rFonts w:ascii="Work Sans" w:hAnsi="Work Sans" w:cs="Arial"/>
          <w:sz w:val="24"/>
          <w:szCs w:val="24"/>
        </w:rPr>
        <w:t xml:space="preserve">Sobre esta misma disposición en lo que refiere a la definición </w:t>
      </w:r>
      <w:r w:rsidRPr="005D28B6">
        <w:rPr>
          <w:rFonts w:ascii="Work Sans" w:hAnsi="Work Sans" w:cs="Arial"/>
          <w:i/>
          <w:iCs/>
          <w:sz w:val="24"/>
          <w:szCs w:val="24"/>
        </w:rPr>
        <w:t>Gas combustibles por redes</w:t>
      </w:r>
      <w:r w:rsidRPr="005D28B6">
        <w:rPr>
          <w:rFonts w:ascii="Work Sans" w:hAnsi="Work Sans" w:cs="Arial"/>
          <w:sz w:val="24"/>
          <w:szCs w:val="24"/>
        </w:rPr>
        <w:t xml:space="preserve"> se sugiere determinar la pertinencia de incluir en el alcance del objeto del proyecto de ley, el biogás y el biometano, teniendo en cuenta la expedición de la Ley 1715 de 2014 que fomenta el desarrollo de fuentes no convencionales de energía renovable con el fin de incluirlas en el sistema energético nacional y las normas reglamentarias. Al respecto se puede consultar la Resolución CREG 135 de 2012 y la Resolución CREG 240 de 2016 </w:t>
      </w:r>
      <w:r w:rsidRPr="005D28B6">
        <w:rPr>
          <w:rFonts w:ascii="Work Sans" w:hAnsi="Work Sans" w:cs="Arial"/>
          <w:i/>
          <w:iCs/>
          <w:sz w:val="24"/>
          <w:szCs w:val="24"/>
        </w:rPr>
        <w:t xml:space="preserve">“Por la cual se adoptan las normas </w:t>
      </w:r>
      <w:r w:rsidRPr="005D28B6">
        <w:rPr>
          <w:rFonts w:ascii="Work Sans" w:hAnsi="Work Sans" w:cs="Arial"/>
          <w:i/>
          <w:iCs/>
          <w:sz w:val="24"/>
          <w:szCs w:val="24"/>
        </w:rPr>
        <w:lastRenderedPageBreak/>
        <w:t>aplicables al servicio público domiciliario de gas combustible con biogás y biometano”</w:t>
      </w:r>
    </w:p>
    <w:p w14:paraId="47B05F7A" w14:textId="712846AF" w:rsidR="007F1C13" w:rsidRPr="005D28B6" w:rsidRDefault="00593FDF" w:rsidP="00797102">
      <w:pPr>
        <w:spacing w:after="0" w:line="240" w:lineRule="auto"/>
        <w:ind w:right="48"/>
        <w:jc w:val="both"/>
        <w:rPr>
          <w:rFonts w:ascii="Work Sans" w:hAnsi="Work Sans" w:cs="Times New Roman"/>
          <w:color w:val="000000"/>
          <w:sz w:val="24"/>
          <w:szCs w:val="24"/>
          <w:lang w:eastAsia="es-ES"/>
        </w:rPr>
      </w:pPr>
      <w:r w:rsidRPr="005D28B6">
        <w:rPr>
          <w:rFonts w:ascii="Work Sans" w:hAnsi="Work Sans" w:cs="Times New Roman"/>
          <w:b/>
          <w:bCs/>
          <w:color w:val="000000"/>
          <w:sz w:val="24"/>
          <w:szCs w:val="24"/>
          <w:lang w:eastAsia="es-ES"/>
        </w:rPr>
        <w:t xml:space="preserve">Artículo </w:t>
      </w:r>
      <w:r w:rsidR="00797102" w:rsidRPr="005D28B6">
        <w:rPr>
          <w:rFonts w:ascii="Work Sans" w:hAnsi="Work Sans" w:cs="Times New Roman"/>
          <w:b/>
          <w:bCs/>
          <w:color w:val="000000"/>
          <w:sz w:val="24"/>
          <w:szCs w:val="24"/>
          <w:lang w:eastAsia="es-ES"/>
        </w:rPr>
        <w:t>3</w:t>
      </w:r>
      <w:r w:rsidRPr="005D28B6">
        <w:rPr>
          <w:rFonts w:ascii="Work Sans" w:hAnsi="Work Sans" w:cs="Times New Roman"/>
          <w:b/>
          <w:bCs/>
          <w:color w:val="000000"/>
          <w:sz w:val="24"/>
          <w:szCs w:val="24"/>
          <w:lang w:eastAsia="es-ES"/>
        </w:rPr>
        <w:t>.</w:t>
      </w:r>
      <w:r w:rsidR="00797102" w:rsidRPr="005D28B6">
        <w:rPr>
          <w:rFonts w:ascii="Work Sans" w:hAnsi="Work Sans" w:cs="Times New Roman"/>
          <w:b/>
          <w:bCs/>
          <w:color w:val="000000"/>
          <w:sz w:val="24"/>
          <w:szCs w:val="24"/>
          <w:lang w:eastAsia="es-ES"/>
        </w:rPr>
        <w:t xml:space="preserve"> </w:t>
      </w:r>
      <w:r w:rsidR="00797102" w:rsidRPr="005D28B6">
        <w:rPr>
          <w:rFonts w:ascii="Work Sans" w:hAnsi="Work Sans" w:cs="Times New Roman"/>
          <w:color w:val="000000"/>
          <w:sz w:val="24"/>
          <w:szCs w:val="24"/>
          <w:lang w:eastAsia="es-ES"/>
        </w:rPr>
        <w:t>Sobre la presente disposición,</w:t>
      </w:r>
      <w:r w:rsidR="00797102" w:rsidRPr="005D28B6">
        <w:rPr>
          <w:rFonts w:ascii="Work Sans" w:hAnsi="Work Sans" w:cs="Times New Roman"/>
          <w:b/>
          <w:bCs/>
          <w:color w:val="000000"/>
          <w:sz w:val="24"/>
          <w:szCs w:val="24"/>
          <w:lang w:eastAsia="es-ES"/>
        </w:rPr>
        <w:t xml:space="preserve"> </w:t>
      </w:r>
      <w:r w:rsidR="00797102" w:rsidRPr="005D28B6">
        <w:rPr>
          <w:rFonts w:ascii="Work Sans" w:hAnsi="Work Sans" w:cs="Times New Roman"/>
          <w:color w:val="000000"/>
          <w:sz w:val="24"/>
          <w:szCs w:val="24"/>
          <w:lang w:eastAsia="es-ES"/>
        </w:rPr>
        <w:t>la</w:t>
      </w:r>
      <w:r w:rsidR="00F6385E">
        <w:rPr>
          <w:rFonts w:ascii="Work Sans" w:hAnsi="Work Sans" w:cs="Times New Roman"/>
          <w:color w:val="000000"/>
          <w:sz w:val="24"/>
          <w:szCs w:val="24"/>
          <w:lang w:eastAsia="es-ES"/>
        </w:rPr>
        <w:t xml:space="preserve"> Honorable</w:t>
      </w:r>
      <w:r w:rsidR="00797102" w:rsidRPr="005D28B6">
        <w:rPr>
          <w:rFonts w:ascii="Work Sans" w:hAnsi="Work Sans" w:cs="Times New Roman"/>
          <w:color w:val="000000"/>
          <w:sz w:val="24"/>
          <w:szCs w:val="24"/>
          <w:lang w:eastAsia="es-ES"/>
        </w:rPr>
        <w:t xml:space="preserve"> </w:t>
      </w:r>
      <w:r w:rsidR="005D28B6">
        <w:rPr>
          <w:rFonts w:ascii="Work Sans" w:hAnsi="Work Sans" w:cs="Times New Roman"/>
          <w:color w:val="000000"/>
          <w:sz w:val="24"/>
          <w:szCs w:val="24"/>
          <w:lang w:eastAsia="es-ES"/>
        </w:rPr>
        <w:t>C</w:t>
      </w:r>
      <w:r w:rsidR="00797102" w:rsidRPr="005D28B6">
        <w:rPr>
          <w:rFonts w:ascii="Work Sans" w:hAnsi="Work Sans" w:cs="Times New Roman"/>
          <w:color w:val="000000"/>
          <w:sz w:val="24"/>
          <w:szCs w:val="24"/>
          <w:lang w:eastAsia="es-ES"/>
        </w:rPr>
        <w:t xml:space="preserve">orte </w:t>
      </w:r>
      <w:r w:rsidR="005D28B6">
        <w:rPr>
          <w:rFonts w:ascii="Work Sans" w:hAnsi="Work Sans" w:cs="Times New Roman"/>
          <w:color w:val="000000"/>
          <w:sz w:val="24"/>
          <w:szCs w:val="24"/>
          <w:lang w:eastAsia="es-ES"/>
        </w:rPr>
        <w:t>C</w:t>
      </w:r>
      <w:r w:rsidR="00797102" w:rsidRPr="005D28B6">
        <w:rPr>
          <w:rFonts w:ascii="Work Sans" w:hAnsi="Work Sans" w:cs="Times New Roman"/>
          <w:color w:val="000000"/>
          <w:sz w:val="24"/>
          <w:szCs w:val="24"/>
          <w:lang w:eastAsia="es-ES"/>
        </w:rPr>
        <w:t>onstitucional ha sido enfática en reiterar su posición jurisprudencial</w:t>
      </w:r>
      <w:r w:rsidR="00F6385E">
        <w:rPr>
          <w:rFonts w:ascii="Work Sans" w:hAnsi="Work Sans" w:cs="Times New Roman"/>
          <w:color w:val="000000"/>
          <w:sz w:val="24"/>
          <w:szCs w:val="24"/>
          <w:lang w:eastAsia="es-ES"/>
        </w:rPr>
        <w:t xml:space="preserve"> frente a</w:t>
      </w:r>
      <w:r w:rsidR="00797102" w:rsidRPr="005D28B6">
        <w:rPr>
          <w:rFonts w:ascii="Work Sans" w:hAnsi="Work Sans" w:cs="Times New Roman"/>
          <w:color w:val="000000"/>
          <w:sz w:val="24"/>
          <w:szCs w:val="24"/>
          <w:lang w:eastAsia="es-ES"/>
        </w:rPr>
        <w:t xml:space="preserve"> la protección </w:t>
      </w:r>
      <w:r w:rsidR="00F6385E">
        <w:rPr>
          <w:rFonts w:ascii="Work Sans" w:hAnsi="Work Sans" w:cs="Times New Roman"/>
          <w:color w:val="000000"/>
          <w:sz w:val="24"/>
          <w:szCs w:val="24"/>
          <w:lang w:eastAsia="es-ES"/>
        </w:rPr>
        <w:t>especial</w:t>
      </w:r>
      <w:r w:rsidR="00797102" w:rsidRPr="005D28B6">
        <w:rPr>
          <w:rFonts w:ascii="Work Sans" w:hAnsi="Work Sans" w:cs="Times New Roman"/>
          <w:color w:val="000000"/>
          <w:sz w:val="24"/>
          <w:szCs w:val="24"/>
          <w:lang w:eastAsia="es-ES"/>
        </w:rPr>
        <w:t xml:space="preserve"> que le asiste a ciertos grupos poblaciones en atención a sus condicione</w:t>
      </w:r>
      <w:r w:rsidR="00F6385E">
        <w:rPr>
          <w:rFonts w:ascii="Work Sans" w:hAnsi="Work Sans" w:cs="Times New Roman"/>
          <w:color w:val="000000"/>
          <w:sz w:val="24"/>
          <w:szCs w:val="24"/>
          <w:lang w:eastAsia="es-ES"/>
        </w:rPr>
        <w:t>s</w:t>
      </w:r>
      <w:r w:rsidR="00797102" w:rsidRPr="005D28B6">
        <w:rPr>
          <w:rFonts w:ascii="Work Sans" w:hAnsi="Work Sans" w:cs="Times New Roman"/>
          <w:color w:val="000000"/>
          <w:sz w:val="24"/>
          <w:szCs w:val="24"/>
          <w:lang w:eastAsia="es-ES"/>
        </w:rPr>
        <w:t xml:space="preserve"> </w:t>
      </w:r>
      <w:r w:rsidR="00F6385E">
        <w:rPr>
          <w:rFonts w:ascii="Work Sans" w:hAnsi="Work Sans" w:cs="Times New Roman"/>
          <w:color w:val="000000"/>
          <w:sz w:val="24"/>
          <w:szCs w:val="24"/>
          <w:lang w:eastAsia="es-ES"/>
        </w:rPr>
        <w:t xml:space="preserve">diferenciales </w:t>
      </w:r>
      <w:r w:rsidR="00797102" w:rsidRPr="005D28B6">
        <w:rPr>
          <w:rFonts w:ascii="Work Sans" w:hAnsi="Work Sans" w:cs="Times New Roman"/>
          <w:color w:val="000000"/>
          <w:sz w:val="24"/>
          <w:szCs w:val="24"/>
          <w:lang w:eastAsia="es-ES"/>
        </w:rPr>
        <w:t>frente a la prestación de los servicios públicos domiciliarios, tales como, niños o niñas, personas de la tercera edad, en situación de discapacidad o gravemente enfermas, mujeres en estado de embarazo o lactancia, o en condición de debilidad manifiesta, así como cuando se trata de hospitales, centros penitenciarios o carcelarios o establecimientos educativos, respecto de los cuales, incluso se ha establecido su mínimo vital</w:t>
      </w:r>
      <w:r w:rsidR="007F1C13" w:rsidRPr="005D28B6">
        <w:rPr>
          <w:rFonts w:ascii="Work Sans" w:hAnsi="Work Sans" w:cs="Times New Roman"/>
          <w:color w:val="000000"/>
          <w:sz w:val="24"/>
          <w:szCs w:val="24"/>
          <w:lang w:eastAsia="es-ES"/>
        </w:rPr>
        <w:t xml:space="preserve">. </w:t>
      </w:r>
      <w:r w:rsidR="0017551C">
        <w:rPr>
          <w:rFonts w:ascii="Work Sans" w:hAnsi="Work Sans" w:cs="Times New Roman"/>
          <w:color w:val="000000"/>
          <w:sz w:val="24"/>
          <w:szCs w:val="24"/>
          <w:lang w:eastAsia="es-ES"/>
        </w:rPr>
        <w:t xml:space="preserve">Por tal razón y conforme a las directrices del Ministerio de Vivienda, ciudad y territorio, proponemos incluir el concepto </w:t>
      </w:r>
      <w:r w:rsidR="0017551C" w:rsidRPr="0017551C">
        <w:rPr>
          <w:rFonts w:ascii="Work Sans" w:hAnsi="Work Sans" w:cs="Times New Roman"/>
          <w:b/>
          <w:bCs/>
          <w:i/>
          <w:iCs/>
          <w:color w:val="000000"/>
          <w:sz w:val="24"/>
          <w:szCs w:val="24"/>
          <w:lang w:eastAsia="es-ES"/>
        </w:rPr>
        <w:t>hogares</w:t>
      </w:r>
      <w:r w:rsidR="0017551C">
        <w:rPr>
          <w:rFonts w:ascii="Work Sans" w:hAnsi="Work Sans" w:cs="Times New Roman"/>
          <w:color w:val="000000"/>
          <w:sz w:val="24"/>
          <w:szCs w:val="24"/>
          <w:lang w:eastAsia="es-ES"/>
        </w:rPr>
        <w:t xml:space="preserve">. </w:t>
      </w:r>
      <w:r w:rsidR="007F1C13" w:rsidRPr="005D28B6">
        <w:rPr>
          <w:rFonts w:ascii="Work Sans" w:hAnsi="Work Sans" w:cs="Times New Roman"/>
          <w:color w:val="000000"/>
          <w:sz w:val="24"/>
          <w:szCs w:val="24"/>
          <w:lang w:eastAsia="es-ES"/>
        </w:rPr>
        <w:t>En ese orden, sugerimos</w:t>
      </w:r>
      <w:r w:rsidR="00684949">
        <w:rPr>
          <w:rFonts w:ascii="Work Sans" w:hAnsi="Work Sans" w:cs="Times New Roman"/>
          <w:color w:val="000000"/>
          <w:sz w:val="24"/>
          <w:szCs w:val="24"/>
          <w:lang w:eastAsia="es-ES"/>
        </w:rPr>
        <w:t xml:space="preserve"> que se tenga en cuenta</w:t>
      </w:r>
      <w:r w:rsidR="007F1C13" w:rsidRPr="005D28B6">
        <w:rPr>
          <w:rFonts w:ascii="Work Sans" w:hAnsi="Work Sans" w:cs="Times New Roman"/>
          <w:color w:val="000000"/>
          <w:sz w:val="24"/>
          <w:szCs w:val="24"/>
          <w:lang w:eastAsia="es-ES"/>
        </w:rPr>
        <w:t xml:space="preserve"> la siguiente redacción</w:t>
      </w:r>
      <w:r w:rsidR="00F6385E">
        <w:rPr>
          <w:rFonts w:ascii="Work Sans" w:hAnsi="Work Sans" w:cs="Times New Roman"/>
          <w:color w:val="000000"/>
          <w:sz w:val="24"/>
          <w:szCs w:val="24"/>
          <w:lang w:eastAsia="es-ES"/>
        </w:rPr>
        <w:t>, acotado a vivienda nueva, a criterios de focalización y hogares, pues los subsidios buscan beneficiar personas naturales en condiciones de vulnerabilidad</w:t>
      </w:r>
      <w:r w:rsidR="007F1C13" w:rsidRPr="005D28B6">
        <w:rPr>
          <w:rFonts w:ascii="Work Sans" w:hAnsi="Work Sans" w:cs="Times New Roman"/>
          <w:color w:val="000000"/>
          <w:sz w:val="24"/>
          <w:szCs w:val="24"/>
          <w:lang w:eastAsia="es-ES"/>
        </w:rPr>
        <w:t>:</w:t>
      </w:r>
    </w:p>
    <w:p w14:paraId="387BB834" w14:textId="77777777" w:rsidR="007F1C13" w:rsidRPr="005D28B6" w:rsidRDefault="007F1C13" w:rsidP="00797102">
      <w:pPr>
        <w:spacing w:after="0" w:line="240" w:lineRule="auto"/>
        <w:ind w:right="48"/>
        <w:jc w:val="both"/>
        <w:rPr>
          <w:rFonts w:ascii="Work Sans" w:hAnsi="Work Sans" w:cs="Times New Roman"/>
          <w:color w:val="000000"/>
          <w:sz w:val="24"/>
          <w:szCs w:val="24"/>
          <w:lang w:eastAsia="es-ES"/>
        </w:rPr>
      </w:pPr>
    </w:p>
    <w:p w14:paraId="799D07DF" w14:textId="7C1B91BE" w:rsidR="007F1C13" w:rsidRPr="000F17A7" w:rsidRDefault="007F1C13" w:rsidP="007319D1">
      <w:pPr>
        <w:pStyle w:val="Prrafodelista"/>
        <w:numPr>
          <w:ilvl w:val="0"/>
          <w:numId w:val="13"/>
        </w:numPr>
        <w:spacing w:after="0" w:line="240" w:lineRule="auto"/>
        <w:ind w:right="48"/>
        <w:jc w:val="both"/>
        <w:rPr>
          <w:rFonts w:ascii="Work Sans" w:hAnsi="Work Sans" w:cs="Times New Roman"/>
          <w:color w:val="000000"/>
          <w:sz w:val="24"/>
          <w:szCs w:val="24"/>
          <w:lang w:eastAsia="es-ES"/>
        </w:rPr>
      </w:pPr>
      <w:r w:rsidRPr="000F17A7">
        <w:rPr>
          <w:rFonts w:ascii="Work Sans" w:hAnsi="Work Sans" w:cs="Arial"/>
          <w:b/>
          <w:bCs/>
          <w:sz w:val="24"/>
          <w:szCs w:val="24"/>
          <w:lang w:val="es-MX"/>
        </w:rPr>
        <w:t>ARTÍCULO 3°. ÁMBITO DE APLICACIÓN</w:t>
      </w:r>
      <w:r w:rsidRPr="000F17A7">
        <w:rPr>
          <w:rFonts w:ascii="Work Sans" w:hAnsi="Work Sans" w:cs="Times New Roman"/>
          <w:color w:val="000000"/>
          <w:sz w:val="24"/>
          <w:szCs w:val="24"/>
          <w:lang w:val="es-MX" w:eastAsia="es-ES"/>
        </w:rPr>
        <w:t xml:space="preserve"> </w:t>
      </w:r>
      <w:r w:rsidR="000F17A7" w:rsidRPr="000F17A7">
        <w:rPr>
          <w:rFonts w:ascii="Work Sans" w:hAnsi="Work Sans" w:cs="Times New Roman"/>
          <w:b/>
          <w:bCs/>
          <w:color w:val="000000"/>
          <w:sz w:val="24"/>
          <w:szCs w:val="24"/>
          <w:u w:val="single"/>
          <w:lang w:val="es-US" w:eastAsia="es-ES"/>
        </w:rPr>
        <w:t>Esta ley aplica para los hogares que adquieran o construyan vivienda nueva VIS y VIP y soliciten el subsidio de gas combustible por redes, que cumplan los requisitos de focalización que el Gobierno Nacional reglamentara la materia a través del Ministerio de Vivienda, Ciudad y Territorio y el Ministerio de Minas y Energía</w:t>
      </w:r>
    </w:p>
    <w:p w14:paraId="5AF844E4" w14:textId="2A377351" w:rsidR="004C3C4E" w:rsidRPr="005D28B6" w:rsidRDefault="00593FDF" w:rsidP="00AD724E">
      <w:pPr>
        <w:spacing w:after="0" w:line="240" w:lineRule="auto"/>
        <w:ind w:right="48"/>
        <w:jc w:val="both"/>
        <w:rPr>
          <w:rFonts w:ascii="Work Sans" w:hAnsi="Work Sans" w:cs="Times New Roman"/>
          <w:color w:val="000000"/>
          <w:sz w:val="24"/>
          <w:szCs w:val="24"/>
          <w:lang w:eastAsia="es-ES"/>
        </w:rPr>
      </w:pPr>
      <w:r w:rsidRPr="005D28B6">
        <w:rPr>
          <w:rFonts w:ascii="Work Sans" w:hAnsi="Work Sans" w:cs="Times New Roman"/>
          <w:color w:val="000000"/>
          <w:sz w:val="24"/>
          <w:szCs w:val="24"/>
          <w:lang w:eastAsia="es-ES"/>
        </w:rPr>
        <w:t xml:space="preserve"> </w:t>
      </w:r>
    </w:p>
    <w:p w14:paraId="66FCE42B" w14:textId="12D94F7E" w:rsidR="00F6385E" w:rsidRDefault="004C3C4E" w:rsidP="000F17A7">
      <w:pPr>
        <w:spacing w:after="0" w:line="240" w:lineRule="auto"/>
        <w:ind w:right="48"/>
        <w:jc w:val="both"/>
        <w:rPr>
          <w:rFonts w:ascii="Work Sans" w:hAnsi="Work Sans" w:cs="Times New Roman"/>
          <w:color w:val="000000"/>
          <w:sz w:val="24"/>
          <w:szCs w:val="24"/>
          <w:lang w:eastAsia="es-ES"/>
        </w:rPr>
      </w:pPr>
      <w:r w:rsidRPr="005D28B6">
        <w:rPr>
          <w:rFonts w:ascii="Work Sans" w:hAnsi="Work Sans" w:cs="Times New Roman"/>
          <w:b/>
          <w:bCs/>
          <w:color w:val="000000"/>
          <w:sz w:val="24"/>
          <w:szCs w:val="24"/>
          <w:lang w:eastAsia="es-ES"/>
        </w:rPr>
        <w:t xml:space="preserve">Artículo 4. </w:t>
      </w:r>
      <w:r w:rsidR="000F17A7">
        <w:rPr>
          <w:rFonts w:ascii="Work Sans" w:hAnsi="Work Sans" w:cs="Times New Roman"/>
          <w:color w:val="000000"/>
          <w:sz w:val="24"/>
          <w:szCs w:val="24"/>
          <w:lang w:eastAsia="es-ES"/>
        </w:rPr>
        <w:t>Frente a esta disposición debemos indicar</w:t>
      </w:r>
      <w:r w:rsidR="00F6385E">
        <w:rPr>
          <w:rFonts w:ascii="Work Sans" w:hAnsi="Work Sans" w:cs="Times New Roman"/>
          <w:color w:val="000000"/>
          <w:sz w:val="24"/>
          <w:szCs w:val="24"/>
          <w:lang w:eastAsia="es-ES"/>
        </w:rPr>
        <w:t xml:space="preserve"> que ya existen normas que regl</w:t>
      </w:r>
      <w:r w:rsidR="00BB6BC9">
        <w:rPr>
          <w:rFonts w:ascii="Work Sans" w:hAnsi="Work Sans" w:cs="Times New Roman"/>
          <w:color w:val="000000"/>
          <w:sz w:val="24"/>
          <w:szCs w:val="24"/>
          <w:lang w:eastAsia="es-ES"/>
        </w:rPr>
        <w:t>amentan los subsidios, que estos cuentan con una focalización dirigida a personas en condición de vulnerabilidad</w:t>
      </w:r>
      <w:r w:rsidR="00B7348A">
        <w:rPr>
          <w:rFonts w:ascii="Work Sans" w:hAnsi="Work Sans" w:cs="Times New Roman"/>
          <w:color w:val="000000"/>
          <w:sz w:val="24"/>
          <w:szCs w:val="24"/>
          <w:lang w:eastAsia="es-ES"/>
        </w:rPr>
        <w:t xml:space="preserve">. Al respecto, se sugiere: </w:t>
      </w:r>
    </w:p>
    <w:p w14:paraId="35CB5D61" w14:textId="77777777" w:rsidR="00B7348A" w:rsidRDefault="00B7348A" w:rsidP="000F17A7">
      <w:pPr>
        <w:spacing w:after="0" w:line="240" w:lineRule="auto"/>
        <w:ind w:right="48"/>
        <w:jc w:val="both"/>
        <w:rPr>
          <w:rFonts w:ascii="Work Sans" w:hAnsi="Work Sans" w:cs="Times New Roman"/>
          <w:color w:val="000000"/>
          <w:sz w:val="24"/>
          <w:szCs w:val="24"/>
          <w:lang w:eastAsia="es-ES"/>
        </w:rPr>
      </w:pPr>
    </w:p>
    <w:p w14:paraId="1A226EFF" w14:textId="47DEC3D9" w:rsidR="000F17A7" w:rsidRPr="003865A5" w:rsidRDefault="00B7348A" w:rsidP="000F17A7">
      <w:pPr>
        <w:spacing w:after="0" w:line="240" w:lineRule="auto"/>
        <w:ind w:right="48"/>
        <w:jc w:val="both"/>
        <w:rPr>
          <w:rFonts w:ascii="Work Sans" w:hAnsi="Work Sans" w:cs="Times New Roman"/>
          <w:color w:val="000000"/>
          <w:sz w:val="24"/>
          <w:szCs w:val="24"/>
          <w:lang w:eastAsia="es-ES"/>
        </w:rPr>
      </w:pPr>
      <w:r>
        <w:rPr>
          <w:rFonts w:ascii="Work Sans" w:hAnsi="Work Sans" w:cs="Times New Roman"/>
          <w:color w:val="000000"/>
          <w:sz w:val="24"/>
          <w:szCs w:val="24"/>
          <w:lang w:eastAsia="es-ES"/>
        </w:rPr>
        <w:t>I</w:t>
      </w:r>
      <w:r w:rsidR="000F17A7">
        <w:rPr>
          <w:rFonts w:ascii="Work Sans" w:hAnsi="Work Sans" w:cs="Times New Roman"/>
          <w:color w:val="000000"/>
          <w:sz w:val="24"/>
          <w:szCs w:val="24"/>
          <w:lang w:eastAsia="es-ES"/>
        </w:rPr>
        <w:t>)</w:t>
      </w:r>
      <w:r>
        <w:rPr>
          <w:rFonts w:ascii="Work Sans" w:hAnsi="Work Sans" w:cs="Times New Roman"/>
          <w:color w:val="000000"/>
          <w:sz w:val="24"/>
          <w:szCs w:val="24"/>
          <w:lang w:eastAsia="es-ES"/>
        </w:rPr>
        <w:t xml:space="preserve"> Sobre</w:t>
      </w:r>
      <w:r w:rsidR="000F17A7">
        <w:rPr>
          <w:rFonts w:ascii="Work Sans" w:hAnsi="Work Sans" w:cs="Times New Roman"/>
          <w:color w:val="000000"/>
          <w:sz w:val="24"/>
          <w:szCs w:val="24"/>
          <w:lang w:eastAsia="es-ES"/>
        </w:rPr>
        <w:t xml:space="preserve"> </w:t>
      </w:r>
      <w:r w:rsidR="000F17A7" w:rsidRPr="005D28B6">
        <w:rPr>
          <w:rFonts w:ascii="Work Sans" w:hAnsi="Work Sans" w:cs="Times New Roman"/>
          <w:color w:val="000000"/>
          <w:sz w:val="24"/>
          <w:szCs w:val="24"/>
          <w:lang w:eastAsia="es-ES"/>
        </w:rPr>
        <w:t>el</w:t>
      </w:r>
      <w:r w:rsidR="000F17A7">
        <w:rPr>
          <w:rFonts w:ascii="Work Sans" w:hAnsi="Work Sans" w:cs="Times New Roman"/>
          <w:color w:val="000000"/>
          <w:sz w:val="24"/>
          <w:szCs w:val="24"/>
          <w:lang w:eastAsia="es-ES"/>
        </w:rPr>
        <w:t xml:space="preserve"> porcentaje del</w:t>
      </w:r>
      <w:r w:rsidR="000F17A7" w:rsidRPr="005D28B6">
        <w:rPr>
          <w:rFonts w:ascii="Work Sans" w:hAnsi="Work Sans" w:cs="Times New Roman"/>
          <w:color w:val="000000"/>
          <w:sz w:val="24"/>
          <w:szCs w:val="24"/>
          <w:lang w:eastAsia="es-ES"/>
        </w:rPr>
        <w:t xml:space="preserve"> </w:t>
      </w:r>
      <w:r w:rsidR="000F17A7" w:rsidRPr="005D28B6">
        <w:rPr>
          <w:rFonts w:ascii="Work Sans" w:hAnsi="Work Sans" w:cs="Times New Roman"/>
          <w:i/>
          <w:iCs/>
          <w:color w:val="000000"/>
          <w:sz w:val="24"/>
          <w:szCs w:val="24"/>
          <w:lang w:eastAsia="es-ES"/>
        </w:rPr>
        <w:t>30</w:t>
      </w:r>
      <w:r>
        <w:rPr>
          <w:rFonts w:ascii="Work Sans" w:hAnsi="Work Sans" w:cs="Times New Roman"/>
          <w:i/>
          <w:iCs/>
          <w:color w:val="000000"/>
          <w:sz w:val="24"/>
          <w:szCs w:val="24"/>
          <w:lang w:eastAsia="es-ES"/>
        </w:rPr>
        <w:t>%</w:t>
      </w:r>
      <w:r w:rsidR="00081B52">
        <w:rPr>
          <w:rFonts w:ascii="Work Sans" w:hAnsi="Work Sans" w:cs="Times New Roman"/>
          <w:i/>
          <w:iCs/>
          <w:color w:val="000000"/>
          <w:sz w:val="24"/>
          <w:szCs w:val="24"/>
          <w:lang w:eastAsia="es-ES"/>
        </w:rPr>
        <w:t xml:space="preserve"> restante</w:t>
      </w:r>
      <w:r w:rsidR="000F17A7" w:rsidRPr="005D28B6">
        <w:rPr>
          <w:rFonts w:ascii="Work Sans" w:hAnsi="Work Sans" w:cs="Times New Roman"/>
          <w:i/>
          <w:iCs/>
          <w:color w:val="000000"/>
          <w:sz w:val="24"/>
          <w:szCs w:val="24"/>
          <w:lang w:eastAsia="es-ES"/>
        </w:rPr>
        <w:t xml:space="preserve"> del valor de conexión</w:t>
      </w:r>
      <w:r w:rsidR="000F17A7" w:rsidRPr="005D28B6">
        <w:rPr>
          <w:rFonts w:ascii="Work Sans" w:hAnsi="Work Sans" w:cs="Times New Roman"/>
          <w:color w:val="000000"/>
          <w:sz w:val="24"/>
          <w:szCs w:val="24"/>
          <w:lang w:eastAsia="es-ES"/>
        </w:rPr>
        <w:t>, se considera necesario y pertinente establecer expresamente en la norma qui</w:t>
      </w:r>
      <w:r>
        <w:rPr>
          <w:rFonts w:ascii="Work Sans" w:hAnsi="Work Sans" w:cs="Times New Roman"/>
          <w:color w:val="000000"/>
          <w:sz w:val="24"/>
          <w:szCs w:val="24"/>
          <w:lang w:eastAsia="es-ES"/>
        </w:rPr>
        <w:t>én</w:t>
      </w:r>
      <w:r w:rsidR="000F17A7" w:rsidRPr="005D28B6">
        <w:rPr>
          <w:rFonts w:ascii="Work Sans" w:hAnsi="Work Sans" w:cs="Times New Roman"/>
          <w:color w:val="000000"/>
          <w:sz w:val="24"/>
          <w:szCs w:val="24"/>
          <w:lang w:eastAsia="es-ES"/>
        </w:rPr>
        <w:t xml:space="preserve"> recibiría el pago por la instalación de la red interna y de la conexión. Lo anterior, se ajustaría </w:t>
      </w:r>
      <w:r>
        <w:rPr>
          <w:rFonts w:ascii="Work Sans" w:hAnsi="Work Sans" w:cs="Times New Roman"/>
          <w:color w:val="000000"/>
          <w:sz w:val="24"/>
          <w:szCs w:val="24"/>
          <w:lang w:eastAsia="es-ES"/>
        </w:rPr>
        <w:t>a</w:t>
      </w:r>
      <w:r w:rsidR="000F17A7" w:rsidRPr="005D28B6">
        <w:rPr>
          <w:rFonts w:ascii="Work Sans" w:hAnsi="Work Sans" w:cs="Times New Roman"/>
          <w:color w:val="000000"/>
          <w:sz w:val="24"/>
          <w:szCs w:val="24"/>
          <w:lang w:eastAsia="es-ES"/>
        </w:rPr>
        <w:t xml:space="preserve"> lo establecido en el Resolución CREG 067 de 1995, Código de Distribución de Gas Combustible por Redes, en su artículo 4.14 donde señala que </w:t>
      </w:r>
      <w:r w:rsidR="000F17A7" w:rsidRPr="005D28B6">
        <w:rPr>
          <w:rFonts w:ascii="Work Sans" w:hAnsi="Work Sans" w:cs="Times New Roman"/>
          <w:i/>
          <w:iCs/>
          <w:color w:val="000000"/>
          <w:sz w:val="24"/>
          <w:szCs w:val="24"/>
          <w:lang w:eastAsia="es-ES"/>
        </w:rPr>
        <w:t>"los elementos necesarios para la instalación interna, según lo definido en la Ley 142 de 1994, podrán ser suministrados por el distribuidor e instalados por él mismo o por cualquier otro personal autorizado y registrado en la empresa. No será negocio exclusivo del distribuidor y serán instalados a cargo del usuario” (Resolución 039 del 23 de octubre de 1995)"</w:t>
      </w:r>
      <w:r w:rsidR="000F17A7">
        <w:rPr>
          <w:rFonts w:ascii="Work Sans" w:hAnsi="Work Sans" w:cs="Times New Roman"/>
          <w:i/>
          <w:iCs/>
          <w:color w:val="000000"/>
          <w:sz w:val="24"/>
          <w:szCs w:val="24"/>
          <w:lang w:eastAsia="es-ES"/>
        </w:rPr>
        <w:t>;</w:t>
      </w:r>
      <w:r w:rsidR="000F17A7" w:rsidRPr="005D28B6">
        <w:rPr>
          <w:rFonts w:ascii="Work Sans" w:hAnsi="Work Sans" w:cs="Times New Roman"/>
          <w:i/>
          <w:iCs/>
          <w:color w:val="000000"/>
          <w:sz w:val="24"/>
          <w:szCs w:val="24"/>
          <w:lang w:eastAsia="es-ES"/>
        </w:rPr>
        <w:t xml:space="preserve"> </w:t>
      </w:r>
    </w:p>
    <w:p w14:paraId="346AFE39" w14:textId="77777777" w:rsidR="000F17A7" w:rsidRDefault="000F17A7" w:rsidP="007F1C13">
      <w:pPr>
        <w:spacing w:after="0" w:line="240" w:lineRule="auto"/>
        <w:ind w:right="48"/>
        <w:jc w:val="both"/>
        <w:rPr>
          <w:rFonts w:ascii="Work Sans" w:hAnsi="Work Sans" w:cs="Times New Roman"/>
          <w:b/>
          <w:bCs/>
          <w:color w:val="000000"/>
          <w:sz w:val="24"/>
          <w:szCs w:val="24"/>
          <w:lang w:eastAsia="es-ES"/>
        </w:rPr>
      </w:pPr>
    </w:p>
    <w:p w14:paraId="55F59EFF" w14:textId="28D96F50" w:rsidR="003865A5" w:rsidRDefault="00785FC1" w:rsidP="007F1C13">
      <w:pPr>
        <w:spacing w:after="0" w:line="240" w:lineRule="auto"/>
        <w:ind w:right="48"/>
        <w:jc w:val="both"/>
        <w:rPr>
          <w:rFonts w:ascii="Work Sans" w:hAnsi="Work Sans" w:cs="Times New Roman"/>
          <w:color w:val="000000"/>
          <w:sz w:val="24"/>
          <w:szCs w:val="24"/>
          <w:lang w:eastAsia="es-ES"/>
        </w:rPr>
      </w:pPr>
      <w:r>
        <w:rPr>
          <w:rFonts w:ascii="Work Sans" w:hAnsi="Work Sans" w:cs="Times New Roman"/>
          <w:color w:val="000000"/>
          <w:sz w:val="24"/>
          <w:szCs w:val="24"/>
          <w:lang w:eastAsia="es-ES"/>
        </w:rPr>
        <w:t>II</w:t>
      </w:r>
      <w:r w:rsidR="000F17A7">
        <w:rPr>
          <w:rFonts w:ascii="Work Sans" w:hAnsi="Work Sans" w:cs="Times New Roman"/>
          <w:color w:val="000000"/>
          <w:sz w:val="24"/>
          <w:szCs w:val="24"/>
          <w:lang w:eastAsia="es-ES"/>
        </w:rPr>
        <w:t>)</w:t>
      </w:r>
      <w:r w:rsidR="003865A5">
        <w:rPr>
          <w:rFonts w:ascii="Work Sans" w:hAnsi="Work Sans" w:cs="Times New Roman"/>
          <w:color w:val="000000"/>
          <w:sz w:val="24"/>
          <w:szCs w:val="24"/>
          <w:lang w:eastAsia="es-ES"/>
        </w:rPr>
        <w:t xml:space="preserve"> </w:t>
      </w:r>
      <w:r w:rsidR="00B7348A">
        <w:rPr>
          <w:rFonts w:ascii="Work Sans" w:hAnsi="Work Sans" w:cs="Times New Roman"/>
          <w:color w:val="000000"/>
          <w:sz w:val="24"/>
          <w:szCs w:val="24"/>
          <w:lang w:eastAsia="es-ES"/>
        </w:rPr>
        <w:t>Teniendo en cuenta que los proyectos VIS y VIP no necesariamente tienen como destinatarias a personas en condición de vulnerabilidad, ni a los estratos 1 y 2, se sugiere que la</w:t>
      </w:r>
      <w:r w:rsidR="003865A5">
        <w:rPr>
          <w:rFonts w:ascii="Work Sans" w:hAnsi="Work Sans" w:cs="Times New Roman"/>
          <w:color w:val="000000"/>
          <w:sz w:val="24"/>
          <w:szCs w:val="24"/>
          <w:lang w:eastAsia="es-ES"/>
        </w:rPr>
        <w:t xml:space="preserve"> financiación </w:t>
      </w:r>
      <w:r w:rsidR="00B7348A">
        <w:rPr>
          <w:rFonts w:ascii="Work Sans" w:hAnsi="Work Sans" w:cs="Times New Roman"/>
          <w:color w:val="000000"/>
          <w:sz w:val="24"/>
          <w:szCs w:val="24"/>
          <w:lang w:eastAsia="es-ES"/>
        </w:rPr>
        <w:t xml:space="preserve">sea de </w:t>
      </w:r>
      <w:r w:rsidR="003865A5" w:rsidRPr="00B7348A">
        <w:rPr>
          <w:rFonts w:ascii="Work Sans" w:hAnsi="Work Sans" w:cs="Times New Roman"/>
          <w:b/>
          <w:color w:val="000000"/>
          <w:sz w:val="24"/>
          <w:szCs w:val="24"/>
          <w:lang w:eastAsia="es-ES"/>
        </w:rPr>
        <w:t>hasta del 70%.</w:t>
      </w:r>
      <w:r w:rsidR="003865A5">
        <w:rPr>
          <w:rFonts w:ascii="Work Sans" w:hAnsi="Work Sans" w:cs="Times New Roman"/>
          <w:color w:val="000000"/>
          <w:sz w:val="24"/>
          <w:szCs w:val="24"/>
          <w:lang w:eastAsia="es-ES"/>
        </w:rPr>
        <w:t xml:space="preserve"> Lo que implicaría que algunos hogares que podrían verse beneficiados con esta medida, no se ciñ</w:t>
      </w:r>
      <w:r w:rsidR="00B7348A">
        <w:rPr>
          <w:rFonts w:ascii="Work Sans" w:hAnsi="Work Sans" w:cs="Times New Roman"/>
          <w:color w:val="000000"/>
          <w:sz w:val="24"/>
          <w:szCs w:val="24"/>
          <w:lang w:eastAsia="es-ES"/>
        </w:rPr>
        <w:t>a</w:t>
      </w:r>
      <w:r w:rsidR="003865A5">
        <w:rPr>
          <w:rFonts w:ascii="Work Sans" w:hAnsi="Work Sans" w:cs="Times New Roman"/>
          <w:color w:val="000000"/>
          <w:sz w:val="24"/>
          <w:szCs w:val="24"/>
          <w:lang w:eastAsia="es-ES"/>
        </w:rPr>
        <w:t xml:space="preserve">n </w:t>
      </w:r>
      <w:r w:rsidR="003865A5">
        <w:rPr>
          <w:rFonts w:ascii="Work Sans" w:hAnsi="Work Sans" w:cs="Times New Roman"/>
          <w:color w:val="000000"/>
          <w:sz w:val="24"/>
          <w:szCs w:val="24"/>
          <w:lang w:eastAsia="es-ES"/>
        </w:rPr>
        <w:lastRenderedPageBreak/>
        <w:t xml:space="preserve">exclusivamente al 70%, dado que en </w:t>
      </w:r>
      <w:r w:rsidR="00081B52">
        <w:rPr>
          <w:rFonts w:ascii="Work Sans" w:hAnsi="Work Sans" w:cs="Times New Roman"/>
          <w:color w:val="000000"/>
          <w:sz w:val="24"/>
          <w:szCs w:val="24"/>
          <w:lang w:eastAsia="es-ES"/>
        </w:rPr>
        <w:t>múltiples casos</w:t>
      </w:r>
      <w:r w:rsidR="003865A5">
        <w:rPr>
          <w:rFonts w:ascii="Work Sans" w:hAnsi="Work Sans" w:cs="Times New Roman"/>
          <w:color w:val="000000"/>
          <w:sz w:val="24"/>
          <w:szCs w:val="24"/>
          <w:lang w:eastAsia="es-ES"/>
        </w:rPr>
        <w:t xml:space="preserve"> no resultaría necesario proveer</w:t>
      </w:r>
      <w:r w:rsidR="00B7348A">
        <w:rPr>
          <w:rFonts w:ascii="Work Sans" w:hAnsi="Work Sans" w:cs="Times New Roman"/>
          <w:color w:val="000000"/>
          <w:sz w:val="24"/>
          <w:szCs w:val="24"/>
          <w:lang w:eastAsia="es-ES"/>
        </w:rPr>
        <w:t xml:space="preserve"> este porcentaje de recursos</w:t>
      </w:r>
      <w:r w:rsidR="003865A5">
        <w:rPr>
          <w:rFonts w:ascii="Work Sans" w:hAnsi="Work Sans" w:cs="Times New Roman"/>
          <w:color w:val="000000"/>
          <w:sz w:val="24"/>
          <w:szCs w:val="24"/>
          <w:lang w:eastAsia="es-ES"/>
        </w:rPr>
        <w:t xml:space="preserve"> en su totalidad;</w:t>
      </w:r>
    </w:p>
    <w:p w14:paraId="07042423" w14:textId="1E4CA62C" w:rsidR="003865A5" w:rsidRDefault="003865A5" w:rsidP="007F1C13">
      <w:pPr>
        <w:spacing w:after="0" w:line="240" w:lineRule="auto"/>
        <w:ind w:right="48"/>
        <w:jc w:val="both"/>
        <w:rPr>
          <w:rFonts w:ascii="Work Sans" w:hAnsi="Work Sans" w:cs="Times New Roman"/>
          <w:color w:val="000000"/>
          <w:sz w:val="24"/>
          <w:szCs w:val="24"/>
          <w:lang w:eastAsia="es-ES"/>
        </w:rPr>
      </w:pPr>
    </w:p>
    <w:p w14:paraId="00B2D384" w14:textId="47D33C38" w:rsidR="003865A5" w:rsidRDefault="00785FC1" w:rsidP="007F1C13">
      <w:pPr>
        <w:spacing w:after="0" w:line="240" w:lineRule="auto"/>
        <w:ind w:right="48"/>
        <w:jc w:val="both"/>
        <w:rPr>
          <w:rFonts w:ascii="Work Sans" w:hAnsi="Work Sans" w:cs="Times New Roman"/>
          <w:color w:val="000000"/>
          <w:sz w:val="24"/>
          <w:szCs w:val="24"/>
          <w:lang w:eastAsia="es-ES"/>
        </w:rPr>
      </w:pPr>
      <w:r>
        <w:rPr>
          <w:rFonts w:ascii="Work Sans" w:hAnsi="Work Sans" w:cs="Times New Roman"/>
          <w:color w:val="000000"/>
          <w:sz w:val="24"/>
          <w:szCs w:val="24"/>
          <w:lang w:eastAsia="es-ES"/>
        </w:rPr>
        <w:t>III</w:t>
      </w:r>
      <w:r w:rsidR="003865A5">
        <w:rPr>
          <w:rFonts w:ascii="Work Sans" w:hAnsi="Work Sans" w:cs="Times New Roman"/>
          <w:color w:val="000000"/>
          <w:sz w:val="24"/>
          <w:szCs w:val="24"/>
          <w:lang w:eastAsia="es-ES"/>
        </w:rPr>
        <w:t xml:space="preserve">) </w:t>
      </w:r>
      <w:r w:rsidR="00B7348A">
        <w:rPr>
          <w:rFonts w:ascii="Work Sans" w:hAnsi="Work Sans" w:cs="Times New Roman"/>
          <w:color w:val="000000"/>
          <w:sz w:val="24"/>
          <w:szCs w:val="24"/>
          <w:lang w:eastAsia="es-ES"/>
        </w:rPr>
        <w:t>S</w:t>
      </w:r>
      <w:r w:rsidR="007F1C13" w:rsidRPr="005D28B6">
        <w:rPr>
          <w:rFonts w:ascii="Work Sans" w:hAnsi="Work Sans" w:cs="Times New Roman"/>
          <w:color w:val="000000"/>
          <w:sz w:val="24"/>
          <w:szCs w:val="24"/>
          <w:lang w:eastAsia="es-ES"/>
        </w:rPr>
        <w:t xml:space="preserve">e sugiere </w:t>
      </w:r>
      <w:r w:rsidR="00CF5BDE">
        <w:rPr>
          <w:rFonts w:ascii="Work Sans" w:hAnsi="Work Sans" w:cs="Times New Roman"/>
          <w:color w:val="000000"/>
          <w:sz w:val="24"/>
          <w:szCs w:val="24"/>
          <w:lang w:eastAsia="es-ES"/>
        </w:rPr>
        <w:t xml:space="preserve">la modificación de los parágrafos 2 y 3, en aras de </w:t>
      </w:r>
      <w:r w:rsidR="00B7348A">
        <w:rPr>
          <w:rFonts w:ascii="Work Sans" w:hAnsi="Work Sans" w:cs="Times New Roman"/>
          <w:color w:val="000000"/>
          <w:sz w:val="24"/>
          <w:szCs w:val="24"/>
          <w:lang w:eastAsia="es-ES"/>
        </w:rPr>
        <w:t>generar una armonía</w:t>
      </w:r>
      <w:r w:rsidR="00CF5BDE">
        <w:rPr>
          <w:rFonts w:ascii="Work Sans" w:hAnsi="Work Sans" w:cs="Times New Roman"/>
          <w:color w:val="000000"/>
          <w:sz w:val="24"/>
          <w:szCs w:val="24"/>
          <w:lang w:eastAsia="es-ES"/>
        </w:rPr>
        <w:t xml:space="preserve"> con la regulación vigente y competencias que acarrean las carteras de</w:t>
      </w:r>
      <w:r>
        <w:rPr>
          <w:rFonts w:ascii="Work Sans" w:hAnsi="Work Sans" w:cs="Times New Roman"/>
          <w:color w:val="000000"/>
          <w:sz w:val="24"/>
          <w:szCs w:val="24"/>
          <w:lang w:eastAsia="es-ES"/>
        </w:rPr>
        <w:t xml:space="preserve"> los sectores</w:t>
      </w:r>
      <w:r w:rsidR="00CF5BDE">
        <w:rPr>
          <w:rFonts w:ascii="Work Sans" w:hAnsi="Work Sans" w:cs="Times New Roman"/>
          <w:color w:val="000000"/>
          <w:sz w:val="24"/>
          <w:szCs w:val="24"/>
          <w:lang w:eastAsia="es-ES"/>
        </w:rPr>
        <w:t xml:space="preserve"> </w:t>
      </w:r>
      <w:r>
        <w:rPr>
          <w:rFonts w:ascii="Work Sans" w:hAnsi="Work Sans" w:cs="Times New Roman"/>
          <w:color w:val="000000"/>
          <w:sz w:val="24"/>
          <w:szCs w:val="24"/>
          <w:lang w:eastAsia="es-ES"/>
        </w:rPr>
        <w:t>M</w:t>
      </w:r>
      <w:r w:rsidR="00CF5BDE">
        <w:rPr>
          <w:rFonts w:ascii="Work Sans" w:hAnsi="Work Sans" w:cs="Times New Roman"/>
          <w:color w:val="000000"/>
          <w:sz w:val="24"/>
          <w:szCs w:val="24"/>
          <w:lang w:eastAsia="es-ES"/>
        </w:rPr>
        <w:t xml:space="preserve">inas y </w:t>
      </w:r>
      <w:r>
        <w:rPr>
          <w:rFonts w:ascii="Work Sans" w:hAnsi="Work Sans" w:cs="Times New Roman"/>
          <w:color w:val="000000"/>
          <w:sz w:val="24"/>
          <w:szCs w:val="24"/>
          <w:lang w:eastAsia="es-ES"/>
        </w:rPr>
        <w:t>E</w:t>
      </w:r>
      <w:r w:rsidR="00CF5BDE">
        <w:rPr>
          <w:rFonts w:ascii="Work Sans" w:hAnsi="Work Sans" w:cs="Times New Roman"/>
          <w:color w:val="000000"/>
          <w:sz w:val="24"/>
          <w:szCs w:val="24"/>
          <w:lang w:eastAsia="es-ES"/>
        </w:rPr>
        <w:t xml:space="preserve">nergía y </w:t>
      </w:r>
      <w:r>
        <w:rPr>
          <w:rFonts w:ascii="Work Sans" w:hAnsi="Work Sans" w:cs="Times New Roman"/>
          <w:color w:val="000000"/>
          <w:sz w:val="24"/>
          <w:szCs w:val="24"/>
          <w:lang w:eastAsia="es-ES"/>
        </w:rPr>
        <w:t>V</w:t>
      </w:r>
      <w:r w:rsidR="00CF5BDE">
        <w:rPr>
          <w:rFonts w:ascii="Work Sans" w:hAnsi="Work Sans" w:cs="Times New Roman"/>
          <w:color w:val="000000"/>
          <w:sz w:val="24"/>
          <w:szCs w:val="24"/>
          <w:lang w:eastAsia="es-ES"/>
        </w:rPr>
        <w:t xml:space="preserve">ivienda, </w:t>
      </w:r>
      <w:r>
        <w:rPr>
          <w:rFonts w:ascii="Work Sans" w:hAnsi="Work Sans" w:cs="Times New Roman"/>
          <w:color w:val="000000"/>
          <w:sz w:val="24"/>
          <w:szCs w:val="24"/>
          <w:lang w:eastAsia="es-ES"/>
        </w:rPr>
        <w:t>C</w:t>
      </w:r>
      <w:r w:rsidR="00CF5BDE">
        <w:rPr>
          <w:rFonts w:ascii="Work Sans" w:hAnsi="Work Sans" w:cs="Times New Roman"/>
          <w:color w:val="000000"/>
          <w:sz w:val="24"/>
          <w:szCs w:val="24"/>
          <w:lang w:eastAsia="es-ES"/>
        </w:rPr>
        <w:t xml:space="preserve">iudad y </w:t>
      </w:r>
      <w:r>
        <w:rPr>
          <w:rFonts w:ascii="Work Sans" w:hAnsi="Work Sans" w:cs="Times New Roman"/>
          <w:color w:val="000000"/>
          <w:sz w:val="24"/>
          <w:szCs w:val="24"/>
          <w:lang w:eastAsia="es-ES"/>
        </w:rPr>
        <w:t>T</w:t>
      </w:r>
      <w:r w:rsidR="00CF5BDE">
        <w:rPr>
          <w:rFonts w:ascii="Work Sans" w:hAnsi="Work Sans" w:cs="Times New Roman"/>
          <w:color w:val="000000"/>
          <w:sz w:val="24"/>
          <w:szCs w:val="24"/>
          <w:lang w:eastAsia="es-ES"/>
        </w:rPr>
        <w:t xml:space="preserve">erritorio. </w:t>
      </w:r>
      <w:r>
        <w:rPr>
          <w:rFonts w:ascii="Work Sans" w:hAnsi="Work Sans" w:cs="Times New Roman"/>
          <w:color w:val="000000"/>
          <w:sz w:val="24"/>
          <w:szCs w:val="24"/>
          <w:lang w:eastAsia="es-ES"/>
        </w:rPr>
        <w:t>Así mismo,</w:t>
      </w:r>
      <w:r w:rsidR="00CF5BDE">
        <w:rPr>
          <w:rFonts w:ascii="Work Sans" w:hAnsi="Work Sans" w:cs="Times New Roman"/>
          <w:color w:val="000000"/>
          <w:sz w:val="24"/>
          <w:szCs w:val="24"/>
          <w:lang w:eastAsia="es-ES"/>
        </w:rPr>
        <w:t xml:space="preserve"> se </w:t>
      </w:r>
      <w:r w:rsidR="00B7348A">
        <w:rPr>
          <w:rFonts w:ascii="Work Sans" w:hAnsi="Work Sans" w:cs="Times New Roman"/>
          <w:color w:val="000000"/>
          <w:sz w:val="24"/>
          <w:szCs w:val="24"/>
          <w:lang w:eastAsia="es-ES"/>
        </w:rPr>
        <w:t>reitera la necesidad de indicar</w:t>
      </w:r>
      <w:r w:rsidR="00CF5BDE">
        <w:rPr>
          <w:rFonts w:ascii="Work Sans" w:hAnsi="Work Sans" w:cs="Times New Roman"/>
          <w:color w:val="000000"/>
          <w:sz w:val="24"/>
          <w:szCs w:val="24"/>
          <w:lang w:eastAsia="es-ES"/>
        </w:rPr>
        <w:t xml:space="preserve"> que el porcentaje de financiación será </w:t>
      </w:r>
      <w:r w:rsidR="00B7348A">
        <w:rPr>
          <w:rFonts w:ascii="Work Sans" w:hAnsi="Work Sans" w:cs="Times New Roman"/>
          <w:color w:val="000000"/>
          <w:sz w:val="24"/>
          <w:szCs w:val="24"/>
          <w:lang w:eastAsia="es-ES"/>
        </w:rPr>
        <w:t xml:space="preserve">de </w:t>
      </w:r>
      <w:r w:rsidR="00CF5BDE" w:rsidRPr="00B7348A">
        <w:rPr>
          <w:rFonts w:ascii="Work Sans" w:hAnsi="Work Sans" w:cs="Times New Roman"/>
          <w:b/>
          <w:color w:val="000000"/>
          <w:sz w:val="24"/>
          <w:szCs w:val="24"/>
          <w:lang w:eastAsia="es-ES"/>
        </w:rPr>
        <w:t>hasta</w:t>
      </w:r>
      <w:r w:rsidR="00CF5BDE">
        <w:rPr>
          <w:rFonts w:ascii="Work Sans" w:hAnsi="Work Sans" w:cs="Times New Roman"/>
          <w:color w:val="000000"/>
          <w:sz w:val="24"/>
          <w:szCs w:val="24"/>
          <w:lang w:eastAsia="es-ES"/>
        </w:rPr>
        <w:t xml:space="preserve"> el 70%;</w:t>
      </w:r>
    </w:p>
    <w:p w14:paraId="6887DD5F" w14:textId="77777777" w:rsidR="00CF5BDE" w:rsidRDefault="00CF5BDE" w:rsidP="007F1C13">
      <w:pPr>
        <w:spacing w:after="0" w:line="240" w:lineRule="auto"/>
        <w:ind w:right="48"/>
        <w:jc w:val="both"/>
        <w:rPr>
          <w:rFonts w:ascii="Work Sans" w:hAnsi="Work Sans" w:cs="Times New Roman"/>
          <w:color w:val="000000"/>
          <w:sz w:val="24"/>
          <w:szCs w:val="24"/>
          <w:lang w:eastAsia="es-ES"/>
        </w:rPr>
      </w:pPr>
    </w:p>
    <w:p w14:paraId="3E91BFC7" w14:textId="40C72F6F" w:rsidR="00CF5BDE" w:rsidRDefault="00785FC1" w:rsidP="007F1C13">
      <w:pPr>
        <w:spacing w:after="0" w:line="240" w:lineRule="auto"/>
        <w:ind w:right="48"/>
        <w:jc w:val="both"/>
        <w:rPr>
          <w:rFonts w:ascii="Work Sans" w:hAnsi="Work Sans" w:cs="Times New Roman"/>
          <w:color w:val="000000"/>
          <w:sz w:val="24"/>
          <w:szCs w:val="24"/>
          <w:lang w:eastAsia="es-ES"/>
        </w:rPr>
      </w:pPr>
      <w:r>
        <w:rPr>
          <w:rFonts w:ascii="Work Sans" w:hAnsi="Work Sans" w:cs="Times New Roman"/>
          <w:color w:val="000000"/>
          <w:sz w:val="24"/>
          <w:szCs w:val="24"/>
          <w:lang w:eastAsia="es-ES"/>
        </w:rPr>
        <w:t>IV</w:t>
      </w:r>
      <w:r w:rsidR="00CF5BDE">
        <w:rPr>
          <w:rFonts w:ascii="Work Sans" w:hAnsi="Work Sans" w:cs="Times New Roman"/>
          <w:color w:val="000000"/>
          <w:sz w:val="24"/>
          <w:szCs w:val="24"/>
          <w:lang w:eastAsia="es-ES"/>
        </w:rPr>
        <w:t xml:space="preserve">) </w:t>
      </w:r>
      <w:r>
        <w:rPr>
          <w:rFonts w:ascii="Work Sans" w:hAnsi="Work Sans" w:cs="Times New Roman"/>
          <w:color w:val="000000"/>
          <w:sz w:val="24"/>
          <w:szCs w:val="24"/>
          <w:lang w:eastAsia="es-ES"/>
        </w:rPr>
        <w:t xml:space="preserve">Entendiendo la importancia de generar normas que cuenten con el aval </w:t>
      </w:r>
      <w:r w:rsidR="00E7541D">
        <w:rPr>
          <w:rFonts w:ascii="Work Sans" w:hAnsi="Work Sans" w:cs="Times New Roman"/>
          <w:color w:val="000000"/>
          <w:sz w:val="24"/>
          <w:szCs w:val="24"/>
          <w:lang w:eastAsia="es-ES"/>
        </w:rPr>
        <w:t xml:space="preserve">del Ministerio de Hacienda y Crédito Público, y la </w:t>
      </w:r>
      <w:r>
        <w:rPr>
          <w:rFonts w:ascii="Work Sans" w:hAnsi="Work Sans" w:cs="Times New Roman"/>
          <w:color w:val="000000"/>
          <w:sz w:val="24"/>
          <w:szCs w:val="24"/>
          <w:lang w:eastAsia="es-ES"/>
        </w:rPr>
        <w:t>disponibilidad de los recursos, s</w:t>
      </w:r>
      <w:r w:rsidR="00CF5BDE">
        <w:rPr>
          <w:rFonts w:ascii="Work Sans" w:hAnsi="Work Sans" w:cs="Times New Roman"/>
          <w:color w:val="000000"/>
          <w:sz w:val="24"/>
          <w:szCs w:val="24"/>
          <w:lang w:eastAsia="es-ES"/>
        </w:rPr>
        <w:t xml:space="preserve">e propone un parágrafo nuevo que señale </w:t>
      </w:r>
      <w:r>
        <w:rPr>
          <w:rFonts w:ascii="Work Sans" w:hAnsi="Work Sans" w:cs="Times New Roman"/>
          <w:color w:val="000000"/>
          <w:sz w:val="24"/>
          <w:szCs w:val="24"/>
          <w:lang w:eastAsia="es-ES"/>
        </w:rPr>
        <w:t xml:space="preserve">que en todo caso, esta norma estará sujeta a </w:t>
      </w:r>
      <w:r w:rsidR="00CF5BDE">
        <w:rPr>
          <w:rFonts w:ascii="Work Sans" w:hAnsi="Work Sans" w:cs="Times New Roman"/>
          <w:color w:val="000000"/>
          <w:sz w:val="24"/>
          <w:szCs w:val="24"/>
          <w:lang w:eastAsia="es-ES"/>
        </w:rPr>
        <w:t>la disponi</w:t>
      </w:r>
      <w:r>
        <w:rPr>
          <w:rFonts w:ascii="Work Sans" w:hAnsi="Work Sans" w:cs="Times New Roman"/>
          <w:color w:val="000000"/>
          <w:sz w:val="24"/>
          <w:szCs w:val="24"/>
          <w:lang w:eastAsia="es-ES"/>
        </w:rPr>
        <w:t>bi</w:t>
      </w:r>
      <w:r w:rsidR="00CF5BDE">
        <w:rPr>
          <w:rFonts w:ascii="Work Sans" w:hAnsi="Work Sans" w:cs="Times New Roman"/>
          <w:color w:val="000000"/>
          <w:sz w:val="24"/>
          <w:szCs w:val="24"/>
          <w:lang w:eastAsia="es-ES"/>
        </w:rPr>
        <w:t xml:space="preserve">lidad presupuestal y su posibles erogaciones ensambladas con las herramientas fiscales para tal fin. </w:t>
      </w:r>
    </w:p>
    <w:p w14:paraId="7DB9FB6B" w14:textId="77777777" w:rsidR="006F7BF6" w:rsidRPr="005D28B6" w:rsidRDefault="006F7BF6" w:rsidP="006F7BF6">
      <w:pPr>
        <w:spacing w:after="0" w:line="240" w:lineRule="auto"/>
        <w:ind w:right="48"/>
        <w:jc w:val="both"/>
        <w:rPr>
          <w:rFonts w:ascii="Work Sans" w:hAnsi="Work Sans" w:cs="Times New Roman"/>
          <w:color w:val="000000"/>
          <w:sz w:val="24"/>
          <w:szCs w:val="24"/>
          <w:lang w:eastAsia="es-ES"/>
        </w:rPr>
      </w:pPr>
    </w:p>
    <w:p w14:paraId="752B7FB4" w14:textId="3DFB34D6" w:rsidR="007F1C13" w:rsidRDefault="002C08C0" w:rsidP="006F7BF6">
      <w:pPr>
        <w:spacing w:after="0" w:line="240" w:lineRule="auto"/>
        <w:ind w:right="48"/>
        <w:jc w:val="both"/>
        <w:rPr>
          <w:rFonts w:ascii="Work Sans" w:hAnsi="Work Sans" w:cs="Times New Roman"/>
          <w:color w:val="000000"/>
          <w:sz w:val="24"/>
          <w:szCs w:val="24"/>
          <w:lang w:eastAsia="es-ES"/>
        </w:rPr>
      </w:pPr>
      <w:r>
        <w:rPr>
          <w:rFonts w:ascii="Work Sans" w:hAnsi="Work Sans" w:cs="Times New Roman"/>
          <w:color w:val="000000"/>
          <w:sz w:val="24"/>
          <w:szCs w:val="24"/>
          <w:lang w:eastAsia="es-ES"/>
        </w:rPr>
        <w:t>De lo anterior</w:t>
      </w:r>
      <w:r w:rsidR="006F7BF6" w:rsidRPr="005D28B6">
        <w:rPr>
          <w:rFonts w:ascii="Work Sans" w:hAnsi="Work Sans" w:cs="Times New Roman"/>
          <w:color w:val="000000"/>
          <w:sz w:val="24"/>
          <w:szCs w:val="24"/>
          <w:lang w:eastAsia="es-ES"/>
        </w:rPr>
        <w:t xml:space="preserve">, </w:t>
      </w:r>
      <w:r w:rsidR="003865A5">
        <w:rPr>
          <w:rFonts w:ascii="Work Sans" w:hAnsi="Work Sans" w:cs="Times New Roman"/>
          <w:color w:val="000000"/>
          <w:sz w:val="24"/>
          <w:szCs w:val="24"/>
          <w:lang w:eastAsia="es-ES"/>
        </w:rPr>
        <w:t xml:space="preserve">y conforme a las regulaciones vigentes </w:t>
      </w:r>
      <w:r w:rsidR="0017551C">
        <w:rPr>
          <w:rFonts w:ascii="Work Sans" w:hAnsi="Work Sans" w:cs="Times New Roman"/>
          <w:color w:val="000000"/>
          <w:sz w:val="24"/>
          <w:szCs w:val="24"/>
          <w:lang w:eastAsia="es-ES"/>
        </w:rPr>
        <w:t xml:space="preserve">donde la iniciativa </w:t>
      </w:r>
      <w:r w:rsidR="003865A5">
        <w:rPr>
          <w:rFonts w:ascii="Work Sans" w:hAnsi="Work Sans" w:cs="Times New Roman"/>
          <w:color w:val="000000"/>
          <w:sz w:val="24"/>
          <w:szCs w:val="24"/>
          <w:lang w:eastAsia="es-ES"/>
        </w:rPr>
        <w:t>implica</w:t>
      </w:r>
      <w:r w:rsidR="00E7541D">
        <w:rPr>
          <w:rFonts w:ascii="Work Sans" w:hAnsi="Work Sans" w:cs="Times New Roman"/>
          <w:color w:val="000000"/>
          <w:sz w:val="24"/>
          <w:szCs w:val="24"/>
          <w:lang w:eastAsia="es-ES"/>
        </w:rPr>
        <w:t xml:space="preserve"> a todas luces</w:t>
      </w:r>
      <w:r w:rsidR="0017551C">
        <w:rPr>
          <w:rFonts w:ascii="Work Sans" w:hAnsi="Work Sans" w:cs="Times New Roman"/>
          <w:color w:val="000000"/>
          <w:sz w:val="24"/>
          <w:szCs w:val="24"/>
          <w:lang w:eastAsia="es-ES"/>
        </w:rPr>
        <w:t xml:space="preserve"> de nuevas</w:t>
      </w:r>
      <w:r w:rsidR="003865A5">
        <w:rPr>
          <w:rFonts w:ascii="Work Sans" w:hAnsi="Work Sans" w:cs="Times New Roman"/>
          <w:color w:val="000000"/>
          <w:sz w:val="24"/>
          <w:szCs w:val="24"/>
          <w:lang w:eastAsia="es-ES"/>
        </w:rPr>
        <w:t xml:space="preserve"> erogaciones fiscales para el sector</w:t>
      </w:r>
      <w:r w:rsidR="00E7541D">
        <w:rPr>
          <w:rFonts w:ascii="Work Sans" w:hAnsi="Work Sans" w:cs="Times New Roman"/>
          <w:color w:val="000000"/>
          <w:sz w:val="24"/>
          <w:szCs w:val="24"/>
          <w:lang w:eastAsia="es-ES"/>
        </w:rPr>
        <w:t>, no solo en materia de subsidio para la instalación, sino en subsidios del energético una vez sea instalado</w:t>
      </w:r>
      <w:r w:rsidR="003865A5">
        <w:rPr>
          <w:rFonts w:ascii="Work Sans" w:hAnsi="Work Sans" w:cs="Times New Roman"/>
          <w:color w:val="000000"/>
          <w:sz w:val="24"/>
          <w:szCs w:val="24"/>
          <w:lang w:eastAsia="es-ES"/>
        </w:rPr>
        <w:t xml:space="preserve"> y</w:t>
      </w:r>
      <w:r w:rsidR="0017551C">
        <w:rPr>
          <w:rFonts w:ascii="Work Sans" w:hAnsi="Work Sans" w:cs="Times New Roman"/>
          <w:color w:val="000000"/>
          <w:sz w:val="24"/>
          <w:szCs w:val="24"/>
          <w:lang w:eastAsia="es-ES"/>
        </w:rPr>
        <w:t>,</w:t>
      </w:r>
      <w:r w:rsidR="003865A5">
        <w:rPr>
          <w:rFonts w:ascii="Work Sans" w:hAnsi="Work Sans" w:cs="Times New Roman"/>
          <w:color w:val="000000"/>
          <w:sz w:val="24"/>
          <w:szCs w:val="24"/>
          <w:lang w:eastAsia="es-ES"/>
        </w:rPr>
        <w:t xml:space="preserve"> en aras de contribuir en la aprobación de la presente disposición, sugerimos la siguiente redacción</w:t>
      </w:r>
      <w:r w:rsidR="00E7541D">
        <w:rPr>
          <w:rFonts w:ascii="Work Sans" w:hAnsi="Work Sans" w:cs="Times New Roman"/>
          <w:color w:val="000000"/>
          <w:sz w:val="24"/>
          <w:szCs w:val="24"/>
          <w:lang w:eastAsia="es-ES"/>
        </w:rPr>
        <w:t>:</w:t>
      </w:r>
    </w:p>
    <w:p w14:paraId="5288C32B" w14:textId="77777777" w:rsidR="000F17A7" w:rsidRDefault="000F17A7" w:rsidP="006F7BF6">
      <w:pPr>
        <w:spacing w:after="0" w:line="240" w:lineRule="auto"/>
        <w:ind w:right="48"/>
        <w:jc w:val="both"/>
        <w:rPr>
          <w:rFonts w:ascii="Work Sans" w:hAnsi="Work Sans" w:cs="Times New Roman"/>
          <w:color w:val="000000"/>
          <w:sz w:val="24"/>
          <w:szCs w:val="24"/>
          <w:lang w:eastAsia="es-ES"/>
        </w:rPr>
      </w:pPr>
    </w:p>
    <w:p w14:paraId="2CFD4BBE" w14:textId="77777777" w:rsidR="000F17A7" w:rsidRPr="000F17A7" w:rsidRDefault="000F17A7" w:rsidP="00081B52">
      <w:pPr>
        <w:spacing w:after="0" w:line="240" w:lineRule="auto"/>
        <w:ind w:right="48"/>
        <w:jc w:val="both"/>
        <w:rPr>
          <w:rFonts w:ascii="Work Sans" w:hAnsi="Work Sans" w:cs="Times New Roman"/>
          <w:b/>
          <w:bCs/>
          <w:color w:val="000000"/>
          <w:sz w:val="24"/>
          <w:szCs w:val="24"/>
          <w:u w:val="single"/>
          <w:lang w:eastAsia="es-ES"/>
        </w:rPr>
      </w:pPr>
    </w:p>
    <w:p w14:paraId="2BF19118" w14:textId="2DB37532" w:rsidR="00081B52" w:rsidRPr="00AF427C" w:rsidRDefault="000F17A7" w:rsidP="00081B52">
      <w:pPr>
        <w:pStyle w:val="Prrafodelista"/>
        <w:spacing w:after="0" w:line="240" w:lineRule="auto"/>
        <w:ind w:right="48"/>
        <w:jc w:val="both"/>
        <w:rPr>
          <w:rFonts w:ascii="Work Sans" w:hAnsi="Work Sans" w:cs="Times New Roman"/>
          <w:b/>
          <w:bCs/>
          <w:color w:val="000000"/>
          <w:sz w:val="24"/>
          <w:szCs w:val="24"/>
          <w:lang w:val="es-ES" w:eastAsia="es-ES"/>
        </w:rPr>
      </w:pPr>
      <w:r w:rsidRPr="00AF427C">
        <w:rPr>
          <w:rFonts w:ascii="Work Sans" w:hAnsi="Work Sans" w:cs="Times New Roman"/>
          <w:b/>
          <w:bCs/>
          <w:color w:val="000000"/>
          <w:sz w:val="24"/>
          <w:szCs w:val="24"/>
          <w:lang w:eastAsia="es-ES"/>
        </w:rPr>
        <w:t>ARTÍCULO 4°. FINANCIACIÓN DE CONEXIÓN Y RED INTERNA</w:t>
      </w:r>
      <w:r w:rsidR="001B0DEC">
        <w:rPr>
          <w:rFonts w:ascii="Karla" w:eastAsia="Times New Roman" w:hAnsi="Karla" w:cs="Segoe UI"/>
          <w:b/>
          <w:bCs/>
          <w:sz w:val="24"/>
          <w:szCs w:val="24"/>
          <w:lang w:val="es-ES" w:eastAsia="es-MX"/>
        </w:rPr>
        <w:t xml:space="preserve">. </w:t>
      </w:r>
      <w:r w:rsidR="00081B52" w:rsidRPr="00AF427C">
        <w:rPr>
          <w:rFonts w:ascii="Work Sans" w:hAnsi="Work Sans" w:cs="Times New Roman"/>
          <w:b/>
          <w:bCs/>
          <w:color w:val="000000"/>
          <w:sz w:val="24"/>
          <w:szCs w:val="24"/>
          <w:lang w:val="es-ES" w:eastAsia="es-ES"/>
        </w:rPr>
        <w:t>El Gobierno Nacional garantizará los recursos para subsidiar</w:t>
      </w:r>
      <w:r w:rsidR="00081B52" w:rsidRPr="00081B52">
        <w:rPr>
          <w:rFonts w:ascii="Work Sans" w:hAnsi="Work Sans" w:cs="Times New Roman"/>
          <w:b/>
          <w:bCs/>
          <w:color w:val="000000"/>
          <w:sz w:val="24"/>
          <w:szCs w:val="24"/>
          <w:u w:val="single"/>
          <w:lang w:val="es-ES" w:eastAsia="es-ES"/>
        </w:rPr>
        <w:t xml:space="preserve"> hasta el 70% </w:t>
      </w:r>
      <w:r w:rsidR="00081B52" w:rsidRPr="00AF427C">
        <w:rPr>
          <w:rFonts w:ascii="Work Sans" w:hAnsi="Work Sans" w:cs="Times New Roman"/>
          <w:b/>
          <w:bCs/>
          <w:color w:val="000000"/>
          <w:sz w:val="24"/>
          <w:szCs w:val="24"/>
          <w:lang w:val="es-ES" w:eastAsia="es-ES"/>
        </w:rPr>
        <w:t xml:space="preserve">del valor de la conexión para el servicio público domiciliario de gas combustible por redes en las nuevas viviendas de interés social, VIS, y viviendas de interés prioritario, VIP. </w:t>
      </w:r>
    </w:p>
    <w:p w14:paraId="6D5807E1" w14:textId="77777777" w:rsidR="00081B52" w:rsidRPr="00081B52" w:rsidRDefault="00081B52" w:rsidP="00081B52">
      <w:pPr>
        <w:pStyle w:val="Prrafodelista"/>
        <w:ind w:right="48"/>
        <w:jc w:val="both"/>
        <w:rPr>
          <w:rFonts w:ascii="Work Sans" w:hAnsi="Work Sans" w:cs="Times New Roman"/>
          <w:b/>
          <w:bCs/>
          <w:color w:val="000000"/>
          <w:sz w:val="24"/>
          <w:szCs w:val="24"/>
          <w:u w:val="single"/>
          <w:lang w:val="es-ES" w:eastAsia="es-ES"/>
        </w:rPr>
      </w:pPr>
    </w:p>
    <w:p w14:paraId="65332B7C" w14:textId="197E47AD" w:rsidR="00081B52" w:rsidRPr="001B0DEC" w:rsidRDefault="00081B52" w:rsidP="00081B52">
      <w:pPr>
        <w:pStyle w:val="Prrafodelista"/>
        <w:ind w:right="48"/>
        <w:jc w:val="both"/>
        <w:rPr>
          <w:rFonts w:ascii="Work Sans" w:hAnsi="Work Sans" w:cs="Times New Roman"/>
          <w:b/>
          <w:bCs/>
          <w:color w:val="000000"/>
          <w:sz w:val="24"/>
          <w:szCs w:val="24"/>
          <w:lang w:eastAsia="es-ES"/>
        </w:rPr>
      </w:pPr>
      <w:r w:rsidRPr="001B0DEC">
        <w:rPr>
          <w:rFonts w:ascii="Work Sans" w:hAnsi="Work Sans" w:cs="Times New Roman"/>
          <w:b/>
          <w:bCs/>
          <w:color w:val="000000"/>
          <w:sz w:val="24"/>
          <w:szCs w:val="24"/>
          <w:lang w:val="es-ES" w:eastAsia="es-ES"/>
        </w:rPr>
        <w:t>Dentro de los doce meses siguientes a la entrada en vigencia de la presente L</w:t>
      </w:r>
      <w:r w:rsidR="00AF427C" w:rsidRPr="001B0DEC">
        <w:rPr>
          <w:rFonts w:ascii="Work Sans" w:hAnsi="Work Sans" w:cs="Times New Roman"/>
          <w:b/>
          <w:bCs/>
          <w:color w:val="000000"/>
          <w:sz w:val="24"/>
          <w:szCs w:val="24"/>
          <w:lang w:val="es-ES" w:eastAsia="es-ES"/>
        </w:rPr>
        <w:t>e</w:t>
      </w:r>
      <w:r w:rsidRPr="001B0DEC">
        <w:rPr>
          <w:rFonts w:ascii="Work Sans" w:hAnsi="Work Sans" w:cs="Times New Roman"/>
          <w:b/>
          <w:bCs/>
          <w:color w:val="000000"/>
          <w:sz w:val="24"/>
          <w:szCs w:val="24"/>
          <w:lang w:val="es-ES" w:eastAsia="es-ES"/>
        </w:rPr>
        <w:t>y el Gobierno Nacional</w:t>
      </w:r>
      <w:r w:rsidRPr="00081B52">
        <w:rPr>
          <w:rFonts w:ascii="Work Sans" w:hAnsi="Work Sans" w:cs="Times New Roman"/>
          <w:b/>
          <w:bCs/>
          <w:color w:val="000000"/>
          <w:sz w:val="24"/>
          <w:szCs w:val="24"/>
          <w:u w:val="single"/>
          <w:lang w:val="es-ES" w:eastAsia="es-ES"/>
        </w:rPr>
        <w:t xml:space="preserve"> en cabeza del Ministerio de Minas y Energía reglamentar</w:t>
      </w:r>
      <w:r w:rsidR="00AF427C">
        <w:rPr>
          <w:rFonts w:ascii="Work Sans" w:hAnsi="Work Sans" w:cs="Times New Roman"/>
          <w:b/>
          <w:bCs/>
          <w:color w:val="000000"/>
          <w:sz w:val="24"/>
          <w:szCs w:val="24"/>
          <w:u w:val="single"/>
          <w:lang w:val="es-ES" w:eastAsia="es-ES"/>
        </w:rPr>
        <w:t>á</w:t>
      </w:r>
      <w:r w:rsidRPr="00081B52">
        <w:rPr>
          <w:rFonts w:ascii="Work Sans" w:hAnsi="Work Sans" w:cs="Times New Roman"/>
          <w:b/>
          <w:bCs/>
          <w:color w:val="000000"/>
          <w:sz w:val="24"/>
          <w:szCs w:val="24"/>
          <w:u w:val="single"/>
          <w:lang w:val="es-ES" w:eastAsia="es-ES"/>
        </w:rPr>
        <w:t xml:space="preserve"> </w:t>
      </w:r>
      <w:r w:rsidRPr="001B0DEC">
        <w:rPr>
          <w:rFonts w:ascii="Work Sans" w:hAnsi="Work Sans" w:cs="Times New Roman"/>
          <w:b/>
          <w:bCs/>
          <w:color w:val="000000"/>
          <w:sz w:val="24"/>
          <w:szCs w:val="24"/>
          <w:lang w:val="es-ES" w:eastAsia="es-ES"/>
        </w:rPr>
        <w:t>el mecanismo para hacer efectiva la entrega del subsidio a los hogares beneficiarios.</w:t>
      </w:r>
      <w:r w:rsidRPr="001B0DEC">
        <w:rPr>
          <w:rFonts w:ascii="Work Sans" w:hAnsi="Work Sans" w:cs="Times New Roman"/>
          <w:b/>
          <w:bCs/>
          <w:color w:val="000000"/>
          <w:sz w:val="24"/>
          <w:szCs w:val="24"/>
          <w:lang w:eastAsia="es-ES"/>
        </w:rPr>
        <w:t> </w:t>
      </w:r>
    </w:p>
    <w:p w14:paraId="39B3FA2E" w14:textId="0A7D0949" w:rsidR="00081B52" w:rsidRPr="00081B52" w:rsidRDefault="00081B52" w:rsidP="00081B52">
      <w:pPr>
        <w:pStyle w:val="Prrafodelista"/>
        <w:ind w:right="48"/>
        <w:jc w:val="both"/>
        <w:rPr>
          <w:rFonts w:ascii="Work Sans" w:hAnsi="Work Sans" w:cs="Times New Roman"/>
          <w:b/>
          <w:bCs/>
          <w:color w:val="000000"/>
          <w:sz w:val="24"/>
          <w:szCs w:val="24"/>
          <w:u w:val="single"/>
          <w:lang w:eastAsia="es-ES"/>
        </w:rPr>
      </w:pPr>
    </w:p>
    <w:p w14:paraId="48917ECB" w14:textId="58A3CA04" w:rsidR="00081B52" w:rsidRPr="00081B52" w:rsidRDefault="00081B52" w:rsidP="00081B52">
      <w:pPr>
        <w:pStyle w:val="Prrafodelista"/>
        <w:ind w:right="48"/>
        <w:jc w:val="both"/>
        <w:rPr>
          <w:rFonts w:ascii="Work Sans" w:hAnsi="Work Sans" w:cs="Times New Roman"/>
          <w:b/>
          <w:bCs/>
          <w:color w:val="000000"/>
          <w:sz w:val="24"/>
          <w:szCs w:val="24"/>
          <w:u w:val="single"/>
          <w:lang w:val="es-ES" w:eastAsia="es-ES"/>
        </w:rPr>
      </w:pPr>
      <w:r w:rsidRPr="00081B52">
        <w:rPr>
          <w:rFonts w:ascii="Work Sans" w:hAnsi="Work Sans" w:cs="Times New Roman"/>
          <w:b/>
          <w:bCs/>
          <w:color w:val="000000"/>
          <w:sz w:val="24"/>
          <w:szCs w:val="24"/>
          <w:u w:val="single"/>
          <w:lang w:val="es-ES" w:eastAsia="es-ES"/>
        </w:rPr>
        <w:t xml:space="preserve">El porcentaje restante </w:t>
      </w:r>
      <w:r w:rsidRPr="001B0DEC">
        <w:rPr>
          <w:rFonts w:ascii="Work Sans" w:hAnsi="Work Sans" w:cs="Times New Roman"/>
          <w:b/>
          <w:bCs/>
          <w:color w:val="000000"/>
          <w:sz w:val="24"/>
          <w:szCs w:val="24"/>
          <w:lang w:val="es-ES" w:eastAsia="es-ES"/>
        </w:rPr>
        <w:t>del valor de la Conexión se incluirá dentro del valor de la vivienda a financiar por parte de la entidad</w:t>
      </w:r>
      <w:r w:rsidRPr="00081B52">
        <w:rPr>
          <w:rFonts w:ascii="Work Sans" w:hAnsi="Work Sans" w:cs="Times New Roman"/>
          <w:b/>
          <w:bCs/>
          <w:color w:val="000000"/>
          <w:sz w:val="24"/>
          <w:szCs w:val="24"/>
          <w:u w:val="single"/>
          <w:lang w:val="es-ES" w:eastAsia="es-ES"/>
        </w:rPr>
        <w:t xml:space="preserve"> financiera</w:t>
      </w:r>
      <w:r w:rsidR="00AF427C">
        <w:rPr>
          <w:rFonts w:ascii="Work Sans" w:hAnsi="Work Sans" w:cs="Times New Roman"/>
          <w:b/>
          <w:bCs/>
          <w:color w:val="000000"/>
          <w:sz w:val="24"/>
          <w:szCs w:val="24"/>
          <w:u w:val="single"/>
          <w:lang w:val="es-ES" w:eastAsia="es-ES"/>
        </w:rPr>
        <w:t xml:space="preserve"> </w:t>
      </w:r>
      <w:r w:rsidRPr="00081B52">
        <w:rPr>
          <w:rFonts w:ascii="Work Sans" w:hAnsi="Work Sans" w:cs="Times New Roman"/>
          <w:b/>
          <w:bCs/>
          <w:color w:val="000000"/>
          <w:sz w:val="24"/>
          <w:szCs w:val="24"/>
          <w:u w:val="single"/>
          <w:lang w:val="es-ES" w:eastAsia="es-ES"/>
        </w:rPr>
        <w:t>o a pagar directamente por parte del hogar beneficiario. De conformidad con lo establecido en las disposiciones aplicables, en especial las relativas al régimen de servicios públicos y de los derechos de los usuarios.</w:t>
      </w:r>
      <w:r w:rsidRPr="00081B52">
        <w:rPr>
          <w:rFonts w:ascii="Work Sans" w:hAnsi="Work Sans" w:cs="Times New Roman"/>
          <w:b/>
          <w:bCs/>
          <w:color w:val="000000"/>
          <w:sz w:val="24"/>
          <w:szCs w:val="24"/>
          <w:u w:val="single"/>
          <w:lang w:eastAsia="es-ES"/>
        </w:rPr>
        <w:t> </w:t>
      </w:r>
    </w:p>
    <w:p w14:paraId="6F5E6F94" w14:textId="05DC37FC" w:rsidR="000F17A7" w:rsidRPr="00081B52" w:rsidRDefault="000F17A7" w:rsidP="00081B52">
      <w:pPr>
        <w:pStyle w:val="Prrafodelista"/>
        <w:ind w:right="48"/>
        <w:rPr>
          <w:rFonts w:ascii="Work Sans" w:hAnsi="Work Sans" w:cs="Times New Roman"/>
          <w:b/>
          <w:bCs/>
          <w:color w:val="000000"/>
          <w:sz w:val="24"/>
          <w:szCs w:val="24"/>
          <w:u w:val="single"/>
          <w:lang w:eastAsia="es-ES"/>
        </w:rPr>
      </w:pPr>
    </w:p>
    <w:p w14:paraId="265D9A10" w14:textId="77777777" w:rsidR="000F17A7" w:rsidRPr="00CF5BDE" w:rsidRDefault="000F17A7" w:rsidP="00CF5BDE">
      <w:pPr>
        <w:pStyle w:val="Prrafodelista"/>
        <w:spacing w:after="0" w:line="240" w:lineRule="auto"/>
        <w:ind w:right="48"/>
        <w:jc w:val="both"/>
        <w:rPr>
          <w:rFonts w:ascii="Work Sans" w:hAnsi="Work Sans" w:cs="Times New Roman"/>
          <w:color w:val="000000"/>
          <w:sz w:val="24"/>
          <w:szCs w:val="24"/>
          <w:lang w:eastAsia="es-ES"/>
        </w:rPr>
      </w:pPr>
      <w:r w:rsidRPr="001B0DEC">
        <w:rPr>
          <w:rFonts w:ascii="Work Sans" w:hAnsi="Work Sans" w:cs="Times New Roman"/>
          <w:b/>
          <w:color w:val="000000"/>
          <w:sz w:val="24"/>
          <w:szCs w:val="24"/>
          <w:lang w:eastAsia="es-ES"/>
        </w:rPr>
        <w:t xml:space="preserve">Parágrafo 1. El valor de la conexión e instalación interna para el servicio de gas combustible por redes en las viviendas VIS y VIP existentes a la </w:t>
      </w:r>
      <w:r w:rsidRPr="001B0DEC">
        <w:rPr>
          <w:rFonts w:ascii="Work Sans" w:hAnsi="Work Sans" w:cs="Times New Roman"/>
          <w:b/>
          <w:color w:val="000000"/>
          <w:sz w:val="24"/>
          <w:szCs w:val="24"/>
          <w:lang w:eastAsia="es-ES"/>
        </w:rPr>
        <w:lastRenderedPageBreak/>
        <w:t>entrada en vigencia de la presente Ley se podrá cubrir con recursos del Fondo Especial Cuota de Fomento o del Fondo Único de Soluciones Energéticas, FONENERGÍA, siguiendo los procedimientos que apliquen para el acceso a recursos de estos Fondos</w:t>
      </w:r>
      <w:r w:rsidRPr="00CF5BDE">
        <w:rPr>
          <w:rFonts w:ascii="Work Sans" w:hAnsi="Work Sans" w:cs="Times New Roman"/>
          <w:color w:val="000000"/>
          <w:sz w:val="24"/>
          <w:szCs w:val="24"/>
          <w:lang w:eastAsia="es-ES"/>
        </w:rPr>
        <w:t>. </w:t>
      </w:r>
    </w:p>
    <w:p w14:paraId="535974F9" w14:textId="77777777" w:rsidR="000F17A7" w:rsidRDefault="000F17A7" w:rsidP="000F17A7">
      <w:pPr>
        <w:pStyle w:val="Prrafodelista"/>
        <w:spacing w:after="0" w:line="240" w:lineRule="auto"/>
        <w:ind w:right="48"/>
        <w:jc w:val="both"/>
        <w:rPr>
          <w:rFonts w:ascii="Work Sans" w:hAnsi="Work Sans" w:cs="Times New Roman"/>
          <w:color w:val="000000"/>
          <w:sz w:val="24"/>
          <w:szCs w:val="24"/>
          <w:lang w:eastAsia="es-ES"/>
        </w:rPr>
      </w:pPr>
    </w:p>
    <w:p w14:paraId="14EB682B" w14:textId="1AF5643F" w:rsidR="000F17A7" w:rsidRPr="000F17A7" w:rsidRDefault="000F17A7" w:rsidP="000F17A7">
      <w:pPr>
        <w:pStyle w:val="Prrafodelista"/>
        <w:spacing w:after="0" w:line="240" w:lineRule="auto"/>
        <w:ind w:right="48"/>
        <w:jc w:val="both"/>
        <w:rPr>
          <w:rFonts w:ascii="Work Sans" w:hAnsi="Work Sans" w:cs="Times New Roman"/>
          <w:b/>
          <w:bCs/>
          <w:color w:val="000000"/>
          <w:sz w:val="24"/>
          <w:szCs w:val="24"/>
          <w:u w:val="single"/>
          <w:lang w:eastAsia="es-ES"/>
        </w:rPr>
      </w:pPr>
      <w:r w:rsidRPr="001B0DEC">
        <w:rPr>
          <w:rFonts w:ascii="Work Sans" w:hAnsi="Work Sans" w:cs="Times New Roman"/>
          <w:b/>
          <w:bCs/>
          <w:color w:val="000000"/>
          <w:sz w:val="24"/>
          <w:szCs w:val="24"/>
          <w:lang w:eastAsia="es-ES"/>
        </w:rPr>
        <w:t xml:space="preserve">Parágrafo </w:t>
      </w:r>
      <w:r w:rsidR="00CF5BDE" w:rsidRPr="001B0DEC">
        <w:rPr>
          <w:rFonts w:ascii="Work Sans" w:hAnsi="Work Sans" w:cs="Times New Roman"/>
          <w:b/>
          <w:bCs/>
          <w:color w:val="000000"/>
          <w:sz w:val="24"/>
          <w:szCs w:val="24"/>
          <w:lang w:eastAsia="es-ES"/>
        </w:rPr>
        <w:t>2</w:t>
      </w:r>
      <w:r w:rsidRPr="001B0DEC">
        <w:rPr>
          <w:rFonts w:ascii="Work Sans" w:hAnsi="Work Sans" w:cs="Times New Roman"/>
          <w:b/>
          <w:bCs/>
          <w:color w:val="000000"/>
          <w:sz w:val="24"/>
          <w:szCs w:val="24"/>
          <w:lang w:eastAsia="es-ES"/>
        </w:rPr>
        <w:t>. El Ministerio de Minas y Energía, o quien este delegue, establecerá el valor máximo de la conexión que será sujeto del subsidio</w:t>
      </w:r>
      <w:r w:rsidRPr="000F17A7">
        <w:rPr>
          <w:rFonts w:ascii="Work Sans" w:hAnsi="Work Sans" w:cs="Times New Roman"/>
          <w:b/>
          <w:bCs/>
          <w:color w:val="000000"/>
          <w:sz w:val="24"/>
          <w:szCs w:val="24"/>
          <w:u w:val="single"/>
          <w:lang w:eastAsia="es-ES"/>
        </w:rPr>
        <w:t xml:space="preserve"> hasta del 70% </w:t>
      </w:r>
      <w:r w:rsidRPr="001B0DEC">
        <w:rPr>
          <w:rFonts w:ascii="Work Sans" w:hAnsi="Work Sans" w:cs="Times New Roman"/>
          <w:b/>
          <w:bCs/>
          <w:color w:val="000000"/>
          <w:sz w:val="24"/>
          <w:szCs w:val="24"/>
          <w:lang w:eastAsia="es-ES"/>
        </w:rPr>
        <w:t>y de la financiación</w:t>
      </w:r>
      <w:r w:rsidRPr="000F17A7">
        <w:rPr>
          <w:rFonts w:ascii="Work Sans" w:hAnsi="Work Sans" w:cs="Times New Roman"/>
          <w:b/>
          <w:bCs/>
          <w:color w:val="000000"/>
          <w:sz w:val="24"/>
          <w:szCs w:val="24"/>
          <w:u w:val="single"/>
          <w:lang w:eastAsia="es-ES"/>
        </w:rPr>
        <w:t xml:space="preserve"> del restante o a cargo del hogar beneficiario cuando no se requiera.</w:t>
      </w:r>
    </w:p>
    <w:p w14:paraId="26080693" w14:textId="6C5C7E29" w:rsidR="000F17A7" w:rsidRPr="000F17A7" w:rsidRDefault="000F17A7" w:rsidP="000F17A7">
      <w:pPr>
        <w:spacing w:after="0" w:line="240" w:lineRule="auto"/>
        <w:ind w:right="48"/>
        <w:jc w:val="both"/>
        <w:rPr>
          <w:rFonts w:ascii="Work Sans" w:hAnsi="Work Sans" w:cs="Times New Roman"/>
          <w:b/>
          <w:bCs/>
          <w:color w:val="000000"/>
          <w:sz w:val="24"/>
          <w:szCs w:val="24"/>
          <w:u w:val="single"/>
          <w:lang w:eastAsia="es-ES"/>
        </w:rPr>
      </w:pPr>
    </w:p>
    <w:p w14:paraId="1CF0FDC9" w14:textId="50844224" w:rsidR="000F17A7" w:rsidRPr="000F17A7" w:rsidRDefault="000F17A7" w:rsidP="000F17A7">
      <w:pPr>
        <w:pStyle w:val="Prrafodelista"/>
        <w:spacing w:after="0" w:line="240" w:lineRule="auto"/>
        <w:ind w:right="48"/>
        <w:jc w:val="both"/>
        <w:rPr>
          <w:rFonts w:ascii="Work Sans" w:hAnsi="Work Sans" w:cs="Times New Roman"/>
          <w:b/>
          <w:bCs/>
          <w:color w:val="000000"/>
          <w:sz w:val="24"/>
          <w:szCs w:val="24"/>
          <w:u w:val="single"/>
          <w:lang w:eastAsia="es-ES"/>
        </w:rPr>
      </w:pPr>
      <w:r w:rsidRPr="000F17A7">
        <w:rPr>
          <w:rFonts w:ascii="Work Sans" w:hAnsi="Work Sans" w:cs="Times New Roman"/>
          <w:b/>
          <w:bCs/>
          <w:color w:val="000000"/>
          <w:sz w:val="24"/>
          <w:szCs w:val="24"/>
          <w:u w:val="single"/>
          <w:lang w:eastAsia="es-ES"/>
        </w:rPr>
        <w:t xml:space="preserve">Parágrafo </w:t>
      </w:r>
      <w:r w:rsidR="00CF5BDE">
        <w:rPr>
          <w:rFonts w:ascii="Work Sans" w:hAnsi="Work Sans" w:cs="Times New Roman"/>
          <w:b/>
          <w:bCs/>
          <w:color w:val="000000"/>
          <w:sz w:val="24"/>
          <w:szCs w:val="24"/>
          <w:u w:val="single"/>
          <w:lang w:eastAsia="es-ES"/>
        </w:rPr>
        <w:t>3</w:t>
      </w:r>
      <w:r w:rsidRPr="000F17A7">
        <w:rPr>
          <w:rFonts w:ascii="Work Sans" w:hAnsi="Work Sans" w:cs="Times New Roman"/>
          <w:b/>
          <w:bCs/>
          <w:color w:val="000000"/>
          <w:sz w:val="24"/>
          <w:szCs w:val="24"/>
          <w:u w:val="single"/>
          <w:lang w:eastAsia="es-ES"/>
        </w:rPr>
        <w:t xml:space="preserve">. El Ministerio de Minas y Energía el Ministerio de Vivienda, Ciudad y Territorio </w:t>
      </w:r>
      <w:r w:rsidRPr="001B0DEC">
        <w:rPr>
          <w:rFonts w:ascii="Work Sans" w:hAnsi="Work Sans" w:cs="Times New Roman"/>
          <w:b/>
          <w:bCs/>
          <w:color w:val="000000"/>
          <w:sz w:val="24"/>
          <w:szCs w:val="24"/>
          <w:lang w:eastAsia="es-ES"/>
        </w:rPr>
        <w:t>establecerán los criterios y procedimientos para</w:t>
      </w:r>
      <w:r w:rsidR="001B0DEC" w:rsidRPr="001B0DEC">
        <w:rPr>
          <w:rFonts w:ascii="Work Sans" w:hAnsi="Work Sans" w:cs="Times New Roman"/>
          <w:b/>
          <w:bCs/>
          <w:color w:val="000000"/>
          <w:sz w:val="24"/>
          <w:szCs w:val="24"/>
          <w:lang w:eastAsia="es-ES"/>
        </w:rPr>
        <w:t xml:space="preserve"> definir</w:t>
      </w:r>
      <w:r w:rsidRPr="000F17A7">
        <w:rPr>
          <w:rFonts w:ascii="Work Sans" w:hAnsi="Work Sans" w:cs="Times New Roman"/>
          <w:b/>
          <w:bCs/>
          <w:color w:val="000000"/>
          <w:sz w:val="24"/>
          <w:szCs w:val="24"/>
          <w:u w:val="single"/>
          <w:lang w:eastAsia="es-ES"/>
        </w:rPr>
        <w:t xml:space="preserve"> los hogares que adquieran o construyan </w:t>
      </w:r>
      <w:r w:rsidRPr="001B0DEC">
        <w:rPr>
          <w:rFonts w:ascii="Work Sans" w:hAnsi="Work Sans" w:cs="Times New Roman"/>
          <w:b/>
          <w:bCs/>
          <w:color w:val="000000"/>
          <w:sz w:val="24"/>
          <w:szCs w:val="24"/>
          <w:lang w:eastAsia="es-ES"/>
        </w:rPr>
        <w:t xml:space="preserve">vivienda </w:t>
      </w:r>
      <w:r w:rsidRPr="000F17A7">
        <w:rPr>
          <w:rFonts w:ascii="Work Sans" w:hAnsi="Work Sans" w:cs="Times New Roman"/>
          <w:b/>
          <w:bCs/>
          <w:color w:val="000000"/>
          <w:sz w:val="24"/>
          <w:szCs w:val="24"/>
          <w:u w:val="single"/>
          <w:lang w:eastAsia="es-ES"/>
        </w:rPr>
        <w:t xml:space="preserve">nueva </w:t>
      </w:r>
      <w:r w:rsidRPr="001B0DEC">
        <w:rPr>
          <w:rFonts w:ascii="Work Sans" w:hAnsi="Work Sans" w:cs="Times New Roman"/>
          <w:b/>
          <w:bCs/>
          <w:color w:val="000000"/>
          <w:sz w:val="24"/>
          <w:szCs w:val="24"/>
          <w:lang w:eastAsia="es-ES"/>
        </w:rPr>
        <w:t>VIS y VIP</w:t>
      </w:r>
      <w:r w:rsidRPr="000F17A7">
        <w:rPr>
          <w:rFonts w:ascii="Work Sans" w:hAnsi="Work Sans" w:cs="Times New Roman"/>
          <w:b/>
          <w:bCs/>
          <w:color w:val="000000"/>
          <w:sz w:val="24"/>
          <w:szCs w:val="24"/>
          <w:u w:val="single"/>
          <w:lang w:eastAsia="es-ES"/>
        </w:rPr>
        <w:t xml:space="preserve"> y soliciten el subsidio de conexión de gas combustible por redes </w:t>
      </w:r>
      <w:r w:rsidRPr="001B0DEC">
        <w:rPr>
          <w:rFonts w:ascii="Work Sans" w:hAnsi="Work Sans" w:cs="Times New Roman"/>
          <w:b/>
          <w:bCs/>
          <w:color w:val="000000"/>
          <w:sz w:val="24"/>
          <w:szCs w:val="24"/>
          <w:lang w:eastAsia="es-ES"/>
        </w:rPr>
        <w:t>sobre los cuales se garantizara</w:t>
      </w:r>
      <w:r w:rsidRPr="000F17A7">
        <w:rPr>
          <w:rFonts w:ascii="Work Sans" w:hAnsi="Work Sans" w:cs="Times New Roman"/>
          <w:b/>
          <w:bCs/>
          <w:color w:val="000000"/>
          <w:sz w:val="24"/>
          <w:szCs w:val="24"/>
          <w:u w:val="single"/>
          <w:lang w:eastAsia="es-ES"/>
        </w:rPr>
        <w:t xml:space="preserve"> hasta </w:t>
      </w:r>
      <w:r w:rsidRPr="001B0DEC">
        <w:rPr>
          <w:rFonts w:ascii="Work Sans" w:hAnsi="Work Sans" w:cs="Times New Roman"/>
          <w:b/>
          <w:bCs/>
          <w:color w:val="000000"/>
          <w:sz w:val="24"/>
          <w:szCs w:val="24"/>
          <w:lang w:eastAsia="es-ES"/>
        </w:rPr>
        <w:t>el 70%.</w:t>
      </w:r>
      <w:r w:rsidRPr="000F17A7">
        <w:rPr>
          <w:rFonts w:ascii="Work Sans" w:hAnsi="Work Sans" w:cs="Times New Roman"/>
          <w:b/>
          <w:bCs/>
          <w:color w:val="000000"/>
          <w:sz w:val="24"/>
          <w:szCs w:val="24"/>
          <w:u w:val="single"/>
          <w:lang w:eastAsia="es-ES"/>
        </w:rPr>
        <w:t xml:space="preserve"> </w:t>
      </w:r>
    </w:p>
    <w:p w14:paraId="6444CD54" w14:textId="77777777" w:rsidR="000F17A7" w:rsidRPr="000F17A7" w:rsidRDefault="000F17A7" w:rsidP="000F17A7">
      <w:pPr>
        <w:spacing w:after="0" w:line="240" w:lineRule="auto"/>
        <w:ind w:right="48"/>
        <w:jc w:val="both"/>
        <w:rPr>
          <w:rFonts w:ascii="Work Sans" w:hAnsi="Work Sans" w:cs="Times New Roman"/>
          <w:b/>
          <w:bCs/>
          <w:color w:val="000000"/>
          <w:sz w:val="24"/>
          <w:szCs w:val="24"/>
          <w:u w:val="single"/>
          <w:lang w:eastAsia="es-ES"/>
        </w:rPr>
      </w:pPr>
    </w:p>
    <w:p w14:paraId="3E85EA08" w14:textId="133ED282" w:rsidR="000F17A7" w:rsidRPr="000F17A7" w:rsidRDefault="000F17A7" w:rsidP="000F17A7">
      <w:pPr>
        <w:pStyle w:val="Prrafodelista"/>
        <w:spacing w:after="0" w:line="240" w:lineRule="auto"/>
        <w:ind w:right="48"/>
        <w:jc w:val="both"/>
        <w:rPr>
          <w:rFonts w:ascii="Work Sans" w:hAnsi="Work Sans" w:cs="Times New Roman"/>
          <w:b/>
          <w:bCs/>
          <w:color w:val="000000"/>
          <w:sz w:val="24"/>
          <w:szCs w:val="24"/>
          <w:u w:val="single"/>
          <w:lang w:eastAsia="es-ES"/>
        </w:rPr>
      </w:pPr>
      <w:r w:rsidRPr="00A035C0">
        <w:rPr>
          <w:rFonts w:ascii="Work Sans" w:hAnsi="Work Sans" w:cs="Times New Roman"/>
          <w:b/>
          <w:bCs/>
          <w:color w:val="000000"/>
          <w:sz w:val="24"/>
          <w:szCs w:val="24"/>
          <w:lang w:eastAsia="es-ES"/>
        </w:rPr>
        <w:t xml:space="preserve">Parágrafo </w:t>
      </w:r>
      <w:r w:rsidR="00CF5BDE" w:rsidRPr="00A035C0">
        <w:rPr>
          <w:rFonts w:ascii="Work Sans" w:hAnsi="Work Sans" w:cs="Times New Roman"/>
          <w:b/>
          <w:bCs/>
          <w:color w:val="000000"/>
          <w:sz w:val="24"/>
          <w:szCs w:val="24"/>
          <w:lang w:eastAsia="es-ES"/>
        </w:rPr>
        <w:t>4</w:t>
      </w:r>
      <w:r w:rsidRPr="00A035C0">
        <w:rPr>
          <w:rFonts w:ascii="Work Sans" w:hAnsi="Work Sans" w:cs="Times New Roman"/>
          <w:b/>
          <w:bCs/>
          <w:color w:val="000000"/>
          <w:sz w:val="24"/>
          <w:szCs w:val="24"/>
          <w:lang w:eastAsia="es-ES"/>
        </w:rPr>
        <w:t>. Las presentes disposiciones deberán ajustarse a las metas del Gobierno Nacional,</w:t>
      </w:r>
      <w:r w:rsidRPr="000F17A7">
        <w:rPr>
          <w:rFonts w:ascii="Work Sans" w:hAnsi="Work Sans" w:cs="Times New Roman"/>
          <w:b/>
          <w:bCs/>
          <w:color w:val="000000"/>
          <w:sz w:val="24"/>
          <w:szCs w:val="24"/>
          <w:u w:val="single"/>
          <w:lang w:eastAsia="es-ES"/>
        </w:rPr>
        <w:t xml:space="preserve"> el marco de gasto de mediano plazo y </w:t>
      </w:r>
      <w:r w:rsidRPr="00A035C0">
        <w:rPr>
          <w:rFonts w:ascii="Work Sans" w:hAnsi="Work Sans" w:cs="Times New Roman"/>
          <w:b/>
          <w:bCs/>
          <w:color w:val="000000"/>
          <w:sz w:val="24"/>
          <w:szCs w:val="24"/>
          <w:lang w:eastAsia="es-ES"/>
        </w:rPr>
        <w:t>al marco Fiscal de Mediano Plazo</w:t>
      </w:r>
      <w:r w:rsidRPr="000F17A7">
        <w:rPr>
          <w:rFonts w:ascii="Work Sans" w:hAnsi="Work Sans" w:cs="Times New Roman"/>
          <w:b/>
          <w:bCs/>
          <w:color w:val="000000"/>
          <w:sz w:val="24"/>
          <w:szCs w:val="24"/>
          <w:u w:val="single"/>
          <w:lang w:eastAsia="es-ES"/>
        </w:rPr>
        <w:t>, sujeto a la disponibilidad presupuestal. </w:t>
      </w:r>
    </w:p>
    <w:p w14:paraId="12B81F95" w14:textId="77777777" w:rsidR="006F7BF6" w:rsidRPr="005D28B6" w:rsidRDefault="006F7BF6" w:rsidP="006F7BF6">
      <w:pPr>
        <w:spacing w:after="0" w:line="240" w:lineRule="auto"/>
        <w:ind w:right="48"/>
        <w:jc w:val="both"/>
        <w:rPr>
          <w:rFonts w:ascii="Work Sans" w:hAnsi="Work Sans" w:cs="Times New Roman"/>
          <w:color w:val="000000"/>
          <w:sz w:val="24"/>
          <w:szCs w:val="24"/>
          <w:lang w:eastAsia="es-ES"/>
        </w:rPr>
      </w:pPr>
    </w:p>
    <w:p w14:paraId="7CBB04BB" w14:textId="77777777" w:rsidR="004C3C4E" w:rsidRPr="005D28B6" w:rsidRDefault="004C3C4E" w:rsidP="00AD724E">
      <w:pPr>
        <w:spacing w:after="0" w:line="240" w:lineRule="auto"/>
        <w:ind w:right="48"/>
        <w:jc w:val="both"/>
        <w:rPr>
          <w:rFonts w:ascii="Work Sans" w:hAnsi="Work Sans" w:cs="Times New Roman"/>
          <w:color w:val="000000"/>
          <w:sz w:val="24"/>
          <w:szCs w:val="24"/>
          <w:lang w:eastAsia="es-ES"/>
        </w:rPr>
      </w:pPr>
    </w:p>
    <w:p w14:paraId="09041C6A" w14:textId="3F4C819A" w:rsidR="00AB5442" w:rsidRPr="005D28B6" w:rsidRDefault="004C3C4E" w:rsidP="00AB5442">
      <w:pPr>
        <w:spacing w:after="0" w:line="240" w:lineRule="auto"/>
        <w:ind w:right="48"/>
        <w:jc w:val="both"/>
        <w:rPr>
          <w:rFonts w:ascii="Work Sans" w:hAnsi="Work Sans" w:cs="Times New Roman"/>
          <w:color w:val="000000"/>
          <w:sz w:val="24"/>
          <w:szCs w:val="24"/>
          <w:lang w:eastAsia="es-ES"/>
        </w:rPr>
      </w:pPr>
      <w:r w:rsidRPr="005D28B6">
        <w:rPr>
          <w:rFonts w:ascii="Work Sans" w:hAnsi="Work Sans" w:cs="Times New Roman"/>
          <w:b/>
          <w:bCs/>
          <w:color w:val="000000"/>
          <w:sz w:val="24"/>
          <w:szCs w:val="24"/>
          <w:lang w:eastAsia="es-ES"/>
        </w:rPr>
        <w:t xml:space="preserve">Artículo </w:t>
      </w:r>
      <w:r w:rsidR="00AB5442" w:rsidRPr="005D28B6">
        <w:rPr>
          <w:rFonts w:ascii="Work Sans" w:hAnsi="Work Sans" w:cs="Times New Roman"/>
          <w:b/>
          <w:bCs/>
          <w:color w:val="000000"/>
          <w:sz w:val="24"/>
          <w:szCs w:val="24"/>
          <w:lang w:eastAsia="es-ES"/>
        </w:rPr>
        <w:t>6</w:t>
      </w:r>
      <w:r w:rsidRPr="005D28B6">
        <w:rPr>
          <w:rFonts w:ascii="Work Sans" w:hAnsi="Work Sans" w:cs="Times New Roman"/>
          <w:b/>
          <w:bCs/>
          <w:color w:val="000000"/>
          <w:sz w:val="24"/>
          <w:szCs w:val="24"/>
          <w:lang w:eastAsia="es-ES"/>
        </w:rPr>
        <w:t>.</w:t>
      </w:r>
      <w:r w:rsidR="00AB5442" w:rsidRPr="005D28B6">
        <w:rPr>
          <w:rFonts w:ascii="Work Sans" w:hAnsi="Work Sans" w:cs="Times New Roman"/>
          <w:b/>
          <w:bCs/>
          <w:color w:val="000000"/>
          <w:sz w:val="24"/>
          <w:szCs w:val="24"/>
          <w:lang w:eastAsia="es-ES"/>
        </w:rPr>
        <w:t xml:space="preserve"> </w:t>
      </w:r>
      <w:r w:rsidR="00AB5442" w:rsidRPr="005D28B6">
        <w:rPr>
          <w:rFonts w:ascii="Work Sans" w:hAnsi="Work Sans" w:cs="Times New Roman"/>
          <w:color w:val="000000"/>
          <w:sz w:val="24"/>
          <w:szCs w:val="24"/>
          <w:lang w:eastAsia="es-ES"/>
        </w:rPr>
        <w:t>Sobre la disposición seis, debemos expresar respetuosamente</w:t>
      </w:r>
      <w:r w:rsidR="003865A5">
        <w:rPr>
          <w:rFonts w:ascii="Work Sans" w:hAnsi="Work Sans" w:cs="Times New Roman"/>
          <w:color w:val="000000"/>
          <w:sz w:val="24"/>
          <w:szCs w:val="24"/>
          <w:lang w:eastAsia="es-ES"/>
        </w:rPr>
        <w:t xml:space="preserve"> prima facie la</w:t>
      </w:r>
      <w:r w:rsidR="00AB5442" w:rsidRPr="005D28B6">
        <w:rPr>
          <w:rFonts w:ascii="Work Sans" w:hAnsi="Work Sans" w:cs="Times New Roman"/>
          <w:color w:val="000000"/>
          <w:sz w:val="24"/>
          <w:szCs w:val="24"/>
          <w:lang w:eastAsia="es-ES"/>
        </w:rPr>
        <w:t xml:space="preserve"> eliminación del presente artículo, toda vez que la medida no está en consonancia con una visión integral de la política pública de eficiencia energética que lidera el Gobierno Nacional, en la que se incorpora la necesidad de promover el desarrollo y la utilización de las fuentes no convencionales de energía, principalmente aquellas de carácter renovable y sus incentivos. Esta política, es el resultado de la necesidad mundial de desplazar la alta dependencia de los combustibles fó</w:t>
      </w:r>
      <w:r w:rsidR="00CF2A15">
        <w:rPr>
          <w:rFonts w:ascii="Work Sans" w:hAnsi="Work Sans" w:cs="Times New Roman"/>
          <w:color w:val="000000"/>
          <w:sz w:val="24"/>
          <w:szCs w:val="24"/>
          <w:lang w:eastAsia="es-ES"/>
        </w:rPr>
        <w:t>siles con el fin de mitigar los impactos que estos tienen respecto del cambio climático</w:t>
      </w:r>
      <w:r w:rsidR="00AB5442" w:rsidRPr="005D28B6">
        <w:rPr>
          <w:rFonts w:ascii="Work Sans" w:hAnsi="Work Sans" w:cs="Times New Roman"/>
          <w:color w:val="000000"/>
          <w:sz w:val="24"/>
          <w:szCs w:val="24"/>
          <w:lang w:eastAsia="es-ES"/>
        </w:rPr>
        <w:t xml:space="preserve">. </w:t>
      </w:r>
    </w:p>
    <w:p w14:paraId="7DC2CDBE" w14:textId="77777777" w:rsidR="00AB5442" w:rsidRPr="00AB5442" w:rsidRDefault="00AB5442" w:rsidP="00AB5442">
      <w:pPr>
        <w:spacing w:after="0" w:line="240" w:lineRule="auto"/>
        <w:ind w:right="48"/>
        <w:jc w:val="both"/>
        <w:rPr>
          <w:rFonts w:ascii="Work Sans" w:hAnsi="Work Sans" w:cs="Times New Roman"/>
          <w:color w:val="000000"/>
          <w:sz w:val="24"/>
          <w:szCs w:val="24"/>
          <w:lang w:eastAsia="es-ES"/>
        </w:rPr>
      </w:pPr>
    </w:p>
    <w:p w14:paraId="0E734DC6" w14:textId="43078A02" w:rsidR="004C3C4E" w:rsidRDefault="00AB5442" w:rsidP="00AD724E">
      <w:pPr>
        <w:spacing w:after="0" w:line="240" w:lineRule="auto"/>
        <w:ind w:right="48"/>
        <w:jc w:val="both"/>
        <w:rPr>
          <w:rFonts w:ascii="Work Sans" w:hAnsi="Work Sans" w:cs="Times New Roman"/>
          <w:color w:val="000000"/>
          <w:sz w:val="24"/>
          <w:szCs w:val="24"/>
          <w:lang w:eastAsia="es-ES"/>
        </w:rPr>
      </w:pPr>
      <w:r w:rsidRPr="00AB5442">
        <w:rPr>
          <w:rFonts w:ascii="Work Sans" w:hAnsi="Work Sans" w:cs="Times New Roman"/>
          <w:color w:val="000000"/>
          <w:sz w:val="24"/>
          <w:szCs w:val="24"/>
          <w:lang w:eastAsia="es-ES"/>
        </w:rPr>
        <w:t xml:space="preserve">Ahora bien, con ocasión a los sistemas de calefacción eficientes que se podrían utilizar en los hogares, a nivel mundial se habla de las calderas de biomasa, la aerotermia, la geotermia y las calderas de condensación. Estas </w:t>
      </w:r>
      <w:r w:rsidRPr="005D28B6">
        <w:rPr>
          <w:rFonts w:ascii="Work Sans" w:hAnsi="Work Sans" w:cs="Times New Roman"/>
          <w:color w:val="000000"/>
          <w:sz w:val="24"/>
          <w:szCs w:val="24"/>
          <w:lang w:eastAsia="es-ES"/>
        </w:rPr>
        <w:t>últimas</w:t>
      </w:r>
      <w:r w:rsidRPr="00AB5442">
        <w:rPr>
          <w:rFonts w:ascii="Work Sans" w:hAnsi="Work Sans" w:cs="Times New Roman"/>
          <w:color w:val="000000"/>
          <w:sz w:val="24"/>
          <w:szCs w:val="24"/>
          <w:lang w:eastAsia="es-ES"/>
        </w:rPr>
        <w:t>, como una alternativa que consume menos combustibles fósiles, generando por tanto una reducción en las emisiones de dióxido de carbono y en la factura del gas. De</w:t>
      </w:r>
      <w:r w:rsidR="002C08C0">
        <w:rPr>
          <w:rFonts w:ascii="Work Sans" w:hAnsi="Work Sans" w:cs="Times New Roman"/>
          <w:color w:val="000000"/>
          <w:sz w:val="24"/>
          <w:szCs w:val="24"/>
          <w:lang w:eastAsia="es-ES"/>
        </w:rPr>
        <w:t>l</w:t>
      </w:r>
      <w:r w:rsidRPr="00AB5442">
        <w:rPr>
          <w:rFonts w:ascii="Work Sans" w:hAnsi="Work Sans" w:cs="Times New Roman"/>
          <w:color w:val="000000"/>
          <w:sz w:val="24"/>
          <w:szCs w:val="24"/>
          <w:lang w:eastAsia="es-ES"/>
        </w:rPr>
        <w:t xml:space="preserve"> otro lado, desde la perspectiva del</w:t>
      </w:r>
      <w:r w:rsidR="00CF2A15">
        <w:rPr>
          <w:rFonts w:ascii="Work Sans" w:hAnsi="Work Sans" w:cs="Times New Roman"/>
          <w:color w:val="000000"/>
          <w:sz w:val="24"/>
          <w:szCs w:val="24"/>
          <w:lang w:eastAsia="es-ES"/>
        </w:rPr>
        <w:t xml:space="preserve"> uso eficiente de los distintos energéticos al interior de los h</w:t>
      </w:r>
      <w:r w:rsidRPr="00AB5442">
        <w:rPr>
          <w:rFonts w:ascii="Work Sans" w:hAnsi="Work Sans" w:cs="Times New Roman"/>
          <w:color w:val="000000"/>
          <w:sz w:val="24"/>
          <w:szCs w:val="24"/>
          <w:lang w:eastAsia="es-ES"/>
        </w:rPr>
        <w:t>ogares, tales medidas incremen</w:t>
      </w:r>
      <w:r w:rsidR="00CF2A15">
        <w:rPr>
          <w:rFonts w:ascii="Work Sans" w:hAnsi="Work Sans" w:cs="Times New Roman"/>
          <w:color w:val="000000"/>
          <w:sz w:val="24"/>
          <w:szCs w:val="24"/>
          <w:lang w:eastAsia="es-ES"/>
        </w:rPr>
        <w:t xml:space="preserve">tarían el consumo </w:t>
      </w:r>
      <w:r w:rsidRPr="00AB5442">
        <w:rPr>
          <w:rFonts w:ascii="Work Sans" w:hAnsi="Work Sans" w:cs="Times New Roman"/>
          <w:color w:val="000000"/>
          <w:sz w:val="24"/>
          <w:szCs w:val="24"/>
          <w:lang w:eastAsia="es-ES"/>
        </w:rPr>
        <w:t>lo que podría afectar considerablemente la economía de los hogares beneficiados de estos proyectos sociales de vivienda</w:t>
      </w:r>
      <w:r w:rsidR="00CF2A15">
        <w:rPr>
          <w:rFonts w:ascii="Work Sans" w:hAnsi="Work Sans" w:cs="Times New Roman"/>
          <w:color w:val="000000"/>
          <w:sz w:val="24"/>
          <w:szCs w:val="24"/>
          <w:lang w:eastAsia="es-ES"/>
        </w:rPr>
        <w:t>, cuya finalidad, insistimos, sería la de financiar hogares vulnerables</w:t>
      </w:r>
      <w:r w:rsidRPr="00AB5442">
        <w:rPr>
          <w:rFonts w:ascii="Work Sans" w:hAnsi="Work Sans" w:cs="Times New Roman"/>
          <w:color w:val="000000"/>
          <w:sz w:val="24"/>
          <w:szCs w:val="24"/>
          <w:lang w:eastAsia="es-ES"/>
        </w:rPr>
        <w:t>.</w:t>
      </w:r>
    </w:p>
    <w:p w14:paraId="678A5BCA" w14:textId="77777777" w:rsidR="00E41EC0" w:rsidRDefault="00E41EC0" w:rsidP="00AD724E">
      <w:pPr>
        <w:spacing w:after="0" w:line="240" w:lineRule="auto"/>
        <w:ind w:right="48"/>
        <w:jc w:val="both"/>
        <w:rPr>
          <w:rFonts w:ascii="Work Sans" w:hAnsi="Work Sans" w:cs="Times New Roman"/>
          <w:color w:val="000000"/>
          <w:sz w:val="24"/>
          <w:szCs w:val="24"/>
          <w:lang w:eastAsia="es-ES"/>
        </w:rPr>
      </w:pPr>
    </w:p>
    <w:p w14:paraId="134CBD8C" w14:textId="5340D01B" w:rsidR="00E41EC0" w:rsidRPr="00E41EC0" w:rsidRDefault="00E41EC0" w:rsidP="00E41EC0">
      <w:pPr>
        <w:spacing w:after="0" w:line="240" w:lineRule="auto"/>
        <w:ind w:right="48"/>
        <w:jc w:val="both"/>
        <w:rPr>
          <w:rFonts w:ascii="Work Sans" w:hAnsi="Work Sans" w:cs="Times New Roman"/>
          <w:color w:val="000000"/>
          <w:sz w:val="24"/>
          <w:szCs w:val="24"/>
          <w:lang w:val="es-MX" w:eastAsia="es-ES"/>
        </w:rPr>
      </w:pPr>
      <w:r>
        <w:rPr>
          <w:rFonts w:ascii="Work Sans" w:hAnsi="Work Sans" w:cs="Times New Roman"/>
          <w:color w:val="000000"/>
          <w:sz w:val="24"/>
          <w:szCs w:val="24"/>
          <w:lang w:val="es-MX" w:eastAsia="es-ES"/>
        </w:rPr>
        <w:lastRenderedPageBreak/>
        <w:t>No obstante, esta cartera ministerial deja de presente que e</w:t>
      </w:r>
      <w:r w:rsidRPr="00E41EC0">
        <w:rPr>
          <w:rFonts w:ascii="Work Sans" w:hAnsi="Work Sans" w:cs="Times New Roman"/>
          <w:color w:val="000000"/>
          <w:sz w:val="24"/>
          <w:szCs w:val="24"/>
          <w:lang w:val="es-MX" w:eastAsia="es-ES"/>
        </w:rPr>
        <w:t>l artículo no parece tener en cuenta otros aspectos importantes relacionados con la promoción del uso del gas combustible, como la seguridad, la sostenibilidad ambiental y el acceso equitativo a los servicios públicos.</w:t>
      </w:r>
    </w:p>
    <w:p w14:paraId="0210613B" w14:textId="77777777" w:rsidR="00E41EC0" w:rsidRPr="00E41EC0" w:rsidRDefault="00E41EC0" w:rsidP="00E41EC0">
      <w:pPr>
        <w:spacing w:after="0" w:line="240" w:lineRule="auto"/>
        <w:ind w:right="48"/>
        <w:jc w:val="both"/>
        <w:rPr>
          <w:rFonts w:ascii="Work Sans" w:hAnsi="Work Sans" w:cs="Times New Roman"/>
          <w:color w:val="000000"/>
          <w:sz w:val="24"/>
          <w:szCs w:val="24"/>
          <w:lang w:val="es-MX" w:eastAsia="es-ES"/>
        </w:rPr>
      </w:pPr>
    </w:p>
    <w:p w14:paraId="084C7698" w14:textId="59072178" w:rsidR="00E41EC0" w:rsidRDefault="00797924" w:rsidP="00E41EC0">
      <w:pPr>
        <w:spacing w:after="0" w:line="240" w:lineRule="auto"/>
        <w:ind w:right="48"/>
        <w:jc w:val="both"/>
        <w:rPr>
          <w:rFonts w:ascii="Work Sans" w:hAnsi="Work Sans" w:cs="Times New Roman"/>
          <w:color w:val="000000"/>
          <w:sz w:val="24"/>
          <w:szCs w:val="24"/>
          <w:lang w:val="es-MX" w:eastAsia="es-ES"/>
        </w:rPr>
      </w:pPr>
      <w:r>
        <w:rPr>
          <w:rFonts w:ascii="Work Sans" w:hAnsi="Work Sans" w:cs="Times New Roman"/>
          <w:color w:val="000000"/>
          <w:sz w:val="24"/>
          <w:szCs w:val="24"/>
          <w:lang w:val="es-MX" w:eastAsia="es-ES"/>
        </w:rPr>
        <w:t xml:space="preserve">Sin </w:t>
      </w:r>
      <w:r w:rsidR="003865A5">
        <w:rPr>
          <w:rFonts w:ascii="Work Sans" w:hAnsi="Work Sans" w:cs="Times New Roman"/>
          <w:color w:val="000000"/>
          <w:sz w:val="24"/>
          <w:szCs w:val="24"/>
          <w:lang w:val="es-MX" w:eastAsia="es-ES"/>
        </w:rPr>
        <w:t xml:space="preserve">embargo, de no ser </w:t>
      </w:r>
      <w:r w:rsidR="0017551C">
        <w:rPr>
          <w:rFonts w:ascii="Work Sans" w:hAnsi="Work Sans" w:cs="Times New Roman"/>
          <w:color w:val="000000"/>
          <w:sz w:val="24"/>
          <w:szCs w:val="24"/>
          <w:lang w:val="es-MX" w:eastAsia="es-ES"/>
        </w:rPr>
        <w:t>avalada</w:t>
      </w:r>
      <w:r w:rsidR="003865A5">
        <w:rPr>
          <w:rFonts w:ascii="Work Sans" w:hAnsi="Work Sans" w:cs="Times New Roman"/>
          <w:color w:val="000000"/>
          <w:sz w:val="24"/>
          <w:szCs w:val="24"/>
          <w:lang w:val="es-MX" w:eastAsia="es-ES"/>
        </w:rPr>
        <w:t xml:space="preserve"> la eliminación propuesta por esta cartera ministerial</w:t>
      </w:r>
      <w:r>
        <w:rPr>
          <w:rFonts w:ascii="Work Sans" w:hAnsi="Work Sans" w:cs="Times New Roman"/>
          <w:color w:val="000000"/>
          <w:sz w:val="24"/>
          <w:szCs w:val="24"/>
          <w:lang w:val="es-MX" w:eastAsia="es-ES"/>
        </w:rPr>
        <w:t>,</w:t>
      </w:r>
      <w:r w:rsidR="003865A5">
        <w:rPr>
          <w:rFonts w:ascii="Work Sans" w:hAnsi="Work Sans" w:cs="Times New Roman"/>
          <w:color w:val="000000"/>
          <w:sz w:val="24"/>
          <w:szCs w:val="24"/>
          <w:lang w:val="es-MX" w:eastAsia="es-ES"/>
        </w:rPr>
        <w:t xml:space="preserve"> s</w:t>
      </w:r>
      <w:r>
        <w:rPr>
          <w:rFonts w:ascii="Work Sans" w:hAnsi="Work Sans" w:cs="Times New Roman"/>
          <w:color w:val="000000"/>
          <w:sz w:val="24"/>
          <w:szCs w:val="24"/>
          <w:lang w:val="es-MX" w:eastAsia="es-ES"/>
        </w:rPr>
        <w:t>ugerimos</w:t>
      </w:r>
      <w:r w:rsidR="003865A5">
        <w:rPr>
          <w:rFonts w:ascii="Work Sans" w:hAnsi="Work Sans" w:cs="Times New Roman"/>
          <w:color w:val="000000"/>
          <w:sz w:val="24"/>
          <w:szCs w:val="24"/>
          <w:lang w:val="es-MX" w:eastAsia="es-ES"/>
        </w:rPr>
        <w:t xml:space="preserve"> la siguiente redacción:</w:t>
      </w:r>
    </w:p>
    <w:p w14:paraId="05DCBE57" w14:textId="77777777" w:rsidR="003865A5" w:rsidRDefault="003865A5" w:rsidP="00E41EC0">
      <w:pPr>
        <w:spacing w:after="0" w:line="240" w:lineRule="auto"/>
        <w:ind w:right="48"/>
        <w:jc w:val="both"/>
        <w:rPr>
          <w:rFonts w:ascii="Work Sans" w:hAnsi="Work Sans" w:cs="Times New Roman"/>
          <w:color w:val="000000"/>
          <w:sz w:val="24"/>
          <w:szCs w:val="24"/>
          <w:lang w:val="es-MX" w:eastAsia="es-ES"/>
        </w:rPr>
      </w:pPr>
    </w:p>
    <w:p w14:paraId="1948773A" w14:textId="0ADCE27E" w:rsidR="003865A5" w:rsidRPr="003865A5" w:rsidRDefault="003865A5" w:rsidP="003865A5">
      <w:pPr>
        <w:pStyle w:val="Prrafodelista"/>
        <w:spacing w:after="0" w:line="240" w:lineRule="auto"/>
        <w:ind w:right="48"/>
        <w:jc w:val="both"/>
        <w:rPr>
          <w:rFonts w:ascii="Work Sans" w:hAnsi="Work Sans" w:cs="Times New Roman"/>
          <w:color w:val="000000"/>
          <w:sz w:val="24"/>
          <w:szCs w:val="24"/>
          <w:u w:val="single"/>
          <w:lang w:val="es-US" w:eastAsia="es-ES"/>
        </w:rPr>
      </w:pPr>
      <w:r w:rsidRPr="00797924">
        <w:rPr>
          <w:rFonts w:ascii="Work Sans" w:hAnsi="Work Sans" w:cs="Times New Roman"/>
          <w:b/>
          <w:bCs/>
          <w:color w:val="000000"/>
          <w:sz w:val="24"/>
          <w:szCs w:val="24"/>
          <w:lang w:eastAsia="es-ES"/>
        </w:rPr>
        <w:t xml:space="preserve">ARTÍCULO 6. </w:t>
      </w:r>
      <w:r w:rsidRPr="00797924">
        <w:rPr>
          <w:rFonts w:ascii="Work Sans" w:hAnsi="Work Sans" w:cs="Times New Roman"/>
          <w:b/>
          <w:bCs/>
          <w:color w:val="000000"/>
          <w:sz w:val="24"/>
          <w:szCs w:val="24"/>
          <w:lang w:val="es-US" w:eastAsia="es-ES"/>
        </w:rPr>
        <w:t>FOMENTO DE OTROS USOS.</w:t>
      </w:r>
      <w:r w:rsidRPr="00797924">
        <w:rPr>
          <w:rFonts w:ascii="Work Sans" w:hAnsi="Work Sans" w:cs="Times New Roman"/>
          <w:color w:val="000000"/>
          <w:sz w:val="24"/>
          <w:szCs w:val="24"/>
          <w:lang w:val="es-US" w:eastAsia="es-ES"/>
        </w:rPr>
        <w:t xml:space="preserve"> El Gobierno Nacional a través de</w:t>
      </w:r>
      <w:r w:rsidR="00797924">
        <w:rPr>
          <w:rFonts w:ascii="Work Sans" w:hAnsi="Work Sans" w:cs="Times New Roman"/>
          <w:color w:val="000000"/>
          <w:sz w:val="24"/>
          <w:szCs w:val="24"/>
          <w:u w:val="single"/>
          <w:lang w:val="es-US" w:eastAsia="es-ES"/>
        </w:rPr>
        <w:t>l</w:t>
      </w:r>
      <w:r w:rsidRPr="003865A5">
        <w:rPr>
          <w:rFonts w:ascii="Work Sans" w:hAnsi="Work Sans" w:cs="Times New Roman"/>
          <w:color w:val="000000"/>
          <w:sz w:val="24"/>
          <w:szCs w:val="24"/>
          <w:u w:val="single"/>
          <w:lang w:val="es-US" w:eastAsia="es-ES"/>
        </w:rPr>
        <w:t xml:space="preserve"> Ministerio de Minas y energía </w:t>
      </w:r>
      <w:r w:rsidRPr="00797924">
        <w:rPr>
          <w:rFonts w:ascii="Work Sans" w:hAnsi="Work Sans" w:cs="Times New Roman"/>
          <w:color w:val="000000"/>
          <w:sz w:val="24"/>
          <w:szCs w:val="24"/>
          <w:lang w:val="es-US" w:eastAsia="es-ES"/>
        </w:rPr>
        <w:t>y el Ministerio de Vivienda, ciudad y territorio, fomentaran distintos usos del gas combustible por redes</w:t>
      </w:r>
      <w:r w:rsidRPr="003865A5">
        <w:rPr>
          <w:rFonts w:ascii="Work Sans" w:hAnsi="Work Sans" w:cs="Times New Roman"/>
          <w:color w:val="000000"/>
          <w:sz w:val="24"/>
          <w:szCs w:val="24"/>
          <w:u w:val="single"/>
          <w:lang w:val="es-US" w:eastAsia="es-ES"/>
        </w:rPr>
        <w:t xml:space="preserve"> como la instalación de al menos un punto de conexión adicional con el fin de que los hogares </w:t>
      </w:r>
      <w:r w:rsidRPr="00797924">
        <w:rPr>
          <w:rFonts w:ascii="Work Sans" w:hAnsi="Work Sans" w:cs="Times New Roman"/>
          <w:color w:val="000000"/>
          <w:sz w:val="24"/>
          <w:szCs w:val="24"/>
          <w:lang w:val="es-US" w:eastAsia="es-ES"/>
        </w:rPr>
        <w:t>residenciales en viviendas VIS y VIP</w:t>
      </w:r>
      <w:r w:rsidRPr="003865A5">
        <w:rPr>
          <w:rFonts w:ascii="Work Sans" w:hAnsi="Work Sans" w:cs="Times New Roman"/>
          <w:color w:val="000000"/>
          <w:sz w:val="24"/>
          <w:szCs w:val="24"/>
          <w:u w:val="single"/>
          <w:lang w:val="es-US" w:eastAsia="es-ES"/>
        </w:rPr>
        <w:t xml:space="preserve"> puedan acceder a la instalación de otros usos.</w:t>
      </w:r>
    </w:p>
    <w:p w14:paraId="4A865DC9" w14:textId="55F5726A" w:rsidR="00E41EC0" w:rsidRDefault="00E41EC0" w:rsidP="00AD724E">
      <w:pPr>
        <w:spacing w:after="0" w:line="240" w:lineRule="auto"/>
        <w:ind w:right="48"/>
        <w:jc w:val="both"/>
        <w:rPr>
          <w:rFonts w:ascii="Work Sans" w:hAnsi="Work Sans" w:cs="Times New Roman"/>
          <w:color w:val="000000"/>
          <w:sz w:val="24"/>
          <w:szCs w:val="24"/>
          <w:u w:val="single"/>
          <w:lang w:eastAsia="es-ES"/>
        </w:rPr>
      </w:pPr>
    </w:p>
    <w:p w14:paraId="44331E8E" w14:textId="78280373" w:rsidR="00001E55" w:rsidRDefault="00001E55" w:rsidP="00AD724E">
      <w:pPr>
        <w:spacing w:after="0" w:line="240" w:lineRule="auto"/>
        <w:ind w:right="48"/>
        <w:jc w:val="both"/>
        <w:rPr>
          <w:rFonts w:ascii="Work Sans" w:hAnsi="Work Sans" w:cs="Times New Roman"/>
          <w:color w:val="000000"/>
          <w:sz w:val="24"/>
          <w:szCs w:val="24"/>
          <w:u w:val="single"/>
          <w:lang w:eastAsia="es-ES"/>
        </w:rPr>
      </w:pPr>
    </w:p>
    <w:p w14:paraId="32195920" w14:textId="77777777" w:rsidR="00001E55" w:rsidRDefault="00001E55" w:rsidP="00AD724E">
      <w:pPr>
        <w:spacing w:after="0" w:line="240" w:lineRule="auto"/>
        <w:ind w:right="48"/>
        <w:jc w:val="both"/>
        <w:rPr>
          <w:rFonts w:ascii="Work Sans" w:hAnsi="Work Sans" w:cs="Times New Roman"/>
          <w:color w:val="000000"/>
          <w:sz w:val="24"/>
          <w:szCs w:val="24"/>
          <w:u w:val="single"/>
          <w:lang w:eastAsia="es-ES"/>
        </w:rPr>
      </w:pPr>
    </w:p>
    <w:p w14:paraId="4B135EE4" w14:textId="77777777" w:rsidR="003865A5" w:rsidRPr="005D28B6" w:rsidRDefault="003865A5" w:rsidP="00AD724E">
      <w:pPr>
        <w:spacing w:after="0" w:line="240" w:lineRule="auto"/>
        <w:ind w:right="48"/>
        <w:jc w:val="both"/>
        <w:rPr>
          <w:rFonts w:ascii="Work Sans" w:hAnsi="Work Sans" w:cs="Times New Roman"/>
          <w:color w:val="000000"/>
          <w:sz w:val="24"/>
          <w:szCs w:val="24"/>
          <w:lang w:eastAsia="es-ES"/>
        </w:rPr>
      </w:pPr>
    </w:p>
    <w:p w14:paraId="6DA1B71A" w14:textId="77777777" w:rsidR="00121B16" w:rsidRPr="005D28B6" w:rsidRDefault="00121B16" w:rsidP="00AD724E">
      <w:pPr>
        <w:pStyle w:val="Prrafodelista"/>
        <w:numPr>
          <w:ilvl w:val="0"/>
          <w:numId w:val="12"/>
        </w:numPr>
        <w:spacing w:after="0" w:line="240" w:lineRule="auto"/>
        <w:ind w:right="48"/>
        <w:jc w:val="both"/>
        <w:rPr>
          <w:rFonts w:ascii="Work Sans" w:hAnsi="Work Sans" w:cs="Times New Roman"/>
          <w:color w:val="000000"/>
          <w:sz w:val="24"/>
          <w:szCs w:val="24"/>
          <w:lang w:eastAsia="es-ES"/>
        </w:rPr>
      </w:pPr>
      <w:r w:rsidRPr="005D28B6">
        <w:rPr>
          <w:rFonts w:ascii="Work Sans" w:eastAsia="Times New Roman" w:hAnsi="Work Sans" w:cs="Times New Roman"/>
          <w:b/>
          <w:bCs/>
          <w:color w:val="000000"/>
          <w:sz w:val="24"/>
          <w:szCs w:val="24"/>
          <w:lang w:eastAsia="es-ES"/>
        </w:rPr>
        <w:t>Conclusiones</w:t>
      </w:r>
    </w:p>
    <w:p w14:paraId="6FFA3F74" w14:textId="38181C3D" w:rsidR="00121B16" w:rsidRPr="005D28B6" w:rsidRDefault="00121B16" w:rsidP="00AD724E">
      <w:pPr>
        <w:spacing w:after="0" w:line="240" w:lineRule="auto"/>
        <w:ind w:right="48"/>
        <w:jc w:val="both"/>
        <w:rPr>
          <w:rFonts w:ascii="Work Sans" w:hAnsi="Work Sans" w:cs="Times New Roman"/>
          <w:color w:val="000000"/>
          <w:sz w:val="24"/>
          <w:szCs w:val="24"/>
          <w:lang w:eastAsia="es-ES"/>
        </w:rPr>
      </w:pPr>
    </w:p>
    <w:p w14:paraId="20C5BFB9" w14:textId="7316A5B9" w:rsidR="00121B16" w:rsidRPr="005D28B6" w:rsidRDefault="00121B16" w:rsidP="00AD724E">
      <w:pPr>
        <w:spacing w:after="0" w:line="240" w:lineRule="auto"/>
        <w:ind w:right="48"/>
        <w:jc w:val="both"/>
        <w:rPr>
          <w:rFonts w:ascii="Work Sans" w:hAnsi="Work Sans" w:cs="Times New Roman"/>
          <w:color w:val="000000"/>
          <w:sz w:val="24"/>
          <w:szCs w:val="24"/>
          <w:lang w:eastAsia="es-ES"/>
        </w:rPr>
      </w:pPr>
      <w:r w:rsidRPr="005D28B6">
        <w:rPr>
          <w:rFonts w:ascii="Work Sans" w:hAnsi="Work Sans" w:cs="Times New Roman"/>
          <w:color w:val="000000"/>
          <w:sz w:val="24"/>
          <w:szCs w:val="24"/>
          <w:lang w:eastAsia="es-ES"/>
        </w:rPr>
        <w:t>Reconocemos la</w:t>
      </w:r>
      <w:r w:rsidR="00386CB8" w:rsidRPr="005D28B6">
        <w:rPr>
          <w:rFonts w:ascii="Work Sans" w:hAnsi="Work Sans" w:cs="Times New Roman"/>
          <w:color w:val="000000"/>
          <w:sz w:val="24"/>
          <w:szCs w:val="24"/>
          <w:lang w:eastAsia="es-ES"/>
        </w:rPr>
        <w:t xml:space="preserve"> importancia de la</w:t>
      </w:r>
      <w:r w:rsidRPr="005D28B6">
        <w:rPr>
          <w:rFonts w:ascii="Work Sans" w:hAnsi="Work Sans" w:cs="Times New Roman"/>
          <w:color w:val="000000"/>
          <w:sz w:val="24"/>
          <w:szCs w:val="24"/>
          <w:lang w:eastAsia="es-ES"/>
        </w:rPr>
        <w:t xml:space="preserve"> iniciativa legislativa contenida en el </w:t>
      </w:r>
      <w:r w:rsidR="00281458" w:rsidRPr="005D28B6">
        <w:rPr>
          <w:rFonts w:ascii="Work Sans" w:hAnsi="Work Sans" w:cs="Times New Roman"/>
          <w:b/>
          <w:bCs/>
          <w:color w:val="000000"/>
          <w:sz w:val="24"/>
          <w:szCs w:val="24"/>
          <w:lang w:eastAsia="es-ES"/>
        </w:rPr>
        <w:t xml:space="preserve">Proyecto de </w:t>
      </w:r>
      <w:r w:rsidR="007001BD">
        <w:rPr>
          <w:rFonts w:ascii="Work Sans" w:hAnsi="Work Sans" w:cs="Times New Roman"/>
          <w:b/>
          <w:bCs/>
          <w:color w:val="000000"/>
          <w:sz w:val="24"/>
          <w:szCs w:val="24"/>
          <w:lang w:eastAsia="es-ES"/>
        </w:rPr>
        <w:t>L</w:t>
      </w:r>
      <w:r w:rsidR="00281458" w:rsidRPr="005D28B6">
        <w:rPr>
          <w:rFonts w:ascii="Work Sans" w:hAnsi="Work Sans" w:cs="Times New Roman"/>
          <w:b/>
          <w:bCs/>
          <w:color w:val="000000"/>
          <w:sz w:val="24"/>
          <w:szCs w:val="24"/>
          <w:lang w:eastAsia="es-ES"/>
        </w:rPr>
        <w:t xml:space="preserve">ey no. </w:t>
      </w:r>
      <w:r w:rsidR="00281458" w:rsidRPr="005D28B6">
        <w:rPr>
          <w:rFonts w:ascii="Work Sans" w:hAnsi="Work Sans" w:cs="Times New Roman"/>
          <w:b/>
          <w:bCs/>
          <w:color w:val="000000"/>
          <w:sz w:val="24"/>
          <w:szCs w:val="24"/>
          <w:lang w:val="es-ES" w:eastAsia="es-ES"/>
        </w:rPr>
        <w:t xml:space="preserve">231 de 2022 senado- 349 de 2024 cámara </w:t>
      </w:r>
      <w:r w:rsidR="00281458" w:rsidRPr="005D28B6">
        <w:rPr>
          <w:rFonts w:ascii="Work Sans" w:hAnsi="Work Sans" w:cs="Times New Roman"/>
          <w:b/>
          <w:bCs/>
          <w:i/>
          <w:iCs/>
          <w:color w:val="000000"/>
          <w:sz w:val="24"/>
          <w:szCs w:val="24"/>
          <w:lang w:val="es-ES" w:eastAsia="es-ES"/>
        </w:rPr>
        <w:t>“por medio del cual se garantiza el acceso al servicio público domiciliario de gas combustible por redes en viviendas de interés social, vis, y viviendas de interés prioritario, vip”</w:t>
      </w:r>
      <w:r w:rsidR="00001E55">
        <w:rPr>
          <w:rFonts w:ascii="Work Sans" w:hAnsi="Work Sans" w:cs="Times New Roman"/>
          <w:color w:val="000000"/>
          <w:sz w:val="24"/>
          <w:szCs w:val="24"/>
          <w:lang w:eastAsia="es-ES"/>
        </w:rPr>
        <w:t>, esta cartera busca dar cumplimiento a los principios</w:t>
      </w:r>
      <w:r w:rsidR="00473A8B">
        <w:rPr>
          <w:rFonts w:ascii="Work Sans" w:hAnsi="Work Sans" w:cs="Times New Roman"/>
          <w:color w:val="000000"/>
          <w:sz w:val="24"/>
          <w:szCs w:val="24"/>
          <w:lang w:eastAsia="es-ES"/>
        </w:rPr>
        <w:t xml:space="preserve"> que en materia de servicios públicos la Corte Constitucional ha defendido en sendas sentencias, principios como: suficiencia, integralidad,</w:t>
      </w:r>
      <w:r w:rsidR="00001E55">
        <w:rPr>
          <w:rFonts w:ascii="Work Sans" w:hAnsi="Work Sans" w:cs="Times New Roman"/>
          <w:color w:val="000000"/>
          <w:sz w:val="24"/>
          <w:szCs w:val="24"/>
          <w:lang w:eastAsia="es-ES"/>
        </w:rPr>
        <w:t xml:space="preserve"> solidaridad, </w:t>
      </w:r>
      <w:r w:rsidR="00473A8B">
        <w:rPr>
          <w:rFonts w:ascii="Work Sans" w:hAnsi="Work Sans" w:cs="Times New Roman"/>
          <w:color w:val="000000"/>
          <w:sz w:val="24"/>
          <w:szCs w:val="24"/>
          <w:lang w:eastAsia="es-ES"/>
        </w:rPr>
        <w:t xml:space="preserve">publicidad, simplicidad, neutralidad y eficiencia, en este sentido </w:t>
      </w:r>
      <w:r w:rsidRPr="005D28B6">
        <w:rPr>
          <w:rFonts w:ascii="Work Sans" w:hAnsi="Work Sans" w:cs="Times New Roman"/>
          <w:color w:val="000000"/>
          <w:sz w:val="24"/>
          <w:szCs w:val="24"/>
          <w:lang w:eastAsia="es-ES"/>
        </w:rPr>
        <w:t xml:space="preserve">y, por los comentarios anteriormente expresados, el Ministerio de Minas y Energía </w:t>
      </w:r>
      <w:r w:rsidR="00B10B69" w:rsidRPr="005D28B6">
        <w:rPr>
          <w:rFonts w:ascii="Work Sans" w:hAnsi="Work Sans" w:cs="Times New Roman"/>
          <w:color w:val="000000"/>
          <w:sz w:val="24"/>
          <w:szCs w:val="24"/>
          <w:lang w:eastAsia="es-ES"/>
        </w:rPr>
        <w:t xml:space="preserve">considera </w:t>
      </w:r>
      <w:r w:rsidR="00281458" w:rsidRPr="005D28B6">
        <w:rPr>
          <w:rFonts w:ascii="Work Sans" w:hAnsi="Work Sans" w:cs="Times New Roman"/>
          <w:color w:val="000000"/>
          <w:sz w:val="24"/>
          <w:szCs w:val="24"/>
          <w:lang w:eastAsia="es-ES"/>
        </w:rPr>
        <w:t xml:space="preserve">de suma importancia </w:t>
      </w:r>
      <w:r w:rsidR="007001BD">
        <w:rPr>
          <w:rFonts w:ascii="Work Sans" w:hAnsi="Work Sans" w:cs="Times New Roman"/>
          <w:color w:val="000000"/>
          <w:sz w:val="24"/>
          <w:szCs w:val="24"/>
          <w:lang w:eastAsia="es-ES"/>
        </w:rPr>
        <w:t>tenerlos en cuenta</w:t>
      </w:r>
      <w:r w:rsidR="00281458" w:rsidRPr="005D28B6">
        <w:rPr>
          <w:rFonts w:ascii="Work Sans" w:hAnsi="Work Sans" w:cs="Times New Roman"/>
          <w:color w:val="000000"/>
          <w:sz w:val="24"/>
          <w:szCs w:val="24"/>
          <w:lang w:eastAsia="es-ES"/>
        </w:rPr>
        <w:t xml:space="preserve"> antes de su aprobación en último debate</w:t>
      </w:r>
      <w:r w:rsidR="00001E55">
        <w:rPr>
          <w:rFonts w:ascii="Work Sans" w:hAnsi="Work Sans" w:cs="Times New Roman"/>
          <w:color w:val="000000"/>
          <w:sz w:val="24"/>
          <w:szCs w:val="24"/>
          <w:lang w:eastAsia="es-ES"/>
        </w:rPr>
        <w:t xml:space="preserve">, pues </w:t>
      </w:r>
      <w:r w:rsidR="00473A8B">
        <w:rPr>
          <w:rFonts w:ascii="Work Sans" w:hAnsi="Work Sans" w:cs="Times New Roman"/>
          <w:color w:val="000000"/>
          <w:sz w:val="24"/>
          <w:szCs w:val="24"/>
          <w:lang w:eastAsia="es-ES"/>
        </w:rPr>
        <w:t>d</w:t>
      </w:r>
      <w:r w:rsidR="003865A5">
        <w:rPr>
          <w:rFonts w:ascii="Work Sans" w:hAnsi="Work Sans" w:cs="Times New Roman"/>
          <w:color w:val="000000"/>
          <w:sz w:val="24"/>
          <w:szCs w:val="24"/>
          <w:lang w:eastAsia="es-ES"/>
        </w:rPr>
        <w:t>e no considerarlos</w:t>
      </w:r>
      <w:r w:rsidR="0017551C">
        <w:rPr>
          <w:rFonts w:ascii="Work Sans" w:hAnsi="Work Sans" w:cs="Times New Roman"/>
          <w:color w:val="000000"/>
          <w:sz w:val="24"/>
          <w:szCs w:val="24"/>
          <w:lang w:eastAsia="es-ES"/>
        </w:rPr>
        <w:t xml:space="preserve"> y posteriormente avalarlos, dada las implicaciones técnicas y fiscales arriba justificadas</w:t>
      </w:r>
      <w:r w:rsidR="003865A5">
        <w:rPr>
          <w:rFonts w:ascii="Work Sans" w:hAnsi="Work Sans" w:cs="Times New Roman"/>
          <w:color w:val="000000"/>
          <w:sz w:val="24"/>
          <w:szCs w:val="24"/>
          <w:lang w:eastAsia="es-ES"/>
        </w:rPr>
        <w:t xml:space="preserve">, lamentablemente esta cartera ministerial </w:t>
      </w:r>
      <w:r w:rsidR="003865A5" w:rsidRPr="00473A8B">
        <w:rPr>
          <w:rFonts w:ascii="Work Sans" w:hAnsi="Work Sans" w:cs="Times New Roman"/>
          <w:b/>
          <w:color w:val="000000"/>
          <w:sz w:val="24"/>
          <w:szCs w:val="24"/>
          <w:lang w:eastAsia="es-ES"/>
        </w:rPr>
        <w:t>se abstiene de otorgar concepto favorable y en su lugar expresa su amplia inconveniencia</w:t>
      </w:r>
      <w:r w:rsidR="00281458" w:rsidRPr="00473A8B">
        <w:rPr>
          <w:rFonts w:ascii="Work Sans" w:hAnsi="Work Sans" w:cs="Times New Roman"/>
          <w:b/>
          <w:color w:val="000000"/>
          <w:sz w:val="24"/>
          <w:szCs w:val="24"/>
          <w:lang w:eastAsia="es-ES"/>
        </w:rPr>
        <w:t>.</w:t>
      </w:r>
      <w:r w:rsidR="00281458" w:rsidRPr="005D28B6">
        <w:rPr>
          <w:rFonts w:ascii="Work Sans" w:hAnsi="Work Sans" w:cs="Times New Roman"/>
          <w:color w:val="000000"/>
          <w:sz w:val="24"/>
          <w:szCs w:val="24"/>
          <w:lang w:eastAsia="es-ES"/>
        </w:rPr>
        <w:t xml:space="preserve"> </w:t>
      </w:r>
    </w:p>
    <w:p w14:paraId="400ED955" w14:textId="77777777" w:rsidR="00B10B69" w:rsidRPr="005D28B6" w:rsidRDefault="00B10B69" w:rsidP="00AD724E">
      <w:pPr>
        <w:spacing w:after="0" w:line="240" w:lineRule="auto"/>
        <w:ind w:right="48"/>
        <w:jc w:val="both"/>
        <w:rPr>
          <w:rFonts w:ascii="Work Sans" w:hAnsi="Work Sans" w:cs="Times New Roman"/>
          <w:color w:val="000000"/>
          <w:sz w:val="24"/>
          <w:szCs w:val="24"/>
          <w:lang w:eastAsia="es-ES"/>
        </w:rPr>
      </w:pPr>
    </w:p>
    <w:p w14:paraId="36574C0F" w14:textId="591DA3E8" w:rsidR="005D28B6" w:rsidRDefault="00121B16" w:rsidP="005D28B6">
      <w:pPr>
        <w:spacing w:after="0" w:line="240" w:lineRule="auto"/>
        <w:ind w:right="48"/>
        <w:jc w:val="both"/>
        <w:rPr>
          <w:rFonts w:ascii="Work Sans" w:hAnsi="Work Sans" w:cs="Times New Roman"/>
          <w:color w:val="000000"/>
          <w:sz w:val="24"/>
          <w:szCs w:val="24"/>
          <w:lang w:eastAsia="es-ES"/>
        </w:rPr>
      </w:pPr>
      <w:r w:rsidRPr="005D28B6">
        <w:rPr>
          <w:rFonts w:ascii="Work Sans" w:hAnsi="Work Sans" w:cs="Times New Roman"/>
          <w:color w:val="000000"/>
          <w:sz w:val="24"/>
          <w:szCs w:val="24"/>
          <w:lang w:eastAsia="es-ES"/>
        </w:rPr>
        <w:t>Sumado a lo anterior,</w:t>
      </w:r>
      <w:r w:rsidR="00473A8B">
        <w:rPr>
          <w:rFonts w:ascii="Work Sans" w:hAnsi="Work Sans" w:cs="Times New Roman"/>
          <w:color w:val="000000"/>
          <w:sz w:val="24"/>
          <w:szCs w:val="24"/>
          <w:lang w:eastAsia="es-ES"/>
        </w:rPr>
        <w:t xml:space="preserve"> resulta necesario el </w:t>
      </w:r>
      <w:r w:rsidRPr="005D28B6">
        <w:rPr>
          <w:rFonts w:ascii="Work Sans" w:hAnsi="Work Sans" w:cs="Times New Roman"/>
          <w:color w:val="000000"/>
          <w:sz w:val="24"/>
          <w:szCs w:val="24"/>
          <w:lang w:eastAsia="es-ES"/>
        </w:rPr>
        <w:t>análisis de</w:t>
      </w:r>
      <w:r w:rsidR="00B94CBB" w:rsidRPr="005D28B6">
        <w:rPr>
          <w:rFonts w:ascii="Work Sans" w:hAnsi="Work Sans" w:cs="Times New Roman"/>
          <w:color w:val="000000"/>
          <w:sz w:val="24"/>
          <w:szCs w:val="24"/>
          <w:lang w:eastAsia="es-ES"/>
        </w:rPr>
        <w:t>l Proyecto de Ley,</w:t>
      </w:r>
      <w:r w:rsidRPr="005D28B6">
        <w:rPr>
          <w:rFonts w:ascii="Work Sans" w:hAnsi="Work Sans" w:cs="Times New Roman"/>
          <w:color w:val="000000"/>
          <w:sz w:val="24"/>
          <w:szCs w:val="24"/>
          <w:lang w:eastAsia="es-ES"/>
        </w:rPr>
        <w:t xml:space="preserve"> de la mano de los conceptos técnicos y jurídicos de</w:t>
      </w:r>
      <w:r w:rsidR="00BD3C10" w:rsidRPr="005D28B6">
        <w:rPr>
          <w:rFonts w:ascii="Work Sans" w:hAnsi="Work Sans" w:cs="Times New Roman"/>
          <w:color w:val="000000"/>
          <w:sz w:val="24"/>
          <w:szCs w:val="24"/>
          <w:lang w:eastAsia="es-ES"/>
        </w:rPr>
        <w:t xml:space="preserve"> las demás c</w:t>
      </w:r>
      <w:r w:rsidR="00473A8B">
        <w:rPr>
          <w:rFonts w:ascii="Work Sans" w:hAnsi="Work Sans" w:cs="Times New Roman"/>
          <w:color w:val="000000"/>
          <w:sz w:val="24"/>
          <w:szCs w:val="24"/>
          <w:lang w:eastAsia="es-ES"/>
        </w:rPr>
        <w:t>arteras Ministeriales, en especial el Ministerio de Vivienda, Ciudad y Territorio y Hacienda y Crédito Público</w:t>
      </w:r>
      <w:r w:rsidR="00BD3C10" w:rsidRPr="005D28B6">
        <w:rPr>
          <w:rFonts w:ascii="Work Sans" w:hAnsi="Work Sans" w:cs="Times New Roman"/>
          <w:color w:val="000000"/>
          <w:sz w:val="24"/>
          <w:szCs w:val="24"/>
          <w:lang w:eastAsia="es-ES"/>
        </w:rPr>
        <w:t xml:space="preserve"> o entidades del sector que puedan verse de algún modo impactadas con la presente iniciativa.</w:t>
      </w:r>
      <w:r w:rsidR="005D28B6" w:rsidRPr="005D28B6">
        <w:rPr>
          <w:rFonts w:ascii="Work Sans" w:hAnsi="Work Sans" w:cs="Times New Roman"/>
          <w:color w:val="000000"/>
          <w:sz w:val="24"/>
          <w:szCs w:val="24"/>
          <w:lang w:eastAsia="es-ES"/>
        </w:rPr>
        <w:t xml:space="preserve"> Reiteramos la disponibilidad de este Ministerio para reunirnos con los y las Honorables Congresistas, realizar mesas de trabajo y/o explicar lo expuesto.</w:t>
      </w:r>
    </w:p>
    <w:p w14:paraId="58EE0B3B" w14:textId="77777777" w:rsidR="003865A5" w:rsidRPr="005D28B6" w:rsidRDefault="003865A5" w:rsidP="005D28B6">
      <w:pPr>
        <w:spacing w:after="0" w:line="240" w:lineRule="auto"/>
        <w:ind w:right="48"/>
        <w:jc w:val="both"/>
        <w:rPr>
          <w:rFonts w:ascii="Work Sans" w:hAnsi="Work Sans" w:cs="Times New Roman"/>
          <w:color w:val="000000"/>
          <w:sz w:val="24"/>
          <w:szCs w:val="24"/>
          <w:lang w:eastAsia="es-ES"/>
        </w:rPr>
      </w:pPr>
    </w:p>
    <w:p w14:paraId="2FA2780D" w14:textId="77777777" w:rsidR="00496EE1" w:rsidRPr="005D28B6" w:rsidRDefault="00496EE1" w:rsidP="00496EE1">
      <w:pPr>
        <w:spacing w:after="0" w:line="240" w:lineRule="auto"/>
        <w:jc w:val="both"/>
        <w:rPr>
          <w:rFonts w:ascii="Work Sans" w:hAnsi="Work Sans" w:cs="Times New Roman"/>
          <w:color w:val="000000"/>
          <w:sz w:val="20"/>
          <w:szCs w:val="20"/>
          <w:lang w:eastAsia="es-ES"/>
        </w:rPr>
      </w:pPr>
    </w:p>
    <w:p w14:paraId="06E453DB" w14:textId="77777777" w:rsidR="00496EE1" w:rsidRPr="007001BD" w:rsidRDefault="00496EE1" w:rsidP="00496EE1">
      <w:pPr>
        <w:spacing w:after="0" w:line="240" w:lineRule="auto"/>
        <w:jc w:val="both"/>
        <w:rPr>
          <w:rFonts w:ascii="Work Sans" w:hAnsi="Work Sans" w:cs="Times New Roman"/>
          <w:color w:val="000000"/>
          <w:sz w:val="18"/>
          <w:szCs w:val="18"/>
          <w:lang w:eastAsia="es-ES"/>
        </w:rPr>
      </w:pPr>
      <w:r w:rsidRPr="007001BD">
        <w:rPr>
          <w:rFonts w:ascii="Work Sans" w:hAnsi="Work Sans" w:cs="Times New Roman"/>
          <w:color w:val="000000"/>
          <w:sz w:val="18"/>
          <w:szCs w:val="18"/>
          <w:lang w:eastAsia="es-ES"/>
        </w:rPr>
        <w:lastRenderedPageBreak/>
        <w:t>Grupo de Asuntos Legislativos</w:t>
      </w:r>
    </w:p>
    <w:p w14:paraId="0071B6D4" w14:textId="218902AF" w:rsidR="00496EE1" w:rsidRPr="007001BD" w:rsidRDefault="00496EE1" w:rsidP="00496EE1">
      <w:pPr>
        <w:spacing w:after="0" w:line="240" w:lineRule="auto"/>
        <w:jc w:val="both"/>
        <w:rPr>
          <w:rFonts w:ascii="Work Sans" w:hAnsi="Work Sans" w:cs="Times New Roman"/>
          <w:color w:val="000000"/>
          <w:sz w:val="18"/>
          <w:szCs w:val="18"/>
          <w:lang w:eastAsia="es-ES"/>
        </w:rPr>
      </w:pPr>
      <w:r w:rsidRPr="007001BD">
        <w:rPr>
          <w:rFonts w:ascii="Work Sans" w:hAnsi="Work Sans" w:cs="Times New Roman"/>
          <w:color w:val="000000"/>
          <w:sz w:val="18"/>
          <w:szCs w:val="18"/>
          <w:lang w:eastAsia="es-ES"/>
        </w:rPr>
        <w:t xml:space="preserve">Proyectó: </w:t>
      </w:r>
      <w:r w:rsidR="005D28B6" w:rsidRPr="007001BD">
        <w:rPr>
          <w:rFonts w:ascii="Work Sans" w:hAnsi="Work Sans" w:cs="Times New Roman"/>
          <w:color w:val="000000"/>
          <w:sz w:val="18"/>
          <w:szCs w:val="18"/>
          <w:lang w:eastAsia="es-ES"/>
        </w:rPr>
        <w:t>OARE/ G-GAS/ DLL</w:t>
      </w:r>
    </w:p>
    <w:p w14:paraId="257F9452" w14:textId="77777777" w:rsidR="00496EE1" w:rsidRPr="007001BD" w:rsidRDefault="00496EE1" w:rsidP="00496EE1">
      <w:pPr>
        <w:spacing w:after="0" w:line="240" w:lineRule="auto"/>
        <w:jc w:val="both"/>
        <w:rPr>
          <w:rFonts w:ascii="Work Sans" w:hAnsi="Work Sans" w:cs="Times New Roman"/>
          <w:color w:val="000000"/>
          <w:sz w:val="18"/>
          <w:szCs w:val="18"/>
          <w:lang w:eastAsia="es-ES"/>
        </w:rPr>
      </w:pPr>
      <w:r w:rsidRPr="007001BD">
        <w:rPr>
          <w:rFonts w:ascii="Work Sans" w:hAnsi="Work Sans" w:cs="Times New Roman"/>
          <w:color w:val="000000"/>
          <w:sz w:val="18"/>
          <w:szCs w:val="18"/>
          <w:lang w:eastAsia="es-ES"/>
        </w:rPr>
        <w:t>Revisó: EVS</w:t>
      </w:r>
    </w:p>
    <w:p w14:paraId="2A69D533" w14:textId="77777777" w:rsidR="00496EE1" w:rsidRPr="007001BD" w:rsidRDefault="00496EE1" w:rsidP="00496EE1">
      <w:pPr>
        <w:spacing w:after="0" w:line="240" w:lineRule="auto"/>
        <w:jc w:val="both"/>
        <w:rPr>
          <w:rFonts w:ascii="Work Sans" w:hAnsi="Work Sans" w:cs="Times New Roman"/>
          <w:color w:val="000000"/>
          <w:sz w:val="18"/>
          <w:szCs w:val="18"/>
          <w:lang w:eastAsia="es-ES"/>
        </w:rPr>
      </w:pPr>
      <w:r w:rsidRPr="007001BD">
        <w:rPr>
          <w:rFonts w:ascii="Work Sans" w:hAnsi="Work Sans" w:cs="Times New Roman"/>
          <w:color w:val="000000"/>
          <w:sz w:val="18"/>
          <w:szCs w:val="18"/>
          <w:lang w:eastAsia="es-ES"/>
        </w:rPr>
        <w:t>Aprobó: xxx</w:t>
      </w:r>
    </w:p>
    <w:p w14:paraId="3924C87A" w14:textId="698291AD" w:rsidR="00496EE1" w:rsidRPr="007001BD" w:rsidRDefault="006634F4" w:rsidP="00496EE1">
      <w:pPr>
        <w:spacing w:after="0" w:line="240" w:lineRule="auto"/>
        <w:jc w:val="both"/>
        <w:rPr>
          <w:rFonts w:ascii="Work Sans" w:hAnsi="Work Sans" w:cs="Times New Roman"/>
          <w:color w:val="000000"/>
          <w:sz w:val="18"/>
          <w:szCs w:val="18"/>
          <w:lang w:eastAsia="es-ES"/>
        </w:rPr>
      </w:pPr>
      <w:r>
        <w:rPr>
          <w:rFonts w:ascii="Work Sans" w:hAnsi="Work Sans" w:cs="Times New Roman"/>
          <w:color w:val="000000"/>
          <w:sz w:val="18"/>
          <w:szCs w:val="18"/>
          <w:lang w:eastAsia="es-ES"/>
        </w:rPr>
        <w:t>M</w:t>
      </w:r>
      <w:r w:rsidR="005763A3" w:rsidRPr="007001BD">
        <w:rPr>
          <w:rFonts w:ascii="Work Sans" w:hAnsi="Work Sans" w:cs="Times New Roman"/>
          <w:color w:val="000000"/>
          <w:sz w:val="18"/>
          <w:szCs w:val="18"/>
          <w:lang w:eastAsia="es-ES"/>
        </w:rPr>
        <w:t>ayo</w:t>
      </w:r>
      <w:r w:rsidR="00496EE1" w:rsidRPr="007001BD">
        <w:rPr>
          <w:rFonts w:ascii="Work Sans" w:hAnsi="Work Sans" w:cs="Times New Roman"/>
          <w:color w:val="000000"/>
          <w:sz w:val="18"/>
          <w:szCs w:val="18"/>
          <w:lang w:eastAsia="es-ES"/>
        </w:rPr>
        <w:t xml:space="preserve"> de 2024</w:t>
      </w:r>
    </w:p>
    <w:p w14:paraId="28F898AE" w14:textId="77777777" w:rsidR="00496EE1" w:rsidRPr="005D28B6" w:rsidRDefault="00496EE1" w:rsidP="00AD724E">
      <w:pPr>
        <w:spacing w:after="0" w:line="240" w:lineRule="auto"/>
        <w:ind w:right="48"/>
        <w:jc w:val="both"/>
        <w:rPr>
          <w:rFonts w:ascii="Work Sans" w:hAnsi="Work Sans" w:cs="Times New Roman"/>
          <w:color w:val="000000"/>
          <w:sz w:val="24"/>
          <w:szCs w:val="24"/>
          <w:lang w:eastAsia="es-ES"/>
        </w:rPr>
      </w:pPr>
    </w:p>
    <w:sectPr w:rsidR="00496EE1" w:rsidRPr="005D28B6">
      <w:headerReference w:type="default" r:id="rId8"/>
      <w:footerReference w:type="even" r:id="rId9"/>
      <w:footerReference w:type="default" r:id="rId10"/>
      <w:pgSz w:w="12240" w:h="15840"/>
      <w:pgMar w:top="1991" w:right="1418" w:bottom="1588" w:left="1418" w:header="573" w:footer="1531"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D64C" w14:textId="77777777" w:rsidR="001E4DBA" w:rsidRDefault="001E4DBA">
      <w:pPr>
        <w:spacing w:after="0" w:line="240" w:lineRule="auto"/>
      </w:pPr>
      <w:r>
        <w:separator/>
      </w:r>
    </w:p>
  </w:endnote>
  <w:endnote w:type="continuationSeparator" w:id="0">
    <w:p w14:paraId="0E8C2382" w14:textId="77777777" w:rsidR="001E4DBA" w:rsidRDefault="001E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Bitstream Vera Sans">
    <w:panose1 w:val="020B0604020202020204"/>
    <w:charset w:val="00"/>
    <w:family w:val="roman"/>
    <w:notTrueType/>
    <w:pitch w:val="default"/>
  </w:font>
  <w:font w:name="FreeSans">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ork Sans">
    <w:panose1 w:val="020B0604020202020204"/>
    <w:charset w:val="4D"/>
    <w:family w:val="auto"/>
    <w:pitch w:val="variable"/>
    <w:sig w:usb0="A00000FF" w:usb1="5000E07B" w:usb2="00000000" w:usb3="00000000" w:csb0="00000193" w:csb1="00000000"/>
  </w:font>
  <w:font w:name="Karla">
    <w:panose1 w:val="00000000000000000000"/>
    <w:charset w:val="4D"/>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91853441"/>
      <w:docPartObj>
        <w:docPartGallery w:val="Page Numbers (Bottom of Page)"/>
        <w:docPartUnique/>
      </w:docPartObj>
    </w:sdtPr>
    <w:sdtContent>
      <w:p w14:paraId="21D4C685" w14:textId="2F1D856D" w:rsidR="00AD724E" w:rsidRDefault="00AD724E" w:rsidP="007B4D1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57C6FAB" w14:textId="77777777" w:rsidR="00AD724E" w:rsidRDefault="00AD724E" w:rsidP="00AD72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54879728"/>
      <w:docPartObj>
        <w:docPartGallery w:val="Page Numbers (Bottom of Page)"/>
        <w:docPartUnique/>
      </w:docPartObj>
    </w:sdtPr>
    <w:sdtContent>
      <w:p w14:paraId="57024CAF" w14:textId="2B2A3D33" w:rsidR="00AD724E" w:rsidRDefault="00AD724E" w:rsidP="007B4D1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403B9">
          <w:rPr>
            <w:rStyle w:val="Nmerodepgina"/>
            <w:noProof/>
          </w:rPr>
          <w:t>4</w:t>
        </w:r>
        <w:r>
          <w:rPr>
            <w:rStyle w:val="Nmerodepgina"/>
          </w:rPr>
          <w:fldChar w:fldCharType="end"/>
        </w:r>
      </w:p>
    </w:sdtContent>
  </w:sdt>
  <w:p w14:paraId="49825EFB" w14:textId="02C74B51" w:rsidR="00DE1913" w:rsidRDefault="005646C4" w:rsidP="00AD724E">
    <w:pPr>
      <w:pStyle w:val="Piedepgina"/>
      <w:ind w:right="360"/>
    </w:pPr>
    <w:r>
      <w:rPr>
        <w:noProof/>
        <w:lang w:eastAsia="es-CO"/>
      </w:rPr>
      <w:drawing>
        <wp:anchor distT="0" distB="0" distL="114300" distR="114300" simplePos="0" relativeHeight="251661312" behindDoc="0" locked="0" layoutInCell="1" allowOverlap="1" wp14:anchorId="32A11AEC" wp14:editId="0B665D61">
          <wp:simplePos x="0" y="0"/>
          <wp:positionH relativeFrom="margin">
            <wp:align>left</wp:align>
          </wp:positionH>
          <wp:positionV relativeFrom="paragraph">
            <wp:posOffset>167640</wp:posOffset>
          </wp:positionV>
          <wp:extent cx="4678680" cy="754380"/>
          <wp:effectExtent l="0" t="0" r="0" b="762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B73">
      <w:rPr>
        <w:noProof/>
        <w:lang w:eastAsia="es-CO"/>
      </w:rPr>
      <w:drawing>
        <wp:anchor distT="0" distB="0" distL="0" distR="0" simplePos="0" relativeHeight="2" behindDoc="1" locked="0" layoutInCell="0" allowOverlap="1" wp14:anchorId="4DACDF0C" wp14:editId="78656771">
          <wp:simplePos x="0" y="0"/>
          <wp:positionH relativeFrom="page">
            <wp:posOffset>6362700</wp:posOffset>
          </wp:positionH>
          <wp:positionV relativeFrom="paragraph">
            <wp:posOffset>213360</wp:posOffset>
          </wp:positionV>
          <wp:extent cx="1397000" cy="93472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rotWithShape="1">
                  <a:blip r:embed="rId2"/>
                  <a:srcRect l="81979"/>
                  <a:stretch/>
                </pic:blipFill>
                <pic:spPr bwMode="auto">
                  <a:xfrm>
                    <a:off x="0" y="0"/>
                    <a:ext cx="1397000"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1B3C" w14:textId="77777777" w:rsidR="001E4DBA" w:rsidRDefault="001E4DBA">
      <w:pPr>
        <w:spacing w:after="0" w:line="240" w:lineRule="auto"/>
      </w:pPr>
      <w:r>
        <w:separator/>
      </w:r>
    </w:p>
  </w:footnote>
  <w:footnote w:type="continuationSeparator" w:id="0">
    <w:p w14:paraId="36BC0927" w14:textId="77777777" w:rsidR="001E4DBA" w:rsidRDefault="001E4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14062"/>
      <w:docPartObj>
        <w:docPartGallery w:val="Page Numbers (Top of Page)"/>
        <w:docPartUnique/>
      </w:docPartObj>
    </w:sdtPr>
    <w:sdtContent>
      <w:p w14:paraId="4A7D4DE7" w14:textId="4BFDFAFE" w:rsidR="00892C0E" w:rsidRDefault="00892C0E">
        <w:pPr>
          <w:pStyle w:val="Encabezado"/>
          <w:jc w:val="right"/>
          <w:rPr>
            <w:noProof/>
          </w:rPr>
        </w:pPr>
        <w:r w:rsidRPr="00892C0E">
          <w:rPr>
            <w:noProof/>
            <w:lang w:eastAsia="es-CO"/>
          </w:rPr>
          <w:drawing>
            <wp:anchor distT="0" distB="0" distL="114300" distR="114300" simplePos="0" relativeHeight="251664384" behindDoc="0" locked="0" layoutInCell="1" allowOverlap="1" wp14:anchorId="3CB8430B" wp14:editId="31E137AA">
              <wp:simplePos x="0" y="0"/>
              <wp:positionH relativeFrom="margin">
                <wp:posOffset>-507076</wp:posOffset>
              </wp:positionH>
              <wp:positionV relativeFrom="paragraph">
                <wp:posOffset>190673</wp:posOffset>
              </wp:positionV>
              <wp:extent cx="2386330" cy="7010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2CB07" w14:textId="6992D12A" w:rsidR="00892C0E" w:rsidRDefault="00892C0E">
        <w:pPr>
          <w:pStyle w:val="Encabezado"/>
          <w:jc w:val="right"/>
          <w:rPr>
            <w:noProof/>
          </w:rPr>
        </w:pPr>
        <w:r w:rsidRPr="00892C0E">
          <w:rPr>
            <w:noProof/>
            <w:lang w:eastAsia="es-CO"/>
          </w:rPr>
          <w:drawing>
            <wp:anchor distT="0" distB="0" distL="114300" distR="114300" simplePos="0" relativeHeight="251663360" behindDoc="0" locked="0" layoutInCell="1" allowOverlap="1" wp14:anchorId="1FEE9544" wp14:editId="2B651B6F">
              <wp:simplePos x="0" y="0"/>
              <wp:positionH relativeFrom="margin">
                <wp:posOffset>4624359</wp:posOffset>
              </wp:positionH>
              <wp:positionV relativeFrom="paragraph">
                <wp:posOffset>127808</wp:posOffset>
              </wp:positionV>
              <wp:extent cx="1634490" cy="4800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90"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66BE6" w14:textId="77777777" w:rsidR="00892C0E" w:rsidRDefault="00892C0E">
        <w:pPr>
          <w:pStyle w:val="Encabezado"/>
          <w:jc w:val="right"/>
          <w:rPr>
            <w:noProof/>
          </w:rPr>
        </w:pPr>
      </w:p>
      <w:p w14:paraId="10EE52E8" w14:textId="77777777" w:rsidR="00892C0E" w:rsidRDefault="00892C0E">
        <w:pPr>
          <w:pStyle w:val="Encabezado"/>
          <w:jc w:val="right"/>
          <w:rPr>
            <w:noProof/>
          </w:rPr>
        </w:pPr>
      </w:p>
      <w:p w14:paraId="64ACE5FF" w14:textId="78297ACF" w:rsidR="00892C0E" w:rsidRDefault="00000000">
        <w:pPr>
          <w:pStyle w:val="Encabezado"/>
          <w:jc w:val="right"/>
          <w:rPr>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70"/>
    <w:multiLevelType w:val="hybridMultilevel"/>
    <w:tmpl w:val="A1024B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E37CA3"/>
    <w:multiLevelType w:val="hybridMultilevel"/>
    <w:tmpl w:val="9966865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907644"/>
    <w:multiLevelType w:val="hybridMultilevel"/>
    <w:tmpl w:val="CC22E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174EA1"/>
    <w:multiLevelType w:val="hybridMultilevel"/>
    <w:tmpl w:val="ED7EC30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B83C3D"/>
    <w:multiLevelType w:val="hybridMultilevel"/>
    <w:tmpl w:val="0C021562"/>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5" w15:restartNumberingAfterBreak="0">
    <w:nsid w:val="35B4675D"/>
    <w:multiLevelType w:val="hybridMultilevel"/>
    <w:tmpl w:val="377E6704"/>
    <w:lvl w:ilvl="0" w:tplc="D1C40D80">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FC6A75"/>
    <w:multiLevelType w:val="hybridMultilevel"/>
    <w:tmpl w:val="76BA18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8373FE"/>
    <w:multiLevelType w:val="hybridMultilevel"/>
    <w:tmpl w:val="3D9C068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556746"/>
    <w:multiLevelType w:val="hybridMultilevel"/>
    <w:tmpl w:val="5636A7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7E63D8"/>
    <w:multiLevelType w:val="hybridMultilevel"/>
    <w:tmpl w:val="E4DED4DA"/>
    <w:lvl w:ilvl="0" w:tplc="46A6B890">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D56D3B"/>
    <w:multiLevelType w:val="hybridMultilevel"/>
    <w:tmpl w:val="A238E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E36F09"/>
    <w:multiLevelType w:val="hybridMultilevel"/>
    <w:tmpl w:val="83EEE816"/>
    <w:lvl w:ilvl="0" w:tplc="1ED099DC">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C231C55"/>
    <w:multiLevelType w:val="hybridMultilevel"/>
    <w:tmpl w:val="3B6C22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37231494">
    <w:abstractNumId w:val="0"/>
  </w:num>
  <w:num w:numId="2" w16cid:durableId="1517034911">
    <w:abstractNumId w:val="4"/>
  </w:num>
  <w:num w:numId="3" w16cid:durableId="1764908932">
    <w:abstractNumId w:val="3"/>
  </w:num>
  <w:num w:numId="4" w16cid:durableId="2078935686">
    <w:abstractNumId w:val="1"/>
  </w:num>
  <w:num w:numId="5" w16cid:durableId="1282685438">
    <w:abstractNumId w:val="6"/>
  </w:num>
  <w:num w:numId="6" w16cid:durableId="183136075">
    <w:abstractNumId w:val="10"/>
  </w:num>
  <w:num w:numId="7" w16cid:durableId="1287084559">
    <w:abstractNumId w:val="11"/>
  </w:num>
  <w:num w:numId="8" w16cid:durableId="1130780017">
    <w:abstractNumId w:val="7"/>
  </w:num>
  <w:num w:numId="9" w16cid:durableId="1833056502">
    <w:abstractNumId w:val="2"/>
  </w:num>
  <w:num w:numId="10" w16cid:durableId="719940073">
    <w:abstractNumId w:val="8"/>
  </w:num>
  <w:num w:numId="11" w16cid:durableId="406730663">
    <w:abstractNumId w:val="12"/>
  </w:num>
  <w:num w:numId="12" w16cid:durableId="143009112">
    <w:abstractNumId w:val="5"/>
  </w:num>
  <w:num w:numId="13" w16cid:durableId="1223561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13"/>
    <w:rsid w:val="00000C43"/>
    <w:rsid w:val="00001E55"/>
    <w:rsid w:val="0000682D"/>
    <w:rsid w:val="00012CF1"/>
    <w:rsid w:val="00052F05"/>
    <w:rsid w:val="000557DF"/>
    <w:rsid w:val="000677A8"/>
    <w:rsid w:val="00072035"/>
    <w:rsid w:val="000751AD"/>
    <w:rsid w:val="00081AA1"/>
    <w:rsid w:val="00081B52"/>
    <w:rsid w:val="000B3015"/>
    <w:rsid w:val="000C651F"/>
    <w:rsid w:val="000F17A7"/>
    <w:rsid w:val="00106014"/>
    <w:rsid w:val="0011731A"/>
    <w:rsid w:val="00121B16"/>
    <w:rsid w:val="0013771A"/>
    <w:rsid w:val="0017551C"/>
    <w:rsid w:val="00176071"/>
    <w:rsid w:val="00176959"/>
    <w:rsid w:val="00197CF4"/>
    <w:rsid w:val="001A21EA"/>
    <w:rsid w:val="001A22F0"/>
    <w:rsid w:val="001B0DEC"/>
    <w:rsid w:val="001D231E"/>
    <w:rsid w:val="001D305F"/>
    <w:rsid w:val="001E4DBA"/>
    <w:rsid w:val="001F7327"/>
    <w:rsid w:val="00207CD3"/>
    <w:rsid w:val="00207DE9"/>
    <w:rsid w:val="002140DF"/>
    <w:rsid w:val="00267FA5"/>
    <w:rsid w:val="00274622"/>
    <w:rsid w:val="00281458"/>
    <w:rsid w:val="002B1491"/>
    <w:rsid w:val="002B381C"/>
    <w:rsid w:val="002B6D0A"/>
    <w:rsid w:val="002B7773"/>
    <w:rsid w:val="002C08C0"/>
    <w:rsid w:val="002C4F1F"/>
    <w:rsid w:val="002E4747"/>
    <w:rsid w:val="00300C86"/>
    <w:rsid w:val="00314BEE"/>
    <w:rsid w:val="00324931"/>
    <w:rsid w:val="00345E27"/>
    <w:rsid w:val="00356B6E"/>
    <w:rsid w:val="003865A5"/>
    <w:rsid w:val="00386CB8"/>
    <w:rsid w:val="003B11E3"/>
    <w:rsid w:val="003B2B73"/>
    <w:rsid w:val="003B667E"/>
    <w:rsid w:val="003C1463"/>
    <w:rsid w:val="003C4BCB"/>
    <w:rsid w:val="003C7AF0"/>
    <w:rsid w:val="003D065B"/>
    <w:rsid w:val="003D4963"/>
    <w:rsid w:val="003E2532"/>
    <w:rsid w:val="003F5517"/>
    <w:rsid w:val="00425D09"/>
    <w:rsid w:val="00467B72"/>
    <w:rsid w:val="00473A8B"/>
    <w:rsid w:val="004811CC"/>
    <w:rsid w:val="00492828"/>
    <w:rsid w:val="00496EE1"/>
    <w:rsid w:val="004B62A4"/>
    <w:rsid w:val="004C3C4E"/>
    <w:rsid w:val="004C50A5"/>
    <w:rsid w:val="004D3949"/>
    <w:rsid w:val="004D7CDE"/>
    <w:rsid w:val="004F3478"/>
    <w:rsid w:val="00511C30"/>
    <w:rsid w:val="00516E3D"/>
    <w:rsid w:val="00533041"/>
    <w:rsid w:val="005646C4"/>
    <w:rsid w:val="005763A3"/>
    <w:rsid w:val="00593FDF"/>
    <w:rsid w:val="005A7995"/>
    <w:rsid w:val="005C32B7"/>
    <w:rsid w:val="005C3A69"/>
    <w:rsid w:val="005D28B6"/>
    <w:rsid w:val="005E23E7"/>
    <w:rsid w:val="005F67B7"/>
    <w:rsid w:val="00624008"/>
    <w:rsid w:val="00634C4A"/>
    <w:rsid w:val="006634F4"/>
    <w:rsid w:val="0068329D"/>
    <w:rsid w:val="00684949"/>
    <w:rsid w:val="006A1536"/>
    <w:rsid w:val="006A3CAD"/>
    <w:rsid w:val="006B4B6A"/>
    <w:rsid w:val="006C4ADE"/>
    <w:rsid w:val="006D2C83"/>
    <w:rsid w:val="006F5093"/>
    <w:rsid w:val="006F7BF6"/>
    <w:rsid w:val="007001BD"/>
    <w:rsid w:val="007168AE"/>
    <w:rsid w:val="00781550"/>
    <w:rsid w:val="00782C17"/>
    <w:rsid w:val="00785FC1"/>
    <w:rsid w:val="00797102"/>
    <w:rsid w:val="00797924"/>
    <w:rsid w:val="007A5A72"/>
    <w:rsid w:val="007C79EC"/>
    <w:rsid w:val="007D24EC"/>
    <w:rsid w:val="007F02F2"/>
    <w:rsid w:val="007F1C13"/>
    <w:rsid w:val="00806EB4"/>
    <w:rsid w:val="00815EEA"/>
    <w:rsid w:val="0081782C"/>
    <w:rsid w:val="00840AD2"/>
    <w:rsid w:val="00874C3B"/>
    <w:rsid w:val="00886CEC"/>
    <w:rsid w:val="00892C0E"/>
    <w:rsid w:val="008D15FB"/>
    <w:rsid w:val="008E4112"/>
    <w:rsid w:val="008F18CC"/>
    <w:rsid w:val="009212BC"/>
    <w:rsid w:val="009236A4"/>
    <w:rsid w:val="009328A6"/>
    <w:rsid w:val="009359F1"/>
    <w:rsid w:val="009539E9"/>
    <w:rsid w:val="00A035C0"/>
    <w:rsid w:val="00A0361E"/>
    <w:rsid w:val="00A074A4"/>
    <w:rsid w:val="00A45EC5"/>
    <w:rsid w:val="00A52788"/>
    <w:rsid w:val="00A833CE"/>
    <w:rsid w:val="00AB45B2"/>
    <w:rsid w:val="00AB5442"/>
    <w:rsid w:val="00AC02C1"/>
    <w:rsid w:val="00AD724E"/>
    <w:rsid w:val="00AF427C"/>
    <w:rsid w:val="00B10232"/>
    <w:rsid w:val="00B10B69"/>
    <w:rsid w:val="00B20BDE"/>
    <w:rsid w:val="00B4250F"/>
    <w:rsid w:val="00B536D5"/>
    <w:rsid w:val="00B63460"/>
    <w:rsid w:val="00B67446"/>
    <w:rsid w:val="00B7348A"/>
    <w:rsid w:val="00B85D5C"/>
    <w:rsid w:val="00B94CBB"/>
    <w:rsid w:val="00BB6BC9"/>
    <w:rsid w:val="00BD3C10"/>
    <w:rsid w:val="00BE0859"/>
    <w:rsid w:val="00C06852"/>
    <w:rsid w:val="00C23BDB"/>
    <w:rsid w:val="00C24522"/>
    <w:rsid w:val="00C35D3E"/>
    <w:rsid w:val="00C36C89"/>
    <w:rsid w:val="00C61E09"/>
    <w:rsid w:val="00CD47FE"/>
    <w:rsid w:val="00CD4A81"/>
    <w:rsid w:val="00CF2A15"/>
    <w:rsid w:val="00CF5BDE"/>
    <w:rsid w:val="00D249CF"/>
    <w:rsid w:val="00D42B62"/>
    <w:rsid w:val="00D521FA"/>
    <w:rsid w:val="00D55C0E"/>
    <w:rsid w:val="00DA6725"/>
    <w:rsid w:val="00DC6134"/>
    <w:rsid w:val="00DC7B37"/>
    <w:rsid w:val="00DE1913"/>
    <w:rsid w:val="00E3455F"/>
    <w:rsid w:val="00E37AC0"/>
    <w:rsid w:val="00E403B9"/>
    <w:rsid w:val="00E41EC0"/>
    <w:rsid w:val="00E46ADD"/>
    <w:rsid w:val="00E6097E"/>
    <w:rsid w:val="00E60C69"/>
    <w:rsid w:val="00E7541D"/>
    <w:rsid w:val="00E823F2"/>
    <w:rsid w:val="00E939DF"/>
    <w:rsid w:val="00EA5578"/>
    <w:rsid w:val="00EB3862"/>
    <w:rsid w:val="00EB60AA"/>
    <w:rsid w:val="00ED7AB9"/>
    <w:rsid w:val="00EE47C8"/>
    <w:rsid w:val="00F34BE7"/>
    <w:rsid w:val="00F6385E"/>
    <w:rsid w:val="00F746BF"/>
    <w:rsid w:val="00F80123"/>
    <w:rsid w:val="00FA439A"/>
    <w:rsid w:val="00FA691A"/>
    <w:rsid w:val="00FB2C2A"/>
    <w:rsid w:val="00FB56AB"/>
    <w:rsid w:val="00FC538B"/>
    <w:rsid w:val="00FF183F"/>
    <w:rsid w:val="00FF59FB"/>
    <w:rsid w:val="00FF5D6E"/>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83ACB"/>
  <w15:docId w15:val="{9F1C5E03-3067-4F92-A54D-07DF148A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C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F1F"/>
  </w:style>
  <w:style w:type="paragraph" w:styleId="Ttulo1">
    <w:name w:val="heading 1"/>
    <w:basedOn w:val="Normal"/>
    <w:next w:val="Normal"/>
    <w:link w:val="Ttulo1Car"/>
    <w:uiPriority w:val="9"/>
    <w:qFormat/>
    <w:rsid w:val="002C4F1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2C4F1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2C4F1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2C4F1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2C4F1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2C4F1F"/>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2C4F1F"/>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2C4F1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2C4F1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4B5EF3"/>
  </w:style>
  <w:style w:type="character" w:customStyle="1" w:styleId="PiedepginaCar">
    <w:name w:val="Pie de página Car"/>
    <w:basedOn w:val="Fuentedeprrafopredeter"/>
    <w:link w:val="Piedepgina"/>
    <w:uiPriority w:val="99"/>
    <w:qFormat/>
    <w:rsid w:val="004B5EF3"/>
  </w:style>
  <w:style w:type="character" w:customStyle="1" w:styleId="TextoindependienteCar">
    <w:name w:val="Texto independiente Car"/>
    <w:basedOn w:val="Fuentedeprrafopredeter"/>
    <w:link w:val="Textoindependiente"/>
    <w:qFormat/>
    <w:rsid w:val="004B5EF3"/>
    <w:rPr>
      <w:rFonts w:ascii="Arial" w:eastAsia="Times New Roman" w:hAnsi="Arial" w:cs="Times New Roman"/>
      <w:sz w:val="24"/>
      <w:szCs w:val="20"/>
      <w:lang w:val="es-ES_tradnl" w:eastAsia="es-ES"/>
    </w:rPr>
  </w:style>
  <w:style w:type="character" w:customStyle="1" w:styleId="TextoindependienteCar1">
    <w:name w:val="Texto independiente Car1"/>
    <w:basedOn w:val="Fuentedeprrafopredeter"/>
    <w:uiPriority w:val="99"/>
    <w:semiHidden/>
    <w:rsid w:val="004B5EF3"/>
  </w:style>
  <w:style w:type="character" w:customStyle="1" w:styleId="EncabezadoCar1">
    <w:name w:val="Encabezado Car1"/>
    <w:basedOn w:val="Fuentedeprrafopredeter"/>
    <w:uiPriority w:val="99"/>
    <w:semiHidden/>
    <w:rsid w:val="004B5EF3"/>
  </w:style>
  <w:style w:type="character" w:customStyle="1" w:styleId="PiedepginaCar1">
    <w:name w:val="Pie de página Car1"/>
    <w:basedOn w:val="Fuentedeprrafopredeter"/>
    <w:uiPriority w:val="99"/>
    <w:semiHidden/>
    <w:rsid w:val="004B5EF3"/>
  </w:style>
  <w:style w:type="paragraph" w:customStyle="1" w:styleId="Ttulo10">
    <w:name w:val="Título1"/>
    <w:basedOn w:val="Normal"/>
    <w:next w:val="Textoindependiente"/>
    <w:pPr>
      <w:keepNext/>
      <w:spacing w:before="240" w:after="120"/>
    </w:pPr>
    <w:rPr>
      <w:rFonts w:ascii="Liberation Sans" w:eastAsia="Bitstream Vera Sans" w:hAnsi="Liberation Sans" w:cs="FreeSans"/>
      <w:sz w:val="28"/>
      <w:szCs w:val="28"/>
    </w:rPr>
  </w:style>
  <w:style w:type="paragraph" w:styleId="Textoindependiente">
    <w:name w:val="Body Text"/>
    <w:basedOn w:val="Normal"/>
    <w:link w:val="TextoindependienteCar"/>
    <w:rsid w:val="004B5EF3"/>
    <w:pPr>
      <w:spacing w:after="0" w:line="240" w:lineRule="auto"/>
      <w:jc w:val="both"/>
    </w:pPr>
    <w:rPr>
      <w:rFonts w:ascii="Arial" w:eastAsia="Times New Roman" w:hAnsi="Arial" w:cs="Times New Roman"/>
      <w:sz w:val="24"/>
      <w:szCs w:val="20"/>
      <w:lang w:val="es-ES_tradnl" w:eastAsia="es-ES"/>
    </w:rPr>
  </w:style>
  <w:style w:type="paragraph" w:styleId="Lista">
    <w:name w:val="List"/>
    <w:basedOn w:val="Textoindependiente"/>
    <w:rPr>
      <w:rFonts w:cs="FreeSans"/>
    </w:rPr>
  </w:style>
  <w:style w:type="paragraph" w:styleId="Descripcin">
    <w:name w:val="caption"/>
    <w:basedOn w:val="Normal"/>
    <w:next w:val="Normal"/>
    <w:uiPriority w:val="35"/>
    <w:unhideWhenUsed/>
    <w:qFormat/>
    <w:rsid w:val="002C4F1F"/>
    <w:pPr>
      <w:spacing w:line="240" w:lineRule="auto"/>
    </w:pPr>
    <w:rPr>
      <w:b/>
      <w:bCs/>
      <w:smallCaps/>
      <w:color w:val="595959" w:themeColor="text1" w:themeTint="A6"/>
    </w:rPr>
  </w:style>
  <w:style w:type="paragraph" w:customStyle="1" w:styleId="ndice">
    <w:name w:val="Índice"/>
    <w:basedOn w:val="Normal"/>
    <w:pPr>
      <w:suppressLineNumbers/>
    </w:pPr>
    <w:rPr>
      <w:rFonts w:cs="FreeSans"/>
    </w:rPr>
  </w:style>
  <w:style w:type="paragraph" w:customStyle="1" w:styleId="Cabeceraypie">
    <w:name w:val="Cabecera y pie"/>
    <w:basedOn w:val="Normal"/>
  </w:style>
  <w:style w:type="paragraph" w:styleId="Encabezado">
    <w:name w:val="header"/>
    <w:basedOn w:val="Normal"/>
    <w:link w:val="EncabezadoCar"/>
    <w:uiPriority w:val="99"/>
    <w:unhideWhenUsed/>
    <w:rsid w:val="004B5EF3"/>
    <w:pPr>
      <w:tabs>
        <w:tab w:val="center" w:pos="4419"/>
        <w:tab w:val="right" w:pos="8838"/>
      </w:tabs>
      <w:spacing w:after="0" w:line="240" w:lineRule="auto"/>
    </w:pPr>
  </w:style>
  <w:style w:type="paragraph" w:styleId="Piedepgina">
    <w:name w:val="footer"/>
    <w:basedOn w:val="Normal"/>
    <w:link w:val="PiedepginaCar"/>
    <w:uiPriority w:val="99"/>
    <w:unhideWhenUsed/>
    <w:rsid w:val="004B5EF3"/>
    <w:pPr>
      <w:tabs>
        <w:tab w:val="center" w:pos="4419"/>
        <w:tab w:val="right" w:pos="8838"/>
      </w:tabs>
      <w:spacing w:after="0" w:line="240" w:lineRule="auto"/>
    </w:p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character" w:styleId="Hipervnculo">
    <w:name w:val="Hyperlink"/>
    <w:basedOn w:val="Fuentedeprrafopredeter"/>
    <w:uiPriority w:val="99"/>
    <w:unhideWhenUsed/>
    <w:rsid w:val="00C35D3E"/>
    <w:rPr>
      <w:color w:val="0563C1" w:themeColor="hyperlink"/>
      <w:u w:val="single"/>
    </w:rPr>
  </w:style>
  <w:style w:type="paragraph" w:styleId="Prrafodelista">
    <w:name w:val="List Paragraph"/>
    <w:basedOn w:val="Normal"/>
    <w:uiPriority w:val="34"/>
    <w:qFormat/>
    <w:rsid w:val="000751AD"/>
    <w:pPr>
      <w:ind w:left="720"/>
      <w:contextualSpacing/>
    </w:pPr>
  </w:style>
  <w:style w:type="character" w:customStyle="1" w:styleId="apple-converted-space">
    <w:name w:val="apple-converted-space"/>
    <w:basedOn w:val="Fuentedeprrafopredeter"/>
    <w:rsid w:val="00121B16"/>
  </w:style>
  <w:style w:type="paragraph" w:customStyle="1" w:styleId="s3">
    <w:name w:val="s3"/>
    <w:basedOn w:val="Normal"/>
    <w:rsid w:val="00121B16"/>
    <w:pPr>
      <w:spacing w:before="100" w:beforeAutospacing="1" w:after="100" w:afterAutospacing="1" w:line="240" w:lineRule="auto"/>
    </w:pPr>
    <w:rPr>
      <w:rFonts w:ascii="Times New Roman" w:hAnsi="Times New Roman" w:cs="Times New Roman"/>
      <w:sz w:val="24"/>
      <w:szCs w:val="24"/>
      <w:lang w:eastAsia="es-ES"/>
    </w:rPr>
  </w:style>
  <w:style w:type="character" w:customStyle="1" w:styleId="s4">
    <w:name w:val="s4"/>
    <w:basedOn w:val="Fuentedeprrafopredeter"/>
    <w:rsid w:val="00121B16"/>
  </w:style>
  <w:style w:type="character" w:customStyle="1" w:styleId="Ttulo1Car">
    <w:name w:val="Título 1 Car"/>
    <w:basedOn w:val="Fuentedeprrafopredeter"/>
    <w:link w:val="Ttulo1"/>
    <w:uiPriority w:val="9"/>
    <w:rsid w:val="002C4F1F"/>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2C4F1F"/>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2C4F1F"/>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2C4F1F"/>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2C4F1F"/>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2C4F1F"/>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2C4F1F"/>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2C4F1F"/>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2C4F1F"/>
    <w:rPr>
      <w:rFonts w:asciiTheme="majorHAnsi" w:eastAsiaTheme="majorEastAsia" w:hAnsiTheme="majorHAnsi" w:cstheme="majorBidi"/>
      <w:i/>
      <w:iCs/>
      <w:color w:val="70AD47" w:themeColor="accent6"/>
      <w:sz w:val="20"/>
      <w:szCs w:val="20"/>
    </w:rPr>
  </w:style>
  <w:style w:type="paragraph" w:styleId="Ttulo">
    <w:name w:val="Title"/>
    <w:basedOn w:val="Normal"/>
    <w:next w:val="Normal"/>
    <w:link w:val="TtuloCar"/>
    <w:uiPriority w:val="10"/>
    <w:qFormat/>
    <w:rsid w:val="002C4F1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2C4F1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2C4F1F"/>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2C4F1F"/>
    <w:rPr>
      <w:rFonts w:asciiTheme="majorHAnsi" w:eastAsiaTheme="majorEastAsia" w:hAnsiTheme="majorHAnsi" w:cstheme="majorBidi"/>
      <w:sz w:val="30"/>
      <w:szCs w:val="30"/>
    </w:rPr>
  </w:style>
  <w:style w:type="character" w:styleId="Textoennegrita">
    <w:name w:val="Strong"/>
    <w:basedOn w:val="Fuentedeprrafopredeter"/>
    <w:uiPriority w:val="22"/>
    <w:qFormat/>
    <w:rsid w:val="002C4F1F"/>
    <w:rPr>
      <w:b/>
      <w:bCs/>
    </w:rPr>
  </w:style>
  <w:style w:type="character" w:styleId="nfasis">
    <w:name w:val="Emphasis"/>
    <w:basedOn w:val="Fuentedeprrafopredeter"/>
    <w:uiPriority w:val="20"/>
    <w:qFormat/>
    <w:rsid w:val="002C4F1F"/>
    <w:rPr>
      <w:i/>
      <w:iCs/>
      <w:color w:val="70AD47" w:themeColor="accent6"/>
    </w:rPr>
  </w:style>
  <w:style w:type="paragraph" w:styleId="Sinespaciado">
    <w:name w:val="No Spacing"/>
    <w:uiPriority w:val="1"/>
    <w:qFormat/>
    <w:rsid w:val="002C4F1F"/>
    <w:pPr>
      <w:spacing w:after="0" w:line="240" w:lineRule="auto"/>
    </w:pPr>
  </w:style>
  <w:style w:type="paragraph" w:styleId="Cita">
    <w:name w:val="Quote"/>
    <w:basedOn w:val="Normal"/>
    <w:next w:val="Normal"/>
    <w:link w:val="CitaCar"/>
    <w:uiPriority w:val="29"/>
    <w:qFormat/>
    <w:rsid w:val="002C4F1F"/>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2C4F1F"/>
    <w:rPr>
      <w:i/>
      <w:iCs/>
      <w:color w:val="262626" w:themeColor="text1" w:themeTint="D9"/>
    </w:rPr>
  </w:style>
  <w:style w:type="paragraph" w:styleId="Citadestacada">
    <w:name w:val="Intense Quote"/>
    <w:basedOn w:val="Normal"/>
    <w:next w:val="Normal"/>
    <w:link w:val="CitadestacadaCar"/>
    <w:uiPriority w:val="30"/>
    <w:qFormat/>
    <w:rsid w:val="002C4F1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2C4F1F"/>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2C4F1F"/>
    <w:rPr>
      <w:i/>
      <w:iCs/>
    </w:rPr>
  </w:style>
  <w:style w:type="character" w:styleId="nfasisintenso">
    <w:name w:val="Intense Emphasis"/>
    <w:basedOn w:val="Fuentedeprrafopredeter"/>
    <w:uiPriority w:val="21"/>
    <w:qFormat/>
    <w:rsid w:val="002C4F1F"/>
    <w:rPr>
      <w:b/>
      <w:bCs/>
      <w:i/>
      <w:iCs/>
    </w:rPr>
  </w:style>
  <w:style w:type="character" w:styleId="Referenciasutil">
    <w:name w:val="Subtle Reference"/>
    <w:basedOn w:val="Fuentedeprrafopredeter"/>
    <w:uiPriority w:val="31"/>
    <w:qFormat/>
    <w:rsid w:val="002C4F1F"/>
    <w:rPr>
      <w:smallCaps/>
      <w:color w:val="595959" w:themeColor="text1" w:themeTint="A6"/>
    </w:rPr>
  </w:style>
  <w:style w:type="character" w:styleId="Referenciaintensa">
    <w:name w:val="Intense Reference"/>
    <w:basedOn w:val="Fuentedeprrafopredeter"/>
    <w:uiPriority w:val="32"/>
    <w:qFormat/>
    <w:rsid w:val="002C4F1F"/>
    <w:rPr>
      <w:b/>
      <w:bCs/>
      <w:smallCaps/>
      <w:color w:val="70AD47" w:themeColor="accent6"/>
    </w:rPr>
  </w:style>
  <w:style w:type="character" w:styleId="Ttulodellibro">
    <w:name w:val="Book Title"/>
    <w:basedOn w:val="Fuentedeprrafopredeter"/>
    <w:uiPriority w:val="33"/>
    <w:qFormat/>
    <w:rsid w:val="002C4F1F"/>
    <w:rPr>
      <w:b/>
      <w:bCs/>
      <w:caps w:val="0"/>
      <w:smallCaps/>
      <w:spacing w:val="7"/>
      <w:sz w:val="21"/>
      <w:szCs w:val="21"/>
    </w:rPr>
  </w:style>
  <w:style w:type="paragraph" w:styleId="TtuloTDC">
    <w:name w:val="TOC Heading"/>
    <w:basedOn w:val="Ttulo1"/>
    <w:next w:val="Normal"/>
    <w:uiPriority w:val="39"/>
    <w:semiHidden/>
    <w:unhideWhenUsed/>
    <w:qFormat/>
    <w:rsid w:val="002C4F1F"/>
    <w:pPr>
      <w:outlineLvl w:val="9"/>
    </w:pPr>
  </w:style>
  <w:style w:type="character" w:styleId="Nmerodepgina">
    <w:name w:val="page number"/>
    <w:basedOn w:val="Fuentedeprrafopredeter"/>
    <w:uiPriority w:val="99"/>
    <w:semiHidden/>
    <w:unhideWhenUsed/>
    <w:rsid w:val="00AD724E"/>
  </w:style>
  <w:style w:type="character" w:customStyle="1" w:styleId="Mencinsinresolver1">
    <w:name w:val="Mención sin resolver1"/>
    <w:basedOn w:val="Fuentedeprrafopredeter"/>
    <w:uiPriority w:val="99"/>
    <w:semiHidden/>
    <w:unhideWhenUsed/>
    <w:rsid w:val="007F1C13"/>
    <w:rPr>
      <w:color w:val="605E5C"/>
      <w:shd w:val="clear" w:color="auto" w:fill="E1DFDD"/>
    </w:rPr>
  </w:style>
  <w:style w:type="character" w:styleId="Refdecomentario">
    <w:name w:val="annotation reference"/>
    <w:basedOn w:val="Fuentedeprrafopredeter"/>
    <w:uiPriority w:val="99"/>
    <w:semiHidden/>
    <w:unhideWhenUsed/>
    <w:rsid w:val="00492828"/>
    <w:rPr>
      <w:sz w:val="16"/>
      <w:szCs w:val="16"/>
    </w:rPr>
  </w:style>
  <w:style w:type="paragraph" w:styleId="Textocomentario">
    <w:name w:val="annotation text"/>
    <w:basedOn w:val="Normal"/>
    <w:link w:val="TextocomentarioCar"/>
    <w:uiPriority w:val="99"/>
    <w:semiHidden/>
    <w:unhideWhenUsed/>
    <w:rsid w:val="004928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828"/>
    <w:rPr>
      <w:sz w:val="20"/>
      <w:szCs w:val="20"/>
    </w:rPr>
  </w:style>
  <w:style w:type="paragraph" w:styleId="Asuntodelcomentario">
    <w:name w:val="annotation subject"/>
    <w:basedOn w:val="Textocomentario"/>
    <w:next w:val="Textocomentario"/>
    <w:link w:val="AsuntodelcomentarioCar"/>
    <w:uiPriority w:val="99"/>
    <w:semiHidden/>
    <w:unhideWhenUsed/>
    <w:rsid w:val="00492828"/>
    <w:rPr>
      <w:b/>
      <w:bCs/>
    </w:rPr>
  </w:style>
  <w:style w:type="character" w:customStyle="1" w:styleId="AsuntodelcomentarioCar">
    <w:name w:val="Asunto del comentario Car"/>
    <w:basedOn w:val="TextocomentarioCar"/>
    <w:link w:val="Asuntodelcomentario"/>
    <w:uiPriority w:val="99"/>
    <w:semiHidden/>
    <w:rsid w:val="00492828"/>
    <w:rPr>
      <w:b/>
      <w:bCs/>
      <w:sz w:val="20"/>
      <w:szCs w:val="20"/>
    </w:rPr>
  </w:style>
  <w:style w:type="paragraph" w:styleId="Textodeglobo">
    <w:name w:val="Balloon Text"/>
    <w:basedOn w:val="Normal"/>
    <w:link w:val="TextodegloboCar"/>
    <w:uiPriority w:val="99"/>
    <w:semiHidden/>
    <w:unhideWhenUsed/>
    <w:rsid w:val="004928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828"/>
    <w:rPr>
      <w:rFonts w:ascii="Segoe UI" w:hAnsi="Segoe UI" w:cs="Segoe UI"/>
      <w:sz w:val="18"/>
      <w:szCs w:val="18"/>
    </w:rPr>
  </w:style>
  <w:style w:type="paragraph" w:styleId="Revisin">
    <w:name w:val="Revision"/>
    <w:hidden/>
    <w:uiPriority w:val="99"/>
    <w:semiHidden/>
    <w:rsid w:val="00E41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0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7DC04-80A6-440C-B043-53EECCE6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1858</Words>
  <Characters>10221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Comunicación Oficial</vt:lpstr>
    </vt:vector>
  </TitlesOfParts>
  <Company>HP</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Oficial</dc:title>
  <dc:subject>Comunicación Oficial</dc:subject>
  <dc:creator>Ministerio de Minas y Energía</dc:creator>
  <cp:lastModifiedBy>David Esteban Llanos Fonseca</cp:lastModifiedBy>
  <cp:revision>2</cp:revision>
  <dcterms:created xsi:type="dcterms:W3CDTF">2024-05-30T14:29:00Z</dcterms:created>
  <dcterms:modified xsi:type="dcterms:W3CDTF">2024-05-30T14:29:00Z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