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RAMA LEGISLATIVA DEL PODER PÚBLICO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CÁMARA DE REPRESENTANTES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LEGISLATURA 2025 - 2026</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Del 20 de julio de 2025 al 20 de junio de 2026</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(Primer Periodo de Sesiones: del 20 de julio de 2025 al 16 de diciembre de 2025)</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138 Constitución Política, artículos 78 y 79 Ley 5ª de 1992</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Modificado por el artículo 1° del Acto Legislativo 02 de 2023</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COMISIÓN VII CONSTITUCIONAL PERMANENTE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 R D E N D E L D I 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Fecha: septiembre 16 de 2025</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Hora: 09:00 Horas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Lugar: Salón Juan Luis Londoño de la Cuesta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LLAMADO A LISTA Y VERIFICACIÓN DEL QUÓRUM</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APROBACIÓN DE ACTAS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Acta No. 05, del 26 de agosto de 2025 a 37 folios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Acta No. 06, del 27 de agosto de 2025 a 36 folios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ANUNCIO DE PROYECTOS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IV.</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 QUE PROPONGAN LOS HONORABLES REPRESENTANTES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NEGOCIOS SUSTANCIADOS POR LA PRESIDENCIA Y LA MESA DIRECTIVA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DISCUSIÓN Y VOTACIÓN DE PROYECTOS DE LEY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Proyecto de Ley No. 624 de 2025 Cámara – 184 de 2024 Senado “Por medio de la cual se dictan disposiciones para promover la inclusión y participación en los procesos de donación de sangre, mejorar la seguridad de los donantes y de los pacientes transfundidos, y garantizar la disponibilidad y acceso a la sangre y sus hemocomponentes en el país”.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HH. SS. MARTHA ISABEL PERALTA EPIEYÚ, SONIA SHIRLEY BERNAL SÁNCHEZ, SOR BERENICE BEDOYA PÉREZ, GUSTAVO ADOLFO MORENO HURTADO, OMAR DE JESÚS RESTREPO CORREA, FERNEY SILVA IDROBO, WILSON ARIAS CASTILLO, JULIO CÉSAR ESTRADA CORDERO, ROBERT DAZA GUEVARA, IMELDA DAZA COTES; y los HH. RR. HERÁCLITO LANDINEZ SUÁREZ, AGMETH JOSÉ ESCAF TIJERINO, MARTHA LISBETH ALFONSO JURADO, GABRIEL BECERRA YÁÑEZ.</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agosto 27 de 2024</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1447 de 2024</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mayo 26 de 2025</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MARTHA LISBETH ALFONSO JURADO (Coordinadora ponente), AGMETH JOSÉ ESCAF TIJERINO (Ponente). Designados el 3 de junio de 2025</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1480 de 2025 (agosto 20 de 2025)</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Último anuncio: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septiembre 10 de 2025</w:t>
      </w:r>
    </w:p>
    <w:p w:rsidR="00000000" w:rsidDel="00000000" w:rsidP="00000000" w:rsidRDefault="00000000" w:rsidRPr="00000000" w14:paraId="0000002E">
      <w:pPr>
        <w:widowControl w:val="1"/>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Proyecto de Ley No. 603 de 2025 Cámara – 014 de 2024 Senado “Por medio de la cual el Gobierno Nacional de Colombia reconoce el cáncer como un problema de salud pública, se implementa y garantiza la cobertura universal en materia de prevención, atención, diagnóstico, tratamiento y cuidados paliativos y se dictan otras disposiciones”.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6unf3yaykoal"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 S. CLAUDIA MARIA PEREZ GIRALDO.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julio 20 de 2024</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1278 de 2024</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mayo 8 de 2025</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HUGO ALFONSO ARCHILA SUAREZ (Ponente único). Designado el 14 de mayo de 2025.</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1573 de 2025 (agosto 27 de 2025)</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Último anuncio: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septiembre 10 de 2025</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CAMILO ESTEBAN ÁVILA MORALES                                     BETSY JUDITH PÉREZ ARANGO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Presidente</w:t>
        <w:tab/>
        <w:t xml:space="preserve">                                                                     Vicepresidenta</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RICARDO ALFONSO ALBORNOZ BARRETO   </w:t>
        <w:tab/>
        <w:t xml:space="preserve">          EMIRO ENRIQUE GONZÁLEZ MARTÍNEZ</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Secretario</w:t>
        <w:tab/>
        <w:t xml:space="preserve">                                                                     Subsecretario</w:t>
      </w:r>
    </w:p>
    <w:sectPr>
      <w:headerReference r:id="rId9" w:type="default"/>
      <w:footerReference r:id="rId10" w:type="default"/>
      <w:pgSz w:h="15840" w:w="12240" w:orient="portrait"/>
      <w:pgMar w:bottom="2100" w:top="1620" w:left="1160" w:right="1080" w:header="567" w:footer="191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134441</wp:posOffset>
              </wp:positionH>
              <wp:positionV relativeFrom="paragraph">
                <wp:posOffset>0</wp:posOffset>
              </wp:positionV>
              <wp:extent cx="1562100" cy="168275"/>
              <wp:effectExtent b="3175" l="0" r="0" t="0"/>
              <wp:wrapNone/>
              <wp:docPr id="4" name=""/>
              <a:graphic>
                <a:graphicData uri="http://schemas.microsoft.com/office/word/2010/wordprocessingShape">
                  <wps:wsp>
                    <wps:cNvSpPr txBox="1">
                      <a:spLocks noChangeArrowheads="1"/>
                    </wps:cNvSpPr>
                    <wps:spPr bwMode="auto">
                      <a:xfrm>
                        <a:off x="0" y="0"/>
                        <a:ext cx="1562100" cy="168275"/>
                      </a:xfrm>
                      <a:prstGeom prst="rect">
                        <a:avLst/>
                      </a:prstGeom>
                      <a:noFill/>
                      <a:ln>
                        <a:noFill/>
                      </a:ln>
                      <a:extLst>
                        <a:ext uri="{909E8E84-426E-40DD-AFC4-6F175D3DCCD1}"/>
                        <a:ext uri="{91240B29-F687-4F45-9708-019B960494DF}"/>
                      </a:extLst>
                    </wps:spPr>
                    <wps:txbx>
                      <w:txbxContent>
                        <w:p w:rsidR="00B9417F" w:rsidDel="00000000" w:rsidP="00000000" w:rsidRDefault="00073683" w:rsidRPr="006E53D3" w14:paraId="41780AFE" w14:textId="599B9F9F">
                          <w:pPr>
                            <w:spacing w:before="21"/>
                            <w:ind w:left="20"/>
                            <w:rPr>
                              <w:rFonts w:ascii="Comic Sans MS" w:hAnsi="Comic Sans MS"/>
                              <w:i w:val="1"/>
                              <w:sz w:val="14"/>
                              <w:szCs w:val="20"/>
                            </w:rPr>
                          </w:pPr>
                          <w:r w:rsidDel="00000000" w:rsidR="00000000" w:rsidRPr="006E53D3">
                            <w:rPr>
                              <w:rFonts w:ascii="Calibri" w:hAnsi="Calibri"/>
                              <w:i w:val="1"/>
                              <w:sz w:val="12"/>
                              <w:szCs w:val="20"/>
                            </w:rPr>
                            <w:t>Proyectó:</w:t>
                          </w:r>
                          <w:r w:rsidDel="00000000" w:rsidR="00000000" w:rsidRPr="006E53D3">
                            <w:rPr>
                              <w:rFonts w:ascii="Calibri" w:hAnsi="Calibri"/>
                              <w:i w:val="1"/>
                              <w:spacing w:val="-3"/>
                              <w:sz w:val="12"/>
                              <w:szCs w:val="20"/>
                            </w:rPr>
                            <w:t xml:space="preserve"> </w:t>
                          </w:r>
                          <w:r w:rsidDel="00000000" w:rsidR="008F7FB7" w:rsidRPr="006E53D3">
                            <w:rPr>
                              <w:rFonts w:ascii="Comic Sans MS" w:hAnsi="Comic Sans MS"/>
                              <w:i w:val="1"/>
                              <w:sz w:val="12"/>
                              <w:szCs w:val="18"/>
                            </w:rPr>
                            <w:t>Dary Hurtado</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134441</wp:posOffset>
              </wp:positionH>
              <wp:positionV relativeFrom="paragraph">
                <wp:posOffset>0</wp:posOffset>
              </wp:positionV>
              <wp:extent cx="1562100" cy="171450"/>
              <wp:effectExtent b="0" l="0" r="0" t="0"/>
              <wp:wrapNone/>
              <wp:docPr id="4" name="image5.png"/>
              <a:graphic>
                <a:graphicData uri="http://schemas.openxmlformats.org/drawingml/2006/picture">
                  <pic:pic>
                    <pic:nvPicPr>
                      <pic:cNvPr id="0" name="image5.png"/>
                      <pic:cNvPicPr preferRelativeResize="0"/>
                    </pic:nvPicPr>
                    <pic:blipFill>
                      <a:blip r:embed="rId4"/>
                      <a:srcRect b="0" l="0" r="0" t="0"/>
                      <a:stretch>
                        <a:fillRect/>
                      </a:stretch>
                    </pic:blipFill>
                    <pic:spPr>
                      <a:xfrm>
                        <a:off x="0" y="0"/>
                        <a:ext cx="1562100" cy="17145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133350</wp:posOffset>
              </wp:positionH>
              <wp:positionV relativeFrom="paragraph">
                <wp:posOffset>8923807</wp:posOffset>
              </wp:positionV>
              <wp:extent cx="1606550" cy="548640"/>
              <wp:effectExtent b="0" l="0" r="0" t="0"/>
              <wp:wrapNone/>
              <wp:docPr id="2" name=""/>
              <a:graphic>
                <a:graphicData uri="http://schemas.microsoft.com/office/word/2010/wordprocessingShape">
                  <wps:wsp>
                    <wps:cNvSpPr txBox="1">
                      <a:spLocks noChangeArrowheads="1"/>
                    </wps:cNvSpPr>
                    <wps:spPr bwMode="auto">
                      <a:xfrm>
                        <a:off x="0" y="0"/>
                        <a:ext cx="1606550" cy="548640"/>
                      </a:xfrm>
                      <a:prstGeom prst="rect">
                        <a:avLst/>
                      </a:prstGeom>
                      <a:noFill/>
                      <a:ln>
                        <a:noFill/>
                      </a:ln>
                      <a:extLst>
                        <a:ext uri="{909E8E84-426E-40DD-AFC4-6F175D3DCCD1}"/>
                        <a:ext uri="{91240B29-F687-4F45-9708-019B960494DF}"/>
                      </a:extLst>
                    </wps:spPr>
                    <wps:txbx>
                      <w:txbxContent>
                        <w:p w:rsidR="00B9417F" w:rsidDel="00000000" w:rsidP="00000000" w:rsidRDefault="00762F1F" w:rsidRPr="00000000" w14:paraId="061F5209" w14:textId="77777777">
                          <w:pPr>
                            <w:spacing w:line="162" w:lineRule="exact"/>
                            <w:ind w:left="20"/>
                            <w:rPr>
                              <w:rFonts w:ascii="Calibri"/>
                              <w:sz w:val="14"/>
                            </w:rPr>
                          </w:pPr>
                          <w:hyperlink r:id="rId1">
                            <w:r w:rsidDel="00000000" w:rsidR="00073683" w:rsidRPr="00000000">
                              <w:rPr>
                                <w:rFonts w:ascii="Calibri"/>
                                <w:sz w:val="14"/>
                              </w:rPr>
                              <w:t>Calle</w:t>
                            </w:r>
                            <w:r w:rsidDel="00000000" w:rsidR="00073683" w:rsidRPr="00000000">
                              <w:rPr>
                                <w:rFonts w:ascii="Calibri"/>
                                <w:spacing w:val="-2"/>
                                <w:sz w:val="14"/>
                              </w:rPr>
                              <w:t xml:space="preserve"> </w:t>
                            </w:r>
                            <w:r w:rsidDel="00000000" w:rsidR="00073683" w:rsidRPr="00000000">
                              <w:rPr>
                                <w:rFonts w:ascii="Calibri"/>
                                <w:sz w:val="14"/>
                              </w:rPr>
                              <w:t>10</w:t>
                            </w:r>
                            <w:r w:rsidDel="00000000" w:rsidR="00073683" w:rsidRPr="00000000">
                              <w:rPr>
                                <w:rFonts w:ascii="Calibri"/>
                                <w:spacing w:val="-3"/>
                                <w:sz w:val="14"/>
                              </w:rPr>
                              <w:t xml:space="preserve"> </w:t>
                            </w:r>
                            <w:r w:rsidDel="00000000" w:rsidR="00073683" w:rsidRPr="00000000">
                              <w:rPr>
                                <w:rFonts w:ascii="Calibri"/>
                                <w:sz w:val="14"/>
                              </w:rPr>
                              <w:t>No</w:t>
                            </w:r>
                            <w:r w:rsidDel="00000000" w:rsidR="00073683" w:rsidRPr="00000000">
                              <w:rPr>
                                <w:rFonts w:ascii="Calibri"/>
                                <w:spacing w:val="-2"/>
                                <w:sz w:val="14"/>
                              </w:rPr>
                              <w:t xml:space="preserve"> </w:t>
                            </w:r>
                            <w:r w:rsidDel="00000000" w:rsidR="00073683" w:rsidRPr="00000000">
                              <w:rPr>
                                <w:rFonts w:ascii="Calibri"/>
                                <w:sz w:val="14"/>
                              </w:rPr>
                              <w:t>7-50</w:t>
                            </w:r>
                            <w:r w:rsidDel="00000000" w:rsidR="00073683" w:rsidRPr="00000000">
                              <w:rPr>
                                <w:rFonts w:ascii="Calibri"/>
                                <w:spacing w:val="-5"/>
                                <w:sz w:val="14"/>
                              </w:rPr>
                              <w:t xml:space="preserve"> </w:t>
                            </w:r>
                          </w:hyperlink>
                          <w:r w:rsidDel="00000000" w:rsidR="00073683" w:rsidRPr="00000000">
                            <w:rPr>
                              <w:rFonts w:ascii="Calibri"/>
                              <w:sz w:val="14"/>
                            </w:rPr>
                            <w:t>Capitolio</w:t>
                          </w:r>
                          <w:r w:rsidDel="00000000" w:rsidR="00073683" w:rsidRPr="00000000">
                            <w:rPr>
                              <w:rFonts w:ascii="Calibri"/>
                              <w:spacing w:val="-1"/>
                              <w:sz w:val="14"/>
                            </w:rPr>
                            <w:t xml:space="preserve"> </w:t>
                          </w:r>
                          <w:r w:rsidDel="00000000" w:rsidR="00073683" w:rsidRPr="00000000">
                            <w:rPr>
                              <w:rFonts w:ascii="Calibri"/>
                              <w:sz w:val="14"/>
                            </w:rPr>
                            <w:t>Nacional</w:t>
                          </w:r>
                        </w:p>
                        <w:p w:rsidR="00B9417F" w:rsidDel="00000000" w:rsidP="00000000" w:rsidRDefault="00073683" w:rsidRPr="00000000" w14:paraId="7A9AD88A" w14:textId="77777777">
                          <w:pPr>
                            <w:ind w:left="20" w:right="16"/>
                            <w:rPr>
                              <w:rFonts w:ascii="Calibri" w:hAnsi="Calibri"/>
                              <w:sz w:val="14"/>
                            </w:rPr>
                          </w:pPr>
                          <w:r w:rsidDel="00000000" w:rsidR="00000000" w:rsidRPr="00000000">
                            <w:rPr>
                              <w:rFonts w:ascii="Calibri" w:hAnsi="Calibri"/>
                              <w:sz w:val="14"/>
                            </w:rPr>
                            <w:t>Carrera 7</w:t>
                          </w:r>
                          <w:r w:rsidDel="00000000" w:rsidR="00000000" w:rsidRPr="00000000">
                            <w:rPr>
                              <w:rFonts w:ascii="Calibri" w:hAnsi="Calibri"/>
                              <w:spacing w:val="-2"/>
                              <w:sz w:val="14"/>
                            </w:rPr>
                            <w:t xml:space="preserve"> </w:t>
                          </w:r>
                          <w:proofErr w:type="spellStart"/>
                          <w:r w:rsidDel="00000000" w:rsidR="00000000" w:rsidRPr="00000000">
                            <w:rPr>
                              <w:rFonts w:ascii="Calibri" w:hAnsi="Calibri"/>
                              <w:sz w:val="14"/>
                            </w:rPr>
                            <w:t>N°</w:t>
                          </w:r>
                          <w:proofErr w:type="spellEnd"/>
                          <w:r w:rsidDel="00000000" w:rsidR="00000000" w:rsidRPr="00000000">
                            <w:rPr>
                              <w:rFonts w:ascii="Calibri" w:hAnsi="Calibri"/>
                              <w:spacing w:val="-2"/>
                              <w:sz w:val="14"/>
                            </w:rPr>
                            <w:t xml:space="preserve"> </w:t>
                          </w:r>
                          <w:r w:rsidDel="00000000" w:rsidR="00000000" w:rsidRPr="00000000">
                            <w:rPr>
                              <w:rFonts w:ascii="Calibri" w:hAnsi="Calibri"/>
                              <w:sz w:val="14"/>
                            </w:rPr>
                            <w:t>8</w:t>
                          </w:r>
                          <w:r w:rsidDel="00000000" w:rsidR="00000000" w:rsidRPr="00000000">
                            <w:rPr>
                              <w:rFonts w:ascii="Calibri" w:hAnsi="Calibri"/>
                              <w:spacing w:val="-4"/>
                              <w:sz w:val="14"/>
                            </w:rPr>
                            <w:t xml:space="preserve"> </w:t>
                          </w:r>
                          <w:r w:rsidDel="00000000" w:rsidR="00000000" w:rsidRPr="00000000">
                            <w:rPr>
                              <w:rFonts w:ascii="Calibri" w:hAnsi="Calibri"/>
                              <w:sz w:val="14"/>
                            </w:rPr>
                            <w:t>– 68</w:t>
                          </w:r>
                          <w:r w:rsidDel="00000000" w:rsidR="00000000" w:rsidRPr="00000000">
                            <w:rPr>
                              <w:rFonts w:ascii="Calibri" w:hAnsi="Calibri"/>
                              <w:spacing w:val="-3"/>
                              <w:sz w:val="14"/>
                            </w:rPr>
                            <w:t xml:space="preserve"> </w:t>
                          </w:r>
                          <w:r w:rsidDel="00000000" w:rsidR="00000000" w:rsidRPr="00000000">
                            <w:rPr>
                              <w:rFonts w:ascii="Calibri" w:hAnsi="Calibri"/>
                              <w:sz w:val="14"/>
                            </w:rPr>
                            <w:t>Ed.</w:t>
                          </w:r>
                          <w:r w:rsidDel="00000000" w:rsidR="00000000" w:rsidRPr="00000000">
                            <w:rPr>
                              <w:rFonts w:ascii="Calibri" w:hAnsi="Calibri"/>
                              <w:spacing w:val="29"/>
                              <w:sz w:val="14"/>
                            </w:rPr>
                            <w:t xml:space="preserve"> </w:t>
                          </w:r>
                          <w:r w:rsidDel="00000000" w:rsidR="00000000" w:rsidRPr="00000000">
                            <w:rPr>
                              <w:rFonts w:ascii="Calibri" w:hAnsi="Calibri"/>
                              <w:sz w:val="14"/>
                            </w:rPr>
                            <w:t>Nuevo</w:t>
                          </w:r>
                          <w:r w:rsidDel="00000000" w:rsidR="00000000" w:rsidRPr="00000000">
                            <w:rPr>
                              <w:rFonts w:ascii="Calibri" w:hAnsi="Calibri"/>
                              <w:spacing w:val="-1"/>
                              <w:sz w:val="14"/>
                            </w:rPr>
                            <w:t xml:space="preserve"> </w:t>
                          </w:r>
                          <w:r w:rsidDel="00000000" w:rsidR="00000000" w:rsidRPr="00000000">
                            <w:rPr>
                              <w:rFonts w:ascii="Calibri" w:hAnsi="Calibri"/>
                              <w:sz w:val="14"/>
                            </w:rPr>
                            <w:t>del</w:t>
                          </w:r>
                          <w:r w:rsidDel="00000000" w:rsidR="00000000" w:rsidRPr="00000000">
                            <w:rPr>
                              <w:rFonts w:ascii="Calibri" w:hAnsi="Calibri"/>
                              <w:spacing w:val="-3"/>
                              <w:sz w:val="14"/>
                            </w:rPr>
                            <w:t xml:space="preserve"> </w:t>
                          </w:r>
                          <w:r w:rsidDel="00000000" w:rsidR="00000000" w:rsidRPr="00000000">
                            <w:rPr>
                              <w:rFonts w:ascii="Calibri" w:hAnsi="Calibri"/>
                              <w:sz w:val="14"/>
                            </w:rPr>
                            <w:t>Congreso</w:t>
                          </w:r>
                          <w:r w:rsidDel="00000000" w:rsidR="00000000" w:rsidRPr="00000000">
                            <w:rPr>
                              <w:rFonts w:ascii="Calibri" w:hAnsi="Calibri"/>
                              <w:spacing w:val="-29"/>
                              <w:sz w:val="14"/>
                            </w:rPr>
                            <w:t xml:space="preserve"> </w:t>
                          </w:r>
                          <w:r w:rsidDel="00000000" w:rsidR="00000000" w:rsidRPr="00000000">
                            <w:rPr>
                              <w:rFonts w:ascii="Calibri" w:hAnsi="Calibri"/>
                              <w:sz w:val="14"/>
                            </w:rPr>
                            <w:t xml:space="preserve">Carrera 8 </w:t>
                          </w:r>
                          <w:proofErr w:type="spellStart"/>
                          <w:r w:rsidDel="00000000" w:rsidR="00000000" w:rsidRPr="00000000">
                            <w:rPr>
                              <w:rFonts w:ascii="Calibri" w:hAnsi="Calibri"/>
                              <w:sz w:val="14"/>
                            </w:rPr>
                            <w:t>N°</w:t>
                          </w:r>
                          <w:proofErr w:type="spellEnd"/>
                          <w:r w:rsidDel="00000000" w:rsidR="00000000" w:rsidRPr="00000000">
                            <w:rPr>
                              <w:rFonts w:ascii="Calibri" w:hAnsi="Calibri"/>
                              <w:sz w:val="14"/>
                            </w:rPr>
                            <w:t xml:space="preserve"> 12 - 02</w:t>
                          </w:r>
                          <w:r w:rsidDel="00000000" w:rsidR="00000000" w:rsidRPr="00000000">
                            <w:rPr>
                              <w:rFonts w:ascii="Calibri" w:hAnsi="Calibri"/>
                              <w:spacing w:val="1"/>
                              <w:sz w:val="14"/>
                            </w:rPr>
                            <w:t xml:space="preserve"> </w:t>
                          </w:r>
                          <w:r w:rsidDel="00000000" w:rsidR="00000000" w:rsidRPr="00000000">
                            <w:rPr>
                              <w:rFonts w:ascii="Calibri" w:hAnsi="Calibri"/>
                              <w:sz w:val="14"/>
                            </w:rPr>
                            <w:t>Dir. Administrativa</w:t>
                          </w:r>
                          <w:r w:rsidDel="00000000" w:rsidR="00000000" w:rsidRPr="00000000">
                            <w:rPr>
                              <w:rFonts w:ascii="Calibri" w:hAnsi="Calibri"/>
                              <w:spacing w:val="1"/>
                              <w:sz w:val="14"/>
                            </w:rPr>
                            <w:t xml:space="preserve"> </w:t>
                          </w:r>
                          <w:r w:rsidDel="00000000" w:rsidR="00000000" w:rsidRPr="00000000">
                            <w:rPr>
                              <w:rFonts w:ascii="Calibri" w:hAnsi="Calibri"/>
                              <w:sz w:val="14"/>
                            </w:rPr>
                            <w:t>Bogotá</w:t>
                          </w:r>
                          <w:r w:rsidDel="00000000" w:rsidR="00000000" w:rsidRPr="00000000">
                            <w:rPr>
                              <w:rFonts w:ascii="Calibri" w:hAnsi="Calibri"/>
                              <w:spacing w:val="-1"/>
                              <w:sz w:val="14"/>
                            </w:rPr>
                            <w:t xml:space="preserve"> </w:t>
                          </w:r>
                          <w:r w:rsidDel="00000000" w:rsidR="00000000" w:rsidRPr="00000000">
                            <w:rPr>
                              <w:rFonts w:ascii="Calibri" w:hAnsi="Calibri"/>
                              <w:sz w:val="14"/>
                            </w:rPr>
                            <w:t>D.C.  Colombia.</w:t>
                          </w:r>
                        </w:p>
                        <w:p w:rsidR="00B9417F" w:rsidDel="00000000" w:rsidP="00000000" w:rsidRDefault="00073683" w:rsidRPr="00000000" w14:paraId="21722BF5" w14:textId="77777777">
                          <w:pPr>
                            <w:ind w:left="20"/>
                            <w:rPr>
                              <w:rFonts w:ascii="Calibri" w:hAnsi="Calibri"/>
                              <w:sz w:val="14"/>
                            </w:rPr>
                          </w:pPr>
                          <w:r w:rsidDel="00000000" w:rsidR="00000000" w:rsidRPr="00000000">
                            <w:rPr>
                              <w:rFonts w:ascii="Calibri" w:hAnsi="Calibri"/>
                              <w:sz w:val="14"/>
                            </w:rPr>
                            <w:t>Extensiones:</w:t>
                          </w:r>
                          <w:r w:rsidDel="00000000" w:rsidR="00000000" w:rsidRPr="00000000">
                            <w:rPr>
                              <w:rFonts w:ascii="Calibri" w:hAnsi="Calibri"/>
                              <w:spacing w:val="-2"/>
                              <w:sz w:val="14"/>
                            </w:rPr>
                            <w:t xml:space="preserve"> </w:t>
                          </w:r>
                          <w:r w:rsidDel="00000000" w:rsidR="00000000" w:rsidRPr="00000000">
                            <w:rPr>
                              <w:rFonts w:ascii="Calibri" w:hAnsi="Calibri"/>
                              <w:sz w:val="14"/>
                            </w:rPr>
                            <w:t>4059</w:t>
                          </w:r>
                          <w:r w:rsidDel="00000000" w:rsidR="00000000" w:rsidRPr="00000000">
                            <w:rPr>
                              <w:rFonts w:ascii="Calibri" w:hAnsi="Calibri"/>
                              <w:spacing w:val="-3"/>
                              <w:sz w:val="14"/>
                            </w:rPr>
                            <w:t xml:space="preserve"> </w:t>
                          </w:r>
                          <w:r w:rsidDel="00000000" w:rsidR="00000000" w:rsidRPr="00000000">
                            <w:rPr>
                              <w:rFonts w:ascii="Calibri" w:hAnsi="Calibri"/>
                              <w:sz w:val="14"/>
                            </w:rPr>
                            <w:t>– 4060</w:t>
                          </w:r>
                          <w:r w:rsidDel="00000000" w:rsidR="00000000" w:rsidRPr="00000000">
                            <w:rPr>
                              <w:rFonts w:ascii="Calibri" w:hAnsi="Calibri"/>
                              <w:spacing w:val="-4"/>
                              <w:sz w:val="14"/>
                            </w:rPr>
                            <w:t xml:space="preserve"> </w:t>
                          </w:r>
                          <w:r w:rsidDel="00000000" w:rsidR="00000000" w:rsidRPr="00000000">
                            <w:rPr>
                              <w:rFonts w:ascii="Calibri" w:hAnsi="Calibri"/>
                              <w:sz w:val="14"/>
                            </w:rPr>
                            <w:t>- 4056</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133350</wp:posOffset>
              </wp:positionH>
              <wp:positionV relativeFrom="paragraph">
                <wp:posOffset>8923807</wp:posOffset>
              </wp:positionV>
              <wp:extent cx="1606550" cy="548640"/>
              <wp:effectExtent b="0" l="0" r="0" t="0"/>
              <wp:wrapNone/>
              <wp:docPr id="2" name="image3.png"/>
              <a:graphic>
                <a:graphicData uri="http://schemas.openxmlformats.org/drawingml/2006/picture">
                  <pic:pic>
                    <pic:nvPicPr>
                      <pic:cNvPr id="0" name="image3.png"/>
                      <pic:cNvPicPr preferRelativeResize="0"/>
                    </pic:nvPicPr>
                    <pic:blipFill>
                      <a:blip r:embed="rId5"/>
                      <a:srcRect b="0" l="0" r="0" t="0"/>
                      <a:stretch>
                        <a:fillRect/>
                      </a:stretch>
                    </pic:blipFill>
                    <pic:spPr>
                      <a:xfrm>
                        <a:off x="0" y="0"/>
                        <a:ext cx="1606550" cy="54864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4526280</wp:posOffset>
              </wp:positionH>
              <wp:positionV relativeFrom="paragraph">
                <wp:posOffset>8923807</wp:posOffset>
              </wp:positionV>
              <wp:extent cx="1324610" cy="656590"/>
              <wp:effectExtent b="0" l="0" r="0" t="0"/>
              <wp:wrapNone/>
              <wp:docPr id="1" name=""/>
              <a:graphic>
                <a:graphicData uri="http://schemas.microsoft.com/office/word/2010/wordprocessingShape">
                  <wps:wsp>
                    <wps:cNvSpPr txBox="1">
                      <a:spLocks noChangeArrowheads="1"/>
                    </wps:cNvSpPr>
                    <wps:spPr bwMode="auto">
                      <a:xfrm>
                        <a:off x="0" y="0"/>
                        <a:ext cx="1324610" cy="656590"/>
                      </a:xfrm>
                      <a:prstGeom prst="rect">
                        <a:avLst/>
                      </a:prstGeom>
                      <a:noFill/>
                      <a:ln>
                        <a:noFill/>
                      </a:ln>
                      <a:extLst>
                        <a:ext uri="{909E8E84-426E-40DD-AFC4-6F175D3DCCD1}"/>
                        <a:ext uri="{91240B29-F687-4F45-9708-019B960494DF}"/>
                      </a:extLst>
                    </wps:spPr>
                    <wps:txbx>
                      <w:txbxContent>
                        <w:p w:rsidR="00B9417F" w:rsidDel="00000000" w:rsidP="00000000" w:rsidRDefault="00762F1F" w:rsidRPr="00000000" w14:paraId="7592E9EF" w14:textId="77777777">
                          <w:pPr>
                            <w:spacing w:line="162" w:lineRule="exact"/>
                            <w:ind w:right="18"/>
                            <w:jc w:val="right"/>
                            <w:rPr>
                              <w:rFonts w:ascii="Calibri"/>
                              <w:sz w:val="14"/>
                            </w:rPr>
                          </w:pPr>
                          <w:hyperlink r:id="rId2">
                            <w:r w:rsidDel="00000000" w:rsidR="00073683" w:rsidRPr="00000000">
                              <w:rPr>
                                <w:rFonts w:ascii="Calibri"/>
                                <w:sz w:val="14"/>
                              </w:rPr>
                              <w:t>www.camara.gov.co</w:t>
                            </w:r>
                          </w:hyperlink>
                        </w:p>
                        <w:p w:rsidR="00B9417F" w:rsidDel="00000000" w:rsidP="00000000" w:rsidRDefault="00073683" w:rsidRPr="00000000" w14:paraId="20257E45" w14:textId="77777777">
                          <w:pPr>
                            <w:ind w:left="20" w:right="20" w:firstLine="585"/>
                            <w:jc w:val="right"/>
                            <w:rPr>
                              <w:rFonts w:ascii="Calibri"/>
                              <w:sz w:val="14"/>
                            </w:rPr>
                          </w:pPr>
                          <w:proofErr w:type="spellStart"/>
                          <w:r w:rsidDel="00000000" w:rsidR="00000000" w:rsidRPr="00000000">
                            <w:rPr>
                              <w:rFonts w:ascii="Calibri"/>
                              <w:spacing w:val="-1"/>
                              <w:sz w:val="14"/>
                            </w:rPr>
                            <w:t>twitter@camaracolombia</w:t>
                          </w:r>
                          <w:proofErr w:type="spellEnd"/>
                          <w:r w:rsidDel="00000000" w:rsidR="00000000" w:rsidRPr="00000000">
                            <w:rPr>
                              <w:rFonts w:ascii="Calibri"/>
                              <w:spacing w:val="-29"/>
                              <w:sz w:val="14"/>
                            </w:rPr>
                            <w:t xml:space="preserve"> </w:t>
                          </w:r>
                          <w:r w:rsidDel="00000000" w:rsidR="00000000" w:rsidRPr="00000000">
                            <w:rPr>
                              <w:rFonts w:ascii="Calibri"/>
                              <w:spacing w:val="-1"/>
                              <w:sz w:val="14"/>
                            </w:rPr>
                            <w:t>Facebook:</w:t>
                          </w:r>
                          <w:r w:rsidDel="00000000" w:rsidR="00000000" w:rsidRPr="00000000">
                            <w:rPr>
                              <w:rFonts w:ascii="Calibri"/>
                              <w:spacing w:val="-7"/>
                              <w:sz w:val="14"/>
                            </w:rPr>
                            <w:t xml:space="preserve"> </w:t>
                          </w:r>
                          <w:proofErr w:type="spellStart"/>
                          <w:r w:rsidDel="00000000" w:rsidR="00000000" w:rsidRPr="00000000">
                            <w:rPr>
                              <w:rFonts w:ascii="Calibri"/>
                              <w:sz w:val="14"/>
                            </w:rPr>
                            <w:t>camaraderepresentantes</w:t>
                          </w:r>
                          <w:proofErr w:type="spellEnd"/>
                        </w:p>
                        <w:p w:rsidR="00B9417F" w:rsidDel="00000000" w:rsidP="00000000" w:rsidRDefault="00073683" w:rsidRPr="00000000" w14:paraId="5969EE10" w14:textId="77777777">
                          <w:pPr>
                            <w:spacing w:before="1" w:line="171" w:lineRule="exact"/>
                            <w:ind w:right="18"/>
                            <w:jc w:val="right"/>
                            <w:rPr>
                              <w:rFonts w:ascii="Calibri"/>
                              <w:sz w:val="14"/>
                            </w:rPr>
                          </w:pPr>
                          <w:r w:rsidDel="00000000" w:rsidR="00000000" w:rsidRPr="00000000">
                            <w:rPr>
                              <w:rFonts w:ascii="Calibri"/>
                              <w:sz w:val="14"/>
                            </w:rPr>
                            <w:t>PBX:</w:t>
                          </w:r>
                          <w:r w:rsidDel="00000000" w:rsidR="00000000" w:rsidRPr="00000000">
                            <w:rPr>
                              <w:rFonts w:ascii="Calibri"/>
                              <w:spacing w:val="-3"/>
                              <w:sz w:val="14"/>
                            </w:rPr>
                            <w:t xml:space="preserve"> </w:t>
                          </w:r>
                          <w:r w:rsidDel="00000000" w:rsidR="00000000" w:rsidRPr="00000000">
                            <w:rPr>
                              <w:rFonts w:ascii="Calibri"/>
                              <w:sz w:val="14"/>
                            </w:rPr>
                            <w:t>601</w:t>
                          </w:r>
                          <w:r w:rsidDel="00000000" w:rsidR="00000000" w:rsidRPr="00000000">
                            <w:rPr>
                              <w:rFonts w:ascii="Calibri"/>
                              <w:spacing w:val="-4"/>
                              <w:sz w:val="14"/>
                            </w:rPr>
                            <w:t xml:space="preserve"> </w:t>
                          </w:r>
                          <w:r w:rsidDel="00000000" w:rsidR="00000000" w:rsidRPr="00000000">
                            <w:rPr>
                              <w:rFonts w:ascii="Calibri"/>
                              <w:sz w:val="14"/>
                            </w:rPr>
                            <w:t>8770720</w:t>
                          </w:r>
                        </w:p>
                        <w:p w:rsidR="00B9417F" w:rsidDel="00000000" w:rsidP="00000000" w:rsidRDefault="00073683" w:rsidRPr="00000000" w14:paraId="4FDEC337" w14:textId="77777777">
                          <w:pPr>
                            <w:ind w:left="111" w:right="19" w:firstLine="232"/>
                            <w:jc w:val="right"/>
                            <w:rPr>
                              <w:rFonts w:ascii="Calibri" w:hAnsi="Calibri"/>
                              <w:sz w:val="14"/>
                            </w:rPr>
                          </w:pPr>
                          <w:r w:rsidDel="00000000" w:rsidR="00000000" w:rsidRPr="00000000">
                            <w:rPr>
                              <w:rFonts w:ascii="Calibri" w:hAnsi="Calibri"/>
                              <w:sz w:val="14"/>
                            </w:rPr>
                            <w:t>Línea</w:t>
                          </w:r>
                          <w:r w:rsidDel="00000000" w:rsidR="00000000" w:rsidRPr="00000000">
                            <w:rPr>
                              <w:rFonts w:ascii="Calibri" w:hAnsi="Calibri"/>
                              <w:spacing w:val="-6"/>
                              <w:sz w:val="14"/>
                            </w:rPr>
                            <w:t xml:space="preserve"> </w:t>
                          </w:r>
                          <w:r w:rsidDel="00000000" w:rsidR="00000000" w:rsidRPr="00000000">
                            <w:rPr>
                              <w:rFonts w:ascii="Calibri" w:hAnsi="Calibri"/>
                              <w:sz w:val="14"/>
                            </w:rPr>
                            <w:t>Gratuita:</w:t>
                          </w:r>
                          <w:r w:rsidDel="00000000" w:rsidR="00000000" w:rsidRPr="00000000">
                            <w:rPr>
                              <w:rFonts w:ascii="Calibri" w:hAnsi="Calibri"/>
                              <w:spacing w:val="-5"/>
                              <w:sz w:val="14"/>
                            </w:rPr>
                            <w:t xml:space="preserve"> </w:t>
                          </w:r>
                          <w:r w:rsidDel="00000000" w:rsidR="00000000" w:rsidRPr="00000000">
                            <w:rPr>
                              <w:rFonts w:ascii="Calibri" w:hAnsi="Calibri"/>
                              <w:sz w:val="14"/>
                            </w:rPr>
                            <w:t>018000122512</w:t>
                          </w:r>
                          <w:r w:rsidDel="00000000" w:rsidR="00000000" w:rsidRPr="00000000">
                            <w:rPr>
                              <w:rFonts w:ascii="Calibri" w:hAnsi="Calibri"/>
                              <w:spacing w:val="-29"/>
                              <w:sz w:val="14"/>
                            </w:rPr>
                            <w:t xml:space="preserve"> </w:t>
                          </w:r>
                          <w:hyperlink r:id="rId3">
                            <w:r w:rsidDel="00000000" w:rsidR="00000000" w:rsidRPr="00000000">
                              <w:rPr>
                                <w:rFonts w:ascii="Calibri" w:hAnsi="Calibri"/>
                                <w:color w:val="0000ff"/>
                                <w:spacing w:val="-1"/>
                                <w:sz w:val="14"/>
                                <w:u w:color="0000ff" w:val="single"/>
                              </w:rPr>
                              <w:t>comision.septima@camara.gov.co</w:t>
                            </w:r>
                          </w:hyperlink>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4526280</wp:posOffset>
              </wp:positionH>
              <wp:positionV relativeFrom="paragraph">
                <wp:posOffset>8923807</wp:posOffset>
              </wp:positionV>
              <wp:extent cx="1324610" cy="65659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24610" cy="6565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879475</wp:posOffset>
              </wp:positionH>
              <wp:positionV relativeFrom="page">
                <wp:posOffset>359410</wp:posOffset>
              </wp:positionV>
              <wp:extent cx="6138545" cy="680085"/>
              <wp:effectExtent b="0" l="0" r="0" t="0"/>
              <wp:wrapNone/>
              <wp:docPr id="3" name=""/>
              <a:graphic>
                <a:graphicData uri="http://schemas.microsoft.com/office/word/2010/wordprocessingShape">
                  <wps:wsp>
                    <wps:cNvSpPr txBox="1">
                      <a:spLocks noChangeArrowheads="1"/>
                    </wps:cNvSpPr>
                    <wps:spPr bwMode="auto">
                      <a:xfrm>
                        <a:off x="0" y="0"/>
                        <a:ext cx="6138545" cy="680085"/>
                      </a:xfrm>
                      <a:prstGeom prst="rect">
                        <a:avLst/>
                      </a:prstGeom>
                      <a:noFill/>
                      <a:ln>
                        <a:noFill/>
                      </a:ln>
                      <a:extLst>
                        <a:ext uri="{909E8E84-426E-40DD-AFC4-6F175D3DCCD1}"/>
                        <a:ext uri="{91240B29-F687-4F45-9708-019B960494DF}"/>
                      </a:extLst>
                    </wps:spPr>
                    <wps:txbx>
                      <w:txbxContent>
                        <w:tbl>
                          <w:tblPr>
                            <w:tblStyle w:val="TableNormal"/>
                            <w:tblW w:w="0.0" w:type="auto"/>
                            <w:tblInd w:w="2.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1E0"/>
                          </w:tblPr>
                          <w:tblGrid>
                            <w:gridCol w:w="2602"/>
                            <w:gridCol w:w="5052"/>
                            <w:gridCol w:w="919"/>
                            <w:gridCol w:w="1084"/>
                          </w:tblGrid>
                          <w:tr w:rsidR="00B9417F">
                            <w:trPr>
                              <w:trHeight w:val="275"/>
                            </w:trPr>
                            <w:tc>
                              <w:tcPr>
                                <w:tcW w:w="2602.0" w:type="dxa"/>
                                <w:vMerge w:val="restart"/>
                              </w:tcPr>
                              <w:p w:rsidR="00B9417F" w:rsidDel="00000000" w:rsidP="00000000" w:rsidRDefault="00CF1F1D" w:rsidRPr="00000000" w14:paraId="196704C7" w14:textId="09CBEF29">
                                <w:pPr>
                                  <w:pStyle w:val="TableParagraph"/>
                                  <w:spacing w:line="240" w:lineRule="auto"/>
                                  <w:ind w:left="0" w:right="0"/>
                                  <w:jc w:val="left"/>
                                  <w:rPr>
                                    <w:rFonts w:ascii="Times New Roman"/>
                                    <w:sz w:val="18"/>
                                  </w:rPr>
                                </w:pPr>
                                <w:r w:rsidDel="00000000" w:rsidR="00000000" w:rsidRPr="00000000">
                                  <w:rPr>
                                    <w:rFonts w:ascii="Times New Roman"/>
                                    <w:sz w:val="18"/>
                                  </w:rPr>
                                  <w:t xml:space="preserve">  </w:t>
                                </w:r>
                              </w:p>
                            </w:tc>
                            <w:tc>
                              <w:tcPr>
                                <w:tcW w:w="7055.0" w:type="dxa"/>
                                <w:gridSpan w:val="3"/>
                              </w:tcPr>
                              <w:p w:rsidR="00B9417F" w:rsidDel="00000000" w:rsidP="00000000" w:rsidRDefault="00073683" w:rsidRPr="00000000" w14:paraId="202F114C" w14:textId="77777777">
                                <w:pPr>
                                  <w:pStyle w:val="TableParagraph"/>
                                  <w:spacing w:before="16" w:line="240" w:lineRule="exact"/>
                                  <w:ind w:left="1776" w:right="0"/>
                                  <w:jc w:val="left"/>
                                  <w:rPr>
                                    <w:b w:val="1"/>
                                    <w:sz w:val="20"/>
                                  </w:rPr>
                                </w:pPr>
                                <w:r w:rsidDel="00000000" w:rsidR="00000000" w:rsidRPr="00000000">
                                  <w:rPr>
                                    <w:b w:val="1"/>
                                    <w:sz w:val="20"/>
                                  </w:rPr>
                                  <w:t>Comisión</w:t>
                                </w:r>
                                <w:r w:rsidDel="00000000" w:rsidR="00000000" w:rsidRPr="00000000">
                                  <w:rPr>
                                    <w:b w:val="1"/>
                                    <w:spacing w:val="-3"/>
                                    <w:sz w:val="20"/>
                                  </w:rPr>
                                  <w:t xml:space="preserve"> </w:t>
                                </w:r>
                                <w:r w:rsidDel="00000000" w:rsidR="00000000" w:rsidRPr="00000000">
                                  <w:rPr>
                                    <w:b w:val="1"/>
                                    <w:sz w:val="20"/>
                                  </w:rPr>
                                  <w:t>Séptima</w:t>
                                </w:r>
                              </w:p>
                            </w:tc>
                          </w:tr>
                          <w:tr w:rsidR="00B9417F">
                            <w:trPr>
                              <w:trHeight w:val="256"/>
                            </w:trPr>
                            <w:tc>
                              <w:tcPr>
                                <w:tcW w:w="2602.0" w:type="dxa"/>
                                <w:vMerge w:val="continue"/>
                                <w:tcBorders>
                                  <w:top w:space="0" w:sz="0" w:val="nil"/>
                                </w:tcBorders>
                              </w:tcPr>
                              <w:p w:rsidR="00B9417F" w:rsidDel="00000000" w:rsidP="00000000" w:rsidRDefault="00B9417F" w:rsidRPr="00000000" w14:paraId="3E75FB38" w14:textId="77777777">
                                <w:pPr>
                                  <w:rPr>
                                    <w:sz w:val="2"/>
                                    <w:szCs w:val="2"/>
                                  </w:rPr>
                                </w:pPr>
                              </w:p>
                            </w:tc>
                            <w:tc>
                              <w:tcPr>
                                <w:tcW w:w="5052.0" w:type="dxa"/>
                                <w:vMerge w:val="restart"/>
                              </w:tcPr>
                              <w:p w:rsidR="00B9417F" w:rsidDel="00000000" w:rsidP="00000000" w:rsidRDefault="00073683" w:rsidRPr="00000000" w14:paraId="4F33641E" w14:textId="77777777">
                                <w:pPr>
                                  <w:pStyle w:val="TableParagraph"/>
                                  <w:spacing w:before="23" w:line="243" w:lineRule="exact"/>
                                  <w:ind w:left="1107" w:right="1106"/>
                                  <w:rPr>
                                    <w:b w:val="1"/>
                                    <w:sz w:val="20"/>
                                  </w:rPr>
                                </w:pPr>
                                <w:r w:rsidDel="00000000" w:rsidR="00000000" w:rsidRPr="00000000">
                                  <w:rPr>
                                    <w:b w:val="1"/>
                                    <w:sz w:val="20"/>
                                  </w:rPr>
                                  <w:t>Orden</w:t>
                                </w:r>
                                <w:r w:rsidDel="00000000" w:rsidR="00000000" w:rsidRPr="00000000">
                                  <w:rPr>
                                    <w:b w:val="1"/>
                                    <w:spacing w:val="-3"/>
                                    <w:sz w:val="20"/>
                                  </w:rPr>
                                  <w:t xml:space="preserve"> </w:t>
                                </w:r>
                                <w:r w:rsidDel="00000000" w:rsidR="00000000" w:rsidRPr="00000000">
                                  <w:rPr>
                                    <w:b w:val="1"/>
                                    <w:sz w:val="20"/>
                                  </w:rPr>
                                  <w:t>del</w:t>
                                </w:r>
                                <w:r w:rsidDel="00000000" w:rsidR="00000000" w:rsidRPr="00000000">
                                  <w:rPr>
                                    <w:b w:val="1"/>
                                    <w:spacing w:val="-4"/>
                                    <w:sz w:val="20"/>
                                  </w:rPr>
                                  <w:t xml:space="preserve"> </w:t>
                                </w:r>
                                <w:r w:rsidDel="00000000" w:rsidR="00000000" w:rsidRPr="00000000">
                                  <w:rPr>
                                    <w:b w:val="1"/>
                                    <w:sz w:val="20"/>
                                  </w:rPr>
                                  <w:t>Día</w:t>
                                </w:r>
                              </w:p>
                              <w:p w:rsidR="00B9417F" w:rsidDel="00000000" w:rsidP="00000000" w:rsidRDefault="00073683" w:rsidRPr="00000000" w14:paraId="0194A566" w14:textId="77777777">
                                <w:pPr>
                                  <w:pStyle w:val="TableParagraph"/>
                                  <w:spacing w:line="243" w:lineRule="exact"/>
                                  <w:ind w:left="1107" w:right="1107"/>
                                  <w:rPr>
                                    <w:b w:val="1"/>
                                    <w:sz w:val="20"/>
                                  </w:rPr>
                                </w:pPr>
                                <w:r w:rsidDel="00000000" w:rsidR="00000000" w:rsidRPr="00000000">
                                  <w:rPr>
                                    <w:b w:val="1"/>
                                    <w:sz w:val="20"/>
                                  </w:rPr>
                                  <w:t>Periodo</w:t>
                                </w:r>
                                <w:r w:rsidDel="00000000" w:rsidR="00000000" w:rsidRPr="00000000">
                                  <w:rPr>
                                    <w:b w:val="1"/>
                                    <w:spacing w:val="-4"/>
                                    <w:sz w:val="20"/>
                                  </w:rPr>
                                  <w:t xml:space="preserve"> </w:t>
                                </w:r>
                                <w:r w:rsidDel="00000000" w:rsidR="00000000" w:rsidRPr="00000000">
                                  <w:rPr>
                                    <w:b w:val="1"/>
                                    <w:sz w:val="20"/>
                                  </w:rPr>
                                  <w:t>Constitucional</w:t>
                                </w:r>
                                <w:r w:rsidDel="00000000" w:rsidR="00000000" w:rsidRPr="00000000">
                                  <w:rPr>
                                    <w:b w:val="1"/>
                                    <w:spacing w:val="-7"/>
                                    <w:sz w:val="20"/>
                                  </w:rPr>
                                  <w:t xml:space="preserve"> </w:t>
                                </w:r>
                                <w:r w:rsidDel="00000000" w:rsidR="00000000" w:rsidRPr="00000000">
                                  <w:rPr>
                                    <w:b w:val="1"/>
                                    <w:sz w:val="20"/>
                                  </w:rPr>
                                  <w:t>2022-2026</w:t>
                                </w:r>
                              </w:p>
                              <w:p w:rsidR="00B9417F" w:rsidDel="00000000" w:rsidP="000653A9" w:rsidRDefault="00073683" w:rsidRPr="00000000" w14:paraId="3E99ED02" w14:textId="60C41C81">
                                <w:pPr>
                                  <w:pStyle w:val="TableParagraph"/>
                                  <w:spacing w:line="240" w:lineRule="auto"/>
                                  <w:ind w:left="1107" w:right="1104"/>
                                  <w:rPr>
                                    <w:b w:val="1"/>
                                    <w:sz w:val="20"/>
                                  </w:rPr>
                                </w:pPr>
                                <w:r w:rsidDel="00000000" w:rsidR="00000000" w:rsidRPr="00000000">
                                  <w:rPr>
                                    <w:b w:val="1"/>
                                    <w:sz w:val="20"/>
                                  </w:rPr>
                                  <w:t>Legislatura</w:t>
                                </w:r>
                                <w:r w:rsidDel="00000000" w:rsidR="00000000" w:rsidRPr="00000000">
                                  <w:rPr>
                                    <w:b w:val="1"/>
                                    <w:spacing w:val="-4"/>
                                    <w:sz w:val="20"/>
                                  </w:rPr>
                                  <w:t xml:space="preserve"> </w:t>
                                </w:r>
                                <w:r w:rsidDel="00000000" w:rsidR="00000000" w:rsidRPr="00000000">
                                  <w:rPr>
                                    <w:b w:val="1"/>
                                    <w:sz w:val="20"/>
                                  </w:rPr>
                                  <w:t>202</w:t>
                                </w:r>
                                <w:r w:rsidDel="00000000" w:rsidR="005D095D" w:rsidRPr="00000000">
                                  <w:rPr>
                                    <w:b w:val="1"/>
                                    <w:sz w:val="20"/>
                                  </w:rPr>
                                  <w:t>5</w:t>
                                </w:r>
                                <w:r w:rsidDel="00000000" w:rsidR="00000000" w:rsidRPr="00000000">
                                  <w:rPr>
                                    <w:b w:val="1"/>
                                    <w:sz w:val="20"/>
                                  </w:rPr>
                                  <w:t>-202</w:t>
                                </w:r>
                                <w:r w:rsidDel="00000000" w:rsidR="005D095D" w:rsidRPr="00000000">
                                  <w:rPr>
                                    <w:b w:val="1"/>
                                    <w:sz w:val="20"/>
                                  </w:rPr>
                                  <w:t>6</w:t>
                                </w:r>
                              </w:p>
                            </w:tc>
                            <w:tc>
                              <w:tcPr>
                                <w:tcW w:w="919.0" w:type="dxa"/>
                              </w:tcPr>
                              <w:p w:rsidR="00B9417F" w:rsidDel="00000000" w:rsidP="00000000" w:rsidRDefault="00073683" w:rsidRPr="00000000" w14:paraId="32262CFC" w14:textId="77777777">
                                <w:pPr>
                                  <w:pStyle w:val="TableParagraph"/>
                                  <w:ind w:left="184"/>
                                  <w:rPr>
                                    <w:sz w:val="14"/>
                                  </w:rPr>
                                </w:pPr>
                                <w:r w:rsidDel="00000000" w:rsidR="00000000" w:rsidRPr="00000000">
                                  <w:rPr>
                                    <w:sz w:val="14"/>
                                  </w:rPr>
                                  <w:t>CÓDIGO</w:t>
                                </w:r>
                              </w:p>
                            </w:tc>
                            <w:tc>
                              <w:tcPr>
                                <w:tcW w:w="1084.0" w:type="dxa"/>
                              </w:tcPr>
                              <w:p w:rsidR="00B9417F" w:rsidDel="00000000" w:rsidP="00000000" w:rsidRDefault="00073683" w:rsidRPr="00000000" w14:paraId="7D989AE2" w14:textId="77777777">
                                <w:pPr>
                                  <w:pStyle w:val="TableParagraph"/>
                                  <w:ind w:right="215"/>
                                  <w:rPr>
                                    <w:sz w:val="14"/>
                                  </w:rPr>
                                </w:pPr>
                                <w:r w:rsidDel="00000000" w:rsidR="00000000" w:rsidRPr="00000000">
                                  <w:rPr>
                                    <w:sz w:val="14"/>
                                  </w:rPr>
                                  <w:t>L-M.C.3-F8</w:t>
                                </w:r>
                              </w:p>
                            </w:tc>
                          </w:tr>
                          <w:tr w:rsidR="00B9417F">
                            <w:trPr>
                              <w:trHeight w:val="256"/>
                            </w:trPr>
                            <w:tc>
                              <w:tcPr>
                                <w:tcW w:w="2602.0" w:type="dxa"/>
                                <w:vMerge w:val="continue"/>
                                <w:tcBorders>
                                  <w:top w:space="0" w:sz="0" w:val="nil"/>
                                </w:tcBorders>
                              </w:tcPr>
                              <w:p w:rsidR="00B9417F" w:rsidDel="00000000" w:rsidP="00000000" w:rsidRDefault="00B9417F" w:rsidRPr="00000000" w14:paraId="19405892" w14:textId="77777777">
                                <w:pPr>
                                  <w:rPr>
                                    <w:sz w:val="2"/>
                                    <w:szCs w:val="2"/>
                                  </w:rPr>
                                </w:pPr>
                              </w:p>
                            </w:tc>
                            <w:tc>
                              <w:tcPr>
                                <w:tcW w:w="5052.0" w:type="dxa"/>
                                <w:vMerge w:val="continue"/>
                                <w:tcBorders>
                                  <w:top w:space="0" w:sz="0" w:val="nil"/>
                                </w:tcBorders>
                              </w:tcPr>
                              <w:p w:rsidR="00B9417F" w:rsidDel="00000000" w:rsidP="00000000" w:rsidRDefault="00B9417F" w:rsidRPr="00000000" w14:paraId="54929654" w14:textId="77777777">
                                <w:pPr>
                                  <w:rPr>
                                    <w:sz w:val="2"/>
                                    <w:szCs w:val="2"/>
                                  </w:rPr>
                                </w:pPr>
                              </w:p>
                            </w:tc>
                            <w:tc>
                              <w:tcPr>
                                <w:tcW w:w="919.0" w:type="dxa"/>
                              </w:tcPr>
                              <w:p w:rsidR="00B9417F" w:rsidDel="00000000" w:rsidP="00000000" w:rsidRDefault="00073683" w:rsidRPr="00000000" w14:paraId="169E04B0" w14:textId="77777777">
                                <w:pPr>
                                  <w:pStyle w:val="TableParagraph"/>
                                  <w:ind w:left="186"/>
                                  <w:rPr>
                                    <w:sz w:val="14"/>
                                  </w:rPr>
                                </w:pPr>
                                <w:r w:rsidDel="00000000" w:rsidR="00000000" w:rsidRPr="00000000">
                                  <w:rPr>
                                    <w:sz w:val="14"/>
                                  </w:rPr>
                                  <w:t>VERSIÓN</w:t>
                                </w:r>
                              </w:p>
                            </w:tc>
                            <w:tc>
                              <w:tcPr>
                                <w:tcW w:w="1084.0" w:type="dxa"/>
                              </w:tcPr>
                              <w:p w:rsidR="00B9417F" w:rsidDel="00000000" w:rsidP="00000000" w:rsidRDefault="00073683" w:rsidRPr="00000000" w14:paraId="47268431" w14:textId="77777777">
                                <w:pPr>
                                  <w:pStyle w:val="TableParagraph"/>
                                  <w:ind w:right="203"/>
                                  <w:rPr>
                                    <w:sz w:val="14"/>
                                  </w:rPr>
                                </w:pPr>
                                <w:r w:rsidDel="00000000" w:rsidR="00000000" w:rsidRPr="00000000">
                                  <w:rPr>
                                    <w:sz w:val="14"/>
                                  </w:rPr>
                                  <w:t>01-2016</w:t>
                                </w:r>
                              </w:p>
                            </w:tc>
                          </w:tr>
                          <w:tr w:rsidR="00B9417F">
                            <w:trPr>
                              <w:trHeight w:val="257"/>
                            </w:trPr>
                            <w:tc>
                              <w:tcPr>
                                <w:tcW w:w="2602.0" w:type="dxa"/>
                                <w:vMerge w:val="continue"/>
                                <w:tcBorders>
                                  <w:top w:space="0" w:sz="0" w:val="nil"/>
                                </w:tcBorders>
                              </w:tcPr>
                              <w:p w:rsidR="00B9417F" w:rsidDel="00000000" w:rsidP="00000000" w:rsidRDefault="00B9417F" w:rsidRPr="00000000" w14:paraId="395057CD" w14:textId="77777777">
                                <w:pPr>
                                  <w:rPr>
                                    <w:sz w:val="2"/>
                                    <w:szCs w:val="2"/>
                                  </w:rPr>
                                </w:pPr>
                              </w:p>
                            </w:tc>
                            <w:tc>
                              <w:tcPr>
                                <w:tcW w:w="5052.0" w:type="dxa"/>
                                <w:vMerge w:val="continue"/>
                                <w:tcBorders>
                                  <w:top w:space="0" w:sz="0" w:val="nil"/>
                                </w:tcBorders>
                              </w:tcPr>
                              <w:p w:rsidR="00B9417F" w:rsidDel="00000000" w:rsidP="00000000" w:rsidRDefault="00B9417F" w:rsidRPr="00000000" w14:paraId="5A4537F3" w14:textId="77777777">
                                <w:pPr>
                                  <w:rPr>
                                    <w:sz w:val="2"/>
                                    <w:szCs w:val="2"/>
                                  </w:rPr>
                                </w:pPr>
                              </w:p>
                            </w:tc>
                            <w:tc>
                              <w:tcPr>
                                <w:tcW w:w="919.0" w:type="dxa"/>
                              </w:tcPr>
                              <w:p w:rsidR="00B9417F" w:rsidDel="00000000" w:rsidP="00000000" w:rsidRDefault="00073683" w:rsidRPr="00000000" w14:paraId="2C80555F" w14:textId="77777777">
                                <w:pPr>
                                  <w:pStyle w:val="TableParagraph"/>
                                  <w:ind w:left="186"/>
                                  <w:rPr>
                                    <w:sz w:val="14"/>
                                  </w:rPr>
                                </w:pPr>
                                <w:r w:rsidDel="00000000" w:rsidR="00000000" w:rsidRPr="00000000">
                                  <w:rPr>
                                    <w:sz w:val="14"/>
                                  </w:rPr>
                                  <w:t>PÁGINA</w:t>
                                </w:r>
                              </w:p>
                            </w:tc>
                            <w:tc>
                              <w:tcPr>
                                <w:tcW w:w="1084.0" w:type="dxa"/>
                              </w:tcPr>
                              <w:p w:rsidR="00B9417F" w:rsidDel="00000000" w:rsidP="00000000" w:rsidRDefault="00073683" w:rsidRPr="00000000" w14:paraId="5257ED29" w14:textId="381FB2BF">
                                <w:pPr>
                                  <w:pStyle w:val="TableParagraph"/>
                                  <w:ind w:right="203"/>
                                  <w:rPr>
                                    <w:b w:val="1"/>
                                    <w:sz w:val="14"/>
                                  </w:rPr>
                                </w:pPr>
                                <w:r w:rsidDel="00000000" w:rsidR="00000000" w:rsidRPr="00000000">
                                  <w:fldChar w:fldCharType="begin"/>
                                </w:r>
                                <w:r w:rsidDel="00000000" w:rsidR="00000000" w:rsidRPr="00000000">
                                  <w:rPr>
                                    <w:b w:val="1"/>
                                    <w:sz w:val="14"/>
                                  </w:rPr>
                                  <w:instrText xml:space="preserve"> PAGE </w:instrText>
                                </w:r>
                                <w:r w:rsidDel="00000000" w:rsidR="00000000" w:rsidRPr="00000000">
                                  <w:fldChar w:fldCharType="separate"/>
                                </w:r>
                                <w:r w:rsidDel="00000000" w:rsidR="003E0D6D" w:rsidRPr="00000000">
                                  <w:rPr>
                                    <w:b w:val="1"/>
                                    <w:noProof w:val="1"/>
                                    <w:sz w:val="14"/>
                                  </w:rPr>
                                  <w:t>2</w:t>
                                </w:r>
                                <w:r w:rsidDel="00000000" w:rsidR="00000000" w:rsidRPr="00000000">
                                  <w:fldChar w:fldCharType="end"/>
                                </w:r>
                                <w:r w:rsidDel="00000000" w:rsidR="00000000" w:rsidRPr="00000000">
                                  <w:rPr>
                                    <w:b w:val="1"/>
                                    <w:spacing w:val="-3"/>
                                    <w:sz w:val="14"/>
                                  </w:rPr>
                                  <w:t xml:space="preserve"> </w:t>
                                </w:r>
                                <w:r w:rsidDel="00000000" w:rsidR="00000000" w:rsidRPr="00000000">
                                  <w:rPr>
                                    <w:sz w:val="14"/>
                                  </w:rPr>
                                  <w:t xml:space="preserve">de </w:t>
                                </w:r>
                                <w:r w:rsidDel="00000000" w:rsidR="008073FB" w:rsidRPr="008073FB">
                                  <w:rPr>
                                    <w:b w:val="1"/>
                                    <w:bCs w:val="1"/>
                                    <w:sz w:val="14"/>
                                  </w:rPr>
                                  <w:t>2</w:t>
                                </w:r>
                              </w:p>
                            </w:tc>
                          </w:tr>
                        </w:tbl>
                        <w:p w:rsidR="00B9417F" w:rsidDel="00000000" w:rsidP="00000000" w:rsidRDefault="00B9417F" w:rsidRPr="00000000" w14:paraId="2740F369" w14:textId="77777777">
                          <w:pPr>
                            <w:pStyle w:val="Textoindependiente"/>
                          </w:pPr>
                        </w:p>
                      </w:txbxContent>
                    </wps:txbx>
                    <wps:bodyPr anchorCtr="0" anchor="t" bIns="0" lIns="0" rIns="0" rot="0" upright="1" vert="horz"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879475</wp:posOffset>
              </wp:positionH>
              <wp:positionV relativeFrom="page">
                <wp:posOffset>359410</wp:posOffset>
              </wp:positionV>
              <wp:extent cx="6138545" cy="680085"/>
              <wp:effectExtent b="0" l="0" r="0" t="0"/>
              <wp:wrapNone/>
              <wp:docPr id="3"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6138545" cy="680085"/>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899160</wp:posOffset>
          </wp:positionH>
          <wp:positionV relativeFrom="page">
            <wp:posOffset>413004</wp:posOffset>
          </wp:positionV>
          <wp:extent cx="1478280" cy="579120"/>
          <wp:effectExtent b="0" l="0" r="0" t="0"/>
          <wp:wrapNone/>
          <wp:docPr id="5"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1478280" cy="57912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CO"/>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3528" w:right="985"/>
      <w:jc w:val="center"/>
    </w:pPr>
    <w:rPr>
      <w:rFonts w:ascii="Calibri" w:cs="Calibri" w:eastAsia="Calibri" w:hAnsi="Calibri"/>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 Type="http://schemas.openxmlformats.org/officeDocument/2006/relationships/theme" Target="theme/theme1.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numbering" Target="numbering.xml"/><Relationship Id="rId8"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camara.gov.co/portal2011/index.php/servicios-al-ciudadano/servicios-de-atencion-en-linea/contactenos" TargetMode="External"/><Relationship Id="rId2" Type="http://schemas.openxmlformats.org/officeDocument/2006/relationships/hyperlink" Target="http://www.camara.gov.co/" TargetMode="External"/><Relationship Id="rId3" Type="http://schemas.openxmlformats.org/officeDocument/2006/relationships/hyperlink" Target="mailto:comision.septima@camara.gov.co" TargetMode="External"/><Relationship Id="rId4" Type="http://schemas.openxmlformats.org/officeDocument/2006/relationships/image" Target="media/image5.png"/><Relationship Id="rId5" Type="http://schemas.openxmlformats.org/officeDocument/2006/relationships/image" Target="media/image3.png"/><Relationship Id="rId6" Type="http://schemas.openxmlformats.org/officeDocument/2006/relationships/image" Target="media/image1.png"/></Relationships>
</file>

<file path=word/_rels/header1.xml.rels><?xml version="1.0" encoding="UTF-8" standalone="yes"?><Relationships xmlns="http://schemas.openxmlformats.org/package/2006/relationships"><Relationship Id="rId4" Type="http://schemas.openxmlformats.org/officeDocument/2006/relationships/image" Target="media/image4.png"/><Relationship Id="rId5"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