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98" w:rsidRDefault="008E0F5C">
      <w:pPr>
        <w:spacing w:after="0" w:line="240" w:lineRule="auto"/>
        <w:jc w:val="both"/>
        <w:rPr>
          <w:rFonts w:ascii="Arial" w:eastAsia="Arial" w:hAnsi="Arial" w:cs="Arial"/>
        </w:rPr>
      </w:pPr>
      <w:r>
        <w:rPr>
          <w:rFonts w:ascii="Arial" w:eastAsia="Arial" w:hAnsi="Arial" w:cs="Arial"/>
        </w:rPr>
        <w:t xml:space="preserve">Bogotá D.C, </w:t>
      </w:r>
      <w:r w:rsidR="00E452E2">
        <w:rPr>
          <w:rFonts w:ascii="Arial" w:eastAsia="Arial" w:hAnsi="Arial" w:cs="Arial"/>
        </w:rPr>
        <w:t>06 de agosto</w:t>
      </w:r>
      <w:r>
        <w:rPr>
          <w:rFonts w:ascii="Arial" w:eastAsia="Arial" w:hAnsi="Arial" w:cs="Arial"/>
        </w:rPr>
        <w:t xml:space="preserve"> de 2025</w:t>
      </w: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Honorable Presidente</w:t>
      </w:r>
    </w:p>
    <w:p w:rsidR="00605049" w:rsidRPr="00605049" w:rsidRDefault="00605049">
      <w:pPr>
        <w:spacing w:after="0" w:line="240" w:lineRule="auto"/>
        <w:jc w:val="both"/>
        <w:rPr>
          <w:rFonts w:ascii="Arial" w:eastAsia="Arial" w:hAnsi="Arial" w:cs="Arial"/>
          <w:b/>
        </w:rPr>
      </w:pPr>
      <w:r w:rsidRPr="00605049">
        <w:rPr>
          <w:rFonts w:ascii="Arial" w:eastAsia="Arial" w:hAnsi="Arial" w:cs="Arial"/>
          <w:b/>
        </w:rPr>
        <w:t>JULIAN DAVID LOPEZ TENORIO</w:t>
      </w:r>
    </w:p>
    <w:p w:rsidR="005D2498" w:rsidRDefault="008E0F5C">
      <w:pPr>
        <w:spacing w:after="0" w:line="240" w:lineRule="auto"/>
        <w:jc w:val="both"/>
        <w:rPr>
          <w:rFonts w:ascii="Arial" w:eastAsia="Arial" w:hAnsi="Arial" w:cs="Arial"/>
        </w:rPr>
      </w:pPr>
      <w:r>
        <w:rPr>
          <w:rFonts w:ascii="Arial" w:eastAsia="Arial" w:hAnsi="Arial" w:cs="Arial"/>
        </w:rPr>
        <w:t>CÁMARA DE REPRESENTANTES</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Doctor</w:t>
      </w:r>
    </w:p>
    <w:p w:rsidR="005D2498" w:rsidRDefault="008E0F5C">
      <w:pPr>
        <w:spacing w:after="0" w:line="240" w:lineRule="auto"/>
        <w:jc w:val="both"/>
        <w:rPr>
          <w:rFonts w:ascii="Arial" w:eastAsia="Arial" w:hAnsi="Arial" w:cs="Arial"/>
        </w:rPr>
      </w:pPr>
      <w:r>
        <w:rPr>
          <w:rFonts w:ascii="Arial" w:eastAsia="Arial" w:hAnsi="Arial" w:cs="Arial"/>
          <w:b/>
        </w:rPr>
        <w:t>JAIME LUIS LACOUTURE PEÑALOZA</w:t>
      </w:r>
    </w:p>
    <w:p w:rsidR="005D2498" w:rsidRDefault="008E0F5C">
      <w:pPr>
        <w:spacing w:after="0" w:line="240" w:lineRule="auto"/>
        <w:jc w:val="both"/>
        <w:rPr>
          <w:rFonts w:ascii="Arial" w:eastAsia="Arial" w:hAnsi="Arial" w:cs="Arial"/>
        </w:rPr>
      </w:pPr>
      <w:r>
        <w:rPr>
          <w:rFonts w:ascii="Arial" w:eastAsia="Arial" w:hAnsi="Arial" w:cs="Arial"/>
        </w:rPr>
        <w:t>Secretario General</w:t>
      </w:r>
    </w:p>
    <w:p w:rsidR="005D2498" w:rsidRDefault="008E0F5C">
      <w:pPr>
        <w:spacing w:after="0" w:line="240" w:lineRule="auto"/>
        <w:jc w:val="both"/>
        <w:rPr>
          <w:rFonts w:ascii="Arial" w:eastAsia="Arial" w:hAnsi="Arial" w:cs="Arial"/>
        </w:rPr>
      </w:pPr>
      <w:r>
        <w:rPr>
          <w:rFonts w:ascii="Arial" w:eastAsia="Arial" w:hAnsi="Arial" w:cs="Arial"/>
        </w:rPr>
        <w:t>CÁMARA DE REPRESENTANTES</w:t>
      </w: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b/>
        </w:rPr>
      </w:pPr>
      <w:r>
        <w:rPr>
          <w:rFonts w:ascii="Arial" w:eastAsia="Arial" w:hAnsi="Arial" w:cs="Arial"/>
        </w:rPr>
        <w:t>Respetados Presidente y Secretario,</w:t>
      </w:r>
    </w:p>
    <w:p w:rsidR="005D2498" w:rsidRDefault="005D2498">
      <w:pPr>
        <w:spacing w:after="0" w:line="240" w:lineRule="auto"/>
        <w:jc w:val="both"/>
        <w:rPr>
          <w:rFonts w:ascii="Arial" w:eastAsia="Arial" w:hAnsi="Arial" w:cs="Arial"/>
          <w:b/>
        </w:rPr>
      </w:pPr>
      <w:bookmarkStart w:id="0" w:name="_heading=h.7xch5xz02fdr" w:colFirst="0" w:colLast="0"/>
      <w:bookmarkEnd w:id="0"/>
    </w:p>
    <w:p w:rsidR="005D2498" w:rsidRDefault="008E0F5C">
      <w:pPr>
        <w:spacing w:after="0" w:line="240" w:lineRule="auto"/>
        <w:jc w:val="both"/>
        <w:rPr>
          <w:rFonts w:ascii="Arial" w:eastAsia="Arial" w:hAnsi="Arial" w:cs="Arial"/>
        </w:rPr>
      </w:pPr>
      <w:r>
        <w:rPr>
          <w:rFonts w:ascii="Arial" w:eastAsia="Arial" w:hAnsi="Arial" w:cs="Arial"/>
        </w:rPr>
        <w:t xml:space="preserve">Nos permitimos radicar en su Despacho, el Proyecto de Ley ________ de 2025 </w:t>
      </w:r>
      <w:r>
        <w:rPr>
          <w:rFonts w:ascii="Arial" w:eastAsia="Arial" w:hAnsi="Arial" w:cs="Arial"/>
          <w:b/>
          <w:i/>
        </w:rPr>
        <w:t>“Por medio de la cual se rinde homenaje a la Federación Nacional de Cafeteros, en el marco del centenario de su fundación”,</w:t>
      </w:r>
      <w:r>
        <w:rPr>
          <w:rFonts w:ascii="Arial" w:eastAsia="Arial" w:hAnsi="Arial" w:cs="Arial"/>
          <w:i/>
        </w:rPr>
        <w:t xml:space="preserve"> </w:t>
      </w:r>
      <w:r>
        <w:rPr>
          <w:rFonts w:ascii="Arial" w:eastAsia="Arial" w:hAnsi="Arial" w:cs="Arial"/>
        </w:rPr>
        <w:t xml:space="preserve">de acuerdo con lo previsto en el artículo 154 de la Constitución Política de Colombia y los artículos 139 y siguientes de la Ley 5 de 1992. </w:t>
      </w:r>
    </w:p>
    <w:p w:rsidR="005D2498" w:rsidRDefault="005D2498">
      <w:pPr>
        <w:spacing w:after="0" w:line="240" w:lineRule="auto"/>
        <w:jc w:val="both"/>
        <w:rPr>
          <w:rFonts w:ascii="Arial" w:eastAsia="Arial" w:hAnsi="Arial" w:cs="Arial"/>
          <w:i/>
        </w:rPr>
      </w:pP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 xml:space="preserve">Atentamente, </w:t>
      </w:r>
    </w:p>
    <w:p w:rsidR="005D2498" w:rsidRDefault="005D2498">
      <w:pPr>
        <w:spacing w:after="0" w:line="240" w:lineRule="auto"/>
        <w:jc w:val="both"/>
        <w:rPr>
          <w:rFonts w:ascii="Arial" w:eastAsia="Arial" w:hAnsi="Arial" w:cs="Arial"/>
        </w:rPr>
      </w:pP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4385"/>
        <w:gridCol w:w="4819"/>
      </w:tblGrid>
      <w:tr w:rsidR="00E452E2" w:rsidRPr="00E452E2" w:rsidTr="0057459E">
        <w:trPr>
          <w:trHeight w:val="2116"/>
        </w:trPr>
        <w:tc>
          <w:tcPr>
            <w:tcW w:w="4385"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ANÍBAL GUSTAVO HOYOS FRANCO</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Risaralda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Partido Liberal</w:t>
            </w:r>
          </w:p>
        </w:tc>
        <w:tc>
          <w:tcPr>
            <w:tcW w:w="4819"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b/>
                <w:bCs/>
                <w:color w:val="000000"/>
              </w:rPr>
            </w:pPr>
            <w:r w:rsidRPr="00E452E2">
              <w:rPr>
                <w:rFonts w:ascii="Arial" w:eastAsia="Times New Roman" w:hAnsi="Arial" w:cs="Arial"/>
              </w:rPr>
              <w:br/>
            </w:r>
            <w:r w:rsidRPr="00E452E2">
              <w:rPr>
                <w:rFonts w:ascii="Arial" w:eastAsia="Times New Roman" w:hAnsi="Arial" w:cs="Arial"/>
              </w:rPr>
              <w:br/>
            </w: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JULIO CÉSAR TRIANA QUINTERO</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Huila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E452E2" w:rsidRPr="00E452E2" w:rsidTr="0057459E">
        <w:tc>
          <w:tcPr>
            <w:tcW w:w="4385"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bookmarkStart w:id="1" w:name="_sidkhxwhk1ng" w:colFirst="0" w:colLast="0"/>
            <w:bookmarkEnd w:id="1"/>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LUIS DAVID SUAREZ CHADID</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Sucre</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Partido Conservador</w:t>
            </w:r>
          </w:p>
        </w:tc>
        <w:tc>
          <w:tcPr>
            <w:tcW w:w="4819"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MODESTO AGUILERA VIDES</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r w:rsidRPr="00E452E2">
              <w:rPr>
                <w:rFonts w:ascii="Arial" w:eastAsia="Times New Roman" w:hAnsi="Arial" w:cs="Arial"/>
              </w:rPr>
              <w:t xml:space="preserve"> p</w:t>
            </w:r>
            <w:r w:rsidRPr="00E452E2">
              <w:rPr>
                <w:rFonts w:ascii="Arial" w:eastAsia="Times New Roman" w:hAnsi="Arial" w:cs="Arial"/>
                <w:color w:val="000000"/>
              </w:rPr>
              <w:t>or Atlántico</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E452E2" w:rsidRPr="00E452E2" w:rsidTr="0057459E">
        <w:tc>
          <w:tcPr>
            <w:tcW w:w="4385" w:type="dxa"/>
            <w:tcMar>
              <w:top w:w="100" w:type="dxa"/>
              <w:left w:w="100" w:type="dxa"/>
              <w:bottom w:w="100" w:type="dxa"/>
              <w:right w:w="100" w:type="dxa"/>
            </w:tcMar>
            <w:vAlign w:val="center"/>
            <w:hideMark/>
          </w:tcPr>
          <w:p w:rsidR="00E452E2" w:rsidRDefault="00E452E2" w:rsidP="00E452E2">
            <w:pPr>
              <w:spacing w:after="0" w:line="240" w:lineRule="auto"/>
              <w:jc w:val="center"/>
              <w:rPr>
                <w:rFonts w:ascii="Arial" w:eastAsia="Times New Roman" w:hAnsi="Arial" w:cs="Arial"/>
              </w:rPr>
            </w:pPr>
          </w:p>
          <w:p w:rsidR="0057459E" w:rsidRDefault="0057459E" w:rsidP="00E452E2">
            <w:pPr>
              <w:spacing w:after="0" w:line="240" w:lineRule="auto"/>
              <w:jc w:val="center"/>
              <w:rPr>
                <w:rFonts w:ascii="Arial" w:eastAsia="Times New Roman" w:hAnsi="Arial" w:cs="Arial"/>
              </w:rPr>
            </w:pPr>
          </w:p>
          <w:p w:rsidR="0057459E" w:rsidRPr="00E452E2" w:rsidRDefault="0057459E"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JUAN PABLO SALAZAR RIVERA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Cauca, Valle y Nariño</w:t>
            </w:r>
          </w:p>
        </w:tc>
        <w:tc>
          <w:tcPr>
            <w:tcW w:w="4819"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JORGE ALBERTO CERCHIARO FIGUEROA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Departamento de La Guajira</w:t>
            </w:r>
          </w:p>
        </w:tc>
      </w:tr>
      <w:tr w:rsidR="00E452E2" w:rsidRPr="00E452E2" w:rsidTr="0057459E">
        <w:tc>
          <w:tcPr>
            <w:tcW w:w="4385"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p>
          <w:p w:rsidR="00E452E2" w:rsidRDefault="00E452E2" w:rsidP="00E452E2">
            <w:pPr>
              <w:spacing w:after="0" w:line="240" w:lineRule="auto"/>
              <w:jc w:val="center"/>
              <w:rPr>
                <w:rFonts w:ascii="Arial" w:eastAsia="Times New Roman" w:hAnsi="Arial" w:cs="Arial"/>
                <w:b/>
                <w:bCs/>
                <w:noProof/>
                <w:color w:val="000000"/>
                <w:bdr w:val="none" w:sz="0" w:space="0" w:color="auto" w:frame="1"/>
              </w:rPr>
            </w:pPr>
          </w:p>
          <w:p w:rsidR="0057459E" w:rsidRPr="00E452E2" w:rsidRDefault="0057459E"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JOHN EDGAR PEREZ ROJAS</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Cs/>
                <w:color w:val="000000"/>
              </w:rPr>
              <w:t>Representante a la Cámara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Cs/>
                <w:color w:val="000000"/>
              </w:rPr>
              <w:t>Departamento del Quindío</w:t>
            </w:r>
          </w:p>
        </w:tc>
        <w:tc>
          <w:tcPr>
            <w:tcW w:w="4819" w:type="dxa"/>
            <w:tcMar>
              <w:top w:w="100" w:type="dxa"/>
              <w:left w:w="100" w:type="dxa"/>
              <w:bottom w:w="100" w:type="dxa"/>
              <w:right w:w="100" w:type="dxa"/>
            </w:tcMar>
            <w:vAlign w:val="center"/>
            <w:hideMark/>
          </w:tcPr>
          <w:p w:rsidR="00E452E2" w:rsidRDefault="00E452E2" w:rsidP="00E452E2">
            <w:pPr>
              <w:spacing w:after="0" w:line="240" w:lineRule="auto"/>
              <w:jc w:val="center"/>
              <w:rPr>
                <w:rFonts w:ascii="Arial" w:eastAsia="Times New Roman" w:hAnsi="Arial" w:cs="Arial"/>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JUAN CAMILO LONDOÑO BARRERA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Departamento de Antioquia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Partido Alianza Verde</w:t>
            </w:r>
          </w:p>
        </w:tc>
      </w:tr>
      <w:tr w:rsidR="00E452E2" w:rsidRPr="00E452E2" w:rsidTr="0057459E">
        <w:tc>
          <w:tcPr>
            <w:tcW w:w="4385"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KAREN ASTRITH MANRIQUE OLARTE</w:t>
            </w:r>
            <w:r w:rsidRPr="00E452E2">
              <w:rPr>
                <w:rFonts w:ascii="Arial" w:eastAsia="Times New Roman" w:hAnsi="Arial" w:cs="Arial"/>
                <w:b/>
                <w:bCs/>
                <w:color w:val="000000"/>
              </w:rPr>
              <w:br/>
            </w:r>
            <w:r w:rsidRPr="00E452E2">
              <w:rPr>
                <w:rFonts w:ascii="Arial" w:eastAsia="Times New Roman" w:hAnsi="Arial" w:cs="Arial"/>
                <w:color w:val="000000"/>
              </w:rPr>
              <w:t xml:space="preserve"> Representante a la Cámara</w:t>
            </w:r>
            <w:r w:rsidRPr="00E452E2">
              <w:rPr>
                <w:rFonts w:ascii="Arial" w:eastAsia="Times New Roman" w:hAnsi="Arial" w:cs="Arial"/>
                <w:color w:val="000000"/>
              </w:rPr>
              <w:br/>
              <w:t xml:space="preserve"> CITREP 2 – Arauca</w:t>
            </w:r>
          </w:p>
          <w:p w:rsidR="00E452E2" w:rsidRPr="00E452E2" w:rsidRDefault="00E452E2" w:rsidP="00E452E2">
            <w:pPr>
              <w:spacing w:after="0" w:line="240" w:lineRule="auto"/>
              <w:jc w:val="center"/>
              <w:rPr>
                <w:rFonts w:ascii="Arial" w:eastAsia="Times New Roman" w:hAnsi="Arial" w:cs="Arial"/>
              </w:rPr>
            </w:pPr>
          </w:p>
        </w:tc>
        <w:tc>
          <w:tcPr>
            <w:tcW w:w="4819"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HERNANDO GUIDA PONCE</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color w:val="000000"/>
              </w:rPr>
              <w:t>Departamento del Magdalena</w:t>
            </w:r>
          </w:p>
          <w:p w:rsidR="00E452E2" w:rsidRPr="00E452E2" w:rsidRDefault="00E452E2" w:rsidP="00E452E2">
            <w:pPr>
              <w:spacing w:after="0" w:line="240" w:lineRule="auto"/>
              <w:jc w:val="center"/>
              <w:rPr>
                <w:rFonts w:ascii="Arial" w:eastAsia="Times New Roman" w:hAnsi="Arial" w:cs="Arial"/>
              </w:rPr>
            </w:pPr>
          </w:p>
        </w:tc>
      </w:tr>
      <w:tr w:rsidR="00E452E2" w:rsidRPr="00E452E2" w:rsidTr="0057459E">
        <w:tc>
          <w:tcPr>
            <w:tcW w:w="4385" w:type="dxa"/>
            <w:tcMar>
              <w:top w:w="100" w:type="dxa"/>
              <w:left w:w="100" w:type="dxa"/>
              <w:bottom w:w="100" w:type="dxa"/>
              <w:right w:w="100" w:type="dxa"/>
            </w:tcMar>
            <w:vAlign w:val="center"/>
            <w:hideMark/>
          </w:tcPr>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A91F29" w:rsidRDefault="00A91F29" w:rsidP="00E452E2">
            <w:pPr>
              <w:spacing w:after="0" w:line="240" w:lineRule="auto"/>
              <w:jc w:val="center"/>
              <w:rPr>
                <w:rFonts w:ascii="Arial" w:eastAsia="Times New Roman" w:hAnsi="Arial" w:cs="Arial"/>
                <w:b/>
                <w:bCs/>
                <w:color w:val="000000"/>
              </w:rPr>
            </w:pPr>
          </w:p>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b/>
                <w:bCs/>
                <w:color w:val="000000"/>
              </w:rPr>
              <w:t xml:space="preserve">DELCY E. ISAZA BUENAVENTURA </w:t>
            </w:r>
            <w:r w:rsidRPr="00E452E2">
              <w:rPr>
                <w:rFonts w:ascii="Arial" w:eastAsia="Times New Roman" w:hAnsi="Arial" w:cs="Arial"/>
                <w:b/>
                <w:bCs/>
                <w:color w:val="000000"/>
              </w:rPr>
              <w:br/>
            </w:r>
            <w:r w:rsidRPr="00E452E2">
              <w:rPr>
                <w:rFonts w:ascii="Arial" w:eastAsia="Times New Roman" w:hAnsi="Arial" w:cs="Arial"/>
                <w:color w:val="000000"/>
              </w:rPr>
              <w:t>Representante a la Cámara</w:t>
            </w:r>
            <w:r w:rsidRPr="00E452E2">
              <w:rPr>
                <w:rFonts w:ascii="Arial" w:eastAsia="Times New Roman" w:hAnsi="Arial" w:cs="Arial"/>
                <w:color w:val="000000"/>
              </w:rPr>
              <w:br/>
              <w:t>Departamento del Tolima</w:t>
            </w:r>
            <w:r w:rsidRPr="00E452E2">
              <w:rPr>
                <w:rFonts w:ascii="Arial" w:eastAsia="Times New Roman" w:hAnsi="Arial" w:cs="Arial"/>
                <w:color w:val="000000"/>
              </w:rPr>
              <w:br/>
              <w:t>Partido Conservador</w:t>
            </w:r>
          </w:p>
        </w:tc>
        <w:tc>
          <w:tcPr>
            <w:tcW w:w="4819" w:type="dxa"/>
            <w:tcMar>
              <w:top w:w="100" w:type="dxa"/>
              <w:left w:w="100" w:type="dxa"/>
              <w:bottom w:w="100" w:type="dxa"/>
              <w:right w:w="100" w:type="dxa"/>
            </w:tcMar>
            <w:vAlign w:val="center"/>
            <w:hideMark/>
          </w:tcPr>
          <w:p w:rsidR="00E452E2" w:rsidRPr="00E452E2" w:rsidRDefault="00E452E2" w:rsidP="00E452E2">
            <w:pPr>
              <w:spacing w:after="0" w:line="240" w:lineRule="auto"/>
              <w:jc w:val="center"/>
              <w:rPr>
                <w:rFonts w:ascii="Arial" w:eastAsia="Times New Roman" w:hAnsi="Arial" w:cs="Arial"/>
              </w:rPr>
            </w:pPr>
            <w:r w:rsidRPr="00E452E2">
              <w:rPr>
                <w:rFonts w:ascii="Arial" w:eastAsia="Times New Roman" w:hAnsi="Arial" w:cs="Arial"/>
              </w:rPr>
              <w:br/>
            </w:r>
            <w:r w:rsidRPr="00E452E2">
              <w:rPr>
                <w:rFonts w:ascii="Arial" w:eastAsia="Times New Roman" w:hAnsi="Arial" w:cs="Arial"/>
              </w:rPr>
              <w:br/>
            </w:r>
          </w:p>
          <w:p w:rsidR="00E452E2" w:rsidRPr="00E452E2" w:rsidRDefault="00E452E2" w:rsidP="00E452E2">
            <w:pPr>
              <w:spacing w:after="0" w:line="240" w:lineRule="auto"/>
              <w:jc w:val="center"/>
              <w:rPr>
                <w:rFonts w:ascii="Arial" w:eastAsia="Times New Roman" w:hAnsi="Arial" w:cs="Arial"/>
              </w:rPr>
            </w:pPr>
          </w:p>
        </w:tc>
      </w:tr>
    </w:tbl>
    <w:p w:rsidR="005D2498" w:rsidRDefault="005D2498" w:rsidP="00A91F29">
      <w:pPr>
        <w:pBdr>
          <w:top w:val="nil"/>
          <w:left w:val="nil"/>
          <w:bottom w:val="nil"/>
          <w:right w:val="nil"/>
          <w:between w:val="nil"/>
        </w:pBdr>
        <w:rPr>
          <w:rFonts w:ascii="Arial" w:eastAsia="Arial" w:hAnsi="Arial" w:cs="Arial"/>
          <w:b/>
          <w:color w:val="000000"/>
        </w:rPr>
      </w:pPr>
    </w:p>
    <w:p w:rsidR="005D2498" w:rsidRDefault="005D2498" w:rsidP="00A91F29">
      <w:pPr>
        <w:pBdr>
          <w:top w:val="nil"/>
          <w:left w:val="nil"/>
          <w:bottom w:val="nil"/>
          <w:right w:val="nil"/>
          <w:between w:val="nil"/>
        </w:pBdr>
        <w:rPr>
          <w:rFonts w:ascii="Arial" w:eastAsia="Arial" w:hAnsi="Arial" w:cs="Arial"/>
          <w:b/>
          <w:color w:val="000000"/>
        </w:rPr>
      </w:pPr>
    </w:p>
    <w:p w:rsidR="00A91F29" w:rsidRDefault="00A91F29" w:rsidP="00A91F29">
      <w:pPr>
        <w:pBdr>
          <w:top w:val="nil"/>
          <w:left w:val="nil"/>
          <w:bottom w:val="nil"/>
          <w:right w:val="nil"/>
          <w:between w:val="nil"/>
        </w:pBdr>
        <w:rPr>
          <w:rFonts w:ascii="Arial" w:eastAsia="Arial" w:hAnsi="Arial" w:cs="Arial"/>
          <w:b/>
          <w:color w:val="000000"/>
        </w:rPr>
      </w:pPr>
    </w:p>
    <w:p w:rsidR="00A91F29" w:rsidRDefault="00A91F29" w:rsidP="00A91F29">
      <w:pPr>
        <w:pBdr>
          <w:top w:val="nil"/>
          <w:left w:val="nil"/>
          <w:bottom w:val="nil"/>
          <w:right w:val="nil"/>
          <w:between w:val="nil"/>
        </w:pBdr>
        <w:rPr>
          <w:rFonts w:ascii="Arial" w:eastAsia="Arial" w:hAnsi="Arial" w:cs="Arial"/>
          <w:b/>
          <w:color w:val="000000"/>
        </w:rPr>
      </w:pPr>
    </w:p>
    <w:p w:rsidR="0057459E" w:rsidRDefault="0057459E" w:rsidP="00A91F29">
      <w:pPr>
        <w:pBdr>
          <w:top w:val="nil"/>
          <w:left w:val="nil"/>
          <w:bottom w:val="nil"/>
          <w:right w:val="nil"/>
          <w:between w:val="nil"/>
        </w:pBdr>
        <w:rPr>
          <w:rFonts w:ascii="Arial" w:eastAsia="Arial" w:hAnsi="Arial" w:cs="Arial"/>
          <w:b/>
          <w:color w:val="000000"/>
        </w:rPr>
      </w:pPr>
    </w:p>
    <w:p w:rsidR="005D2498" w:rsidRDefault="005D2498" w:rsidP="00A91F29">
      <w:pPr>
        <w:pBdr>
          <w:top w:val="nil"/>
          <w:left w:val="nil"/>
          <w:bottom w:val="nil"/>
          <w:right w:val="nil"/>
          <w:between w:val="nil"/>
        </w:pBdr>
        <w:spacing w:after="0" w:line="240" w:lineRule="auto"/>
        <w:rPr>
          <w:rFonts w:ascii="Arial" w:eastAsia="Arial" w:hAnsi="Arial" w:cs="Arial"/>
          <w:b/>
          <w:color w:val="000000"/>
        </w:rPr>
      </w:pPr>
    </w:p>
    <w:p w:rsidR="005D2498" w:rsidRDefault="005D2498" w:rsidP="00A91F29">
      <w:pPr>
        <w:pBdr>
          <w:top w:val="nil"/>
          <w:left w:val="nil"/>
          <w:bottom w:val="nil"/>
          <w:right w:val="nil"/>
          <w:between w:val="nil"/>
        </w:pBdr>
        <w:spacing w:after="0" w:line="240" w:lineRule="auto"/>
        <w:rPr>
          <w:rFonts w:ascii="Arial" w:eastAsia="Arial" w:hAnsi="Arial" w:cs="Arial"/>
          <w:b/>
          <w:color w:val="000000"/>
        </w:rPr>
      </w:pPr>
    </w:p>
    <w:p w:rsidR="005D2498" w:rsidRDefault="008E0F5C">
      <w:pPr>
        <w:numPr>
          <w:ilvl w:val="0"/>
          <w:numId w:val="1"/>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t xml:space="preserve"> ARTICULADO</w:t>
      </w:r>
    </w:p>
    <w:p w:rsidR="005D2498" w:rsidRDefault="005D2498">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5D2498" w:rsidRDefault="005D2498">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PROYECTO DE LEY _____ DE 2025 CÁMARA</w:t>
      </w:r>
    </w:p>
    <w:p w:rsidR="005D2498" w:rsidRDefault="008E0F5C">
      <w:pPr>
        <w:spacing w:after="0" w:line="240" w:lineRule="auto"/>
        <w:jc w:val="center"/>
        <w:rPr>
          <w:rFonts w:ascii="Arial" w:eastAsia="Arial" w:hAnsi="Arial" w:cs="Arial"/>
          <w:b/>
          <w:i/>
        </w:rPr>
      </w:pPr>
      <w:r>
        <w:rPr>
          <w:rFonts w:ascii="Arial" w:eastAsia="Arial" w:hAnsi="Arial" w:cs="Arial"/>
          <w:b/>
          <w:i/>
        </w:rPr>
        <w:t>“Por medio de la cual se rinde homenaje a la Federación Nacional de Cafeteros, en el marco del centenario de su fundación”</w:t>
      </w:r>
    </w:p>
    <w:p w:rsidR="005D2498" w:rsidRDefault="005D2498">
      <w:pPr>
        <w:pBdr>
          <w:top w:val="nil"/>
          <w:left w:val="nil"/>
          <w:bottom w:val="nil"/>
          <w:right w:val="nil"/>
          <w:between w:val="nil"/>
        </w:pBdr>
        <w:spacing w:after="0" w:line="240" w:lineRule="auto"/>
        <w:jc w:val="center"/>
        <w:rPr>
          <w:rFonts w:ascii="Arial" w:eastAsia="Arial" w:hAnsi="Arial" w:cs="Arial"/>
          <w:b/>
          <w:i/>
        </w:rPr>
      </w:pPr>
    </w:p>
    <w:p w:rsidR="005D2498" w:rsidRPr="008C1187" w:rsidRDefault="005D2498">
      <w:pPr>
        <w:pBdr>
          <w:top w:val="nil"/>
          <w:left w:val="nil"/>
          <w:bottom w:val="nil"/>
          <w:right w:val="nil"/>
          <w:between w:val="nil"/>
        </w:pBdr>
        <w:spacing w:after="0" w:line="240" w:lineRule="auto"/>
        <w:jc w:val="center"/>
        <w:rPr>
          <w:rFonts w:ascii="Arial" w:eastAsia="Arial" w:hAnsi="Arial" w:cs="Arial"/>
          <w:i/>
        </w:rPr>
      </w:pPr>
    </w:p>
    <w:p w:rsidR="005D2498" w:rsidRPr="008C1187" w:rsidRDefault="008E0F5C">
      <w:pPr>
        <w:pBdr>
          <w:top w:val="nil"/>
          <w:left w:val="nil"/>
          <w:bottom w:val="nil"/>
          <w:right w:val="nil"/>
          <w:between w:val="nil"/>
        </w:pBdr>
        <w:spacing w:after="0" w:line="240" w:lineRule="auto"/>
        <w:jc w:val="center"/>
        <w:rPr>
          <w:rFonts w:ascii="Arial" w:eastAsia="Arial" w:hAnsi="Arial" w:cs="Arial"/>
        </w:rPr>
      </w:pPr>
      <w:r w:rsidRPr="008C1187">
        <w:rPr>
          <w:rFonts w:ascii="Arial" w:eastAsia="Arial" w:hAnsi="Arial" w:cs="Arial"/>
        </w:rPr>
        <w:t>EL CONGRESO DE COLOMBIA</w:t>
      </w:r>
    </w:p>
    <w:p w:rsidR="005D2498" w:rsidRPr="008C1187" w:rsidRDefault="005D2498">
      <w:pPr>
        <w:pBdr>
          <w:top w:val="nil"/>
          <w:left w:val="nil"/>
          <w:bottom w:val="nil"/>
          <w:right w:val="nil"/>
          <w:between w:val="nil"/>
        </w:pBdr>
        <w:spacing w:after="0" w:line="240" w:lineRule="auto"/>
        <w:jc w:val="center"/>
        <w:rPr>
          <w:rFonts w:ascii="Arial" w:eastAsia="Arial" w:hAnsi="Arial" w:cs="Arial"/>
        </w:rPr>
      </w:pPr>
    </w:p>
    <w:p w:rsidR="005D2498" w:rsidRPr="008C1187" w:rsidRDefault="005D2498">
      <w:pPr>
        <w:pBdr>
          <w:top w:val="nil"/>
          <w:left w:val="nil"/>
          <w:bottom w:val="nil"/>
          <w:right w:val="nil"/>
          <w:between w:val="nil"/>
        </w:pBdr>
        <w:spacing w:after="0" w:line="240" w:lineRule="auto"/>
        <w:jc w:val="center"/>
        <w:rPr>
          <w:rFonts w:ascii="Arial" w:eastAsia="Arial" w:hAnsi="Arial" w:cs="Arial"/>
        </w:rPr>
      </w:pPr>
    </w:p>
    <w:p w:rsidR="005D2498" w:rsidRPr="008C1187" w:rsidRDefault="008E0F5C">
      <w:pPr>
        <w:pBdr>
          <w:top w:val="nil"/>
          <w:left w:val="nil"/>
          <w:bottom w:val="nil"/>
          <w:right w:val="nil"/>
          <w:between w:val="nil"/>
        </w:pBdr>
        <w:spacing w:after="0" w:line="240" w:lineRule="auto"/>
        <w:jc w:val="center"/>
        <w:rPr>
          <w:rFonts w:ascii="Arial" w:eastAsia="Arial" w:hAnsi="Arial" w:cs="Arial"/>
        </w:rPr>
      </w:pPr>
      <w:r w:rsidRPr="008C1187">
        <w:rPr>
          <w:rFonts w:ascii="Arial" w:eastAsia="Arial" w:hAnsi="Arial" w:cs="Arial"/>
        </w:rPr>
        <w:t>DECRETA:</w:t>
      </w:r>
    </w:p>
    <w:p w:rsidR="005D2498" w:rsidRDefault="005D2498">
      <w:pPr>
        <w:pBdr>
          <w:top w:val="nil"/>
          <w:left w:val="nil"/>
          <w:bottom w:val="nil"/>
          <w:right w:val="nil"/>
          <w:between w:val="nil"/>
        </w:pBdr>
        <w:spacing w:after="0" w:line="240" w:lineRule="auto"/>
        <w:jc w:val="both"/>
        <w:rPr>
          <w:rFonts w:ascii="Arial" w:eastAsia="Arial" w:hAnsi="Arial" w:cs="Arial"/>
          <w:b/>
          <w:i/>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Artículo 1. </w:t>
      </w:r>
      <w:r>
        <w:rPr>
          <w:rFonts w:ascii="Arial" w:eastAsia="Arial" w:hAnsi="Arial" w:cs="Arial"/>
          <w:color w:val="000000"/>
        </w:rPr>
        <w:t xml:space="preserve">La Nación y el Congreso de la República se asocian y vinculan </w:t>
      </w:r>
      <w:r w:rsidR="00605049" w:rsidRPr="00605049">
        <w:rPr>
          <w:rFonts w:ascii="Arial" w:eastAsia="Arial" w:hAnsi="Arial" w:cs="Arial"/>
          <w:color w:val="000000"/>
        </w:rPr>
        <w:t>de manera solemne a la conmemoración del centenario de fundación de la Federación Nacional de Cafeteros de Colombia, instituida el 27 de junio de 1927, como expresión de reconocimiento a su valiosa labor en favor del desarrollo social, económico, cultural y productivo del país.</w:t>
      </w:r>
    </w:p>
    <w:p w:rsidR="005D2498" w:rsidRDefault="005D2498">
      <w:pPr>
        <w:pBdr>
          <w:top w:val="nil"/>
          <w:left w:val="nil"/>
          <w:bottom w:val="nil"/>
          <w:right w:val="nil"/>
          <w:between w:val="nil"/>
        </w:pBdr>
        <w:spacing w:after="0" w:line="240" w:lineRule="auto"/>
        <w:jc w:val="both"/>
        <w:rPr>
          <w:rFonts w:ascii="Arial" w:eastAsia="Arial" w:hAnsi="Arial" w:cs="Arial"/>
          <w:color w:val="000000"/>
        </w:rPr>
      </w:pPr>
    </w:p>
    <w:p w:rsidR="00605049" w:rsidRPr="00605049" w:rsidRDefault="008E0F5C" w:rsidP="00605049">
      <w:pPr>
        <w:pBdr>
          <w:top w:val="nil"/>
          <w:left w:val="nil"/>
          <w:bottom w:val="nil"/>
          <w:right w:val="nil"/>
          <w:between w:val="nil"/>
        </w:pBdr>
        <w:spacing w:after="0" w:line="240" w:lineRule="auto"/>
        <w:jc w:val="both"/>
        <w:rPr>
          <w:rFonts w:ascii="Arial" w:eastAsia="Arial" w:hAnsi="Arial" w:cs="Arial"/>
          <w:color w:val="000000"/>
        </w:rPr>
      </w:pPr>
      <w:bookmarkStart w:id="2" w:name="_heading=h.bxc2axris17n" w:colFirst="0" w:colLast="0"/>
      <w:bookmarkEnd w:id="2"/>
      <w:r>
        <w:rPr>
          <w:rFonts w:ascii="Arial" w:eastAsia="Arial" w:hAnsi="Arial" w:cs="Arial"/>
          <w:b/>
          <w:color w:val="000000"/>
        </w:rPr>
        <w:t>Artículo 2.</w:t>
      </w:r>
      <w:r>
        <w:rPr>
          <w:rFonts w:ascii="Arial" w:eastAsia="Arial" w:hAnsi="Arial" w:cs="Arial"/>
          <w:b/>
        </w:rPr>
        <w:t xml:space="preserve"> </w:t>
      </w:r>
      <w:r w:rsidR="00605049" w:rsidRPr="00605049">
        <w:rPr>
          <w:rFonts w:ascii="Arial" w:eastAsia="Arial" w:hAnsi="Arial" w:cs="Arial"/>
          <w:color w:val="000000"/>
        </w:rPr>
        <w:t>El Congreso de la República exalta la trayectoria y los aportes de la Federación Nacional de Cafeteros por su papel determinante en el progreso de los caficultores colombianos, en la consolidación del sector cafetero como pilar de la economía nacional, y por su compromiso con la promoción y defensa de la identidad cultural cafetera del país.</w:t>
      </w:r>
    </w:p>
    <w:p w:rsidR="00605049" w:rsidRP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p>
    <w:p w:rsidR="00605049" w:rsidRP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r w:rsidRPr="00605049">
        <w:rPr>
          <w:rFonts w:ascii="Arial" w:eastAsia="Arial" w:hAnsi="Arial" w:cs="Arial"/>
          <w:color w:val="000000"/>
        </w:rPr>
        <w:t>La Federación ha contribuido significativamente al desarrollo rural, al fortalecimiento de las organizaciones cafeteras, a la generación de empleo digno y a la promoción del café colombiano como sinónimo de calidad y excelencia en los mercados internacionales.</w:t>
      </w:r>
    </w:p>
    <w:p w:rsidR="00605049" w:rsidRP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p>
    <w:p w:rsidR="00605049" w:rsidRP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r w:rsidRPr="00605049">
        <w:rPr>
          <w:rFonts w:ascii="Arial" w:eastAsia="Arial" w:hAnsi="Arial" w:cs="Arial"/>
          <w:color w:val="000000"/>
        </w:rPr>
        <w:t>En virtud de lo anterior, durante el mes de junio del año 2027, la Cámara de Representantes y el Senado de la República celebrarán, de manera independiente, una sesión solemne, especial y protocolaria con el fin de conmemorar los cien (100) años de la fundación de la Federación Nacional de Cafeteros.</w:t>
      </w:r>
    </w:p>
    <w:p w:rsidR="00605049" w:rsidRP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p>
    <w:p w:rsid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r w:rsidRPr="00605049">
        <w:rPr>
          <w:rFonts w:ascii="Arial" w:eastAsia="Arial" w:hAnsi="Arial" w:cs="Arial"/>
          <w:color w:val="000000"/>
        </w:rPr>
        <w:t>Las sesiones estarán a cargo de las Mesas Directivas de cada corporación, que definirán la fecha, hora y programación correspondiente. A las mismas serán invitados los Congresistas de la República, altos funcionarios del Gobierno Nacional, en especial los Ministros del Interior; Hacienda y Crédito Público; Agricultura y Desarrollo Rural; Cultura, las Artes y los Saberes; y Comercio, Industria y Turismo; así como el Gerente General de la Federación Nacional de Cafeteros, los miembros de su Comité Directivo, el Congreso Nacional de Cafeteros, los comités departamentales y municipales de cafeteros, caficultores federados de todo el país, y la ciudadanía en general.</w:t>
      </w:r>
    </w:p>
    <w:p w:rsidR="00605049" w:rsidRDefault="00605049" w:rsidP="00605049">
      <w:pPr>
        <w:pBdr>
          <w:top w:val="nil"/>
          <w:left w:val="nil"/>
          <w:bottom w:val="nil"/>
          <w:right w:val="nil"/>
          <w:between w:val="nil"/>
        </w:pBdr>
        <w:spacing w:after="0" w:line="240" w:lineRule="auto"/>
        <w:jc w:val="both"/>
        <w:rPr>
          <w:rFonts w:ascii="Arial" w:eastAsia="Arial" w:hAnsi="Arial" w:cs="Arial"/>
          <w:color w:val="000000"/>
        </w:rPr>
      </w:pPr>
    </w:p>
    <w:p w:rsidR="005D2498" w:rsidRDefault="008E0F5C" w:rsidP="0060504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Artículo 3. </w:t>
      </w:r>
      <w:r>
        <w:rPr>
          <w:rFonts w:ascii="Arial" w:eastAsia="Arial" w:hAnsi="Arial" w:cs="Arial"/>
          <w:color w:val="000000"/>
        </w:rPr>
        <w:t xml:space="preserve">El Congreso de la República otorgará la máxima condecoración a la Federación Nacional de Cafeteros </w:t>
      </w:r>
      <w:r w:rsidR="00605049" w:rsidRPr="00605049">
        <w:rPr>
          <w:rFonts w:ascii="Arial" w:eastAsia="Arial" w:hAnsi="Arial" w:cs="Arial"/>
          <w:color w:val="000000"/>
        </w:rPr>
        <w:t>como reconocimiento a su trayectoria centenaria, a su liderazgo gremial y a su contribución al bienestar de los productores de café, en el marco del aniversario de los cien (100) años de su fundación.</w:t>
      </w:r>
    </w:p>
    <w:p w:rsidR="007B5A36" w:rsidRPr="007B5A36" w:rsidRDefault="008E0F5C" w:rsidP="007B5A3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 xml:space="preserve">Artículo </w:t>
      </w:r>
      <w:r>
        <w:rPr>
          <w:rFonts w:ascii="Arial" w:eastAsia="Arial" w:hAnsi="Arial" w:cs="Arial"/>
          <w:b/>
        </w:rPr>
        <w:t>4</w:t>
      </w:r>
      <w:r>
        <w:rPr>
          <w:rFonts w:ascii="Arial" w:eastAsia="Arial" w:hAnsi="Arial" w:cs="Arial"/>
          <w:b/>
          <w:color w:val="000000"/>
        </w:rPr>
        <w:t>. Autorización de gasto</w:t>
      </w:r>
      <w:r>
        <w:rPr>
          <w:rFonts w:ascii="Arial" w:eastAsia="Arial" w:hAnsi="Arial" w:cs="Arial"/>
          <w:b/>
        </w:rPr>
        <w:t xml:space="preserve"> presupuestal.</w:t>
      </w:r>
      <w:r>
        <w:rPr>
          <w:rFonts w:ascii="Arial" w:eastAsia="Arial" w:hAnsi="Arial" w:cs="Arial"/>
          <w:b/>
          <w:color w:val="000000"/>
        </w:rPr>
        <w:t xml:space="preserve"> </w:t>
      </w:r>
      <w:r w:rsidR="007B5A36" w:rsidRPr="007B5A36">
        <w:rPr>
          <w:rFonts w:ascii="Arial" w:eastAsia="Arial" w:hAnsi="Arial" w:cs="Arial"/>
          <w:color w:val="000000"/>
        </w:rPr>
        <w:t>Autorí</w:t>
      </w:r>
      <w:r w:rsidR="008C1187">
        <w:rPr>
          <w:rFonts w:ascii="Arial" w:eastAsia="Arial" w:hAnsi="Arial" w:cs="Arial"/>
          <w:color w:val="000000"/>
        </w:rPr>
        <w:t>ce</w:t>
      </w:r>
      <w:r w:rsidR="007B5A36" w:rsidRPr="007B5A36">
        <w:rPr>
          <w:rFonts w:ascii="Arial" w:eastAsia="Arial" w:hAnsi="Arial" w:cs="Arial"/>
          <w:color w:val="000000"/>
        </w:rPr>
        <w:t>se al Gobierno Nacional para que, conforme a la Constitución Política y la ley, incorpore y asigne en el Presupuesto General de la Nación, y promueva a través del Sistema General de Cofinanciación, las partidas presupuestales necesarias para desarrollar actividades y acciones encaminadas a conmemorar el centenario de la Federación Nacional de Cafeteros, incluyendo, entre otras:</w:t>
      </w:r>
    </w:p>
    <w:p w:rsidR="007B5A36" w:rsidRPr="007B5A36" w:rsidRDefault="007B5A36" w:rsidP="007B5A36">
      <w:pPr>
        <w:pBdr>
          <w:top w:val="nil"/>
          <w:left w:val="nil"/>
          <w:bottom w:val="nil"/>
          <w:right w:val="nil"/>
          <w:between w:val="nil"/>
        </w:pBdr>
        <w:spacing w:after="0" w:line="240" w:lineRule="auto"/>
        <w:jc w:val="both"/>
        <w:rPr>
          <w:rFonts w:ascii="Arial" w:eastAsia="Arial" w:hAnsi="Arial" w:cs="Arial"/>
          <w:color w:val="000000"/>
        </w:rPr>
      </w:pPr>
    </w:p>
    <w:p w:rsidR="007B5A36" w:rsidRPr="007B5A36" w:rsidRDefault="007B5A36" w:rsidP="007B5A36">
      <w:pPr>
        <w:pStyle w:val="Prrafodelista"/>
        <w:numPr>
          <w:ilvl w:val="0"/>
          <w:numId w:val="2"/>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B5A36">
        <w:rPr>
          <w:rFonts w:ascii="Arial" w:eastAsia="Arial" w:hAnsi="Arial" w:cs="Arial"/>
          <w:color w:val="000000"/>
        </w:rPr>
        <w:t>La salvaguardia, preservación, protección y promoción del patrimonio cultural y de la tradición cafetera nacional.</w:t>
      </w:r>
    </w:p>
    <w:p w:rsidR="007B5A36" w:rsidRPr="007B5A36" w:rsidRDefault="007B5A36" w:rsidP="007B5A36">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7B5A36" w:rsidRPr="007B5A36" w:rsidRDefault="007B5A36" w:rsidP="007B5A36">
      <w:pPr>
        <w:pStyle w:val="Prrafodelista"/>
        <w:numPr>
          <w:ilvl w:val="0"/>
          <w:numId w:val="2"/>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B5A36">
        <w:rPr>
          <w:rFonts w:ascii="Arial" w:eastAsia="Arial" w:hAnsi="Arial" w:cs="Arial"/>
          <w:color w:val="000000"/>
        </w:rPr>
        <w:t>El fomento de la investigación, desarrollo e innovación tecnológica en el sector cafetero.</w:t>
      </w:r>
    </w:p>
    <w:p w:rsidR="007B5A36" w:rsidRPr="007B5A36" w:rsidRDefault="007B5A36" w:rsidP="007B5A36">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7B5A36" w:rsidRPr="007B5A36" w:rsidRDefault="007B5A36" w:rsidP="007B5A36">
      <w:pPr>
        <w:pStyle w:val="Prrafodelista"/>
        <w:numPr>
          <w:ilvl w:val="0"/>
          <w:numId w:val="2"/>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B5A36">
        <w:rPr>
          <w:rFonts w:ascii="Arial" w:eastAsia="Arial" w:hAnsi="Arial" w:cs="Arial"/>
          <w:color w:val="000000"/>
        </w:rPr>
        <w:t>La modernización y fortalecimiento de la cadena productiva del café colombiano.</w:t>
      </w:r>
    </w:p>
    <w:p w:rsidR="007B5A36" w:rsidRPr="007B5A36" w:rsidRDefault="007B5A36" w:rsidP="007B5A36">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7B5A36" w:rsidRPr="007B5A36" w:rsidRDefault="007B5A36" w:rsidP="007B5A36">
      <w:pPr>
        <w:pStyle w:val="Prrafodelista"/>
        <w:numPr>
          <w:ilvl w:val="0"/>
          <w:numId w:val="2"/>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B5A36">
        <w:rPr>
          <w:rFonts w:ascii="Arial" w:eastAsia="Arial" w:hAnsi="Arial" w:cs="Arial"/>
          <w:color w:val="000000"/>
        </w:rPr>
        <w:t>El desarrollo social y económico de las regiones cafeteras, incluyendo proyectos de agua potable, saneamiento básico, vivienda rural, vías terciarias, educación, y tecnologías de la información y las comunicaciones.</w:t>
      </w:r>
    </w:p>
    <w:p w:rsidR="007B5A36" w:rsidRPr="007B5A36" w:rsidRDefault="007B5A36" w:rsidP="007B5A36">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5D2498" w:rsidRPr="007B5A36" w:rsidRDefault="007B5A36" w:rsidP="007B5A36">
      <w:pPr>
        <w:pStyle w:val="Prrafodelista"/>
        <w:numPr>
          <w:ilvl w:val="0"/>
          <w:numId w:val="2"/>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B5A36">
        <w:rPr>
          <w:rFonts w:ascii="Arial" w:eastAsia="Arial" w:hAnsi="Arial" w:cs="Arial"/>
          <w:color w:val="000000"/>
        </w:rPr>
        <w:t>El estímulo al consumo interno y la comercialización de café y sus derivados, mediante programas de capacitación, asistencia técnica, promoción de buenas prácticas agrícolas y de manufactura, y estrategias de mercadeo.</w:t>
      </w:r>
    </w:p>
    <w:p w:rsidR="007B5A36" w:rsidRDefault="007B5A36" w:rsidP="007B5A36">
      <w:pPr>
        <w:pBdr>
          <w:top w:val="nil"/>
          <w:left w:val="nil"/>
          <w:bottom w:val="nil"/>
          <w:right w:val="nil"/>
          <w:between w:val="nil"/>
        </w:pBdr>
        <w:spacing w:after="0" w:line="240" w:lineRule="auto"/>
        <w:jc w:val="both"/>
        <w:rPr>
          <w:rFonts w:ascii="Arial" w:eastAsia="Arial" w:hAnsi="Arial" w:cs="Arial"/>
          <w:b/>
          <w:color w:val="000000"/>
        </w:rPr>
      </w:pPr>
    </w:p>
    <w:p w:rsidR="005D2498" w:rsidRDefault="008E0F5C">
      <w:pPr>
        <w:spacing w:after="0" w:line="240" w:lineRule="auto"/>
        <w:jc w:val="both"/>
        <w:rPr>
          <w:rFonts w:ascii="Arial" w:eastAsia="Arial" w:hAnsi="Arial" w:cs="Arial"/>
        </w:rPr>
      </w:pPr>
      <w:r>
        <w:rPr>
          <w:rFonts w:ascii="Arial" w:eastAsia="Arial" w:hAnsi="Arial" w:cs="Arial"/>
          <w:b/>
          <w:color w:val="000000"/>
        </w:rPr>
        <w:t xml:space="preserve">Parágrafo. </w:t>
      </w:r>
      <w:r>
        <w:rPr>
          <w:rFonts w:ascii="Arial" w:eastAsia="Arial" w:hAnsi="Arial" w:cs="Arial"/>
          <w:color w:val="000000"/>
        </w:rPr>
        <w:t xml:space="preserve">La autorización de gasto otorgada al Gobierno Nacional en virtud de la presente ley, se podrá incorporar en el Presupuesto General de la Nación, de acuerdo con las normas orgánicas en materia presupuestal, el marco fiscal de mediano plazo y el plan operativo anual de inversiones (POAI); reasignando los recursos hoy existentes en cada órgano ejecutor, sin que ello implique un aumento del presupuesto </w:t>
      </w:r>
      <w:r>
        <w:rPr>
          <w:rFonts w:ascii="Arial" w:eastAsia="Arial" w:hAnsi="Arial" w:cs="Arial"/>
        </w:rPr>
        <w:t>y de acuerdo con las disponibilidades que se produzcan en cada vigencia fiscal.</w:t>
      </w:r>
    </w:p>
    <w:p w:rsidR="005D2498" w:rsidRDefault="005D2498">
      <w:pPr>
        <w:spacing w:after="0" w:line="240" w:lineRule="auto"/>
        <w:jc w:val="both"/>
        <w:rPr>
          <w:rFonts w:ascii="Arial" w:eastAsia="Arial" w:hAnsi="Arial" w:cs="Arial"/>
          <w:b/>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rPr>
        <w:t>5</w:t>
      </w:r>
      <w:r>
        <w:rPr>
          <w:rFonts w:ascii="Arial" w:eastAsia="Arial" w:hAnsi="Arial" w:cs="Arial"/>
          <w:b/>
          <w:color w:val="000000"/>
        </w:rPr>
        <w:t xml:space="preserve">. </w:t>
      </w:r>
      <w:r w:rsidR="007B5A36" w:rsidRPr="007B5A36">
        <w:rPr>
          <w:rFonts w:ascii="Arial" w:eastAsia="Arial" w:hAnsi="Arial" w:cs="Arial"/>
          <w:color w:val="000000"/>
        </w:rPr>
        <w:t>Autorí</w:t>
      </w:r>
      <w:r w:rsidR="008C1187">
        <w:rPr>
          <w:rFonts w:ascii="Arial" w:eastAsia="Arial" w:hAnsi="Arial" w:cs="Arial"/>
          <w:color w:val="000000"/>
        </w:rPr>
        <w:t>ce</w:t>
      </w:r>
      <w:r w:rsidR="007B5A36" w:rsidRPr="007B5A36">
        <w:rPr>
          <w:rFonts w:ascii="Arial" w:eastAsia="Arial" w:hAnsi="Arial" w:cs="Arial"/>
          <w:color w:val="000000"/>
        </w:rPr>
        <w:t xml:space="preserve">se al Gobierno Nacional para gestionar, impulsar y apoyar ante entidades públicas o privadas, tanto nacionales como internacionales, la obtención de recursos </w:t>
      </w:r>
      <w:r w:rsidR="007B5A36">
        <w:rPr>
          <w:rFonts w:ascii="Arial" w:eastAsia="Arial" w:hAnsi="Arial" w:cs="Arial"/>
          <w:color w:val="000000"/>
        </w:rPr>
        <w:t xml:space="preserve">económicos </w:t>
      </w:r>
      <w:r w:rsidR="007B5A36" w:rsidRPr="007B5A36">
        <w:rPr>
          <w:rFonts w:ascii="Arial" w:eastAsia="Arial" w:hAnsi="Arial" w:cs="Arial"/>
          <w:color w:val="000000"/>
        </w:rPr>
        <w:t>adicionales o complementarios a los previstos en la presente ley, con el fin de apoyar las acciones, programas y proyectos enmarcados en la conmemoración del centenario de la Federación Nacional de Cafeteros.</w:t>
      </w:r>
    </w:p>
    <w:p w:rsidR="007B5A36" w:rsidRDefault="007B5A36">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rPr>
      </w:pPr>
      <w:r>
        <w:rPr>
          <w:rFonts w:ascii="Arial" w:eastAsia="Arial" w:hAnsi="Arial" w:cs="Arial"/>
          <w:b/>
        </w:rPr>
        <w:t xml:space="preserve">Artículo 6. </w:t>
      </w:r>
      <w:r>
        <w:rPr>
          <w:rFonts w:ascii="Arial" w:eastAsia="Arial" w:hAnsi="Arial" w:cs="Arial"/>
        </w:rPr>
        <w:t>El Gobierno Nacional a través del Ministerio de Tecnologías de la Información y las Comunicaciones y la Comisión de Regulación de Comunicaciones, según corresponda, podrá disponer de los recursos necesarios para encargar a RTVC Sistema de Medios Públicos, la producción y difusión de un documental que recoja y exalte la historia, papel y labores realizadas por la Federación Nacional de Cafeteros, desde su fundación hasta la actualidad.</w:t>
      </w:r>
    </w:p>
    <w:p w:rsidR="005D2498" w:rsidRDefault="005D2498">
      <w:pPr>
        <w:spacing w:after="0" w:line="240" w:lineRule="auto"/>
        <w:jc w:val="both"/>
        <w:rPr>
          <w:rFonts w:ascii="Arial" w:eastAsia="Arial" w:hAnsi="Arial" w:cs="Arial"/>
        </w:rPr>
      </w:pPr>
    </w:p>
    <w:p w:rsidR="005D2498" w:rsidRDefault="008E0F5C">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Artículo </w:t>
      </w:r>
      <w:r>
        <w:rPr>
          <w:rFonts w:ascii="Arial" w:eastAsia="Arial" w:hAnsi="Arial" w:cs="Arial"/>
          <w:b/>
        </w:rPr>
        <w:t>7</w:t>
      </w:r>
      <w:r>
        <w:rPr>
          <w:rFonts w:ascii="Arial" w:eastAsia="Arial" w:hAnsi="Arial" w:cs="Arial"/>
          <w:color w:val="000000"/>
        </w:rPr>
        <w:t xml:space="preserve">. Autorícese al Banco de la República para emitir o acuñar una </w:t>
      </w:r>
      <w:r w:rsidR="007B5A36" w:rsidRPr="007B5A36">
        <w:rPr>
          <w:rFonts w:ascii="Arial" w:eastAsia="Arial" w:hAnsi="Arial" w:cs="Arial"/>
          <w:color w:val="000000"/>
        </w:rPr>
        <w:t>moneda conmemorativa alusiva a los cien (100) años de la fundación de la Federación Nacional de Cafeteros, como reconocimiento simbólico a su legado histórico.</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 xml:space="preserve">Artículo </w:t>
      </w:r>
      <w:r>
        <w:rPr>
          <w:rFonts w:ascii="Arial" w:eastAsia="Arial" w:hAnsi="Arial" w:cs="Arial"/>
          <w:b/>
        </w:rPr>
        <w:t>8</w:t>
      </w:r>
      <w:r>
        <w:rPr>
          <w:rFonts w:ascii="Arial" w:eastAsia="Arial" w:hAnsi="Arial" w:cs="Arial"/>
          <w:b/>
          <w:color w:val="000000"/>
        </w:rPr>
        <w:t xml:space="preserve">. </w:t>
      </w:r>
      <w:r>
        <w:rPr>
          <w:rFonts w:ascii="Arial" w:eastAsia="Arial" w:hAnsi="Arial" w:cs="Arial"/>
          <w:color w:val="000000"/>
        </w:rPr>
        <w:t xml:space="preserve">Autorícese al Gobierno Nacional para que, a través del Ministerio de Tecnologías de la Información y las Comunicaciones, promueva la realización de una emisión filatélica conmemorativa </w:t>
      </w:r>
      <w:r w:rsidR="007B5A36" w:rsidRPr="007B5A36">
        <w:rPr>
          <w:rFonts w:ascii="Arial" w:eastAsia="Arial" w:hAnsi="Arial" w:cs="Arial"/>
          <w:color w:val="000000"/>
        </w:rPr>
        <w:t>del centenario de la Federación Nacional de Cafeteros.</w:t>
      </w:r>
    </w:p>
    <w:p w:rsidR="008C1187" w:rsidRDefault="008C1187">
      <w:pPr>
        <w:pBdr>
          <w:top w:val="nil"/>
          <w:left w:val="nil"/>
          <w:bottom w:val="nil"/>
          <w:right w:val="nil"/>
          <w:between w:val="nil"/>
        </w:pBdr>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b/>
          <w:color w:val="000000"/>
        </w:rPr>
      </w:pPr>
      <w:bookmarkStart w:id="3" w:name="_heading=h.dkhk4jei3ki9" w:colFirst="0" w:colLast="0"/>
      <w:bookmarkEnd w:id="3"/>
      <w:r>
        <w:rPr>
          <w:rFonts w:ascii="Arial" w:eastAsia="Arial" w:hAnsi="Arial" w:cs="Arial"/>
          <w:b/>
          <w:color w:val="000000"/>
        </w:rPr>
        <w:t xml:space="preserve">Artículo </w:t>
      </w:r>
      <w:r>
        <w:rPr>
          <w:rFonts w:ascii="Arial" w:eastAsia="Arial" w:hAnsi="Arial" w:cs="Arial"/>
          <w:b/>
        </w:rPr>
        <w:t>9</w:t>
      </w:r>
      <w:r>
        <w:rPr>
          <w:rFonts w:ascii="Arial" w:eastAsia="Arial" w:hAnsi="Arial" w:cs="Arial"/>
          <w:b/>
          <w:color w:val="000000"/>
        </w:rPr>
        <w:t>. Vigencia.</w:t>
      </w:r>
      <w:r>
        <w:rPr>
          <w:rFonts w:ascii="Arial" w:eastAsia="Arial" w:hAnsi="Arial" w:cs="Arial"/>
          <w:color w:val="000000"/>
        </w:rPr>
        <w:t xml:space="preserve"> La presente ley rige a partir de la fecha de su promulgación.</w:t>
      </w: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rsidR="005D2498" w:rsidRDefault="005D2498">
      <w:pPr>
        <w:spacing w:after="0" w:line="240" w:lineRule="auto"/>
        <w:jc w:val="both"/>
        <w:rPr>
          <w:rFonts w:ascii="Arial" w:eastAsia="Arial" w:hAnsi="Arial" w:cs="Arial"/>
          <w:color w:val="000000"/>
        </w:rPr>
      </w:pP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4385"/>
        <w:gridCol w:w="4819"/>
      </w:tblGrid>
      <w:tr w:rsidR="00A91F29" w:rsidRPr="00E452E2" w:rsidTr="0057459E">
        <w:trPr>
          <w:trHeight w:val="1999"/>
        </w:trPr>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ANÍBAL GUSTAVO HOYOS FRANCO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Risaralda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Liberal</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rPr>
              <w:br/>
            </w:r>
            <w:r w:rsidRPr="00E452E2">
              <w:rPr>
                <w:rFonts w:ascii="Arial" w:eastAsia="Times New Roman" w:hAnsi="Arial" w:cs="Arial"/>
              </w:rPr>
              <w:br/>
            </w: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JULIO CÉSAR TRIANA QUINTERO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Huila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A91F29" w:rsidRPr="00E452E2" w:rsidTr="0057459E">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LUIS DAVID SUAREZ CHADID</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Sucre</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Conservador</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MODESTO AGUILERA VIDES</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r w:rsidRPr="00E452E2">
              <w:rPr>
                <w:rFonts w:ascii="Arial" w:eastAsia="Times New Roman" w:hAnsi="Arial" w:cs="Arial"/>
              </w:rPr>
              <w:t xml:space="preserve"> p</w:t>
            </w:r>
            <w:r w:rsidRPr="00E452E2">
              <w:rPr>
                <w:rFonts w:ascii="Arial" w:eastAsia="Times New Roman" w:hAnsi="Arial" w:cs="Arial"/>
                <w:color w:val="000000"/>
              </w:rPr>
              <w:t>or Atlántico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A91F29" w:rsidRPr="00E452E2" w:rsidTr="0057459E">
        <w:tc>
          <w:tcPr>
            <w:tcW w:w="4385" w:type="dxa"/>
            <w:tcMar>
              <w:top w:w="100" w:type="dxa"/>
              <w:left w:w="100" w:type="dxa"/>
              <w:bottom w:w="100" w:type="dxa"/>
              <w:right w:w="100" w:type="dxa"/>
            </w:tcMar>
            <w:vAlign w:val="center"/>
            <w:hideMark/>
          </w:tcPr>
          <w:p w:rsidR="00A91F29" w:rsidRDefault="00A91F29" w:rsidP="005459FB">
            <w:pPr>
              <w:spacing w:after="0" w:line="240" w:lineRule="auto"/>
              <w:jc w:val="center"/>
              <w:rPr>
                <w:rFonts w:ascii="Arial" w:eastAsia="Times New Roman" w:hAnsi="Arial" w:cs="Arial"/>
                <w:noProof/>
                <w:color w:val="000000"/>
                <w:bdr w:val="none" w:sz="0" w:space="0" w:color="auto" w:frame="1"/>
              </w:rPr>
            </w:pPr>
          </w:p>
          <w:p w:rsidR="0057459E" w:rsidRDefault="0057459E" w:rsidP="005459FB">
            <w:pPr>
              <w:spacing w:after="0" w:line="240" w:lineRule="auto"/>
              <w:jc w:val="center"/>
              <w:rPr>
                <w:rFonts w:ascii="Arial" w:eastAsia="Times New Roman" w:hAnsi="Arial" w:cs="Arial"/>
                <w:noProof/>
                <w:color w:val="000000"/>
                <w:bdr w:val="none" w:sz="0" w:space="0" w:color="auto" w:frame="1"/>
              </w:rPr>
            </w:pPr>
          </w:p>
          <w:p w:rsidR="0057459E" w:rsidRDefault="0057459E" w:rsidP="005459FB">
            <w:pPr>
              <w:spacing w:after="0" w:line="240" w:lineRule="auto"/>
              <w:jc w:val="center"/>
              <w:rPr>
                <w:rFonts w:ascii="Arial" w:eastAsia="Times New Roman" w:hAnsi="Arial" w:cs="Arial"/>
                <w:noProof/>
                <w:color w:val="000000"/>
                <w:bdr w:val="none" w:sz="0" w:space="0" w:color="auto" w:frame="1"/>
              </w:rPr>
            </w:pPr>
          </w:p>
          <w:p w:rsidR="0057459E" w:rsidRPr="00E452E2" w:rsidRDefault="0057459E"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JUAN PABLO SALAZAR RIVERA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Cauca, Valle y Nariño</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noProof/>
                <w:color w:val="000000"/>
                <w:bdr w:val="none" w:sz="0" w:space="0" w:color="auto" w:frame="1"/>
              </w:rPr>
            </w:pPr>
          </w:p>
          <w:p w:rsidR="0057459E" w:rsidRPr="00E452E2" w:rsidRDefault="0057459E"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JORGE ALBERTO CERCHIARO FIGUEROA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 La Guajira</w:t>
            </w:r>
          </w:p>
        </w:tc>
      </w:tr>
      <w:tr w:rsidR="00A91F29" w:rsidRPr="00E452E2" w:rsidTr="0057459E">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JOHN EDGAR PEREZ ROJAS</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Cs/>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Cs/>
                <w:color w:val="000000"/>
              </w:rPr>
              <w:t>Departamento del Quindío</w:t>
            </w:r>
          </w:p>
        </w:tc>
        <w:tc>
          <w:tcPr>
            <w:tcW w:w="4819" w:type="dxa"/>
            <w:tcMar>
              <w:top w:w="100" w:type="dxa"/>
              <w:left w:w="100" w:type="dxa"/>
              <w:bottom w:w="100" w:type="dxa"/>
              <w:right w:w="100" w:type="dxa"/>
            </w:tcMar>
            <w:vAlign w:val="center"/>
            <w:hideMark/>
          </w:tcPr>
          <w:p w:rsidR="00A91F29"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JUAN CAMILO LONDOÑO BARRERA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 Antioquia</w:t>
            </w:r>
          </w:p>
          <w:p w:rsidR="00A91F29" w:rsidRDefault="00A91F29" w:rsidP="005459FB">
            <w:pPr>
              <w:spacing w:after="0" w:line="240" w:lineRule="auto"/>
              <w:jc w:val="center"/>
              <w:rPr>
                <w:rFonts w:ascii="Arial" w:eastAsia="Times New Roman" w:hAnsi="Arial" w:cs="Arial"/>
                <w:color w:val="000000"/>
              </w:rPr>
            </w:pPr>
            <w:r w:rsidRPr="00E452E2">
              <w:rPr>
                <w:rFonts w:ascii="Arial" w:eastAsia="Times New Roman" w:hAnsi="Arial" w:cs="Arial"/>
                <w:color w:val="000000"/>
              </w:rPr>
              <w:t>Partido Alianza Verde</w:t>
            </w:r>
          </w:p>
          <w:p w:rsidR="0057459E" w:rsidRPr="00E452E2" w:rsidRDefault="0057459E" w:rsidP="005459FB">
            <w:pPr>
              <w:spacing w:after="0" w:line="240" w:lineRule="auto"/>
              <w:jc w:val="center"/>
              <w:rPr>
                <w:rFonts w:ascii="Arial" w:eastAsia="Times New Roman" w:hAnsi="Arial" w:cs="Arial"/>
              </w:rPr>
            </w:pPr>
          </w:p>
        </w:tc>
      </w:tr>
      <w:tr w:rsidR="00A91F29" w:rsidRPr="00E452E2" w:rsidTr="0057459E">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KAREN ASTRITH MANRIQUE OLARTE</w:t>
            </w:r>
            <w:r w:rsidRPr="00E452E2">
              <w:rPr>
                <w:rFonts w:ascii="Arial" w:eastAsia="Times New Roman" w:hAnsi="Arial" w:cs="Arial"/>
                <w:b/>
                <w:bCs/>
                <w:color w:val="000000"/>
              </w:rPr>
              <w:br/>
            </w:r>
            <w:r w:rsidRPr="00E452E2">
              <w:rPr>
                <w:rFonts w:ascii="Arial" w:eastAsia="Times New Roman" w:hAnsi="Arial" w:cs="Arial"/>
                <w:color w:val="000000"/>
              </w:rPr>
              <w:t xml:space="preserve"> Representante a la Cámara</w:t>
            </w:r>
            <w:r w:rsidRPr="00E452E2">
              <w:rPr>
                <w:rFonts w:ascii="Arial" w:eastAsia="Times New Roman" w:hAnsi="Arial" w:cs="Arial"/>
                <w:color w:val="000000"/>
              </w:rPr>
              <w:br/>
              <w:t xml:space="preserve"> CITREP 2 – Arauca</w:t>
            </w:r>
          </w:p>
          <w:p w:rsidR="00A91F29" w:rsidRPr="00E452E2" w:rsidRDefault="00A91F29" w:rsidP="005459FB">
            <w:pPr>
              <w:spacing w:after="0" w:line="240" w:lineRule="auto"/>
              <w:jc w:val="center"/>
              <w:rPr>
                <w:rFonts w:ascii="Arial" w:eastAsia="Times New Roman" w:hAnsi="Arial" w:cs="Arial"/>
              </w:rPr>
            </w:pP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HERNANDO GUIDA PONCE</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del Magdalena</w:t>
            </w:r>
          </w:p>
          <w:p w:rsidR="00A91F29" w:rsidRPr="00E452E2" w:rsidRDefault="00A91F29" w:rsidP="005459FB">
            <w:pPr>
              <w:spacing w:after="0" w:line="240" w:lineRule="auto"/>
              <w:jc w:val="center"/>
              <w:rPr>
                <w:rFonts w:ascii="Arial" w:eastAsia="Times New Roman" w:hAnsi="Arial" w:cs="Arial"/>
              </w:rPr>
            </w:pPr>
          </w:p>
        </w:tc>
      </w:tr>
      <w:tr w:rsidR="00A91F29" w:rsidRPr="00E452E2" w:rsidTr="0057459E">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 xml:space="preserve">DELCY E. ISAZA BUENAVENTURA </w:t>
            </w:r>
            <w:r w:rsidRPr="00E452E2">
              <w:rPr>
                <w:rFonts w:ascii="Arial" w:eastAsia="Times New Roman" w:hAnsi="Arial" w:cs="Arial"/>
                <w:b/>
                <w:bCs/>
                <w:color w:val="000000"/>
              </w:rPr>
              <w:br/>
            </w:r>
            <w:r w:rsidRPr="00E452E2">
              <w:rPr>
                <w:rFonts w:ascii="Arial" w:eastAsia="Times New Roman" w:hAnsi="Arial" w:cs="Arial"/>
                <w:color w:val="000000"/>
              </w:rPr>
              <w:t>Representante a la Cámara</w:t>
            </w:r>
            <w:r w:rsidRPr="00E452E2">
              <w:rPr>
                <w:rFonts w:ascii="Arial" w:eastAsia="Times New Roman" w:hAnsi="Arial" w:cs="Arial"/>
                <w:color w:val="000000"/>
              </w:rPr>
              <w:br/>
              <w:t>Departamento del Tolima</w:t>
            </w:r>
            <w:r w:rsidRPr="00E452E2">
              <w:rPr>
                <w:rFonts w:ascii="Arial" w:eastAsia="Times New Roman" w:hAnsi="Arial" w:cs="Arial"/>
                <w:color w:val="000000"/>
              </w:rPr>
              <w:br/>
              <w:t>Partido Conservador</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rPr>
              <w:br/>
            </w:r>
            <w:r w:rsidRPr="00E452E2">
              <w:rPr>
                <w:rFonts w:ascii="Arial" w:eastAsia="Times New Roman" w:hAnsi="Arial" w:cs="Arial"/>
              </w:rPr>
              <w:br/>
            </w:r>
          </w:p>
          <w:p w:rsidR="00A91F29" w:rsidRPr="00E452E2" w:rsidRDefault="00A91F29" w:rsidP="005459FB">
            <w:pPr>
              <w:spacing w:after="0" w:line="240" w:lineRule="auto"/>
              <w:jc w:val="center"/>
              <w:rPr>
                <w:rFonts w:ascii="Arial" w:eastAsia="Times New Roman" w:hAnsi="Arial" w:cs="Arial"/>
              </w:rPr>
            </w:pPr>
          </w:p>
        </w:tc>
      </w:tr>
    </w:tbl>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8C1187" w:rsidRDefault="008C1187">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8E0F5C">
      <w:pPr>
        <w:numPr>
          <w:ilvl w:val="0"/>
          <w:numId w:val="1"/>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lastRenderedPageBreak/>
        <w:t xml:space="preserve">OBJETO DEL PROYECTO DE LEY </w:t>
      </w:r>
    </w:p>
    <w:p w:rsidR="005D2498" w:rsidRDefault="005D2498">
      <w:pPr>
        <w:spacing w:after="0" w:line="240" w:lineRule="auto"/>
        <w:jc w:val="both"/>
        <w:rPr>
          <w:rFonts w:ascii="Arial" w:eastAsia="Arial" w:hAnsi="Arial" w:cs="Arial"/>
        </w:rPr>
      </w:pPr>
    </w:p>
    <w:p w:rsidR="005D2498" w:rsidRDefault="008E0F5C">
      <w:pPr>
        <w:jc w:val="both"/>
        <w:rPr>
          <w:rFonts w:ascii="Arial" w:eastAsia="Arial" w:hAnsi="Arial" w:cs="Arial"/>
        </w:rPr>
      </w:pPr>
      <w:r>
        <w:rPr>
          <w:rFonts w:ascii="Arial" w:eastAsia="Arial" w:hAnsi="Arial" w:cs="Arial"/>
        </w:rPr>
        <w:t>El presente proyecto de ley busca rendir homenaje a la Federación Nacional de Cafeteros, con ocasión de la conmemoración de sus cien (100) años de fundación, que data del 27 de junio de 1927.</w:t>
      </w:r>
    </w:p>
    <w:p w:rsidR="005D2498" w:rsidRDefault="005D2498">
      <w:pPr>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8E0F5C">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EXPOSICIÓN DE MOTIVOS</w:t>
      </w:r>
    </w:p>
    <w:p w:rsidR="005D2498" w:rsidRDefault="005D2498">
      <w:pPr>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color w:val="000000"/>
        </w:rPr>
      </w:pPr>
    </w:p>
    <w:p w:rsidR="005D2498" w:rsidRDefault="008E0F5C">
      <w:pPr>
        <w:numPr>
          <w:ilvl w:val="1"/>
          <w:numId w:val="1"/>
        </w:numPr>
        <w:pBdr>
          <w:top w:val="nil"/>
          <w:left w:val="nil"/>
          <w:bottom w:val="nil"/>
          <w:right w:val="nil"/>
          <w:between w:val="nil"/>
        </w:pBdr>
        <w:shd w:val="clear" w:color="auto" w:fill="FFFFFF"/>
        <w:tabs>
          <w:tab w:val="left" w:pos="1134"/>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t>Reseña histórica</w:t>
      </w:r>
    </w:p>
    <w:p w:rsidR="005D2498" w:rsidRDefault="005D2498">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p>
    <w:p w:rsidR="005D2498" w:rsidRDefault="005D2498">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p>
    <w:p w:rsidR="005D2498" w:rsidRDefault="008E0F5C">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r>
        <w:rPr>
          <w:noProof/>
          <w:color w:val="000000"/>
        </w:rPr>
        <w:drawing>
          <wp:inline distT="0" distB="0" distL="0" distR="0">
            <wp:extent cx="4779546" cy="3785401"/>
            <wp:effectExtent l="0" t="0" r="0" b="0"/>
            <wp:docPr id="54" name="image2.png" descr="Standard Post with Image"/>
            <wp:cNvGraphicFramePr/>
            <a:graphic xmlns:a="http://schemas.openxmlformats.org/drawingml/2006/main">
              <a:graphicData uri="http://schemas.openxmlformats.org/drawingml/2006/picture">
                <pic:pic xmlns:pic="http://schemas.openxmlformats.org/drawingml/2006/picture">
                  <pic:nvPicPr>
                    <pic:cNvPr id="0" name="image2.png" descr="Standard Post with Image"/>
                    <pic:cNvPicPr preferRelativeResize="0"/>
                  </pic:nvPicPr>
                  <pic:blipFill>
                    <a:blip r:embed="rId8"/>
                    <a:srcRect/>
                    <a:stretch>
                      <a:fillRect/>
                    </a:stretch>
                  </pic:blipFill>
                  <pic:spPr>
                    <a:xfrm>
                      <a:off x="0" y="0"/>
                      <a:ext cx="4779546" cy="3785401"/>
                    </a:xfrm>
                    <a:prstGeom prst="rect">
                      <a:avLst/>
                    </a:prstGeom>
                    <a:ln/>
                  </pic:spPr>
                </pic:pic>
              </a:graphicData>
            </a:graphic>
          </wp:inline>
        </w:drawing>
      </w:r>
      <w:r>
        <w:rPr>
          <w:rFonts w:ascii="Arial" w:eastAsia="Arial" w:hAnsi="Arial" w:cs="Arial"/>
          <w:b/>
          <w:color w:val="000000"/>
          <w:vertAlign w:val="superscript"/>
        </w:rPr>
        <w:footnoteReference w:id="1"/>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color w:val="000000"/>
        </w:rPr>
      </w:pPr>
    </w:p>
    <w:p w:rsidR="005D2498" w:rsidRDefault="008E0F5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La Federación Nacional de Cafeteros de Colombia, en adelante FNC, fue fundada en el año 1927 en Medellín. Específicamente el 27 de junio de 1927, cuando los cafeteros colombianos se unieron con el fin de crear una organización que los representara nacional e internacionalmente, y que velara por su bienestar y el mejoramiento de su calidad de vida.</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rPr>
      </w:pPr>
    </w:p>
    <w:p w:rsidR="005D2498" w:rsidRDefault="008E0F5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La Federación Nacional de Cafeteros es una entidad privada sin ánimo de lucro, de carácter gremial, democrática y representativa.</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 xml:space="preserve">En la actualidad, la FNC representa a más de 560.000 familias caficultoras de 22 departamentos y 590 municipios del país; contando con comités departamentales y municipales en todas las zonas rurales donde se produce café. </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Su sede principal se encuentra en Bogotá D.C. y tiene oficinas de representación en Estados Unidos, Holanda, Japón y China, mercados claves para el café colombiano.</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La FNC además de representar los intereses de los caficultores del país, entre otras:</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34"/>
        </w:tabs>
        <w:spacing w:after="0" w:line="240" w:lineRule="auto"/>
        <w:ind w:left="567" w:firstLine="0"/>
        <w:jc w:val="both"/>
        <w:rPr>
          <w:color w:val="000000"/>
        </w:rPr>
      </w:pPr>
      <w:r>
        <w:rPr>
          <w:rFonts w:ascii="Arial" w:eastAsia="Arial" w:hAnsi="Arial" w:cs="Arial"/>
          <w:color w:val="000000"/>
        </w:rPr>
        <w:t>Ofrece a los cafeteros la garantía de compra permanente de su producción</w:t>
      </w:r>
    </w:p>
    <w:p w:rsidR="005D2498" w:rsidRDefault="005D2498">
      <w:pPr>
        <w:pBdr>
          <w:top w:val="nil"/>
          <w:left w:val="nil"/>
          <w:bottom w:val="nil"/>
          <w:right w:val="nil"/>
          <w:between w:val="nil"/>
        </w:pBdr>
        <w:shd w:val="clear" w:color="auto" w:fill="FFFFFF"/>
        <w:tabs>
          <w:tab w:val="left" w:pos="851"/>
          <w:tab w:val="left" w:pos="1134"/>
        </w:tabs>
        <w:spacing w:after="0" w:line="240" w:lineRule="auto"/>
        <w:ind w:left="567"/>
        <w:jc w:val="both"/>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color w:val="000000"/>
        </w:rPr>
      </w:pPr>
      <w:r>
        <w:rPr>
          <w:rFonts w:ascii="Arial" w:eastAsia="Arial" w:hAnsi="Arial" w:cs="Arial"/>
          <w:color w:val="000000"/>
        </w:rPr>
        <w:t>Promueve el consumo del café colombiano</w:t>
      </w:r>
    </w:p>
    <w:p w:rsidR="005D2498" w:rsidRDefault="005D2498">
      <w:pPr>
        <w:pBdr>
          <w:top w:val="nil"/>
          <w:left w:val="nil"/>
          <w:bottom w:val="nil"/>
          <w:right w:val="nil"/>
          <w:between w:val="nil"/>
        </w:pBdr>
        <w:spacing w:after="0"/>
        <w:ind w:left="720"/>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color w:val="000000"/>
        </w:rPr>
      </w:pPr>
      <w:r>
        <w:rPr>
          <w:rFonts w:ascii="Arial" w:eastAsia="Arial" w:hAnsi="Arial" w:cs="Arial"/>
          <w:color w:val="000000"/>
        </w:rPr>
        <w:t>A través del Centro Nacional de Investigaciones de Café (</w:t>
      </w:r>
      <w:proofErr w:type="spellStart"/>
      <w:r>
        <w:rPr>
          <w:rFonts w:ascii="Arial" w:eastAsia="Arial" w:hAnsi="Arial" w:cs="Arial"/>
          <w:color w:val="000000"/>
        </w:rPr>
        <w:t>Cenicafé</w:t>
      </w:r>
      <w:proofErr w:type="spellEnd"/>
      <w:r>
        <w:rPr>
          <w:rFonts w:ascii="Arial" w:eastAsia="Arial" w:hAnsi="Arial" w:cs="Arial"/>
          <w:color w:val="000000"/>
        </w:rPr>
        <w:t>), genera conocimientos y tecnologías competitivas y sostenibles enfocadas en aumentar la productividad, competitividad y rentabilidad de la caficultura del país</w:t>
      </w:r>
    </w:p>
    <w:p w:rsidR="005D2498" w:rsidRDefault="005D2498">
      <w:pPr>
        <w:pBdr>
          <w:top w:val="nil"/>
          <w:left w:val="nil"/>
          <w:bottom w:val="nil"/>
          <w:right w:val="nil"/>
          <w:between w:val="nil"/>
        </w:pBdr>
        <w:spacing w:after="0"/>
        <w:ind w:left="720"/>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color w:val="000000"/>
        </w:rPr>
      </w:pPr>
      <w:r>
        <w:rPr>
          <w:rFonts w:ascii="Arial" w:eastAsia="Arial" w:hAnsi="Arial" w:cs="Arial"/>
          <w:color w:val="000000"/>
        </w:rPr>
        <w:t xml:space="preserve">Gestionamos alianzas y proyectos con entidades públicas y privadas de carácter nacional e internacional   </w:t>
      </w:r>
    </w:p>
    <w:p w:rsidR="005D2498" w:rsidRDefault="005D2498">
      <w:pPr>
        <w:pBdr>
          <w:top w:val="nil"/>
          <w:left w:val="nil"/>
          <w:bottom w:val="nil"/>
          <w:right w:val="nil"/>
          <w:between w:val="nil"/>
        </w:pBdr>
        <w:spacing w:after="0"/>
        <w:ind w:left="720"/>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pPr>
      <w:r>
        <w:rPr>
          <w:rFonts w:ascii="Arial" w:eastAsia="Arial" w:hAnsi="Arial" w:cs="Arial"/>
          <w:color w:val="000000"/>
        </w:rPr>
        <w:t xml:space="preserve">Lleva el Registro Nacional de Exportadores de Café </w:t>
      </w:r>
    </w:p>
    <w:p w:rsidR="005D2498" w:rsidRDefault="005D2498">
      <w:pPr>
        <w:pBdr>
          <w:top w:val="nil"/>
          <w:left w:val="nil"/>
          <w:bottom w:val="nil"/>
          <w:right w:val="nil"/>
          <w:between w:val="nil"/>
        </w:pBdr>
        <w:spacing w:after="0"/>
        <w:ind w:left="720"/>
        <w:rPr>
          <w:rFonts w:ascii="Arial" w:eastAsia="Arial" w:hAnsi="Arial" w:cs="Arial"/>
          <w:color w:val="000000"/>
        </w:rPr>
      </w:pPr>
    </w:p>
    <w:p w:rsidR="005D2498" w:rsidRDefault="008E0F5C">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color w:val="000000"/>
        </w:rPr>
      </w:pPr>
      <w:r>
        <w:rPr>
          <w:rFonts w:ascii="Arial" w:eastAsia="Arial" w:hAnsi="Arial" w:cs="Arial"/>
          <w:color w:val="000000"/>
        </w:rPr>
        <w:t>Establece los requisitos para la inscripción de tostadoras, trilladoras y fábricas de café soluble en Colombia.</w:t>
      </w: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5D249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5D2498" w:rsidRDefault="008E0F5C">
      <w:pPr>
        <w:numPr>
          <w:ilvl w:val="1"/>
          <w:numId w:val="1"/>
        </w:numPr>
        <w:pBdr>
          <w:top w:val="nil"/>
          <w:left w:val="nil"/>
          <w:bottom w:val="nil"/>
          <w:right w:val="nil"/>
          <w:between w:val="nil"/>
        </w:pBdr>
        <w:shd w:val="clear" w:color="auto" w:fill="FFFFFF"/>
        <w:tabs>
          <w:tab w:val="left" w:pos="1134"/>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t>Símbolos institucionales</w:t>
      </w:r>
    </w:p>
    <w:p w:rsidR="005D2498" w:rsidRDefault="005D249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color w:val="000000"/>
        </w:rPr>
        <w:t>Las insignias que representan a la Federación Nacional de Café son:</w:t>
      </w:r>
    </w:p>
    <w:p w:rsidR="005D2498" w:rsidRDefault="005D2498">
      <w:pPr>
        <w:spacing w:after="0" w:line="240" w:lineRule="auto"/>
        <w:jc w:val="both"/>
        <w:rPr>
          <w:rFonts w:ascii="Arial" w:eastAsia="Arial" w:hAnsi="Arial" w:cs="Arial"/>
          <w:color w:val="000000"/>
        </w:rPr>
      </w:pPr>
    </w:p>
    <w:tbl>
      <w:tblPr>
        <w:tblStyle w:val="a4"/>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5D2498">
        <w:tc>
          <w:tcPr>
            <w:tcW w:w="4414" w:type="dxa"/>
            <w:vAlign w:val="center"/>
          </w:tcPr>
          <w:p w:rsidR="005D2498" w:rsidRDefault="008E0F5C">
            <w:pPr>
              <w:jc w:val="center"/>
              <w:rPr>
                <w:rFonts w:ascii="Arial" w:eastAsia="Arial" w:hAnsi="Arial" w:cs="Arial"/>
                <w:b/>
                <w:color w:val="000000"/>
              </w:rPr>
            </w:pPr>
            <w:r>
              <w:rPr>
                <w:rFonts w:ascii="Arial" w:eastAsia="Arial" w:hAnsi="Arial" w:cs="Arial"/>
                <w:b/>
                <w:color w:val="000000"/>
              </w:rPr>
              <w:t>LOGO SÍMBOLO</w:t>
            </w:r>
          </w:p>
        </w:tc>
        <w:tc>
          <w:tcPr>
            <w:tcW w:w="4414" w:type="dxa"/>
            <w:vAlign w:val="center"/>
          </w:tcPr>
          <w:p w:rsidR="005D2498" w:rsidRDefault="005D2498">
            <w:pPr>
              <w:rPr>
                <w:rFonts w:ascii="Arial" w:eastAsia="Arial" w:hAnsi="Arial" w:cs="Arial"/>
                <w:b/>
                <w:color w:val="000000"/>
              </w:rPr>
            </w:pPr>
          </w:p>
        </w:tc>
      </w:tr>
      <w:tr w:rsidR="005D2498">
        <w:tc>
          <w:tcPr>
            <w:tcW w:w="4414" w:type="dxa"/>
            <w:vAlign w:val="center"/>
          </w:tcPr>
          <w:p w:rsidR="005D2498" w:rsidRDefault="005D2498">
            <w:pPr>
              <w:jc w:val="center"/>
            </w:pPr>
          </w:p>
          <w:p w:rsidR="005D2498" w:rsidRDefault="008E0F5C">
            <w:pPr>
              <w:jc w:val="center"/>
              <w:rPr>
                <w:rFonts w:ascii="Arial" w:eastAsia="Arial" w:hAnsi="Arial" w:cs="Arial"/>
                <w:color w:val="000000"/>
              </w:rPr>
            </w:pPr>
            <w:r>
              <w:rPr>
                <w:noProof/>
              </w:rPr>
              <w:drawing>
                <wp:inline distT="0" distB="0" distL="0" distR="0">
                  <wp:extent cx="1515021" cy="1107758"/>
                  <wp:effectExtent l="0" t="0" r="0" b="0"/>
                  <wp:docPr id="55" name="image5.png" descr="Standard Post with Image"/>
                  <wp:cNvGraphicFramePr/>
                  <a:graphic xmlns:a="http://schemas.openxmlformats.org/drawingml/2006/main">
                    <a:graphicData uri="http://schemas.openxmlformats.org/drawingml/2006/picture">
                      <pic:pic xmlns:pic="http://schemas.openxmlformats.org/drawingml/2006/picture">
                        <pic:nvPicPr>
                          <pic:cNvPr id="0" name="image5.png" descr="Standard Post with Image"/>
                          <pic:cNvPicPr preferRelativeResize="0"/>
                        </pic:nvPicPr>
                        <pic:blipFill>
                          <a:blip r:embed="rId9"/>
                          <a:srcRect t="15702" b="11600"/>
                          <a:stretch>
                            <a:fillRect/>
                          </a:stretch>
                        </pic:blipFill>
                        <pic:spPr>
                          <a:xfrm>
                            <a:off x="0" y="0"/>
                            <a:ext cx="1515021" cy="1107758"/>
                          </a:xfrm>
                          <a:prstGeom prst="rect">
                            <a:avLst/>
                          </a:prstGeom>
                          <a:ln/>
                        </pic:spPr>
                      </pic:pic>
                    </a:graphicData>
                  </a:graphic>
                </wp:inline>
              </w:drawing>
            </w:r>
          </w:p>
        </w:tc>
        <w:tc>
          <w:tcPr>
            <w:tcW w:w="4414" w:type="dxa"/>
            <w:vAlign w:val="center"/>
          </w:tcPr>
          <w:p w:rsidR="005D2498" w:rsidRDefault="008E0F5C">
            <w:pPr>
              <w:jc w:val="both"/>
              <w:rPr>
                <w:rFonts w:ascii="Arial" w:eastAsia="Arial" w:hAnsi="Arial" w:cs="Arial"/>
                <w:color w:val="000000"/>
              </w:rPr>
            </w:pPr>
            <w:r>
              <w:rPr>
                <w:rFonts w:ascii="Arial" w:eastAsia="Arial" w:hAnsi="Arial" w:cs="Arial"/>
                <w:color w:val="000000"/>
              </w:rPr>
              <w:t>Representa las montañas donde se cultiva el café en Colombia, al caficultor que trabaja la tierra para obtener el fruto y a la mula como medio de transporte tradicional en muchas regiones cafeteras.</w:t>
            </w:r>
          </w:p>
        </w:tc>
      </w:tr>
    </w:tbl>
    <w:p w:rsidR="005D2498" w:rsidRDefault="008E0F5C">
      <w:pPr>
        <w:jc w:val="both"/>
        <w:rPr>
          <w:rFonts w:ascii="Arial" w:eastAsia="Arial" w:hAnsi="Arial" w:cs="Arial"/>
          <w:color w:val="000000"/>
        </w:rPr>
      </w:pPr>
      <w:r>
        <w:rPr>
          <w:noProof/>
        </w:rPr>
        <w:lastRenderedPageBreak/>
        <mc:AlternateContent>
          <mc:Choice Requires="wps">
            <w:drawing>
              <wp:anchor distT="45720" distB="45720" distL="114300" distR="114300" simplePos="0" relativeHeight="251658240" behindDoc="0" locked="0" layoutInCell="1" hidden="0" allowOverlap="1">
                <wp:simplePos x="0" y="0"/>
                <wp:positionH relativeFrom="column">
                  <wp:posOffset>3124200</wp:posOffset>
                </wp:positionH>
                <wp:positionV relativeFrom="paragraph">
                  <wp:posOffset>909320</wp:posOffset>
                </wp:positionV>
                <wp:extent cx="2370455" cy="1414145"/>
                <wp:effectExtent l="0" t="0" r="0" b="0"/>
                <wp:wrapSquare wrapText="bothSides" distT="45720" distB="45720" distL="114300" distR="114300"/>
                <wp:docPr id="52" name="Rectángulo 52"/>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rsidR="005D2498" w:rsidRDefault="008E0F5C">
                            <w:pPr>
                              <w:spacing w:line="258" w:lineRule="auto"/>
                              <w:jc w:val="both"/>
                              <w:textDirection w:val="btLr"/>
                            </w:pPr>
                            <w:r>
                              <w:rPr>
                                <w:rFonts w:ascii="Arial" w:eastAsia="Arial" w:hAnsi="Arial" w:cs="Arial"/>
                                <w:color w:val="000000"/>
                              </w:rPr>
                              <w:t>Representa los colores del café así: el verde de las hojas, el blanco de las flores y el rojo de los frutos.</w:t>
                            </w:r>
                          </w:p>
                        </w:txbxContent>
                      </wps:txbx>
                      <wps:bodyPr spcFirstLastPara="1" wrap="square" lIns="91425" tIns="45700" rIns="91425" bIns="45700" anchor="t" anchorCtr="0">
                        <a:noAutofit/>
                      </wps:bodyPr>
                    </wps:wsp>
                  </a:graphicData>
                </a:graphic>
              </wp:anchor>
            </w:drawing>
          </mc:Choice>
          <mc:Fallback>
            <w:pict>
              <v:rect id="Rectángulo 52" o:spid="_x0000_s1026" style="position:absolute;left:0;text-align:left;margin-left:246pt;margin-top:71.6pt;width:186.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" stroked="f">
                <v:textbox inset="2.53958mm,1.2694mm,2.53958mm,1.2694mm">
                  <w:txbxContent>
                    <w:p w:rsidR="005D2498" w:rsidRDefault="008E0F5C">
                      <w:pPr>
                        <w:spacing w:line="258" w:lineRule="auto"/>
                        <w:jc w:val="both"/>
                        <w:textDirection w:val="btLr"/>
                      </w:pPr>
                      <w:r>
                        <w:rPr>
                          <w:rFonts w:ascii="Arial" w:eastAsia="Arial" w:hAnsi="Arial" w:cs="Arial"/>
                          <w:color w:val="000000"/>
                        </w:rPr>
                        <w:t>Representa los colores del café así: el verde de las hojas, el blanco de las flores y el rojo de los frutos.</w:t>
                      </w:r>
                    </w:p>
                  </w:txbxContent>
                </v:textbox>
                <w10:wrap type="square"/>
              </v:rect>
            </w:pict>
          </mc:Fallback>
        </mc:AlternateContent>
      </w:r>
    </w:p>
    <w:tbl>
      <w:tblPr>
        <w:tblStyle w:val="a5"/>
        <w:tblW w:w="47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0"/>
      </w:tblGrid>
      <w:tr w:rsidR="005D2498">
        <w:trPr>
          <w:trHeight w:val="145"/>
        </w:trPr>
        <w:tc>
          <w:tcPr>
            <w:tcW w:w="4730" w:type="dxa"/>
            <w:vAlign w:val="center"/>
          </w:tcPr>
          <w:p w:rsidR="005D2498" w:rsidRDefault="008E0F5C">
            <w:pPr>
              <w:jc w:val="center"/>
              <w:rPr>
                <w:rFonts w:ascii="Arial" w:eastAsia="Arial" w:hAnsi="Arial" w:cs="Arial"/>
                <w:b/>
                <w:color w:val="000000"/>
              </w:rPr>
            </w:pPr>
            <w:r>
              <w:rPr>
                <w:rFonts w:ascii="Arial" w:eastAsia="Arial" w:hAnsi="Arial" w:cs="Arial"/>
                <w:b/>
                <w:color w:val="000000"/>
              </w:rPr>
              <w:t>BANDERA</w:t>
            </w:r>
          </w:p>
        </w:tc>
      </w:tr>
      <w:tr w:rsidR="005D2498">
        <w:trPr>
          <w:trHeight w:val="1585"/>
        </w:trPr>
        <w:tc>
          <w:tcPr>
            <w:tcW w:w="4730" w:type="dxa"/>
            <w:vAlign w:val="center"/>
          </w:tcPr>
          <w:p w:rsidR="005D2498" w:rsidRDefault="008E0F5C">
            <w:pPr>
              <w:jc w:val="center"/>
            </w:pPr>
            <w:r>
              <w:rPr>
                <w:noProof/>
              </w:rPr>
              <w:drawing>
                <wp:inline distT="0" distB="0" distL="0" distR="0">
                  <wp:extent cx="2867025" cy="1574800"/>
                  <wp:effectExtent l="0" t="0" r="0" b="0"/>
                  <wp:docPr id="53" name="image4.png" descr="Standard Post with Image"/>
                  <wp:cNvGraphicFramePr/>
                  <a:graphic xmlns:a="http://schemas.openxmlformats.org/drawingml/2006/main">
                    <a:graphicData uri="http://schemas.openxmlformats.org/drawingml/2006/picture">
                      <pic:pic xmlns:pic="http://schemas.openxmlformats.org/drawingml/2006/picture">
                        <pic:nvPicPr>
                          <pic:cNvPr id="0" name="image4.png" descr="Standard Post with Image"/>
                          <pic:cNvPicPr preferRelativeResize="0"/>
                        </pic:nvPicPr>
                        <pic:blipFill>
                          <a:blip r:embed="rId10"/>
                          <a:srcRect t="9256" b="10347"/>
                          <a:stretch>
                            <a:fillRect/>
                          </a:stretch>
                        </pic:blipFill>
                        <pic:spPr>
                          <a:xfrm>
                            <a:off x="0" y="0"/>
                            <a:ext cx="2867025" cy="1574800"/>
                          </a:xfrm>
                          <a:prstGeom prst="rect">
                            <a:avLst/>
                          </a:prstGeom>
                          <a:ln/>
                        </pic:spPr>
                      </pic:pic>
                    </a:graphicData>
                  </a:graphic>
                </wp:inline>
              </w:drawing>
            </w:r>
          </w:p>
          <w:p w:rsidR="005D2498" w:rsidRDefault="005D2498">
            <w:pPr>
              <w:jc w:val="center"/>
              <w:rPr>
                <w:rFonts w:ascii="Arial" w:eastAsia="Arial" w:hAnsi="Arial" w:cs="Arial"/>
                <w:color w:val="000000"/>
              </w:rPr>
            </w:pPr>
          </w:p>
        </w:tc>
      </w:tr>
      <w:tr w:rsidR="005D2498">
        <w:trPr>
          <w:trHeight w:val="309"/>
        </w:trPr>
        <w:tc>
          <w:tcPr>
            <w:tcW w:w="4730" w:type="dxa"/>
            <w:vAlign w:val="center"/>
          </w:tcPr>
          <w:p w:rsidR="005D2498" w:rsidRDefault="005D2498"/>
        </w:tc>
      </w:tr>
    </w:tbl>
    <w:p w:rsidR="005D2498" w:rsidRDefault="008E0F5C">
      <w:pPr>
        <w:spacing w:after="0" w:line="240" w:lineRule="auto"/>
        <w:ind w:left="3600" w:firstLine="720"/>
        <w:rPr>
          <w:rFonts w:ascii="Arial" w:eastAsia="Arial" w:hAnsi="Arial" w:cs="Arial"/>
          <w:color w:val="000000"/>
        </w:rPr>
      </w:pPr>
      <w:r>
        <w:rPr>
          <w:rFonts w:ascii="Arial" w:eastAsia="Arial" w:hAnsi="Arial" w:cs="Arial"/>
          <w:color w:val="000000"/>
          <w:vertAlign w:val="superscript"/>
        </w:rPr>
        <w:footnoteReference w:id="2"/>
      </w:r>
    </w:p>
    <w:p w:rsidR="005D2498" w:rsidRDefault="005D2498">
      <w:pPr>
        <w:spacing w:after="0" w:line="240" w:lineRule="auto"/>
        <w:rPr>
          <w:rFonts w:ascii="Arial" w:eastAsia="Arial" w:hAnsi="Arial" w:cs="Arial"/>
          <w:color w:val="000000"/>
        </w:rPr>
      </w:pPr>
    </w:p>
    <w:p w:rsidR="005D2498" w:rsidRDefault="008E0F5C">
      <w:pPr>
        <w:spacing w:after="0" w:line="240" w:lineRule="auto"/>
        <w:rPr>
          <w:rFonts w:ascii="Arial" w:eastAsia="Arial" w:hAnsi="Arial" w:cs="Arial"/>
          <w:b/>
          <w:color w:val="000000"/>
        </w:rPr>
      </w:pPr>
      <w:r>
        <w:rPr>
          <w:rFonts w:ascii="Arial" w:eastAsia="Arial" w:hAnsi="Arial" w:cs="Arial"/>
          <w:b/>
          <w:color w:val="000000"/>
        </w:rPr>
        <w:t xml:space="preserve">ÍCONOS - Profesor </w:t>
      </w:r>
      <w:proofErr w:type="spellStart"/>
      <w:r>
        <w:rPr>
          <w:rFonts w:ascii="Arial" w:eastAsia="Arial" w:hAnsi="Arial" w:cs="Arial"/>
          <w:b/>
          <w:color w:val="000000"/>
        </w:rPr>
        <w:t>Yarumo</w:t>
      </w:r>
      <w:proofErr w:type="spellEnd"/>
      <w:r>
        <w:rPr>
          <w:rFonts w:ascii="Arial" w:eastAsia="Arial" w:hAnsi="Arial" w:cs="Arial"/>
          <w:b/>
          <w:color w:val="000000"/>
        </w:rPr>
        <w:t xml:space="preserve"> y Juan Valdez</w:t>
      </w:r>
    </w:p>
    <w:p w:rsidR="005D2498" w:rsidRDefault="005D2498">
      <w:pPr>
        <w:spacing w:after="0" w:line="240" w:lineRule="auto"/>
      </w:pPr>
    </w:p>
    <w:p w:rsidR="005D2498" w:rsidRDefault="008E0F5C">
      <w:pPr>
        <w:spacing w:after="0" w:line="240" w:lineRule="auto"/>
        <w:rPr>
          <w:rFonts w:ascii="Arial" w:eastAsia="Arial" w:hAnsi="Arial" w:cs="Arial"/>
          <w:color w:val="000000"/>
        </w:rPr>
      </w:pPr>
      <w:r>
        <w:rPr>
          <w:noProof/>
        </w:rPr>
        <w:drawing>
          <wp:inline distT="0" distB="0" distL="0" distR="0">
            <wp:extent cx="2037975" cy="3113747"/>
            <wp:effectExtent l="0" t="0" r="0" b="0"/>
            <wp:docPr id="57" name="image7.png" descr="Standard Post with Image"/>
            <wp:cNvGraphicFramePr/>
            <a:graphic xmlns:a="http://schemas.openxmlformats.org/drawingml/2006/main">
              <a:graphicData uri="http://schemas.openxmlformats.org/drawingml/2006/picture">
                <pic:pic xmlns:pic="http://schemas.openxmlformats.org/drawingml/2006/picture">
                  <pic:nvPicPr>
                    <pic:cNvPr id="0" name="image7.png" descr="Standard Post with Image"/>
                    <pic:cNvPicPr preferRelativeResize="0"/>
                  </pic:nvPicPr>
                  <pic:blipFill>
                    <a:blip r:embed="rId11"/>
                    <a:srcRect l="3596" t="140" r="-3594"/>
                    <a:stretch>
                      <a:fillRect/>
                    </a:stretch>
                  </pic:blipFill>
                  <pic:spPr>
                    <a:xfrm>
                      <a:off x="0" y="0"/>
                      <a:ext cx="2037975" cy="3113747"/>
                    </a:xfrm>
                    <a:prstGeom prst="rect">
                      <a:avLst/>
                    </a:prstGeom>
                    <a:ln/>
                  </pic:spPr>
                </pic:pic>
              </a:graphicData>
            </a:graphic>
          </wp:inline>
        </w:drawing>
      </w:r>
      <w:r>
        <w:rPr>
          <w:rFonts w:ascii="Arial" w:eastAsia="Arial" w:hAnsi="Arial" w:cs="Arial"/>
          <w:color w:val="000000"/>
        </w:rPr>
        <w:t xml:space="preserve"> </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2159000</wp:posOffset>
                </wp:positionH>
                <wp:positionV relativeFrom="paragraph">
                  <wp:posOffset>7621</wp:posOffset>
                </wp:positionV>
                <wp:extent cx="3743325" cy="2847975"/>
                <wp:effectExtent l="0" t="0" r="0" b="0"/>
                <wp:wrapSquare wrapText="bothSides" distT="45720" distB="45720" distL="114300" distR="114300"/>
                <wp:docPr id="51" name="Rectángulo 51"/>
                <wp:cNvGraphicFramePr/>
                <a:graphic xmlns:a="http://schemas.openxmlformats.org/drawingml/2006/main">
                  <a:graphicData uri="http://schemas.microsoft.com/office/word/2010/wordprocessingShape">
                    <wps:wsp>
                      <wps:cNvSpPr/>
                      <wps:spPr>
                        <a:xfrm>
                          <a:off x="3479100" y="2360775"/>
                          <a:ext cx="3733800" cy="2838450"/>
                        </a:xfrm>
                        <a:prstGeom prst="rect">
                          <a:avLst/>
                        </a:prstGeom>
                        <a:solidFill>
                          <a:srgbClr val="FFFFFF"/>
                        </a:solidFill>
                        <a:ln>
                          <a:noFill/>
                        </a:ln>
                      </wps:spPr>
                      <wps:txbx>
                        <w:txbxContent>
                          <w:p w:rsidR="005D2498" w:rsidRDefault="008E0F5C">
                            <w:pPr>
                              <w:spacing w:after="0" w:line="240" w:lineRule="auto"/>
                              <w:jc w:val="both"/>
                              <w:textDirection w:val="btLr"/>
                            </w:pPr>
                            <w:r>
                              <w:rPr>
                                <w:rFonts w:ascii="Arial" w:eastAsia="Arial" w:hAnsi="Arial" w:cs="Arial"/>
                                <w:b/>
                                <w:color w:val="000000"/>
                              </w:rPr>
                              <w:t xml:space="preserve">Profesor </w:t>
                            </w:r>
                            <w:proofErr w:type="spellStart"/>
                            <w:r>
                              <w:rPr>
                                <w:rFonts w:ascii="Arial" w:eastAsia="Arial" w:hAnsi="Arial" w:cs="Arial"/>
                                <w:b/>
                                <w:color w:val="000000"/>
                              </w:rPr>
                              <w:t>Yarumo</w:t>
                            </w:r>
                            <w:proofErr w:type="spellEnd"/>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color w:val="000000"/>
                              </w:rPr>
                              <w:t xml:space="preserve">El Profesor </w:t>
                            </w:r>
                            <w:proofErr w:type="spellStart"/>
                            <w:r>
                              <w:rPr>
                                <w:rFonts w:ascii="Arial" w:eastAsia="Arial" w:hAnsi="Arial" w:cs="Arial"/>
                                <w:color w:val="000000"/>
                              </w:rPr>
                              <w:t>Yarumo</w:t>
                            </w:r>
                            <w:proofErr w:type="spellEnd"/>
                            <w:r>
                              <w:rPr>
                                <w:rFonts w:ascii="Arial" w:eastAsia="Arial" w:hAnsi="Arial" w:cs="Arial"/>
                                <w:color w:val="000000"/>
                              </w:rPr>
                              <w:t xml:space="preserve">, creado en 1985, representa a los Extensionistas de la Federación Nacional de Cafeteros y contribuye educativamente, empleando para ello los medios masivos de comunicación; así mismo, brinda a las familias cafeteras información ágil y pedagógica alrededor de la tecnología del café, la agronomía, la calidad del grano y la permanencia de los valores. </w:t>
                            </w:r>
                          </w:p>
                          <w:p w:rsidR="005D2498" w:rsidRDefault="005D2498">
                            <w:pPr>
                              <w:spacing w:after="0" w:line="240" w:lineRule="auto"/>
                              <w:jc w:val="both"/>
                              <w:textDirection w:val="btLr"/>
                            </w:pPr>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b/>
                                <w:color w:val="000000"/>
                              </w:rPr>
                              <w:t>Juan Valdez</w:t>
                            </w:r>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color w:val="000000"/>
                              </w:rPr>
                              <w:t>Creado en 1959, es el personaje que representa a los caficultores colombianos en todo el mundo y a las marcas Café de Colombia y Juan Valdez Café. Fue creado en el año.</w:t>
                            </w:r>
                          </w:p>
                        </w:txbxContent>
                      </wps:txbx>
                      <wps:bodyPr spcFirstLastPara="1" wrap="square" lIns="91425" tIns="45700" rIns="91425" bIns="45700" anchor="t" anchorCtr="0">
                        <a:noAutofit/>
                      </wps:bodyPr>
                    </wps:wsp>
                  </a:graphicData>
                </a:graphic>
              </wp:anchor>
            </w:drawing>
          </mc:Choice>
          <mc:Fallback>
            <w:pict>
              <v:rect id="Rectángulo 51" o:spid="_x0000_s1027" style="position:absolute;margin-left:170pt;margin-top:.6pt;width:294.75pt;height:224.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" stroked="f">
                <v:textbox inset="2.53958mm,1.2694mm,2.53958mm,1.2694mm">
                  <w:txbxContent>
                    <w:p w:rsidR="005D2498" w:rsidRDefault="008E0F5C">
                      <w:pPr>
                        <w:spacing w:after="0" w:line="240" w:lineRule="auto"/>
                        <w:jc w:val="both"/>
                        <w:textDirection w:val="btLr"/>
                      </w:pPr>
                      <w:r>
                        <w:rPr>
                          <w:rFonts w:ascii="Arial" w:eastAsia="Arial" w:hAnsi="Arial" w:cs="Arial"/>
                          <w:b/>
                          <w:color w:val="000000"/>
                        </w:rPr>
                        <w:t xml:space="preserve">Profesor </w:t>
                      </w:r>
                      <w:proofErr w:type="spellStart"/>
                      <w:r>
                        <w:rPr>
                          <w:rFonts w:ascii="Arial" w:eastAsia="Arial" w:hAnsi="Arial" w:cs="Arial"/>
                          <w:b/>
                          <w:color w:val="000000"/>
                        </w:rPr>
                        <w:t>Yarumo</w:t>
                      </w:r>
                      <w:proofErr w:type="spellEnd"/>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color w:val="000000"/>
                        </w:rPr>
                        <w:t xml:space="preserve">El Profesor </w:t>
                      </w:r>
                      <w:proofErr w:type="spellStart"/>
                      <w:r>
                        <w:rPr>
                          <w:rFonts w:ascii="Arial" w:eastAsia="Arial" w:hAnsi="Arial" w:cs="Arial"/>
                          <w:color w:val="000000"/>
                        </w:rPr>
                        <w:t>Yarumo</w:t>
                      </w:r>
                      <w:proofErr w:type="spellEnd"/>
                      <w:r>
                        <w:rPr>
                          <w:rFonts w:ascii="Arial" w:eastAsia="Arial" w:hAnsi="Arial" w:cs="Arial"/>
                          <w:color w:val="000000"/>
                        </w:rPr>
                        <w:t xml:space="preserve">, creado en 1985, representa a los Extensionistas de la Federación Nacional de Cafeteros y contribuye educativamente, empleando para ello los medios masivos de comunicación; así mismo, brinda a las familias cafeteras información ágil y pedagógica alrededor de la tecnología del café, la agronomía, la calidad del grano y la permanencia de los valores. </w:t>
                      </w:r>
                    </w:p>
                    <w:p w:rsidR="005D2498" w:rsidRDefault="005D2498">
                      <w:pPr>
                        <w:spacing w:after="0" w:line="240" w:lineRule="auto"/>
                        <w:jc w:val="both"/>
                        <w:textDirection w:val="btLr"/>
                      </w:pPr>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b/>
                          <w:color w:val="000000"/>
                        </w:rPr>
                        <w:t>Juan Valdez</w:t>
                      </w:r>
                    </w:p>
                    <w:p w:rsidR="005D2498" w:rsidRDefault="005D2498">
                      <w:pPr>
                        <w:spacing w:after="0" w:line="240" w:lineRule="auto"/>
                        <w:jc w:val="both"/>
                        <w:textDirection w:val="btLr"/>
                      </w:pPr>
                    </w:p>
                    <w:p w:rsidR="005D2498" w:rsidRDefault="008E0F5C">
                      <w:pPr>
                        <w:spacing w:after="0" w:line="240" w:lineRule="auto"/>
                        <w:jc w:val="both"/>
                        <w:textDirection w:val="btLr"/>
                      </w:pPr>
                      <w:r>
                        <w:rPr>
                          <w:rFonts w:ascii="Arial" w:eastAsia="Arial" w:hAnsi="Arial" w:cs="Arial"/>
                          <w:color w:val="000000"/>
                        </w:rPr>
                        <w:t>Creado en 1959, es el personaje que representa a los caficultores colombianos en todo el mundo y a las marcas Café de Colombia y Juan Valdez Café. Fue creado en el año.</w:t>
                      </w:r>
                    </w:p>
                  </w:txbxContent>
                </v:textbox>
                <w10:wrap type="square"/>
              </v:rect>
            </w:pict>
          </mc:Fallback>
        </mc:AlternateContent>
      </w:r>
    </w:p>
    <w:p w:rsidR="005D2498" w:rsidRDefault="005D2498">
      <w:pPr>
        <w:spacing w:after="0" w:line="240" w:lineRule="auto"/>
        <w:rPr>
          <w:rFonts w:ascii="Arial" w:eastAsia="Arial" w:hAnsi="Arial" w:cs="Arial"/>
          <w:color w:val="000000"/>
        </w:rPr>
      </w:pPr>
    </w:p>
    <w:p w:rsidR="005D2498" w:rsidRDefault="005D2498">
      <w:pPr>
        <w:spacing w:after="0" w:line="240" w:lineRule="auto"/>
        <w:rPr>
          <w:rFonts w:ascii="Arial" w:eastAsia="Arial" w:hAnsi="Arial" w:cs="Arial"/>
          <w:color w:val="000000"/>
        </w:rPr>
      </w:pPr>
    </w:p>
    <w:p w:rsidR="00A91F29" w:rsidRDefault="00A91F29">
      <w:pPr>
        <w:spacing w:after="0" w:line="240" w:lineRule="auto"/>
        <w:rPr>
          <w:rFonts w:ascii="Arial" w:eastAsia="Arial" w:hAnsi="Arial" w:cs="Arial"/>
          <w:color w:val="000000"/>
        </w:rPr>
      </w:pPr>
    </w:p>
    <w:p w:rsidR="00A91F29" w:rsidRDefault="00A91F29">
      <w:pPr>
        <w:spacing w:after="0" w:line="240" w:lineRule="auto"/>
        <w:rPr>
          <w:rFonts w:ascii="Arial" w:eastAsia="Arial" w:hAnsi="Arial" w:cs="Arial"/>
          <w:color w:val="000000"/>
        </w:rPr>
      </w:pPr>
    </w:p>
    <w:p w:rsidR="005D2498" w:rsidRDefault="008E0F5C">
      <w:pPr>
        <w:numPr>
          <w:ilvl w:val="1"/>
          <w:numId w:val="1"/>
        </w:numPr>
        <w:pBdr>
          <w:top w:val="nil"/>
          <w:left w:val="nil"/>
          <w:bottom w:val="nil"/>
          <w:right w:val="nil"/>
          <w:between w:val="nil"/>
        </w:pBdr>
        <w:tabs>
          <w:tab w:val="left" w:pos="1276"/>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lastRenderedPageBreak/>
        <w:t>Estructura</w:t>
      </w:r>
    </w:p>
    <w:p w:rsidR="005D2498" w:rsidRDefault="005D2498">
      <w:pPr>
        <w:pBdr>
          <w:top w:val="nil"/>
          <w:left w:val="nil"/>
          <w:bottom w:val="nil"/>
          <w:right w:val="nil"/>
          <w:between w:val="nil"/>
        </w:pBdr>
        <w:tabs>
          <w:tab w:val="left" w:pos="1276"/>
          <w:tab w:val="left" w:pos="1418"/>
        </w:tabs>
        <w:spacing w:after="0" w:line="240" w:lineRule="auto"/>
        <w:ind w:left="720"/>
        <w:jc w:val="both"/>
        <w:rPr>
          <w:rFonts w:ascii="Arial" w:eastAsia="Arial" w:hAnsi="Arial" w:cs="Arial"/>
          <w:b/>
          <w:color w:val="000000"/>
        </w:rPr>
      </w:pPr>
    </w:p>
    <w:p w:rsidR="005D2498" w:rsidRDefault="008E0F5C">
      <w:pPr>
        <w:pBdr>
          <w:top w:val="nil"/>
          <w:left w:val="nil"/>
          <w:bottom w:val="nil"/>
          <w:right w:val="nil"/>
          <w:between w:val="nil"/>
        </w:pBdr>
        <w:tabs>
          <w:tab w:val="left" w:pos="1276"/>
          <w:tab w:val="left" w:pos="1418"/>
        </w:tabs>
        <w:spacing w:after="0" w:line="240" w:lineRule="auto"/>
        <w:ind w:left="720"/>
        <w:jc w:val="both"/>
        <w:rPr>
          <w:rFonts w:ascii="Arial" w:eastAsia="Arial" w:hAnsi="Arial" w:cs="Arial"/>
          <w:b/>
          <w:color w:val="000000"/>
        </w:rPr>
      </w:pPr>
      <w:r>
        <w:rPr>
          <w:noProof/>
          <w:color w:val="000000"/>
        </w:rPr>
        <w:drawing>
          <wp:inline distT="0" distB="0" distL="0" distR="0">
            <wp:extent cx="4762500" cy="3171825"/>
            <wp:effectExtent l="0" t="0" r="0" b="0"/>
            <wp:docPr id="56" name="image3.png" descr="Standard Post with Image"/>
            <wp:cNvGraphicFramePr/>
            <a:graphic xmlns:a="http://schemas.openxmlformats.org/drawingml/2006/main">
              <a:graphicData uri="http://schemas.openxmlformats.org/drawingml/2006/picture">
                <pic:pic xmlns:pic="http://schemas.openxmlformats.org/drawingml/2006/picture">
                  <pic:nvPicPr>
                    <pic:cNvPr id="0" name="image3.png" descr="Standard Post with Image"/>
                    <pic:cNvPicPr preferRelativeResize="0"/>
                  </pic:nvPicPr>
                  <pic:blipFill>
                    <a:blip r:embed="rId12"/>
                    <a:srcRect t="7953" b="16361"/>
                    <a:stretch>
                      <a:fillRect/>
                    </a:stretch>
                  </pic:blipFill>
                  <pic:spPr>
                    <a:xfrm>
                      <a:off x="0" y="0"/>
                      <a:ext cx="4762500" cy="3171825"/>
                    </a:xfrm>
                    <a:prstGeom prst="rect">
                      <a:avLst/>
                    </a:prstGeom>
                    <a:ln/>
                  </pic:spPr>
                </pic:pic>
              </a:graphicData>
            </a:graphic>
          </wp:inline>
        </w:drawing>
      </w:r>
      <w:r>
        <w:rPr>
          <w:rFonts w:ascii="Arial" w:eastAsia="Arial" w:hAnsi="Arial" w:cs="Arial"/>
          <w:b/>
          <w:color w:val="000000"/>
          <w:vertAlign w:val="superscript"/>
        </w:rPr>
        <w:footnoteReference w:id="3"/>
      </w:r>
    </w:p>
    <w:p w:rsidR="005D2498" w:rsidRDefault="005D2498">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color w:val="000000"/>
        </w:rPr>
        <w:t xml:space="preserve">La Federación Nacional de Cafeteros se compone por cuerpos colegiados, que representan a los caficultores de cada municipio y departamento. </w:t>
      </w:r>
    </w:p>
    <w:p w:rsidR="005D2498" w:rsidRDefault="005D2498">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color w:val="000000"/>
        </w:rPr>
        <w:t>Cada cuatro (4) años son elegidos los miembros de los Comités Municipales y Departamentales de Cafeteros. Cada uno de ellos, está conformado por doce (12) representantes (6 principales y 6 suplentes). Los representantes principales del Comité Departamental eligen a su vez a un representante adicional ante el Comité Directivo de la Federación Nacional de Cafeteros y ante el Comité Nacional de Cafeteros.</w:t>
      </w:r>
    </w:p>
    <w:p w:rsidR="005D2498" w:rsidRDefault="005D2498">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color w:val="000000"/>
        </w:rPr>
      </w:pPr>
      <w:r>
        <w:rPr>
          <w:rFonts w:ascii="Arial" w:eastAsia="Arial" w:hAnsi="Arial" w:cs="Arial"/>
          <w:color w:val="000000"/>
        </w:rPr>
        <w:t xml:space="preserve">El Comité Directivo está constituido por quince (15) caficultores (1 por cada Comité Departamental) y el Comité Nacional de Cafeteros está integrado por estos quince (15) representantes del Comité Directivo más los ministros de Hacienda y Crédito Público, Agricultura y Desarrollo Rural, Comercio, Industria y Turismo y el Director Nacional de Planeación. </w:t>
      </w: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color w:val="000000"/>
        </w:rPr>
      </w:pPr>
    </w:p>
    <w:p w:rsidR="00A91F29" w:rsidRDefault="00A91F29">
      <w:pPr>
        <w:spacing w:after="0" w:line="240" w:lineRule="auto"/>
        <w:jc w:val="both"/>
        <w:rPr>
          <w:rFonts w:ascii="Arial" w:eastAsia="Arial" w:hAnsi="Arial" w:cs="Arial"/>
          <w:color w:val="000000"/>
        </w:rPr>
      </w:pPr>
    </w:p>
    <w:p w:rsidR="00A91F29" w:rsidRDefault="00A91F29">
      <w:pPr>
        <w:spacing w:after="0" w:line="240" w:lineRule="auto"/>
        <w:jc w:val="both"/>
        <w:rPr>
          <w:rFonts w:ascii="Arial" w:eastAsia="Arial" w:hAnsi="Arial" w:cs="Arial"/>
          <w:color w:val="000000"/>
        </w:rPr>
      </w:pPr>
    </w:p>
    <w:p w:rsidR="00A91F29" w:rsidRDefault="00A91F29">
      <w:pPr>
        <w:spacing w:after="0" w:line="240" w:lineRule="auto"/>
        <w:jc w:val="both"/>
        <w:rPr>
          <w:rFonts w:ascii="Arial" w:eastAsia="Arial" w:hAnsi="Arial" w:cs="Arial"/>
          <w:color w:val="000000"/>
        </w:rPr>
      </w:pPr>
    </w:p>
    <w:p w:rsidR="005D2498" w:rsidRDefault="008E0F5C">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Cifras de caficultura en Colombia</w:t>
      </w:r>
    </w:p>
    <w:p w:rsidR="005D2498" w:rsidRDefault="005D2498">
      <w:pPr>
        <w:pBdr>
          <w:top w:val="nil"/>
          <w:left w:val="nil"/>
          <w:bottom w:val="nil"/>
          <w:right w:val="nil"/>
          <w:between w:val="nil"/>
        </w:pBdr>
        <w:spacing w:after="0" w:line="240" w:lineRule="auto"/>
        <w:ind w:left="1440"/>
        <w:jc w:val="both"/>
        <w:rPr>
          <w:rFonts w:ascii="Arial" w:eastAsia="Arial" w:hAnsi="Arial" w:cs="Arial"/>
          <w:b/>
          <w:color w:val="000000"/>
        </w:rPr>
      </w:pPr>
    </w:p>
    <w:p w:rsidR="005D2498" w:rsidRDefault="008E0F5C">
      <w:pPr>
        <w:pBdr>
          <w:top w:val="nil"/>
          <w:left w:val="nil"/>
          <w:bottom w:val="nil"/>
          <w:right w:val="nil"/>
          <w:between w:val="nil"/>
        </w:pBdr>
        <w:spacing w:after="0" w:line="240" w:lineRule="auto"/>
        <w:ind w:left="1440"/>
        <w:jc w:val="both"/>
        <w:rPr>
          <w:rFonts w:ascii="Arial" w:eastAsia="Arial" w:hAnsi="Arial" w:cs="Arial"/>
          <w:b/>
          <w:color w:val="000000"/>
        </w:rPr>
      </w:pPr>
      <w:r>
        <w:rPr>
          <w:noProof/>
          <w:color w:val="000000"/>
        </w:rPr>
        <w:drawing>
          <wp:inline distT="0" distB="0" distL="0" distR="0">
            <wp:extent cx="4657725" cy="4248150"/>
            <wp:effectExtent l="0" t="0" r="0" b="0"/>
            <wp:docPr id="58" name="image6.png" descr="Standard Post with Image"/>
            <wp:cNvGraphicFramePr/>
            <a:graphic xmlns:a="http://schemas.openxmlformats.org/drawingml/2006/main">
              <a:graphicData uri="http://schemas.openxmlformats.org/drawingml/2006/picture">
                <pic:pic xmlns:pic="http://schemas.openxmlformats.org/drawingml/2006/picture">
                  <pic:nvPicPr>
                    <pic:cNvPr id="0" name="image6.png" descr="Standard Post with Image"/>
                    <pic:cNvPicPr preferRelativeResize="0"/>
                  </pic:nvPicPr>
                  <pic:blipFill>
                    <a:blip r:embed="rId13"/>
                    <a:srcRect t="7385" r="7244" b="9909"/>
                    <a:stretch>
                      <a:fillRect/>
                    </a:stretch>
                  </pic:blipFill>
                  <pic:spPr>
                    <a:xfrm>
                      <a:off x="0" y="0"/>
                      <a:ext cx="4657725" cy="4248150"/>
                    </a:xfrm>
                    <a:prstGeom prst="rect">
                      <a:avLst/>
                    </a:prstGeom>
                    <a:ln/>
                  </pic:spPr>
                </pic:pic>
              </a:graphicData>
            </a:graphic>
          </wp:inline>
        </w:drawing>
      </w:r>
      <w:r>
        <w:rPr>
          <w:rFonts w:ascii="Arial" w:eastAsia="Arial" w:hAnsi="Arial" w:cs="Arial"/>
          <w:b/>
          <w:color w:val="000000"/>
          <w:vertAlign w:val="superscript"/>
        </w:rPr>
        <w:footnoteReference w:id="4"/>
      </w:r>
    </w:p>
    <w:p w:rsidR="005D2498" w:rsidRDefault="005D249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550 mil familias cafeteras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590 municipios cafeteros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22 departamentos cafeteros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15 Comités Departamentales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383 Comités Municipales de Cafeteros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900 mil hectáreas en café</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 millones de sacos de producción anual</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8 billones de pesos de valor anual de la cosecha</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95 ,5% pequeños caficultores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800 mil empleos directos</w:t>
      </w: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2 ,7 millones de personas dependen del café en Colombia</w:t>
      </w:r>
    </w:p>
    <w:p w:rsidR="005D2498" w:rsidRDefault="008E0F5C">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Café, bebida tradicional</w:t>
      </w:r>
    </w:p>
    <w:p w:rsidR="005D2498" w:rsidRDefault="005D2498">
      <w:pPr>
        <w:pBdr>
          <w:top w:val="nil"/>
          <w:left w:val="nil"/>
          <w:bottom w:val="nil"/>
          <w:right w:val="nil"/>
          <w:between w:val="nil"/>
        </w:pBdr>
        <w:spacing w:after="0" w:line="240" w:lineRule="auto"/>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África, específicamente en Etiopía, el café era consumido en infusiones o masticando sus hojas; posteriormente, los árabes lo expandieron por todo el mundo, dándole a conocer en distintas regiones. En el siglo XVII entró a Europa y hacia el siglo XVIII llegó a América; para el siglo XIX, el café se había convertido en un cultivo de mucha importancia.</w:t>
      </w:r>
    </w:p>
    <w:p w:rsidR="005D2498" w:rsidRDefault="005D2498">
      <w:pPr>
        <w:pBdr>
          <w:top w:val="nil"/>
          <w:left w:val="nil"/>
          <w:bottom w:val="nil"/>
          <w:right w:val="nil"/>
          <w:between w:val="nil"/>
        </w:pBdr>
        <w:spacing w:after="0" w:line="240" w:lineRule="auto"/>
        <w:ind w:left="144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Colombia, el café tiene más de 300 años de historia desde que los jesuitas lo trajeron en el siglo XVIII; para el año 1835 fueron exportados los primeros sacos producidos en la zona oriental (Cúcuta). De acuerdo a datos históricos, la producción de café tuvo un aumento relevante en el país gracias al sacerdote jesuita Francisco Romero, quien promovió la misma en Salazar de las Palmas, un pueblo de Norte de Santander, pues cuando la gente se iba a confesar el sacerdote les imponía como penitencia por sus pecados, sembrar café; generando así, el aumento de la producción y la expansión a otros departamentos, como Cundinamarca, Antioquia y Caldas.</w:t>
      </w:r>
    </w:p>
    <w:p w:rsidR="005D2498" w:rsidRDefault="005D2498">
      <w:pPr>
        <w:pBdr>
          <w:top w:val="nil"/>
          <w:left w:val="nil"/>
          <w:bottom w:val="nil"/>
          <w:right w:val="nil"/>
          <w:between w:val="nil"/>
        </w:pBdr>
        <w:spacing w:after="0" w:line="240" w:lineRule="auto"/>
        <w:ind w:left="144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Para finales del siglo XIX, la producción de café había pasado de los 60.000 sacos a más de 600.000, convirtiéndose así en el principal producto de exportación del país y una esencial fuente de recursos. El paso del siglo XIX al XX trajo una gran caída de los precios internacionales, lo que favoreció a los pequeños productores de café, que venían creciendo. Para el año de 1927, se crea la Federación Nacional de Cafeteros, con el fin de agremiar a los caficultores y velar por sus derechos.  </w:t>
      </w:r>
    </w:p>
    <w:p w:rsidR="005D2498" w:rsidRDefault="005D2498">
      <w:pPr>
        <w:pBdr>
          <w:top w:val="nil"/>
          <w:left w:val="nil"/>
          <w:bottom w:val="nil"/>
          <w:right w:val="nil"/>
          <w:between w:val="nil"/>
        </w:pBdr>
        <w:spacing w:after="0" w:line="240" w:lineRule="auto"/>
        <w:ind w:left="144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Para el año de 1959, ocurren dos hechos de gran importancia: nace el personaje de Juan Valdez y se abre la primera oficina de Café de Colombia en Tokio, lo que explica que en la actualidad Japón sea el segundo consumidor de Café de Colombia en el mundo. En 1984 se crea el sello distintivo de Café de Colombia.</w:t>
      </w:r>
    </w:p>
    <w:p w:rsidR="005D2498" w:rsidRDefault="005D2498">
      <w:pPr>
        <w:pBdr>
          <w:top w:val="nil"/>
          <w:left w:val="nil"/>
          <w:bottom w:val="nil"/>
          <w:right w:val="nil"/>
          <w:between w:val="nil"/>
        </w:pBdr>
        <w:spacing w:after="0" w:line="240" w:lineRule="auto"/>
        <w:jc w:val="both"/>
        <w:rPr>
          <w:rFonts w:ascii="Arial" w:eastAsia="Arial" w:hAnsi="Arial" w:cs="Arial"/>
          <w:color w:val="000000"/>
        </w:rPr>
      </w:pPr>
    </w:p>
    <w:p w:rsidR="005D2498" w:rsidRDefault="005D2498">
      <w:pPr>
        <w:pBdr>
          <w:top w:val="nil"/>
          <w:left w:val="nil"/>
          <w:bottom w:val="nil"/>
          <w:right w:val="nil"/>
          <w:between w:val="nil"/>
        </w:pBdr>
        <w:spacing w:after="0" w:line="240" w:lineRule="auto"/>
        <w:jc w:val="both"/>
        <w:rPr>
          <w:rFonts w:ascii="Arial" w:eastAsia="Arial" w:hAnsi="Arial" w:cs="Arial"/>
        </w:rPr>
      </w:pPr>
    </w:p>
    <w:p w:rsidR="005D2498" w:rsidRDefault="005D2498">
      <w:pPr>
        <w:pBdr>
          <w:top w:val="nil"/>
          <w:left w:val="nil"/>
          <w:bottom w:val="nil"/>
          <w:right w:val="nil"/>
          <w:between w:val="nil"/>
        </w:pBdr>
        <w:spacing w:after="0" w:line="240" w:lineRule="auto"/>
        <w:jc w:val="both"/>
        <w:rPr>
          <w:rFonts w:ascii="Arial" w:eastAsia="Arial" w:hAnsi="Arial" w:cs="Arial"/>
        </w:rPr>
      </w:pPr>
    </w:p>
    <w:p w:rsidR="005D2498" w:rsidRDefault="008E0F5C">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MARCO NORMATIVO Y JURISPRUDENCIAL</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spacing w:after="0" w:line="240" w:lineRule="auto"/>
        <w:jc w:val="both"/>
        <w:rPr>
          <w:rFonts w:ascii="Arial" w:eastAsia="Arial" w:hAnsi="Arial" w:cs="Arial"/>
          <w:b/>
          <w:u w:val="single"/>
        </w:rPr>
      </w:pPr>
      <w:r>
        <w:rPr>
          <w:rFonts w:ascii="Arial" w:eastAsia="Arial" w:hAnsi="Arial" w:cs="Arial"/>
          <w:b/>
          <w:u w:val="single"/>
        </w:rPr>
        <w:t>Constitución Política de Colombia</w:t>
      </w:r>
    </w:p>
    <w:p w:rsidR="005D2498" w:rsidRDefault="005D2498">
      <w:pPr>
        <w:spacing w:after="0" w:line="240" w:lineRule="auto"/>
        <w:jc w:val="both"/>
        <w:rPr>
          <w:rFonts w:ascii="Arial" w:eastAsia="Arial" w:hAnsi="Arial" w:cs="Arial"/>
          <w:b/>
          <w:u w:val="single"/>
        </w:rPr>
      </w:pPr>
    </w:p>
    <w:p w:rsidR="005D2498" w:rsidRDefault="008E0F5C">
      <w:pPr>
        <w:spacing w:after="0" w:line="240" w:lineRule="auto"/>
        <w:jc w:val="both"/>
        <w:rPr>
          <w:rFonts w:ascii="Arial" w:eastAsia="Arial" w:hAnsi="Arial" w:cs="Arial"/>
          <w:i/>
        </w:rPr>
      </w:pPr>
      <w:r>
        <w:rPr>
          <w:rFonts w:ascii="Arial" w:eastAsia="Arial" w:hAnsi="Arial" w:cs="Arial"/>
          <w:b/>
        </w:rPr>
        <w:t>Artículo 7. “</w:t>
      </w:r>
      <w:r>
        <w:rPr>
          <w:rFonts w:ascii="Arial" w:eastAsia="Arial" w:hAnsi="Arial" w:cs="Arial"/>
          <w:i/>
        </w:rPr>
        <w:t>El Estado reconoce y protege la diversidad étnica y cultural de la Nación colombiana.”</w:t>
      </w:r>
    </w:p>
    <w:p w:rsidR="005D2498" w:rsidRDefault="005D2498">
      <w:pPr>
        <w:spacing w:after="0" w:line="240" w:lineRule="auto"/>
        <w:jc w:val="both"/>
        <w:rPr>
          <w:rFonts w:ascii="Arial" w:eastAsia="Arial" w:hAnsi="Arial" w:cs="Arial"/>
          <w:b/>
        </w:rPr>
      </w:pPr>
    </w:p>
    <w:p w:rsidR="005D2498" w:rsidRDefault="008E0F5C">
      <w:pPr>
        <w:spacing w:after="0" w:line="240" w:lineRule="auto"/>
        <w:rPr>
          <w:rFonts w:ascii="Arial" w:eastAsia="Arial" w:hAnsi="Arial" w:cs="Arial"/>
          <w:i/>
        </w:rPr>
      </w:pPr>
      <w:r>
        <w:rPr>
          <w:rFonts w:ascii="Arial" w:eastAsia="Arial" w:hAnsi="Arial" w:cs="Arial"/>
          <w:b/>
        </w:rPr>
        <w:t>Artículo 8. “</w:t>
      </w:r>
      <w:r>
        <w:rPr>
          <w:rFonts w:ascii="Arial" w:eastAsia="Arial" w:hAnsi="Arial" w:cs="Arial"/>
          <w:i/>
        </w:rPr>
        <w:t>Es obligación del Estado y de las personas proteger las riquezas culturales y naturales de la Nación.”</w:t>
      </w:r>
    </w:p>
    <w:p w:rsidR="005D2498" w:rsidRDefault="005D2498">
      <w:pPr>
        <w:spacing w:after="0" w:line="240" w:lineRule="auto"/>
        <w:jc w:val="both"/>
        <w:rPr>
          <w:rFonts w:ascii="Arial" w:eastAsia="Arial" w:hAnsi="Arial" w:cs="Arial"/>
          <w:b/>
        </w:rPr>
      </w:pPr>
    </w:p>
    <w:p w:rsidR="005D2498" w:rsidRDefault="008E0F5C">
      <w:pPr>
        <w:spacing w:after="0" w:line="240" w:lineRule="auto"/>
        <w:jc w:val="both"/>
        <w:rPr>
          <w:rFonts w:ascii="Arial" w:eastAsia="Arial" w:hAnsi="Arial" w:cs="Arial"/>
          <w:i/>
        </w:rPr>
      </w:pPr>
      <w:r>
        <w:rPr>
          <w:rFonts w:ascii="Arial" w:eastAsia="Arial" w:hAnsi="Arial" w:cs="Arial"/>
          <w:b/>
        </w:rPr>
        <w:t>Artículo 70. “</w:t>
      </w:r>
      <w:r>
        <w:rPr>
          <w:rFonts w:ascii="Arial" w:eastAsia="Arial" w:hAnsi="Arial" w:cs="Arial"/>
          <w:i/>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lastRenderedPageBreak/>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Artículo 72. “</w:t>
      </w:r>
      <w:r>
        <w:rPr>
          <w:rFonts w:ascii="Arial" w:eastAsia="Arial" w:hAnsi="Arial" w:cs="Arial"/>
          <w:i/>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Artículo 95. “</w:t>
      </w:r>
      <w:r>
        <w:rPr>
          <w:rFonts w:ascii="Arial" w:eastAsia="Arial" w:hAnsi="Arial" w:cs="Arial"/>
          <w:i/>
        </w:rPr>
        <w:t>La calidad de colombiano enaltece a todos los miembros de la comunidad nacional. Todos están en el deber de engrandecerla y dignificarla. El ejercicio de los derechos y libertades reconocidos en esta Constitución implica responsabilidades.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Toda persona está obligada a cumplir la Constitución y las leyes.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Son deberes de la persona y del ciudadano:</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1. Respetar los derechos ajenos y no abusar de los propios;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2. Obrar conforme al principio de solidaridad social, respondiendo con acciones humanitarias ante situaciones que pongan en peligro la vida o la salud de las personas;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3. Respetar y apoyar a las autoridades democráticas legítimamente constituidas para mantener la independencia y la integridad nacionales.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4. Defender y difundir los derechos humanos como fundamento de la convivencia pacífica;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5. Participar en la vida política, cívica y comunitaria del país;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6. Propender al logro y mantenimiento de la paz;</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7. Colaborar para el buen funcionamiento de la administración de la justicia;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b/>
          <w:i/>
          <w:u w:val="single"/>
        </w:rPr>
      </w:pPr>
      <w:r>
        <w:rPr>
          <w:rFonts w:ascii="Arial" w:eastAsia="Arial" w:hAnsi="Arial" w:cs="Arial"/>
          <w:b/>
          <w:i/>
          <w:u w:val="single"/>
        </w:rPr>
        <w:t>8. Proteger los recursos culturales y naturales del país y velar por la conservación de un ambiente sano;</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9. Contribuir al financiamiento de los gastos e inversiones del Estado dentro de conceptos de justicia y equidad.”</w:t>
      </w:r>
    </w:p>
    <w:p w:rsidR="005D2498" w:rsidRDefault="005D2498">
      <w:pPr>
        <w:spacing w:after="0" w:line="240" w:lineRule="auto"/>
        <w:jc w:val="both"/>
        <w:rPr>
          <w:rFonts w:ascii="Arial" w:eastAsia="Arial" w:hAnsi="Arial" w:cs="Arial"/>
          <w:i/>
        </w:rPr>
      </w:pP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 xml:space="preserve">Artículo 371. </w:t>
      </w:r>
      <w:r>
        <w:rPr>
          <w:rFonts w:ascii="Arial" w:eastAsia="Arial" w:hAnsi="Arial" w:cs="Arial"/>
          <w:i/>
        </w:rPr>
        <w:t xml:space="preserve">“El Banco de la República ejercerá las funciones de banca central. Estará organizado como persona jurídica de derecho público, con autonomía administrativa, patrimonial y técnica, sujeto a un régimen legal propio. Serán funciones básicas del Banco de la República: regular la moneda, los cambios internacionales y el crédito; emitir la moneda </w:t>
      </w:r>
      <w:r>
        <w:rPr>
          <w:rFonts w:ascii="Arial" w:eastAsia="Arial" w:hAnsi="Arial" w:cs="Arial"/>
          <w:i/>
        </w:rPr>
        <w:lastRenderedPageBreak/>
        <w:t>legal; administrar las reservas internacionales; ser prestamista de última instancia y banquero de los establecimientos de crédito; y servir como agente f iscal del gobierno. Todas ellas se ejercerán en coordinación con la política económica general. El Banco rendirá al Congreso informe sobre la ejecución de las políticas a su cargo y sobre los demás asuntos que se le soliciten.”</w:t>
      </w:r>
    </w:p>
    <w:p w:rsidR="005D2498" w:rsidRDefault="005D2498">
      <w:pPr>
        <w:spacing w:after="0" w:line="240" w:lineRule="auto"/>
        <w:jc w:val="both"/>
        <w:rPr>
          <w:rFonts w:ascii="Arial" w:eastAsia="Arial" w:hAnsi="Arial" w:cs="Arial"/>
          <w:i/>
        </w:rPr>
      </w:pP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b/>
          <w:u w:val="single"/>
        </w:rPr>
      </w:pPr>
      <w:r>
        <w:rPr>
          <w:rFonts w:ascii="Arial" w:eastAsia="Arial" w:hAnsi="Arial" w:cs="Arial"/>
          <w:b/>
          <w:u w:val="single"/>
        </w:rPr>
        <w:t>Leyes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 xml:space="preserve">Ley 397 de 1997. </w:t>
      </w:r>
      <w:r>
        <w:rPr>
          <w:rFonts w:ascii="Arial" w:eastAsia="Arial" w:hAnsi="Arial" w:cs="Arial"/>
          <w:i/>
        </w:rPr>
        <w:t xml:space="preserve">“Por la cual se desarrollan los Artículos 70, 71 y 72 y demás Artículos concordantes de la Constitución Política y se dictan normas sobre patrimonio cultural, fomentos y estímulos a la cultura, se crea el Ministerio de la Cultura y se trasladan algunas dependencias.”  </w:t>
      </w:r>
    </w:p>
    <w:p w:rsidR="005D2498" w:rsidRDefault="005D2498">
      <w:pPr>
        <w:spacing w:after="0" w:line="240" w:lineRule="auto"/>
        <w:jc w:val="both"/>
        <w:rPr>
          <w:rFonts w:ascii="Arial" w:eastAsia="Arial" w:hAnsi="Arial" w:cs="Arial"/>
          <w:b/>
        </w:rPr>
      </w:pPr>
    </w:p>
    <w:p w:rsidR="005D2498" w:rsidRDefault="008E0F5C">
      <w:pPr>
        <w:spacing w:after="0" w:line="240" w:lineRule="auto"/>
        <w:jc w:val="both"/>
        <w:rPr>
          <w:rFonts w:ascii="Arial" w:eastAsia="Arial" w:hAnsi="Arial" w:cs="Arial"/>
          <w:b/>
        </w:rPr>
      </w:pPr>
      <w:r>
        <w:rPr>
          <w:rFonts w:ascii="Arial" w:eastAsia="Arial" w:hAnsi="Arial" w:cs="Arial"/>
          <w:b/>
        </w:rPr>
        <w:t xml:space="preserve">Ley 1185 de 2008. </w:t>
      </w:r>
      <w:r>
        <w:rPr>
          <w:rFonts w:ascii="Arial" w:eastAsia="Arial" w:hAnsi="Arial" w:cs="Arial"/>
          <w:i/>
        </w:rPr>
        <w:t>“Por la cual se modifica y adiciona la Ley 397 de 1997 -Ley General de Cultura- y se dictan otras disposiciones.”</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i/>
        </w:rPr>
      </w:pPr>
      <w:r>
        <w:rPr>
          <w:rFonts w:ascii="Arial" w:eastAsia="Arial" w:hAnsi="Arial" w:cs="Arial"/>
          <w:b/>
        </w:rPr>
        <w:t>Ley 163 de 1959.</w:t>
      </w:r>
      <w:r>
        <w:rPr>
          <w:rFonts w:ascii="Arial" w:eastAsia="Arial" w:hAnsi="Arial" w:cs="Arial"/>
        </w:rPr>
        <w:t xml:space="preserve"> </w:t>
      </w:r>
      <w:r>
        <w:rPr>
          <w:rFonts w:ascii="Arial" w:eastAsia="Arial" w:hAnsi="Arial" w:cs="Arial"/>
          <w:i/>
        </w:rPr>
        <w:t>“Por la cual se dictan medidas sobre defensa y conservación del patrimonio histórico, artístico y monumentos públicos de la Nación.”</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 xml:space="preserve">Ley 31 de 1992. </w:t>
      </w:r>
      <w:r>
        <w:rPr>
          <w:rFonts w:ascii="Arial" w:eastAsia="Arial" w:hAnsi="Arial" w:cs="Arial"/>
          <w:i/>
        </w:rPr>
        <w:t>“Por la cual se dictan las normas a las que deberá sujetarse el Banco de la República para el ejercicio de sus funciones, el Gobierno para señalar el régimen de cambio internacional, para la expedición de los Estatutos del Banco y para el ejercicio de las funciones de inspección, vigilancia y control del mismo, se determinan las entidades a las cuales pasarán los Fondos de Fomento que administra el Banco y se dictan otras disposiciones.”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b/>
        </w:rPr>
        <w:t>Artículo 7 de la Ley 31 de 1992.</w:t>
      </w:r>
      <w:r>
        <w:rPr>
          <w:rFonts w:ascii="Arial" w:eastAsia="Arial" w:hAnsi="Arial" w:cs="Arial"/>
          <w:i/>
        </w:rPr>
        <w:t xml:space="preserve"> “El Banco de la República ejerce en forma exclusiva e indelegable el atributo estatal de emitir la moneda legal instituida por billetes y moneda metálica.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PARÁGRAFO. El Banco de la República podrá disponer la acuñación en el país o en el exterior de moneda metálica de curso legal para fines conmemorativos o numismáticos, previstos en leyes especiales, establecer sus aleaciones y determinar sus características.”</w:t>
      </w:r>
    </w:p>
    <w:p w:rsidR="005D2498" w:rsidRDefault="005D2498">
      <w:pPr>
        <w:spacing w:after="0" w:line="240" w:lineRule="auto"/>
        <w:jc w:val="both"/>
        <w:rPr>
          <w:rFonts w:ascii="Arial" w:eastAsia="Arial" w:hAnsi="Arial" w:cs="Arial"/>
          <w:color w:val="000000"/>
        </w:rPr>
      </w:pPr>
    </w:p>
    <w:p w:rsidR="005D2498" w:rsidRDefault="005D2498">
      <w:pPr>
        <w:spacing w:after="0" w:line="240" w:lineRule="auto"/>
        <w:jc w:val="both"/>
        <w:rPr>
          <w:rFonts w:ascii="Arial" w:eastAsia="Arial" w:hAnsi="Arial" w:cs="Arial"/>
          <w:b/>
          <w:u w:val="single"/>
        </w:rPr>
      </w:pPr>
    </w:p>
    <w:p w:rsidR="005D2498" w:rsidRDefault="008E0F5C">
      <w:pPr>
        <w:spacing w:after="0" w:line="240" w:lineRule="auto"/>
        <w:jc w:val="both"/>
        <w:rPr>
          <w:rFonts w:ascii="Arial" w:eastAsia="Arial" w:hAnsi="Arial" w:cs="Arial"/>
          <w:b/>
          <w:u w:val="single"/>
        </w:rPr>
      </w:pPr>
      <w:r>
        <w:rPr>
          <w:rFonts w:ascii="Arial" w:eastAsia="Arial" w:hAnsi="Arial" w:cs="Arial"/>
          <w:b/>
          <w:u w:val="single"/>
        </w:rPr>
        <w:t>Decretos</w:t>
      </w:r>
    </w:p>
    <w:p w:rsidR="005D2498" w:rsidRDefault="005D2498">
      <w:pPr>
        <w:spacing w:after="0" w:line="240" w:lineRule="auto"/>
        <w:jc w:val="both"/>
        <w:rPr>
          <w:rFonts w:ascii="Arial" w:eastAsia="Arial" w:hAnsi="Arial" w:cs="Arial"/>
          <w:color w:val="000000"/>
        </w:rPr>
      </w:pPr>
    </w:p>
    <w:p w:rsidR="005D2498" w:rsidRDefault="008E0F5C">
      <w:pPr>
        <w:spacing w:after="0" w:line="240" w:lineRule="auto"/>
        <w:jc w:val="both"/>
        <w:rPr>
          <w:rFonts w:ascii="Arial" w:eastAsia="Arial" w:hAnsi="Arial" w:cs="Arial"/>
          <w:i/>
          <w:color w:val="000000"/>
        </w:rPr>
      </w:pPr>
      <w:r>
        <w:rPr>
          <w:rFonts w:ascii="Arial" w:eastAsia="Arial" w:hAnsi="Arial" w:cs="Arial"/>
          <w:b/>
          <w:color w:val="000000"/>
        </w:rPr>
        <w:t xml:space="preserve">Decreto 1589 de 1998. </w:t>
      </w:r>
      <w:r>
        <w:rPr>
          <w:rFonts w:ascii="Arial" w:eastAsia="Arial" w:hAnsi="Arial" w:cs="Arial"/>
          <w:i/>
          <w:color w:val="000000"/>
        </w:rPr>
        <w:t>“Por el cual se reglamenta el Sistema Nacional de Cultura –</w:t>
      </w:r>
      <w:proofErr w:type="spellStart"/>
      <w:r>
        <w:rPr>
          <w:rFonts w:ascii="Arial" w:eastAsia="Arial" w:hAnsi="Arial" w:cs="Arial"/>
          <w:i/>
          <w:color w:val="000000"/>
        </w:rPr>
        <w:t>SNCu</w:t>
      </w:r>
      <w:proofErr w:type="spellEnd"/>
      <w:r>
        <w:rPr>
          <w:rFonts w:ascii="Arial" w:eastAsia="Arial" w:hAnsi="Arial" w:cs="Arial"/>
          <w:i/>
          <w:color w:val="000000"/>
        </w:rPr>
        <w:t>– y se dictan otras disposiciones.</w:t>
      </w:r>
    </w:p>
    <w:p w:rsidR="005D2498" w:rsidRDefault="005D2498">
      <w:pPr>
        <w:spacing w:after="0" w:line="240" w:lineRule="auto"/>
        <w:jc w:val="both"/>
        <w:rPr>
          <w:rFonts w:ascii="Arial" w:eastAsia="Arial" w:hAnsi="Arial" w:cs="Arial"/>
          <w:b/>
          <w:color w:val="000000"/>
        </w:rPr>
      </w:pPr>
    </w:p>
    <w:p w:rsidR="005D2498" w:rsidRDefault="005D2498">
      <w:pPr>
        <w:spacing w:after="0" w:line="240" w:lineRule="auto"/>
        <w:jc w:val="both"/>
        <w:rPr>
          <w:rFonts w:ascii="Arial" w:eastAsia="Arial" w:hAnsi="Arial" w:cs="Arial"/>
          <w:b/>
          <w:u w:val="single"/>
        </w:rPr>
      </w:pPr>
    </w:p>
    <w:p w:rsidR="005D2498" w:rsidRDefault="008E0F5C">
      <w:pPr>
        <w:spacing w:after="0" w:line="240" w:lineRule="auto"/>
        <w:jc w:val="both"/>
        <w:rPr>
          <w:rFonts w:ascii="Arial" w:eastAsia="Arial" w:hAnsi="Arial" w:cs="Arial"/>
          <w:b/>
          <w:u w:val="single"/>
        </w:rPr>
      </w:pPr>
      <w:r>
        <w:rPr>
          <w:rFonts w:ascii="Arial" w:eastAsia="Arial" w:hAnsi="Arial" w:cs="Arial"/>
          <w:b/>
          <w:u w:val="single"/>
        </w:rPr>
        <w:t>Jurisprudencia</w:t>
      </w:r>
    </w:p>
    <w:p w:rsidR="005D2498" w:rsidRDefault="005D2498">
      <w:pPr>
        <w:spacing w:after="0" w:line="240" w:lineRule="auto"/>
        <w:jc w:val="both"/>
        <w:rPr>
          <w:rFonts w:ascii="Arial" w:eastAsia="Arial" w:hAnsi="Arial" w:cs="Arial"/>
          <w:b/>
          <w:u w:val="single"/>
        </w:rPr>
      </w:pPr>
    </w:p>
    <w:p w:rsidR="005D2498" w:rsidRDefault="008E0F5C">
      <w:pPr>
        <w:spacing w:after="0" w:line="240" w:lineRule="auto"/>
        <w:jc w:val="both"/>
        <w:rPr>
          <w:rFonts w:ascii="Arial" w:eastAsia="Arial" w:hAnsi="Arial" w:cs="Arial"/>
        </w:rPr>
      </w:pPr>
      <w:r>
        <w:rPr>
          <w:rFonts w:ascii="Arial" w:eastAsia="Arial" w:hAnsi="Arial" w:cs="Arial"/>
        </w:rPr>
        <w:t xml:space="preserve">En múltiples pronunciamientos, la Corte Constitucional se ha manifestado respecto a las leyes de honores; es así como por ejemplo en </w:t>
      </w:r>
      <w:r>
        <w:rPr>
          <w:rFonts w:ascii="Arial" w:eastAsia="Arial" w:hAnsi="Arial" w:cs="Arial"/>
          <w:b/>
        </w:rPr>
        <w:t>Sentencia C 817 de 2011</w:t>
      </w:r>
      <w:r>
        <w:rPr>
          <w:rFonts w:ascii="Arial" w:eastAsia="Arial" w:hAnsi="Arial" w:cs="Arial"/>
        </w:rPr>
        <w:t>, señaló lo siguiente:</w:t>
      </w:r>
    </w:p>
    <w:p w:rsidR="005D2498" w:rsidRDefault="008E0F5C">
      <w:pPr>
        <w:spacing w:after="0" w:line="240" w:lineRule="auto"/>
        <w:jc w:val="both"/>
        <w:rPr>
          <w:rFonts w:ascii="Arial" w:eastAsia="Arial" w:hAnsi="Arial" w:cs="Arial"/>
          <w:i/>
          <w:highlight w:val="white"/>
        </w:rPr>
      </w:pPr>
      <w:r>
        <w:rPr>
          <w:rFonts w:ascii="Arial" w:eastAsia="Arial" w:hAnsi="Arial" w:cs="Arial"/>
        </w:rPr>
        <w:lastRenderedPageBreak/>
        <w:t>“</w:t>
      </w:r>
      <w:r>
        <w:rPr>
          <w:rFonts w:ascii="Arial" w:eastAsia="Arial" w:hAnsi="Arial" w:cs="Arial"/>
          <w:i/>
          <w:highlight w:val="white"/>
        </w:rPr>
        <w:t>La jurisprudencia constitucional ha fijado un grupo de reglas particulares acerca de la naturaleza jurídica de las leyes de honores, las cuales pueden sintetizarse del modo siguiente: (…) 3. El legislador puede adoptar diversas acciones para exaltar o asociar a la Nación a la persona, situación u organización objeto del decreto de honores, de manera tal que las categorías avaladas por la Corte solo tienen carácter enunciativo.  Con todo, es factible identificar tres modalidades recurrentes de leyes de honores, a saber (i) leyes que rinden homenaje a ciudadanos; (ii) leyes que celebran aniversarios de municipios colombianos; y (iii) leyes que se celebran aniversarios de instituciones educativas, de valor cultural, arquitectónico o, en general, otros aniversarios.</w:t>
      </w:r>
    </w:p>
    <w:p w:rsidR="005D2498" w:rsidRDefault="005D2498">
      <w:pPr>
        <w:spacing w:after="0" w:line="240" w:lineRule="auto"/>
        <w:jc w:val="both"/>
        <w:rPr>
          <w:rFonts w:ascii="Arial" w:eastAsia="Arial" w:hAnsi="Arial" w:cs="Arial"/>
          <w:i/>
          <w:highlight w:val="white"/>
        </w:rPr>
      </w:pPr>
    </w:p>
    <w:p w:rsidR="005D2498" w:rsidRDefault="008E0F5C">
      <w:pPr>
        <w:spacing w:after="0" w:line="240" w:lineRule="auto"/>
        <w:jc w:val="both"/>
        <w:rPr>
          <w:rFonts w:ascii="Arial" w:eastAsia="Arial" w:hAnsi="Arial" w:cs="Arial"/>
          <w:i/>
        </w:rPr>
      </w:pPr>
      <w:r>
        <w:rPr>
          <w:rFonts w:ascii="Arial" w:eastAsia="Arial" w:hAnsi="Arial" w:cs="Arial"/>
          <w:i/>
        </w:rPr>
        <w:t>(…) funda en el reconocimiento estatal a personas, hechos o instituciones que merecen ser destacas públicamente, en razón de promover significativamente, valores que interesan a la constitución” las cuales ha diferenciado en “tres modalidades recurrentes de leyes de honores, a saber leyes que rinden homenajes a ciudadanos, leyes que celebren aniversarios de Municipios Colombiano; y leyes que celebran aniversarios de instituciones educativas de valor cultural, arquitectónico o, en general otros aniversarios”</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rPr>
      </w:pPr>
      <w:r>
        <w:rPr>
          <w:rFonts w:ascii="Arial" w:eastAsia="Arial" w:hAnsi="Arial" w:cs="Arial"/>
        </w:rPr>
        <w:t>Por otra parte, sobre proyectos de ley que decretan gasto público, la Corte Constitucional se ha pronunciado y ha afirmado la iniciativa que tiene el Congreso de la República en materia de gasto público. Así lo manifestó en:</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rPr>
      </w:pPr>
      <w:r>
        <w:rPr>
          <w:rFonts w:ascii="Arial" w:eastAsia="Arial" w:hAnsi="Arial" w:cs="Arial"/>
          <w:b/>
        </w:rPr>
        <w:t>Sentencia C 343 de 1995:</w:t>
      </w:r>
      <w:r>
        <w:rPr>
          <w:rFonts w:ascii="Arial" w:eastAsia="Arial" w:hAnsi="Arial" w:cs="Arial"/>
        </w:rPr>
        <w:t xml:space="preserve"> </w:t>
      </w:r>
    </w:p>
    <w:p w:rsidR="005D2498" w:rsidRDefault="008E0F5C">
      <w:pPr>
        <w:spacing w:after="0" w:line="240" w:lineRule="auto"/>
        <w:jc w:val="both"/>
        <w:rPr>
          <w:rFonts w:ascii="Arial" w:eastAsia="Arial" w:hAnsi="Arial" w:cs="Arial"/>
          <w:i/>
          <w:highlight w:val="white"/>
        </w:rPr>
      </w:pPr>
      <w:r>
        <w:rPr>
          <w:rFonts w:ascii="Arial" w:eastAsia="Arial" w:hAnsi="Arial" w:cs="Arial"/>
          <w:i/>
        </w:rPr>
        <w:t>“La iniciativa parlamentaria para presentar proyectos de ley que decreten gasto público, no conlleva la modificación o adición del Presupuesto General de la Nación. Simplemente esas leyes servirán de título para que posteriormente, a iniciativa del Gobierno, se incluyan en la ley anual de presupuesto las partidas necesarias para atender esos gastos”. Como se advierte en el proyecto de ley, las leyes que decreten gasto público de funcionamiento e inversión no se encuentran constitucionalmente atadas a la iniciativa gubernamental y, por lo tanto, no resulta legítimo restringir la facultad del Congreso y de sus miembros para proponer proyectos de ley sobre las referidas materias, con la obvia salvedad de que la iniciativa de su inclusión en el presupuesto corresponde exclusiva y discrecionalmente al Gobierno nacional”.</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b/>
        </w:rPr>
        <w:t>Sentencia C 324 de 1997</w:t>
      </w:r>
      <w:r>
        <w:rPr>
          <w:rFonts w:ascii="Arial" w:eastAsia="Arial" w:hAnsi="Arial" w:cs="Arial"/>
        </w:rPr>
        <w:t xml:space="preserve">: </w:t>
      </w:r>
    </w:p>
    <w:p w:rsidR="005D2498" w:rsidRDefault="008E0F5C">
      <w:pPr>
        <w:spacing w:after="0" w:line="240" w:lineRule="auto"/>
        <w:jc w:val="both"/>
        <w:rPr>
          <w:rFonts w:ascii="Arial" w:eastAsia="Arial" w:hAnsi="Arial" w:cs="Arial"/>
          <w:i/>
        </w:rPr>
      </w:pPr>
      <w:r>
        <w:rPr>
          <w:rFonts w:ascii="Arial" w:eastAsia="Arial" w:hAnsi="Arial" w:cs="Arial"/>
          <w:i/>
        </w:rPr>
        <w:t xml:space="preserve">“La Constitución, y tal y como lo ha señalado esta Corporación, atribuye competencias diferenciadas a los órganos del Estado según los diversos momentos de desarrollo de un gasto público. (…) es necesario distinguir entre una ley que decreta un gasto y la ley anual del presupuesto, en la cual se apropian las partidas que se considera que deben ser ejecutadas dentro del período fiscal respectivo. Así, esta Corte ha señalado que, salvo las restricciones constitucionales expresas, el Congreso puede aprobar leyes que comporten gasto público. Sin embargo, corresponde al Gobierno decidir si incluye o no en el respectivo proyecto de presupuesto esos gastos, por lo cual no puede el Congreso, al decretar un gasto, ¿ordenar traslados presupuestales para arbitrar los respectivos recursos” </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 xml:space="preserve">El presente proyecto de ley se limita a autorizar al gobierno para que incluya el gasto en los próximos presupuestos. En efecto, la expresión “Autorícese”, no impone un mandato al </w:t>
      </w:r>
      <w:r>
        <w:rPr>
          <w:rFonts w:ascii="Arial" w:eastAsia="Arial" w:hAnsi="Arial" w:cs="Arial"/>
          <w:i/>
        </w:rPr>
        <w:lastRenderedPageBreak/>
        <w:t xml:space="preserve">gobierno, simplemente busca habilitar al gobierno nacional para efectuar las apropiaciones presupuestales necesarias, en los términos que establece el artículo 347 de la carta constitucional: </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 xml:space="preserve">“Artículo 347. El proyecto de ley de apropiaciones deberá contener la totalidad de los gastos que el Estado pretenda realizar durante la vigencia fiscal respectiva. Si los ingresos legalmente autorizados no fueren suficientes para atender los gastos proyectados, el Gobierno propondrá, por separado, ante las mismas comisiones que estudian el proyecto de ley del presupuesto, la creación de nuevas rentas o la modificación de las existentes para financiar el monto de gastos contemplados”.  </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b/>
        </w:rPr>
      </w:pPr>
      <w:r>
        <w:rPr>
          <w:rFonts w:ascii="Arial" w:eastAsia="Arial" w:hAnsi="Arial" w:cs="Arial"/>
          <w:b/>
          <w:color w:val="000000"/>
        </w:rPr>
        <w:t>Sentencia C 729 de 2005:</w:t>
      </w:r>
    </w:p>
    <w:p w:rsidR="005D2498" w:rsidRDefault="008E0F5C">
      <w:pPr>
        <w:pBdr>
          <w:top w:val="nil"/>
          <w:left w:val="nil"/>
          <w:bottom w:val="nil"/>
          <w:right w:val="nil"/>
          <w:between w:val="nil"/>
        </w:pBdr>
        <w:spacing w:after="0" w:line="240" w:lineRule="auto"/>
        <w:ind w:right="40"/>
        <w:jc w:val="both"/>
        <w:rPr>
          <w:rFonts w:ascii="Arial" w:eastAsia="Arial" w:hAnsi="Arial" w:cs="Arial"/>
          <w:i/>
          <w:color w:val="000000"/>
        </w:rPr>
      </w:pPr>
      <w:r>
        <w:rPr>
          <w:rFonts w:ascii="Arial" w:eastAsia="Arial" w:hAnsi="Arial" w:cs="Arial"/>
          <w:i/>
          <w:color w:val="000000"/>
        </w:rPr>
        <w:t xml:space="preserve">“Como ha sido explicado en la jurisprudencia de esta Corporación, la duplicación del gasto en las distintas esferas y la falta de una precisa </w:t>
      </w:r>
      <w:proofErr w:type="spellStart"/>
      <w:r>
        <w:rPr>
          <w:rFonts w:ascii="Arial" w:eastAsia="Arial" w:hAnsi="Arial" w:cs="Arial"/>
          <w:i/>
          <w:color w:val="000000"/>
        </w:rPr>
        <w:t>alinderación</w:t>
      </w:r>
      <w:proofErr w:type="spellEnd"/>
      <w:r>
        <w:rPr>
          <w:rFonts w:ascii="Arial" w:eastAsia="Arial" w:hAnsi="Arial" w:cs="Arial"/>
          <w:i/>
          <w:color w:val="000000"/>
        </w:rPr>
        <w:t xml:space="preserve"> de responsabilidades policivas, administrativas y presupuestales, socava el modelo de la autonomía territorial consagrado en la Constitución Política. Sin embargo, la norma citada prevé algunas excepciones (…) Es claro que mediante el sistema cofinanciación la nación puede concurrir con los departamentos, distritos y municipios en la realización de obras que en principio no le competen. A través de ese mecanismo la nación orienta la dinámica de la descentralización, al mismo tiempo que se estimula el desarrollo institucional y la eficiencia fiscal y administrativa de las distintas entidades territoriales”, en tanto ellas también aportan recursos para el financiamiento de sus obras, todo lo cual es expresión de los principios de coordinación, concurrencia y subsidiariedad señalados en el artículo 288 Superior.”</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b/>
        </w:rPr>
      </w:pPr>
      <w:r>
        <w:rPr>
          <w:rFonts w:ascii="Arial" w:eastAsia="Arial" w:hAnsi="Arial" w:cs="Arial"/>
          <w:b/>
          <w:color w:val="000000"/>
        </w:rPr>
        <w:t>Sentencia C 948 de 2014:</w:t>
      </w: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“En lo concerniente a la incorporación de medidas que impliquen o puedan generar gastos del erario en leyes de honores, la Corporación tiene plenamente definida una regla de decisión, según la cual el Congreso de la República no puede incorporar en ellas apropiaciones o partidas no previstas en las normas de presupuesto, pero sí puede autorizar gastos, en el ejercicio de su potestad de configuración del derecho, pues, según lo ha precisado esta Corporación, tales gastos podrán ser efectuados o no por el Gobierno Nacional, quien determinará si define las partidas y apropiaciones necesarias al momento de ejercer su iniciativa en materia de gasto público.”</w:t>
      </w:r>
    </w:p>
    <w:p w:rsidR="005D2498" w:rsidRDefault="005D2498">
      <w:pPr>
        <w:pBdr>
          <w:top w:val="nil"/>
          <w:left w:val="nil"/>
          <w:bottom w:val="nil"/>
          <w:right w:val="nil"/>
          <w:between w:val="nil"/>
        </w:pBdr>
        <w:spacing w:after="0" w:line="240" w:lineRule="auto"/>
        <w:jc w:val="both"/>
        <w:rPr>
          <w:rFonts w:ascii="Arial" w:eastAsia="Arial" w:hAnsi="Arial" w:cs="Arial"/>
          <w:i/>
          <w:color w:val="000000"/>
        </w:rPr>
      </w:pPr>
    </w:p>
    <w:p w:rsidR="005D2498" w:rsidRDefault="008E0F5C">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Sentencia C 43 de 1998 y C 948 de 2014:</w:t>
      </w: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“la Corte manifestó que la definición por parte del legislador de las características de una moneda conmemorativa, dentro de las que se destacan su diseño, aleación, denominación o valor nominal; así como, el número de piezas que deberá acuñar el Banco de la República, el valor de su venta al público o la fecha precisa en que deberá su emisión, constituye una intromisión en las funciones propias del Banco de la República”</w:t>
      </w:r>
    </w:p>
    <w:p w:rsidR="005D2498" w:rsidRDefault="005D2498">
      <w:pPr>
        <w:pBdr>
          <w:top w:val="nil"/>
          <w:left w:val="nil"/>
          <w:bottom w:val="nil"/>
          <w:right w:val="nil"/>
          <w:between w:val="nil"/>
        </w:pBdr>
        <w:spacing w:after="0" w:line="240" w:lineRule="auto"/>
        <w:jc w:val="both"/>
        <w:rPr>
          <w:rFonts w:ascii="Arial" w:eastAsia="Arial" w:hAnsi="Arial" w:cs="Arial"/>
          <w:i/>
        </w:rPr>
      </w:pPr>
    </w:p>
    <w:p w:rsidR="005D2498" w:rsidRDefault="008E0F5C">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Sentencia C 432 de 1998:</w:t>
      </w: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 xml:space="preserve">“En el presente caso, es cabalmente el adecuado entendimiento de la norma legal, interpretada dentro de su contexto y a partir del </w:t>
      </w:r>
      <w:proofErr w:type="spellStart"/>
      <w:r>
        <w:rPr>
          <w:rFonts w:ascii="Arial" w:eastAsia="Arial" w:hAnsi="Arial" w:cs="Arial"/>
          <w:i/>
          <w:color w:val="000000"/>
        </w:rPr>
        <w:t>telos</w:t>
      </w:r>
      <w:proofErr w:type="spellEnd"/>
      <w:r>
        <w:rPr>
          <w:rFonts w:ascii="Arial" w:eastAsia="Arial" w:hAnsi="Arial" w:cs="Arial"/>
          <w:i/>
          <w:color w:val="000000"/>
        </w:rPr>
        <w:t xml:space="preserve"> buscado por el legislador al expedirla, lo que lleva a la Corte a sostener, por las razones que adelante se expresan, su plena </w:t>
      </w:r>
      <w:r>
        <w:rPr>
          <w:rFonts w:ascii="Arial" w:eastAsia="Arial" w:hAnsi="Arial" w:cs="Arial"/>
          <w:i/>
          <w:color w:val="000000"/>
        </w:rPr>
        <w:lastRenderedPageBreak/>
        <w:t>sujeción a la Carta Política, ya que, en criterio de esta Corporación, en su genuino alcance el precepto deja plenamente a salvo la autonomía del Banco de emisión.</w:t>
      </w: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 xml:space="preserve"> </w:t>
      </w: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No podría el Congreso, ni siquiera en virtud de una ley de honores, señalar a la autoridad monetaria la fecha en la cual deba efectuarse una emisión monetaria ni tampoco el día exacto en que deba principiar la circulación de billetes, y menos todavía definir cuál habrá de ser su cantidad, ni la denominación del numerario objeto de aquélla.</w:t>
      </w:r>
    </w:p>
    <w:p w:rsidR="005D2498" w:rsidRDefault="005D2498">
      <w:pPr>
        <w:pBdr>
          <w:top w:val="nil"/>
          <w:left w:val="nil"/>
          <w:bottom w:val="nil"/>
          <w:right w:val="nil"/>
          <w:between w:val="nil"/>
        </w:pBdr>
        <w:spacing w:after="0" w:line="240" w:lineRule="auto"/>
        <w:jc w:val="both"/>
        <w:rPr>
          <w:rFonts w:ascii="Arial" w:eastAsia="Arial" w:hAnsi="Arial" w:cs="Arial"/>
          <w:i/>
          <w:color w:val="000000"/>
        </w:rPr>
      </w:pPr>
    </w:p>
    <w:p w:rsidR="005D2498" w:rsidRDefault="008E0F5C">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Lo que sí está dentro de las atribuciones legislativas, sin que signifique invasión de las estrictamente monetarias -propias, intransferibles e inalienables del Banco de la República- es señalar los diversos modos tangibles de expresión de un homenaje público. Uno de ellos puede consistir en la extraordinaria inclusión gráfica, con carácter honorífico, de una efigie, un mapa, un nombre, una pintura o una fotografía, entre otros objetos, en la moneda que el Banco de la República emita en ejercicio de sus competencias.</w:t>
      </w:r>
    </w:p>
    <w:p w:rsidR="005D2498" w:rsidRDefault="005D2498">
      <w:pPr>
        <w:pBdr>
          <w:top w:val="nil"/>
          <w:left w:val="nil"/>
          <w:bottom w:val="nil"/>
          <w:right w:val="nil"/>
          <w:between w:val="nil"/>
        </w:pBdr>
        <w:spacing w:after="0" w:line="240" w:lineRule="auto"/>
        <w:jc w:val="both"/>
        <w:rPr>
          <w:rFonts w:ascii="Arial" w:eastAsia="Arial" w:hAnsi="Arial" w:cs="Arial"/>
          <w:i/>
        </w:rPr>
      </w:pPr>
    </w:p>
    <w:p w:rsidR="005D2498" w:rsidRDefault="005D2498">
      <w:pPr>
        <w:pBdr>
          <w:top w:val="nil"/>
          <w:left w:val="nil"/>
          <w:bottom w:val="nil"/>
          <w:right w:val="nil"/>
          <w:between w:val="nil"/>
        </w:pBdr>
        <w:spacing w:after="0" w:line="240" w:lineRule="auto"/>
        <w:jc w:val="both"/>
        <w:rPr>
          <w:rFonts w:ascii="Arial" w:eastAsia="Arial" w:hAnsi="Arial" w:cs="Arial"/>
          <w:i/>
        </w:rPr>
      </w:pPr>
    </w:p>
    <w:p w:rsidR="005D2498" w:rsidRDefault="008E0F5C">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IMPACTO FISCAL</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El presente proyecto de ley no conlleva un impacto fiscal, debido a que en el articulado no se ordena un gasto público, pues el mismo se limita a autorizar al Gobierno Nacional y al Banco de la República para que lleven a cabo todo lo relacionado con la puesta en marcha de lo establecido en él, en el marco de su autonomía y decisión.</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 xml:space="preserve">Adicionalmente, es importante tener en cuenta que el proyecto de ley está acorde con los distintos pronunciamientos de la Corte Constitucional sobre la materia, específicamente con la sentencia C 866 de 2010, en la cual manifestó una serie de </w:t>
      </w:r>
      <w:proofErr w:type="spellStart"/>
      <w:r>
        <w:rPr>
          <w:rFonts w:ascii="Arial" w:eastAsia="Arial" w:hAnsi="Arial" w:cs="Arial"/>
        </w:rPr>
        <w:t>subreglas</w:t>
      </w:r>
      <w:proofErr w:type="spellEnd"/>
      <w:r>
        <w:rPr>
          <w:rFonts w:ascii="Arial" w:eastAsia="Arial" w:hAnsi="Arial" w:cs="Arial"/>
        </w:rPr>
        <w:t xml:space="preserve"> sobre el análisis del impacto fiscal de las normas:</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i/>
        </w:rPr>
      </w:pPr>
      <w:r>
        <w:rPr>
          <w:rFonts w:ascii="Arial" w:eastAsia="Arial" w:hAnsi="Arial" w:cs="Arial"/>
          <w:i/>
        </w:rPr>
        <w:t xml:space="preserve">“… es posible deducir las siguientes </w:t>
      </w:r>
      <w:proofErr w:type="spellStart"/>
      <w:r>
        <w:rPr>
          <w:rFonts w:ascii="Arial" w:eastAsia="Arial" w:hAnsi="Arial" w:cs="Arial"/>
          <w:i/>
        </w:rPr>
        <w:t>subreglas</w:t>
      </w:r>
      <w:proofErr w:type="spellEnd"/>
      <w:r>
        <w:rPr>
          <w:rFonts w:ascii="Arial" w:eastAsia="Arial" w:hAnsi="Arial" w:cs="Arial"/>
          <w:i/>
        </w:rPr>
        <w:t xml:space="preserve"> sobre el alcance del artículo 7º de la Ley 819 de 2003:</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i) Las obligaciones previstas en el artículo 7º de la Ley 819 de 2003 constituyen un parámetro de racionalidad legislativa, que cumple fines constitucionalmente relevantes como el orden de las finanzas públicas y la estabilidad macroeconómica;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 xml:space="preserve">iii) En caso de que el Ministro de Hacienda y Crédito Público no intervenga en el proceso legislativo u omita conceptuar sobre la viabilidad económica del proyecto, no lo vicia de </w:t>
      </w:r>
      <w:r>
        <w:rPr>
          <w:rFonts w:ascii="Arial" w:eastAsia="Arial" w:hAnsi="Arial" w:cs="Arial"/>
          <w:i/>
        </w:rPr>
        <w:lastRenderedPageBreak/>
        <w:t>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i/>
        </w:rPr>
      </w:pPr>
      <w:r>
        <w:rPr>
          <w:rFonts w:ascii="Arial" w:eastAsia="Arial" w:hAnsi="Arial" w:cs="Arial"/>
          <w:i/>
        </w:rPr>
        <w:t>iv) 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rsidR="005D2498" w:rsidRDefault="005D2498">
      <w:pPr>
        <w:spacing w:after="0" w:line="240" w:lineRule="auto"/>
        <w:jc w:val="both"/>
        <w:rPr>
          <w:rFonts w:ascii="Arial" w:eastAsia="Arial" w:hAnsi="Arial" w:cs="Arial"/>
          <w:i/>
        </w:rPr>
      </w:pPr>
    </w:p>
    <w:p w:rsidR="005D2498" w:rsidRDefault="008E0F5C">
      <w:pPr>
        <w:spacing w:after="0" w:line="240" w:lineRule="auto"/>
        <w:jc w:val="both"/>
        <w:rPr>
          <w:rFonts w:ascii="Arial" w:eastAsia="Arial" w:hAnsi="Arial" w:cs="Arial"/>
        </w:rPr>
      </w:pPr>
      <w:r>
        <w:rPr>
          <w:rFonts w:ascii="Arial" w:eastAsia="Arial" w:hAnsi="Arial" w:cs="Arial"/>
        </w:rPr>
        <w:t>Adicionalmente, es importante tener presente lo manifestado por la Corte Constitucional en Sentencia C 490 de 2011:</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i/>
        </w:rPr>
      </w:pPr>
      <w:r>
        <w:rPr>
          <w:rFonts w:ascii="Arial" w:eastAsia="Arial" w:hAnsi="Arial" w:cs="Arial"/>
          <w:i/>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i/>
        </w:rPr>
      </w:pPr>
      <w:r>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rsidR="005D2498" w:rsidRDefault="005D2498">
      <w:pPr>
        <w:spacing w:after="0" w:line="240" w:lineRule="auto"/>
        <w:jc w:val="both"/>
        <w:rPr>
          <w:rFonts w:ascii="Arial" w:eastAsia="Arial" w:hAnsi="Arial" w:cs="Arial"/>
          <w:i/>
        </w:rPr>
      </w:pPr>
    </w:p>
    <w:p w:rsidR="005D2498" w:rsidRDefault="005D2498">
      <w:pPr>
        <w:spacing w:after="0" w:line="240" w:lineRule="auto"/>
        <w:jc w:val="both"/>
        <w:rPr>
          <w:rFonts w:ascii="Arial" w:eastAsia="Arial" w:hAnsi="Arial" w:cs="Arial"/>
        </w:rPr>
      </w:pPr>
    </w:p>
    <w:p w:rsidR="005D2498" w:rsidRPr="00A91F29" w:rsidRDefault="008E0F5C">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CONFLICTO DE INTERÉS</w:t>
      </w:r>
    </w:p>
    <w:p w:rsidR="00A91F29" w:rsidRDefault="00A91F29" w:rsidP="00A91F29">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spacing w:after="0" w:line="240" w:lineRule="auto"/>
        <w:jc w:val="both"/>
        <w:rPr>
          <w:rFonts w:ascii="Arial" w:eastAsia="Arial" w:hAnsi="Arial" w:cs="Arial"/>
        </w:rPr>
      </w:pPr>
      <w:r>
        <w:rPr>
          <w:rFonts w:ascii="Arial" w:eastAsia="Arial" w:hAnsi="Arial" w:cs="Arial"/>
        </w:rPr>
        <w:t xml:space="preserve">Con base en el artículo 3º de la Ley 2003 de 2019, según el cual </w:t>
      </w:r>
      <w:r>
        <w:rPr>
          <w:rFonts w:ascii="Arial" w:eastAsia="Arial" w:hAnsi="Arial" w:cs="Arial"/>
          <w:i/>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Pr>
          <w:rFonts w:ascii="Arial" w:eastAsia="Arial" w:hAnsi="Arial" w:cs="Arial"/>
        </w:rPr>
        <w:t xml:space="preserve">. </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rFonts w:ascii="Arial" w:eastAsia="Arial" w:hAnsi="Arial" w:cs="Arial"/>
        </w:rPr>
        <w:t>congresional</w:t>
      </w:r>
      <w:proofErr w:type="spellEnd"/>
      <w:r>
        <w:rPr>
          <w:rFonts w:ascii="Arial" w:eastAsia="Arial" w:hAnsi="Arial" w:cs="Arial"/>
        </w:rPr>
        <w:t xml:space="preserve">, entre ellas la legislativa.  </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Artículo 1º. El artículo 286 de la Ley 5 de 1992 quedará así:</w:t>
      </w:r>
    </w:p>
    <w:p w:rsidR="005D2498" w:rsidRDefault="005D2498">
      <w:pPr>
        <w:spacing w:after="0" w:line="240" w:lineRule="auto"/>
        <w:jc w:val="both"/>
        <w:rPr>
          <w:rFonts w:ascii="Arial" w:eastAsia="Arial" w:hAnsi="Arial" w:cs="Arial"/>
        </w:rPr>
      </w:pPr>
    </w:p>
    <w:p w:rsidR="00A91F29" w:rsidRDefault="00A91F29">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w:t>
      </w:r>
    </w:p>
    <w:p w:rsidR="005D2498" w:rsidRDefault="005D2498">
      <w:pPr>
        <w:spacing w:after="0" w:line="240" w:lineRule="auto"/>
        <w:ind w:left="360"/>
        <w:jc w:val="both"/>
        <w:rPr>
          <w:rFonts w:ascii="Arial" w:eastAsia="Arial" w:hAnsi="Arial" w:cs="Arial"/>
        </w:rPr>
      </w:pPr>
    </w:p>
    <w:p w:rsidR="00A91F29" w:rsidRDefault="00A91F29">
      <w:pPr>
        <w:spacing w:after="0" w:line="240" w:lineRule="auto"/>
        <w:ind w:left="360"/>
        <w:jc w:val="both"/>
        <w:rPr>
          <w:rFonts w:ascii="Arial" w:eastAsia="Arial" w:hAnsi="Arial" w:cs="Arial"/>
        </w:rPr>
      </w:pPr>
    </w:p>
    <w:p w:rsidR="005D2498" w:rsidRDefault="008E0F5C">
      <w:pPr>
        <w:spacing w:after="0" w:line="240" w:lineRule="auto"/>
        <w:ind w:left="360"/>
        <w:jc w:val="both"/>
        <w:rPr>
          <w:rFonts w:ascii="Arial" w:eastAsia="Arial" w:hAnsi="Arial" w:cs="Arial"/>
        </w:rPr>
      </w:pPr>
      <w:r>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A91F29" w:rsidRDefault="00A91F29">
      <w:pPr>
        <w:spacing w:after="0" w:line="240" w:lineRule="auto"/>
        <w:ind w:left="360"/>
        <w:jc w:val="both"/>
        <w:rPr>
          <w:rFonts w:ascii="Arial" w:eastAsia="Arial" w:hAnsi="Arial" w:cs="Arial"/>
        </w:rPr>
      </w:pPr>
    </w:p>
    <w:p w:rsidR="005D2498" w:rsidRDefault="008E0F5C">
      <w:pPr>
        <w:spacing w:after="0" w:line="240" w:lineRule="auto"/>
        <w:ind w:left="360"/>
        <w:jc w:val="both"/>
        <w:rPr>
          <w:rFonts w:ascii="Arial" w:eastAsia="Arial" w:hAnsi="Arial" w:cs="Arial"/>
        </w:rPr>
      </w:pPr>
      <w:r>
        <w:rPr>
          <w:rFonts w:ascii="Arial" w:eastAsia="Arial" w:hAnsi="Arial" w:cs="Arial"/>
        </w:rPr>
        <w:t>b) Beneficio actual: aquel que efectivamente se configura en las circunstancias presentes y existentes al momento en el que el congresista participa de la decisión.</w:t>
      </w:r>
    </w:p>
    <w:p w:rsidR="00A91F29" w:rsidRDefault="00A91F29">
      <w:pPr>
        <w:spacing w:after="0" w:line="240" w:lineRule="auto"/>
        <w:ind w:left="360"/>
        <w:jc w:val="both"/>
        <w:rPr>
          <w:rFonts w:ascii="Arial" w:eastAsia="Arial" w:hAnsi="Arial" w:cs="Arial"/>
        </w:rPr>
      </w:pPr>
    </w:p>
    <w:p w:rsidR="005D2498" w:rsidRDefault="008E0F5C">
      <w:pPr>
        <w:spacing w:after="0" w:line="240" w:lineRule="auto"/>
        <w:ind w:left="360"/>
        <w:jc w:val="both"/>
        <w:rPr>
          <w:rFonts w:ascii="Arial" w:eastAsia="Arial" w:hAnsi="Arial" w:cs="Arial"/>
        </w:rPr>
      </w:pPr>
      <w:r>
        <w:rPr>
          <w:rFonts w:ascii="Arial" w:eastAsia="Arial" w:hAnsi="Arial" w:cs="Arial"/>
        </w:rPr>
        <w:t>c) Beneficio directo: aquel que se produzca de forma específica respecto del congresista, de su cónyuge, compañero o compañera permanente, o parientes dentro del segundo grado de consanguinidad, segundo de afinidad o primero civil.</w:t>
      </w:r>
    </w:p>
    <w:p w:rsidR="00A91F29" w:rsidRDefault="00A91F29">
      <w:pPr>
        <w:spacing w:after="0" w:line="240" w:lineRule="auto"/>
        <w:ind w:left="360"/>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Para todos los efectos se entiende que no hay conflicto de interés en las siguientes circunstancias:</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A91F29" w:rsidRDefault="00A91F29">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a) Cuando el congresista participe, discuta, vote un proyecto de ley o de acto legislativo que otorgue beneficios o cargos de carácter general, es decir cuando el interés del congresista coincide o se fusione con los intereses de los electores.</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b) Cuando el beneficio podría o no configurarse para el congresista en el futuro.</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lastRenderedPageBreak/>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5D2498" w:rsidRDefault="005D2498">
      <w:pPr>
        <w:pBdr>
          <w:top w:val="nil"/>
          <w:left w:val="nil"/>
          <w:bottom w:val="nil"/>
          <w:right w:val="nil"/>
          <w:between w:val="nil"/>
        </w:pBdr>
        <w:spacing w:after="0" w:line="240" w:lineRule="auto"/>
        <w:ind w:left="720"/>
        <w:jc w:val="both"/>
        <w:rPr>
          <w:rFonts w:ascii="Arial" w:eastAsia="Arial" w:hAnsi="Arial" w:cs="Arial"/>
          <w:color w:val="000000"/>
        </w:rPr>
      </w:pPr>
    </w:p>
    <w:p w:rsidR="005D2498" w:rsidRDefault="008E0F5C">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f) Cuando el congresista participa en la elección de otros servidores públicos mediante el voto secreto. Se exceptúan los casos en que se presenten inhabilidades referidas al parentesco con los candidatos (...)”. </w:t>
      </w:r>
    </w:p>
    <w:p w:rsidR="005D2498" w:rsidRDefault="005D2498">
      <w:pPr>
        <w:spacing w:after="0" w:line="240" w:lineRule="auto"/>
        <w:ind w:left="360"/>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5D2498" w:rsidRDefault="005D2498">
      <w:pPr>
        <w:spacing w:after="0" w:line="240" w:lineRule="auto"/>
        <w:ind w:left="360"/>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En todo caso, es pertinente aclarar que los conflictos de interés son personales y corresponde a cada Congresista evaluarlos, pudiendo manifestar cuando considere que está inmerso en impedimento.</w:t>
      </w:r>
    </w:p>
    <w:p w:rsidR="005D2498" w:rsidRDefault="005D2498">
      <w:pPr>
        <w:spacing w:after="0" w:line="240" w:lineRule="auto"/>
        <w:jc w:val="both"/>
        <w:rPr>
          <w:rFonts w:ascii="Arial" w:eastAsia="Arial" w:hAnsi="Arial" w:cs="Arial"/>
        </w:rPr>
      </w:pPr>
    </w:p>
    <w:p w:rsidR="00A91F29" w:rsidRDefault="00A91F29">
      <w:pPr>
        <w:spacing w:after="0" w:line="240" w:lineRule="auto"/>
        <w:jc w:val="both"/>
        <w:rPr>
          <w:rFonts w:ascii="Arial" w:eastAsia="Arial" w:hAnsi="Arial" w:cs="Arial"/>
        </w:rPr>
      </w:pPr>
    </w:p>
    <w:p w:rsidR="005D2498" w:rsidRDefault="008E0F5C">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JUSTIFICACIÓN DEL PROYECTO DE LEY </w:t>
      </w:r>
    </w:p>
    <w:p w:rsidR="005D2498" w:rsidRDefault="005D2498">
      <w:pPr>
        <w:spacing w:after="0" w:line="240" w:lineRule="auto"/>
        <w:jc w:val="both"/>
        <w:rPr>
          <w:rFonts w:ascii="Arial" w:eastAsia="Arial" w:hAnsi="Arial" w:cs="Arial"/>
          <w:b/>
        </w:rPr>
      </w:pPr>
    </w:p>
    <w:p w:rsidR="005D2498" w:rsidRDefault="008E0F5C">
      <w:pPr>
        <w:spacing w:after="0" w:line="240" w:lineRule="auto"/>
        <w:jc w:val="both"/>
        <w:rPr>
          <w:rFonts w:ascii="Arial" w:eastAsia="Arial" w:hAnsi="Arial" w:cs="Arial"/>
        </w:rPr>
      </w:pPr>
      <w:r>
        <w:rPr>
          <w:rFonts w:ascii="Arial" w:eastAsia="Arial" w:hAnsi="Arial" w:cs="Arial"/>
        </w:rPr>
        <w:t xml:space="preserve">Es importante conocer y reconocer el importante papel que cumple la Federación Nacional de Cafeteros (FNC) en su preservación y protección y en velar por el bienestar de los caficultores. Y es en el marco de esto, que el presente proyecto de ley busca rendir homenaje en el marco de los cien (100) años de fundación de la FNC. </w:t>
      </w:r>
    </w:p>
    <w:p w:rsidR="005D2498" w:rsidRDefault="005D2498">
      <w:pPr>
        <w:spacing w:after="0" w:line="240" w:lineRule="auto"/>
        <w:jc w:val="both"/>
        <w:rPr>
          <w:rFonts w:ascii="Arial" w:eastAsia="Arial" w:hAnsi="Arial" w:cs="Arial"/>
        </w:rPr>
      </w:pPr>
    </w:p>
    <w:p w:rsidR="005D2498" w:rsidRDefault="008E0F5C">
      <w:pPr>
        <w:spacing w:after="0" w:line="240" w:lineRule="auto"/>
        <w:jc w:val="both"/>
        <w:rPr>
          <w:rFonts w:ascii="Arial" w:eastAsia="Arial" w:hAnsi="Arial" w:cs="Arial"/>
        </w:rPr>
      </w:pPr>
      <w:r>
        <w:rPr>
          <w:rFonts w:ascii="Arial" w:eastAsia="Arial" w:hAnsi="Arial" w:cs="Arial"/>
        </w:rPr>
        <w:t>La Federación Nacional de Cafeteros (FNC) ha sido esencial en el desarrollo y progreso de las zonas cafeteras de Colombia, pues a través suyo se ha logrado la construcción y mejoramiento de infraestructura educativa, infraestructura de salud, acueductos, vías, entre otras obras y proyectos. Así mismo, la FNC brinda a los productores la garantía de compra, asistencia técnica del Servicio de Extensión, investigación y desarrollo, promoción y mercadeo del Café de Colombia, y otros tantos proyectos de inversión social.</w:t>
      </w:r>
    </w:p>
    <w:p w:rsidR="005D2498" w:rsidRDefault="005D2498">
      <w:pPr>
        <w:spacing w:after="0" w:line="240" w:lineRule="auto"/>
        <w:jc w:val="both"/>
        <w:rPr>
          <w:rFonts w:ascii="Arial" w:eastAsia="Arial" w:hAnsi="Arial" w:cs="Arial"/>
          <w:color w:val="2D2D2D"/>
        </w:rPr>
      </w:pPr>
    </w:p>
    <w:p w:rsidR="005D2498" w:rsidRDefault="008E0F5C">
      <w:pPr>
        <w:tabs>
          <w:tab w:val="left" w:pos="3375"/>
        </w:tabs>
        <w:spacing w:after="0" w:line="240" w:lineRule="auto"/>
        <w:jc w:val="both"/>
        <w:rPr>
          <w:rFonts w:ascii="Arial" w:eastAsia="Arial" w:hAnsi="Arial" w:cs="Arial"/>
        </w:rPr>
      </w:pPr>
      <w:r>
        <w:rPr>
          <w:rFonts w:ascii="Arial" w:eastAsia="Arial" w:hAnsi="Arial" w:cs="Arial"/>
        </w:rPr>
        <w:t>Sumado a ello, la FNC permite desarrollar la extensión rural a través de la implementación de procesos educativos y del servicio de extensión, que facilitan a los caficultores la transferencia de tecnología y promueven su participación en programas técnicos, económicos, ambientales y sociales.</w:t>
      </w:r>
    </w:p>
    <w:p w:rsidR="00A91F29" w:rsidRDefault="00A91F29">
      <w:pPr>
        <w:tabs>
          <w:tab w:val="left" w:pos="3375"/>
        </w:tabs>
        <w:spacing w:after="0" w:line="240" w:lineRule="auto"/>
        <w:jc w:val="both"/>
        <w:rPr>
          <w:rFonts w:ascii="Arial" w:eastAsia="Arial" w:hAnsi="Arial" w:cs="Arial"/>
        </w:rPr>
      </w:pPr>
    </w:p>
    <w:p w:rsidR="005D2498" w:rsidRDefault="005D2498">
      <w:pPr>
        <w:tabs>
          <w:tab w:val="left" w:pos="3375"/>
        </w:tabs>
        <w:spacing w:after="0" w:line="240" w:lineRule="auto"/>
        <w:jc w:val="both"/>
        <w:rPr>
          <w:rFonts w:ascii="Arial" w:eastAsia="Arial" w:hAnsi="Arial" w:cs="Arial"/>
        </w:rPr>
      </w:pPr>
    </w:p>
    <w:p w:rsidR="005D2498" w:rsidRDefault="008E0F5C">
      <w:pPr>
        <w:tabs>
          <w:tab w:val="left" w:pos="3375"/>
        </w:tabs>
        <w:spacing w:after="0" w:line="240" w:lineRule="auto"/>
        <w:jc w:val="both"/>
        <w:rPr>
          <w:rFonts w:ascii="Arial" w:eastAsia="Arial" w:hAnsi="Arial" w:cs="Arial"/>
          <w:b/>
          <w:i/>
        </w:rPr>
      </w:pPr>
      <w:r>
        <w:rPr>
          <w:rFonts w:ascii="Arial" w:eastAsia="Arial" w:hAnsi="Arial" w:cs="Arial"/>
        </w:rPr>
        <w:lastRenderedPageBreak/>
        <w:t xml:space="preserve">En virtud de lo anterior, solicitamos a la Secretaría General de la Cámara de Representantes dar inicio al trámite legislativo respectivo del presente proyecto de ley </w:t>
      </w:r>
      <w:r>
        <w:rPr>
          <w:rFonts w:ascii="Arial" w:eastAsia="Arial" w:hAnsi="Arial" w:cs="Arial"/>
          <w:b/>
          <w:i/>
        </w:rPr>
        <w:t>“Por medio de la cual se rinde homenaje a la Federación Nacional de Cafeteros, en el marco del centenario de su fundación”</w:t>
      </w:r>
    </w:p>
    <w:p w:rsidR="005D2498" w:rsidRDefault="005D2498">
      <w:pPr>
        <w:tabs>
          <w:tab w:val="left" w:pos="3375"/>
        </w:tabs>
        <w:spacing w:after="0" w:line="240" w:lineRule="auto"/>
        <w:jc w:val="both"/>
        <w:rPr>
          <w:rFonts w:ascii="Arial" w:eastAsia="Arial" w:hAnsi="Arial" w:cs="Arial"/>
          <w:b/>
          <w:i/>
        </w:rPr>
      </w:pPr>
      <w:bookmarkStart w:id="4" w:name="_GoBack"/>
      <w:bookmarkEnd w:id="4"/>
    </w:p>
    <w:p w:rsidR="005D2498" w:rsidRDefault="008E0F5C">
      <w:pPr>
        <w:spacing w:after="0" w:line="240" w:lineRule="auto"/>
        <w:jc w:val="both"/>
        <w:rPr>
          <w:rFonts w:ascii="Arial" w:eastAsia="Arial" w:hAnsi="Arial" w:cs="Arial"/>
        </w:rPr>
      </w:pPr>
      <w:r>
        <w:rPr>
          <w:rFonts w:ascii="Arial" w:eastAsia="Arial" w:hAnsi="Arial" w:cs="Arial"/>
        </w:rPr>
        <w:t xml:space="preserve">Atentamente, </w:t>
      </w:r>
    </w:p>
    <w:p w:rsidR="00A91F29" w:rsidRDefault="00A91F29">
      <w:pPr>
        <w:spacing w:after="0" w:line="240" w:lineRule="auto"/>
        <w:jc w:val="both"/>
        <w:rPr>
          <w:rFonts w:ascii="Arial" w:eastAsia="Arial" w:hAnsi="Arial" w:cs="Arial"/>
        </w:rPr>
      </w:pP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4385"/>
        <w:gridCol w:w="4819"/>
      </w:tblGrid>
      <w:tr w:rsidR="00A91F29" w:rsidRPr="00E452E2" w:rsidTr="00435611">
        <w:trPr>
          <w:trHeight w:val="2116"/>
        </w:trPr>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ANÍBAL GUSTAVO HOYOS FRANCO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Risaralda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Liberal</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rPr>
              <w:br/>
            </w:r>
            <w:r w:rsidRPr="00E452E2">
              <w:rPr>
                <w:rFonts w:ascii="Arial" w:eastAsia="Times New Roman" w:hAnsi="Arial" w:cs="Arial"/>
              </w:rPr>
              <w:br/>
            </w: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r w:rsidRPr="00E452E2">
              <w:rPr>
                <w:rFonts w:ascii="Arial" w:eastAsia="Times New Roman" w:hAnsi="Arial" w:cs="Arial"/>
                <w:b/>
                <w:bCs/>
                <w:color w:val="000000"/>
              </w:rPr>
              <w:t>JULIO CÉSAR TRIANA QUINTERO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Huila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A91F29" w:rsidRPr="00E452E2" w:rsidTr="00435611">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LUIS DAVID SUAREZ CHADID</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 por Sucre</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Conservador</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MODESTO AGUILERA VIDES</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r w:rsidRPr="00E452E2">
              <w:rPr>
                <w:rFonts w:ascii="Arial" w:eastAsia="Times New Roman" w:hAnsi="Arial" w:cs="Arial"/>
              </w:rPr>
              <w:t xml:space="preserve"> p</w:t>
            </w:r>
            <w:r w:rsidRPr="00E452E2">
              <w:rPr>
                <w:rFonts w:ascii="Arial" w:eastAsia="Times New Roman" w:hAnsi="Arial" w:cs="Arial"/>
                <w:color w:val="000000"/>
              </w:rPr>
              <w:t>or Atlántico</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Partido Cambio Radical</w:t>
            </w:r>
          </w:p>
        </w:tc>
      </w:tr>
      <w:tr w:rsidR="00A91F29" w:rsidRPr="00E452E2" w:rsidTr="00435611">
        <w:tc>
          <w:tcPr>
            <w:tcW w:w="4385" w:type="dxa"/>
            <w:tcMar>
              <w:top w:w="100" w:type="dxa"/>
              <w:left w:w="100" w:type="dxa"/>
              <w:bottom w:w="100" w:type="dxa"/>
              <w:right w:w="100" w:type="dxa"/>
            </w:tcMar>
            <w:vAlign w:val="center"/>
            <w:hideMark/>
          </w:tcPr>
          <w:p w:rsidR="00A91F29" w:rsidRDefault="00A91F29" w:rsidP="005459FB">
            <w:pPr>
              <w:spacing w:after="0" w:line="240" w:lineRule="auto"/>
              <w:jc w:val="center"/>
              <w:rPr>
                <w:rFonts w:ascii="Arial" w:eastAsia="Times New Roman" w:hAnsi="Arial" w:cs="Arial"/>
              </w:rPr>
            </w:pPr>
          </w:p>
          <w:p w:rsidR="00435611" w:rsidRDefault="00435611" w:rsidP="005459FB">
            <w:pPr>
              <w:spacing w:after="0" w:line="240" w:lineRule="auto"/>
              <w:jc w:val="center"/>
              <w:rPr>
                <w:rFonts w:ascii="Arial" w:eastAsia="Times New Roman" w:hAnsi="Arial" w:cs="Arial"/>
              </w:rPr>
            </w:pPr>
          </w:p>
          <w:p w:rsidR="00435611" w:rsidRDefault="00435611" w:rsidP="005459FB">
            <w:pPr>
              <w:spacing w:after="0" w:line="240" w:lineRule="auto"/>
              <w:jc w:val="center"/>
              <w:rPr>
                <w:rFonts w:ascii="Arial" w:eastAsia="Times New Roman" w:hAnsi="Arial" w:cs="Arial"/>
              </w:rPr>
            </w:pPr>
          </w:p>
          <w:p w:rsidR="00435611" w:rsidRPr="00E452E2" w:rsidRDefault="00435611"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JUAN PABLO SALAZAR RIVERA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Cauca, Valle y Nariño</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435611">
            <w:pPr>
              <w:spacing w:after="0" w:line="240" w:lineRule="auto"/>
              <w:rPr>
                <w:rFonts w:ascii="Arial" w:eastAsia="Times New Roman" w:hAnsi="Arial" w:cs="Arial"/>
                <w:noProof/>
                <w:color w:val="000000"/>
                <w:bdr w:val="none" w:sz="0" w:space="0" w:color="auto" w:frame="1"/>
              </w:rPr>
            </w:pPr>
          </w:p>
          <w:p w:rsidR="00435611" w:rsidRPr="00E452E2" w:rsidRDefault="00435611" w:rsidP="00435611">
            <w:pPr>
              <w:spacing w:after="0" w:line="240" w:lineRule="auto"/>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JORGE ALBERTO CERCHIARO FIGUEROA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 La Guajira</w:t>
            </w:r>
          </w:p>
        </w:tc>
      </w:tr>
      <w:tr w:rsidR="00A91F29" w:rsidRPr="00E452E2" w:rsidTr="00435611">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JOHN EDGAR PEREZ ROJAS</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Cs/>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Cs/>
                <w:color w:val="000000"/>
              </w:rPr>
              <w:t>Departamento del Quindío</w:t>
            </w:r>
          </w:p>
        </w:tc>
        <w:tc>
          <w:tcPr>
            <w:tcW w:w="4819" w:type="dxa"/>
            <w:tcMar>
              <w:top w:w="100" w:type="dxa"/>
              <w:left w:w="100" w:type="dxa"/>
              <w:bottom w:w="100" w:type="dxa"/>
              <w:right w:w="100" w:type="dxa"/>
            </w:tcMar>
            <w:vAlign w:val="center"/>
            <w:hideMark/>
          </w:tcPr>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435611" w:rsidRDefault="00435611"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JUAN CAMILO LONDOÑO BARRERA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 Antioquia</w:t>
            </w:r>
          </w:p>
          <w:p w:rsidR="00A91F29" w:rsidRDefault="00A91F29" w:rsidP="005459FB">
            <w:pPr>
              <w:spacing w:after="0" w:line="240" w:lineRule="auto"/>
              <w:jc w:val="center"/>
              <w:rPr>
                <w:rFonts w:ascii="Arial" w:eastAsia="Times New Roman" w:hAnsi="Arial" w:cs="Arial"/>
                <w:color w:val="000000"/>
              </w:rPr>
            </w:pPr>
            <w:r w:rsidRPr="00E452E2">
              <w:rPr>
                <w:rFonts w:ascii="Arial" w:eastAsia="Times New Roman" w:hAnsi="Arial" w:cs="Arial"/>
                <w:color w:val="000000"/>
              </w:rPr>
              <w:t>Partido Alianza Verde</w:t>
            </w:r>
          </w:p>
          <w:p w:rsidR="00A91F29" w:rsidRPr="00E452E2" w:rsidRDefault="00A91F29" w:rsidP="005459FB">
            <w:pPr>
              <w:spacing w:after="0" w:line="240" w:lineRule="auto"/>
              <w:jc w:val="center"/>
              <w:rPr>
                <w:rFonts w:ascii="Arial" w:eastAsia="Times New Roman" w:hAnsi="Arial" w:cs="Arial"/>
              </w:rPr>
            </w:pPr>
          </w:p>
        </w:tc>
      </w:tr>
      <w:tr w:rsidR="00A91F29" w:rsidRPr="00E452E2" w:rsidTr="00435611">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KAREN ASTRITH MANRIQUE OLARTE</w:t>
            </w:r>
            <w:r w:rsidRPr="00E452E2">
              <w:rPr>
                <w:rFonts w:ascii="Arial" w:eastAsia="Times New Roman" w:hAnsi="Arial" w:cs="Arial"/>
                <w:b/>
                <w:bCs/>
                <w:color w:val="000000"/>
              </w:rPr>
              <w:br/>
            </w:r>
            <w:r w:rsidRPr="00E452E2">
              <w:rPr>
                <w:rFonts w:ascii="Arial" w:eastAsia="Times New Roman" w:hAnsi="Arial" w:cs="Arial"/>
                <w:color w:val="000000"/>
              </w:rPr>
              <w:t xml:space="preserve"> Representante a la Cámara</w:t>
            </w:r>
            <w:r w:rsidRPr="00E452E2">
              <w:rPr>
                <w:rFonts w:ascii="Arial" w:eastAsia="Times New Roman" w:hAnsi="Arial" w:cs="Arial"/>
                <w:color w:val="000000"/>
              </w:rPr>
              <w:br/>
              <w:t xml:space="preserve"> CITREP 2 – Arauca</w:t>
            </w:r>
          </w:p>
          <w:p w:rsidR="00A91F29" w:rsidRPr="00E452E2" w:rsidRDefault="00A91F29" w:rsidP="005459FB">
            <w:pPr>
              <w:spacing w:after="0" w:line="240" w:lineRule="auto"/>
              <w:jc w:val="center"/>
              <w:rPr>
                <w:rFonts w:ascii="Arial" w:eastAsia="Times New Roman" w:hAnsi="Arial" w:cs="Arial"/>
              </w:rPr>
            </w:pP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HERNANDO GUIDA PONCE</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Representante a la Cámara</w:t>
            </w: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color w:val="000000"/>
              </w:rPr>
              <w:t>Departamento del Magdalena</w:t>
            </w:r>
          </w:p>
          <w:p w:rsidR="00A91F29" w:rsidRPr="00E452E2" w:rsidRDefault="00A91F29" w:rsidP="005459FB">
            <w:pPr>
              <w:spacing w:after="0" w:line="240" w:lineRule="auto"/>
              <w:jc w:val="center"/>
              <w:rPr>
                <w:rFonts w:ascii="Arial" w:eastAsia="Times New Roman" w:hAnsi="Arial" w:cs="Arial"/>
              </w:rPr>
            </w:pPr>
          </w:p>
        </w:tc>
      </w:tr>
      <w:tr w:rsidR="00A91F29" w:rsidRPr="00E452E2" w:rsidTr="00435611">
        <w:tc>
          <w:tcPr>
            <w:tcW w:w="4385"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Default="00A91F29" w:rsidP="005459FB">
            <w:pPr>
              <w:spacing w:after="0" w:line="240" w:lineRule="auto"/>
              <w:jc w:val="center"/>
              <w:rPr>
                <w:rFonts w:ascii="Arial" w:eastAsia="Times New Roman" w:hAnsi="Arial" w:cs="Arial"/>
                <w:b/>
                <w:bCs/>
                <w:color w:val="000000"/>
              </w:rPr>
            </w:pPr>
          </w:p>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b/>
                <w:bCs/>
                <w:color w:val="000000"/>
              </w:rPr>
              <w:t xml:space="preserve">DELCY E. ISAZA BUENAVENTURA </w:t>
            </w:r>
            <w:r w:rsidRPr="00E452E2">
              <w:rPr>
                <w:rFonts w:ascii="Arial" w:eastAsia="Times New Roman" w:hAnsi="Arial" w:cs="Arial"/>
                <w:b/>
                <w:bCs/>
                <w:color w:val="000000"/>
              </w:rPr>
              <w:br/>
            </w:r>
            <w:r w:rsidRPr="00E452E2">
              <w:rPr>
                <w:rFonts w:ascii="Arial" w:eastAsia="Times New Roman" w:hAnsi="Arial" w:cs="Arial"/>
                <w:color w:val="000000"/>
              </w:rPr>
              <w:t>Representante a la Cámara</w:t>
            </w:r>
            <w:r w:rsidRPr="00E452E2">
              <w:rPr>
                <w:rFonts w:ascii="Arial" w:eastAsia="Times New Roman" w:hAnsi="Arial" w:cs="Arial"/>
                <w:color w:val="000000"/>
              </w:rPr>
              <w:br/>
              <w:t>Departamento del Tolima</w:t>
            </w:r>
            <w:r w:rsidRPr="00E452E2">
              <w:rPr>
                <w:rFonts w:ascii="Arial" w:eastAsia="Times New Roman" w:hAnsi="Arial" w:cs="Arial"/>
                <w:color w:val="000000"/>
              </w:rPr>
              <w:br/>
              <w:t>Partido Conservador</w:t>
            </w:r>
          </w:p>
        </w:tc>
        <w:tc>
          <w:tcPr>
            <w:tcW w:w="4819" w:type="dxa"/>
            <w:tcMar>
              <w:top w:w="100" w:type="dxa"/>
              <w:left w:w="100" w:type="dxa"/>
              <w:bottom w:w="100" w:type="dxa"/>
              <w:right w:w="100" w:type="dxa"/>
            </w:tcMar>
            <w:vAlign w:val="center"/>
            <w:hideMark/>
          </w:tcPr>
          <w:p w:rsidR="00A91F29" w:rsidRPr="00E452E2" w:rsidRDefault="00A91F29" w:rsidP="005459FB">
            <w:pPr>
              <w:spacing w:after="0" w:line="240" w:lineRule="auto"/>
              <w:jc w:val="center"/>
              <w:rPr>
                <w:rFonts w:ascii="Arial" w:eastAsia="Times New Roman" w:hAnsi="Arial" w:cs="Arial"/>
              </w:rPr>
            </w:pPr>
            <w:r w:rsidRPr="00E452E2">
              <w:rPr>
                <w:rFonts w:ascii="Arial" w:eastAsia="Times New Roman" w:hAnsi="Arial" w:cs="Arial"/>
              </w:rPr>
              <w:br/>
            </w:r>
            <w:r w:rsidRPr="00E452E2">
              <w:rPr>
                <w:rFonts w:ascii="Arial" w:eastAsia="Times New Roman" w:hAnsi="Arial" w:cs="Arial"/>
              </w:rPr>
              <w:br/>
            </w:r>
          </w:p>
          <w:p w:rsidR="00A91F29" w:rsidRPr="00E452E2" w:rsidRDefault="00A91F29" w:rsidP="005459FB">
            <w:pPr>
              <w:spacing w:after="0" w:line="240" w:lineRule="auto"/>
              <w:jc w:val="center"/>
              <w:rPr>
                <w:rFonts w:ascii="Arial" w:eastAsia="Times New Roman" w:hAnsi="Arial" w:cs="Arial"/>
              </w:rPr>
            </w:pPr>
          </w:p>
        </w:tc>
      </w:tr>
    </w:tbl>
    <w:p w:rsidR="00A91F29" w:rsidRDefault="00A91F29">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rPr>
      </w:pPr>
    </w:p>
    <w:p w:rsidR="005D2498" w:rsidRDefault="005D2498">
      <w:pPr>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p w:rsidR="005D2498" w:rsidRDefault="005D2498">
      <w:pPr>
        <w:widowControl w:val="0"/>
        <w:spacing w:after="0" w:line="240" w:lineRule="auto"/>
        <w:jc w:val="both"/>
        <w:rPr>
          <w:rFonts w:ascii="Arial" w:eastAsia="Arial" w:hAnsi="Arial" w:cs="Arial"/>
          <w:b/>
        </w:rPr>
      </w:pPr>
    </w:p>
    <w:sectPr w:rsidR="005D2498">
      <w:headerReference w:type="default" r:id="rId14"/>
      <w:footerReference w:type="default" r:id="rId15"/>
      <w:pgSz w:w="12240" w:h="15840"/>
      <w:pgMar w:top="2808" w:right="1608" w:bottom="1276" w:left="170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5EE" w:rsidRDefault="00ED15EE">
      <w:pPr>
        <w:spacing w:after="0" w:line="240" w:lineRule="auto"/>
      </w:pPr>
      <w:r>
        <w:separator/>
      </w:r>
    </w:p>
  </w:endnote>
  <w:endnote w:type="continuationSeparator" w:id="0">
    <w:p w:rsidR="00ED15EE" w:rsidRDefault="00ED1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98" w:rsidRDefault="008E0F5C">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435611">
      <w:rPr>
        <w:b/>
        <w:noProof/>
        <w:color w:val="000000"/>
      </w:rPr>
      <w:t>20</w:t>
    </w:r>
    <w:r>
      <w:rPr>
        <w:b/>
        <w:color w:val="000000"/>
      </w:rPr>
      <w:fldChar w:fldCharType="end"/>
    </w:r>
  </w:p>
  <w:p w:rsidR="005D2498" w:rsidRDefault="008E0F5C">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rsidR="005D2498" w:rsidRDefault="005D249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5EE" w:rsidRDefault="00ED15EE">
      <w:pPr>
        <w:spacing w:after="0" w:line="240" w:lineRule="auto"/>
      </w:pPr>
      <w:r>
        <w:separator/>
      </w:r>
    </w:p>
  </w:footnote>
  <w:footnote w:type="continuationSeparator" w:id="0">
    <w:p w:rsidR="00ED15EE" w:rsidRDefault="00ED15EE">
      <w:pPr>
        <w:spacing w:after="0" w:line="240" w:lineRule="auto"/>
      </w:pPr>
      <w:r>
        <w:continuationSeparator/>
      </w:r>
    </w:p>
  </w:footnote>
  <w:footnote w:id="1">
    <w:p w:rsidR="005D2498" w:rsidRDefault="008E0F5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Imagen tomada de la página </w:t>
      </w:r>
      <w:hyperlink r:id="rId1"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 w:id="2">
    <w:p w:rsidR="005D2498" w:rsidRDefault="008E0F5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Imágenes tomadas de la página </w:t>
      </w:r>
      <w:hyperlink r:id="rId2"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 w:id="3">
    <w:p w:rsidR="005D2498" w:rsidRDefault="008E0F5C">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Imágenes tomadas de la página </w:t>
      </w:r>
      <w:hyperlink r:id="rId3"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p w:rsidR="005D2498" w:rsidRDefault="005D2498">
      <w:pPr>
        <w:pBdr>
          <w:top w:val="nil"/>
          <w:left w:val="nil"/>
          <w:bottom w:val="nil"/>
          <w:right w:val="nil"/>
          <w:between w:val="nil"/>
        </w:pBdr>
        <w:spacing w:after="0" w:line="240" w:lineRule="auto"/>
        <w:rPr>
          <w:color w:val="000000"/>
          <w:sz w:val="20"/>
          <w:szCs w:val="20"/>
        </w:rPr>
      </w:pPr>
    </w:p>
  </w:footnote>
  <w:footnote w:id="4">
    <w:p w:rsidR="005D2498" w:rsidRDefault="008E0F5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Imagen tomada de la página </w:t>
      </w:r>
      <w:hyperlink r:id="rId4"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98" w:rsidRDefault="008E0F5C">
    <w:pPr>
      <w:pBdr>
        <w:top w:val="nil"/>
        <w:left w:val="nil"/>
        <w:bottom w:val="nil"/>
        <w:right w:val="nil"/>
        <w:between w:val="nil"/>
      </w:pBdr>
      <w:tabs>
        <w:tab w:val="center" w:pos="4419"/>
        <w:tab w:val="right" w:pos="8838"/>
      </w:tabs>
      <w:spacing w:after="0" w:line="240" w:lineRule="auto"/>
      <w:jc w:val="right"/>
      <w:rPr>
        <w:rFonts w:ascii="Arial" w:eastAsia="Arial" w:hAnsi="Arial" w:cs="Arial"/>
        <w:b/>
      </w:rPr>
    </w:pPr>
    <w:r>
      <w:rPr>
        <w:noProof/>
      </w:rPr>
      <w:drawing>
        <wp:anchor distT="0" distB="0" distL="114300" distR="114300" simplePos="0" relativeHeight="251658240" behindDoc="0" locked="0" layoutInCell="1" hidden="0" allowOverlap="1">
          <wp:simplePos x="0" y="0"/>
          <wp:positionH relativeFrom="column">
            <wp:posOffset>41279</wp:posOffset>
          </wp:positionH>
          <wp:positionV relativeFrom="paragraph">
            <wp:posOffset>104137</wp:posOffset>
          </wp:positionV>
          <wp:extent cx="2354580" cy="683260"/>
          <wp:effectExtent l="0" t="0" r="0" b="0"/>
          <wp:wrapSquare wrapText="bothSides" distT="0" distB="0" distL="114300" distR="11430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rsidR="005D2498" w:rsidRDefault="008E0F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eastAsia="Arial" w:hAnsi="Arial" w:cs="Arial"/>
        <w:b/>
        <w:noProof/>
      </w:rPr>
      <w:drawing>
        <wp:inline distT="0" distB="0" distL="0" distR="0">
          <wp:extent cx="2313569" cy="5748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44032" t="8691" b="63499"/>
                  <a:stretch>
                    <a:fillRect/>
                  </a:stretch>
                </pic:blipFill>
                <pic:spPr>
                  <a:xfrm>
                    <a:off x="0" y="0"/>
                    <a:ext cx="2313569" cy="5748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914400</wp:posOffset>
              </wp:positionV>
              <wp:extent cx="5800725" cy="50800"/>
              <wp:effectExtent l="0" t="0" r="0" b="0"/>
              <wp:wrapNone/>
              <wp:docPr id="50" name="Conector recto de flecha 50"/>
              <wp:cNvGraphicFramePr/>
              <a:graphic xmlns:a="http://schemas.openxmlformats.org/drawingml/2006/main">
                <a:graphicData uri="http://schemas.microsoft.com/office/word/2010/wordprocessingShape">
                  <wps:wsp>
                    <wps:cNvCnPr/>
                    <wps:spPr>
                      <a:xfrm>
                        <a:off x="2455163" y="3764125"/>
                        <a:ext cx="5781675" cy="3175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914400</wp:posOffset>
              </wp:positionV>
              <wp:extent cx="5800725" cy="50800"/>
              <wp:effectExtent b="0" l="0" r="0" t="0"/>
              <wp:wrapNone/>
              <wp:docPr id="50"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5800725" cy="508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7A23A6"/>
    <w:multiLevelType w:val="hybridMultilevel"/>
    <w:tmpl w:val="A024EE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E222C8D"/>
    <w:multiLevelType w:val="multilevel"/>
    <w:tmpl w:val="A7D2B866"/>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98"/>
    <w:rsid w:val="00344DE2"/>
    <w:rsid w:val="003B20D1"/>
    <w:rsid w:val="00435611"/>
    <w:rsid w:val="0057459E"/>
    <w:rsid w:val="005D2498"/>
    <w:rsid w:val="00605049"/>
    <w:rsid w:val="007B5A36"/>
    <w:rsid w:val="008C1187"/>
    <w:rsid w:val="008E0F5C"/>
    <w:rsid w:val="00A91F29"/>
    <w:rsid w:val="00CA60FA"/>
    <w:rsid w:val="00E452E2"/>
    <w:rsid w:val="00ED15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8B7F"/>
  <w15:docId w15:val="{86C9A4A7-A8C3-4C09-A048-A5A543F5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714469"/>
    <w:pPr>
      <w:ind w:left="720"/>
      <w:contextualSpacing/>
    </w:pPr>
  </w:style>
  <w:style w:type="table" w:styleId="Tablaconcuadrcula">
    <w:name w:val="Table Grid"/>
    <w:basedOn w:val="Tablanormal"/>
    <w:uiPriority w:val="39"/>
    <w:rsid w:val="00E35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358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805"/>
  </w:style>
  <w:style w:type="paragraph" w:styleId="Piedepgina">
    <w:name w:val="footer"/>
    <w:basedOn w:val="Normal"/>
    <w:link w:val="PiedepginaCar"/>
    <w:uiPriority w:val="99"/>
    <w:unhideWhenUsed/>
    <w:rsid w:val="00E358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80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8C11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1187"/>
    <w:rPr>
      <w:rFonts w:ascii="Segoe UI" w:hAnsi="Segoe UI" w:cs="Segoe UI"/>
      <w:sz w:val="18"/>
      <w:szCs w:val="18"/>
    </w:rPr>
  </w:style>
  <w:style w:type="paragraph" w:styleId="NormalWeb">
    <w:name w:val="Normal (Web)"/>
    <w:basedOn w:val="Normal"/>
    <w:uiPriority w:val="99"/>
    <w:semiHidden/>
    <w:unhideWhenUsed/>
    <w:rsid w:val="00E452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704532">
      <w:bodyDiv w:val="1"/>
      <w:marLeft w:val="0"/>
      <w:marRight w:val="0"/>
      <w:marTop w:val="0"/>
      <w:marBottom w:val="0"/>
      <w:divBdr>
        <w:top w:val="none" w:sz="0" w:space="0" w:color="auto"/>
        <w:left w:val="none" w:sz="0" w:space="0" w:color="auto"/>
        <w:bottom w:val="none" w:sz="0" w:space="0" w:color="auto"/>
        <w:right w:val="none" w:sz="0" w:space="0" w:color="auto"/>
      </w:divBdr>
    </w:div>
    <w:div w:id="1325470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fncantioquia.org/infografia-institucional/" TargetMode="External"/><Relationship Id="rId2" Type="http://schemas.openxmlformats.org/officeDocument/2006/relationships/hyperlink" Target="https://fncantioquia.org/infografia-institucional/" TargetMode="External"/><Relationship Id="rId1" Type="http://schemas.openxmlformats.org/officeDocument/2006/relationships/hyperlink" Target="https://fncantioquia.org/infografia-institucional/" TargetMode="External"/><Relationship Id="rId4" Type="http://schemas.openxmlformats.org/officeDocument/2006/relationships/hyperlink" Target="https://fncantioquia.org/infografia-institucion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lZipoIdAl43d6g+ndXieJifQ==">CgMxLjAyDmguN3hjaDV4ejAyZmRyMg5oLmJ4YzJheHJpczE3bjIOaC5ka2hrNGplaTNraTk4AHIhMXUxVHkxclNPb2xOVEhsTkNodEtma25XUzBrNGJBS0Ey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5760</Words>
  <Characters>31685</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Catalina Pardo Lopez</dc:creator>
  <cp:lastModifiedBy>Laura Catalina Pardo Lopez</cp:lastModifiedBy>
  <cp:revision>6</cp:revision>
  <cp:lastPrinted>2025-07-21T16:07:00Z</cp:lastPrinted>
  <dcterms:created xsi:type="dcterms:W3CDTF">2025-07-14T16:30:00Z</dcterms:created>
  <dcterms:modified xsi:type="dcterms:W3CDTF">2025-08-06T21:00:00Z</dcterms:modified>
</cp:coreProperties>
</file>