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4A1B" w14:textId="77777777" w:rsidR="005B362A" w:rsidRDefault="005B362A">
      <w:pPr>
        <w:spacing w:after="0" w:line="240" w:lineRule="auto"/>
        <w:jc w:val="both"/>
        <w:rPr>
          <w:sz w:val="24"/>
          <w:szCs w:val="24"/>
        </w:rPr>
      </w:pPr>
    </w:p>
    <w:p w14:paraId="15ABB90A" w14:textId="77777777" w:rsidR="005B362A" w:rsidRDefault="005B362A">
      <w:pPr>
        <w:spacing w:after="0" w:line="240" w:lineRule="auto"/>
        <w:jc w:val="both"/>
        <w:rPr>
          <w:sz w:val="24"/>
          <w:szCs w:val="24"/>
        </w:rPr>
      </w:pPr>
    </w:p>
    <w:p w14:paraId="77E67631" w14:textId="77777777" w:rsidR="005B362A" w:rsidRDefault="005B362A">
      <w:pPr>
        <w:pBdr>
          <w:top w:val="nil"/>
          <w:left w:val="nil"/>
          <w:bottom w:val="nil"/>
          <w:right w:val="nil"/>
          <w:between w:val="nil"/>
        </w:pBdr>
        <w:spacing w:after="0" w:line="240" w:lineRule="auto"/>
        <w:jc w:val="both"/>
        <w:rPr>
          <w:rFonts w:ascii="Arial" w:eastAsia="Arial" w:hAnsi="Arial" w:cs="Arial"/>
          <w:color w:val="000000"/>
          <w:sz w:val="24"/>
          <w:szCs w:val="24"/>
        </w:rPr>
      </w:pPr>
    </w:p>
    <w:p w14:paraId="5F513387" w14:textId="77777777" w:rsidR="005B362A" w:rsidRDefault="00A57828">
      <w:pPr>
        <w:spacing w:before="240" w:after="0" w:line="276" w:lineRule="auto"/>
        <w:jc w:val="both"/>
        <w:rPr>
          <w:rFonts w:ascii="Arial" w:eastAsia="Arial" w:hAnsi="Arial" w:cs="Arial"/>
          <w:sz w:val="24"/>
          <w:szCs w:val="24"/>
        </w:rPr>
      </w:pPr>
      <w:r>
        <w:rPr>
          <w:rFonts w:ascii="Arial" w:eastAsia="Arial" w:hAnsi="Arial" w:cs="Arial"/>
          <w:sz w:val="24"/>
          <w:szCs w:val="24"/>
        </w:rPr>
        <w:t xml:space="preserve">Bogotá D.C. </w:t>
      </w:r>
      <w:r>
        <w:rPr>
          <w:rFonts w:ascii="Arial" w:eastAsia="Arial" w:hAnsi="Arial" w:cs="Arial"/>
          <w:sz w:val="24"/>
          <w:szCs w:val="24"/>
          <w:highlight w:val="white"/>
        </w:rPr>
        <w:t xml:space="preserve"> 5 de agosto del 2025</w:t>
      </w:r>
      <w:r>
        <w:rPr>
          <w:rFonts w:ascii="Arial" w:eastAsia="Arial" w:hAnsi="Arial" w:cs="Arial"/>
          <w:sz w:val="24"/>
          <w:szCs w:val="24"/>
        </w:rPr>
        <w:t>.</w:t>
      </w:r>
    </w:p>
    <w:p w14:paraId="4932BA74" w14:textId="77777777" w:rsidR="005B362A" w:rsidRDefault="00A57828">
      <w:pPr>
        <w:spacing w:before="240" w:after="0" w:line="276" w:lineRule="auto"/>
        <w:jc w:val="center"/>
        <w:rPr>
          <w:rFonts w:ascii="Arial" w:eastAsia="Arial" w:hAnsi="Arial" w:cs="Arial"/>
          <w:b/>
          <w:sz w:val="24"/>
          <w:szCs w:val="24"/>
        </w:rPr>
      </w:pPr>
      <w:r>
        <w:rPr>
          <w:rFonts w:ascii="Arial" w:eastAsia="Arial" w:hAnsi="Arial" w:cs="Arial"/>
          <w:b/>
          <w:sz w:val="24"/>
          <w:szCs w:val="24"/>
        </w:rPr>
        <w:t xml:space="preserve"> </w:t>
      </w:r>
    </w:p>
    <w:p w14:paraId="3A27CA02" w14:textId="77777777" w:rsidR="005B362A" w:rsidRDefault="00A57828">
      <w:pPr>
        <w:spacing w:after="0" w:line="276" w:lineRule="auto"/>
        <w:jc w:val="both"/>
        <w:rPr>
          <w:rFonts w:ascii="Arial" w:eastAsia="Arial" w:hAnsi="Arial" w:cs="Arial"/>
          <w:b/>
          <w:sz w:val="24"/>
          <w:szCs w:val="24"/>
        </w:rPr>
      </w:pPr>
      <w:r>
        <w:rPr>
          <w:rFonts w:ascii="Arial" w:eastAsia="Arial" w:hAnsi="Arial" w:cs="Arial"/>
          <w:b/>
          <w:sz w:val="24"/>
          <w:szCs w:val="24"/>
        </w:rPr>
        <w:t>Honorable Representante</w:t>
      </w:r>
    </w:p>
    <w:p w14:paraId="237D8EB6" w14:textId="77777777" w:rsidR="005B362A" w:rsidRDefault="00A57828">
      <w:pPr>
        <w:spacing w:after="0" w:line="276" w:lineRule="auto"/>
        <w:jc w:val="both"/>
        <w:rPr>
          <w:rFonts w:ascii="Arial" w:eastAsia="Arial" w:hAnsi="Arial" w:cs="Arial"/>
          <w:b/>
          <w:sz w:val="24"/>
          <w:szCs w:val="24"/>
        </w:rPr>
      </w:pPr>
      <w:r>
        <w:rPr>
          <w:rFonts w:ascii="Arial" w:eastAsia="Arial" w:hAnsi="Arial" w:cs="Arial"/>
          <w:b/>
          <w:sz w:val="24"/>
          <w:szCs w:val="24"/>
        </w:rPr>
        <w:t>Julián David López Tenorido</w:t>
      </w:r>
    </w:p>
    <w:p w14:paraId="22D8A9BF" w14:textId="77777777" w:rsidR="005B362A" w:rsidRDefault="00A57828">
      <w:pPr>
        <w:spacing w:after="0" w:line="276" w:lineRule="auto"/>
        <w:jc w:val="both"/>
        <w:rPr>
          <w:rFonts w:ascii="Arial" w:eastAsia="Arial" w:hAnsi="Arial" w:cs="Arial"/>
          <w:sz w:val="24"/>
          <w:szCs w:val="24"/>
        </w:rPr>
      </w:pPr>
      <w:r>
        <w:rPr>
          <w:rFonts w:ascii="Arial" w:eastAsia="Arial" w:hAnsi="Arial" w:cs="Arial"/>
          <w:sz w:val="24"/>
          <w:szCs w:val="24"/>
        </w:rPr>
        <w:t>Presidente</w:t>
      </w:r>
    </w:p>
    <w:p w14:paraId="6CF4BEC1" w14:textId="77777777" w:rsidR="005B362A" w:rsidRDefault="00A57828">
      <w:pPr>
        <w:spacing w:after="0" w:line="276" w:lineRule="auto"/>
        <w:jc w:val="both"/>
        <w:rPr>
          <w:rFonts w:ascii="Arial" w:eastAsia="Arial" w:hAnsi="Arial" w:cs="Arial"/>
          <w:b/>
          <w:sz w:val="24"/>
          <w:szCs w:val="24"/>
        </w:rPr>
      </w:pPr>
      <w:r>
        <w:rPr>
          <w:rFonts w:ascii="Arial" w:eastAsia="Arial" w:hAnsi="Arial" w:cs="Arial"/>
          <w:b/>
          <w:sz w:val="24"/>
          <w:szCs w:val="24"/>
        </w:rPr>
        <w:t>Cámara de Representantes</w:t>
      </w:r>
    </w:p>
    <w:p w14:paraId="0446DF10" w14:textId="77777777" w:rsidR="005B362A" w:rsidRDefault="00A57828">
      <w:pPr>
        <w:spacing w:after="0" w:line="276" w:lineRule="auto"/>
        <w:jc w:val="both"/>
        <w:rPr>
          <w:rFonts w:ascii="Arial" w:eastAsia="Arial" w:hAnsi="Arial" w:cs="Arial"/>
          <w:sz w:val="24"/>
          <w:szCs w:val="24"/>
        </w:rPr>
      </w:pPr>
      <w:r>
        <w:rPr>
          <w:rFonts w:ascii="Arial" w:eastAsia="Arial" w:hAnsi="Arial" w:cs="Arial"/>
          <w:sz w:val="24"/>
          <w:szCs w:val="24"/>
        </w:rPr>
        <w:t>Bogotá, DC.</w:t>
      </w:r>
    </w:p>
    <w:p w14:paraId="2DE8207C" w14:textId="77777777" w:rsidR="005B362A" w:rsidRDefault="00A57828">
      <w:pPr>
        <w:spacing w:before="240" w:after="0" w:line="276" w:lineRule="auto"/>
        <w:jc w:val="center"/>
        <w:rPr>
          <w:rFonts w:ascii="Arial" w:eastAsia="Arial" w:hAnsi="Arial" w:cs="Arial"/>
          <w:b/>
          <w:sz w:val="24"/>
          <w:szCs w:val="24"/>
        </w:rPr>
      </w:pPr>
      <w:r>
        <w:rPr>
          <w:rFonts w:ascii="Arial" w:eastAsia="Arial" w:hAnsi="Arial" w:cs="Arial"/>
          <w:b/>
          <w:sz w:val="24"/>
          <w:szCs w:val="24"/>
        </w:rPr>
        <w:t xml:space="preserve"> </w:t>
      </w:r>
    </w:p>
    <w:p w14:paraId="3D330D50" w14:textId="58767AD1" w:rsidR="005B362A" w:rsidRDefault="00A57828">
      <w:pPr>
        <w:spacing w:before="240" w:after="0" w:line="276" w:lineRule="auto"/>
        <w:jc w:val="both"/>
        <w:rPr>
          <w:rFonts w:ascii="Arial" w:eastAsia="Arial" w:hAnsi="Arial" w:cs="Arial"/>
          <w:color w:val="FF0000"/>
          <w:sz w:val="24"/>
          <w:szCs w:val="24"/>
        </w:rPr>
      </w:pPr>
      <w:r>
        <w:rPr>
          <w:rFonts w:ascii="Arial" w:eastAsia="Arial" w:hAnsi="Arial" w:cs="Arial"/>
          <w:b/>
          <w:sz w:val="24"/>
          <w:szCs w:val="24"/>
        </w:rPr>
        <w:t xml:space="preserve">Asunto: Proyecto de Ley No. ___ de 2025 </w:t>
      </w:r>
      <w:r>
        <w:rPr>
          <w:rFonts w:ascii="Arial" w:eastAsia="Arial" w:hAnsi="Arial" w:cs="Arial"/>
          <w:b/>
          <w:i/>
          <w:sz w:val="24"/>
          <w:szCs w:val="24"/>
        </w:rPr>
        <w:t xml:space="preserve">“Por medio de la cual se declara patrimonio cultural y literario de la Nación al Municipio de Sucre, Departamento de Sucre, por su vínculo </w:t>
      </w:r>
      <w:r w:rsidR="000022BB">
        <w:rPr>
          <w:rFonts w:ascii="Arial" w:eastAsia="Arial" w:hAnsi="Arial" w:cs="Arial"/>
          <w:b/>
          <w:i/>
          <w:sz w:val="24"/>
          <w:szCs w:val="24"/>
        </w:rPr>
        <w:t>con la obra</w:t>
      </w:r>
      <w:r>
        <w:rPr>
          <w:rFonts w:ascii="Arial" w:eastAsia="Arial" w:hAnsi="Arial" w:cs="Arial"/>
          <w:b/>
          <w:i/>
          <w:sz w:val="24"/>
          <w:szCs w:val="24"/>
        </w:rPr>
        <w:t xml:space="preserve"> del Nobel Gabriel García Márquez,  y se dictan otras disposiciones” - Ley Macondo</w:t>
      </w:r>
    </w:p>
    <w:p w14:paraId="6A928EDA" w14:textId="77777777" w:rsidR="005B362A" w:rsidRDefault="00A57828">
      <w:pPr>
        <w:spacing w:before="240" w:after="0" w:line="276" w:lineRule="auto"/>
        <w:jc w:val="both"/>
        <w:rPr>
          <w:rFonts w:ascii="Arial" w:eastAsia="Arial" w:hAnsi="Arial" w:cs="Arial"/>
          <w:sz w:val="24"/>
          <w:szCs w:val="24"/>
        </w:rPr>
      </w:pPr>
      <w:r>
        <w:rPr>
          <w:rFonts w:ascii="Arial" w:eastAsia="Arial" w:hAnsi="Arial" w:cs="Arial"/>
          <w:sz w:val="24"/>
          <w:szCs w:val="24"/>
        </w:rPr>
        <w:t>Respetado presidente,</w:t>
      </w:r>
      <w:r>
        <w:rPr>
          <w:rFonts w:ascii="Arial" w:eastAsia="Arial" w:hAnsi="Arial" w:cs="Arial"/>
          <w:sz w:val="24"/>
          <w:szCs w:val="24"/>
        </w:rPr>
        <w:t xml:space="preserve"> </w:t>
      </w:r>
    </w:p>
    <w:p w14:paraId="137F2467" w14:textId="77777777" w:rsidR="005B362A" w:rsidRDefault="00A57828">
      <w:pPr>
        <w:spacing w:before="240" w:after="0" w:line="276" w:lineRule="auto"/>
        <w:jc w:val="both"/>
        <w:rPr>
          <w:rFonts w:ascii="Arial" w:eastAsia="Arial" w:hAnsi="Arial" w:cs="Arial"/>
          <w:sz w:val="24"/>
          <w:szCs w:val="24"/>
        </w:rPr>
      </w:pPr>
      <w:r>
        <w:rPr>
          <w:rFonts w:ascii="Arial" w:eastAsia="Arial" w:hAnsi="Arial" w:cs="Arial"/>
          <w:sz w:val="24"/>
          <w:szCs w:val="24"/>
        </w:rPr>
        <w:t>Atendiendo a lo estipulado en los artículos 139 y 140 de la Ley 5 de 1992 presentamos a consideración del Congreso de la República el Proyecto de Ley</w:t>
      </w:r>
      <w:r>
        <w:rPr>
          <w:rFonts w:ascii="Arial" w:eastAsia="Arial" w:hAnsi="Arial" w:cs="Arial"/>
          <w:b/>
          <w:sz w:val="24"/>
          <w:szCs w:val="24"/>
        </w:rPr>
        <w:t xml:space="preserve"> </w:t>
      </w:r>
      <w:r>
        <w:rPr>
          <w:rFonts w:ascii="Arial" w:eastAsia="Arial" w:hAnsi="Arial" w:cs="Arial"/>
          <w:b/>
          <w:i/>
          <w:sz w:val="24"/>
          <w:szCs w:val="24"/>
        </w:rPr>
        <w:t>“Por medio de la cual se declara patrimonio cultural y literario de la Nación al Municipio de Sucre, Dep</w:t>
      </w:r>
      <w:r>
        <w:rPr>
          <w:rFonts w:ascii="Arial" w:eastAsia="Arial" w:hAnsi="Arial" w:cs="Arial"/>
          <w:b/>
          <w:i/>
          <w:sz w:val="24"/>
          <w:szCs w:val="24"/>
        </w:rPr>
        <w:t xml:space="preserve">artamento de Sucre, por su vínculo con  la  obra del Nobel Gabriel García Márquez, y se dictan otras disposiciones” - Ley Macondo. </w:t>
      </w:r>
      <w:r>
        <w:rPr>
          <w:rFonts w:ascii="Arial" w:eastAsia="Arial" w:hAnsi="Arial" w:cs="Arial"/>
          <w:sz w:val="24"/>
          <w:szCs w:val="24"/>
        </w:rPr>
        <w:t>El Proyecto de Ley cumple las disposiciones correspondientes a la iniciativa legislativa y demás consagradas en la Constituci</w:t>
      </w:r>
      <w:r>
        <w:rPr>
          <w:rFonts w:ascii="Arial" w:eastAsia="Arial" w:hAnsi="Arial" w:cs="Arial"/>
          <w:sz w:val="24"/>
          <w:szCs w:val="24"/>
        </w:rPr>
        <w:t>ón y la citada ley.</w:t>
      </w:r>
    </w:p>
    <w:p w14:paraId="0FA449C7"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Agradezco el trámite legislativo previsto en el artículo 144 de la Ley 5 de 1992. </w:t>
      </w:r>
    </w:p>
    <w:p w14:paraId="2CAF2046"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Cordialmente,</w:t>
      </w:r>
    </w:p>
    <w:p w14:paraId="5575F41F" w14:textId="0A23012A" w:rsidR="005B362A" w:rsidRDefault="00A57828">
      <w:pPr>
        <w:spacing w:before="240" w:after="240" w:line="276" w:lineRule="auto"/>
        <w:jc w:val="both"/>
        <w:rPr>
          <w:rFonts w:ascii="Arial" w:eastAsia="Arial" w:hAnsi="Arial" w:cs="Arial"/>
          <w:b/>
          <w:sz w:val="24"/>
          <w:szCs w:val="24"/>
        </w:rPr>
      </w:pPr>
      <w:r>
        <w:rPr>
          <w:rFonts w:ascii="Arial" w:eastAsia="Arial" w:hAnsi="Arial" w:cs="Arial"/>
          <w:noProof/>
          <w:sz w:val="24"/>
          <w:szCs w:val="24"/>
        </w:rPr>
        <w:drawing>
          <wp:inline distT="114300" distB="114300" distL="114300" distR="114300" wp14:anchorId="04124BF6" wp14:editId="4CF8CC3F">
            <wp:extent cx="1828800" cy="49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495300"/>
                    </a:xfrm>
                    <a:prstGeom prst="rect">
                      <a:avLst/>
                    </a:prstGeom>
                    <a:ln/>
                  </pic:spPr>
                </pic:pic>
              </a:graphicData>
            </a:graphic>
          </wp:inline>
        </w:drawing>
      </w:r>
      <w:r>
        <w:rPr>
          <w:rFonts w:ascii="Arial" w:eastAsia="Arial" w:hAnsi="Arial" w:cs="Arial"/>
          <w:sz w:val="24"/>
          <w:szCs w:val="24"/>
        </w:rPr>
        <w:tab/>
      </w:r>
      <w:r>
        <w:rPr>
          <w:rFonts w:ascii="Arial" w:eastAsia="Arial" w:hAnsi="Arial" w:cs="Arial"/>
          <w:b/>
          <w:sz w:val="24"/>
          <w:szCs w:val="24"/>
        </w:rPr>
        <w:t xml:space="preserve">    </w:t>
      </w:r>
    </w:p>
    <w:p w14:paraId="2923292C" w14:textId="77777777" w:rsidR="005B362A" w:rsidRDefault="00A57828">
      <w:pPr>
        <w:spacing w:after="0" w:line="240" w:lineRule="auto"/>
        <w:jc w:val="both"/>
        <w:rPr>
          <w:rFonts w:ascii="Arial" w:eastAsia="Arial" w:hAnsi="Arial" w:cs="Arial"/>
          <w:b/>
          <w:sz w:val="24"/>
          <w:szCs w:val="24"/>
        </w:rPr>
      </w:pPr>
      <w:r>
        <w:rPr>
          <w:rFonts w:ascii="Arial" w:eastAsia="Arial" w:hAnsi="Arial" w:cs="Arial"/>
          <w:b/>
          <w:sz w:val="24"/>
          <w:szCs w:val="24"/>
        </w:rPr>
        <w:t>MILENE JARAVA DÍAZ</w:t>
      </w:r>
    </w:p>
    <w:p w14:paraId="44EF43A4" w14:textId="77777777" w:rsidR="005B362A" w:rsidRDefault="00A57828">
      <w:pPr>
        <w:spacing w:after="0" w:line="240" w:lineRule="auto"/>
        <w:jc w:val="both"/>
        <w:rPr>
          <w:rFonts w:ascii="Arial" w:eastAsia="Arial" w:hAnsi="Arial" w:cs="Arial"/>
          <w:sz w:val="24"/>
          <w:szCs w:val="24"/>
        </w:rPr>
      </w:pPr>
      <w:r>
        <w:rPr>
          <w:rFonts w:ascii="Arial" w:eastAsia="Arial" w:hAnsi="Arial" w:cs="Arial"/>
          <w:sz w:val="24"/>
          <w:szCs w:val="24"/>
        </w:rPr>
        <w:t>Representante a la Cámara</w:t>
      </w:r>
    </w:p>
    <w:p w14:paraId="2A02CF6F" w14:textId="77777777" w:rsidR="005B362A" w:rsidRDefault="00A57828">
      <w:pPr>
        <w:spacing w:after="0" w:line="240" w:lineRule="auto"/>
        <w:jc w:val="both"/>
        <w:rPr>
          <w:rFonts w:ascii="Arial" w:eastAsia="Arial" w:hAnsi="Arial" w:cs="Arial"/>
          <w:sz w:val="24"/>
          <w:szCs w:val="24"/>
        </w:rPr>
      </w:pPr>
      <w:r>
        <w:rPr>
          <w:rFonts w:ascii="Arial" w:eastAsia="Arial" w:hAnsi="Arial" w:cs="Arial"/>
          <w:sz w:val="24"/>
          <w:szCs w:val="24"/>
        </w:rPr>
        <w:t>Departamento de Sucre.</w:t>
      </w:r>
    </w:p>
    <w:p w14:paraId="48DC9B88" w14:textId="77777777" w:rsidR="005B362A" w:rsidRDefault="005B362A">
      <w:pPr>
        <w:rPr>
          <w:rFonts w:ascii="Arial" w:eastAsia="Arial" w:hAnsi="Arial" w:cs="Arial"/>
          <w:sz w:val="24"/>
          <w:szCs w:val="24"/>
        </w:rPr>
      </w:pPr>
    </w:p>
    <w:p w14:paraId="524791D0" w14:textId="77777777" w:rsidR="005B362A" w:rsidRDefault="005B362A">
      <w:pPr>
        <w:rPr>
          <w:rFonts w:ascii="Arial" w:eastAsia="Arial" w:hAnsi="Arial" w:cs="Arial"/>
          <w:sz w:val="24"/>
          <w:szCs w:val="24"/>
        </w:rPr>
      </w:pPr>
    </w:p>
    <w:p w14:paraId="1EB1B780" w14:textId="77777777" w:rsidR="005B362A" w:rsidRDefault="005B362A">
      <w:pPr>
        <w:rPr>
          <w:rFonts w:ascii="Arial" w:eastAsia="Arial" w:hAnsi="Arial" w:cs="Arial"/>
          <w:b/>
          <w:sz w:val="24"/>
          <w:szCs w:val="24"/>
        </w:rPr>
      </w:pPr>
    </w:p>
    <w:p w14:paraId="22D9624C" w14:textId="77777777" w:rsidR="005B362A" w:rsidRDefault="005B362A">
      <w:pPr>
        <w:rPr>
          <w:rFonts w:ascii="Arial" w:eastAsia="Arial" w:hAnsi="Arial" w:cs="Arial"/>
          <w:b/>
          <w:sz w:val="24"/>
          <w:szCs w:val="24"/>
        </w:rPr>
      </w:pPr>
    </w:p>
    <w:p w14:paraId="089CCB50" w14:textId="77777777" w:rsidR="005B362A" w:rsidRDefault="00A57828">
      <w:pPr>
        <w:jc w:val="center"/>
        <w:rPr>
          <w:rFonts w:ascii="Arial" w:eastAsia="Arial" w:hAnsi="Arial" w:cs="Arial"/>
          <w:b/>
          <w:sz w:val="24"/>
          <w:szCs w:val="24"/>
        </w:rPr>
      </w:pPr>
      <w:r>
        <w:rPr>
          <w:rFonts w:ascii="Arial" w:eastAsia="Arial" w:hAnsi="Arial" w:cs="Arial"/>
          <w:b/>
          <w:sz w:val="24"/>
          <w:szCs w:val="24"/>
        </w:rPr>
        <w:t>PROYECTO DE LEY No. ___ DE 2025 CÁMARA</w:t>
      </w:r>
    </w:p>
    <w:p w14:paraId="02307D67" w14:textId="775F326F" w:rsidR="005B362A" w:rsidRDefault="00A57828">
      <w:pPr>
        <w:spacing w:before="240" w:after="0" w:line="276" w:lineRule="auto"/>
        <w:jc w:val="center"/>
        <w:rPr>
          <w:rFonts w:ascii="Arial" w:eastAsia="Arial" w:hAnsi="Arial" w:cs="Arial"/>
          <w:b/>
          <w:sz w:val="24"/>
          <w:szCs w:val="24"/>
        </w:rPr>
      </w:pPr>
      <w:r>
        <w:rPr>
          <w:rFonts w:ascii="Arial" w:eastAsia="Arial" w:hAnsi="Arial" w:cs="Arial"/>
          <w:b/>
          <w:sz w:val="24"/>
          <w:szCs w:val="24"/>
        </w:rPr>
        <w:t xml:space="preserve">“Por medio de la cual se declara patrimonio cultural y literario de la Nación al Municipio de Sucre, Departamento de </w:t>
      </w:r>
      <w:r w:rsidR="000022BB">
        <w:rPr>
          <w:rFonts w:ascii="Arial" w:eastAsia="Arial" w:hAnsi="Arial" w:cs="Arial"/>
          <w:b/>
          <w:sz w:val="24"/>
          <w:szCs w:val="24"/>
        </w:rPr>
        <w:t>Sucre,</w:t>
      </w:r>
      <w:r>
        <w:rPr>
          <w:rFonts w:ascii="Arial" w:eastAsia="Arial" w:hAnsi="Arial" w:cs="Arial"/>
          <w:b/>
          <w:sz w:val="24"/>
          <w:szCs w:val="24"/>
        </w:rPr>
        <w:t xml:space="preserve"> por su vínculo </w:t>
      </w:r>
      <w:r w:rsidR="000022BB">
        <w:rPr>
          <w:rFonts w:ascii="Arial" w:eastAsia="Arial" w:hAnsi="Arial" w:cs="Arial"/>
          <w:b/>
          <w:sz w:val="24"/>
          <w:szCs w:val="24"/>
        </w:rPr>
        <w:t>con la obra</w:t>
      </w:r>
      <w:r>
        <w:rPr>
          <w:rFonts w:ascii="Arial" w:eastAsia="Arial" w:hAnsi="Arial" w:cs="Arial"/>
          <w:b/>
          <w:sz w:val="24"/>
          <w:szCs w:val="24"/>
        </w:rPr>
        <w:t xml:space="preserve"> del Nobel Gabriel García </w:t>
      </w:r>
      <w:r w:rsidR="000022BB">
        <w:rPr>
          <w:rFonts w:ascii="Arial" w:eastAsia="Arial" w:hAnsi="Arial" w:cs="Arial"/>
          <w:b/>
          <w:sz w:val="24"/>
          <w:szCs w:val="24"/>
        </w:rPr>
        <w:t>Márquez, y</w:t>
      </w:r>
      <w:r>
        <w:rPr>
          <w:rFonts w:ascii="Arial" w:eastAsia="Arial" w:hAnsi="Arial" w:cs="Arial"/>
          <w:b/>
          <w:sz w:val="24"/>
          <w:szCs w:val="24"/>
        </w:rPr>
        <w:t xml:space="preserve"> se dictan otras disposicio</w:t>
      </w:r>
      <w:r>
        <w:rPr>
          <w:rFonts w:ascii="Arial" w:eastAsia="Arial" w:hAnsi="Arial" w:cs="Arial"/>
          <w:b/>
          <w:sz w:val="24"/>
          <w:szCs w:val="24"/>
        </w:rPr>
        <w:t>nes” - Ley Macondo</w:t>
      </w:r>
    </w:p>
    <w:p w14:paraId="19479AE2" w14:textId="77777777" w:rsidR="005B362A" w:rsidRDefault="005B362A">
      <w:pPr>
        <w:spacing w:before="240" w:after="0" w:line="276" w:lineRule="auto"/>
        <w:jc w:val="center"/>
        <w:rPr>
          <w:rFonts w:ascii="Arial" w:eastAsia="Arial" w:hAnsi="Arial" w:cs="Arial"/>
          <w:b/>
          <w:i/>
          <w:sz w:val="24"/>
          <w:szCs w:val="24"/>
        </w:rPr>
      </w:pPr>
    </w:p>
    <w:p w14:paraId="6B0D8800" w14:textId="77777777" w:rsidR="005B362A" w:rsidRDefault="00A57828">
      <w:pPr>
        <w:jc w:val="center"/>
        <w:rPr>
          <w:rFonts w:ascii="Arial" w:eastAsia="Arial" w:hAnsi="Arial" w:cs="Arial"/>
          <w:b/>
          <w:sz w:val="24"/>
          <w:szCs w:val="24"/>
        </w:rPr>
      </w:pPr>
      <w:r>
        <w:rPr>
          <w:rFonts w:ascii="Arial" w:eastAsia="Arial" w:hAnsi="Arial" w:cs="Arial"/>
          <w:b/>
          <w:sz w:val="24"/>
          <w:szCs w:val="24"/>
        </w:rPr>
        <w:t>El Congreso de Colombia</w:t>
      </w:r>
    </w:p>
    <w:p w14:paraId="012745D0" w14:textId="77777777" w:rsidR="005B362A" w:rsidRDefault="005B362A">
      <w:pPr>
        <w:jc w:val="center"/>
        <w:rPr>
          <w:rFonts w:ascii="Arial" w:eastAsia="Arial" w:hAnsi="Arial" w:cs="Arial"/>
          <w:b/>
          <w:sz w:val="24"/>
          <w:szCs w:val="24"/>
        </w:rPr>
      </w:pPr>
    </w:p>
    <w:p w14:paraId="5AADFFEC" w14:textId="77777777" w:rsidR="005B362A" w:rsidRDefault="00A57828">
      <w:pPr>
        <w:jc w:val="center"/>
        <w:rPr>
          <w:rFonts w:ascii="Arial" w:eastAsia="Arial" w:hAnsi="Arial" w:cs="Arial"/>
          <w:b/>
          <w:sz w:val="24"/>
          <w:szCs w:val="24"/>
        </w:rPr>
      </w:pPr>
      <w:r>
        <w:rPr>
          <w:rFonts w:ascii="Arial" w:eastAsia="Arial" w:hAnsi="Arial" w:cs="Arial"/>
          <w:b/>
          <w:sz w:val="24"/>
          <w:szCs w:val="24"/>
        </w:rPr>
        <w:t>DECRETA:</w:t>
      </w:r>
    </w:p>
    <w:p w14:paraId="603FE5E3" w14:textId="43D63B49" w:rsidR="005B362A" w:rsidRDefault="00A57828">
      <w:pPr>
        <w:jc w:val="both"/>
        <w:rPr>
          <w:rFonts w:ascii="Arial" w:eastAsia="Arial" w:hAnsi="Arial" w:cs="Arial"/>
          <w:sz w:val="24"/>
          <w:szCs w:val="24"/>
        </w:rPr>
      </w:pPr>
      <w:r>
        <w:rPr>
          <w:rFonts w:ascii="Arial" w:eastAsia="Arial" w:hAnsi="Arial" w:cs="Arial"/>
          <w:b/>
          <w:sz w:val="24"/>
          <w:szCs w:val="24"/>
        </w:rPr>
        <w:t xml:space="preserve">Artículo 1°. </w:t>
      </w:r>
      <w:r>
        <w:rPr>
          <w:rFonts w:ascii="Arial" w:eastAsia="Arial" w:hAnsi="Arial" w:cs="Arial"/>
          <w:sz w:val="24"/>
          <w:szCs w:val="24"/>
        </w:rPr>
        <w:t xml:space="preserve">Declárese patrimonio cultural y literario de la Nación al Municipio de Sucre, en el departamento de Sucre, por su vínculo </w:t>
      </w:r>
      <w:r w:rsidR="001A4E31">
        <w:rPr>
          <w:rFonts w:ascii="Arial" w:eastAsia="Arial" w:hAnsi="Arial" w:cs="Arial"/>
          <w:sz w:val="24"/>
          <w:szCs w:val="24"/>
        </w:rPr>
        <w:t>con la obra</w:t>
      </w:r>
      <w:r>
        <w:rPr>
          <w:rFonts w:ascii="Arial" w:eastAsia="Arial" w:hAnsi="Arial" w:cs="Arial"/>
          <w:sz w:val="24"/>
          <w:szCs w:val="24"/>
        </w:rPr>
        <w:t xml:space="preserve"> del Nobel Gabriel García Márquez.</w:t>
      </w:r>
    </w:p>
    <w:p w14:paraId="0E632303" w14:textId="77777777" w:rsidR="005B362A" w:rsidRDefault="00A57828">
      <w:pPr>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Reconó</w:t>
      </w:r>
      <w:r>
        <w:rPr>
          <w:rFonts w:ascii="Arial" w:eastAsia="Arial" w:hAnsi="Arial" w:cs="Arial"/>
          <w:sz w:val="24"/>
          <w:szCs w:val="24"/>
        </w:rPr>
        <w:t xml:space="preserve">zcase a los creadores, sabedores y gestores ancestrales que participen en el impulso, desarrollo y mantenimiento de la tradición cultural y literaria del Municipio de Sucre los estímulos señalados en la Ley 397 de 1997.  </w:t>
      </w:r>
    </w:p>
    <w:p w14:paraId="0C42F300" w14:textId="6ACF237E" w:rsidR="005B362A" w:rsidRDefault="00A57828">
      <w:pPr>
        <w:jc w:val="both"/>
        <w:rPr>
          <w:rFonts w:ascii="Arial" w:eastAsia="Arial" w:hAnsi="Arial" w:cs="Arial"/>
          <w:sz w:val="24"/>
          <w:szCs w:val="24"/>
        </w:rPr>
      </w:pPr>
      <w:r>
        <w:rPr>
          <w:rFonts w:ascii="Arial" w:eastAsia="Arial" w:hAnsi="Arial" w:cs="Arial"/>
          <w:b/>
          <w:sz w:val="24"/>
          <w:szCs w:val="24"/>
        </w:rPr>
        <w:t>Artículo 3°</w:t>
      </w:r>
      <w:r>
        <w:rPr>
          <w:rFonts w:ascii="Arial" w:eastAsia="Arial" w:hAnsi="Arial" w:cs="Arial"/>
          <w:sz w:val="24"/>
          <w:szCs w:val="24"/>
        </w:rPr>
        <w:t xml:space="preserve">. El Gobierno Nacional </w:t>
      </w:r>
      <w:r>
        <w:rPr>
          <w:rFonts w:ascii="Arial" w:eastAsia="Arial" w:hAnsi="Arial" w:cs="Arial"/>
          <w:sz w:val="24"/>
          <w:szCs w:val="24"/>
        </w:rPr>
        <w:t xml:space="preserve">contribuirá con la conservación, fomento, promoción, protección, divulgación, desarrollo y financiación de la tradición cultural y literaria del Municipio de Sucre como máxima expresión cultural y popular </w:t>
      </w:r>
      <w:r w:rsidR="001A4E31">
        <w:rPr>
          <w:rFonts w:ascii="Arial" w:eastAsia="Arial" w:hAnsi="Arial" w:cs="Arial"/>
          <w:sz w:val="24"/>
          <w:szCs w:val="24"/>
        </w:rPr>
        <w:t>del Municipio</w:t>
      </w:r>
      <w:r>
        <w:rPr>
          <w:rFonts w:ascii="Arial" w:eastAsia="Arial" w:hAnsi="Arial" w:cs="Arial"/>
          <w:sz w:val="24"/>
          <w:szCs w:val="24"/>
        </w:rPr>
        <w:t xml:space="preserve"> del Municipio de en mención, pertene</w:t>
      </w:r>
      <w:r>
        <w:rPr>
          <w:rFonts w:ascii="Arial" w:eastAsia="Arial" w:hAnsi="Arial" w:cs="Arial"/>
          <w:sz w:val="24"/>
          <w:szCs w:val="24"/>
        </w:rPr>
        <w:t xml:space="preserve">ciente al departamento de Sucre. </w:t>
      </w:r>
    </w:p>
    <w:p w14:paraId="7F70F05B" w14:textId="77777777" w:rsidR="005B362A" w:rsidRDefault="00A57828">
      <w:pPr>
        <w:spacing w:after="0" w:line="240" w:lineRule="auto"/>
        <w:jc w:val="both"/>
        <w:rPr>
          <w:rFonts w:ascii="Arial" w:eastAsia="Arial" w:hAnsi="Arial" w:cs="Arial"/>
          <w:sz w:val="24"/>
          <w:szCs w:val="24"/>
        </w:rPr>
      </w:pPr>
      <w:r>
        <w:rPr>
          <w:rFonts w:ascii="Arial" w:eastAsia="Arial" w:hAnsi="Arial" w:cs="Arial"/>
          <w:b/>
          <w:color w:val="000000"/>
          <w:sz w:val="24"/>
          <w:szCs w:val="24"/>
        </w:rPr>
        <w:t>Artículo 4°.</w:t>
      </w:r>
      <w:r>
        <w:rPr>
          <w:rFonts w:ascii="Arial" w:eastAsia="Arial" w:hAnsi="Arial" w:cs="Arial"/>
          <w:color w:val="000000"/>
          <w:sz w:val="24"/>
          <w:szCs w:val="24"/>
        </w:rPr>
        <w:t xml:space="preserve"> A partir de la vigencia de la presente ley, </w:t>
      </w:r>
      <w:r>
        <w:rPr>
          <w:rFonts w:ascii="Arial" w:eastAsia="Arial" w:hAnsi="Arial" w:cs="Arial"/>
          <w:sz w:val="24"/>
          <w:szCs w:val="24"/>
        </w:rPr>
        <w:t>el Gobierno</w:t>
      </w:r>
      <w:r>
        <w:rPr>
          <w:rFonts w:ascii="Arial" w:eastAsia="Arial" w:hAnsi="Arial" w:cs="Arial"/>
          <w:color w:val="000000"/>
          <w:sz w:val="24"/>
          <w:szCs w:val="24"/>
        </w:rPr>
        <w:t xml:space="preserve"> Nacional de </w:t>
      </w:r>
      <w:r>
        <w:rPr>
          <w:rFonts w:ascii="Arial" w:eastAsia="Arial" w:hAnsi="Arial" w:cs="Arial"/>
          <w:sz w:val="24"/>
          <w:szCs w:val="24"/>
        </w:rPr>
        <w:t>acuerdo</w:t>
      </w:r>
      <w:r>
        <w:rPr>
          <w:rFonts w:ascii="Arial" w:eastAsia="Arial" w:hAnsi="Arial" w:cs="Arial"/>
          <w:color w:val="000000"/>
          <w:sz w:val="24"/>
          <w:szCs w:val="24"/>
        </w:rPr>
        <w:t xml:space="preserve"> a la disponibilidad presupuestal y el marco fiscal de mediano plazo</w:t>
      </w:r>
      <w:r>
        <w:rPr>
          <w:rFonts w:ascii="Arial" w:eastAsia="Arial" w:hAnsi="Arial" w:cs="Arial"/>
          <w:sz w:val="24"/>
          <w:szCs w:val="24"/>
        </w:rPr>
        <w:t xml:space="preserve"> podrá destinar</w:t>
      </w:r>
      <w:r>
        <w:rPr>
          <w:rFonts w:ascii="Arial" w:eastAsia="Arial" w:hAnsi="Arial" w:cs="Arial"/>
          <w:color w:val="000000"/>
          <w:sz w:val="24"/>
          <w:szCs w:val="24"/>
        </w:rPr>
        <w:t xml:space="preserve"> las apropiaciones requeridas en el Presupuesto Gen</w:t>
      </w:r>
      <w:r>
        <w:rPr>
          <w:rFonts w:ascii="Arial" w:eastAsia="Arial" w:hAnsi="Arial" w:cs="Arial"/>
          <w:color w:val="000000"/>
          <w:sz w:val="24"/>
          <w:szCs w:val="24"/>
        </w:rPr>
        <w:t xml:space="preserve">eral de la Nación, con el fin de lograr la restauración, remodelación, mantenimiento, adecuación, dotación y funcionamiento </w:t>
      </w:r>
      <w:r>
        <w:rPr>
          <w:rFonts w:ascii="Arial" w:eastAsia="Arial" w:hAnsi="Arial" w:cs="Arial"/>
          <w:sz w:val="24"/>
          <w:szCs w:val="24"/>
        </w:rPr>
        <w:t xml:space="preserve">de la infraestructura y equipamientos culturales vinculados con la vida y obra del Nobel de Literatura Gabriel García Márquez en el </w:t>
      </w:r>
      <w:r>
        <w:rPr>
          <w:rFonts w:ascii="Arial" w:eastAsia="Arial" w:hAnsi="Arial" w:cs="Arial"/>
          <w:sz w:val="24"/>
          <w:szCs w:val="24"/>
        </w:rPr>
        <w:t>municipio de Sucre.</w:t>
      </w:r>
    </w:p>
    <w:p w14:paraId="2AC1DD74" w14:textId="77777777" w:rsidR="005B362A" w:rsidRDefault="005B362A">
      <w:pPr>
        <w:spacing w:after="0" w:line="240" w:lineRule="auto"/>
        <w:jc w:val="both"/>
        <w:rPr>
          <w:rFonts w:ascii="Arial" w:eastAsia="Arial" w:hAnsi="Arial" w:cs="Arial"/>
          <w:sz w:val="24"/>
          <w:szCs w:val="24"/>
        </w:rPr>
      </w:pPr>
    </w:p>
    <w:p w14:paraId="6A59717F" w14:textId="77777777" w:rsidR="005B362A" w:rsidRDefault="00A57828">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El Gobierno Nacional podrá impulsar y apoyar entre los fondos de cofinanciación y otras entidades públicas o privadas, nacionales e internacionales, la obtención de recursos económicos adicionales o complementarios a las apr</w:t>
      </w:r>
      <w:r>
        <w:rPr>
          <w:rFonts w:ascii="Arial" w:eastAsia="Arial" w:hAnsi="Arial" w:cs="Arial"/>
          <w:sz w:val="24"/>
          <w:szCs w:val="24"/>
        </w:rPr>
        <w:t xml:space="preserve">opiaciones presupuestales destinadas para tal fin. </w:t>
      </w:r>
    </w:p>
    <w:p w14:paraId="0464047C" w14:textId="77777777" w:rsidR="005B362A" w:rsidRDefault="00A57828">
      <w:pPr>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Autorízase al Gobierno Nacional, a través del Ministerio de las Cultura, las Artes y los Saberes de Colombia, para declarar como Bienes de Interés Cultural (BIC) aquellos lugares ubicados en el</w:t>
      </w:r>
      <w:r>
        <w:rPr>
          <w:rFonts w:ascii="Arial" w:eastAsia="Arial" w:hAnsi="Arial" w:cs="Arial"/>
          <w:sz w:val="24"/>
          <w:szCs w:val="24"/>
        </w:rPr>
        <w:t xml:space="preserve"> municipio de Sucre, departamento  </w:t>
      </w:r>
    </w:p>
    <w:p w14:paraId="0C0CB961" w14:textId="77777777" w:rsidR="005B362A" w:rsidRDefault="005B362A">
      <w:pPr>
        <w:jc w:val="both"/>
        <w:rPr>
          <w:rFonts w:ascii="Arial" w:eastAsia="Arial" w:hAnsi="Arial" w:cs="Arial"/>
          <w:sz w:val="24"/>
          <w:szCs w:val="24"/>
        </w:rPr>
      </w:pPr>
    </w:p>
    <w:p w14:paraId="5F3077C8" w14:textId="77777777" w:rsidR="005B362A" w:rsidRDefault="005B362A">
      <w:pPr>
        <w:jc w:val="both"/>
        <w:rPr>
          <w:rFonts w:ascii="Arial" w:eastAsia="Arial" w:hAnsi="Arial" w:cs="Arial"/>
          <w:sz w:val="24"/>
          <w:szCs w:val="24"/>
        </w:rPr>
      </w:pPr>
    </w:p>
    <w:p w14:paraId="617020AD" w14:textId="77777777" w:rsidR="005B362A" w:rsidRDefault="00A57828">
      <w:pPr>
        <w:jc w:val="both"/>
        <w:rPr>
          <w:rFonts w:ascii="Arial" w:eastAsia="Arial" w:hAnsi="Arial" w:cs="Arial"/>
          <w:sz w:val="24"/>
          <w:szCs w:val="24"/>
        </w:rPr>
      </w:pPr>
      <w:r>
        <w:rPr>
          <w:rFonts w:ascii="Arial" w:eastAsia="Arial" w:hAnsi="Arial" w:cs="Arial"/>
          <w:sz w:val="24"/>
          <w:szCs w:val="24"/>
        </w:rPr>
        <w:t>de Sucre, que hayan sido escenario o inspiración de hechos, personajes o pasajes descritos en la obra literaria de Gabriel García Márquez.</w:t>
      </w:r>
    </w:p>
    <w:p w14:paraId="25A271B4" w14:textId="77777777" w:rsidR="005B362A" w:rsidRDefault="00A57828">
      <w:pPr>
        <w:jc w:val="both"/>
        <w:rPr>
          <w:rFonts w:ascii="Arial" w:eastAsia="Arial" w:hAnsi="Arial" w:cs="Arial"/>
          <w:sz w:val="24"/>
          <w:szCs w:val="24"/>
        </w:rPr>
      </w:pPr>
      <w:r>
        <w:rPr>
          <w:rFonts w:ascii="Arial" w:eastAsia="Arial" w:hAnsi="Arial" w:cs="Arial"/>
          <w:b/>
          <w:sz w:val="24"/>
          <w:szCs w:val="24"/>
        </w:rPr>
        <w:t>Artículo 6°</w:t>
      </w:r>
      <w:r>
        <w:rPr>
          <w:rFonts w:ascii="Arial" w:eastAsia="Arial" w:hAnsi="Arial" w:cs="Arial"/>
          <w:sz w:val="24"/>
          <w:szCs w:val="24"/>
        </w:rPr>
        <w:t xml:space="preserve">. </w:t>
      </w:r>
      <w:r>
        <w:rPr>
          <w:rFonts w:ascii="Arial" w:eastAsia="Arial" w:hAnsi="Arial" w:cs="Arial"/>
          <w:color w:val="000000"/>
          <w:sz w:val="24"/>
          <w:szCs w:val="24"/>
        </w:rPr>
        <w:t xml:space="preserve">La presente ley rige a partir de la fecha de su sanción y promulgación, </w:t>
      </w:r>
      <w:r>
        <w:rPr>
          <w:rFonts w:ascii="Arial" w:eastAsia="Arial" w:hAnsi="Arial" w:cs="Arial"/>
          <w:sz w:val="24"/>
          <w:szCs w:val="24"/>
        </w:rPr>
        <w:t>y deroga todas las disposiciones que le sean contrarias.</w:t>
      </w:r>
    </w:p>
    <w:p w14:paraId="63F0CC99" w14:textId="74AD00A0" w:rsidR="005B362A" w:rsidRDefault="00A57828">
      <w:pPr>
        <w:spacing w:before="240" w:after="240" w:line="276" w:lineRule="auto"/>
        <w:jc w:val="both"/>
        <w:rPr>
          <w:noProof/>
        </w:rPr>
      </w:pPr>
      <w:r>
        <w:rPr>
          <w:rFonts w:ascii="Arial" w:eastAsia="Arial" w:hAnsi="Arial" w:cs="Arial"/>
          <w:sz w:val="24"/>
          <w:szCs w:val="24"/>
        </w:rPr>
        <w:t>Cordialmente,</w:t>
      </w:r>
      <w:r>
        <w:rPr>
          <w:rFonts w:ascii="Arial" w:eastAsia="Arial" w:hAnsi="Arial" w:cs="Arial"/>
          <w:sz w:val="24"/>
          <w:szCs w:val="24"/>
        </w:rPr>
        <w:tab/>
      </w:r>
      <w:r>
        <w:rPr>
          <w:rFonts w:ascii="Arial" w:eastAsia="Arial" w:hAnsi="Arial" w:cs="Arial"/>
          <w:b/>
          <w:sz w:val="24"/>
          <w:szCs w:val="24"/>
        </w:rPr>
        <w:t xml:space="preserve">  </w:t>
      </w:r>
    </w:p>
    <w:p w14:paraId="2BFDE4D3" w14:textId="120D44F9" w:rsidR="000022BB" w:rsidRDefault="00A57828">
      <w:pPr>
        <w:spacing w:before="240" w:after="240" w:line="276" w:lineRule="auto"/>
        <w:jc w:val="both"/>
        <w:rPr>
          <w:rFonts w:ascii="Arial" w:eastAsia="Arial" w:hAnsi="Arial" w:cs="Arial"/>
          <w:b/>
          <w:sz w:val="24"/>
          <w:szCs w:val="24"/>
        </w:rPr>
      </w:pPr>
      <w:r>
        <w:rPr>
          <w:noProof/>
        </w:rPr>
        <w:drawing>
          <wp:anchor distT="114300" distB="114300" distL="114300" distR="114300" simplePos="0" relativeHeight="251661312" behindDoc="1" locked="0" layoutInCell="1" hidden="0" allowOverlap="1" wp14:anchorId="221BAE1F" wp14:editId="4D5FC99F">
            <wp:simplePos x="0" y="0"/>
            <wp:positionH relativeFrom="column">
              <wp:posOffset>2628900</wp:posOffset>
            </wp:positionH>
            <wp:positionV relativeFrom="paragraph">
              <wp:posOffset>104775</wp:posOffset>
            </wp:positionV>
            <wp:extent cx="2246948" cy="81163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246948" cy="811635"/>
                    </a:xfrm>
                    <a:prstGeom prst="rect">
                      <a:avLst/>
                    </a:prstGeom>
                    <a:ln/>
                  </pic:spPr>
                </pic:pic>
              </a:graphicData>
            </a:graphic>
          </wp:anchor>
        </w:drawing>
      </w:r>
    </w:p>
    <w:p w14:paraId="3A74CAD8" w14:textId="722ECD2C" w:rsidR="005B362A" w:rsidRDefault="00A57828">
      <w:pPr>
        <w:spacing w:after="200" w:line="276"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3F27BE17" wp14:editId="72B448E7">
            <wp:extent cx="1828800" cy="495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495300"/>
                    </a:xfrm>
                    <a:prstGeom prst="rect">
                      <a:avLst/>
                    </a:prstGeom>
                    <a:ln/>
                  </pic:spPr>
                </pic:pic>
              </a:graphicData>
            </a:graphic>
          </wp:inline>
        </w:drawing>
      </w:r>
      <w:r>
        <w:rPr>
          <w:rFonts w:ascii="Arial" w:eastAsia="Arial" w:hAnsi="Arial" w:cs="Arial"/>
          <w:sz w:val="24"/>
          <w:szCs w:val="24"/>
        </w:rPr>
        <w:t xml:space="preserve">                                                                                                                                                                 </w:t>
      </w:r>
    </w:p>
    <w:p w14:paraId="2D969FA1" w14:textId="77777777" w:rsidR="005B362A" w:rsidRDefault="00A57828">
      <w:pPr>
        <w:spacing w:after="0" w:line="240" w:lineRule="auto"/>
        <w:jc w:val="both"/>
        <w:rPr>
          <w:rFonts w:ascii="Arial" w:eastAsia="Arial" w:hAnsi="Arial" w:cs="Arial"/>
          <w:b/>
          <w:sz w:val="24"/>
          <w:szCs w:val="24"/>
        </w:rPr>
      </w:pPr>
      <w:r>
        <w:rPr>
          <w:rFonts w:ascii="Arial" w:eastAsia="Arial" w:hAnsi="Arial" w:cs="Arial"/>
          <w:b/>
          <w:sz w:val="24"/>
          <w:szCs w:val="24"/>
        </w:rPr>
        <w:t>MILENE JARAVA DÍAZ                              KARINA ESPINOSA OLIVER</w:t>
      </w:r>
    </w:p>
    <w:p w14:paraId="0676B131" w14:textId="77777777" w:rsidR="005B362A" w:rsidRDefault="00A57828">
      <w:pPr>
        <w:spacing w:after="0" w:line="240" w:lineRule="auto"/>
        <w:jc w:val="both"/>
        <w:rPr>
          <w:rFonts w:ascii="Arial" w:eastAsia="Arial" w:hAnsi="Arial" w:cs="Arial"/>
          <w:sz w:val="24"/>
          <w:szCs w:val="24"/>
        </w:rPr>
      </w:pPr>
      <w:r>
        <w:rPr>
          <w:rFonts w:ascii="Arial" w:eastAsia="Arial" w:hAnsi="Arial" w:cs="Arial"/>
          <w:sz w:val="24"/>
          <w:szCs w:val="24"/>
        </w:rPr>
        <w:t>Representante a la Cáma</w:t>
      </w:r>
      <w:r>
        <w:rPr>
          <w:rFonts w:ascii="Arial" w:eastAsia="Arial" w:hAnsi="Arial" w:cs="Arial"/>
          <w:sz w:val="24"/>
          <w:szCs w:val="24"/>
        </w:rPr>
        <w:t>ra                       Senadora de la República</w:t>
      </w:r>
    </w:p>
    <w:p w14:paraId="12786624" w14:textId="77777777" w:rsidR="005B362A" w:rsidRDefault="00A57828">
      <w:pPr>
        <w:spacing w:after="0" w:line="240" w:lineRule="auto"/>
        <w:jc w:val="both"/>
        <w:rPr>
          <w:rFonts w:ascii="Arial" w:eastAsia="Arial" w:hAnsi="Arial" w:cs="Arial"/>
          <w:b/>
          <w:sz w:val="24"/>
          <w:szCs w:val="24"/>
        </w:rPr>
      </w:pPr>
      <w:r>
        <w:rPr>
          <w:rFonts w:ascii="Arial" w:eastAsia="Arial" w:hAnsi="Arial" w:cs="Arial"/>
          <w:sz w:val="24"/>
          <w:szCs w:val="24"/>
        </w:rPr>
        <w:t>Departamento de Sucre.</w:t>
      </w:r>
      <w:r>
        <w:rPr>
          <w:rFonts w:ascii="Arial" w:eastAsia="Arial" w:hAnsi="Arial" w:cs="Arial"/>
          <w:b/>
          <w:sz w:val="24"/>
          <w:szCs w:val="24"/>
        </w:rPr>
        <w:t xml:space="preserve">                            </w:t>
      </w:r>
    </w:p>
    <w:p w14:paraId="2FF3358A" w14:textId="77777777" w:rsidR="005B362A" w:rsidRDefault="005B362A">
      <w:pPr>
        <w:spacing w:after="0" w:line="240" w:lineRule="auto"/>
        <w:jc w:val="both"/>
        <w:rPr>
          <w:rFonts w:ascii="Arial" w:eastAsia="Arial" w:hAnsi="Arial" w:cs="Arial"/>
          <w:b/>
          <w:sz w:val="24"/>
          <w:szCs w:val="24"/>
        </w:rPr>
      </w:pPr>
    </w:p>
    <w:p w14:paraId="2059CD65" w14:textId="77777777" w:rsidR="005B362A" w:rsidRDefault="005B362A">
      <w:pPr>
        <w:spacing w:after="0" w:line="240" w:lineRule="auto"/>
        <w:jc w:val="both"/>
        <w:rPr>
          <w:rFonts w:ascii="Arial" w:eastAsia="Arial" w:hAnsi="Arial" w:cs="Arial"/>
        </w:rPr>
      </w:pPr>
    </w:p>
    <w:p w14:paraId="30296280" w14:textId="77777777" w:rsidR="005B362A" w:rsidRDefault="005B362A">
      <w:pPr>
        <w:spacing w:after="0" w:line="240" w:lineRule="auto"/>
        <w:jc w:val="center"/>
        <w:rPr>
          <w:rFonts w:ascii="Arial" w:eastAsia="Arial" w:hAnsi="Arial" w:cs="Arial"/>
          <w:b/>
          <w:sz w:val="24"/>
          <w:szCs w:val="24"/>
        </w:rPr>
      </w:pPr>
    </w:p>
    <w:p w14:paraId="3EB494ED" w14:textId="77777777" w:rsidR="005B362A" w:rsidRDefault="005B362A">
      <w:pPr>
        <w:spacing w:after="0" w:line="240" w:lineRule="auto"/>
        <w:jc w:val="center"/>
        <w:rPr>
          <w:rFonts w:ascii="Arial" w:eastAsia="Arial" w:hAnsi="Arial" w:cs="Arial"/>
          <w:b/>
          <w:sz w:val="24"/>
          <w:szCs w:val="24"/>
        </w:rPr>
      </w:pPr>
    </w:p>
    <w:p w14:paraId="30C22C6E" w14:textId="77777777" w:rsidR="005B362A" w:rsidRDefault="005B362A">
      <w:pPr>
        <w:spacing w:after="0" w:line="240" w:lineRule="auto"/>
        <w:jc w:val="center"/>
        <w:rPr>
          <w:rFonts w:ascii="Arial" w:eastAsia="Arial" w:hAnsi="Arial" w:cs="Arial"/>
          <w:b/>
          <w:sz w:val="24"/>
          <w:szCs w:val="24"/>
        </w:rPr>
      </w:pPr>
    </w:p>
    <w:p w14:paraId="242F33C1" w14:textId="77777777" w:rsidR="005B362A" w:rsidRDefault="005B362A">
      <w:pPr>
        <w:spacing w:after="0" w:line="240" w:lineRule="auto"/>
        <w:jc w:val="center"/>
        <w:rPr>
          <w:rFonts w:ascii="Arial" w:eastAsia="Arial" w:hAnsi="Arial" w:cs="Arial"/>
          <w:b/>
          <w:sz w:val="24"/>
          <w:szCs w:val="24"/>
        </w:rPr>
      </w:pPr>
    </w:p>
    <w:p w14:paraId="41E14B01" w14:textId="77777777" w:rsidR="005B362A" w:rsidRDefault="005B362A">
      <w:pPr>
        <w:spacing w:after="0" w:line="240" w:lineRule="auto"/>
        <w:jc w:val="center"/>
        <w:rPr>
          <w:rFonts w:ascii="Arial" w:eastAsia="Arial" w:hAnsi="Arial" w:cs="Arial"/>
          <w:b/>
          <w:sz w:val="24"/>
          <w:szCs w:val="24"/>
        </w:rPr>
      </w:pPr>
    </w:p>
    <w:p w14:paraId="7B0741AC" w14:textId="77777777" w:rsidR="005B362A" w:rsidRDefault="005B362A">
      <w:pPr>
        <w:spacing w:after="0" w:line="240" w:lineRule="auto"/>
        <w:jc w:val="center"/>
        <w:rPr>
          <w:rFonts w:ascii="Arial" w:eastAsia="Arial" w:hAnsi="Arial" w:cs="Arial"/>
          <w:b/>
          <w:sz w:val="24"/>
          <w:szCs w:val="24"/>
        </w:rPr>
      </w:pPr>
    </w:p>
    <w:p w14:paraId="606F5B4B" w14:textId="77777777" w:rsidR="005B362A" w:rsidRDefault="005B362A">
      <w:pPr>
        <w:spacing w:after="0" w:line="240" w:lineRule="auto"/>
        <w:jc w:val="center"/>
        <w:rPr>
          <w:rFonts w:ascii="Arial" w:eastAsia="Arial" w:hAnsi="Arial" w:cs="Arial"/>
          <w:b/>
          <w:sz w:val="24"/>
          <w:szCs w:val="24"/>
        </w:rPr>
      </w:pPr>
    </w:p>
    <w:p w14:paraId="2B0E372C" w14:textId="77777777" w:rsidR="005B362A" w:rsidRDefault="005B362A">
      <w:pPr>
        <w:spacing w:after="0" w:line="240" w:lineRule="auto"/>
        <w:jc w:val="center"/>
        <w:rPr>
          <w:rFonts w:ascii="Arial" w:eastAsia="Arial" w:hAnsi="Arial" w:cs="Arial"/>
          <w:b/>
          <w:sz w:val="24"/>
          <w:szCs w:val="24"/>
        </w:rPr>
      </w:pPr>
    </w:p>
    <w:p w14:paraId="5B674E2D" w14:textId="77777777" w:rsidR="005B362A" w:rsidRDefault="005B362A">
      <w:pPr>
        <w:spacing w:after="0" w:line="240" w:lineRule="auto"/>
        <w:jc w:val="center"/>
        <w:rPr>
          <w:rFonts w:ascii="Arial" w:eastAsia="Arial" w:hAnsi="Arial" w:cs="Arial"/>
          <w:b/>
          <w:sz w:val="24"/>
          <w:szCs w:val="24"/>
        </w:rPr>
      </w:pPr>
    </w:p>
    <w:p w14:paraId="252F0138" w14:textId="77777777" w:rsidR="005B362A" w:rsidRDefault="005B362A">
      <w:pPr>
        <w:spacing w:after="0" w:line="240" w:lineRule="auto"/>
        <w:jc w:val="center"/>
        <w:rPr>
          <w:rFonts w:ascii="Arial" w:eastAsia="Arial" w:hAnsi="Arial" w:cs="Arial"/>
          <w:b/>
          <w:sz w:val="24"/>
          <w:szCs w:val="24"/>
        </w:rPr>
      </w:pPr>
    </w:p>
    <w:p w14:paraId="174E9843" w14:textId="77777777" w:rsidR="005B362A" w:rsidRDefault="005B362A">
      <w:pPr>
        <w:spacing w:after="0" w:line="240" w:lineRule="auto"/>
        <w:jc w:val="center"/>
        <w:rPr>
          <w:rFonts w:ascii="Arial" w:eastAsia="Arial" w:hAnsi="Arial" w:cs="Arial"/>
          <w:b/>
          <w:sz w:val="24"/>
          <w:szCs w:val="24"/>
        </w:rPr>
      </w:pPr>
    </w:p>
    <w:p w14:paraId="3D3410CA" w14:textId="77777777" w:rsidR="005B362A" w:rsidRDefault="005B362A">
      <w:pPr>
        <w:spacing w:after="0" w:line="240" w:lineRule="auto"/>
        <w:jc w:val="center"/>
        <w:rPr>
          <w:rFonts w:ascii="Arial" w:eastAsia="Arial" w:hAnsi="Arial" w:cs="Arial"/>
          <w:b/>
          <w:sz w:val="24"/>
          <w:szCs w:val="24"/>
        </w:rPr>
      </w:pPr>
    </w:p>
    <w:p w14:paraId="1174F60B" w14:textId="77777777" w:rsidR="005B362A" w:rsidRDefault="005B362A">
      <w:pPr>
        <w:spacing w:after="0" w:line="240" w:lineRule="auto"/>
        <w:jc w:val="center"/>
        <w:rPr>
          <w:rFonts w:ascii="Arial" w:eastAsia="Arial" w:hAnsi="Arial" w:cs="Arial"/>
          <w:b/>
          <w:sz w:val="24"/>
          <w:szCs w:val="24"/>
        </w:rPr>
      </w:pPr>
    </w:p>
    <w:p w14:paraId="4F0FC39C" w14:textId="77777777" w:rsidR="005B362A" w:rsidRDefault="005B362A">
      <w:pPr>
        <w:spacing w:after="0" w:line="240" w:lineRule="auto"/>
        <w:jc w:val="center"/>
        <w:rPr>
          <w:rFonts w:ascii="Arial" w:eastAsia="Arial" w:hAnsi="Arial" w:cs="Arial"/>
          <w:b/>
          <w:sz w:val="24"/>
          <w:szCs w:val="24"/>
        </w:rPr>
      </w:pPr>
    </w:p>
    <w:p w14:paraId="2AD019AE" w14:textId="77777777" w:rsidR="005B362A" w:rsidRDefault="005B362A">
      <w:pPr>
        <w:spacing w:after="0" w:line="240" w:lineRule="auto"/>
        <w:jc w:val="center"/>
        <w:rPr>
          <w:rFonts w:ascii="Arial" w:eastAsia="Arial" w:hAnsi="Arial" w:cs="Arial"/>
          <w:b/>
          <w:sz w:val="24"/>
          <w:szCs w:val="24"/>
        </w:rPr>
      </w:pPr>
    </w:p>
    <w:p w14:paraId="0C75F22B" w14:textId="77777777" w:rsidR="005B362A" w:rsidRDefault="005B362A">
      <w:pPr>
        <w:spacing w:after="0" w:line="240" w:lineRule="auto"/>
        <w:jc w:val="center"/>
        <w:rPr>
          <w:rFonts w:ascii="Arial" w:eastAsia="Arial" w:hAnsi="Arial" w:cs="Arial"/>
          <w:b/>
          <w:sz w:val="24"/>
          <w:szCs w:val="24"/>
        </w:rPr>
      </w:pPr>
    </w:p>
    <w:p w14:paraId="23D819D0" w14:textId="77777777" w:rsidR="005B362A" w:rsidRDefault="005B362A">
      <w:pPr>
        <w:spacing w:after="0" w:line="240" w:lineRule="auto"/>
        <w:jc w:val="center"/>
        <w:rPr>
          <w:rFonts w:ascii="Arial" w:eastAsia="Arial" w:hAnsi="Arial" w:cs="Arial"/>
          <w:b/>
          <w:sz w:val="24"/>
          <w:szCs w:val="24"/>
        </w:rPr>
      </w:pPr>
    </w:p>
    <w:p w14:paraId="34631143" w14:textId="77777777" w:rsidR="005B362A" w:rsidRDefault="005B362A">
      <w:pPr>
        <w:spacing w:after="0" w:line="240" w:lineRule="auto"/>
        <w:jc w:val="center"/>
        <w:rPr>
          <w:rFonts w:ascii="Arial" w:eastAsia="Arial" w:hAnsi="Arial" w:cs="Arial"/>
          <w:b/>
          <w:sz w:val="24"/>
          <w:szCs w:val="24"/>
        </w:rPr>
      </w:pPr>
    </w:p>
    <w:p w14:paraId="579A02DE" w14:textId="77777777" w:rsidR="005B362A" w:rsidRDefault="005B362A">
      <w:pPr>
        <w:spacing w:after="0" w:line="240" w:lineRule="auto"/>
        <w:jc w:val="center"/>
        <w:rPr>
          <w:rFonts w:ascii="Arial" w:eastAsia="Arial" w:hAnsi="Arial" w:cs="Arial"/>
          <w:b/>
          <w:sz w:val="24"/>
          <w:szCs w:val="24"/>
        </w:rPr>
      </w:pPr>
    </w:p>
    <w:p w14:paraId="4A6CDC15" w14:textId="77777777" w:rsidR="005B362A" w:rsidRDefault="005B362A">
      <w:pPr>
        <w:spacing w:after="0" w:line="240" w:lineRule="auto"/>
        <w:jc w:val="center"/>
        <w:rPr>
          <w:rFonts w:ascii="Arial" w:eastAsia="Arial" w:hAnsi="Arial" w:cs="Arial"/>
          <w:b/>
          <w:sz w:val="24"/>
          <w:szCs w:val="24"/>
        </w:rPr>
      </w:pPr>
    </w:p>
    <w:p w14:paraId="4D43FEE0" w14:textId="77777777" w:rsidR="005B362A" w:rsidRDefault="005B362A">
      <w:pPr>
        <w:spacing w:after="0" w:line="240" w:lineRule="auto"/>
        <w:jc w:val="center"/>
        <w:rPr>
          <w:rFonts w:ascii="Arial" w:eastAsia="Arial" w:hAnsi="Arial" w:cs="Arial"/>
          <w:b/>
          <w:sz w:val="24"/>
          <w:szCs w:val="24"/>
        </w:rPr>
      </w:pPr>
    </w:p>
    <w:p w14:paraId="4495AAC5" w14:textId="77777777" w:rsidR="005B362A" w:rsidRDefault="005B362A">
      <w:pPr>
        <w:spacing w:after="0" w:line="240" w:lineRule="auto"/>
        <w:jc w:val="center"/>
        <w:rPr>
          <w:rFonts w:ascii="Arial" w:eastAsia="Arial" w:hAnsi="Arial" w:cs="Arial"/>
          <w:b/>
          <w:sz w:val="24"/>
          <w:szCs w:val="24"/>
        </w:rPr>
      </w:pPr>
    </w:p>
    <w:p w14:paraId="3CC527C6" w14:textId="77777777" w:rsidR="005B362A" w:rsidRDefault="005B362A">
      <w:pPr>
        <w:spacing w:after="0" w:line="240" w:lineRule="auto"/>
        <w:jc w:val="center"/>
        <w:rPr>
          <w:rFonts w:ascii="Arial" w:eastAsia="Arial" w:hAnsi="Arial" w:cs="Arial"/>
          <w:b/>
          <w:sz w:val="24"/>
          <w:szCs w:val="24"/>
        </w:rPr>
      </w:pPr>
    </w:p>
    <w:p w14:paraId="7293B975" w14:textId="77777777" w:rsidR="005B362A" w:rsidRDefault="005B362A">
      <w:pPr>
        <w:spacing w:after="0" w:line="240" w:lineRule="auto"/>
        <w:jc w:val="center"/>
        <w:rPr>
          <w:rFonts w:ascii="Arial" w:eastAsia="Arial" w:hAnsi="Arial" w:cs="Arial"/>
          <w:b/>
          <w:sz w:val="24"/>
          <w:szCs w:val="24"/>
        </w:rPr>
      </w:pPr>
    </w:p>
    <w:p w14:paraId="283EB83D" w14:textId="77777777" w:rsidR="005B362A" w:rsidRDefault="005B362A">
      <w:pPr>
        <w:spacing w:after="0" w:line="240" w:lineRule="auto"/>
        <w:jc w:val="center"/>
        <w:rPr>
          <w:rFonts w:ascii="Arial" w:eastAsia="Arial" w:hAnsi="Arial" w:cs="Arial"/>
          <w:b/>
          <w:sz w:val="24"/>
          <w:szCs w:val="24"/>
        </w:rPr>
      </w:pPr>
    </w:p>
    <w:p w14:paraId="092EC405" w14:textId="77777777" w:rsidR="005B362A" w:rsidRDefault="005B362A">
      <w:pPr>
        <w:spacing w:after="0" w:line="240" w:lineRule="auto"/>
        <w:jc w:val="center"/>
        <w:rPr>
          <w:rFonts w:ascii="Arial" w:eastAsia="Arial" w:hAnsi="Arial" w:cs="Arial"/>
          <w:b/>
          <w:sz w:val="24"/>
          <w:szCs w:val="24"/>
        </w:rPr>
      </w:pPr>
    </w:p>
    <w:p w14:paraId="6222AEB5" w14:textId="77777777" w:rsidR="005B362A" w:rsidRDefault="005B362A">
      <w:pPr>
        <w:spacing w:after="0" w:line="240" w:lineRule="auto"/>
        <w:jc w:val="center"/>
        <w:rPr>
          <w:rFonts w:ascii="Arial" w:eastAsia="Arial" w:hAnsi="Arial" w:cs="Arial"/>
          <w:b/>
          <w:sz w:val="24"/>
          <w:szCs w:val="24"/>
        </w:rPr>
      </w:pPr>
    </w:p>
    <w:p w14:paraId="67954D1D" w14:textId="77777777" w:rsidR="005B362A" w:rsidRDefault="005B362A">
      <w:pPr>
        <w:spacing w:after="0" w:line="240" w:lineRule="auto"/>
        <w:jc w:val="center"/>
        <w:rPr>
          <w:rFonts w:ascii="Arial" w:eastAsia="Arial" w:hAnsi="Arial" w:cs="Arial"/>
          <w:b/>
          <w:sz w:val="24"/>
          <w:szCs w:val="24"/>
        </w:rPr>
      </w:pPr>
    </w:p>
    <w:p w14:paraId="65BC38EF" w14:textId="77777777" w:rsidR="005B362A" w:rsidRDefault="005B362A">
      <w:pPr>
        <w:spacing w:after="0" w:line="240" w:lineRule="auto"/>
        <w:jc w:val="center"/>
        <w:rPr>
          <w:rFonts w:ascii="Arial" w:eastAsia="Arial" w:hAnsi="Arial" w:cs="Arial"/>
          <w:b/>
          <w:sz w:val="24"/>
          <w:szCs w:val="24"/>
        </w:rPr>
      </w:pPr>
    </w:p>
    <w:p w14:paraId="00E11C25" w14:textId="77777777" w:rsidR="005B362A" w:rsidRDefault="00A57828">
      <w:pPr>
        <w:spacing w:after="0" w:line="240" w:lineRule="auto"/>
        <w:jc w:val="center"/>
        <w:rPr>
          <w:rFonts w:ascii="Arial" w:eastAsia="Arial" w:hAnsi="Arial" w:cs="Arial"/>
          <w:b/>
          <w:sz w:val="24"/>
          <w:szCs w:val="24"/>
        </w:rPr>
      </w:pPr>
      <w:r>
        <w:rPr>
          <w:rFonts w:ascii="Arial" w:eastAsia="Arial" w:hAnsi="Arial" w:cs="Arial"/>
          <w:b/>
          <w:sz w:val="24"/>
          <w:szCs w:val="24"/>
        </w:rPr>
        <w:t>PROYECTO DE LEY NÚMERO ___ DE 2025 CÁMARA</w:t>
      </w:r>
    </w:p>
    <w:p w14:paraId="57015975" w14:textId="77777777" w:rsidR="005B362A" w:rsidRDefault="005B362A">
      <w:pPr>
        <w:spacing w:after="0" w:line="276" w:lineRule="auto"/>
        <w:jc w:val="center"/>
        <w:rPr>
          <w:rFonts w:ascii="Arial" w:eastAsia="Arial" w:hAnsi="Arial" w:cs="Arial"/>
          <w:sz w:val="24"/>
          <w:szCs w:val="24"/>
        </w:rPr>
      </w:pPr>
    </w:p>
    <w:p w14:paraId="2893C012" w14:textId="77777777" w:rsidR="000022BB" w:rsidRDefault="000022BB" w:rsidP="000022BB">
      <w:pPr>
        <w:spacing w:before="240" w:after="0" w:line="276" w:lineRule="auto"/>
        <w:jc w:val="center"/>
        <w:rPr>
          <w:rFonts w:ascii="Arial" w:eastAsia="Arial" w:hAnsi="Arial" w:cs="Arial"/>
          <w:b/>
          <w:sz w:val="24"/>
          <w:szCs w:val="24"/>
        </w:rPr>
      </w:pPr>
      <w:r>
        <w:rPr>
          <w:rFonts w:ascii="Arial" w:eastAsia="Arial" w:hAnsi="Arial" w:cs="Arial"/>
          <w:b/>
          <w:sz w:val="24"/>
          <w:szCs w:val="24"/>
        </w:rPr>
        <w:t>“Por medio de la cual se declara patrimonio cultural y literario de la Nación al Municipio de Sucre, Departamento de Sucre, por su vínculo con la obra del Nobel Gabriel García Márquez, y se dictan otras disposiciones” - Ley Macondo</w:t>
      </w:r>
    </w:p>
    <w:p w14:paraId="49AFB729" w14:textId="77777777" w:rsidR="005B362A" w:rsidRDefault="005B362A">
      <w:pPr>
        <w:spacing w:after="0" w:line="276" w:lineRule="auto"/>
        <w:jc w:val="center"/>
        <w:rPr>
          <w:rFonts w:ascii="Arial" w:eastAsia="Arial" w:hAnsi="Arial" w:cs="Arial"/>
          <w:b/>
          <w:sz w:val="24"/>
          <w:szCs w:val="24"/>
        </w:rPr>
      </w:pPr>
    </w:p>
    <w:p w14:paraId="751269D9" w14:textId="77777777" w:rsidR="005B362A" w:rsidRDefault="00A57828">
      <w:pPr>
        <w:spacing w:after="0" w:line="276" w:lineRule="auto"/>
        <w:jc w:val="center"/>
        <w:rPr>
          <w:rFonts w:ascii="Arial" w:eastAsia="Arial" w:hAnsi="Arial" w:cs="Arial"/>
          <w:b/>
          <w:sz w:val="24"/>
          <w:szCs w:val="24"/>
        </w:rPr>
      </w:pPr>
      <w:r>
        <w:rPr>
          <w:rFonts w:ascii="Arial" w:eastAsia="Arial" w:hAnsi="Arial" w:cs="Arial"/>
          <w:b/>
          <w:sz w:val="24"/>
          <w:szCs w:val="24"/>
        </w:rPr>
        <w:t>EXPOSICIÓN DE MOTI</w:t>
      </w:r>
      <w:r>
        <w:rPr>
          <w:rFonts w:ascii="Arial" w:eastAsia="Arial" w:hAnsi="Arial" w:cs="Arial"/>
          <w:b/>
          <w:sz w:val="24"/>
          <w:szCs w:val="24"/>
        </w:rPr>
        <w:t>VOS</w:t>
      </w:r>
    </w:p>
    <w:p w14:paraId="5E738E62" w14:textId="77777777" w:rsidR="005B362A" w:rsidRDefault="005B362A">
      <w:pPr>
        <w:spacing w:after="0" w:line="276" w:lineRule="auto"/>
        <w:jc w:val="both"/>
        <w:rPr>
          <w:rFonts w:ascii="Arial" w:eastAsia="Arial" w:hAnsi="Arial" w:cs="Arial"/>
          <w:b/>
          <w:sz w:val="24"/>
          <w:szCs w:val="24"/>
        </w:rPr>
      </w:pPr>
    </w:p>
    <w:p w14:paraId="122A3CD1" w14:textId="77777777" w:rsidR="005B362A" w:rsidRDefault="00A57828">
      <w:pPr>
        <w:numPr>
          <w:ilvl w:val="0"/>
          <w:numId w:val="1"/>
        </w:numPr>
        <w:spacing w:after="200" w:line="276" w:lineRule="auto"/>
        <w:jc w:val="both"/>
        <w:rPr>
          <w:rFonts w:ascii="Arial" w:eastAsia="Arial" w:hAnsi="Arial" w:cs="Arial"/>
          <w:b/>
          <w:sz w:val="24"/>
          <w:szCs w:val="24"/>
        </w:rPr>
      </w:pPr>
      <w:bookmarkStart w:id="0" w:name="_heading=h.3znysh7" w:colFirst="0" w:colLast="0"/>
      <w:bookmarkEnd w:id="0"/>
      <w:r>
        <w:rPr>
          <w:rFonts w:ascii="Arial" w:eastAsia="Arial" w:hAnsi="Arial" w:cs="Arial"/>
          <w:b/>
          <w:sz w:val="24"/>
          <w:szCs w:val="24"/>
        </w:rPr>
        <w:t xml:space="preserve">INTRODUCCIÓN   </w:t>
      </w:r>
    </w:p>
    <w:p w14:paraId="796BD106" w14:textId="77777777" w:rsidR="005B362A" w:rsidRDefault="00A57828">
      <w:pPr>
        <w:spacing w:before="240" w:after="240" w:line="276" w:lineRule="auto"/>
        <w:jc w:val="both"/>
        <w:rPr>
          <w:rFonts w:ascii="Arial" w:eastAsia="Arial" w:hAnsi="Arial" w:cs="Arial"/>
          <w:sz w:val="24"/>
          <w:szCs w:val="24"/>
        </w:rPr>
      </w:pPr>
      <w:bookmarkStart w:id="1" w:name="_heading=h.11j9pbzbmykf" w:colFirst="0" w:colLast="0"/>
      <w:bookmarkEnd w:id="1"/>
      <w:r>
        <w:rPr>
          <w:rFonts w:ascii="Arial" w:eastAsia="Arial" w:hAnsi="Arial" w:cs="Arial"/>
          <w:sz w:val="24"/>
          <w:szCs w:val="24"/>
        </w:rPr>
        <w:t>El municipio de Sucre, conocido como Sucre-Sucre para diferenciarlo del departamento homónimo, está ubicado en la subregión de La Mojana sucreña, al sur del departamento de Sucre. Se distingue por su riqueza en complejos cenagosos, ríos, cultura y por la h</w:t>
      </w:r>
      <w:r>
        <w:rPr>
          <w:rFonts w:ascii="Arial" w:eastAsia="Arial" w:hAnsi="Arial" w:cs="Arial"/>
          <w:sz w:val="24"/>
          <w:szCs w:val="24"/>
        </w:rPr>
        <w:t xml:space="preserve">erencia literaria de la obra del nobel Gabriel García Márquez.  </w:t>
      </w:r>
    </w:p>
    <w:p w14:paraId="383ECEBD"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Fundado en el siglo XIX, Sucre tiene raíces indígenas, afrodescendientes y campesinas. Ha sido territorio de resistencia cultural y social, con comunidades que han defendido sus tierras y tra</w:t>
      </w:r>
      <w:r>
        <w:rPr>
          <w:rFonts w:ascii="Arial" w:eastAsia="Arial" w:hAnsi="Arial" w:cs="Arial"/>
          <w:sz w:val="24"/>
          <w:szCs w:val="24"/>
        </w:rPr>
        <w:t>diciones a lo largo del tiempo. Su nombre honra al Mariscal Antonio José de Sucre, prócer de la independencia.</w:t>
      </w:r>
    </w:p>
    <w:p w14:paraId="5C8DF05D"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Este municipio es un referente de la cultura oral del Caribe colombiano, donde sobreviven cuentos, leyendas, décimas y coplas transmitidas de gen</w:t>
      </w:r>
      <w:r>
        <w:rPr>
          <w:rFonts w:ascii="Arial" w:eastAsia="Arial" w:hAnsi="Arial" w:cs="Arial"/>
          <w:sz w:val="24"/>
          <w:szCs w:val="24"/>
        </w:rPr>
        <w:t>eración en generación. En Sucre florecen manifestaciones como la cumbia, los bailes tradicionales y festividades populares, así como poetas, narradores y juglares que han retratado la cotidianidad de La Mojana con autenticidad.</w:t>
      </w:r>
    </w:p>
    <w:p w14:paraId="4C4B1978"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Rodeado de una rica biodiver</w:t>
      </w:r>
      <w:r>
        <w:rPr>
          <w:rFonts w:ascii="Arial" w:eastAsia="Arial" w:hAnsi="Arial" w:cs="Arial"/>
          <w:sz w:val="24"/>
          <w:szCs w:val="24"/>
        </w:rPr>
        <w:t>sidad, su economía se basa en la agricultura, la pesca artesanal y la ganadería a pequeña escala. Aunque vulnerable al cambio climático y a las inundaciones, su población ha desarrollado una fuerte cultura de resiliencia.</w:t>
      </w:r>
    </w:p>
    <w:p w14:paraId="127C3C0F" w14:textId="6C73B7A1" w:rsidR="001A4E31"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Sucre-Sucre es símbolo de identida</w:t>
      </w:r>
      <w:r>
        <w:rPr>
          <w:rFonts w:ascii="Arial" w:eastAsia="Arial" w:hAnsi="Arial" w:cs="Arial"/>
          <w:sz w:val="24"/>
          <w:szCs w:val="24"/>
        </w:rPr>
        <w:t>d rural, creatividad popular y patrimonio oral del Caribe colombiano, y merece ser reconocido y protegido a nivel nacional por su invaluable aporte a la construcción cultural del país.</w:t>
      </w:r>
    </w:p>
    <w:p w14:paraId="2E587BB3" w14:textId="77777777" w:rsidR="000022BB" w:rsidRDefault="000022BB">
      <w:pPr>
        <w:spacing w:before="240" w:after="240" w:line="276" w:lineRule="auto"/>
        <w:jc w:val="both"/>
        <w:rPr>
          <w:rFonts w:ascii="Arial" w:eastAsia="Arial" w:hAnsi="Arial" w:cs="Arial"/>
          <w:sz w:val="24"/>
          <w:szCs w:val="24"/>
        </w:rPr>
      </w:pPr>
    </w:p>
    <w:p w14:paraId="08437709" w14:textId="77777777" w:rsidR="005B362A" w:rsidRDefault="005B362A">
      <w:pPr>
        <w:spacing w:after="200" w:line="276" w:lineRule="auto"/>
        <w:jc w:val="both"/>
        <w:rPr>
          <w:rFonts w:ascii="Arial" w:eastAsia="Arial" w:hAnsi="Arial" w:cs="Arial"/>
          <w:sz w:val="24"/>
          <w:szCs w:val="24"/>
        </w:rPr>
      </w:pPr>
      <w:bookmarkStart w:id="2" w:name="_heading=h.ot04z17dupe" w:colFirst="0" w:colLast="0"/>
      <w:bookmarkEnd w:id="2"/>
    </w:p>
    <w:p w14:paraId="1F3A420E" w14:textId="77777777" w:rsidR="005B362A" w:rsidRDefault="005B362A">
      <w:pPr>
        <w:spacing w:after="200" w:line="276" w:lineRule="auto"/>
        <w:jc w:val="both"/>
        <w:rPr>
          <w:rFonts w:ascii="Arial" w:eastAsia="Arial" w:hAnsi="Arial" w:cs="Arial"/>
          <w:sz w:val="24"/>
          <w:szCs w:val="24"/>
        </w:rPr>
      </w:pPr>
      <w:bookmarkStart w:id="3" w:name="_heading=h.g1cas17olmfh" w:colFirst="0" w:colLast="0"/>
      <w:bookmarkEnd w:id="3"/>
    </w:p>
    <w:p w14:paraId="1904C5E4" w14:textId="77777777" w:rsidR="005B362A" w:rsidRDefault="00A57828">
      <w:pPr>
        <w:spacing w:after="200" w:line="276" w:lineRule="auto"/>
        <w:jc w:val="both"/>
        <w:rPr>
          <w:rFonts w:ascii="Arial" w:eastAsia="Arial" w:hAnsi="Arial" w:cs="Arial"/>
          <w:b/>
          <w:color w:val="FF0000"/>
          <w:sz w:val="24"/>
          <w:szCs w:val="24"/>
        </w:rPr>
      </w:pPr>
      <w:bookmarkStart w:id="4" w:name="_heading=h.zcpkbw6oo5dd" w:colFirst="0" w:colLast="0"/>
      <w:bookmarkEnd w:id="4"/>
      <w:r>
        <w:rPr>
          <w:rFonts w:ascii="Arial" w:eastAsia="Arial" w:hAnsi="Arial" w:cs="Arial"/>
          <w:sz w:val="24"/>
          <w:szCs w:val="24"/>
        </w:rPr>
        <w:t xml:space="preserve">Este municipio adquiere particular relevancia cultural y literaria al ser escenario y fuente de inspiración de Gabriel García Márquez durante su juventud. Allí vivió aproximadamente entre los 12 y 21 años, y en esa región florecieron episodios vitales que </w:t>
      </w:r>
      <w:r>
        <w:rPr>
          <w:rFonts w:ascii="Arial" w:eastAsia="Arial" w:hAnsi="Arial" w:cs="Arial"/>
          <w:sz w:val="24"/>
          <w:szCs w:val="24"/>
        </w:rPr>
        <w:t xml:space="preserve">integrarían obras emblemáticas como </w:t>
      </w:r>
      <w:r>
        <w:rPr>
          <w:rFonts w:ascii="Arial" w:eastAsia="Arial" w:hAnsi="Arial" w:cs="Arial"/>
          <w:b/>
          <w:i/>
          <w:sz w:val="24"/>
          <w:szCs w:val="24"/>
        </w:rPr>
        <w:t>Crónica de una muerte anunciada</w:t>
      </w:r>
      <w:r>
        <w:rPr>
          <w:rFonts w:ascii="Arial" w:eastAsia="Arial" w:hAnsi="Arial" w:cs="Arial"/>
          <w:sz w:val="24"/>
          <w:szCs w:val="24"/>
        </w:rPr>
        <w:t xml:space="preserve">, basada en hechos reales ocurridos en Sucre-Sucre  (1951), al igual que </w:t>
      </w:r>
      <w:r>
        <w:rPr>
          <w:rFonts w:ascii="Arial" w:eastAsia="Arial" w:hAnsi="Arial" w:cs="Arial"/>
          <w:b/>
          <w:sz w:val="24"/>
          <w:szCs w:val="24"/>
        </w:rPr>
        <w:t>En Este Pueblo no hay Ladrones. También La Marquesita de la Sierpe y la Mamá Grande.</w:t>
      </w:r>
    </w:p>
    <w:p w14:paraId="67287525" w14:textId="77777777" w:rsidR="005B362A" w:rsidRDefault="00A57828">
      <w:pPr>
        <w:spacing w:after="200" w:line="276" w:lineRule="auto"/>
        <w:jc w:val="both"/>
        <w:rPr>
          <w:rFonts w:ascii="Arial" w:eastAsia="Arial" w:hAnsi="Arial" w:cs="Arial"/>
          <w:sz w:val="24"/>
          <w:szCs w:val="24"/>
        </w:rPr>
      </w:pPr>
      <w:r>
        <w:rPr>
          <w:rFonts w:ascii="Arial" w:eastAsia="Arial" w:hAnsi="Arial" w:cs="Arial"/>
          <w:sz w:val="24"/>
          <w:szCs w:val="24"/>
        </w:rPr>
        <w:t>Sucre encarna el realismo mágic</w:t>
      </w:r>
      <w:r>
        <w:rPr>
          <w:rFonts w:ascii="Arial" w:eastAsia="Arial" w:hAnsi="Arial" w:cs="Arial"/>
          <w:sz w:val="24"/>
          <w:szCs w:val="24"/>
        </w:rPr>
        <w:t xml:space="preserve">o: lo real y lo fantástico convergen en sus costumbres, mitos, leyendas y paisajes de La Mojana. Esta singular riqueza, reconocida a través de la Ruta Mágica y diversas iniciativas turísticas y culturales, constituye un patrimonio vivo que debe protegerse </w:t>
      </w:r>
      <w:r>
        <w:rPr>
          <w:rFonts w:ascii="Arial" w:eastAsia="Arial" w:hAnsi="Arial" w:cs="Arial"/>
          <w:sz w:val="24"/>
          <w:szCs w:val="24"/>
        </w:rPr>
        <w:t>y promoverse.</w:t>
      </w:r>
    </w:p>
    <w:p w14:paraId="16230AEC" w14:textId="77777777" w:rsidR="005B362A" w:rsidRDefault="00A57828">
      <w:pPr>
        <w:spacing w:after="200" w:line="276" w:lineRule="auto"/>
        <w:jc w:val="both"/>
        <w:rPr>
          <w:rFonts w:ascii="Arial" w:eastAsia="Arial" w:hAnsi="Arial" w:cs="Arial"/>
          <w:sz w:val="24"/>
          <w:szCs w:val="24"/>
        </w:rPr>
      </w:pPr>
      <w:bookmarkStart w:id="5" w:name="_heading=h.3vjp2ea63of5" w:colFirst="0" w:colLast="0"/>
      <w:bookmarkEnd w:id="5"/>
      <w:r>
        <w:rPr>
          <w:rFonts w:ascii="Arial" w:eastAsia="Arial" w:hAnsi="Arial" w:cs="Arial"/>
          <w:sz w:val="24"/>
          <w:szCs w:val="24"/>
        </w:rPr>
        <w:t>Por ello, el objeto de esta ley es declarar al municipio de Sucre Sucre patrimonio cultural y literario de la nación, adoptando medidas para su preservación, promoción y desarrollo, con el fin de fortalecer su identidad y proyectarlo como epi</w:t>
      </w:r>
      <w:r>
        <w:rPr>
          <w:rFonts w:ascii="Arial" w:eastAsia="Arial" w:hAnsi="Arial" w:cs="Arial"/>
          <w:sz w:val="24"/>
          <w:szCs w:val="24"/>
        </w:rPr>
        <w:t>centro del legado de Gabriel García Márquez. Se busca asegurar la difusión de su riqueza cultural y social, tanto a nivel nacional como internacional, mediante la creación de una ruta con impacto institucional que consolide su reconocimiento como territori</w:t>
      </w:r>
      <w:r>
        <w:rPr>
          <w:rFonts w:ascii="Arial" w:eastAsia="Arial" w:hAnsi="Arial" w:cs="Arial"/>
          <w:sz w:val="24"/>
          <w:szCs w:val="24"/>
        </w:rPr>
        <w:t>o clave en la inspiración y emancipación de la obra de nuestro Nobel de Literatura.</w:t>
      </w:r>
    </w:p>
    <w:p w14:paraId="5966CA96" w14:textId="77777777" w:rsidR="005B362A" w:rsidRDefault="00A57828">
      <w:pPr>
        <w:numPr>
          <w:ilvl w:val="0"/>
          <w:numId w:val="1"/>
        </w:numPr>
        <w:spacing w:after="200" w:line="276" w:lineRule="auto"/>
        <w:jc w:val="both"/>
        <w:rPr>
          <w:rFonts w:ascii="Arial" w:eastAsia="Arial" w:hAnsi="Arial" w:cs="Arial"/>
          <w:b/>
          <w:sz w:val="24"/>
          <w:szCs w:val="24"/>
        </w:rPr>
      </w:pPr>
      <w:bookmarkStart w:id="6" w:name="_heading=h.3g7cp3ci46lo" w:colFirst="0" w:colLast="0"/>
      <w:bookmarkEnd w:id="6"/>
      <w:r>
        <w:rPr>
          <w:rFonts w:ascii="Arial" w:eastAsia="Arial" w:hAnsi="Arial" w:cs="Arial"/>
          <w:b/>
          <w:sz w:val="24"/>
          <w:szCs w:val="24"/>
        </w:rPr>
        <w:t xml:space="preserve">OBJETO DEL PROYECTO DE LEY </w:t>
      </w:r>
    </w:p>
    <w:p w14:paraId="5776C7F0" w14:textId="77777777" w:rsidR="005B362A" w:rsidRDefault="00A57828">
      <w:pPr>
        <w:spacing w:before="240" w:after="240"/>
        <w:jc w:val="both"/>
        <w:rPr>
          <w:rFonts w:ascii="Arial" w:eastAsia="Arial" w:hAnsi="Arial" w:cs="Arial"/>
          <w:color w:val="FF0000"/>
          <w:sz w:val="24"/>
          <w:szCs w:val="24"/>
        </w:rPr>
      </w:pPr>
      <w:r>
        <w:rPr>
          <w:rFonts w:ascii="Arial" w:eastAsia="Arial" w:hAnsi="Arial" w:cs="Arial"/>
          <w:sz w:val="24"/>
          <w:szCs w:val="24"/>
        </w:rPr>
        <w:t>Declarar al municipio de Sucre, en el departamento de Sucre, como patrimonio cultural y literario de Colombia, en reconocimiento a su importanci</w:t>
      </w:r>
      <w:r>
        <w:rPr>
          <w:rFonts w:ascii="Arial" w:eastAsia="Arial" w:hAnsi="Arial" w:cs="Arial"/>
          <w:sz w:val="24"/>
          <w:szCs w:val="24"/>
        </w:rPr>
        <w:t>a como lugar de residencia e inspiración del Nobel de Literatura Gabriel García Márquez, cuya influencia es palpable en obras como Crónica de una muerte anunciada, En este pueblo no hay ladrones, La Marquesita de la Sierpe y La Mamá Grande.</w:t>
      </w:r>
    </w:p>
    <w:p w14:paraId="02E12E2A" w14:textId="77777777" w:rsidR="005B362A" w:rsidRDefault="00A57828">
      <w:pPr>
        <w:spacing w:before="240" w:after="240"/>
        <w:jc w:val="both"/>
        <w:rPr>
          <w:rFonts w:ascii="Arial" w:eastAsia="Arial" w:hAnsi="Arial" w:cs="Arial"/>
          <w:sz w:val="24"/>
          <w:szCs w:val="24"/>
        </w:rPr>
      </w:pPr>
      <w:r>
        <w:rPr>
          <w:rFonts w:ascii="Arial" w:eastAsia="Arial" w:hAnsi="Arial" w:cs="Arial"/>
          <w:sz w:val="24"/>
          <w:szCs w:val="24"/>
        </w:rPr>
        <w:t>De igual manera</w:t>
      </w:r>
      <w:r>
        <w:rPr>
          <w:rFonts w:ascii="Arial" w:eastAsia="Arial" w:hAnsi="Arial" w:cs="Arial"/>
          <w:sz w:val="24"/>
          <w:szCs w:val="24"/>
        </w:rPr>
        <w:t>, adoptar medidas para proteger, conservar, promover y divulgar su patrimonio, fortaleciendo su identidad cultural y literaria.</w:t>
      </w:r>
    </w:p>
    <w:p w14:paraId="13B4AAEC" w14:textId="77777777" w:rsidR="005B362A" w:rsidRDefault="00A57828">
      <w:pPr>
        <w:numPr>
          <w:ilvl w:val="0"/>
          <w:numId w:val="1"/>
        </w:numPr>
        <w:spacing w:after="200" w:line="276" w:lineRule="auto"/>
        <w:jc w:val="both"/>
        <w:rPr>
          <w:rFonts w:ascii="Arial" w:eastAsia="Arial" w:hAnsi="Arial" w:cs="Arial"/>
          <w:b/>
          <w:sz w:val="24"/>
          <w:szCs w:val="24"/>
        </w:rPr>
      </w:pPr>
      <w:bookmarkStart w:id="7" w:name="_heading=h.o3g7sokiz6xe" w:colFirst="0" w:colLast="0"/>
      <w:bookmarkEnd w:id="7"/>
      <w:r>
        <w:rPr>
          <w:rFonts w:ascii="Arial" w:eastAsia="Arial" w:hAnsi="Arial" w:cs="Arial"/>
          <w:b/>
          <w:sz w:val="24"/>
          <w:szCs w:val="24"/>
        </w:rPr>
        <w:t>MARCO NORMATIVO</w:t>
      </w:r>
    </w:p>
    <w:p w14:paraId="150DD2EA" w14:textId="77777777" w:rsidR="005B362A" w:rsidRDefault="00A57828">
      <w:pPr>
        <w:spacing w:after="200" w:line="276" w:lineRule="auto"/>
        <w:ind w:left="785"/>
        <w:jc w:val="both"/>
        <w:rPr>
          <w:rFonts w:ascii="Arial" w:eastAsia="Arial" w:hAnsi="Arial" w:cs="Arial"/>
          <w:b/>
          <w:i/>
          <w:sz w:val="24"/>
          <w:szCs w:val="24"/>
        </w:rPr>
      </w:pPr>
      <w:bookmarkStart w:id="8" w:name="_heading=h.blixrhid3mz9" w:colFirst="0" w:colLast="0"/>
      <w:bookmarkEnd w:id="8"/>
      <w:r>
        <w:rPr>
          <w:rFonts w:ascii="Arial" w:eastAsia="Arial" w:hAnsi="Arial" w:cs="Arial"/>
          <w:b/>
          <w:i/>
          <w:sz w:val="24"/>
          <w:szCs w:val="24"/>
        </w:rPr>
        <w:t>3.1 Fundamentos constitucionales:</w:t>
      </w:r>
    </w:p>
    <w:p w14:paraId="4E6127CF" w14:textId="77777777" w:rsidR="005B362A" w:rsidRDefault="00A57828">
      <w:pPr>
        <w:spacing w:after="200" w:line="276" w:lineRule="auto"/>
        <w:ind w:left="785"/>
        <w:jc w:val="both"/>
        <w:rPr>
          <w:rFonts w:ascii="Arial" w:eastAsia="Arial" w:hAnsi="Arial" w:cs="Arial"/>
          <w:b/>
          <w:i/>
          <w:sz w:val="24"/>
          <w:szCs w:val="24"/>
        </w:rPr>
      </w:pPr>
      <w:bookmarkStart w:id="9" w:name="_heading=h.tk2u5bpup4w" w:colFirst="0" w:colLast="0"/>
      <w:bookmarkEnd w:id="9"/>
      <w:r>
        <w:rPr>
          <w:rFonts w:ascii="Arial" w:eastAsia="Arial" w:hAnsi="Arial" w:cs="Arial"/>
          <w:b/>
          <w:i/>
          <w:sz w:val="24"/>
          <w:szCs w:val="24"/>
        </w:rPr>
        <w:t xml:space="preserve">El artículo 150° de la Constitución Política establece: </w:t>
      </w:r>
    </w:p>
    <w:p w14:paraId="00411103" w14:textId="77777777" w:rsidR="005B362A" w:rsidRDefault="00A57828">
      <w:pPr>
        <w:spacing w:after="200" w:line="276" w:lineRule="auto"/>
        <w:ind w:left="785"/>
        <w:jc w:val="both"/>
        <w:rPr>
          <w:rFonts w:ascii="Arial" w:eastAsia="Arial" w:hAnsi="Arial" w:cs="Arial"/>
          <w:sz w:val="24"/>
          <w:szCs w:val="24"/>
        </w:rPr>
      </w:pPr>
      <w:bookmarkStart w:id="10" w:name="_heading=h.xlbe14n1i6h0" w:colFirst="0" w:colLast="0"/>
      <w:bookmarkEnd w:id="10"/>
      <w:r>
        <w:rPr>
          <w:rFonts w:ascii="Arial" w:eastAsia="Arial" w:hAnsi="Arial" w:cs="Arial"/>
          <w:i/>
          <w:sz w:val="24"/>
          <w:szCs w:val="24"/>
        </w:rPr>
        <w:t>“Corresponde al Congr</w:t>
      </w:r>
      <w:r>
        <w:rPr>
          <w:rFonts w:ascii="Arial" w:eastAsia="Arial" w:hAnsi="Arial" w:cs="Arial"/>
          <w:i/>
          <w:sz w:val="24"/>
          <w:szCs w:val="24"/>
        </w:rPr>
        <w:t xml:space="preserve">eso hacer las leyes (…)”. </w:t>
      </w:r>
    </w:p>
    <w:p w14:paraId="5B364747" w14:textId="77777777" w:rsidR="005B362A" w:rsidRDefault="00A57828">
      <w:pPr>
        <w:spacing w:after="200" w:line="276" w:lineRule="auto"/>
        <w:ind w:left="785"/>
        <w:jc w:val="both"/>
        <w:rPr>
          <w:rFonts w:ascii="Arial" w:eastAsia="Arial" w:hAnsi="Arial" w:cs="Arial"/>
          <w:sz w:val="24"/>
          <w:szCs w:val="24"/>
        </w:rPr>
      </w:pPr>
      <w:bookmarkStart w:id="11" w:name="_heading=h.p22yg62m65aj" w:colFirst="0" w:colLast="0"/>
      <w:bookmarkEnd w:id="11"/>
      <w:r>
        <w:rPr>
          <w:rFonts w:ascii="Arial" w:eastAsia="Arial" w:hAnsi="Arial" w:cs="Arial"/>
          <w:sz w:val="24"/>
          <w:szCs w:val="24"/>
        </w:rPr>
        <w:t xml:space="preserve">Así mismo, el mismo texto constitucional consagra en su artículo 154° lo que sigue: </w:t>
      </w:r>
    </w:p>
    <w:p w14:paraId="4C59488F" w14:textId="77777777" w:rsidR="005B362A" w:rsidRDefault="005B362A">
      <w:pPr>
        <w:spacing w:after="200" w:line="276" w:lineRule="auto"/>
        <w:ind w:left="785"/>
        <w:jc w:val="both"/>
        <w:rPr>
          <w:rFonts w:ascii="Arial" w:eastAsia="Arial" w:hAnsi="Arial" w:cs="Arial"/>
          <w:i/>
          <w:sz w:val="24"/>
          <w:szCs w:val="24"/>
        </w:rPr>
      </w:pPr>
      <w:bookmarkStart w:id="12" w:name="_heading=h.j8lzdxe6n9up" w:colFirst="0" w:colLast="0"/>
      <w:bookmarkEnd w:id="12"/>
    </w:p>
    <w:p w14:paraId="18416F0B" w14:textId="77777777" w:rsidR="005B362A" w:rsidRDefault="00A57828">
      <w:pPr>
        <w:spacing w:after="200" w:line="276" w:lineRule="auto"/>
        <w:ind w:left="785"/>
        <w:jc w:val="both"/>
        <w:rPr>
          <w:rFonts w:ascii="Arial" w:eastAsia="Arial" w:hAnsi="Arial" w:cs="Arial"/>
          <w:sz w:val="24"/>
          <w:szCs w:val="24"/>
        </w:rPr>
      </w:pPr>
      <w:r>
        <w:rPr>
          <w:rFonts w:ascii="Arial" w:eastAsia="Arial" w:hAnsi="Arial" w:cs="Arial"/>
          <w:i/>
          <w:sz w:val="24"/>
          <w:szCs w:val="24"/>
        </w:rPr>
        <w:t>“Las leyes pueden tener origen en cualquiera de las Cámaras a propuesta de sus respectivos miembros, del Gobierno Nacional, de las entidades se</w:t>
      </w:r>
      <w:r>
        <w:rPr>
          <w:rFonts w:ascii="Arial" w:eastAsia="Arial" w:hAnsi="Arial" w:cs="Arial"/>
          <w:i/>
          <w:sz w:val="24"/>
          <w:szCs w:val="24"/>
        </w:rPr>
        <w:t xml:space="preserve">ñaladas en el artículo 156, o por iniciativa popular en los casos previstos en la Constitución (…).” (Subrayado fuera de texto). </w:t>
      </w:r>
    </w:p>
    <w:p w14:paraId="214DAB5A" w14:textId="77777777" w:rsidR="005B362A" w:rsidRDefault="00A57828">
      <w:pPr>
        <w:spacing w:after="200" w:line="276" w:lineRule="auto"/>
        <w:ind w:left="785"/>
        <w:jc w:val="both"/>
        <w:rPr>
          <w:rFonts w:ascii="Arial" w:eastAsia="Arial" w:hAnsi="Arial" w:cs="Arial"/>
          <w:sz w:val="24"/>
          <w:szCs w:val="24"/>
        </w:rPr>
      </w:pPr>
      <w:bookmarkStart w:id="13" w:name="_heading=h.xwguh14pcuxo" w:colFirst="0" w:colLast="0"/>
      <w:bookmarkEnd w:id="13"/>
      <w:r>
        <w:rPr>
          <w:rFonts w:ascii="Arial" w:eastAsia="Arial" w:hAnsi="Arial" w:cs="Arial"/>
          <w:sz w:val="24"/>
          <w:szCs w:val="24"/>
        </w:rPr>
        <w:t>En el desarrollo legal, la Ley 5ta de 1992 estableció en su artículo 140º, modificado por el artículo 13 de la Ley 974 de 2005</w:t>
      </w:r>
      <w:r>
        <w:rPr>
          <w:rFonts w:ascii="Arial" w:eastAsia="Arial" w:hAnsi="Arial" w:cs="Arial"/>
          <w:sz w:val="24"/>
          <w:szCs w:val="24"/>
        </w:rPr>
        <w:t xml:space="preserve">, lo que a continuación se indica: </w:t>
      </w:r>
    </w:p>
    <w:p w14:paraId="3BB35192" w14:textId="77777777" w:rsidR="005B362A" w:rsidRDefault="00A57828">
      <w:pPr>
        <w:spacing w:after="200" w:line="276" w:lineRule="auto"/>
        <w:ind w:left="785"/>
        <w:jc w:val="both"/>
        <w:rPr>
          <w:rFonts w:ascii="Arial" w:eastAsia="Arial" w:hAnsi="Arial" w:cs="Arial"/>
          <w:sz w:val="24"/>
          <w:szCs w:val="24"/>
        </w:rPr>
      </w:pPr>
      <w:bookmarkStart w:id="14" w:name="_heading=h.trsqqmfrb2ii" w:colFirst="0" w:colLast="0"/>
      <w:bookmarkEnd w:id="14"/>
      <w:r>
        <w:rPr>
          <w:rFonts w:ascii="Arial" w:eastAsia="Arial" w:hAnsi="Arial" w:cs="Arial"/>
          <w:i/>
          <w:sz w:val="24"/>
          <w:szCs w:val="24"/>
        </w:rPr>
        <w:t xml:space="preserve">Pueden presentar proyectos de ley: </w:t>
      </w:r>
    </w:p>
    <w:p w14:paraId="694D1884" w14:textId="77777777" w:rsidR="005B362A" w:rsidRDefault="00A57828">
      <w:pPr>
        <w:spacing w:after="200" w:line="276" w:lineRule="auto"/>
        <w:ind w:left="785"/>
        <w:jc w:val="both"/>
        <w:rPr>
          <w:rFonts w:ascii="Arial" w:eastAsia="Arial" w:hAnsi="Arial" w:cs="Arial"/>
          <w:sz w:val="24"/>
          <w:szCs w:val="24"/>
        </w:rPr>
      </w:pPr>
      <w:bookmarkStart w:id="15" w:name="_heading=h.4ryz6nabs34n" w:colFirst="0" w:colLast="0"/>
      <w:bookmarkEnd w:id="15"/>
      <w:r>
        <w:rPr>
          <w:rFonts w:ascii="Arial" w:eastAsia="Arial" w:hAnsi="Arial" w:cs="Arial"/>
          <w:i/>
          <w:sz w:val="24"/>
          <w:szCs w:val="24"/>
        </w:rPr>
        <w:t xml:space="preserve">1. Los Senadores y Representantes a la Cámara individualmente y a través de las bancadas. </w:t>
      </w:r>
    </w:p>
    <w:p w14:paraId="4DB26EEC" w14:textId="77777777" w:rsidR="005B362A" w:rsidRDefault="00A57828">
      <w:pPr>
        <w:spacing w:after="200" w:line="276" w:lineRule="auto"/>
        <w:ind w:left="785"/>
        <w:jc w:val="both"/>
        <w:rPr>
          <w:rFonts w:ascii="Arial" w:eastAsia="Arial" w:hAnsi="Arial" w:cs="Arial"/>
          <w:sz w:val="24"/>
          <w:szCs w:val="24"/>
        </w:rPr>
      </w:pPr>
      <w:bookmarkStart w:id="16" w:name="_heading=h.qwkc1gbys6sd" w:colFirst="0" w:colLast="0"/>
      <w:bookmarkEnd w:id="16"/>
      <w:r>
        <w:rPr>
          <w:rFonts w:ascii="Arial" w:eastAsia="Arial" w:hAnsi="Arial" w:cs="Arial"/>
          <w:i/>
          <w:sz w:val="24"/>
          <w:szCs w:val="24"/>
        </w:rPr>
        <w:t xml:space="preserve">2. El Gobierno Nacional, a través de los Ministros del Despacho. </w:t>
      </w:r>
    </w:p>
    <w:p w14:paraId="51562DF3" w14:textId="77777777" w:rsidR="005B362A" w:rsidRDefault="00A57828">
      <w:pPr>
        <w:spacing w:after="200" w:line="276" w:lineRule="auto"/>
        <w:ind w:left="785"/>
        <w:jc w:val="both"/>
        <w:rPr>
          <w:rFonts w:ascii="Arial" w:eastAsia="Arial" w:hAnsi="Arial" w:cs="Arial"/>
          <w:i/>
          <w:sz w:val="24"/>
          <w:szCs w:val="24"/>
        </w:rPr>
      </w:pPr>
      <w:bookmarkStart w:id="17" w:name="_heading=h.4r65t4sn4871" w:colFirst="0" w:colLast="0"/>
      <w:bookmarkEnd w:id="17"/>
      <w:r>
        <w:rPr>
          <w:rFonts w:ascii="Arial" w:eastAsia="Arial" w:hAnsi="Arial" w:cs="Arial"/>
          <w:i/>
          <w:sz w:val="24"/>
          <w:szCs w:val="24"/>
        </w:rPr>
        <w:t>3. La Corte Constitucional.</w:t>
      </w:r>
    </w:p>
    <w:p w14:paraId="722D916D" w14:textId="77777777" w:rsidR="005B362A" w:rsidRDefault="00A57828">
      <w:pPr>
        <w:spacing w:after="200" w:line="276" w:lineRule="auto"/>
        <w:ind w:left="785"/>
        <w:jc w:val="both"/>
        <w:rPr>
          <w:rFonts w:ascii="Arial" w:eastAsia="Arial" w:hAnsi="Arial" w:cs="Arial"/>
          <w:sz w:val="24"/>
          <w:szCs w:val="24"/>
        </w:rPr>
      </w:pPr>
      <w:bookmarkStart w:id="18" w:name="_heading=h.y1y61tc5wvc2" w:colFirst="0" w:colLast="0"/>
      <w:bookmarkEnd w:id="18"/>
      <w:r>
        <w:rPr>
          <w:rFonts w:ascii="Arial" w:eastAsia="Arial" w:hAnsi="Arial" w:cs="Arial"/>
          <w:i/>
          <w:sz w:val="24"/>
          <w:szCs w:val="24"/>
        </w:rPr>
        <w:t xml:space="preserve">4. El Consejo Superior de la Judicatura. </w:t>
      </w:r>
    </w:p>
    <w:p w14:paraId="5930EDBE" w14:textId="77777777" w:rsidR="005B362A" w:rsidRDefault="00A57828">
      <w:pPr>
        <w:spacing w:after="200" w:line="276" w:lineRule="auto"/>
        <w:ind w:left="785"/>
        <w:jc w:val="both"/>
        <w:rPr>
          <w:rFonts w:ascii="Arial" w:eastAsia="Arial" w:hAnsi="Arial" w:cs="Arial"/>
          <w:sz w:val="24"/>
          <w:szCs w:val="24"/>
        </w:rPr>
      </w:pPr>
      <w:bookmarkStart w:id="19" w:name="_heading=h.nchr9dmgem" w:colFirst="0" w:colLast="0"/>
      <w:bookmarkEnd w:id="19"/>
      <w:r>
        <w:rPr>
          <w:rFonts w:ascii="Arial" w:eastAsia="Arial" w:hAnsi="Arial" w:cs="Arial"/>
          <w:i/>
          <w:sz w:val="24"/>
          <w:szCs w:val="24"/>
        </w:rPr>
        <w:t xml:space="preserve">5. La Corte Suprema de Justicia. </w:t>
      </w:r>
    </w:p>
    <w:p w14:paraId="451D88A3" w14:textId="77777777" w:rsidR="005B362A" w:rsidRDefault="00A57828">
      <w:pPr>
        <w:spacing w:after="200" w:line="276" w:lineRule="auto"/>
        <w:ind w:left="785"/>
        <w:jc w:val="both"/>
        <w:rPr>
          <w:rFonts w:ascii="Arial" w:eastAsia="Arial" w:hAnsi="Arial" w:cs="Arial"/>
          <w:sz w:val="24"/>
          <w:szCs w:val="24"/>
        </w:rPr>
      </w:pPr>
      <w:bookmarkStart w:id="20" w:name="_heading=h.c25q4n6bf5cx" w:colFirst="0" w:colLast="0"/>
      <w:bookmarkEnd w:id="20"/>
      <w:r>
        <w:rPr>
          <w:rFonts w:ascii="Arial" w:eastAsia="Arial" w:hAnsi="Arial" w:cs="Arial"/>
          <w:i/>
          <w:sz w:val="24"/>
          <w:szCs w:val="24"/>
        </w:rPr>
        <w:t xml:space="preserve">6. El Consejo de Estado. </w:t>
      </w:r>
    </w:p>
    <w:p w14:paraId="190F9D4C" w14:textId="77777777" w:rsidR="005B362A" w:rsidRDefault="00A57828">
      <w:pPr>
        <w:spacing w:after="200" w:line="276" w:lineRule="auto"/>
        <w:ind w:left="785"/>
        <w:jc w:val="both"/>
        <w:rPr>
          <w:rFonts w:ascii="Arial" w:eastAsia="Arial" w:hAnsi="Arial" w:cs="Arial"/>
          <w:sz w:val="24"/>
          <w:szCs w:val="24"/>
        </w:rPr>
      </w:pPr>
      <w:bookmarkStart w:id="21" w:name="_heading=h.g7ncr6exf0yd" w:colFirst="0" w:colLast="0"/>
      <w:bookmarkEnd w:id="21"/>
      <w:r>
        <w:rPr>
          <w:rFonts w:ascii="Arial" w:eastAsia="Arial" w:hAnsi="Arial" w:cs="Arial"/>
          <w:i/>
          <w:sz w:val="24"/>
          <w:szCs w:val="24"/>
        </w:rPr>
        <w:t xml:space="preserve">7. El Consejo Nacional Electoral. </w:t>
      </w:r>
    </w:p>
    <w:p w14:paraId="07123C69" w14:textId="77777777" w:rsidR="005B362A" w:rsidRDefault="00A57828">
      <w:pPr>
        <w:spacing w:after="200" w:line="276" w:lineRule="auto"/>
        <w:ind w:left="785"/>
        <w:jc w:val="both"/>
        <w:rPr>
          <w:rFonts w:ascii="Arial" w:eastAsia="Arial" w:hAnsi="Arial" w:cs="Arial"/>
          <w:sz w:val="24"/>
          <w:szCs w:val="24"/>
        </w:rPr>
      </w:pPr>
      <w:bookmarkStart w:id="22" w:name="_heading=h.m9k7piiy0uwl" w:colFirst="0" w:colLast="0"/>
      <w:bookmarkEnd w:id="22"/>
      <w:r>
        <w:rPr>
          <w:rFonts w:ascii="Arial" w:eastAsia="Arial" w:hAnsi="Arial" w:cs="Arial"/>
          <w:i/>
          <w:sz w:val="24"/>
          <w:szCs w:val="24"/>
        </w:rPr>
        <w:t xml:space="preserve">8. El Procurador General </w:t>
      </w:r>
      <w:r>
        <w:rPr>
          <w:rFonts w:ascii="Arial" w:eastAsia="Arial" w:hAnsi="Arial" w:cs="Arial"/>
          <w:i/>
          <w:sz w:val="24"/>
          <w:szCs w:val="24"/>
        </w:rPr>
        <w:t xml:space="preserve">de la Nación. </w:t>
      </w:r>
    </w:p>
    <w:p w14:paraId="61A44CC7" w14:textId="77777777" w:rsidR="005B362A" w:rsidRDefault="00A57828">
      <w:pPr>
        <w:spacing w:after="200" w:line="276" w:lineRule="auto"/>
        <w:ind w:left="785"/>
        <w:jc w:val="both"/>
        <w:rPr>
          <w:rFonts w:ascii="Arial" w:eastAsia="Arial" w:hAnsi="Arial" w:cs="Arial"/>
          <w:sz w:val="24"/>
          <w:szCs w:val="24"/>
        </w:rPr>
      </w:pPr>
      <w:bookmarkStart w:id="23" w:name="_heading=h.kmusp4zgb4ml" w:colFirst="0" w:colLast="0"/>
      <w:bookmarkEnd w:id="23"/>
      <w:r>
        <w:rPr>
          <w:rFonts w:ascii="Arial" w:eastAsia="Arial" w:hAnsi="Arial" w:cs="Arial"/>
          <w:i/>
          <w:sz w:val="24"/>
          <w:szCs w:val="24"/>
        </w:rPr>
        <w:t xml:space="preserve">9. El Contralor General de la República. </w:t>
      </w:r>
    </w:p>
    <w:p w14:paraId="772256D1" w14:textId="77777777" w:rsidR="005B362A" w:rsidRDefault="00A57828">
      <w:pPr>
        <w:spacing w:after="200" w:line="276" w:lineRule="auto"/>
        <w:ind w:left="785"/>
        <w:jc w:val="both"/>
        <w:rPr>
          <w:rFonts w:ascii="Arial" w:eastAsia="Arial" w:hAnsi="Arial" w:cs="Arial"/>
          <w:i/>
          <w:sz w:val="24"/>
          <w:szCs w:val="24"/>
        </w:rPr>
      </w:pPr>
      <w:bookmarkStart w:id="24" w:name="_heading=h.dh1ysgyuuxb" w:colFirst="0" w:colLast="0"/>
      <w:bookmarkEnd w:id="24"/>
      <w:r>
        <w:rPr>
          <w:rFonts w:ascii="Arial" w:eastAsia="Arial" w:hAnsi="Arial" w:cs="Arial"/>
          <w:i/>
          <w:sz w:val="24"/>
          <w:szCs w:val="24"/>
        </w:rPr>
        <w:t xml:space="preserve">10. El Fiscal General de la Nación. </w:t>
      </w:r>
    </w:p>
    <w:p w14:paraId="7B6978AC" w14:textId="77777777" w:rsidR="005B362A" w:rsidRDefault="00A57828">
      <w:pPr>
        <w:spacing w:after="200" w:line="276" w:lineRule="auto"/>
        <w:ind w:left="785"/>
        <w:jc w:val="both"/>
        <w:rPr>
          <w:rFonts w:ascii="Arial" w:eastAsia="Arial" w:hAnsi="Arial" w:cs="Arial"/>
          <w:i/>
          <w:sz w:val="24"/>
          <w:szCs w:val="24"/>
        </w:rPr>
      </w:pPr>
      <w:bookmarkStart w:id="25" w:name="_heading=h.e2r4h76fz8m0" w:colFirst="0" w:colLast="0"/>
      <w:bookmarkEnd w:id="25"/>
      <w:r>
        <w:rPr>
          <w:rFonts w:ascii="Arial" w:eastAsia="Arial" w:hAnsi="Arial" w:cs="Arial"/>
          <w:i/>
          <w:sz w:val="24"/>
          <w:szCs w:val="24"/>
        </w:rPr>
        <w:t>11. El Defensor del Pueblo. (Subrayado fuera de texto).”.</w:t>
      </w:r>
    </w:p>
    <w:p w14:paraId="18475C4B" w14:textId="77777777" w:rsidR="005B362A" w:rsidRDefault="00A57828">
      <w:pPr>
        <w:spacing w:after="200" w:line="276" w:lineRule="auto"/>
        <w:ind w:left="785"/>
        <w:jc w:val="both"/>
        <w:rPr>
          <w:rFonts w:ascii="Arial" w:eastAsia="Arial" w:hAnsi="Arial" w:cs="Arial"/>
          <w:sz w:val="24"/>
          <w:szCs w:val="24"/>
        </w:rPr>
      </w:pPr>
      <w:bookmarkStart w:id="26" w:name="_heading=h.uzx9adqz3shy" w:colFirst="0" w:colLast="0"/>
      <w:bookmarkEnd w:id="26"/>
      <w:r>
        <w:rPr>
          <w:rFonts w:ascii="Arial" w:eastAsia="Arial" w:hAnsi="Arial" w:cs="Arial"/>
          <w:b/>
          <w:sz w:val="24"/>
          <w:szCs w:val="24"/>
        </w:rPr>
        <w:t xml:space="preserve">El artículo 70 de la Constitución política establece que </w:t>
      </w:r>
      <w:r>
        <w:rPr>
          <w:rFonts w:ascii="Arial" w:eastAsia="Arial" w:hAnsi="Arial" w:cs="Arial"/>
          <w:sz w:val="24"/>
          <w:szCs w:val="24"/>
        </w:rPr>
        <w:t>“El Estado tiene el deber de promover y fomenta</w:t>
      </w:r>
      <w:r>
        <w:rPr>
          <w:rFonts w:ascii="Arial" w:eastAsia="Arial" w:hAnsi="Arial" w:cs="Arial"/>
          <w:sz w:val="24"/>
          <w:szCs w:val="24"/>
        </w:rPr>
        <w:t>r el acceso a la cultura de todos los colombianos en igualdad de oportunidades, por medio de la educación permanente y la enseñanza científica, técnica, artística y profesional en todas las etapas del proceso de creación de la identidad nacional.</w:t>
      </w:r>
    </w:p>
    <w:p w14:paraId="04AC5BD4" w14:textId="77777777" w:rsidR="005B362A" w:rsidRDefault="00A57828">
      <w:pPr>
        <w:spacing w:after="200" w:line="276" w:lineRule="auto"/>
        <w:ind w:left="785"/>
        <w:jc w:val="both"/>
        <w:rPr>
          <w:rFonts w:ascii="Arial" w:eastAsia="Arial" w:hAnsi="Arial" w:cs="Arial"/>
          <w:sz w:val="24"/>
          <w:szCs w:val="24"/>
        </w:rPr>
      </w:pPr>
      <w:bookmarkStart w:id="27" w:name="_heading=h.gr1d152dvul6" w:colFirst="0" w:colLast="0"/>
      <w:bookmarkEnd w:id="27"/>
      <w:r>
        <w:rPr>
          <w:rFonts w:ascii="Arial" w:eastAsia="Arial" w:hAnsi="Arial" w:cs="Arial"/>
          <w:sz w:val="24"/>
          <w:szCs w:val="24"/>
        </w:rPr>
        <w:t>La cultur</w:t>
      </w:r>
      <w:r>
        <w:rPr>
          <w:rFonts w:ascii="Arial" w:eastAsia="Arial" w:hAnsi="Arial" w:cs="Arial"/>
          <w:sz w:val="24"/>
          <w:szCs w:val="24"/>
        </w:rPr>
        <w:t>a en sus diversas manifestaciones es fundamento de la nacionalidad. El Estado reconoce la igualdad y dignidad de todas las que conviven en el país. El Estado promoverá la investigación, la ciencia, el desarrollo y la difusión de los valores culturales de l</w:t>
      </w:r>
      <w:r>
        <w:rPr>
          <w:rFonts w:ascii="Arial" w:eastAsia="Arial" w:hAnsi="Arial" w:cs="Arial"/>
          <w:sz w:val="24"/>
          <w:szCs w:val="24"/>
        </w:rPr>
        <w:t>a Nación.”</w:t>
      </w:r>
    </w:p>
    <w:p w14:paraId="634B786E" w14:textId="77777777" w:rsidR="005B362A" w:rsidRDefault="005B362A">
      <w:pPr>
        <w:spacing w:after="200" w:line="276" w:lineRule="auto"/>
        <w:ind w:left="785"/>
        <w:jc w:val="both"/>
        <w:rPr>
          <w:rFonts w:ascii="Arial" w:eastAsia="Arial" w:hAnsi="Arial" w:cs="Arial"/>
          <w:sz w:val="24"/>
          <w:szCs w:val="24"/>
        </w:rPr>
      </w:pPr>
      <w:bookmarkStart w:id="28" w:name="_heading=h.h8t2uyjghawm" w:colFirst="0" w:colLast="0"/>
      <w:bookmarkEnd w:id="28"/>
    </w:p>
    <w:p w14:paraId="6157F870" w14:textId="77777777" w:rsidR="005B362A" w:rsidRDefault="00A57828">
      <w:pPr>
        <w:spacing w:after="200" w:line="276" w:lineRule="auto"/>
        <w:ind w:left="785"/>
        <w:jc w:val="both"/>
        <w:rPr>
          <w:rFonts w:ascii="Arial" w:eastAsia="Arial" w:hAnsi="Arial" w:cs="Arial"/>
          <w:sz w:val="24"/>
          <w:szCs w:val="24"/>
        </w:rPr>
      </w:pPr>
      <w:bookmarkStart w:id="29" w:name="_heading=h.4mamilib8jru" w:colFirst="0" w:colLast="0"/>
      <w:bookmarkEnd w:id="29"/>
      <w:r>
        <w:rPr>
          <w:rFonts w:ascii="Arial" w:eastAsia="Arial" w:hAnsi="Arial" w:cs="Arial"/>
          <w:b/>
          <w:sz w:val="24"/>
          <w:szCs w:val="24"/>
        </w:rPr>
        <w:t xml:space="preserve">El artículo 71 de la Constitución política establece que </w:t>
      </w:r>
      <w:r>
        <w:rPr>
          <w:rFonts w:ascii="Arial" w:eastAsia="Arial" w:hAnsi="Arial" w:cs="Arial"/>
          <w:sz w:val="24"/>
          <w:szCs w:val="24"/>
        </w:rPr>
        <w:t>“La búsqueda del conocimiento y la expresión artística son libres. Los planes de desarrollo económico y social incluirán el fomento a las ciencias y, en general, a la cultura. El Estado c</w:t>
      </w:r>
      <w:r>
        <w:rPr>
          <w:rFonts w:ascii="Arial" w:eastAsia="Arial" w:hAnsi="Arial" w:cs="Arial"/>
          <w:sz w:val="24"/>
          <w:szCs w:val="24"/>
        </w:rPr>
        <w:t>reará incentivos para personas e instituciones que desarrollen y fomenten la ciencia y la tecnología y las demás manifestaciones culturales y ofrecerá estímulos especiales a personas e instituciones que ejerzan estas actividades.”.</w:t>
      </w:r>
    </w:p>
    <w:p w14:paraId="06E2D0C9" w14:textId="77777777" w:rsidR="005B362A" w:rsidRDefault="00A57828">
      <w:pPr>
        <w:spacing w:after="200" w:line="276" w:lineRule="auto"/>
        <w:ind w:left="785"/>
        <w:jc w:val="both"/>
        <w:rPr>
          <w:rFonts w:ascii="Arial" w:eastAsia="Arial" w:hAnsi="Arial" w:cs="Arial"/>
          <w:sz w:val="24"/>
          <w:szCs w:val="24"/>
        </w:rPr>
      </w:pPr>
      <w:bookmarkStart w:id="30" w:name="_heading=h.uro7nyukq6pw" w:colFirst="0" w:colLast="0"/>
      <w:bookmarkEnd w:id="30"/>
      <w:r>
        <w:rPr>
          <w:rFonts w:ascii="Arial" w:eastAsia="Arial" w:hAnsi="Arial" w:cs="Arial"/>
          <w:b/>
          <w:sz w:val="24"/>
          <w:szCs w:val="24"/>
        </w:rPr>
        <w:t>El artículo 72 de la Con</w:t>
      </w:r>
      <w:r>
        <w:rPr>
          <w:rFonts w:ascii="Arial" w:eastAsia="Arial" w:hAnsi="Arial" w:cs="Arial"/>
          <w:b/>
          <w:sz w:val="24"/>
          <w:szCs w:val="24"/>
        </w:rPr>
        <w:t xml:space="preserve">stitución política establece que </w:t>
      </w:r>
      <w:r>
        <w:rPr>
          <w:rFonts w:ascii="Arial" w:eastAsia="Arial" w:hAnsi="Arial" w:cs="Arial"/>
          <w:sz w:val="24"/>
          <w:szCs w:val="24"/>
        </w:rPr>
        <w:t>“El patrimonio cultural de la Nación está bajo la protección del Estado. El patrimonio arqueológico y otros bienes culturales que conforman la identidad nacional, pertenecen a la Nación y son inalienables, inembargables e i</w:t>
      </w:r>
      <w:r>
        <w:rPr>
          <w:rFonts w:ascii="Arial" w:eastAsia="Arial" w:hAnsi="Arial" w:cs="Arial"/>
          <w:sz w:val="24"/>
          <w:szCs w:val="24"/>
        </w:rPr>
        <w:t>mprescriptibles. La ley establecerá los mecanismos para readquirirlos cuando se encuentren en manos de particulares y reglamentará los derechos especiales que pudieran tener los grupos étnicos asentados en territorios de riqueza arqueológica.”.</w:t>
      </w:r>
    </w:p>
    <w:p w14:paraId="4670584E" w14:textId="77777777" w:rsidR="005B362A" w:rsidRDefault="00A57828">
      <w:pPr>
        <w:spacing w:after="200" w:line="276" w:lineRule="auto"/>
        <w:ind w:left="785"/>
        <w:jc w:val="both"/>
        <w:rPr>
          <w:rFonts w:ascii="Arial" w:eastAsia="Arial" w:hAnsi="Arial" w:cs="Arial"/>
          <w:b/>
          <w:i/>
          <w:sz w:val="24"/>
          <w:szCs w:val="24"/>
        </w:rPr>
      </w:pPr>
      <w:bookmarkStart w:id="31" w:name="_heading=h.fdueauqazpp5" w:colFirst="0" w:colLast="0"/>
      <w:bookmarkEnd w:id="31"/>
      <w:r>
        <w:rPr>
          <w:rFonts w:ascii="Arial" w:eastAsia="Arial" w:hAnsi="Arial" w:cs="Arial"/>
          <w:b/>
          <w:i/>
          <w:sz w:val="24"/>
          <w:szCs w:val="24"/>
        </w:rPr>
        <w:t>3.4 Fundame</w:t>
      </w:r>
      <w:r>
        <w:rPr>
          <w:rFonts w:ascii="Arial" w:eastAsia="Arial" w:hAnsi="Arial" w:cs="Arial"/>
          <w:b/>
          <w:i/>
          <w:sz w:val="24"/>
          <w:szCs w:val="24"/>
        </w:rPr>
        <w:t>ntos de Ley</w:t>
      </w:r>
    </w:p>
    <w:p w14:paraId="5EF88565" w14:textId="77777777" w:rsidR="005B362A" w:rsidRDefault="00A57828">
      <w:pPr>
        <w:spacing w:after="200" w:line="276" w:lineRule="auto"/>
        <w:ind w:left="785"/>
        <w:jc w:val="both"/>
        <w:rPr>
          <w:rFonts w:ascii="Arial" w:eastAsia="Arial" w:hAnsi="Arial" w:cs="Arial"/>
          <w:sz w:val="24"/>
          <w:szCs w:val="24"/>
        </w:rPr>
      </w:pPr>
      <w:bookmarkStart w:id="32" w:name="_heading=h.1t2jde1qc384" w:colFirst="0" w:colLast="0"/>
      <w:bookmarkEnd w:id="32"/>
      <w:r>
        <w:rPr>
          <w:rFonts w:ascii="Arial" w:eastAsia="Arial" w:hAnsi="Arial" w:cs="Arial"/>
          <w:b/>
          <w:sz w:val="24"/>
          <w:szCs w:val="24"/>
        </w:rPr>
        <w:t>Ley 397 de 1997 (Ley General de Cultura):</w:t>
      </w:r>
      <w:r>
        <w:rPr>
          <w:rFonts w:ascii="Arial" w:eastAsia="Arial" w:hAnsi="Arial" w:cs="Arial"/>
          <w:sz w:val="24"/>
          <w:szCs w:val="24"/>
        </w:rPr>
        <w:t xml:space="preserve"> Es la norma principal sobre cultura en Colombia porque creó el Ministerio de Cultura, reconociendo la cultura como un derecho de todos, define y clasifica el Patrimonio Cultural de la Nación: material (</w:t>
      </w:r>
      <w:r>
        <w:rPr>
          <w:rFonts w:ascii="Arial" w:eastAsia="Arial" w:hAnsi="Arial" w:cs="Arial"/>
          <w:sz w:val="24"/>
          <w:szCs w:val="24"/>
        </w:rPr>
        <w:t>monumentos, archivos, obras) e inmaterial (fiestas, tradiciones, lenguas), estableció el Sistema Nacional de Cultura para que con él se promueva el acceso, investigación, conservación y difusión del patrimonio. Por último, esta ley, fue modificada por la L</w:t>
      </w:r>
      <w:r>
        <w:rPr>
          <w:rFonts w:ascii="Arial" w:eastAsia="Arial" w:hAnsi="Arial" w:cs="Arial"/>
          <w:sz w:val="24"/>
          <w:szCs w:val="24"/>
        </w:rPr>
        <w:t>ey 1185 de 2008, para fortalecer la protección del patrimonio cultural.</w:t>
      </w:r>
    </w:p>
    <w:p w14:paraId="7F226474" w14:textId="77777777" w:rsidR="005B362A" w:rsidRDefault="00A57828">
      <w:pPr>
        <w:spacing w:after="200" w:line="276" w:lineRule="auto"/>
        <w:ind w:left="785"/>
        <w:jc w:val="both"/>
        <w:rPr>
          <w:rFonts w:ascii="Arial" w:eastAsia="Arial" w:hAnsi="Arial" w:cs="Arial"/>
          <w:sz w:val="24"/>
          <w:szCs w:val="24"/>
        </w:rPr>
      </w:pPr>
      <w:r>
        <w:rPr>
          <w:rFonts w:ascii="Arial" w:eastAsia="Arial" w:hAnsi="Arial" w:cs="Arial"/>
          <w:b/>
          <w:sz w:val="24"/>
          <w:szCs w:val="24"/>
        </w:rPr>
        <w:t>Ley 1185 de 2008 “</w:t>
      </w:r>
      <w:r>
        <w:rPr>
          <w:rFonts w:ascii="Arial" w:eastAsia="Arial" w:hAnsi="Arial" w:cs="Arial"/>
          <w:b/>
          <w:sz w:val="24"/>
          <w:szCs w:val="24"/>
          <w:highlight w:val="white"/>
        </w:rPr>
        <w:t xml:space="preserve">por la cual se modifica y adiciona la Ley </w:t>
      </w:r>
      <w:hyperlink r:id="rId10" w:anchor="0">
        <w:r>
          <w:rPr>
            <w:rFonts w:ascii="Arial" w:eastAsia="Arial" w:hAnsi="Arial" w:cs="Arial"/>
            <w:b/>
            <w:sz w:val="24"/>
            <w:szCs w:val="24"/>
            <w:highlight w:val="white"/>
          </w:rPr>
          <w:t>397</w:t>
        </w:r>
      </w:hyperlink>
      <w:r>
        <w:rPr>
          <w:rFonts w:ascii="Arial" w:eastAsia="Arial" w:hAnsi="Arial" w:cs="Arial"/>
          <w:b/>
          <w:sz w:val="24"/>
          <w:szCs w:val="24"/>
          <w:highlight w:val="white"/>
        </w:rPr>
        <w:t xml:space="preserve"> de 1997 –Ley General de </w:t>
      </w:r>
      <w:r>
        <w:rPr>
          <w:rFonts w:ascii="Arial" w:eastAsia="Arial" w:hAnsi="Arial" w:cs="Arial"/>
          <w:b/>
          <w:sz w:val="24"/>
          <w:szCs w:val="24"/>
          <w:highlight w:val="white"/>
        </w:rPr>
        <w:t>Cultura”</w:t>
      </w:r>
      <w:r>
        <w:rPr>
          <w:rFonts w:ascii="Arial" w:eastAsia="Arial" w:hAnsi="Arial" w:cs="Arial"/>
          <w:b/>
          <w:sz w:val="24"/>
          <w:szCs w:val="24"/>
        </w:rPr>
        <w:t xml:space="preserve">: </w:t>
      </w:r>
      <w:r>
        <w:rPr>
          <w:rFonts w:ascii="Arial" w:eastAsia="Arial" w:hAnsi="Arial" w:cs="Arial"/>
          <w:sz w:val="24"/>
          <w:szCs w:val="24"/>
        </w:rPr>
        <w:t xml:space="preserve">Reafirma la responsabilidad del Estado en preservar, proteger y difundir el patrimonio cultural, introduce medidas de prevención del tráfico ilícito de bienes culturales, también ordena implementar planes especiales de manejo y protección (PEMP) </w:t>
      </w:r>
      <w:r>
        <w:rPr>
          <w:rFonts w:ascii="Arial" w:eastAsia="Arial" w:hAnsi="Arial" w:cs="Arial"/>
          <w:sz w:val="24"/>
          <w:szCs w:val="24"/>
        </w:rPr>
        <w:t>para bienes patrimoniales.</w:t>
      </w:r>
    </w:p>
    <w:p w14:paraId="6574C481" w14:textId="77777777" w:rsidR="005B362A" w:rsidRDefault="00A57828">
      <w:pPr>
        <w:spacing w:after="200" w:line="276" w:lineRule="auto"/>
        <w:ind w:left="785"/>
        <w:jc w:val="both"/>
        <w:rPr>
          <w:rFonts w:ascii="Arial" w:eastAsia="Arial" w:hAnsi="Arial" w:cs="Arial"/>
          <w:b/>
          <w:sz w:val="24"/>
          <w:szCs w:val="24"/>
        </w:rPr>
      </w:pPr>
      <w:bookmarkStart w:id="33" w:name="_heading=h.1mt2ciahgwnm" w:colFirst="0" w:colLast="0"/>
      <w:bookmarkEnd w:id="33"/>
      <w:r>
        <w:rPr>
          <w:rFonts w:ascii="Arial" w:eastAsia="Arial" w:hAnsi="Arial" w:cs="Arial"/>
          <w:b/>
          <w:sz w:val="24"/>
          <w:szCs w:val="24"/>
        </w:rPr>
        <w:t xml:space="preserve">Ley 1403 de 2010: “Ley del Patrimonio Audiovisual Colombiano”: </w:t>
      </w:r>
      <w:r>
        <w:rPr>
          <w:rFonts w:ascii="Arial" w:eastAsia="Arial" w:hAnsi="Arial" w:cs="Arial"/>
          <w:sz w:val="24"/>
          <w:szCs w:val="24"/>
        </w:rPr>
        <w:t>Reconoce las producciones audiovisuales como patrimonio cultural, además obliga a su preservación, archivo y acceso público.</w:t>
      </w:r>
    </w:p>
    <w:p w14:paraId="4BA36733" w14:textId="77777777" w:rsidR="005B362A" w:rsidRDefault="005B362A">
      <w:pPr>
        <w:spacing w:after="200" w:line="276" w:lineRule="auto"/>
        <w:ind w:left="785"/>
        <w:jc w:val="both"/>
        <w:rPr>
          <w:rFonts w:ascii="Arial" w:eastAsia="Arial" w:hAnsi="Arial" w:cs="Arial"/>
          <w:b/>
          <w:sz w:val="24"/>
          <w:szCs w:val="24"/>
        </w:rPr>
      </w:pPr>
    </w:p>
    <w:p w14:paraId="56BADD4D" w14:textId="77777777" w:rsidR="005B362A" w:rsidRDefault="005B362A">
      <w:pPr>
        <w:spacing w:after="200" w:line="276" w:lineRule="auto"/>
        <w:ind w:left="785"/>
        <w:jc w:val="both"/>
        <w:rPr>
          <w:rFonts w:ascii="Arial" w:eastAsia="Arial" w:hAnsi="Arial" w:cs="Arial"/>
          <w:b/>
          <w:sz w:val="24"/>
          <w:szCs w:val="24"/>
        </w:rPr>
      </w:pPr>
    </w:p>
    <w:p w14:paraId="59C8C1A4" w14:textId="77777777" w:rsidR="005B362A" w:rsidRDefault="005B362A">
      <w:pPr>
        <w:spacing w:after="200" w:line="276" w:lineRule="auto"/>
        <w:ind w:left="785"/>
        <w:jc w:val="both"/>
        <w:rPr>
          <w:rFonts w:ascii="Arial" w:eastAsia="Arial" w:hAnsi="Arial" w:cs="Arial"/>
          <w:b/>
          <w:sz w:val="24"/>
          <w:szCs w:val="24"/>
        </w:rPr>
      </w:pPr>
    </w:p>
    <w:p w14:paraId="05B99549" w14:textId="77777777" w:rsidR="005B362A" w:rsidRDefault="00A57828">
      <w:pPr>
        <w:spacing w:after="200" w:line="276" w:lineRule="auto"/>
        <w:ind w:left="785"/>
        <w:jc w:val="both"/>
        <w:rPr>
          <w:rFonts w:ascii="Arial" w:eastAsia="Arial" w:hAnsi="Arial" w:cs="Arial"/>
          <w:sz w:val="24"/>
          <w:szCs w:val="24"/>
        </w:rPr>
      </w:pPr>
      <w:bookmarkStart w:id="34" w:name="_heading=h.w5f0ia3abrnc" w:colFirst="0" w:colLast="0"/>
      <w:bookmarkEnd w:id="34"/>
      <w:r>
        <w:rPr>
          <w:rFonts w:ascii="Arial" w:eastAsia="Arial" w:hAnsi="Arial" w:cs="Arial"/>
          <w:b/>
          <w:sz w:val="24"/>
          <w:szCs w:val="24"/>
        </w:rPr>
        <w:t xml:space="preserve">Ley 1915 de 2018: “Derechos de autor y derechos conexos”: </w:t>
      </w:r>
      <w:r>
        <w:rPr>
          <w:rFonts w:ascii="Arial" w:eastAsia="Arial" w:hAnsi="Arial" w:cs="Arial"/>
          <w:sz w:val="24"/>
          <w:szCs w:val="24"/>
        </w:rPr>
        <w:t>Protege las obras literarias, artísticas y científicas, regula los der</w:t>
      </w:r>
      <w:r>
        <w:rPr>
          <w:rFonts w:ascii="Arial" w:eastAsia="Arial" w:hAnsi="Arial" w:cs="Arial"/>
          <w:sz w:val="24"/>
          <w:szCs w:val="24"/>
        </w:rPr>
        <w:t>echos de los creadores colombianos y fomenta el respeto por la propiedad intelectual en el ámbito cultural.</w:t>
      </w:r>
    </w:p>
    <w:p w14:paraId="3BA0C9CB" w14:textId="77777777" w:rsidR="005B362A" w:rsidRDefault="00A57828">
      <w:pPr>
        <w:spacing w:after="200" w:line="276" w:lineRule="auto"/>
        <w:ind w:left="785"/>
        <w:jc w:val="both"/>
        <w:rPr>
          <w:rFonts w:ascii="Arial" w:eastAsia="Arial" w:hAnsi="Arial" w:cs="Arial"/>
          <w:b/>
          <w:sz w:val="24"/>
          <w:szCs w:val="24"/>
        </w:rPr>
      </w:pPr>
      <w:r>
        <w:rPr>
          <w:rFonts w:ascii="Arial" w:eastAsia="Arial" w:hAnsi="Arial" w:cs="Arial"/>
          <w:b/>
          <w:sz w:val="24"/>
          <w:szCs w:val="24"/>
        </w:rPr>
        <w:t>3.5 Jurisprudencia</w:t>
      </w:r>
    </w:p>
    <w:p w14:paraId="226A3409" w14:textId="77777777" w:rsidR="005B362A" w:rsidRDefault="00A57828">
      <w:pPr>
        <w:spacing w:after="200" w:line="276" w:lineRule="auto"/>
        <w:ind w:left="785"/>
        <w:jc w:val="both"/>
        <w:rPr>
          <w:rFonts w:ascii="Arial" w:eastAsia="Arial" w:hAnsi="Arial" w:cs="Arial"/>
          <w:b/>
          <w:sz w:val="24"/>
          <w:szCs w:val="24"/>
        </w:rPr>
      </w:pPr>
      <w:bookmarkStart w:id="35" w:name="_heading=h.xot7mu77riaz" w:colFirst="0" w:colLast="0"/>
      <w:bookmarkEnd w:id="35"/>
      <w:r>
        <w:rPr>
          <w:rFonts w:ascii="Arial" w:eastAsia="Arial" w:hAnsi="Arial" w:cs="Arial"/>
          <w:b/>
          <w:sz w:val="24"/>
          <w:szCs w:val="24"/>
        </w:rPr>
        <w:t>Jurisprudencia relevante</w:t>
      </w:r>
    </w:p>
    <w:p w14:paraId="5F5AF517" w14:textId="77777777" w:rsidR="005B362A" w:rsidRDefault="00A57828">
      <w:pPr>
        <w:spacing w:after="200" w:line="276" w:lineRule="auto"/>
        <w:ind w:left="785"/>
        <w:jc w:val="both"/>
        <w:rPr>
          <w:rFonts w:ascii="Arial" w:eastAsia="Arial" w:hAnsi="Arial" w:cs="Arial"/>
          <w:sz w:val="24"/>
          <w:szCs w:val="24"/>
        </w:rPr>
      </w:pPr>
      <w:r>
        <w:rPr>
          <w:rFonts w:ascii="Arial" w:eastAsia="Arial" w:hAnsi="Arial" w:cs="Arial"/>
          <w:b/>
          <w:sz w:val="24"/>
          <w:szCs w:val="24"/>
        </w:rPr>
        <w:t xml:space="preserve">Sentencia SU‑649 de 2017 (Unificación tutela): </w:t>
      </w:r>
      <w:r>
        <w:rPr>
          <w:rFonts w:ascii="Arial" w:eastAsia="Arial" w:hAnsi="Arial" w:cs="Arial"/>
          <w:sz w:val="24"/>
          <w:szCs w:val="24"/>
        </w:rPr>
        <w:t>Reconoce que el patrimonio cultural (tangible e intangibl</w:t>
      </w:r>
      <w:r>
        <w:rPr>
          <w:rFonts w:ascii="Arial" w:eastAsia="Arial" w:hAnsi="Arial" w:cs="Arial"/>
          <w:sz w:val="24"/>
          <w:szCs w:val="24"/>
        </w:rPr>
        <w:t>e) forma parte del derecho colectivo de la Nación, con origen tanto histórico como simbólico, y exige su salvaguarda conforme a la Constitución y tratados internacionales.</w:t>
      </w:r>
    </w:p>
    <w:p w14:paraId="3F79598F" w14:textId="77777777" w:rsidR="005B362A" w:rsidRDefault="00A57828">
      <w:pPr>
        <w:spacing w:after="200" w:line="276" w:lineRule="auto"/>
        <w:ind w:left="785"/>
        <w:jc w:val="both"/>
        <w:rPr>
          <w:rFonts w:ascii="Arial" w:eastAsia="Arial" w:hAnsi="Arial" w:cs="Arial"/>
          <w:sz w:val="24"/>
          <w:szCs w:val="24"/>
        </w:rPr>
      </w:pPr>
      <w:r>
        <w:rPr>
          <w:rFonts w:ascii="Arial" w:eastAsia="Arial" w:hAnsi="Arial" w:cs="Arial"/>
          <w:b/>
          <w:sz w:val="24"/>
          <w:szCs w:val="24"/>
        </w:rPr>
        <w:t xml:space="preserve">Sentencia C‑553 de 2014 de la Corte Constitucional: </w:t>
      </w:r>
      <w:r>
        <w:rPr>
          <w:rFonts w:ascii="Arial" w:eastAsia="Arial" w:hAnsi="Arial" w:cs="Arial"/>
          <w:sz w:val="24"/>
          <w:szCs w:val="24"/>
        </w:rPr>
        <w:t>Define con mayor detalle qué bie</w:t>
      </w:r>
      <w:r>
        <w:rPr>
          <w:rFonts w:ascii="Arial" w:eastAsia="Arial" w:hAnsi="Arial" w:cs="Arial"/>
          <w:sz w:val="24"/>
          <w:szCs w:val="24"/>
        </w:rPr>
        <w:t>nes integran el patrimonio cultural nacional: material (monumentos, obras de arte, documentos) e inmaterial (tradiciones, expresiones culturales), y reitera que todos ellos están “bajo la protección del Estado.”.</w:t>
      </w:r>
    </w:p>
    <w:p w14:paraId="2D6D9380" w14:textId="77777777" w:rsidR="005B362A" w:rsidRDefault="00A57828">
      <w:pPr>
        <w:spacing w:after="200" w:line="276" w:lineRule="auto"/>
        <w:ind w:left="785"/>
        <w:jc w:val="both"/>
        <w:rPr>
          <w:rFonts w:ascii="Arial" w:eastAsia="Arial" w:hAnsi="Arial" w:cs="Arial"/>
          <w:b/>
          <w:sz w:val="24"/>
          <w:szCs w:val="24"/>
        </w:rPr>
      </w:pPr>
      <w:r>
        <w:rPr>
          <w:rFonts w:ascii="Arial" w:eastAsia="Arial" w:hAnsi="Arial" w:cs="Arial"/>
          <w:b/>
          <w:sz w:val="24"/>
          <w:szCs w:val="24"/>
        </w:rPr>
        <w:t xml:space="preserve">Sentencia C‑082 de 2014: </w:t>
      </w:r>
      <w:r>
        <w:rPr>
          <w:rFonts w:ascii="Arial" w:eastAsia="Arial" w:hAnsi="Arial" w:cs="Arial"/>
          <w:sz w:val="24"/>
          <w:szCs w:val="24"/>
        </w:rPr>
        <w:t>Refuerza que los bienes declarados de interés cultural pertenecen a la Nación y son inalienables, inembargables e imprescriptibles, y que el Estado debe decretar acciones concretas para su readquisición si están en manos privadas</w:t>
      </w:r>
      <w:r>
        <w:rPr>
          <w:rFonts w:ascii="Arial" w:eastAsia="Arial" w:hAnsi="Arial" w:cs="Arial"/>
          <w:sz w:val="24"/>
          <w:szCs w:val="24"/>
        </w:rPr>
        <w:t>￼</w:t>
      </w:r>
      <w:r>
        <w:rPr>
          <w:rFonts w:ascii="Arial" w:eastAsia="Arial" w:hAnsi="Arial" w:cs="Arial"/>
          <w:sz w:val="24"/>
          <w:szCs w:val="24"/>
        </w:rPr>
        <w:t>.</w:t>
      </w:r>
    </w:p>
    <w:p w14:paraId="5FC05317" w14:textId="77777777" w:rsidR="005B362A" w:rsidRDefault="00A57828">
      <w:pPr>
        <w:spacing w:after="200" w:line="276" w:lineRule="auto"/>
        <w:ind w:left="785"/>
        <w:jc w:val="both"/>
        <w:rPr>
          <w:rFonts w:ascii="Arial" w:eastAsia="Arial" w:hAnsi="Arial" w:cs="Arial"/>
          <w:sz w:val="24"/>
          <w:szCs w:val="24"/>
        </w:rPr>
      </w:pPr>
      <w:bookmarkStart w:id="36" w:name="_heading=h.l8qiwyo1y5oh" w:colFirst="0" w:colLast="0"/>
      <w:bookmarkEnd w:id="36"/>
      <w:r>
        <w:rPr>
          <w:rFonts w:ascii="Arial" w:eastAsia="Arial" w:hAnsi="Arial" w:cs="Arial"/>
          <w:b/>
          <w:sz w:val="24"/>
          <w:szCs w:val="24"/>
        </w:rPr>
        <w:t>Sentencia C‑441 de 2016:</w:t>
      </w:r>
      <w:r>
        <w:rPr>
          <w:rFonts w:ascii="Arial" w:eastAsia="Arial" w:hAnsi="Arial" w:cs="Arial"/>
          <w:sz w:val="24"/>
          <w:szCs w:val="24"/>
        </w:rPr>
        <w:t xml:space="preserve"> Determina que el patrimonio cultural público comprende tanto bienes tangibles como intangibles que construyen la identidad nacional, y exigen que el Estado implemente políticas de conservación, rehabilitación y divulgación, en lín</w:t>
      </w:r>
      <w:r>
        <w:rPr>
          <w:rFonts w:ascii="Arial" w:eastAsia="Arial" w:hAnsi="Arial" w:cs="Arial"/>
          <w:sz w:val="24"/>
          <w:szCs w:val="24"/>
        </w:rPr>
        <w:t>ea con estándares internacionales.</w:t>
      </w:r>
    </w:p>
    <w:p w14:paraId="70407F08" w14:textId="77777777" w:rsidR="005B362A" w:rsidRDefault="00A57828">
      <w:pPr>
        <w:numPr>
          <w:ilvl w:val="0"/>
          <w:numId w:val="1"/>
        </w:numPr>
        <w:spacing w:after="200" w:line="276" w:lineRule="auto"/>
        <w:jc w:val="both"/>
        <w:rPr>
          <w:rFonts w:ascii="Arial" w:eastAsia="Arial" w:hAnsi="Arial" w:cs="Arial"/>
          <w:b/>
          <w:sz w:val="24"/>
          <w:szCs w:val="24"/>
        </w:rPr>
      </w:pPr>
      <w:bookmarkStart w:id="37" w:name="_heading=h.90duo4v3anq6" w:colFirst="0" w:colLast="0"/>
      <w:bookmarkEnd w:id="37"/>
      <w:r>
        <w:rPr>
          <w:rFonts w:ascii="Arial" w:eastAsia="Arial" w:hAnsi="Arial" w:cs="Arial"/>
          <w:b/>
          <w:sz w:val="24"/>
          <w:szCs w:val="24"/>
        </w:rPr>
        <w:t xml:space="preserve">RECONOCIMIENTOS </w:t>
      </w:r>
    </w:p>
    <w:p w14:paraId="75564266" w14:textId="77777777" w:rsidR="005B362A" w:rsidRDefault="00A57828">
      <w:pPr>
        <w:spacing w:after="200" w:line="276" w:lineRule="auto"/>
        <w:ind w:left="785"/>
        <w:jc w:val="both"/>
        <w:rPr>
          <w:rFonts w:ascii="Arial" w:eastAsia="Arial" w:hAnsi="Arial" w:cs="Arial"/>
          <w:sz w:val="24"/>
          <w:szCs w:val="24"/>
        </w:rPr>
      </w:pPr>
      <w:bookmarkStart w:id="38" w:name="_heading=h.lupbpit0ku29" w:colFirst="0" w:colLast="0"/>
      <w:bookmarkEnd w:id="38"/>
      <w:r>
        <w:rPr>
          <w:rFonts w:ascii="Arial" w:eastAsia="Arial" w:hAnsi="Arial" w:cs="Arial"/>
          <w:b/>
          <w:i/>
          <w:sz w:val="24"/>
          <w:szCs w:val="24"/>
        </w:rPr>
        <w:t>Reconocimientos y protecciones internacionales a la obra de Gabriel García Márquez</w:t>
      </w:r>
    </w:p>
    <w:p w14:paraId="093E43DC" w14:textId="77777777" w:rsidR="005B362A" w:rsidRDefault="00A57828">
      <w:pPr>
        <w:spacing w:after="200" w:line="276" w:lineRule="auto"/>
        <w:ind w:left="785"/>
        <w:jc w:val="both"/>
        <w:rPr>
          <w:rFonts w:ascii="Arial" w:eastAsia="Arial" w:hAnsi="Arial" w:cs="Arial"/>
          <w:sz w:val="24"/>
          <w:szCs w:val="24"/>
        </w:rPr>
      </w:pPr>
      <w:bookmarkStart w:id="39" w:name="_heading=h.9giq35bnpgnf" w:colFirst="0" w:colLast="0"/>
      <w:bookmarkEnd w:id="39"/>
      <w:r>
        <w:rPr>
          <w:rFonts w:ascii="Arial" w:eastAsia="Arial" w:hAnsi="Arial" w:cs="Arial"/>
          <w:b/>
          <w:sz w:val="24"/>
          <w:szCs w:val="24"/>
        </w:rPr>
        <w:t xml:space="preserve">4.1 Protección por derechos de autor – Convenios internacionales: </w:t>
      </w:r>
      <w:r>
        <w:rPr>
          <w:rFonts w:ascii="Arial" w:eastAsia="Arial" w:hAnsi="Arial" w:cs="Arial"/>
          <w:sz w:val="24"/>
          <w:szCs w:val="24"/>
        </w:rPr>
        <w:t>Las obras de Gabriel García Márquez están protegidas en</w:t>
      </w:r>
      <w:r>
        <w:rPr>
          <w:rFonts w:ascii="Arial" w:eastAsia="Arial" w:hAnsi="Arial" w:cs="Arial"/>
          <w:sz w:val="24"/>
          <w:szCs w:val="24"/>
        </w:rPr>
        <w:t xml:space="preserve"> más de 180 países por tratados internacionales:</w:t>
      </w:r>
    </w:p>
    <w:p w14:paraId="34BE0BB1" w14:textId="77777777" w:rsidR="005B362A" w:rsidRDefault="005B362A">
      <w:pPr>
        <w:spacing w:after="200" w:line="276" w:lineRule="auto"/>
        <w:ind w:left="785"/>
        <w:jc w:val="both"/>
        <w:rPr>
          <w:rFonts w:ascii="Arial" w:eastAsia="Arial" w:hAnsi="Arial" w:cs="Arial"/>
          <w:sz w:val="24"/>
          <w:szCs w:val="24"/>
        </w:rPr>
      </w:pPr>
      <w:bookmarkStart w:id="40" w:name="_heading=h.k41bdztacrdx" w:colFirst="0" w:colLast="0"/>
      <w:bookmarkEnd w:id="40"/>
    </w:p>
    <w:p w14:paraId="79D344B0" w14:textId="77777777" w:rsidR="005B362A" w:rsidRDefault="005B362A">
      <w:pPr>
        <w:spacing w:after="200" w:line="276" w:lineRule="auto"/>
        <w:ind w:left="785"/>
        <w:jc w:val="both"/>
        <w:rPr>
          <w:rFonts w:ascii="Arial" w:eastAsia="Arial" w:hAnsi="Arial" w:cs="Arial"/>
          <w:sz w:val="24"/>
          <w:szCs w:val="24"/>
        </w:rPr>
      </w:pPr>
      <w:bookmarkStart w:id="41" w:name="_heading=h.d2vly0df95d4" w:colFirst="0" w:colLast="0"/>
      <w:bookmarkEnd w:id="41"/>
    </w:p>
    <w:p w14:paraId="38FF0767" w14:textId="77777777" w:rsidR="005B362A" w:rsidRDefault="005B362A">
      <w:pPr>
        <w:spacing w:after="200" w:line="276" w:lineRule="auto"/>
        <w:ind w:left="785"/>
        <w:jc w:val="both"/>
        <w:rPr>
          <w:rFonts w:ascii="Arial" w:eastAsia="Arial" w:hAnsi="Arial" w:cs="Arial"/>
          <w:sz w:val="24"/>
          <w:szCs w:val="24"/>
        </w:rPr>
      </w:pPr>
      <w:bookmarkStart w:id="42" w:name="_heading=h.wamfblgp6wl" w:colFirst="0" w:colLast="0"/>
      <w:bookmarkEnd w:id="42"/>
    </w:p>
    <w:p w14:paraId="2ACBD0D0" w14:textId="77777777" w:rsidR="005B362A" w:rsidRDefault="00A57828">
      <w:pPr>
        <w:spacing w:after="200" w:line="276" w:lineRule="auto"/>
        <w:ind w:left="785"/>
        <w:jc w:val="both"/>
        <w:rPr>
          <w:rFonts w:ascii="Arial" w:eastAsia="Arial" w:hAnsi="Arial" w:cs="Arial"/>
          <w:b/>
          <w:i/>
          <w:sz w:val="24"/>
          <w:szCs w:val="24"/>
        </w:rPr>
      </w:pPr>
      <w:bookmarkStart w:id="43" w:name="_heading=h.kbh5i1vsrwky" w:colFirst="0" w:colLast="0"/>
      <w:bookmarkEnd w:id="43"/>
      <w:r>
        <w:rPr>
          <w:rFonts w:ascii="Arial" w:eastAsia="Arial" w:hAnsi="Arial" w:cs="Arial"/>
          <w:b/>
          <w:i/>
          <w:sz w:val="24"/>
          <w:szCs w:val="24"/>
        </w:rPr>
        <w:t>Convenio de Berna para la Protección de las Obras Literarias y Artísticas</w:t>
      </w:r>
    </w:p>
    <w:p w14:paraId="68167F98" w14:textId="77777777" w:rsidR="005B362A" w:rsidRDefault="00A57828">
      <w:pPr>
        <w:numPr>
          <w:ilvl w:val="0"/>
          <w:numId w:val="2"/>
        </w:numPr>
        <w:spacing w:after="0" w:line="276" w:lineRule="auto"/>
        <w:jc w:val="both"/>
        <w:rPr>
          <w:rFonts w:ascii="Arial" w:eastAsia="Arial" w:hAnsi="Arial" w:cs="Arial"/>
          <w:sz w:val="24"/>
          <w:szCs w:val="24"/>
        </w:rPr>
      </w:pPr>
      <w:r>
        <w:rPr>
          <w:rFonts w:ascii="Arial" w:eastAsia="Arial" w:hAnsi="Arial" w:cs="Arial"/>
          <w:sz w:val="24"/>
          <w:szCs w:val="24"/>
        </w:rPr>
        <w:t>Firmado por Colombia y la mayoría de países del mundo.</w:t>
      </w:r>
    </w:p>
    <w:p w14:paraId="4229E7B9" w14:textId="77777777" w:rsidR="005B362A" w:rsidRDefault="005B362A">
      <w:pPr>
        <w:spacing w:after="0" w:line="276" w:lineRule="auto"/>
        <w:jc w:val="both"/>
        <w:rPr>
          <w:rFonts w:ascii="Arial" w:eastAsia="Arial" w:hAnsi="Arial" w:cs="Arial"/>
          <w:sz w:val="24"/>
          <w:szCs w:val="24"/>
        </w:rPr>
      </w:pPr>
    </w:p>
    <w:p w14:paraId="5CAB878F" w14:textId="77777777" w:rsidR="005B362A" w:rsidRDefault="00A57828">
      <w:pPr>
        <w:numPr>
          <w:ilvl w:val="0"/>
          <w:numId w:val="2"/>
        </w:numPr>
        <w:spacing w:after="0" w:line="276" w:lineRule="auto"/>
        <w:jc w:val="both"/>
        <w:rPr>
          <w:rFonts w:ascii="Arial" w:eastAsia="Arial" w:hAnsi="Arial" w:cs="Arial"/>
          <w:sz w:val="24"/>
          <w:szCs w:val="24"/>
        </w:rPr>
      </w:pPr>
      <w:r>
        <w:rPr>
          <w:rFonts w:ascii="Arial" w:eastAsia="Arial" w:hAnsi="Arial" w:cs="Arial"/>
          <w:sz w:val="24"/>
          <w:szCs w:val="24"/>
        </w:rPr>
        <w:t>Reconoce los derechos morales y patrimoniales del autor sin necesidad de r</w:t>
      </w:r>
      <w:r>
        <w:rPr>
          <w:rFonts w:ascii="Arial" w:eastAsia="Arial" w:hAnsi="Arial" w:cs="Arial"/>
          <w:sz w:val="24"/>
          <w:szCs w:val="24"/>
        </w:rPr>
        <w:t>egistro.</w:t>
      </w:r>
    </w:p>
    <w:p w14:paraId="3B7C739C" w14:textId="77777777" w:rsidR="005B362A" w:rsidRDefault="00A57828">
      <w:pPr>
        <w:numPr>
          <w:ilvl w:val="0"/>
          <w:numId w:val="2"/>
        </w:numPr>
        <w:spacing w:after="200" w:line="276" w:lineRule="auto"/>
        <w:jc w:val="both"/>
        <w:rPr>
          <w:rFonts w:ascii="Arial" w:eastAsia="Arial" w:hAnsi="Arial" w:cs="Arial"/>
          <w:sz w:val="24"/>
          <w:szCs w:val="24"/>
        </w:rPr>
      </w:pPr>
      <w:r>
        <w:rPr>
          <w:rFonts w:ascii="Arial" w:eastAsia="Arial" w:hAnsi="Arial" w:cs="Arial"/>
          <w:sz w:val="24"/>
          <w:szCs w:val="24"/>
        </w:rPr>
        <w:t>Sus obras están protegidas por un plazo de hasta 70 años después de su muerte (murió en 2014).</w:t>
      </w:r>
    </w:p>
    <w:p w14:paraId="306BE869" w14:textId="77777777" w:rsidR="005B362A" w:rsidRDefault="00A57828">
      <w:pPr>
        <w:spacing w:after="200" w:line="276" w:lineRule="auto"/>
        <w:ind w:left="785"/>
        <w:jc w:val="both"/>
        <w:rPr>
          <w:rFonts w:ascii="Arial" w:eastAsia="Arial" w:hAnsi="Arial" w:cs="Arial"/>
          <w:b/>
          <w:i/>
          <w:sz w:val="24"/>
          <w:szCs w:val="24"/>
        </w:rPr>
      </w:pPr>
      <w:r>
        <w:rPr>
          <w:rFonts w:ascii="Arial" w:eastAsia="Arial" w:hAnsi="Arial" w:cs="Arial"/>
          <w:b/>
          <w:i/>
          <w:sz w:val="24"/>
          <w:szCs w:val="24"/>
        </w:rPr>
        <w:t>Acuerdo sobre los ADPIC (OMC)</w:t>
      </w:r>
    </w:p>
    <w:p w14:paraId="36BFDB96" w14:textId="77777777" w:rsidR="005B362A" w:rsidRDefault="00A57828">
      <w:pPr>
        <w:numPr>
          <w:ilvl w:val="0"/>
          <w:numId w:val="3"/>
        </w:numPr>
        <w:spacing w:after="0" w:line="276" w:lineRule="auto"/>
        <w:jc w:val="both"/>
        <w:rPr>
          <w:rFonts w:ascii="Arial" w:eastAsia="Arial" w:hAnsi="Arial" w:cs="Arial"/>
          <w:sz w:val="24"/>
          <w:szCs w:val="24"/>
        </w:rPr>
      </w:pPr>
      <w:r>
        <w:rPr>
          <w:rFonts w:ascii="Arial" w:eastAsia="Arial" w:hAnsi="Arial" w:cs="Arial"/>
          <w:sz w:val="24"/>
          <w:szCs w:val="24"/>
        </w:rPr>
        <w:t>Establece normas internacionales sobre propiedad intelectual.</w:t>
      </w:r>
    </w:p>
    <w:p w14:paraId="7957E25B" w14:textId="77777777" w:rsidR="005B362A" w:rsidRDefault="00A57828">
      <w:pPr>
        <w:numPr>
          <w:ilvl w:val="0"/>
          <w:numId w:val="3"/>
        </w:numPr>
        <w:spacing w:after="200" w:line="276" w:lineRule="auto"/>
        <w:jc w:val="both"/>
        <w:rPr>
          <w:rFonts w:ascii="Arial" w:eastAsia="Arial" w:hAnsi="Arial" w:cs="Arial"/>
          <w:sz w:val="24"/>
          <w:szCs w:val="24"/>
        </w:rPr>
      </w:pPr>
      <w:r>
        <w:rPr>
          <w:rFonts w:ascii="Arial" w:eastAsia="Arial" w:hAnsi="Arial" w:cs="Arial"/>
          <w:sz w:val="24"/>
          <w:szCs w:val="24"/>
        </w:rPr>
        <w:t>Obliga a los países a proteger los derechos del autor, inclu</w:t>
      </w:r>
      <w:r>
        <w:rPr>
          <w:rFonts w:ascii="Arial" w:eastAsia="Arial" w:hAnsi="Arial" w:cs="Arial"/>
          <w:sz w:val="24"/>
          <w:szCs w:val="24"/>
        </w:rPr>
        <w:t>yendo la obra de García Márquez.</w:t>
      </w:r>
    </w:p>
    <w:p w14:paraId="3B93A73C" w14:textId="77777777" w:rsidR="005B362A" w:rsidRDefault="00A57828">
      <w:pPr>
        <w:spacing w:after="200" w:line="276" w:lineRule="auto"/>
        <w:ind w:left="785"/>
        <w:jc w:val="both"/>
        <w:rPr>
          <w:rFonts w:ascii="Arial" w:eastAsia="Arial" w:hAnsi="Arial" w:cs="Arial"/>
          <w:sz w:val="24"/>
          <w:szCs w:val="24"/>
        </w:rPr>
      </w:pPr>
      <w:r>
        <w:rPr>
          <w:rFonts w:ascii="Arial" w:eastAsia="Arial" w:hAnsi="Arial" w:cs="Arial"/>
          <w:b/>
          <w:sz w:val="24"/>
          <w:szCs w:val="24"/>
        </w:rPr>
        <w:t>4.2 Reconocimiento como Patrimonio Cultural por instituciones internacionales</w:t>
      </w:r>
    </w:p>
    <w:p w14:paraId="2A836B1C" w14:textId="77777777" w:rsidR="005B362A" w:rsidRDefault="00A57828">
      <w:pPr>
        <w:spacing w:after="200" w:line="276" w:lineRule="auto"/>
        <w:ind w:left="785"/>
        <w:jc w:val="both"/>
        <w:rPr>
          <w:rFonts w:ascii="Arial" w:eastAsia="Arial" w:hAnsi="Arial" w:cs="Arial"/>
          <w:b/>
          <w:i/>
          <w:sz w:val="24"/>
          <w:szCs w:val="24"/>
        </w:rPr>
      </w:pPr>
      <w:r>
        <w:rPr>
          <w:rFonts w:ascii="Arial" w:eastAsia="Arial" w:hAnsi="Arial" w:cs="Arial"/>
          <w:b/>
          <w:i/>
          <w:sz w:val="24"/>
          <w:szCs w:val="24"/>
        </w:rPr>
        <w:t>Premio Nobel de Literatura (1982)</w:t>
      </w:r>
    </w:p>
    <w:p w14:paraId="0EB0E180" w14:textId="77777777" w:rsidR="005B362A" w:rsidRDefault="00A57828">
      <w:pPr>
        <w:numPr>
          <w:ilvl w:val="0"/>
          <w:numId w:val="4"/>
        </w:numPr>
        <w:spacing w:after="200" w:line="276" w:lineRule="auto"/>
        <w:jc w:val="both"/>
        <w:rPr>
          <w:rFonts w:ascii="Arial" w:eastAsia="Arial" w:hAnsi="Arial" w:cs="Arial"/>
          <w:sz w:val="24"/>
          <w:szCs w:val="24"/>
        </w:rPr>
      </w:pPr>
      <w:r>
        <w:rPr>
          <w:rFonts w:ascii="Arial" w:eastAsia="Arial" w:hAnsi="Arial" w:cs="Arial"/>
          <w:sz w:val="24"/>
          <w:szCs w:val="24"/>
        </w:rPr>
        <w:t>Otorgado por la Academia Sueca, reconoce el valor universal de su obra, especialmente Cien años de soledad, como un “universo propio en el realismo mágico latinoamericano”.</w:t>
      </w:r>
    </w:p>
    <w:p w14:paraId="32C79430" w14:textId="77777777" w:rsidR="005B362A" w:rsidRDefault="00A57828">
      <w:pPr>
        <w:spacing w:after="200" w:line="276" w:lineRule="auto"/>
        <w:ind w:left="785"/>
        <w:jc w:val="both"/>
        <w:rPr>
          <w:rFonts w:ascii="Arial" w:eastAsia="Arial" w:hAnsi="Arial" w:cs="Arial"/>
          <w:b/>
          <w:i/>
          <w:sz w:val="24"/>
          <w:szCs w:val="24"/>
        </w:rPr>
      </w:pPr>
      <w:r>
        <w:rPr>
          <w:rFonts w:ascii="Arial" w:eastAsia="Arial" w:hAnsi="Arial" w:cs="Arial"/>
          <w:b/>
          <w:i/>
          <w:sz w:val="24"/>
          <w:szCs w:val="24"/>
        </w:rPr>
        <w:t>UNESCO – Registro Memoria del Mundo (2005)</w:t>
      </w:r>
    </w:p>
    <w:p w14:paraId="2D8CC11E" w14:textId="77777777" w:rsidR="005B362A" w:rsidRDefault="00A57828">
      <w:pPr>
        <w:numPr>
          <w:ilvl w:val="0"/>
          <w:numId w:val="5"/>
        </w:numPr>
        <w:spacing w:after="0" w:line="276" w:lineRule="auto"/>
        <w:jc w:val="both"/>
        <w:rPr>
          <w:rFonts w:ascii="Arial" w:eastAsia="Arial" w:hAnsi="Arial" w:cs="Arial"/>
          <w:sz w:val="24"/>
          <w:szCs w:val="24"/>
        </w:rPr>
      </w:pPr>
      <w:r>
        <w:rPr>
          <w:rFonts w:ascii="Arial" w:eastAsia="Arial" w:hAnsi="Arial" w:cs="Arial"/>
          <w:sz w:val="24"/>
          <w:szCs w:val="24"/>
        </w:rPr>
        <w:t>La primera edición del manuscrito de “Ci</w:t>
      </w:r>
      <w:r>
        <w:rPr>
          <w:rFonts w:ascii="Arial" w:eastAsia="Arial" w:hAnsi="Arial" w:cs="Arial"/>
          <w:sz w:val="24"/>
          <w:szCs w:val="24"/>
        </w:rPr>
        <w:t>en años de soledad” fue incluida en el programa “Memoria del Mundo” de la UNESCO por su valor excepcional para la humanidad.</w:t>
      </w:r>
    </w:p>
    <w:p w14:paraId="0BD960E9" w14:textId="77777777" w:rsidR="005B362A" w:rsidRDefault="00A57828">
      <w:pPr>
        <w:numPr>
          <w:ilvl w:val="0"/>
          <w:numId w:val="5"/>
        </w:numPr>
        <w:spacing w:after="200" w:line="276" w:lineRule="auto"/>
        <w:jc w:val="both"/>
        <w:rPr>
          <w:rFonts w:ascii="Arial" w:eastAsia="Arial" w:hAnsi="Arial" w:cs="Arial"/>
          <w:sz w:val="24"/>
          <w:szCs w:val="24"/>
        </w:rPr>
      </w:pPr>
      <w:bookmarkStart w:id="44" w:name="_heading=h.vxq7iep26nj6" w:colFirst="0" w:colLast="0"/>
      <w:bookmarkEnd w:id="44"/>
      <w:r>
        <w:rPr>
          <w:rFonts w:ascii="Arial" w:eastAsia="Arial" w:hAnsi="Arial" w:cs="Arial"/>
          <w:sz w:val="24"/>
          <w:szCs w:val="24"/>
        </w:rPr>
        <w:t>También ha sido promovido el legado de García Márquez como patrimonio documental.</w:t>
      </w:r>
    </w:p>
    <w:p w14:paraId="2D678949" w14:textId="77777777" w:rsidR="005B362A" w:rsidRDefault="00A57828">
      <w:pPr>
        <w:spacing w:after="200" w:line="276" w:lineRule="auto"/>
        <w:ind w:left="785"/>
        <w:jc w:val="both"/>
        <w:rPr>
          <w:rFonts w:ascii="Arial" w:eastAsia="Arial" w:hAnsi="Arial" w:cs="Arial"/>
          <w:b/>
          <w:sz w:val="24"/>
          <w:szCs w:val="24"/>
        </w:rPr>
      </w:pPr>
      <w:r>
        <w:rPr>
          <w:rFonts w:ascii="Arial" w:eastAsia="Arial" w:hAnsi="Arial" w:cs="Arial"/>
          <w:b/>
          <w:sz w:val="24"/>
          <w:szCs w:val="24"/>
        </w:rPr>
        <w:t>4.3 Reconocimiento nacional con proyección intern</w:t>
      </w:r>
      <w:r>
        <w:rPr>
          <w:rFonts w:ascii="Arial" w:eastAsia="Arial" w:hAnsi="Arial" w:cs="Arial"/>
          <w:b/>
          <w:sz w:val="24"/>
          <w:szCs w:val="24"/>
        </w:rPr>
        <w:t>acional</w:t>
      </w:r>
    </w:p>
    <w:p w14:paraId="780A89A9" w14:textId="77777777" w:rsidR="005B362A" w:rsidRDefault="00A57828">
      <w:pPr>
        <w:numPr>
          <w:ilvl w:val="0"/>
          <w:numId w:val="6"/>
        </w:numPr>
        <w:spacing w:after="200" w:line="276" w:lineRule="auto"/>
        <w:jc w:val="both"/>
        <w:rPr>
          <w:rFonts w:ascii="Arial" w:eastAsia="Arial" w:hAnsi="Arial" w:cs="Arial"/>
          <w:sz w:val="24"/>
          <w:szCs w:val="24"/>
        </w:rPr>
      </w:pPr>
      <w:bookmarkStart w:id="45" w:name="_heading=h.hdca6ocp49i5" w:colFirst="0" w:colLast="0"/>
      <w:bookmarkEnd w:id="45"/>
      <w:r>
        <w:rPr>
          <w:rFonts w:ascii="Arial" w:eastAsia="Arial" w:hAnsi="Arial" w:cs="Arial"/>
          <w:b/>
          <w:i/>
          <w:sz w:val="24"/>
          <w:szCs w:val="24"/>
        </w:rPr>
        <w:t xml:space="preserve">Ley 1741 de 2014 ”Ley Gabo”: </w:t>
      </w:r>
      <w:r>
        <w:rPr>
          <w:rFonts w:ascii="Arial" w:eastAsia="Arial" w:hAnsi="Arial" w:cs="Arial"/>
          <w:sz w:val="24"/>
          <w:szCs w:val="24"/>
        </w:rPr>
        <w:t>Declara la obra y legado de Gabriel García Márquez como de interés cultural de la Nación, también ordena la preservación, divulgación y estudio de su obra literaria, periodística y cinematográfica.</w:t>
      </w:r>
    </w:p>
    <w:p w14:paraId="475017EC" w14:textId="77777777" w:rsidR="005B362A" w:rsidRDefault="005B362A">
      <w:pPr>
        <w:spacing w:after="200" w:line="276" w:lineRule="auto"/>
        <w:jc w:val="both"/>
        <w:rPr>
          <w:rFonts w:ascii="Arial" w:eastAsia="Arial" w:hAnsi="Arial" w:cs="Arial"/>
          <w:sz w:val="24"/>
          <w:szCs w:val="24"/>
        </w:rPr>
      </w:pPr>
      <w:bookmarkStart w:id="46" w:name="_heading=h.y8tdsaiea6dz" w:colFirst="0" w:colLast="0"/>
      <w:bookmarkEnd w:id="46"/>
    </w:p>
    <w:p w14:paraId="66B29891" w14:textId="77777777" w:rsidR="005B362A" w:rsidRDefault="005B362A">
      <w:pPr>
        <w:spacing w:after="200" w:line="276" w:lineRule="auto"/>
        <w:jc w:val="both"/>
        <w:rPr>
          <w:rFonts w:ascii="Arial" w:eastAsia="Arial" w:hAnsi="Arial" w:cs="Arial"/>
          <w:sz w:val="24"/>
          <w:szCs w:val="24"/>
        </w:rPr>
      </w:pPr>
      <w:bookmarkStart w:id="47" w:name="_heading=h.ope5guokyhet" w:colFirst="0" w:colLast="0"/>
      <w:bookmarkEnd w:id="47"/>
    </w:p>
    <w:p w14:paraId="6C93D8BA" w14:textId="77777777" w:rsidR="005B362A" w:rsidRDefault="005B362A">
      <w:pPr>
        <w:spacing w:after="200" w:line="276" w:lineRule="auto"/>
        <w:jc w:val="both"/>
        <w:rPr>
          <w:rFonts w:ascii="Arial" w:eastAsia="Arial" w:hAnsi="Arial" w:cs="Arial"/>
          <w:sz w:val="24"/>
          <w:szCs w:val="24"/>
        </w:rPr>
      </w:pPr>
      <w:bookmarkStart w:id="48" w:name="_heading=h.x2wv0yyzi4su" w:colFirst="0" w:colLast="0"/>
      <w:bookmarkEnd w:id="48"/>
    </w:p>
    <w:p w14:paraId="7EEE408B" w14:textId="77777777" w:rsidR="005B362A" w:rsidRDefault="00A57828">
      <w:pPr>
        <w:numPr>
          <w:ilvl w:val="0"/>
          <w:numId w:val="1"/>
        </w:numPr>
        <w:spacing w:after="200" w:line="276" w:lineRule="auto"/>
        <w:jc w:val="both"/>
        <w:rPr>
          <w:rFonts w:ascii="Arial" w:eastAsia="Arial" w:hAnsi="Arial" w:cs="Arial"/>
          <w:sz w:val="24"/>
          <w:szCs w:val="24"/>
        </w:rPr>
      </w:pPr>
      <w:bookmarkStart w:id="49" w:name="_heading=h.sn2300thp1v6" w:colFirst="0" w:colLast="0"/>
      <w:bookmarkEnd w:id="49"/>
      <w:r>
        <w:rPr>
          <w:rFonts w:ascii="Arial" w:eastAsia="Arial" w:hAnsi="Arial" w:cs="Arial"/>
          <w:b/>
          <w:sz w:val="24"/>
          <w:szCs w:val="24"/>
        </w:rPr>
        <w:t>JUSTIFICACIÓN</w:t>
      </w:r>
    </w:p>
    <w:p w14:paraId="152F00C5"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El municipio de Sucre, en el departamento de Sucre, representa un importante legado para la memoria cultural y literaria de Colombia. Su riqueza no solo se refleja en sus paisajes, tradiciones, manifestaciones artísticas y expresiones orales,</w:t>
      </w:r>
      <w:r>
        <w:rPr>
          <w:rFonts w:ascii="Arial" w:eastAsia="Arial" w:hAnsi="Arial" w:cs="Arial"/>
          <w:sz w:val="24"/>
          <w:szCs w:val="24"/>
        </w:rPr>
        <w:t xml:space="preserve"> sino también en su conexión directa con uno de los más grandes referentes de la literatura universal: Gabriel García Márquez.</w:t>
      </w:r>
    </w:p>
    <w:p w14:paraId="473D4B2D"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Fue en este territorio donde Gabo vivió parte de su infancia y encontró la inspiración para varias  de sus obras, dentro de las  </w:t>
      </w:r>
      <w:r>
        <w:rPr>
          <w:rFonts w:ascii="Arial" w:eastAsia="Arial" w:hAnsi="Arial" w:cs="Arial"/>
          <w:sz w:val="24"/>
          <w:szCs w:val="24"/>
        </w:rPr>
        <w:t xml:space="preserve">más emblemáticas, </w:t>
      </w:r>
      <w:r>
        <w:rPr>
          <w:rFonts w:ascii="Arial" w:eastAsia="Arial" w:hAnsi="Arial" w:cs="Arial"/>
          <w:i/>
          <w:sz w:val="24"/>
          <w:szCs w:val="24"/>
        </w:rPr>
        <w:t>Crónica de una muerte anunciada</w:t>
      </w:r>
      <w:r>
        <w:rPr>
          <w:rFonts w:ascii="Arial" w:eastAsia="Arial" w:hAnsi="Arial" w:cs="Arial"/>
          <w:sz w:val="24"/>
          <w:szCs w:val="24"/>
        </w:rPr>
        <w:t xml:space="preserve">, cuyas escenas, personajes y atmósferas reflejan fielmente la realidad social, cultural y ambiental del municipio. Reconocer a Sucre, Sucre, como patrimonio cultural y literario  de la Nación es un acto de </w:t>
      </w:r>
      <w:r>
        <w:rPr>
          <w:rFonts w:ascii="Arial" w:eastAsia="Arial" w:hAnsi="Arial" w:cs="Arial"/>
          <w:sz w:val="24"/>
          <w:szCs w:val="24"/>
        </w:rPr>
        <w:t>justicia histórica con un pueblo que ha sabido conservar sus tradiciones y que hoy merece un lugar destacado en la memoria colectiva del país.</w:t>
      </w:r>
    </w:p>
    <w:p w14:paraId="1579CD60"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La declaratoria permitirá, además, adoptar medidas efectivas para la protección, conservación, promoción y difusi</w:t>
      </w:r>
      <w:r>
        <w:rPr>
          <w:rFonts w:ascii="Arial" w:eastAsia="Arial" w:hAnsi="Arial" w:cs="Arial"/>
          <w:sz w:val="24"/>
          <w:szCs w:val="24"/>
        </w:rPr>
        <w:t>ón del patrimonio cultural del municipio, contribuyendo al fortalecimiento de su identidad cultural y al reconocimiento de su valor en el contexto nacional.</w:t>
      </w:r>
    </w:p>
    <w:p w14:paraId="7CC88F0C"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Asimismo, este proyecto abre una oportunidad para impulsar el turismo cultural como una alternativa</w:t>
      </w:r>
      <w:r>
        <w:rPr>
          <w:rFonts w:ascii="Arial" w:eastAsia="Arial" w:hAnsi="Arial" w:cs="Arial"/>
          <w:sz w:val="24"/>
          <w:szCs w:val="24"/>
        </w:rPr>
        <w:t xml:space="preserve"> de desarrollo económico sostenible, que beneficie directamente a las comunidades locales, promueva el emprendimiento, la generación de empleo y la dignificación de las tradiciones ancestrales.</w:t>
      </w:r>
    </w:p>
    <w:p w14:paraId="3524C1E3" w14:textId="77777777" w:rsidR="005B362A" w:rsidRDefault="00A57828">
      <w:pPr>
        <w:spacing w:before="240" w:after="240" w:line="276" w:lineRule="auto"/>
        <w:jc w:val="both"/>
        <w:rPr>
          <w:rFonts w:ascii="Arial" w:eastAsia="Arial" w:hAnsi="Arial" w:cs="Arial"/>
          <w:sz w:val="24"/>
          <w:szCs w:val="24"/>
        </w:rPr>
      </w:pPr>
      <w:bookmarkStart w:id="50" w:name="_heading=h.rklxz24w7fxu" w:colFirst="0" w:colLast="0"/>
      <w:bookmarkEnd w:id="50"/>
      <w:r>
        <w:rPr>
          <w:rFonts w:ascii="Arial" w:eastAsia="Arial" w:hAnsi="Arial" w:cs="Arial"/>
          <w:sz w:val="24"/>
          <w:szCs w:val="24"/>
        </w:rPr>
        <w:t>En este sentido, el municipio de Sucre, Sucre, ya cuenta con a</w:t>
      </w:r>
      <w:r>
        <w:rPr>
          <w:rFonts w:ascii="Arial" w:eastAsia="Arial" w:hAnsi="Arial" w:cs="Arial"/>
          <w:sz w:val="24"/>
          <w:szCs w:val="24"/>
        </w:rPr>
        <w:t xml:space="preserve">vances significativos como la implementación de la </w:t>
      </w:r>
      <w:r>
        <w:rPr>
          <w:rFonts w:ascii="Arial" w:eastAsia="Arial" w:hAnsi="Arial" w:cs="Arial"/>
          <w:i/>
          <w:sz w:val="24"/>
          <w:szCs w:val="24"/>
        </w:rPr>
        <w:t>Ruta Mágica Gabriel García Márquez</w:t>
      </w:r>
      <w:r>
        <w:rPr>
          <w:rFonts w:ascii="Arial" w:eastAsia="Arial" w:hAnsi="Arial" w:cs="Arial"/>
          <w:sz w:val="24"/>
          <w:szCs w:val="24"/>
        </w:rPr>
        <w:t>, una iniciativa liderada por la Fundación Pata de Agua y coordinada por el investigador Isidro Álvarez Jaraba, que incluye 45 estaciones vinculadas a la vida y obra del N</w:t>
      </w:r>
      <w:r>
        <w:rPr>
          <w:rFonts w:ascii="Arial" w:eastAsia="Arial" w:hAnsi="Arial" w:cs="Arial"/>
          <w:sz w:val="24"/>
          <w:szCs w:val="24"/>
        </w:rPr>
        <w:t xml:space="preserve">obel. Esta ruta permite a los visitantes recorrer espacios emblemáticos como el callejón de la muerte, la casa de la Mamá Grande, escenarios de las obras </w:t>
      </w:r>
      <w:r>
        <w:rPr>
          <w:rFonts w:ascii="Arial" w:eastAsia="Arial" w:hAnsi="Arial" w:cs="Arial"/>
          <w:i/>
          <w:sz w:val="24"/>
          <w:szCs w:val="24"/>
        </w:rPr>
        <w:t>Crónica de una muerte anunciada</w:t>
      </w:r>
      <w:r>
        <w:rPr>
          <w:rFonts w:ascii="Arial" w:eastAsia="Arial" w:hAnsi="Arial" w:cs="Arial"/>
          <w:sz w:val="24"/>
          <w:szCs w:val="24"/>
        </w:rPr>
        <w:t xml:space="preserve">, </w:t>
      </w:r>
      <w:r>
        <w:rPr>
          <w:rFonts w:ascii="Arial" w:eastAsia="Arial" w:hAnsi="Arial" w:cs="Arial"/>
          <w:i/>
          <w:sz w:val="24"/>
          <w:szCs w:val="24"/>
        </w:rPr>
        <w:t>En este pueblo no hay ladrones</w:t>
      </w:r>
      <w:r>
        <w:rPr>
          <w:rFonts w:ascii="Arial" w:eastAsia="Arial" w:hAnsi="Arial" w:cs="Arial"/>
          <w:sz w:val="24"/>
          <w:szCs w:val="24"/>
        </w:rPr>
        <w:t xml:space="preserve">, </w:t>
      </w:r>
      <w:r>
        <w:rPr>
          <w:rFonts w:ascii="Arial" w:eastAsia="Arial" w:hAnsi="Arial" w:cs="Arial"/>
          <w:i/>
          <w:sz w:val="24"/>
          <w:szCs w:val="24"/>
        </w:rPr>
        <w:t>La marquesita de la Sierpe</w:t>
      </w:r>
      <w:r>
        <w:rPr>
          <w:rFonts w:ascii="Arial" w:eastAsia="Arial" w:hAnsi="Arial" w:cs="Arial"/>
          <w:sz w:val="24"/>
          <w:szCs w:val="24"/>
        </w:rPr>
        <w:t>, entre otr</w:t>
      </w:r>
      <w:r>
        <w:rPr>
          <w:rFonts w:ascii="Arial" w:eastAsia="Arial" w:hAnsi="Arial" w:cs="Arial"/>
          <w:sz w:val="24"/>
          <w:szCs w:val="24"/>
        </w:rPr>
        <w:t>as.</w:t>
      </w:r>
    </w:p>
    <w:p w14:paraId="5E2EE520" w14:textId="29481B44"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Según el periódico </w:t>
      </w:r>
      <w:r>
        <w:rPr>
          <w:rFonts w:ascii="Arial" w:eastAsia="Arial" w:hAnsi="Arial" w:cs="Arial"/>
          <w:b/>
          <w:sz w:val="24"/>
          <w:szCs w:val="24"/>
        </w:rPr>
        <w:t>El Meridiano de Sucre</w:t>
      </w:r>
      <w:r>
        <w:rPr>
          <w:rFonts w:ascii="Arial" w:eastAsia="Arial" w:hAnsi="Arial" w:cs="Arial"/>
          <w:sz w:val="24"/>
          <w:szCs w:val="24"/>
        </w:rPr>
        <w:t>, las investigaciones de gestores culturales evidencian la presencia de Gabriel García Márquez en Sucre entre 1936 y 1951, lo que convierte al municipio en un territorio literario de alto valor simbólico. Además,</w:t>
      </w:r>
      <w:r>
        <w:rPr>
          <w:rFonts w:ascii="Arial" w:eastAsia="Arial" w:hAnsi="Arial" w:cs="Arial"/>
          <w:sz w:val="24"/>
          <w:szCs w:val="24"/>
        </w:rPr>
        <w:t xml:space="preserve"> el Fondo Nacional de </w:t>
      </w:r>
      <w:r w:rsidR="001A4E31">
        <w:rPr>
          <w:rFonts w:ascii="Arial" w:eastAsia="Arial" w:hAnsi="Arial" w:cs="Arial"/>
          <w:sz w:val="24"/>
          <w:szCs w:val="24"/>
        </w:rPr>
        <w:t>Turismo, FONTUR</w:t>
      </w:r>
      <w:r>
        <w:rPr>
          <w:rFonts w:ascii="Arial" w:eastAsia="Arial" w:hAnsi="Arial" w:cs="Arial"/>
          <w:b/>
          <w:sz w:val="24"/>
          <w:szCs w:val="24"/>
        </w:rPr>
        <w:t>,</w:t>
      </w:r>
      <w:r>
        <w:rPr>
          <w:rFonts w:ascii="Arial" w:eastAsia="Arial" w:hAnsi="Arial" w:cs="Arial"/>
          <w:sz w:val="24"/>
          <w:szCs w:val="24"/>
        </w:rPr>
        <w:t xml:space="preserve"> destaca atractivos naturales como la Casa de Santiago Nasar y el Canal de la Mojana, ideales para </w:t>
      </w:r>
    </w:p>
    <w:p w14:paraId="4818D74A" w14:textId="77777777" w:rsidR="005B362A" w:rsidRDefault="005B362A">
      <w:pPr>
        <w:spacing w:before="240" w:after="240" w:line="276" w:lineRule="auto"/>
        <w:jc w:val="both"/>
        <w:rPr>
          <w:rFonts w:ascii="Arial" w:eastAsia="Arial" w:hAnsi="Arial" w:cs="Arial"/>
          <w:sz w:val="24"/>
          <w:szCs w:val="24"/>
        </w:rPr>
      </w:pPr>
    </w:p>
    <w:p w14:paraId="7C08037A" w14:textId="77777777" w:rsidR="005B362A" w:rsidRDefault="00A57828">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el ecoturismo y paseos en lancha, complementando así una oferta cultural y paisajística que cada vez atrae a más visitantes. La reciente construcción del malecón </w:t>
      </w:r>
      <w:r>
        <w:rPr>
          <w:rFonts w:ascii="Arial" w:eastAsia="Arial" w:hAnsi="Arial" w:cs="Arial"/>
          <w:i/>
          <w:sz w:val="24"/>
          <w:szCs w:val="24"/>
        </w:rPr>
        <w:t>La Otra Orilla de Macondo</w:t>
      </w:r>
      <w:r>
        <w:rPr>
          <w:rFonts w:ascii="Arial" w:eastAsia="Arial" w:hAnsi="Arial" w:cs="Arial"/>
          <w:sz w:val="24"/>
          <w:szCs w:val="24"/>
        </w:rPr>
        <w:t xml:space="preserve"> por parte de la Gobernación de Sucre es una muestra del compromiso i</w:t>
      </w:r>
      <w:r>
        <w:rPr>
          <w:rFonts w:ascii="Arial" w:eastAsia="Arial" w:hAnsi="Arial" w:cs="Arial"/>
          <w:sz w:val="24"/>
          <w:szCs w:val="24"/>
        </w:rPr>
        <w:t>nstitucional con esta vocación cultural y turística.</w:t>
      </w:r>
    </w:p>
    <w:p w14:paraId="5A7A581A" w14:textId="77777777" w:rsidR="005B362A" w:rsidRDefault="00A57828">
      <w:pPr>
        <w:spacing w:before="240" w:after="240" w:line="276" w:lineRule="auto"/>
        <w:jc w:val="both"/>
        <w:rPr>
          <w:rFonts w:ascii="Arial" w:eastAsia="Arial" w:hAnsi="Arial" w:cs="Arial"/>
          <w:sz w:val="24"/>
          <w:szCs w:val="24"/>
        </w:rPr>
      </w:pPr>
      <w:bookmarkStart w:id="51" w:name="_heading=h.o0p2zjwl8zpq" w:colFirst="0" w:colLast="0"/>
      <w:bookmarkEnd w:id="51"/>
      <w:r>
        <w:rPr>
          <w:rFonts w:ascii="Arial" w:eastAsia="Arial" w:hAnsi="Arial" w:cs="Arial"/>
          <w:sz w:val="24"/>
          <w:szCs w:val="24"/>
        </w:rPr>
        <w:t>Proteger el patrimonio de Sucre, Sucre, es preservar una parte esencial del alma caribeña y de la herencia literaria que Colombia ha legado al mundo a través de Gabriel García Márquez. Esta iniciativa es</w:t>
      </w:r>
      <w:r>
        <w:rPr>
          <w:rFonts w:ascii="Arial" w:eastAsia="Arial" w:hAnsi="Arial" w:cs="Arial"/>
          <w:sz w:val="24"/>
          <w:szCs w:val="24"/>
        </w:rPr>
        <w:t>, por tanto, un compromiso con la cultura, la historia y el desarrollo regional.</w:t>
      </w:r>
    </w:p>
    <w:p w14:paraId="2292D628" w14:textId="77777777" w:rsidR="005B362A" w:rsidRDefault="00A57828">
      <w:pPr>
        <w:numPr>
          <w:ilvl w:val="0"/>
          <w:numId w:val="1"/>
        </w:numPr>
        <w:spacing w:after="200" w:line="276" w:lineRule="auto"/>
        <w:jc w:val="both"/>
        <w:rPr>
          <w:rFonts w:ascii="Arial" w:eastAsia="Arial" w:hAnsi="Arial" w:cs="Arial"/>
          <w:b/>
          <w:sz w:val="24"/>
          <w:szCs w:val="24"/>
        </w:rPr>
      </w:pPr>
      <w:bookmarkStart w:id="52" w:name="_heading=h.32rwtwokjyvf" w:colFirst="0" w:colLast="0"/>
      <w:bookmarkEnd w:id="52"/>
      <w:r>
        <w:rPr>
          <w:rFonts w:ascii="Arial" w:eastAsia="Arial" w:hAnsi="Arial" w:cs="Arial"/>
          <w:b/>
          <w:sz w:val="24"/>
          <w:szCs w:val="24"/>
        </w:rPr>
        <w:t>CONFLICTO DE INTERÉS</w:t>
      </w:r>
    </w:p>
    <w:p w14:paraId="762E87E8" w14:textId="77777777" w:rsidR="005B362A" w:rsidRDefault="00A57828">
      <w:pPr>
        <w:spacing w:after="200" w:line="276" w:lineRule="auto"/>
        <w:jc w:val="both"/>
        <w:rPr>
          <w:rFonts w:ascii="Arial" w:eastAsia="Arial" w:hAnsi="Arial" w:cs="Arial"/>
          <w:sz w:val="24"/>
          <w:szCs w:val="24"/>
        </w:rPr>
      </w:pPr>
      <w:bookmarkStart w:id="53" w:name="_heading=h.o1vx9gxtb23" w:colFirst="0" w:colLast="0"/>
      <w:bookmarkEnd w:id="53"/>
      <w:r>
        <w:rPr>
          <w:rFonts w:ascii="Arial" w:eastAsia="Arial" w:hAnsi="Arial" w:cs="Arial"/>
          <w:sz w:val="24"/>
          <w:szCs w:val="24"/>
        </w:rPr>
        <w:t>Se advierte que el presente Proyecto de Ley es de carácter general, sin embargo, en cumplimiento de la Ley 2003 de 2019, se hace la salvedad de que corres</w:t>
      </w:r>
      <w:r>
        <w:rPr>
          <w:rFonts w:ascii="Arial" w:eastAsia="Arial" w:hAnsi="Arial" w:cs="Arial"/>
          <w:sz w:val="24"/>
          <w:szCs w:val="24"/>
        </w:rPr>
        <w:t>ponde a la esfera privada de cada uno de los congresistas el examen del contenido de la presente iniciativa legislativa, y de otros elementos que puedan derivarse o entenderse como generadores de conflicto de interés contemplados en el artículo 286 de la L</w:t>
      </w:r>
      <w:r>
        <w:rPr>
          <w:rFonts w:ascii="Arial" w:eastAsia="Arial" w:hAnsi="Arial" w:cs="Arial"/>
          <w:sz w:val="24"/>
          <w:szCs w:val="24"/>
        </w:rPr>
        <w:t>ey 5 de 1992.</w:t>
      </w:r>
    </w:p>
    <w:p w14:paraId="7220C524" w14:textId="77777777" w:rsidR="005B362A" w:rsidRDefault="00A57828">
      <w:pPr>
        <w:spacing w:after="200" w:line="276" w:lineRule="auto"/>
        <w:jc w:val="both"/>
        <w:rPr>
          <w:rFonts w:ascii="Arial" w:eastAsia="Arial" w:hAnsi="Arial" w:cs="Arial"/>
          <w:color w:val="FF0000"/>
          <w:sz w:val="24"/>
          <w:szCs w:val="24"/>
        </w:rPr>
      </w:pPr>
      <w:r>
        <w:rPr>
          <w:rFonts w:ascii="Arial" w:eastAsia="Arial" w:hAnsi="Arial" w:cs="Arial"/>
          <w:sz w:val="24"/>
          <w:szCs w:val="24"/>
        </w:rPr>
        <w:t>Por lo anterior, lo aquí advertido no exonera a cada uno de los congresistas de examinar minuciosamente posibles conflictos de interés para conocer y votar este proyecto, y en caso de existir algún conflicto, su responsabilidad de manifestarl</w:t>
      </w:r>
      <w:r>
        <w:rPr>
          <w:rFonts w:ascii="Arial" w:eastAsia="Arial" w:hAnsi="Arial" w:cs="Arial"/>
          <w:sz w:val="24"/>
          <w:szCs w:val="24"/>
        </w:rPr>
        <w:t>o al Congreso de la República, durante el trámite del mismo.</w:t>
      </w:r>
    </w:p>
    <w:p w14:paraId="6E37EBA3" w14:textId="77777777" w:rsidR="005B362A" w:rsidRDefault="005B362A">
      <w:pPr>
        <w:spacing w:after="200" w:line="276" w:lineRule="auto"/>
        <w:jc w:val="both"/>
        <w:rPr>
          <w:rFonts w:ascii="Arial" w:eastAsia="Arial" w:hAnsi="Arial" w:cs="Arial"/>
          <w:sz w:val="24"/>
          <w:szCs w:val="24"/>
        </w:rPr>
      </w:pPr>
      <w:bookmarkStart w:id="54" w:name="_heading=h.3jhtxopd96cu" w:colFirst="0" w:colLast="0"/>
      <w:bookmarkEnd w:id="54"/>
    </w:p>
    <w:p w14:paraId="7257CC44" w14:textId="77777777" w:rsidR="005B362A" w:rsidRDefault="00A57828">
      <w:pPr>
        <w:spacing w:after="200" w:line="276" w:lineRule="auto"/>
        <w:jc w:val="both"/>
        <w:rPr>
          <w:rFonts w:ascii="Arial" w:eastAsia="Arial" w:hAnsi="Arial" w:cs="Arial"/>
          <w:sz w:val="24"/>
          <w:szCs w:val="24"/>
        </w:rPr>
      </w:pPr>
      <w:bookmarkStart w:id="55" w:name="_heading=h.n972kp5rzt08" w:colFirst="0" w:colLast="0"/>
      <w:bookmarkEnd w:id="55"/>
      <w:r>
        <w:rPr>
          <w:rFonts w:ascii="Arial" w:eastAsia="Arial" w:hAnsi="Arial" w:cs="Arial"/>
          <w:sz w:val="24"/>
          <w:szCs w:val="24"/>
        </w:rPr>
        <w:t>De la Honorable congresista,</w:t>
      </w:r>
      <w:r>
        <w:rPr>
          <w:noProof/>
        </w:rPr>
        <w:drawing>
          <wp:anchor distT="114300" distB="114300" distL="114300" distR="114300" simplePos="0" relativeHeight="251659264" behindDoc="1" locked="0" layoutInCell="1" hidden="0" allowOverlap="1" wp14:anchorId="79B5A39E" wp14:editId="4852D551">
            <wp:simplePos x="0" y="0"/>
            <wp:positionH relativeFrom="column">
              <wp:posOffset>2695575</wp:posOffset>
            </wp:positionH>
            <wp:positionV relativeFrom="paragraph">
              <wp:posOffset>262018</wp:posOffset>
            </wp:positionV>
            <wp:extent cx="2246948" cy="811635"/>
            <wp:effectExtent l="0" t="0" r="0" b="0"/>
            <wp:wrapNone/>
            <wp:docPr id="193766879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246948" cy="811635"/>
                    </a:xfrm>
                    <a:prstGeom prst="rect">
                      <a:avLst/>
                    </a:prstGeom>
                    <a:ln/>
                  </pic:spPr>
                </pic:pic>
              </a:graphicData>
            </a:graphic>
          </wp:anchor>
        </w:drawing>
      </w:r>
    </w:p>
    <w:p w14:paraId="2D4436E1" w14:textId="77777777" w:rsidR="005B362A" w:rsidRDefault="005B362A">
      <w:pPr>
        <w:spacing w:after="200" w:line="276" w:lineRule="auto"/>
        <w:jc w:val="both"/>
        <w:rPr>
          <w:rFonts w:ascii="Arial" w:eastAsia="Arial" w:hAnsi="Arial" w:cs="Arial"/>
          <w:sz w:val="24"/>
          <w:szCs w:val="24"/>
        </w:rPr>
      </w:pPr>
      <w:bookmarkStart w:id="56" w:name="_heading=h.3prge5v0vxxi" w:colFirst="0" w:colLast="0"/>
      <w:bookmarkEnd w:id="56"/>
    </w:p>
    <w:p w14:paraId="2CFA180D" w14:textId="77777777" w:rsidR="005B362A" w:rsidRDefault="00A57828">
      <w:pPr>
        <w:spacing w:after="200" w:line="276" w:lineRule="auto"/>
        <w:jc w:val="both"/>
        <w:rPr>
          <w:rFonts w:ascii="Arial" w:eastAsia="Arial" w:hAnsi="Arial" w:cs="Arial"/>
          <w:sz w:val="24"/>
          <w:szCs w:val="24"/>
        </w:rPr>
      </w:pPr>
      <w:bookmarkStart w:id="57" w:name="_heading=h.c7gtrl539wp4" w:colFirst="0" w:colLast="0"/>
      <w:bookmarkEnd w:id="57"/>
      <w:r>
        <w:rPr>
          <w:rFonts w:ascii="Arial" w:eastAsia="Arial" w:hAnsi="Arial" w:cs="Arial"/>
          <w:noProof/>
          <w:sz w:val="24"/>
          <w:szCs w:val="24"/>
        </w:rPr>
        <w:drawing>
          <wp:inline distT="114300" distB="114300" distL="114300" distR="114300" wp14:anchorId="2CCE5413" wp14:editId="027C39F8">
            <wp:extent cx="1828800" cy="495300"/>
            <wp:effectExtent l="0" t="0" r="0" b="0"/>
            <wp:docPr id="19376688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495300"/>
                    </a:xfrm>
                    <a:prstGeom prst="rect">
                      <a:avLst/>
                    </a:prstGeom>
                    <a:ln/>
                  </pic:spPr>
                </pic:pic>
              </a:graphicData>
            </a:graphic>
          </wp:inline>
        </w:drawing>
      </w:r>
      <w:r>
        <w:rPr>
          <w:rFonts w:ascii="Arial" w:eastAsia="Arial" w:hAnsi="Arial" w:cs="Arial"/>
          <w:sz w:val="24"/>
          <w:szCs w:val="24"/>
        </w:rPr>
        <w:t xml:space="preserve">                                                                                                                                                                 </w:t>
      </w:r>
    </w:p>
    <w:p w14:paraId="11797B0D" w14:textId="77777777" w:rsidR="005B362A" w:rsidRDefault="00A57828">
      <w:pPr>
        <w:spacing w:after="0" w:line="240" w:lineRule="auto"/>
        <w:jc w:val="both"/>
        <w:rPr>
          <w:rFonts w:ascii="Arial" w:eastAsia="Arial" w:hAnsi="Arial" w:cs="Arial"/>
          <w:b/>
          <w:sz w:val="24"/>
          <w:szCs w:val="24"/>
        </w:rPr>
      </w:pPr>
      <w:r>
        <w:rPr>
          <w:rFonts w:ascii="Arial" w:eastAsia="Arial" w:hAnsi="Arial" w:cs="Arial"/>
          <w:b/>
          <w:sz w:val="24"/>
          <w:szCs w:val="24"/>
        </w:rPr>
        <w:t>MILENE JARAVA DÍAZ                              KARINA ESPINOSA OLIVER</w:t>
      </w:r>
    </w:p>
    <w:p w14:paraId="7C724A68" w14:textId="77777777" w:rsidR="005B362A" w:rsidRDefault="00A57828">
      <w:pPr>
        <w:spacing w:after="0" w:line="240" w:lineRule="auto"/>
        <w:jc w:val="both"/>
        <w:rPr>
          <w:rFonts w:ascii="Arial" w:eastAsia="Arial" w:hAnsi="Arial" w:cs="Arial"/>
          <w:sz w:val="24"/>
          <w:szCs w:val="24"/>
        </w:rPr>
      </w:pPr>
      <w:r>
        <w:rPr>
          <w:rFonts w:ascii="Arial" w:eastAsia="Arial" w:hAnsi="Arial" w:cs="Arial"/>
          <w:sz w:val="24"/>
          <w:szCs w:val="24"/>
        </w:rPr>
        <w:t>Representante a la Cámara                       Senadora de la República</w:t>
      </w:r>
    </w:p>
    <w:p w14:paraId="479D69D2" w14:textId="77777777" w:rsidR="005B362A" w:rsidRDefault="00A57828">
      <w:pPr>
        <w:spacing w:after="0" w:line="240" w:lineRule="auto"/>
        <w:jc w:val="both"/>
        <w:rPr>
          <w:rFonts w:ascii="Arial" w:eastAsia="Arial" w:hAnsi="Arial" w:cs="Arial"/>
          <w:b/>
          <w:sz w:val="24"/>
          <w:szCs w:val="24"/>
        </w:rPr>
      </w:pPr>
      <w:r>
        <w:rPr>
          <w:rFonts w:ascii="Arial" w:eastAsia="Arial" w:hAnsi="Arial" w:cs="Arial"/>
          <w:sz w:val="24"/>
          <w:szCs w:val="24"/>
        </w:rPr>
        <w:t>Departamento de Sucre.</w:t>
      </w:r>
      <w:r>
        <w:rPr>
          <w:rFonts w:ascii="Arial" w:eastAsia="Arial" w:hAnsi="Arial" w:cs="Arial"/>
          <w:b/>
          <w:sz w:val="24"/>
          <w:szCs w:val="24"/>
        </w:rPr>
        <w:t xml:space="preserve">   </w:t>
      </w:r>
    </w:p>
    <w:p w14:paraId="7CF188CF" w14:textId="77777777" w:rsidR="005B362A" w:rsidRDefault="005B362A">
      <w:pPr>
        <w:spacing w:after="0" w:line="240" w:lineRule="auto"/>
        <w:jc w:val="both"/>
        <w:rPr>
          <w:rFonts w:ascii="Arial" w:eastAsia="Arial" w:hAnsi="Arial" w:cs="Arial"/>
          <w:b/>
          <w:sz w:val="24"/>
          <w:szCs w:val="24"/>
        </w:rPr>
      </w:pPr>
      <w:bookmarkStart w:id="58" w:name="_heading=h.nnzl3va24xso" w:colFirst="0" w:colLast="0"/>
      <w:bookmarkEnd w:id="58"/>
    </w:p>
    <w:p w14:paraId="591A6023" w14:textId="77777777" w:rsidR="005B362A" w:rsidRDefault="005B362A">
      <w:pPr>
        <w:spacing w:after="0" w:line="240" w:lineRule="auto"/>
        <w:jc w:val="both"/>
        <w:rPr>
          <w:rFonts w:ascii="Arial" w:eastAsia="Arial" w:hAnsi="Arial" w:cs="Arial"/>
          <w:b/>
          <w:sz w:val="24"/>
          <w:szCs w:val="24"/>
        </w:rPr>
      </w:pPr>
    </w:p>
    <w:p w14:paraId="63E71121" w14:textId="77777777" w:rsidR="005B362A" w:rsidRDefault="005B362A">
      <w:pPr>
        <w:pBdr>
          <w:top w:val="nil"/>
          <w:left w:val="nil"/>
          <w:bottom w:val="nil"/>
          <w:right w:val="nil"/>
          <w:between w:val="nil"/>
        </w:pBdr>
        <w:spacing w:after="0" w:line="240" w:lineRule="auto"/>
        <w:jc w:val="both"/>
        <w:rPr>
          <w:rFonts w:ascii="Arial" w:eastAsia="Arial" w:hAnsi="Arial" w:cs="Arial"/>
          <w:color w:val="000000"/>
          <w:sz w:val="24"/>
          <w:szCs w:val="24"/>
        </w:rPr>
      </w:pPr>
    </w:p>
    <w:p w14:paraId="328906D7" w14:textId="77777777" w:rsidR="005B362A" w:rsidRDefault="005B362A">
      <w:pPr>
        <w:pBdr>
          <w:top w:val="nil"/>
          <w:left w:val="nil"/>
          <w:bottom w:val="nil"/>
          <w:right w:val="nil"/>
          <w:between w:val="nil"/>
        </w:pBdr>
        <w:spacing w:after="0" w:line="240" w:lineRule="auto"/>
        <w:jc w:val="both"/>
        <w:rPr>
          <w:rFonts w:ascii="Arial" w:eastAsia="Arial" w:hAnsi="Arial" w:cs="Arial"/>
          <w:color w:val="000000"/>
          <w:sz w:val="24"/>
          <w:szCs w:val="24"/>
        </w:rPr>
      </w:pPr>
    </w:p>
    <w:sectPr w:rsidR="005B362A">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CE35" w14:textId="77777777" w:rsidR="00000000" w:rsidRDefault="00A57828">
      <w:pPr>
        <w:spacing w:after="0" w:line="240" w:lineRule="auto"/>
      </w:pPr>
      <w:r>
        <w:separator/>
      </w:r>
    </w:p>
  </w:endnote>
  <w:endnote w:type="continuationSeparator" w:id="0">
    <w:p w14:paraId="489CEEA2" w14:textId="77777777" w:rsidR="00000000" w:rsidRDefault="00A5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1589" w14:textId="77777777" w:rsidR="005B362A" w:rsidRDefault="00A5782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7C33C79C" wp14:editId="697D9D1C">
          <wp:simplePos x="0" y="0"/>
          <wp:positionH relativeFrom="column">
            <wp:posOffset>-1129664</wp:posOffset>
          </wp:positionH>
          <wp:positionV relativeFrom="paragraph">
            <wp:posOffset>-671194</wp:posOffset>
          </wp:positionV>
          <wp:extent cx="7809617" cy="1301308"/>
          <wp:effectExtent l="0" t="0" r="0" b="0"/>
          <wp:wrapNone/>
          <wp:docPr id="19376688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617" cy="130130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8322" w14:textId="77777777" w:rsidR="00000000" w:rsidRDefault="00A57828">
      <w:pPr>
        <w:spacing w:after="0" w:line="240" w:lineRule="auto"/>
      </w:pPr>
      <w:r>
        <w:separator/>
      </w:r>
    </w:p>
  </w:footnote>
  <w:footnote w:type="continuationSeparator" w:id="0">
    <w:p w14:paraId="01CA4D1D" w14:textId="77777777" w:rsidR="00000000" w:rsidRDefault="00A5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95B6" w14:textId="77777777" w:rsidR="005B362A" w:rsidRDefault="00A5782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F05C9EF" wp14:editId="2C20AA58">
          <wp:simplePos x="0" y="0"/>
          <wp:positionH relativeFrom="column">
            <wp:posOffset>-1069339</wp:posOffset>
          </wp:positionH>
          <wp:positionV relativeFrom="paragraph">
            <wp:posOffset>-448308</wp:posOffset>
          </wp:positionV>
          <wp:extent cx="7920305" cy="1331844"/>
          <wp:effectExtent l="0" t="0" r="0" b="0"/>
          <wp:wrapNone/>
          <wp:docPr id="19376687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20305" cy="13318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B7B"/>
    <w:multiLevelType w:val="multilevel"/>
    <w:tmpl w:val="A06CFF5E"/>
    <w:lvl w:ilvl="0">
      <w:start w:val="1"/>
      <w:numFmt w:val="decimal"/>
      <w:lvlText w:val="%1."/>
      <w:lvlJc w:val="left"/>
      <w:pPr>
        <w:ind w:left="785" w:hanging="360"/>
      </w:pPr>
      <w:rPr>
        <w:b/>
        <w:u w:val="none"/>
      </w:rPr>
    </w:lvl>
    <w:lvl w:ilvl="1">
      <w:start w:val="1"/>
      <w:numFmt w:val="lowerLetter"/>
      <w:lvlText w:val="%2."/>
      <w:lvlJc w:val="left"/>
      <w:pPr>
        <w:ind w:left="1505" w:hanging="360"/>
      </w:pPr>
      <w:rPr>
        <w:u w:val="none"/>
      </w:rPr>
    </w:lvl>
    <w:lvl w:ilvl="2">
      <w:start w:val="1"/>
      <w:numFmt w:val="lowerRoman"/>
      <w:lvlText w:val="%3."/>
      <w:lvlJc w:val="right"/>
      <w:pPr>
        <w:ind w:left="2225" w:hanging="180"/>
      </w:pPr>
      <w:rPr>
        <w:u w:val="none"/>
      </w:rPr>
    </w:lvl>
    <w:lvl w:ilvl="3">
      <w:start w:val="1"/>
      <w:numFmt w:val="decimal"/>
      <w:lvlText w:val="%4."/>
      <w:lvlJc w:val="left"/>
      <w:pPr>
        <w:ind w:left="2945" w:hanging="360"/>
      </w:pPr>
      <w:rPr>
        <w:u w:val="none"/>
      </w:rPr>
    </w:lvl>
    <w:lvl w:ilvl="4">
      <w:start w:val="1"/>
      <w:numFmt w:val="lowerLetter"/>
      <w:lvlText w:val="%5."/>
      <w:lvlJc w:val="left"/>
      <w:pPr>
        <w:ind w:left="3665" w:hanging="360"/>
      </w:pPr>
      <w:rPr>
        <w:u w:val="none"/>
      </w:rPr>
    </w:lvl>
    <w:lvl w:ilvl="5">
      <w:start w:val="1"/>
      <w:numFmt w:val="lowerRoman"/>
      <w:lvlText w:val="%6."/>
      <w:lvlJc w:val="right"/>
      <w:pPr>
        <w:ind w:left="4385" w:hanging="180"/>
      </w:pPr>
      <w:rPr>
        <w:u w:val="none"/>
      </w:rPr>
    </w:lvl>
    <w:lvl w:ilvl="6">
      <w:start w:val="1"/>
      <w:numFmt w:val="decimal"/>
      <w:lvlText w:val="%7."/>
      <w:lvlJc w:val="left"/>
      <w:pPr>
        <w:ind w:left="5105" w:hanging="360"/>
      </w:pPr>
      <w:rPr>
        <w:u w:val="none"/>
      </w:rPr>
    </w:lvl>
    <w:lvl w:ilvl="7">
      <w:start w:val="1"/>
      <w:numFmt w:val="lowerLetter"/>
      <w:lvlText w:val="%8."/>
      <w:lvlJc w:val="left"/>
      <w:pPr>
        <w:ind w:left="5825" w:hanging="360"/>
      </w:pPr>
      <w:rPr>
        <w:u w:val="none"/>
      </w:rPr>
    </w:lvl>
    <w:lvl w:ilvl="8">
      <w:start w:val="1"/>
      <w:numFmt w:val="lowerRoman"/>
      <w:lvlText w:val="%9."/>
      <w:lvlJc w:val="right"/>
      <w:pPr>
        <w:ind w:left="6545" w:hanging="180"/>
      </w:pPr>
      <w:rPr>
        <w:u w:val="none"/>
      </w:rPr>
    </w:lvl>
  </w:abstractNum>
  <w:abstractNum w:abstractNumId="1" w15:restartNumberingAfterBreak="0">
    <w:nsid w:val="3265064F"/>
    <w:multiLevelType w:val="multilevel"/>
    <w:tmpl w:val="707835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CC732A1"/>
    <w:multiLevelType w:val="multilevel"/>
    <w:tmpl w:val="FF9C90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8BC4A11"/>
    <w:multiLevelType w:val="multilevel"/>
    <w:tmpl w:val="5BDEAA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61846C7"/>
    <w:multiLevelType w:val="multilevel"/>
    <w:tmpl w:val="0B4CE1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F00678A"/>
    <w:multiLevelType w:val="multilevel"/>
    <w:tmpl w:val="ED2896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2A"/>
    <w:rsid w:val="000022BB"/>
    <w:rsid w:val="001A4E31"/>
    <w:rsid w:val="005B362A"/>
    <w:rsid w:val="00A57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2308"/>
  <w15:docId w15:val="{76DE6A05-F67C-4365-A8E2-CBCD8441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semiHidden/>
    <w:unhideWhenUsed/>
    <w:qFormat/>
    <w:rPr>
      <w:color w:val="0000FF"/>
      <w:u w:val="single"/>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spacing w:line="259" w:lineRule="auto"/>
      <w:ind w:left="720"/>
      <w:contextualSpacing/>
    </w:pPr>
  </w:style>
  <w:style w:type="paragraph" w:customStyle="1" w:styleId="Default">
    <w:name w:val="Default"/>
    <w:uiPriority w:val="99"/>
    <w:semiHidden/>
    <w:qFormat/>
    <w:pPr>
      <w:autoSpaceDE w:val="0"/>
      <w:autoSpaceDN w:val="0"/>
      <w:adjustRightInd w:val="0"/>
    </w:pPr>
    <w:rPr>
      <w:rFonts w:ascii="Verdana" w:hAnsi="Verdana" w:cs="Verdana"/>
      <w:color w:val="000000"/>
      <w:sz w:val="24"/>
      <w:szCs w:val="24"/>
      <w:lang w:eastAsia="en-US"/>
    </w:rPr>
  </w:style>
  <w:style w:type="character" w:customStyle="1" w:styleId="Ttulo3Car">
    <w:name w:val="Título 3 Car"/>
    <w:basedOn w:val="Fuentedeprrafopredeter"/>
    <w:uiPriority w:val="9"/>
    <w:qFormat/>
    <w:rPr>
      <w:rFonts w:ascii="Times New Roman" w:eastAsia="Times New Roman" w:hAnsi="Times New Roman" w:cs="Times New Roman"/>
      <w:b/>
      <w:bCs/>
      <w:sz w:val="27"/>
      <w:szCs w:val="27"/>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cionpublica.gov.co/eva/gestornormativo/norma.php?i=337"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eCkG9GjU+exSHKYS4QO/iUIC1Q==">CgMxLjAyDmguM3ByZ2U1djB2eHhpMg5oLmM3Z3RybDUzOXdwNDIOaC5ubnpsM3ZhMjR4c28yCWguM3pueXNoNzIOaC4xMWo5cGJ6Ym15a2YyDWgub3QwNHoxN2R1cGUyDmguZzFjYXMxN29sbWZoMg5oLnpjcGtidzZvbzVkZDIOaC4zdmpwMmVhNjNvZjUyDmguM2c3Y3AzY2k0NmxvMg5oLm8zZzdzb2tpejZ4ZTIOaC5ibGl4cmhpZDNtejkyDWgudGsydTVicHVwNHcyDmgueGxiZTE0bjFpNmgwMg5oLnAyMnlnNjJtNjVhajIOaC5qOGx6ZHhlNm45dXAyDmgueHdndWgxNHBjdXhvMg5oLnRyc3FxbWZyYjJpaTIOaC40cnl6Nm5hYnMzNG4yDmgucXdrYzFnYnlzNnNkMg5oLjRyNjV0NHNuNDg3MTIOaC55MXk2MXRjNXd2YzIyDGgubmNocjlkbWdlbTIOaC5jMjVxNG42YmY1Y3gyDmguZzduY3I2ZXhmMHlkMg5oLm05azdwaWl5MHV3bDIOaC5rbXVzcDR6Z2I0bWwyDWguZGgxeXNneXV1eGIyDmguZTJyNGg3NmZ6OG0wMg5oLnV6eDlhZHF6M3NoeTIOaC5ncjFkMTUyZHZ1bDYyDmguaDh0MnV5amdoYXdtMg5oLjRtYW1pbGliOGpydTIOaC51cm83bnl1a3E2cHcyDmguZmR1ZWF1cWF6cHA1Mg5oLjF0MmpkZTFxYzM4NDIOaC4xbXQyY2lhaGd3bm0yDmgudzVmMGlhM2Ficm5jMg5oLnhvdDdtdTc3cmlhejIOaC5sOHFpd3lvMXk1b2gyDmguOTBkdW80djNhbnE2Mg5oLmx1cGJwaXQwa3UyOTIOaC45Z2lxMzVibnBnbmYyDmguazQxYmR6dGFjcmR4Mg5oLmQydmx5MGRmOTVkNDINaC53YW1mYmxncDZ3bDIOaC5rYmg1aTF2c3J3a3kyDmgudnhxN2llcDI2bmo2Mg5oLmhkY2E2b2NwNDlpNTIOaC55OHRkc2FpZWE2ZHoyDmgub3BlNWd1b2t5aGV0Mg5oLngyd3YweXl6aTRzdTIOaC5zbjIzMDB0aHAxdjYyDmgucmtseHoyNHc3Znh1Mg5oLm8wcDJ6andsOHpwcTIOaC4zMnJ3dHdva2p5dmYyDWgubzF2eDlneHRiMjMyDmguM2podHhvcGQ5NmN1Mg5oLm45NzJrcDVyenQwODIOaC4zcHJnZTV2MHZ4eGkyDmguYzdndHJsNTM5d3A0Mg5oLm5uemwzdmEyNHhzbzIOaC5ubnpsM3ZhMjR4c284AHIhMWF4cHRLUEV1ZGxRMWZfczJxeGZqSUFrdzdqYzEwSG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2906</Words>
  <Characters>15983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imagina</dc:creator>
  <cp:lastModifiedBy>Nina Paola Rodriguez  Rodrig</cp:lastModifiedBy>
  <cp:revision>3</cp:revision>
  <cp:lastPrinted>2025-08-04T23:32:00Z</cp:lastPrinted>
  <dcterms:created xsi:type="dcterms:W3CDTF">2025-08-04T23:23:00Z</dcterms:created>
  <dcterms:modified xsi:type="dcterms:W3CDTF">2025-08-04T23:34:00Z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2058-12.2.0.20326</vt:lpwstr>
  </property>
  <property fmtid="{D5CDD505-2E9C-101B-9397-08002B2CF9AE}" pid="3" name="ICV">
    <vt:lpwstr>43323F285A3443D1810EDB2D473085FB_13</vt:lpwstr>
  </property>
</Properties>
</file>