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 Bogotá D.C., 05 de agosto de 2025 </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 xml:space="preserve">Doctor, </w:t>
      </w:r>
    </w:p>
    <w:p w:rsidR="00CF4E79" w:rsidRDefault="003A3F41">
      <w:pPr>
        <w:pBdr>
          <w:top w:val="nil"/>
          <w:left w:val="nil"/>
          <w:bottom w:val="nil"/>
          <w:right w:val="nil"/>
          <w:between w:val="nil"/>
        </w:pBdr>
        <w:spacing w:after="0" w:line="276" w:lineRule="auto"/>
        <w:jc w:val="both"/>
        <w:rPr>
          <w:rFonts w:ascii="Arial" w:eastAsia="Arial" w:hAnsi="Arial" w:cs="Arial"/>
          <w:b/>
          <w:sz w:val="24"/>
          <w:szCs w:val="24"/>
        </w:rPr>
      </w:pPr>
      <w:r>
        <w:rPr>
          <w:rFonts w:ascii="Arial" w:eastAsia="Arial" w:hAnsi="Arial" w:cs="Arial"/>
          <w:b/>
          <w:sz w:val="24"/>
          <w:szCs w:val="24"/>
        </w:rPr>
        <w:t>JAIME LUIS LACOUTURE</w:t>
      </w:r>
    </w:p>
    <w:p w:rsidR="00CF4E79" w:rsidRDefault="003A3F41">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 xml:space="preserve">Secretario General </w:t>
      </w:r>
    </w:p>
    <w:p w:rsidR="00CF4E79" w:rsidRDefault="003A3F41">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Honorable Cámara de Representantes</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pBdr>
          <w:top w:val="nil"/>
          <w:left w:val="nil"/>
          <w:bottom w:val="nil"/>
          <w:right w:val="nil"/>
          <w:between w:val="nil"/>
        </w:pBdr>
        <w:spacing w:line="276" w:lineRule="auto"/>
        <w:jc w:val="both"/>
        <w:rPr>
          <w:rFonts w:ascii="Arial" w:eastAsia="Arial" w:hAnsi="Arial" w:cs="Arial"/>
          <w:i/>
          <w:sz w:val="24"/>
          <w:szCs w:val="24"/>
        </w:rPr>
      </w:pPr>
      <w:r>
        <w:rPr>
          <w:rFonts w:ascii="Arial" w:eastAsia="Arial" w:hAnsi="Arial" w:cs="Arial"/>
          <w:b/>
          <w:sz w:val="24"/>
          <w:szCs w:val="24"/>
        </w:rPr>
        <w:t xml:space="preserve">Asunto: </w:t>
      </w:r>
      <w:r>
        <w:rPr>
          <w:rFonts w:ascii="Arial" w:eastAsia="Arial" w:hAnsi="Arial" w:cs="Arial"/>
          <w:sz w:val="24"/>
          <w:szCs w:val="24"/>
        </w:rPr>
        <w:t>Radicación Proyecto de Ley</w:t>
      </w:r>
      <w:r>
        <w:rPr>
          <w:rFonts w:ascii="Arial" w:eastAsia="Arial" w:hAnsi="Arial" w:cs="Arial"/>
          <w:i/>
          <w:sz w:val="24"/>
          <w:szCs w:val="24"/>
        </w:rPr>
        <w:t xml:space="preserve"> “Por medio de la cual se modifica el artículo 855 del Estatuto Tributario y demás normas relacionadas con la devolución y/o compensación por saldos a favor originados en las declaraciones o actos administrativos del impuesto sobre la renta y complementari</w:t>
      </w:r>
      <w:r>
        <w:rPr>
          <w:rFonts w:ascii="Arial" w:eastAsia="Arial" w:hAnsi="Arial" w:cs="Arial"/>
          <w:i/>
          <w:sz w:val="24"/>
          <w:szCs w:val="24"/>
        </w:rPr>
        <w:t>os, y se dictan otras disposiciones”</w:t>
      </w: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Respetado, </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En atención a lo estipulado en los artículos 139 y 140 de la Ley 5 de 1992, presento a su consideración el Proyecto de Ley </w:t>
      </w:r>
      <w:r>
        <w:rPr>
          <w:rFonts w:ascii="Arial" w:eastAsia="Arial" w:hAnsi="Arial" w:cs="Arial"/>
          <w:b/>
          <w:i/>
          <w:sz w:val="24"/>
          <w:szCs w:val="24"/>
        </w:rPr>
        <w:t>“Por medio de la cual se modifica el artículo 855 del Estatuto Tributario y demás n</w:t>
      </w:r>
      <w:r>
        <w:rPr>
          <w:rFonts w:ascii="Arial" w:eastAsia="Arial" w:hAnsi="Arial" w:cs="Arial"/>
          <w:b/>
          <w:i/>
          <w:sz w:val="24"/>
          <w:szCs w:val="24"/>
        </w:rPr>
        <w:t>ormas relacionadas con la devolución y/o compensación por saldos a favor originados en las declaraciones o actos administrativos del impuesto sobre la renta y complementarios, y se dictan otras disposiciones</w:t>
      </w:r>
      <w:r>
        <w:rPr>
          <w:rFonts w:ascii="Arial" w:eastAsia="Arial" w:hAnsi="Arial" w:cs="Arial"/>
          <w:i/>
          <w:sz w:val="24"/>
          <w:szCs w:val="24"/>
        </w:rPr>
        <w:t xml:space="preserve">”. </w:t>
      </w:r>
      <w:r>
        <w:rPr>
          <w:rFonts w:ascii="Arial" w:eastAsia="Arial" w:hAnsi="Arial" w:cs="Arial"/>
          <w:sz w:val="24"/>
          <w:szCs w:val="24"/>
        </w:rPr>
        <w:t>Iniciativa legislativa que cumple con las disp</w:t>
      </w:r>
      <w:r>
        <w:rPr>
          <w:rFonts w:ascii="Arial" w:eastAsia="Arial" w:hAnsi="Arial" w:cs="Arial"/>
          <w:sz w:val="24"/>
          <w:szCs w:val="24"/>
        </w:rPr>
        <w:t>osiciones correspondientes al orden de redacción consagrado en el artículo 145 de la citada Ley.</w:t>
      </w:r>
    </w:p>
    <w:p w:rsidR="00CF4E79" w:rsidRDefault="003A3F41">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 xml:space="preserve">De los Honorables congresistas, </w:t>
      </w:r>
    </w:p>
    <w:p w:rsidR="00CF4E79" w:rsidRDefault="00CF4E79">
      <w:pPr>
        <w:spacing w:after="200" w:line="360" w:lineRule="auto"/>
        <w:jc w:val="both"/>
        <w:rPr>
          <w:rFonts w:ascii="Arial" w:eastAsia="Arial" w:hAnsi="Arial" w:cs="Arial"/>
          <w:sz w:val="24"/>
          <w:szCs w:val="24"/>
        </w:rPr>
      </w:pPr>
    </w:p>
    <w:tbl>
      <w:tblPr>
        <w:tblStyle w:val="af0"/>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80"/>
        <w:gridCol w:w="4980"/>
      </w:tblGrid>
      <w:tr w:rsidR="00CF4E79">
        <w:trPr>
          <w:trHeight w:val="2063"/>
        </w:trPr>
        <w:tc>
          <w:tcPr>
            <w:tcW w:w="4980" w:type="dxa"/>
          </w:tcPr>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3A3F41">
            <w:pPr>
              <w:jc w:val="center"/>
              <w:rPr>
                <w:rFonts w:ascii="Arial" w:eastAsia="Arial" w:hAnsi="Arial" w:cs="Arial"/>
                <w:b/>
                <w:sz w:val="24"/>
                <w:szCs w:val="24"/>
              </w:rPr>
            </w:pPr>
            <w:r>
              <w:rPr>
                <w:rFonts w:ascii="Arial" w:eastAsia="Arial" w:hAnsi="Arial" w:cs="Arial"/>
                <w:b/>
                <w:sz w:val="24"/>
                <w:szCs w:val="24"/>
              </w:rPr>
              <w:t>ANGELA MARÍA VERGARA GONZALEZ</w:t>
            </w:r>
          </w:p>
          <w:p w:rsidR="00CF4E79" w:rsidRDefault="003A3F41">
            <w:pPr>
              <w:jc w:val="center"/>
              <w:rPr>
                <w:rFonts w:ascii="Arial" w:eastAsia="Arial" w:hAnsi="Arial" w:cs="Arial"/>
                <w:b/>
                <w:sz w:val="24"/>
                <w:szCs w:val="24"/>
              </w:rPr>
            </w:pPr>
            <w:r>
              <w:rPr>
                <w:rFonts w:ascii="Arial" w:eastAsia="Arial" w:hAnsi="Arial" w:cs="Arial"/>
                <w:b/>
                <w:sz w:val="24"/>
                <w:szCs w:val="24"/>
              </w:rPr>
              <w:t xml:space="preserve">Representante a la Cámara </w:t>
            </w:r>
          </w:p>
          <w:p w:rsidR="00CF4E79" w:rsidRDefault="003A3F41">
            <w:pPr>
              <w:jc w:val="center"/>
              <w:rPr>
                <w:rFonts w:ascii="Arial" w:eastAsia="Arial" w:hAnsi="Arial" w:cs="Arial"/>
                <w:b/>
                <w:sz w:val="24"/>
                <w:szCs w:val="24"/>
              </w:rPr>
            </w:pPr>
            <w:r>
              <w:rPr>
                <w:rFonts w:ascii="Arial" w:eastAsia="Arial" w:hAnsi="Arial" w:cs="Arial"/>
                <w:b/>
                <w:sz w:val="24"/>
                <w:szCs w:val="24"/>
              </w:rPr>
              <w:t>Departamento de Bolívar</w:t>
            </w:r>
          </w:p>
        </w:tc>
        <w:tc>
          <w:tcPr>
            <w:tcW w:w="4980" w:type="dxa"/>
          </w:tcPr>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EFRAÍN CEPEDA SARABIA</w:t>
            </w:r>
          </w:p>
          <w:p w:rsidR="00CF4E79" w:rsidRDefault="003A3F41">
            <w:pPr>
              <w:widowControl w:val="0"/>
              <w:jc w:val="center"/>
              <w:rPr>
                <w:rFonts w:ascii="Arial" w:eastAsia="Arial" w:hAnsi="Arial" w:cs="Arial"/>
                <w:b/>
              </w:rPr>
            </w:pPr>
            <w:r>
              <w:rPr>
                <w:rFonts w:ascii="Arial" w:eastAsia="Arial" w:hAnsi="Arial" w:cs="Arial"/>
                <w:b/>
                <w:sz w:val="24"/>
                <w:szCs w:val="24"/>
              </w:rPr>
              <w:t>Senador de la República</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3A3F41">
            <w:pPr>
              <w:widowControl w:val="0"/>
              <w:spacing w:line="276" w:lineRule="auto"/>
              <w:jc w:val="center"/>
              <w:rPr>
                <w:rFonts w:ascii="Arial" w:eastAsia="Arial" w:hAnsi="Arial" w:cs="Arial"/>
                <w:b/>
              </w:rPr>
            </w:pPr>
            <w:r>
              <w:rPr>
                <w:rFonts w:ascii="Arial" w:eastAsia="Arial" w:hAnsi="Arial" w:cs="Arial"/>
                <w:b/>
              </w:rPr>
              <w:t>LUIS MIGUEL LOPEZ ARISTIZABAL</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rPr>
              <w:t>Representante a la Cámara</w:t>
            </w:r>
            <w:r>
              <w:rPr>
                <w:rFonts w:ascii="Arial" w:eastAsia="Arial" w:hAnsi="Arial" w:cs="Arial"/>
                <w:b/>
              </w:rPr>
              <w:br/>
              <w:t>Departamento de Antioquia</w:t>
            </w:r>
          </w:p>
        </w:tc>
        <w:tc>
          <w:tcPr>
            <w:tcW w:w="4980" w:type="dxa"/>
          </w:tcPr>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3A3F41">
            <w:pPr>
              <w:jc w:val="center"/>
              <w:rPr>
                <w:rFonts w:ascii="Arial" w:eastAsia="Arial" w:hAnsi="Arial" w:cs="Arial"/>
                <w:b/>
                <w:sz w:val="24"/>
                <w:szCs w:val="24"/>
              </w:rPr>
            </w:pPr>
            <w:r>
              <w:rPr>
                <w:rFonts w:ascii="Arial" w:eastAsia="Arial" w:hAnsi="Arial" w:cs="Arial"/>
                <w:b/>
                <w:sz w:val="24"/>
                <w:szCs w:val="24"/>
              </w:rPr>
              <w:t>JUAN DANIEL PEÑUELA CALVACHE</w:t>
            </w:r>
          </w:p>
          <w:p w:rsidR="00CF4E79" w:rsidRDefault="003A3F41">
            <w:pPr>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jc w:val="center"/>
              <w:rPr>
                <w:rFonts w:ascii="Arial" w:eastAsia="Arial" w:hAnsi="Arial" w:cs="Arial"/>
                <w:b/>
                <w:sz w:val="24"/>
                <w:szCs w:val="24"/>
              </w:rPr>
            </w:pPr>
            <w:r>
              <w:rPr>
                <w:rFonts w:ascii="Arial" w:eastAsia="Arial" w:hAnsi="Arial" w:cs="Arial"/>
                <w:b/>
                <w:sz w:val="24"/>
                <w:szCs w:val="24"/>
              </w:rPr>
              <w:t xml:space="preserve">Departamento de Nariño </w:t>
            </w:r>
          </w:p>
        </w:tc>
      </w:tr>
      <w:tr w:rsidR="00CF4E79">
        <w:trPr>
          <w:trHeight w:val="2745"/>
        </w:trPr>
        <w:tc>
          <w:tcPr>
            <w:tcW w:w="4980" w:type="dxa"/>
          </w:tcPr>
          <w:p w:rsidR="00CF4E79" w:rsidRDefault="00CF4E79">
            <w:pPr>
              <w:widowControl w:val="0"/>
              <w:jc w:val="center"/>
              <w:rPr>
                <w:rFonts w:ascii="Arial" w:eastAsia="Arial" w:hAnsi="Arial" w:cs="Arial"/>
                <w:b/>
                <w:sz w:val="24"/>
                <w:szCs w:val="24"/>
              </w:rPr>
            </w:pPr>
          </w:p>
          <w:p w:rsidR="00CF4E79" w:rsidRDefault="00CF4E79">
            <w:pPr>
              <w:widowControl w:val="0"/>
              <w:rPr>
                <w:rFonts w:ascii="Arial" w:eastAsia="Arial" w:hAnsi="Arial" w:cs="Arial"/>
                <w:b/>
                <w:sz w:val="24"/>
                <w:szCs w:val="24"/>
              </w:rPr>
            </w:pPr>
          </w:p>
          <w:p w:rsidR="00CF4E79" w:rsidRDefault="00CF4E79">
            <w:pPr>
              <w:widowControl w:val="0"/>
              <w:rPr>
                <w:rFonts w:ascii="Arial" w:eastAsia="Arial" w:hAnsi="Arial" w:cs="Arial"/>
                <w:b/>
                <w:sz w:val="24"/>
                <w:szCs w:val="24"/>
              </w:rPr>
            </w:pPr>
          </w:p>
          <w:p w:rsidR="00CF4E79" w:rsidRDefault="00CF4E79">
            <w:pPr>
              <w:widowControl w:val="0"/>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LILIANA BITAR CASTILLA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Senadora de la República</w:t>
            </w:r>
          </w:p>
        </w:tc>
        <w:tc>
          <w:tcPr>
            <w:tcW w:w="4980" w:type="dxa"/>
          </w:tcPr>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3A3F41">
            <w:pPr>
              <w:jc w:val="center"/>
              <w:rPr>
                <w:rFonts w:ascii="Arial" w:eastAsia="Arial" w:hAnsi="Arial" w:cs="Arial"/>
                <w:b/>
                <w:sz w:val="24"/>
                <w:szCs w:val="24"/>
              </w:rPr>
            </w:pPr>
            <w:r>
              <w:rPr>
                <w:rFonts w:ascii="Arial" w:eastAsia="Arial" w:hAnsi="Arial" w:cs="Arial"/>
                <w:b/>
                <w:sz w:val="24"/>
                <w:szCs w:val="24"/>
              </w:rPr>
              <w:t>LIBARDO CRUZ CASADO</w:t>
            </w:r>
          </w:p>
          <w:p w:rsidR="00CF4E79" w:rsidRDefault="003A3F41">
            <w:pPr>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jc w:val="center"/>
              <w:rPr>
                <w:rFonts w:ascii="Arial" w:eastAsia="Arial" w:hAnsi="Arial" w:cs="Arial"/>
                <w:b/>
                <w:sz w:val="24"/>
                <w:szCs w:val="24"/>
              </w:rPr>
            </w:pPr>
            <w:r>
              <w:rPr>
                <w:rFonts w:ascii="Arial" w:eastAsia="Arial" w:hAnsi="Arial" w:cs="Arial"/>
                <w:b/>
                <w:sz w:val="24"/>
                <w:szCs w:val="24"/>
              </w:rPr>
              <w:t>Partido Conservador Colombiano</w:t>
            </w:r>
          </w:p>
          <w:p w:rsidR="00CF4E79" w:rsidRDefault="003A3F41">
            <w:pPr>
              <w:jc w:val="center"/>
              <w:rPr>
                <w:rFonts w:ascii="Arial" w:eastAsia="Arial" w:hAnsi="Arial" w:cs="Arial"/>
                <w:b/>
                <w:sz w:val="24"/>
                <w:szCs w:val="24"/>
              </w:rPr>
            </w:pPr>
            <w:r>
              <w:rPr>
                <w:rFonts w:ascii="Arial" w:eastAsia="Arial" w:hAnsi="Arial" w:cs="Arial"/>
                <w:b/>
                <w:sz w:val="24"/>
                <w:szCs w:val="24"/>
              </w:rPr>
              <w:t>Departamento del Cesar</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 xml:space="preserve">SOLEDAD TAMAYO TAMAYO </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Senadora de la República</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Partido Conservador</w:t>
            </w:r>
          </w:p>
        </w:tc>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spacing w:after="160"/>
              <w:jc w:val="center"/>
              <w:rPr>
                <w:rFonts w:ascii="Arial" w:eastAsia="Arial" w:hAnsi="Arial" w:cs="Arial"/>
                <w:b/>
                <w:sz w:val="24"/>
                <w:szCs w:val="24"/>
              </w:rPr>
            </w:pPr>
            <w:r>
              <w:rPr>
                <w:rFonts w:ascii="Arial" w:eastAsia="Arial" w:hAnsi="Arial" w:cs="Arial"/>
                <w:b/>
                <w:sz w:val="24"/>
                <w:szCs w:val="24"/>
              </w:rPr>
              <w:t>JULIANA ARAY FRANCO</w:t>
            </w:r>
            <w:r>
              <w:rPr>
                <w:rFonts w:ascii="Arial" w:eastAsia="Arial" w:hAnsi="Arial" w:cs="Arial"/>
                <w:b/>
                <w:sz w:val="24"/>
                <w:szCs w:val="24"/>
              </w:rPr>
              <w:br/>
              <w:t xml:space="preserve">Representante a la Camara </w:t>
            </w:r>
            <w:r>
              <w:rPr>
                <w:rFonts w:ascii="Arial" w:eastAsia="Arial" w:hAnsi="Arial" w:cs="Arial"/>
                <w:b/>
                <w:sz w:val="24"/>
                <w:szCs w:val="24"/>
              </w:rPr>
              <w:br/>
              <w:t xml:space="preserve">Departamento de Bolívar </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3A3F41">
            <w:pPr>
              <w:widowControl w:val="0"/>
              <w:spacing w:line="276" w:lineRule="auto"/>
              <w:jc w:val="center"/>
              <w:rPr>
                <w:rFonts w:ascii="Arial" w:eastAsia="Arial" w:hAnsi="Arial" w:cs="Arial"/>
                <w:b/>
              </w:rPr>
            </w:pPr>
            <w:r>
              <w:rPr>
                <w:rFonts w:ascii="Arial" w:eastAsia="Arial" w:hAnsi="Arial" w:cs="Arial"/>
                <w:b/>
              </w:rPr>
              <w:t>ANDRES GUILLERMO MONTES CELEDON</w:t>
            </w:r>
            <w:r>
              <w:rPr>
                <w:rFonts w:ascii="Arial" w:eastAsia="Arial" w:hAnsi="Arial" w:cs="Arial"/>
                <w:b/>
              </w:rPr>
              <w:br/>
              <w:t>Representante a la Cámara</w:t>
            </w:r>
          </w:p>
          <w:p w:rsidR="00CF4E79" w:rsidRDefault="003A3F41">
            <w:pPr>
              <w:widowControl w:val="0"/>
              <w:spacing w:line="276" w:lineRule="auto"/>
              <w:jc w:val="center"/>
              <w:rPr>
                <w:rFonts w:ascii="Arial" w:eastAsia="Arial" w:hAnsi="Arial" w:cs="Arial"/>
                <w:b/>
              </w:rPr>
            </w:pPr>
            <w:r>
              <w:rPr>
                <w:rFonts w:ascii="Arial" w:eastAsia="Arial" w:hAnsi="Arial" w:cs="Arial"/>
                <w:b/>
              </w:rPr>
              <w:t xml:space="preserve">Departamento de Bolívar </w:t>
            </w:r>
          </w:p>
        </w:tc>
        <w:tc>
          <w:tcPr>
            <w:tcW w:w="4980" w:type="dxa"/>
          </w:tcPr>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WADITH ALBERTO MANZUR IMBETT</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 xml:space="preserve">Departamento de Córdoba </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rPr>
            </w:pPr>
          </w:p>
          <w:p w:rsidR="00CF4E79" w:rsidRDefault="003A3F41">
            <w:pPr>
              <w:jc w:val="center"/>
              <w:rPr>
                <w:rFonts w:ascii="Arial" w:eastAsia="Arial" w:hAnsi="Arial" w:cs="Arial"/>
                <w:b/>
                <w:sz w:val="24"/>
                <w:szCs w:val="24"/>
              </w:rPr>
            </w:pPr>
            <w:r>
              <w:rPr>
                <w:rFonts w:ascii="Arial" w:eastAsia="Arial" w:hAnsi="Arial" w:cs="Arial"/>
                <w:b/>
                <w:sz w:val="24"/>
                <w:szCs w:val="24"/>
              </w:rPr>
              <w:t>CHRISTIAN M. GARCÉS ALJURE</w:t>
            </w:r>
          </w:p>
          <w:p w:rsidR="00CF4E79" w:rsidRDefault="003A3F41">
            <w:pPr>
              <w:jc w:val="center"/>
              <w:rPr>
                <w:rFonts w:ascii="Arial" w:eastAsia="Arial" w:hAnsi="Arial" w:cs="Arial"/>
                <w:b/>
                <w:sz w:val="24"/>
                <w:szCs w:val="24"/>
              </w:rPr>
            </w:pPr>
            <w:r>
              <w:rPr>
                <w:rFonts w:ascii="Arial" w:eastAsia="Arial" w:hAnsi="Arial" w:cs="Arial"/>
                <w:b/>
                <w:sz w:val="24"/>
                <w:szCs w:val="24"/>
              </w:rPr>
              <w:t>Representante Valle del Cauca</w:t>
            </w:r>
          </w:p>
        </w:tc>
        <w:tc>
          <w:tcPr>
            <w:tcW w:w="4980" w:type="dxa"/>
          </w:tcPr>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SARAY ROBAYO BECHARA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Represent</w:t>
            </w:r>
            <w:r>
              <w:rPr>
                <w:rFonts w:ascii="Arial" w:eastAsia="Arial" w:hAnsi="Arial" w:cs="Arial"/>
                <w:b/>
                <w:sz w:val="24"/>
                <w:szCs w:val="24"/>
              </w:rPr>
              <w:t>ante a la Cámara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Departamento de Córdoba</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LILIANA BENAVIDES SOLARTE</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SENADORA</w:t>
            </w:r>
          </w:p>
        </w:tc>
        <w:tc>
          <w:tcPr>
            <w:tcW w:w="4980" w:type="dxa"/>
          </w:tcPr>
          <w:p w:rsidR="00CF4E79" w:rsidRDefault="00CF4E79">
            <w:pPr>
              <w:widowControl w:val="0"/>
              <w:jc w:val="center"/>
              <w:rPr>
                <w:rFonts w:ascii="Arial" w:eastAsia="Arial" w:hAnsi="Arial" w:cs="Arial"/>
                <w:b/>
                <w:sz w:val="24"/>
                <w:szCs w:val="24"/>
              </w:rPr>
            </w:pPr>
          </w:p>
        </w:tc>
      </w:tr>
    </w:tbl>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jc w:val="center"/>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CF4E79">
      <w:pPr>
        <w:pBdr>
          <w:top w:val="nil"/>
          <w:left w:val="nil"/>
          <w:bottom w:val="nil"/>
          <w:right w:val="nil"/>
          <w:between w:val="nil"/>
        </w:pBdr>
        <w:spacing w:line="276" w:lineRule="auto"/>
        <w:rPr>
          <w:rFonts w:ascii="Arial" w:eastAsia="Arial" w:hAnsi="Arial" w:cs="Arial"/>
          <w:b/>
          <w:sz w:val="24"/>
          <w:szCs w:val="24"/>
        </w:rPr>
      </w:pPr>
    </w:p>
    <w:p w:rsidR="00CF4E79" w:rsidRDefault="003A3F41">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PROYECTO DE LEY N°______ de 2025</w:t>
      </w:r>
    </w:p>
    <w:p w:rsidR="00CF4E79" w:rsidRDefault="003A3F41">
      <w:pPr>
        <w:pBdr>
          <w:top w:val="nil"/>
          <w:left w:val="nil"/>
          <w:bottom w:val="nil"/>
          <w:right w:val="nil"/>
          <w:between w:val="nil"/>
        </w:pBdr>
        <w:spacing w:line="276" w:lineRule="auto"/>
        <w:jc w:val="center"/>
        <w:rPr>
          <w:rFonts w:ascii="Arial" w:eastAsia="Arial" w:hAnsi="Arial" w:cs="Arial"/>
          <w:b/>
          <w:color w:val="0D0D0D"/>
          <w:sz w:val="24"/>
          <w:szCs w:val="24"/>
        </w:rPr>
      </w:pPr>
      <w:r>
        <w:rPr>
          <w:rFonts w:ascii="Arial" w:eastAsia="Arial" w:hAnsi="Arial" w:cs="Arial"/>
          <w:b/>
          <w:color w:val="0D0D0D"/>
          <w:sz w:val="24"/>
          <w:szCs w:val="24"/>
        </w:rPr>
        <w:t>“Por medio de la cual se modifica el artículo 855 del Estatuto Tributario y demás normas relacionadas con la devolución y/o compensación por saldos a favor originados en las declaraciones o actos administrativos del impuesto sobre la renta y complementario</w:t>
      </w:r>
      <w:r>
        <w:rPr>
          <w:rFonts w:ascii="Arial" w:eastAsia="Arial" w:hAnsi="Arial" w:cs="Arial"/>
          <w:b/>
          <w:color w:val="0D0D0D"/>
          <w:sz w:val="24"/>
          <w:szCs w:val="24"/>
        </w:rPr>
        <w:t xml:space="preserve">s, y se dictan otras disposiciones”. </w:t>
      </w:r>
    </w:p>
    <w:p w:rsidR="00CF4E79" w:rsidRDefault="00CF4E79">
      <w:pPr>
        <w:pBdr>
          <w:top w:val="nil"/>
          <w:left w:val="nil"/>
          <w:bottom w:val="nil"/>
          <w:right w:val="nil"/>
          <w:between w:val="nil"/>
        </w:pBdr>
        <w:spacing w:line="276" w:lineRule="auto"/>
        <w:jc w:val="both"/>
        <w:rPr>
          <w:rFonts w:ascii="Arial" w:eastAsia="Arial" w:hAnsi="Arial" w:cs="Arial"/>
          <w:b/>
          <w:color w:val="0D0D0D"/>
          <w:sz w:val="24"/>
          <w:szCs w:val="24"/>
        </w:rPr>
      </w:pPr>
    </w:p>
    <w:p w:rsidR="00CF4E79" w:rsidRDefault="003A3F41">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CF4E79" w:rsidRDefault="00CF4E79">
      <w:pPr>
        <w:pBdr>
          <w:top w:val="nil"/>
          <w:left w:val="nil"/>
          <w:bottom w:val="nil"/>
          <w:right w:val="nil"/>
          <w:between w:val="nil"/>
        </w:pBdr>
        <w:spacing w:line="276" w:lineRule="auto"/>
        <w:jc w:val="center"/>
        <w:rPr>
          <w:rFonts w:ascii="Arial" w:eastAsia="Arial" w:hAnsi="Arial" w:cs="Arial"/>
          <w:color w:val="000000"/>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ANTECEDENTES</w:t>
      </w:r>
    </w:p>
    <w:p w:rsidR="00CF4E79" w:rsidRDefault="003A3F41">
      <w:pPr>
        <w:pBdr>
          <w:top w:val="nil"/>
          <w:left w:val="nil"/>
          <w:bottom w:val="nil"/>
          <w:right w:val="nil"/>
          <w:between w:val="nil"/>
        </w:pBdr>
        <w:spacing w:line="276" w:lineRule="auto"/>
        <w:jc w:val="both"/>
        <w:rPr>
          <w:rFonts w:ascii="Arial" w:eastAsia="Arial" w:hAnsi="Arial" w:cs="Arial"/>
          <w:i/>
          <w:sz w:val="24"/>
          <w:szCs w:val="24"/>
        </w:rPr>
      </w:pPr>
      <w:bookmarkStart w:id="0" w:name="_heading=h.gjdgxs" w:colFirst="0" w:colLast="0"/>
      <w:bookmarkEnd w:id="0"/>
      <w:r>
        <w:rPr>
          <w:rFonts w:ascii="Arial" w:eastAsia="Arial" w:hAnsi="Arial" w:cs="Arial"/>
          <w:sz w:val="24"/>
          <w:szCs w:val="24"/>
        </w:rPr>
        <w:t>L</w:t>
      </w:r>
      <w:r>
        <w:rPr>
          <w:rFonts w:ascii="Arial" w:eastAsia="Arial" w:hAnsi="Arial" w:cs="Arial"/>
          <w:color w:val="000000"/>
          <w:sz w:val="24"/>
          <w:szCs w:val="24"/>
        </w:rPr>
        <w:t xml:space="preserve">a devolución automática de saldos a favor originados en los impuestos sobre la renta y complementarios y sobre las ventas </w:t>
      </w:r>
      <w:r>
        <w:rPr>
          <w:rFonts w:ascii="Arial" w:eastAsia="Arial" w:hAnsi="Arial" w:cs="Arial"/>
          <w:sz w:val="24"/>
          <w:szCs w:val="24"/>
        </w:rPr>
        <w:t>halla</w:t>
      </w:r>
      <w:r>
        <w:rPr>
          <w:rFonts w:ascii="Arial" w:eastAsia="Arial" w:hAnsi="Arial" w:cs="Arial"/>
          <w:color w:val="000000"/>
          <w:sz w:val="24"/>
          <w:szCs w:val="24"/>
        </w:rPr>
        <w:t xml:space="preserve"> su antecedente </w:t>
      </w:r>
      <w:r>
        <w:rPr>
          <w:rFonts w:ascii="Arial" w:eastAsia="Arial" w:hAnsi="Arial" w:cs="Arial"/>
          <w:sz w:val="24"/>
          <w:szCs w:val="24"/>
        </w:rPr>
        <w:t xml:space="preserve">en el artículo 855 del Estatuto Tributario antes de que este fuera modificado por el artículo 19 de la ley 1430 de 2010. En él artículo original se estipulaba que </w:t>
      </w:r>
      <w:r>
        <w:rPr>
          <w:rFonts w:ascii="Arial" w:eastAsia="Arial" w:hAnsi="Arial" w:cs="Arial"/>
          <w:i/>
          <w:sz w:val="24"/>
          <w:szCs w:val="24"/>
        </w:rPr>
        <w:t xml:space="preserve">“La Administración de Impuestos deberá devolver, previa las compensaciones a que haya lugar, </w:t>
      </w:r>
      <w:r>
        <w:rPr>
          <w:rFonts w:ascii="Arial" w:eastAsia="Arial" w:hAnsi="Arial" w:cs="Arial"/>
          <w:i/>
          <w:sz w:val="24"/>
          <w:szCs w:val="24"/>
        </w:rPr>
        <w:t xml:space="preserve">los saldos a favor originados en los impuestos sobre la renta y complementarios y sobre las ventas, dentro de los treinta (30) días siguientes a la fecha de la solicitud de devolución presentada oportunamente y en debida forma”.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bookmarkStart w:id="1" w:name="_heading=h.5ee5d6mvbwha" w:colFirst="0" w:colLast="0"/>
      <w:bookmarkEnd w:id="1"/>
      <w:r>
        <w:rPr>
          <w:rFonts w:ascii="Arial" w:eastAsia="Arial" w:hAnsi="Arial" w:cs="Arial"/>
          <w:sz w:val="24"/>
          <w:szCs w:val="24"/>
        </w:rPr>
        <w:t>Posteriormente y como se s</w:t>
      </w:r>
      <w:r>
        <w:rPr>
          <w:rFonts w:ascii="Arial" w:eastAsia="Arial" w:hAnsi="Arial" w:cs="Arial"/>
          <w:sz w:val="24"/>
          <w:szCs w:val="24"/>
        </w:rPr>
        <w:t>eñaló con anterioridad, este artículo es modificado por el artículo 19 Ley 1430 de 2010</w:t>
      </w:r>
      <w:r>
        <w:rPr>
          <w:rFonts w:ascii="Arial" w:eastAsia="Arial" w:hAnsi="Arial" w:cs="Arial"/>
          <w:i/>
          <w:sz w:val="24"/>
          <w:szCs w:val="24"/>
        </w:rPr>
        <w:t xml:space="preserve"> “Por medio de la cual se dictan normas tributarias de control y para la competitividad.”</w:t>
      </w:r>
      <w:r>
        <w:rPr>
          <w:rFonts w:ascii="Arial" w:eastAsia="Arial" w:hAnsi="Arial" w:cs="Arial"/>
          <w:sz w:val="24"/>
          <w:szCs w:val="24"/>
        </w:rPr>
        <w:t xml:space="preserve"> Allí, el plazo de treinta (30) días con los que contaba la DIAN para devolver l</w:t>
      </w:r>
      <w:r>
        <w:rPr>
          <w:rFonts w:ascii="Arial" w:eastAsia="Arial" w:hAnsi="Arial" w:cs="Arial"/>
          <w:sz w:val="24"/>
          <w:szCs w:val="24"/>
        </w:rPr>
        <w:t xml:space="preserve">as compensaciones se amplió a cincuenta (50) días siguientes a la fecha de la solicitud. </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Posteriormente,</w:t>
      </w:r>
      <w:r>
        <w:rPr>
          <w:rFonts w:ascii="Arial" w:eastAsia="Arial" w:hAnsi="Arial" w:cs="Arial"/>
          <w:color w:val="000000"/>
          <w:sz w:val="24"/>
          <w:szCs w:val="24"/>
        </w:rPr>
        <w:t xml:space="preserve"> </w:t>
      </w:r>
      <w:r>
        <w:rPr>
          <w:rFonts w:ascii="Arial" w:eastAsia="Arial" w:hAnsi="Arial" w:cs="Arial"/>
          <w:sz w:val="24"/>
          <w:szCs w:val="24"/>
        </w:rPr>
        <w:t>el artículo 115 de l</w:t>
      </w:r>
      <w:r>
        <w:rPr>
          <w:rFonts w:ascii="Arial" w:eastAsia="Arial" w:hAnsi="Arial" w:cs="Arial"/>
          <w:color w:val="000000"/>
          <w:sz w:val="24"/>
          <w:szCs w:val="24"/>
        </w:rPr>
        <w:t xml:space="preserve">a Ley 2010 de 2019, </w:t>
      </w:r>
      <w:r>
        <w:rPr>
          <w:rFonts w:ascii="Arial" w:eastAsia="Arial" w:hAnsi="Arial" w:cs="Arial"/>
          <w:sz w:val="24"/>
          <w:szCs w:val="24"/>
        </w:rPr>
        <w:t xml:space="preserve">adiciona el parágrafo 5 al artículo 855 del Estatuto Tributario, en el que se dispone que la DIAN podrá devolver de forma automática los saldos a favor originados en el impuesto sobre la renta y sobre las ventas. </w:t>
      </w:r>
    </w:p>
    <w:p w:rsidR="00CF4E79" w:rsidRDefault="003A3F41">
      <w:pPr>
        <w:pBdr>
          <w:top w:val="nil"/>
          <w:left w:val="nil"/>
          <w:bottom w:val="nil"/>
          <w:right w:val="nil"/>
          <w:between w:val="nil"/>
        </w:pBdr>
        <w:spacing w:line="276" w:lineRule="auto"/>
        <w:ind w:left="1440"/>
        <w:jc w:val="both"/>
        <w:rPr>
          <w:rFonts w:ascii="Arial" w:eastAsia="Arial" w:hAnsi="Arial" w:cs="Arial"/>
          <w:i/>
          <w:sz w:val="24"/>
          <w:szCs w:val="24"/>
        </w:rPr>
      </w:pPr>
      <w:r>
        <w:rPr>
          <w:rFonts w:ascii="Arial" w:eastAsia="Arial" w:hAnsi="Arial" w:cs="Arial"/>
          <w:i/>
          <w:sz w:val="24"/>
          <w:szCs w:val="24"/>
        </w:rPr>
        <w:t xml:space="preserve">“Dispone el referido artículo, que este mecanismo de devolución automática aplicará a los contribuyentes y responsables que: </w:t>
      </w:r>
    </w:p>
    <w:p w:rsidR="00CF4E79" w:rsidRDefault="00CF4E79">
      <w:pPr>
        <w:pBdr>
          <w:top w:val="nil"/>
          <w:left w:val="nil"/>
          <w:bottom w:val="nil"/>
          <w:right w:val="nil"/>
          <w:between w:val="nil"/>
        </w:pBdr>
        <w:spacing w:line="276" w:lineRule="auto"/>
        <w:jc w:val="both"/>
        <w:rPr>
          <w:rFonts w:ascii="Arial" w:eastAsia="Arial" w:hAnsi="Arial" w:cs="Arial"/>
          <w:i/>
          <w:sz w:val="24"/>
          <w:szCs w:val="24"/>
        </w:rPr>
      </w:pPr>
    </w:p>
    <w:p w:rsidR="00CF4E79" w:rsidRDefault="003A3F41">
      <w:pPr>
        <w:shd w:val="clear" w:color="auto" w:fill="FFFFFF"/>
        <w:spacing w:before="240" w:after="240" w:line="276" w:lineRule="auto"/>
        <w:ind w:left="1440"/>
        <w:jc w:val="both"/>
        <w:rPr>
          <w:rFonts w:ascii="Arial" w:eastAsia="Arial" w:hAnsi="Arial" w:cs="Arial"/>
          <w:i/>
          <w:sz w:val="25"/>
          <w:szCs w:val="25"/>
        </w:rPr>
      </w:pPr>
      <w:r>
        <w:rPr>
          <w:rFonts w:ascii="Arial" w:eastAsia="Arial" w:hAnsi="Arial" w:cs="Arial"/>
          <w:i/>
          <w:sz w:val="25"/>
          <w:szCs w:val="25"/>
        </w:rPr>
        <w:t>a) No representen un riesgo alto de conformidad con el sistema de análisis de riesgo de la Dirección de Impuestos y Aduanas Nacio</w:t>
      </w:r>
      <w:r>
        <w:rPr>
          <w:rFonts w:ascii="Arial" w:eastAsia="Arial" w:hAnsi="Arial" w:cs="Arial"/>
          <w:i/>
          <w:sz w:val="25"/>
          <w:szCs w:val="25"/>
        </w:rPr>
        <w:t>nales (DIAN);</w:t>
      </w:r>
    </w:p>
    <w:p w:rsidR="00CF4E79" w:rsidRDefault="003A3F41">
      <w:pPr>
        <w:shd w:val="clear" w:color="auto" w:fill="FFFFFF"/>
        <w:spacing w:before="240" w:after="240" w:line="276" w:lineRule="auto"/>
        <w:ind w:left="1440"/>
        <w:jc w:val="both"/>
        <w:rPr>
          <w:rFonts w:ascii="Arial" w:eastAsia="Arial" w:hAnsi="Arial" w:cs="Arial"/>
          <w:i/>
          <w:sz w:val="25"/>
          <w:szCs w:val="25"/>
        </w:rPr>
      </w:pPr>
      <w:r>
        <w:rPr>
          <w:rFonts w:ascii="Arial" w:eastAsia="Arial" w:hAnsi="Arial" w:cs="Arial"/>
          <w:i/>
          <w:sz w:val="25"/>
          <w:szCs w:val="25"/>
        </w:rPr>
        <w:t xml:space="preserve">b) Hasta el veinticinco (25%) de los costos o gastos y/o impuestos sobre las ventas descontables provengan de proveedores que emitan sus facturas mediante el mecanismo de factura electrónica. Serán excluidos del cálculo del porcentaje mínimo </w:t>
      </w:r>
      <w:r>
        <w:rPr>
          <w:rFonts w:ascii="Arial" w:eastAsia="Arial" w:hAnsi="Arial" w:cs="Arial"/>
          <w:i/>
          <w:sz w:val="25"/>
          <w:szCs w:val="25"/>
        </w:rPr>
        <w:t xml:space="preserve">que debe soportarse con factura electrónica de venta los costos y gastos que al momento del cálculo no sean susceptibles de ser soportados por el mecanismo de factura electrónica, tales como amortizaciones, depreciaciones y pagos de nómina. De igual forma </w:t>
      </w:r>
      <w:r>
        <w:rPr>
          <w:rFonts w:ascii="Arial" w:eastAsia="Arial" w:hAnsi="Arial" w:cs="Arial"/>
          <w:i/>
          <w:sz w:val="25"/>
          <w:szCs w:val="25"/>
        </w:rPr>
        <w:t>las declaraciones de importación serán soporte de costos y/o.</w:t>
      </w:r>
    </w:p>
    <w:p w:rsidR="00CF4E79" w:rsidRDefault="003A3F41">
      <w:pPr>
        <w:shd w:val="clear" w:color="auto" w:fill="FFFFFF"/>
        <w:spacing w:before="240" w:after="240" w:line="276" w:lineRule="auto"/>
        <w:ind w:left="1440"/>
        <w:jc w:val="both"/>
        <w:rPr>
          <w:rFonts w:ascii="Arial" w:eastAsia="Arial" w:hAnsi="Arial" w:cs="Arial"/>
          <w:i/>
          <w:sz w:val="25"/>
          <w:szCs w:val="25"/>
        </w:rPr>
      </w:pPr>
      <w:r>
        <w:rPr>
          <w:rFonts w:ascii="Arial" w:eastAsia="Arial" w:hAnsi="Arial" w:cs="Arial"/>
          <w:i/>
          <w:sz w:val="25"/>
          <w:szCs w:val="25"/>
        </w:rPr>
        <w:lastRenderedPageBreak/>
        <w:t>A partir del primero (1o.) de enero de 2021 el porcentaje a aplicar será de más del ochenta y cinco por ciento (85%).</w:t>
      </w:r>
    </w:p>
    <w:p w:rsidR="00CF4E79" w:rsidRDefault="003A3F41">
      <w:pPr>
        <w:shd w:val="clear" w:color="auto" w:fill="FFFFFF"/>
        <w:spacing w:before="240" w:after="240" w:line="276" w:lineRule="auto"/>
        <w:ind w:left="720"/>
        <w:jc w:val="both"/>
        <w:rPr>
          <w:rFonts w:ascii="Arial" w:eastAsia="Arial" w:hAnsi="Arial" w:cs="Arial"/>
          <w:i/>
          <w:sz w:val="25"/>
          <w:szCs w:val="25"/>
        </w:rPr>
      </w:pPr>
      <w:r>
        <w:rPr>
          <w:rFonts w:ascii="Arial" w:eastAsia="Arial" w:hAnsi="Arial" w:cs="Arial"/>
          <w:sz w:val="25"/>
          <w:szCs w:val="25"/>
          <w:u w:val="single"/>
        </w:rPr>
        <w:t>(</w:t>
      </w:r>
      <w:hyperlink r:id="rId8" w:anchor="3">
        <w:r>
          <w:rPr>
            <w:rFonts w:ascii="Arial" w:eastAsia="Arial" w:hAnsi="Arial" w:cs="Arial"/>
            <w:sz w:val="25"/>
            <w:szCs w:val="25"/>
            <w:u w:val="single"/>
          </w:rPr>
          <w:t>Literal b, modificado por el Art. 3 del Decreto 807 de 2020</w:t>
        </w:r>
      </w:hyperlink>
      <w:r>
        <w:rPr>
          <w:rFonts w:ascii="Arial" w:eastAsia="Arial" w:hAnsi="Arial" w:cs="Arial"/>
          <w:sz w:val="25"/>
          <w:szCs w:val="25"/>
          <w:u w:val="single"/>
        </w:rPr>
        <w:t>)</w:t>
      </w:r>
    </w:p>
    <w:p w:rsidR="00CF4E79" w:rsidRDefault="003A3F41">
      <w:pPr>
        <w:shd w:val="clear" w:color="auto" w:fill="FFFFFF"/>
        <w:spacing w:before="240" w:after="240" w:line="276" w:lineRule="auto"/>
        <w:ind w:left="1440"/>
        <w:jc w:val="both"/>
        <w:rPr>
          <w:rFonts w:ascii="Arial" w:eastAsia="Arial" w:hAnsi="Arial" w:cs="Arial"/>
          <w:i/>
          <w:sz w:val="25"/>
          <w:szCs w:val="25"/>
        </w:rPr>
      </w:pPr>
      <w:r>
        <w:rPr>
          <w:rFonts w:ascii="Arial" w:eastAsia="Arial" w:hAnsi="Arial" w:cs="Arial"/>
          <w:i/>
          <w:sz w:val="25"/>
          <w:szCs w:val="25"/>
        </w:rPr>
        <w:t>El Gobierno nacional reglamentará el mecanismo de devolución automática"</w:t>
      </w:r>
    </w:p>
    <w:p w:rsidR="00CF4E79" w:rsidRDefault="003A3F41">
      <w:pPr>
        <w:shd w:val="clear" w:color="auto" w:fill="FFFFFF"/>
        <w:spacing w:before="240" w:after="240" w:line="276" w:lineRule="auto"/>
        <w:ind w:firstLine="720"/>
        <w:jc w:val="both"/>
        <w:rPr>
          <w:rFonts w:ascii="Arial" w:eastAsia="Arial" w:hAnsi="Arial" w:cs="Arial"/>
          <w:sz w:val="25"/>
          <w:szCs w:val="25"/>
          <w:u w:val="single"/>
        </w:rPr>
      </w:pPr>
      <w:r>
        <w:rPr>
          <w:rFonts w:ascii="Arial" w:eastAsia="Arial" w:hAnsi="Arial" w:cs="Arial"/>
          <w:sz w:val="25"/>
          <w:szCs w:val="25"/>
          <w:u w:val="single"/>
        </w:rPr>
        <w:t>(</w:t>
      </w:r>
      <w:hyperlink r:id="rId9" w:anchor="115">
        <w:r>
          <w:rPr>
            <w:rFonts w:ascii="Arial" w:eastAsia="Arial" w:hAnsi="Arial" w:cs="Arial"/>
            <w:sz w:val="25"/>
            <w:szCs w:val="25"/>
            <w:u w:val="single"/>
          </w:rPr>
          <w:t>Modificado por el Art. 115 de la Ley 2010 de 2019</w:t>
        </w:r>
      </w:hyperlink>
      <w:r>
        <w:rPr>
          <w:rFonts w:ascii="Arial" w:eastAsia="Arial" w:hAnsi="Arial" w:cs="Arial"/>
          <w:sz w:val="25"/>
          <w:szCs w:val="25"/>
          <w:u w:val="single"/>
        </w:rPr>
        <w:t>)</w:t>
      </w:r>
    </w:p>
    <w:p w:rsidR="00CF4E79" w:rsidRDefault="003A3F41">
      <w:pPr>
        <w:shd w:val="clear" w:color="auto" w:fill="FFFFFF"/>
        <w:spacing w:before="240" w:after="240" w:line="276" w:lineRule="auto"/>
        <w:ind w:left="1440"/>
        <w:jc w:val="both"/>
        <w:rPr>
          <w:rFonts w:ascii="Arial" w:eastAsia="Arial" w:hAnsi="Arial" w:cs="Arial"/>
          <w:i/>
          <w:sz w:val="25"/>
          <w:szCs w:val="25"/>
        </w:rPr>
      </w:pPr>
      <w:r>
        <w:rPr>
          <w:rFonts w:ascii="Arial" w:eastAsia="Arial" w:hAnsi="Arial" w:cs="Arial"/>
          <w:i/>
          <w:sz w:val="25"/>
          <w:szCs w:val="25"/>
        </w:rPr>
        <w:t xml:space="preserve">c) El mecanismo de devolución automática procederá para los productores de bienes exentos de que trata el artículo </w:t>
      </w:r>
      <w:hyperlink r:id="rId10" w:anchor="477">
        <w:r>
          <w:rPr>
            <w:rFonts w:ascii="Arial" w:eastAsia="Arial" w:hAnsi="Arial" w:cs="Arial"/>
            <w:i/>
            <w:sz w:val="25"/>
            <w:szCs w:val="25"/>
          </w:rPr>
          <w:t xml:space="preserve">477 </w:t>
        </w:r>
      </w:hyperlink>
      <w:r>
        <w:rPr>
          <w:rFonts w:ascii="Arial" w:eastAsia="Arial" w:hAnsi="Arial" w:cs="Arial"/>
          <w:i/>
          <w:sz w:val="25"/>
          <w:szCs w:val="25"/>
        </w:rPr>
        <w:t xml:space="preserve">del Estatuto Tributario de forma bimestral en los términos establecidos en el Artículo </w:t>
      </w:r>
      <w:hyperlink r:id="rId11" w:anchor="481">
        <w:r>
          <w:rPr>
            <w:rFonts w:ascii="Arial" w:eastAsia="Arial" w:hAnsi="Arial" w:cs="Arial"/>
            <w:i/>
            <w:sz w:val="25"/>
            <w:szCs w:val="25"/>
          </w:rPr>
          <w:t>481</w:t>
        </w:r>
      </w:hyperlink>
      <w:r>
        <w:rPr>
          <w:rFonts w:ascii="Arial" w:eastAsia="Arial" w:hAnsi="Arial" w:cs="Arial"/>
          <w:i/>
          <w:sz w:val="25"/>
          <w:szCs w:val="25"/>
        </w:rPr>
        <w:t>, siempre y cuando el 100% de los impuestos descon</w:t>
      </w:r>
      <w:r>
        <w:rPr>
          <w:rFonts w:ascii="Arial" w:eastAsia="Arial" w:hAnsi="Arial" w:cs="Arial"/>
          <w:i/>
          <w:sz w:val="25"/>
          <w:szCs w:val="25"/>
        </w:rPr>
        <w:t>tables que originan el saldo a favor y los ingresos que generan la operación exenta se encuentren debidamente soportados mediante el sistema de facturación electrónica.</w:t>
      </w:r>
    </w:p>
    <w:p w:rsidR="00CF4E79" w:rsidRDefault="003A3F41">
      <w:pPr>
        <w:shd w:val="clear" w:color="auto" w:fill="FFFFFF"/>
        <w:spacing w:before="240" w:after="240" w:line="276" w:lineRule="auto"/>
        <w:ind w:firstLine="720"/>
        <w:jc w:val="both"/>
        <w:rPr>
          <w:rFonts w:ascii="Arial" w:eastAsia="Arial" w:hAnsi="Arial" w:cs="Arial"/>
          <w:sz w:val="25"/>
          <w:szCs w:val="25"/>
          <w:u w:val="single"/>
        </w:rPr>
      </w:pPr>
      <w:r>
        <w:rPr>
          <w:rFonts w:ascii="Arial" w:eastAsia="Arial" w:hAnsi="Arial" w:cs="Arial"/>
          <w:sz w:val="25"/>
          <w:szCs w:val="25"/>
          <w:u w:val="single"/>
        </w:rPr>
        <w:t>(</w:t>
      </w:r>
      <w:hyperlink r:id="rId12" w:anchor="18">
        <w:r>
          <w:rPr>
            <w:rFonts w:ascii="Arial" w:eastAsia="Arial" w:hAnsi="Arial" w:cs="Arial"/>
            <w:sz w:val="25"/>
            <w:szCs w:val="25"/>
            <w:u w:val="single"/>
          </w:rPr>
          <w:t>Literal c, adicionado por el Art. 18 de la Ley 2155 de 2021</w:t>
        </w:r>
      </w:hyperlink>
      <w:r>
        <w:rPr>
          <w:rFonts w:ascii="Arial" w:eastAsia="Arial" w:hAnsi="Arial" w:cs="Arial"/>
          <w:sz w:val="25"/>
          <w:szCs w:val="25"/>
          <w:u w:val="single"/>
        </w:rPr>
        <w:t>)</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141414"/>
          <w:sz w:val="24"/>
          <w:szCs w:val="24"/>
        </w:rPr>
      </w:pPr>
      <w:r>
        <w:rPr>
          <w:rFonts w:ascii="Arial" w:eastAsia="Arial" w:hAnsi="Arial" w:cs="Arial"/>
          <w:sz w:val="24"/>
          <w:szCs w:val="24"/>
        </w:rPr>
        <w:t xml:space="preserve">Adicionalmente, resulta importante </w:t>
      </w:r>
      <w:r>
        <w:rPr>
          <w:rFonts w:ascii="Arial" w:eastAsia="Arial" w:hAnsi="Arial" w:cs="Arial"/>
          <w:color w:val="000000"/>
          <w:sz w:val="24"/>
          <w:szCs w:val="24"/>
        </w:rPr>
        <w:t>relacionar como antecedente de este proyecto de ley, el Decre</w:t>
      </w:r>
      <w:r>
        <w:rPr>
          <w:rFonts w:ascii="Arial" w:eastAsia="Arial" w:hAnsi="Arial" w:cs="Arial"/>
          <w:color w:val="000000"/>
          <w:sz w:val="24"/>
          <w:szCs w:val="24"/>
        </w:rPr>
        <w:t xml:space="preserve">to Legislativo No. 535 del 10 de abril del 2020 </w:t>
      </w:r>
      <w:r>
        <w:rPr>
          <w:rFonts w:ascii="Arial" w:eastAsia="Arial" w:hAnsi="Arial" w:cs="Arial"/>
          <w:i/>
          <w:color w:val="000000"/>
          <w:sz w:val="24"/>
          <w:szCs w:val="24"/>
        </w:rPr>
        <w:t>“</w:t>
      </w:r>
      <w:r>
        <w:rPr>
          <w:rFonts w:ascii="Arial" w:eastAsia="Arial" w:hAnsi="Arial" w:cs="Arial"/>
          <w:i/>
          <w:color w:val="141414"/>
          <w:sz w:val="24"/>
          <w:szCs w:val="24"/>
        </w:rPr>
        <w:t>Por el cual se adoptan medidas para establecer un procedimiento abreviado de devolución y/o compensación de saldos a favor de los contribuyentes del impuesto sobre la renta y complementarios y del impuesto s</w:t>
      </w:r>
      <w:r>
        <w:rPr>
          <w:rFonts w:ascii="Arial" w:eastAsia="Arial" w:hAnsi="Arial" w:cs="Arial"/>
          <w:i/>
          <w:color w:val="141414"/>
          <w:sz w:val="24"/>
          <w:szCs w:val="24"/>
        </w:rPr>
        <w:t>obre las ventas -IVA, en el marco del Estado de Emergencia Económica, Social y Ecológica”</w:t>
      </w:r>
      <w:r>
        <w:rPr>
          <w:rFonts w:ascii="Arial" w:eastAsia="Arial" w:hAnsi="Arial" w:cs="Arial"/>
          <w:color w:val="141414"/>
          <w:sz w:val="24"/>
          <w:szCs w:val="24"/>
        </w:rPr>
        <w:t xml:space="preserve">, expedido por el gobierno nacional con fundamento en el artículo 215 de la Constitución Política para atender la pandemia del covid-19, declarada por la Organización </w:t>
      </w:r>
      <w:r>
        <w:rPr>
          <w:rFonts w:ascii="Arial" w:eastAsia="Arial" w:hAnsi="Arial" w:cs="Arial"/>
          <w:color w:val="141414"/>
          <w:sz w:val="24"/>
          <w:szCs w:val="24"/>
        </w:rPr>
        <w:t>Mundial de la Salud el 11 de marzo de 2020.</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artículo 1 de este decreto legislativo, estableció un procedimiento abreviado para la devolución automática de los saldos a favor en el impuesto sobre la renta y complementarios y en Impuesto sobre las ventas </w:t>
      </w:r>
      <w:r>
        <w:rPr>
          <w:rFonts w:ascii="Arial" w:eastAsia="Arial" w:hAnsi="Arial" w:cs="Arial"/>
          <w:color w:val="000000"/>
          <w:sz w:val="24"/>
          <w:szCs w:val="24"/>
          <w:highlight w:val="white"/>
        </w:rPr>
        <w:t xml:space="preserve">–IVA </w:t>
      </w:r>
      <w:r>
        <w:rPr>
          <w:rFonts w:ascii="Arial" w:eastAsia="Arial" w:hAnsi="Arial" w:cs="Arial"/>
          <w:i/>
          <w:color w:val="000000"/>
          <w:sz w:val="24"/>
          <w:szCs w:val="24"/>
          <w:highlight w:val="white"/>
        </w:rPr>
        <w:t>“hasta tanto esté vigente la Emergencia Sanitaria declarada por el Ministerio de Salud y Protección Social, con ocasión de la pandemia derivada Coronavirus COVID-19”</w:t>
      </w:r>
      <w:r>
        <w:rPr>
          <w:rFonts w:ascii="Arial" w:eastAsia="Arial" w:hAnsi="Arial" w:cs="Arial"/>
          <w:color w:val="000000"/>
          <w:sz w:val="24"/>
          <w:szCs w:val="24"/>
          <w:highlight w:val="white"/>
        </w:rPr>
        <w:t xml:space="preserve"> suspendiendo los requisitos establecidos en el parágrafo 5 del artículo 855 del Tribu</w:t>
      </w:r>
      <w:r>
        <w:rPr>
          <w:rFonts w:ascii="Arial" w:eastAsia="Arial" w:hAnsi="Arial" w:cs="Arial"/>
          <w:color w:val="000000"/>
          <w:sz w:val="24"/>
          <w:szCs w:val="24"/>
          <w:highlight w:val="white"/>
        </w:rPr>
        <w:t>tario, para devoluciones automáticas.</w:t>
      </w:r>
    </w:p>
    <w:p w:rsidR="00CF4E79" w:rsidRDefault="003A3F41">
      <w:pPr>
        <w:pBdr>
          <w:top w:val="nil"/>
          <w:left w:val="nil"/>
          <w:bottom w:val="nil"/>
          <w:right w:val="nil"/>
          <w:between w:val="nil"/>
        </w:pBdr>
        <w:spacing w:line="276" w:lineRule="auto"/>
        <w:jc w:val="both"/>
        <w:rPr>
          <w:rFonts w:ascii="Arial" w:eastAsia="Arial" w:hAnsi="Arial" w:cs="Arial"/>
          <w:sz w:val="24"/>
          <w:szCs w:val="24"/>
          <w:highlight w:val="white"/>
        </w:rPr>
      </w:pPr>
      <w:r>
        <w:rPr>
          <w:rFonts w:ascii="Arial" w:eastAsia="Arial" w:hAnsi="Arial" w:cs="Arial"/>
          <w:sz w:val="24"/>
          <w:szCs w:val="24"/>
          <w:highlight w:val="white"/>
        </w:rPr>
        <w:t>Una vez neutralizada la pandemia, el gobierno nacional expidió el decreto No. 807 de 2020</w:t>
      </w:r>
      <w:r>
        <w:rPr>
          <w:rFonts w:ascii="Arial" w:eastAsia="Arial" w:hAnsi="Arial" w:cs="Arial"/>
          <w:i/>
          <w:sz w:val="24"/>
          <w:szCs w:val="24"/>
          <w:highlight w:val="white"/>
        </w:rPr>
        <w:t xml:space="preserve"> “Por el cual se adoptan medidas tributarias y de control cambiario transitorias en el marco del Estado de Emergencia Económica, Social y Ecológica declaradas mediante el Decreto 637 del 6 de mayo de 2020”</w:t>
      </w:r>
      <w:r>
        <w:rPr>
          <w:rFonts w:ascii="Arial" w:eastAsia="Arial" w:hAnsi="Arial" w:cs="Arial"/>
          <w:sz w:val="24"/>
          <w:szCs w:val="24"/>
          <w:highlight w:val="white"/>
        </w:rPr>
        <w:t xml:space="preserve">  cuyo artículo 3 modificó de manera transitoria el</w:t>
      </w:r>
      <w:r>
        <w:rPr>
          <w:rFonts w:ascii="Arial" w:eastAsia="Arial" w:hAnsi="Arial" w:cs="Arial"/>
          <w:sz w:val="24"/>
          <w:szCs w:val="24"/>
          <w:highlight w:val="white"/>
        </w:rPr>
        <w:t xml:space="preserve"> literal b) del parágrafo 5 del artículo 855 del Estatuto Tributario. </w:t>
      </w:r>
    </w:p>
    <w:p w:rsidR="00CF4E79" w:rsidRDefault="003A3F41">
      <w:pPr>
        <w:pBdr>
          <w:top w:val="nil"/>
          <w:left w:val="nil"/>
          <w:bottom w:val="nil"/>
          <w:right w:val="nil"/>
          <w:between w:val="nil"/>
        </w:pBdr>
        <w:spacing w:line="276" w:lineRule="auto"/>
        <w:jc w:val="both"/>
        <w:rPr>
          <w:rFonts w:ascii="Arial" w:eastAsia="Arial" w:hAnsi="Arial" w:cs="Arial"/>
          <w:sz w:val="24"/>
          <w:szCs w:val="24"/>
          <w:highlight w:val="white"/>
        </w:rPr>
      </w:pPr>
      <w:r>
        <w:rPr>
          <w:rFonts w:ascii="Arial" w:eastAsia="Arial" w:hAnsi="Arial" w:cs="Arial"/>
          <w:sz w:val="24"/>
          <w:szCs w:val="24"/>
          <w:highlight w:val="white"/>
        </w:rPr>
        <w:t>Finalmente, se expide el Decreto No. 963 de 2020 “Por el cual se reglamentan los artículos 850 y 855 del Estatuto Tributario, 3 del Decreto Legislativo 807 de 2020, y se sustituyen unos</w:t>
      </w:r>
      <w:r>
        <w:rPr>
          <w:rFonts w:ascii="Arial" w:eastAsia="Arial" w:hAnsi="Arial" w:cs="Arial"/>
          <w:sz w:val="24"/>
          <w:szCs w:val="24"/>
          <w:highlight w:val="white"/>
        </w:rPr>
        <w:t xml:space="preserve"> artículos del Decreto 1625 de 2016, Único Reglamentario en Materia Tributaria” en el que se estipula </w:t>
      </w:r>
      <w:r>
        <w:rPr>
          <w:rFonts w:ascii="Arial" w:eastAsia="Arial" w:hAnsi="Arial" w:cs="Arial"/>
          <w:i/>
          <w:sz w:val="24"/>
          <w:szCs w:val="24"/>
          <w:highlight w:val="white"/>
        </w:rPr>
        <w:t>grosso modo</w:t>
      </w:r>
      <w:r>
        <w:rPr>
          <w:rFonts w:ascii="Arial" w:eastAsia="Arial" w:hAnsi="Arial" w:cs="Arial"/>
          <w:sz w:val="24"/>
          <w:szCs w:val="24"/>
          <w:highlight w:val="white"/>
        </w:rPr>
        <w:t xml:space="preserve"> quienes tienen derecho a la devolución automática, fijación del término en que debe reconocerse la devolución y/o compensación automática, ent</w:t>
      </w:r>
      <w:r>
        <w:rPr>
          <w:rFonts w:ascii="Arial" w:eastAsia="Arial" w:hAnsi="Arial" w:cs="Arial"/>
          <w:sz w:val="24"/>
          <w:szCs w:val="24"/>
          <w:highlight w:val="white"/>
        </w:rPr>
        <w:t xml:space="preserve">re otros. </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OBJETO</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color w:val="000000"/>
          <w:sz w:val="24"/>
          <w:szCs w:val="24"/>
        </w:rPr>
        <w:t xml:space="preserve">El presente proyecto de ley tiene por objeto la reducción de términos o plazos de devolución de saldos a favor establecidos en el artículo 855 del Estatuto Tributario únicamente en lo que respecta al Impuesto de Renta y Complementarios, </w:t>
      </w:r>
      <w:r>
        <w:rPr>
          <w:rFonts w:ascii="Arial" w:eastAsia="Arial" w:hAnsi="Arial" w:cs="Arial"/>
          <w:color w:val="000000"/>
          <w:sz w:val="24"/>
          <w:szCs w:val="24"/>
        </w:rPr>
        <w:t>y, adicionalmente,</w:t>
      </w:r>
      <w:r>
        <w:rPr>
          <w:rFonts w:ascii="Arial" w:eastAsia="Arial" w:hAnsi="Arial" w:cs="Arial"/>
          <w:sz w:val="24"/>
          <w:szCs w:val="24"/>
        </w:rPr>
        <w:t xml:space="preserve"> busca que dicha devolución se genere sin necesidad de mediar solicitud alguna por parte del contribuyente. Asimismo se incluyen a las personas asalariadas o que devenguen honorarios por prestación de servicios para ser beneficiadas de la</w:t>
      </w:r>
      <w:r>
        <w:rPr>
          <w:rFonts w:ascii="Arial" w:eastAsia="Arial" w:hAnsi="Arial" w:cs="Arial"/>
          <w:sz w:val="24"/>
          <w:szCs w:val="24"/>
        </w:rPr>
        <w:t xml:space="preserve"> devolución automática siempre que cumplan con los requisitos exigidos. </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JUSTIFICACIÓN</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Decreto</w:t>
      </w:r>
      <w:r>
        <w:rPr>
          <w:rFonts w:ascii="Arial" w:eastAsia="Arial" w:hAnsi="Arial" w:cs="Arial"/>
          <w:sz w:val="24"/>
          <w:szCs w:val="24"/>
        </w:rPr>
        <w:t xml:space="preserve"> L</w:t>
      </w:r>
      <w:r>
        <w:rPr>
          <w:rFonts w:ascii="Arial" w:eastAsia="Arial" w:hAnsi="Arial" w:cs="Arial"/>
          <w:color w:val="000000"/>
          <w:sz w:val="24"/>
          <w:szCs w:val="24"/>
        </w:rPr>
        <w:t>ey 624 de 1989</w:t>
      </w:r>
      <w:r>
        <w:rPr>
          <w:rFonts w:ascii="Arial" w:eastAsia="Arial" w:hAnsi="Arial" w:cs="Arial"/>
          <w:sz w:val="24"/>
          <w:szCs w:val="24"/>
        </w:rPr>
        <w:t xml:space="preserve">, más conocido como Estatuto Tributario, </w:t>
      </w:r>
      <w:r>
        <w:rPr>
          <w:rFonts w:ascii="Arial" w:eastAsia="Arial" w:hAnsi="Arial" w:cs="Arial"/>
          <w:color w:val="000000"/>
          <w:sz w:val="24"/>
          <w:szCs w:val="24"/>
        </w:rPr>
        <w:t xml:space="preserve"> en el Título X </w:t>
      </w:r>
      <w:r>
        <w:rPr>
          <w:rFonts w:ascii="Arial" w:eastAsia="Arial" w:hAnsi="Arial" w:cs="Arial"/>
          <w:sz w:val="24"/>
          <w:szCs w:val="24"/>
        </w:rPr>
        <w:t>incorpora</w:t>
      </w:r>
      <w:r>
        <w:rPr>
          <w:rFonts w:ascii="Arial" w:eastAsia="Arial" w:hAnsi="Arial" w:cs="Arial"/>
          <w:color w:val="000000"/>
          <w:sz w:val="24"/>
          <w:szCs w:val="24"/>
        </w:rPr>
        <w:t xml:space="preserve"> una actuación administrativa tributaria denominada </w:t>
      </w:r>
      <w:r>
        <w:rPr>
          <w:rFonts w:ascii="Arial" w:eastAsia="Arial" w:hAnsi="Arial" w:cs="Arial"/>
          <w:i/>
          <w:color w:val="000000"/>
          <w:sz w:val="24"/>
          <w:szCs w:val="24"/>
        </w:rPr>
        <w:t>“devolución y/o compensa</w:t>
      </w:r>
      <w:r>
        <w:rPr>
          <w:rFonts w:ascii="Arial" w:eastAsia="Arial" w:hAnsi="Arial" w:cs="Arial"/>
          <w:i/>
          <w:color w:val="000000"/>
          <w:sz w:val="24"/>
          <w:szCs w:val="24"/>
        </w:rPr>
        <w:t xml:space="preserve">ción de impuestos </w:t>
      </w:r>
      <w:r>
        <w:rPr>
          <w:rFonts w:ascii="Arial" w:eastAsia="Arial" w:hAnsi="Arial" w:cs="Arial"/>
          <w:i/>
          <w:color w:val="0D0D0D"/>
          <w:sz w:val="24"/>
          <w:szCs w:val="24"/>
        </w:rPr>
        <w:t>por saldos a favor originados en las declaraciones o actos administrativos”</w:t>
      </w:r>
      <w:r>
        <w:rPr>
          <w:rFonts w:ascii="Arial" w:eastAsia="Arial" w:hAnsi="Arial" w:cs="Arial"/>
          <w:color w:val="0D0D0D"/>
          <w:sz w:val="24"/>
          <w:szCs w:val="24"/>
        </w:rPr>
        <w:t xml:space="preserve">. Al respecto, el artículo 850 de esta norma dispone que los </w:t>
      </w:r>
      <w:r>
        <w:rPr>
          <w:rFonts w:ascii="Arial" w:eastAsia="Arial" w:hAnsi="Arial" w:cs="Arial"/>
          <w:color w:val="000000"/>
          <w:sz w:val="24"/>
          <w:szCs w:val="24"/>
        </w:rPr>
        <w:t>contribuyentes o responsables que liquiden saldos a favor en sus declaraciones tributarias podrán solicitar su devolució</w:t>
      </w:r>
      <w:r>
        <w:rPr>
          <w:rFonts w:ascii="Arial" w:eastAsia="Arial" w:hAnsi="Arial" w:cs="Arial"/>
          <w:sz w:val="24"/>
          <w:szCs w:val="24"/>
        </w:rPr>
        <w:t xml:space="preserve">n; </w:t>
      </w:r>
      <w:r>
        <w:rPr>
          <w:rFonts w:ascii="Arial" w:eastAsia="Arial" w:hAnsi="Arial" w:cs="Arial"/>
          <w:color w:val="000000"/>
          <w:sz w:val="24"/>
          <w:szCs w:val="24"/>
        </w:rPr>
        <w:t>correspondiendo</w:t>
      </w:r>
      <w:r>
        <w:rPr>
          <w:rFonts w:ascii="Arial" w:eastAsia="Arial" w:hAnsi="Arial" w:cs="Arial"/>
          <w:color w:val="FF0000"/>
          <w:sz w:val="24"/>
          <w:szCs w:val="24"/>
        </w:rPr>
        <w:t xml:space="preserve"> </w:t>
      </w:r>
      <w:r>
        <w:rPr>
          <w:rFonts w:ascii="Arial" w:eastAsia="Arial" w:hAnsi="Arial" w:cs="Arial"/>
          <w:color w:val="000000"/>
          <w:sz w:val="24"/>
          <w:szCs w:val="24"/>
        </w:rPr>
        <w:t>a la Dirección de Impuestos y Aduanas Nacionales devolver a los contribuyentes lo pagado en exceso o lo no debido por</w:t>
      </w:r>
      <w:r>
        <w:rPr>
          <w:rFonts w:ascii="Arial" w:eastAsia="Arial" w:hAnsi="Arial" w:cs="Arial"/>
          <w:color w:val="000000"/>
          <w:sz w:val="24"/>
          <w:szCs w:val="24"/>
        </w:rPr>
        <w:t xml:space="preserve"> concepto de obligaciones tributarias y aduaneras, cualquiera que fuere el concepto del pago, siguiendo el mismo procedimiento que se aplica para las devoluciones de los saldos a favor. Por su parte, el </w:t>
      </w:r>
      <w:r>
        <w:rPr>
          <w:rFonts w:ascii="Arial" w:eastAsia="Arial" w:hAnsi="Arial" w:cs="Arial"/>
          <w:color w:val="0D0D0D"/>
          <w:sz w:val="24"/>
          <w:szCs w:val="24"/>
        </w:rPr>
        <w:t>artículo 855 de dicho Estatuto fija los términos o pl</w:t>
      </w:r>
      <w:r>
        <w:rPr>
          <w:rFonts w:ascii="Arial" w:eastAsia="Arial" w:hAnsi="Arial" w:cs="Arial"/>
          <w:color w:val="0D0D0D"/>
          <w:sz w:val="24"/>
          <w:szCs w:val="24"/>
        </w:rPr>
        <w:t>azos a los contribuyentes para que  presenten las solicitudes correspondientes, y a la DIAN para efectuar la devolución cuando haya lugar a ello.</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00000"/>
          <w:sz w:val="24"/>
          <w:szCs w:val="24"/>
        </w:rPr>
        <w:t>Este proyecto de ley propone reducir los términos o plazos establecidos en el artículo 855 del Estatuto Tribut</w:t>
      </w:r>
      <w:r>
        <w:rPr>
          <w:rFonts w:ascii="Arial" w:eastAsia="Arial" w:hAnsi="Arial" w:cs="Arial"/>
          <w:color w:val="000000"/>
          <w:sz w:val="24"/>
          <w:szCs w:val="24"/>
        </w:rPr>
        <w:t xml:space="preserve">ario para el caso de devoluciones de saldos a favor </w:t>
      </w:r>
      <w:r>
        <w:rPr>
          <w:rFonts w:ascii="Arial" w:eastAsia="Arial" w:hAnsi="Arial" w:cs="Arial"/>
          <w:sz w:val="24"/>
          <w:szCs w:val="24"/>
        </w:rPr>
        <w:t xml:space="preserve">únicamente referidos al Impuesto a la Renta y Complementarios y suprimir el requisito de solicitud a cargo de los contribuyentes.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sz w:val="24"/>
          <w:szCs w:val="24"/>
        </w:rPr>
        <w:t>Así las cosas, d</w:t>
      </w:r>
      <w:r>
        <w:rPr>
          <w:rFonts w:ascii="Arial" w:eastAsia="Arial" w:hAnsi="Arial" w:cs="Arial"/>
          <w:color w:val="000000"/>
          <w:sz w:val="24"/>
          <w:szCs w:val="24"/>
        </w:rPr>
        <w:t>e acuerdo con información suministrada por la DIAN</w:t>
      </w:r>
      <w:r>
        <w:rPr>
          <w:rFonts w:ascii="Arial" w:eastAsia="Arial" w:hAnsi="Arial" w:cs="Arial"/>
          <w:sz w:val="24"/>
          <w:szCs w:val="24"/>
        </w:rPr>
        <w:t>,</w:t>
      </w:r>
      <w:r>
        <w:rPr>
          <w:rFonts w:ascii="Arial" w:eastAsia="Arial" w:hAnsi="Arial" w:cs="Arial"/>
          <w:color w:val="000000"/>
          <w:sz w:val="24"/>
          <w:szCs w:val="24"/>
        </w:rPr>
        <w:t xml:space="preserve"> duran</w:t>
      </w:r>
      <w:r>
        <w:rPr>
          <w:rFonts w:ascii="Arial" w:eastAsia="Arial" w:hAnsi="Arial" w:cs="Arial"/>
          <w:color w:val="000000"/>
          <w:sz w:val="24"/>
          <w:szCs w:val="24"/>
        </w:rPr>
        <w:t>te el periodo 2020–2022 fueron 13.722.327 los contribuyentes que presentaron declaraciones del impuesto de rentas y complementarios; cifra que incluye grandes contribuyentes, personas jurídicas y personas naturales. En el siguiente cuadro se presenta la in</w:t>
      </w:r>
      <w:r>
        <w:rPr>
          <w:rFonts w:ascii="Arial" w:eastAsia="Arial" w:hAnsi="Arial" w:cs="Arial"/>
          <w:color w:val="000000"/>
          <w:sz w:val="24"/>
          <w:szCs w:val="24"/>
        </w:rPr>
        <w:t>formación de declarantes de Renta y Complementarios discriminada por año y número de declarantes.</w:t>
      </w:r>
    </w:p>
    <w:p w:rsidR="00CF4E79" w:rsidRDefault="003A3F41">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Cuadro 1. Declarantes de Renta y Complementarios</w:t>
      </w:r>
    </w:p>
    <w:tbl>
      <w:tblPr>
        <w:tblStyle w:val="af1"/>
        <w:tblW w:w="49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4"/>
        <w:gridCol w:w="2527"/>
      </w:tblGrid>
      <w:tr w:rsidR="00CF4E79">
        <w:trPr>
          <w:jc w:val="center"/>
        </w:trPr>
        <w:tc>
          <w:tcPr>
            <w:tcW w:w="2434"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Año</w:t>
            </w:r>
          </w:p>
        </w:tc>
        <w:tc>
          <w:tcPr>
            <w:tcW w:w="2527"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Declarantes</w:t>
            </w:r>
          </w:p>
        </w:tc>
      </w:tr>
      <w:tr w:rsidR="00CF4E79">
        <w:trPr>
          <w:jc w:val="center"/>
        </w:trPr>
        <w:tc>
          <w:tcPr>
            <w:tcW w:w="2434"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2020</w:t>
            </w:r>
          </w:p>
        </w:tc>
        <w:tc>
          <w:tcPr>
            <w:tcW w:w="2527"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4.091.153</w:t>
            </w:r>
          </w:p>
        </w:tc>
      </w:tr>
      <w:tr w:rsidR="00CF4E79">
        <w:trPr>
          <w:jc w:val="center"/>
        </w:trPr>
        <w:tc>
          <w:tcPr>
            <w:tcW w:w="2434"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2021</w:t>
            </w:r>
          </w:p>
        </w:tc>
        <w:tc>
          <w:tcPr>
            <w:tcW w:w="2527"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4.563.672</w:t>
            </w:r>
          </w:p>
        </w:tc>
      </w:tr>
      <w:tr w:rsidR="00CF4E79">
        <w:trPr>
          <w:jc w:val="center"/>
        </w:trPr>
        <w:tc>
          <w:tcPr>
            <w:tcW w:w="2434"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2022</w:t>
            </w:r>
          </w:p>
        </w:tc>
        <w:tc>
          <w:tcPr>
            <w:tcW w:w="2527"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5.067.502</w:t>
            </w:r>
          </w:p>
        </w:tc>
      </w:tr>
      <w:tr w:rsidR="00CF4E79">
        <w:trPr>
          <w:jc w:val="center"/>
        </w:trPr>
        <w:tc>
          <w:tcPr>
            <w:tcW w:w="2434"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TOTAL</w:t>
            </w:r>
          </w:p>
        </w:tc>
        <w:tc>
          <w:tcPr>
            <w:tcW w:w="2527"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13.722.327</w:t>
            </w:r>
          </w:p>
        </w:tc>
      </w:tr>
    </w:tbl>
    <w:p w:rsidR="00CF4E79" w:rsidRDefault="003A3F41">
      <w:pPr>
        <w:pBdr>
          <w:top w:val="nil"/>
          <w:left w:val="nil"/>
          <w:bottom w:val="nil"/>
          <w:right w:val="nil"/>
          <w:between w:val="nil"/>
        </w:pBdr>
        <w:spacing w:line="276" w:lineRule="auto"/>
        <w:jc w:val="center"/>
        <w:rPr>
          <w:rFonts w:ascii="Arial" w:eastAsia="Arial" w:hAnsi="Arial" w:cs="Arial"/>
          <w:color w:val="000000"/>
          <w:sz w:val="18"/>
          <w:szCs w:val="18"/>
        </w:rPr>
      </w:pPr>
      <w:r>
        <w:rPr>
          <w:rFonts w:ascii="Arial" w:eastAsia="Arial" w:hAnsi="Arial" w:cs="Arial"/>
          <w:color w:val="000000"/>
          <w:sz w:val="18"/>
          <w:szCs w:val="18"/>
        </w:rPr>
        <w:t>Fuente: Bases DIAN. Consultada: 9 de marzo de 2023</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Del total de declarantes de Renta y Complementarios,</w:t>
      </w:r>
      <w:r>
        <w:rPr>
          <w:rFonts w:ascii="Arial" w:eastAsia="Arial" w:hAnsi="Arial" w:cs="Arial"/>
          <w:b/>
          <w:color w:val="000000"/>
          <w:sz w:val="24"/>
          <w:szCs w:val="24"/>
        </w:rPr>
        <w:t xml:space="preserve"> </w:t>
      </w:r>
      <w:r>
        <w:rPr>
          <w:rFonts w:ascii="Arial" w:eastAsia="Arial" w:hAnsi="Arial" w:cs="Arial"/>
          <w:color w:val="000000"/>
          <w:sz w:val="24"/>
          <w:szCs w:val="24"/>
        </w:rPr>
        <w:t>3.384.702 contribuyentes presentaron saldos a pagar mayor que cero después de descontar el valor de las retenciones prácticas. De los anticipos y de sal</w:t>
      </w:r>
      <w:r>
        <w:rPr>
          <w:rFonts w:ascii="Arial" w:eastAsia="Arial" w:hAnsi="Arial" w:cs="Arial"/>
          <w:color w:val="000000"/>
          <w:sz w:val="24"/>
          <w:szCs w:val="24"/>
        </w:rPr>
        <w:t>do a favor para el periodo 2020–2022 fueron en total 3.384.702 (incluyendo grandes contribuyentes, personas jurídicas y personas naturales), discriminados de la siguiente manera:</w:t>
      </w:r>
    </w:p>
    <w:p w:rsidR="00CF4E79" w:rsidRDefault="00CF4E79">
      <w:pPr>
        <w:pBdr>
          <w:top w:val="nil"/>
          <w:left w:val="nil"/>
          <w:bottom w:val="nil"/>
          <w:right w:val="nil"/>
          <w:between w:val="nil"/>
        </w:pBdr>
        <w:spacing w:line="276" w:lineRule="auto"/>
        <w:ind w:left="1985" w:right="1892"/>
        <w:jc w:val="both"/>
        <w:rPr>
          <w:rFonts w:ascii="Arial" w:eastAsia="Arial" w:hAnsi="Arial" w:cs="Arial"/>
          <w:b/>
          <w:sz w:val="24"/>
          <w:szCs w:val="24"/>
        </w:rPr>
      </w:pPr>
    </w:p>
    <w:p w:rsidR="00CF4E79" w:rsidRDefault="003A3F41">
      <w:pPr>
        <w:pBdr>
          <w:top w:val="nil"/>
          <w:left w:val="nil"/>
          <w:bottom w:val="nil"/>
          <w:right w:val="nil"/>
          <w:between w:val="nil"/>
        </w:pBdr>
        <w:spacing w:line="276" w:lineRule="auto"/>
        <w:ind w:left="1985" w:right="1892"/>
        <w:jc w:val="both"/>
        <w:rPr>
          <w:rFonts w:ascii="Arial" w:eastAsia="Arial" w:hAnsi="Arial" w:cs="Arial"/>
          <w:b/>
          <w:color w:val="000000"/>
          <w:sz w:val="24"/>
          <w:szCs w:val="24"/>
        </w:rPr>
      </w:pPr>
      <w:r>
        <w:rPr>
          <w:rFonts w:ascii="Arial" w:eastAsia="Arial" w:hAnsi="Arial" w:cs="Arial"/>
          <w:b/>
          <w:color w:val="000000"/>
          <w:sz w:val="24"/>
          <w:szCs w:val="24"/>
        </w:rPr>
        <w:lastRenderedPageBreak/>
        <w:t>Cuadro 2. Contribuyentes que efectuaron pagos por sus declaraciones presenta</w:t>
      </w:r>
      <w:r>
        <w:rPr>
          <w:rFonts w:ascii="Arial" w:eastAsia="Arial" w:hAnsi="Arial" w:cs="Arial"/>
          <w:b/>
          <w:color w:val="000000"/>
          <w:sz w:val="24"/>
          <w:szCs w:val="24"/>
        </w:rPr>
        <w:t xml:space="preserve">das entre el 2020 </w:t>
      </w:r>
      <w:r>
        <w:rPr>
          <w:rFonts w:ascii="Arial" w:eastAsia="Arial" w:hAnsi="Arial" w:cs="Arial"/>
          <w:b/>
          <w:sz w:val="24"/>
          <w:szCs w:val="24"/>
        </w:rPr>
        <w:t>a 2022</w:t>
      </w:r>
    </w:p>
    <w:tbl>
      <w:tblPr>
        <w:tblStyle w:val="af2"/>
        <w:tblW w:w="5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943"/>
      </w:tblGrid>
      <w:tr w:rsidR="00CF4E79">
        <w:trPr>
          <w:jc w:val="center"/>
        </w:trPr>
        <w:tc>
          <w:tcPr>
            <w:tcW w:w="2155"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Año</w:t>
            </w:r>
          </w:p>
        </w:tc>
        <w:tc>
          <w:tcPr>
            <w:tcW w:w="2943"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Declarantes</w:t>
            </w:r>
          </w:p>
        </w:tc>
      </w:tr>
      <w:tr w:rsidR="00CF4E79">
        <w:trPr>
          <w:jc w:val="center"/>
        </w:trPr>
        <w:tc>
          <w:tcPr>
            <w:tcW w:w="2155"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2020</w:t>
            </w:r>
          </w:p>
        </w:tc>
        <w:tc>
          <w:tcPr>
            <w:tcW w:w="2943"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1.003.141</w:t>
            </w:r>
          </w:p>
        </w:tc>
      </w:tr>
      <w:tr w:rsidR="00CF4E79">
        <w:trPr>
          <w:jc w:val="center"/>
        </w:trPr>
        <w:tc>
          <w:tcPr>
            <w:tcW w:w="2155"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2021</w:t>
            </w:r>
          </w:p>
        </w:tc>
        <w:tc>
          <w:tcPr>
            <w:tcW w:w="2943"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1.105.580</w:t>
            </w:r>
          </w:p>
        </w:tc>
      </w:tr>
      <w:tr w:rsidR="00CF4E79">
        <w:trPr>
          <w:jc w:val="center"/>
        </w:trPr>
        <w:tc>
          <w:tcPr>
            <w:tcW w:w="2155"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2022</w:t>
            </w:r>
          </w:p>
        </w:tc>
        <w:tc>
          <w:tcPr>
            <w:tcW w:w="2943"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1.275.980</w:t>
            </w:r>
          </w:p>
        </w:tc>
      </w:tr>
      <w:tr w:rsidR="00CF4E79">
        <w:trPr>
          <w:jc w:val="center"/>
        </w:trPr>
        <w:tc>
          <w:tcPr>
            <w:tcW w:w="2155"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TOTAL</w:t>
            </w:r>
          </w:p>
        </w:tc>
        <w:tc>
          <w:tcPr>
            <w:tcW w:w="2943"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3.384.702</w:t>
            </w:r>
          </w:p>
        </w:tc>
      </w:tr>
    </w:tbl>
    <w:p w:rsidR="00CF4E79" w:rsidRDefault="003A3F41">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color w:val="000000"/>
          <w:sz w:val="18"/>
          <w:szCs w:val="18"/>
        </w:rPr>
        <w:t>Fuente: Bases DIAN. Consultada: 9 de marzo de 2023</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pBdr>
          <w:top w:val="nil"/>
          <w:left w:val="nil"/>
          <w:bottom w:val="nil"/>
          <w:right w:val="nil"/>
          <w:between w:val="nil"/>
        </w:pBdr>
        <w:spacing w:line="276" w:lineRule="auto"/>
        <w:jc w:val="both"/>
        <w:rPr>
          <w:rFonts w:ascii="Arial" w:eastAsia="Arial" w:hAnsi="Arial" w:cs="Arial"/>
          <w:b/>
          <w:sz w:val="24"/>
          <w:szCs w:val="24"/>
        </w:rPr>
      </w:pPr>
      <w:r>
        <w:rPr>
          <w:rFonts w:ascii="Arial" w:eastAsia="Arial" w:hAnsi="Arial" w:cs="Arial"/>
          <w:color w:val="000000"/>
          <w:sz w:val="24"/>
          <w:szCs w:val="24"/>
        </w:rPr>
        <w:t>En el siguiente cuadro se muestra el número total de declarantes que registraron saldo a favor en las declaraciones que presentaron por el impuesto a la renta y complementarios correspondientes al periodo 2020, 2021 y 2022 discriminados por año. Igualmente</w:t>
      </w:r>
      <w:r>
        <w:rPr>
          <w:rFonts w:ascii="Arial" w:eastAsia="Arial" w:hAnsi="Arial" w:cs="Arial"/>
          <w:color w:val="000000"/>
          <w:sz w:val="24"/>
          <w:szCs w:val="24"/>
        </w:rPr>
        <w:t>, se muestra el valor por año y total de los saldos declarados a favor.</w:t>
      </w:r>
    </w:p>
    <w:p w:rsidR="00CF4E79" w:rsidRDefault="003A3F41">
      <w:pPr>
        <w:pBdr>
          <w:top w:val="nil"/>
          <w:left w:val="nil"/>
          <w:bottom w:val="nil"/>
          <w:right w:val="nil"/>
          <w:between w:val="nil"/>
        </w:pBdr>
        <w:spacing w:line="276" w:lineRule="auto"/>
        <w:ind w:left="1843" w:right="1892"/>
        <w:jc w:val="both"/>
        <w:rPr>
          <w:rFonts w:ascii="Arial" w:eastAsia="Arial" w:hAnsi="Arial" w:cs="Arial"/>
          <w:b/>
          <w:color w:val="000000"/>
          <w:sz w:val="24"/>
          <w:szCs w:val="24"/>
        </w:rPr>
      </w:pPr>
      <w:r>
        <w:rPr>
          <w:rFonts w:ascii="Arial" w:eastAsia="Arial" w:hAnsi="Arial" w:cs="Arial"/>
          <w:b/>
          <w:color w:val="000000"/>
          <w:sz w:val="24"/>
          <w:szCs w:val="24"/>
        </w:rPr>
        <w:t>Cuadro 3. Declarantes que generaron saldos a favor en sus declaraciones presentadas entre 2020 - 2022.</w:t>
      </w:r>
    </w:p>
    <w:tbl>
      <w:tblPr>
        <w:tblStyle w:val="af3"/>
        <w:tblW w:w="5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809"/>
        <w:gridCol w:w="1701"/>
      </w:tblGrid>
      <w:tr w:rsidR="00CF4E79">
        <w:trPr>
          <w:jc w:val="center"/>
        </w:trPr>
        <w:tc>
          <w:tcPr>
            <w:tcW w:w="1588"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Año</w:t>
            </w:r>
          </w:p>
        </w:tc>
        <w:tc>
          <w:tcPr>
            <w:tcW w:w="1809"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Declarantes</w:t>
            </w:r>
          </w:p>
        </w:tc>
        <w:tc>
          <w:tcPr>
            <w:tcW w:w="1701" w:type="dxa"/>
            <w:shd w:val="clear" w:color="auto" w:fill="E7E6E6"/>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Valor (1)</w:t>
            </w:r>
          </w:p>
        </w:tc>
      </w:tr>
      <w:tr w:rsidR="00CF4E79">
        <w:trPr>
          <w:jc w:val="center"/>
        </w:trPr>
        <w:tc>
          <w:tcPr>
            <w:tcW w:w="1588"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2020</w:t>
            </w:r>
          </w:p>
        </w:tc>
        <w:tc>
          <w:tcPr>
            <w:tcW w:w="1809"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1.823.964</w:t>
            </w:r>
          </w:p>
        </w:tc>
        <w:tc>
          <w:tcPr>
            <w:tcW w:w="1701"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24.405.019</w:t>
            </w:r>
          </w:p>
        </w:tc>
      </w:tr>
      <w:tr w:rsidR="00CF4E79">
        <w:trPr>
          <w:jc w:val="center"/>
        </w:trPr>
        <w:tc>
          <w:tcPr>
            <w:tcW w:w="1588"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2021</w:t>
            </w:r>
          </w:p>
        </w:tc>
        <w:tc>
          <w:tcPr>
            <w:tcW w:w="1809"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2.095.455</w:t>
            </w:r>
          </w:p>
        </w:tc>
        <w:tc>
          <w:tcPr>
            <w:tcW w:w="1701"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25.880.134</w:t>
            </w:r>
          </w:p>
        </w:tc>
      </w:tr>
      <w:tr w:rsidR="00CF4E79">
        <w:trPr>
          <w:jc w:val="center"/>
        </w:trPr>
        <w:tc>
          <w:tcPr>
            <w:tcW w:w="1588"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2022</w:t>
            </w:r>
          </w:p>
        </w:tc>
        <w:tc>
          <w:tcPr>
            <w:tcW w:w="1809"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2.327.518</w:t>
            </w:r>
          </w:p>
        </w:tc>
        <w:tc>
          <w:tcPr>
            <w:tcW w:w="1701" w:type="dxa"/>
          </w:tcPr>
          <w:p w:rsidR="00CF4E79" w:rsidRDefault="003A3F41">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32.874.170</w:t>
            </w:r>
          </w:p>
        </w:tc>
      </w:tr>
      <w:tr w:rsidR="00CF4E79">
        <w:trPr>
          <w:jc w:val="center"/>
        </w:trPr>
        <w:tc>
          <w:tcPr>
            <w:tcW w:w="1588"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TOTAL</w:t>
            </w:r>
          </w:p>
        </w:tc>
        <w:tc>
          <w:tcPr>
            <w:tcW w:w="1809"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6.246.937</w:t>
            </w:r>
          </w:p>
        </w:tc>
        <w:tc>
          <w:tcPr>
            <w:tcW w:w="1701" w:type="dxa"/>
          </w:tcPr>
          <w:p w:rsidR="00CF4E79" w:rsidRDefault="003A3F41">
            <w:pPr>
              <w:widowControl/>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83.159.323</w:t>
            </w:r>
          </w:p>
        </w:tc>
      </w:tr>
    </w:tbl>
    <w:p w:rsidR="00CF4E79" w:rsidRDefault="003A3F41">
      <w:pPr>
        <w:pBdr>
          <w:top w:val="nil"/>
          <w:left w:val="nil"/>
          <w:bottom w:val="nil"/>
          <w:right w:val="nil"/>
          <w:between w:val="nil"/>
        </w:pBdr>
        <w:spacing w:line="276" w:lineRule="auto"/>
        <w:jc w:val="center"/>
        <w:rPr>
          <w:rFonts w:ascii="Arial" w:eastAsia="Arial" w:hAnsi="Arial" w:cs="Arial"/>
          <w:color w:val="000000"/>
          <w:sz w:val="18"/>
          <w:szCs w:val="18"/>
        </w:rPr>
      </w:pPr>
      <w:r>
        <w:rPr>
          <w:rFonts w:ascii="Arial" w:eastAsia="Arial" w:hAnsi="Arial" w:cs="Arial"/>
          <w:color w:val="000000"/>
          <w:sz w:val="18"/>
          <w:szCs w:val="18"/>
        </w:rPr>
        <w:t>Fuente: Bases DIAN. Consultada: 9 de marzo de 2023.</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En el caso del año gravable 2023, la DIAN mediante comunicado de prensa #82 informó que 6.155.717 personas naturales cumplieron con la obligación de presentar declaración del impuesto sobre la renta y complementarios, de las cuales, el 39% liquidaron un im</w:t>
      </w:r>
      <w:r>
        <w:rPr>
          <w:rFonts w:ascii="Arial" w:eastAsia="Arial" w:hAnsi="Arial" w:cs="Arial"/>
          <w:sz w:val="24"/>
          <w:szCs w:val="24"/>
        </w:rPr>
        <w:t xml:space="preserve">puesto mayor que cero. </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En el siguiente cuadro se muestra el total de solicitudes de devolución de saldos a favor por el impuesto de renta y complementarios tramitadas por año entre el 2020 y 2024, discriminando cada uno de los actos administrativos genera</w:t>
      </w:r>
      <w:r>
        <w:rPr>
          <w:rFonts w:ascii="Arial" w:eastAsia="Arial" w:hAnsi="Arial" w:cs="Arial"/>
          <w:sz w:val="24"/>
          <w:szCs w:val="24"/>
        </w:rPr>
        <w:t>dos en los trámites.</w:t>
      </w:r>
    </w:p>
    <w:p w:rsidR="00CF4E79" w:rsidRDefault="003A3F41">
      <w:pPr>
        <w:spacing w:line="276" w:lineRule="auto"/>
        <w:ind w:right="1892"/>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612130" cy="162560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1625600"/>
                    </a:xfrm>
                    <a:prstGeom prst="rect">
                      <a:avLst/>
                    </a:prstGeom>
                    <a:ln/>
                  </pic:spPr>
                </pic:pic>
              </a:graphicData>
            </a:graphic>
          </wp:inline>
        </w:drawing>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sz w:val="24"/>
          <w:szCs w:val="24"/>
        </w:rPr>
        <w:t>Ahora bien, de acuerdo a información obtenida por la DIAN</w:t>
      </w:r>
      <w:r>
        <w:rPr>
          <w:rFonts w:ascii="Arial" w:eastAsia="Arial" w:hAnsi="Arial" w:cs="Arial"/>
          <w:color w:val="000000"/>
          <w:sz w:val="24"/>
          <w:szCs w:val="24"/>
        </w:rPr>
        <w:t xml:space="preserve">, </w:t>
      </w:r>
      <w:r>
        <w:rPr>
          <w:rFonts w:ascii="Arial" w:eastAsia="Arial" w:hAnsi="Arial" w:cs="Arial"/>
          <w:sz w:val="24"/>
          <w:szCs w:val="24"/>
        </w:rPr>
        <w:t xml:space="preserve">esta entidad </w:t>
      </w:r>
      <w:r>
        <w:rPr>
          <w:rFonts w:ascii="Arial" w:eastAsia="Arial" w:hAnsi="Arial" w:cs="Arial"/>
          <w:color w:val="000000"/>
          <w:sz w:val="24"/>
          <w:szCs w:val="24"/>
        </w:rPr>
        <w:t xml:space="preserve">aclara que debido a que los contribuyentes pueden solicitar saldos a favor dentro de los dos (2) años siguientes a la fecha del vencimiento para declarar, aquellos saldos que </w:t>
      </w:r>
      <w:r>
        <w:rPr>
          <w:rFonts w:ascii="Arial" w:eastAsia="Arial" w:hAnsi="Arial" w:cs="Arial"/>
          <w:sz w:val="24"/>
          <w:szCs w:val="24"/>
        </w:rPr>
        <w:t>superan</w:t>
      </w:r>
      <w:r>
        <w:rPr>
          <w:rFonts w:ascii="Arial" w:eastAsia="Arial" w:hAnsi="Arial" w:cs="Arial"/>
          <w:color w:val="000000"/>
          <w:sz w:val="24"/>
          <w:szCs w:val="24"/>
        </w:rPr>
        <w:t xml:space="preserve"> este término sin ser solicitados en devolución o imputados a la declaraci</w:t>
      </w:r>
      <w:r>
        <w:rPr>
          <w:rFonts w:ascii="Arial" w:eastAsia="Arial" w:hAnsi="Arial" w:cs="Arial"/>
          <w:color w:val="000000"/>
          <w:sz w:val="24"/>
          <w:szCs w:val="24"/>
        </w:rPr>
        <w:t>ón del mismo impuesto del periodo siguiente, ingresan a la cuenta de “otros ingresos” en la contabilidad de la función recaudadora.</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24"/>
          <w:szCs w:val="24"/>
        </w:rPr>
        <w:lastRenderedPageBreak/>
        <w:t xml:space="preserve">“No obstante –advierte la DIAN– a partir de la Sentencia </w:t>
      </w:r>
      <w:r>
        <w:rPr>
          <w:rFonts w:ascii="Arial" w:eastAsia="Arial" w:hAnsi="Arial" w:cs="Arial"/>
          <w:i/>
          <w:sz w:val="24"/>
          <w:szCs w:val="24"/>
        </w:rPr>
        <w:t>2022 CE</w:t>
      </w:r>
      <w:r>
        <w:rPr>
          <w:rFonts w:ascii="Arial" w:eastAsia="Arial" w:hAnsi="Arial" w:cs="Arial"/>
          <w:i/>
          <w:color w:val="000000"/>
          <w:sz w:val="24"/>
          <w:szCs w:val="24"/>
        </w:rPr>
        <w:t>-SUJ-4-002 del 8 de septiembre de 2022, no es viable aplicar</w:t>
      </w:r>
      <w:r>
        <w:rPr>
          <w:rFonts w:ascii="Arial" w:eastAsia="Arial" w:hAnsi="Arial" w:cs="Arial"/>
          <w:i/>
          <w:color w:val="000000"/>
          <w:sz w:val="24"/>
          <w:szCs w:val="24"/>
        </w:rPr>
        <w:t xml:space="preserve"> este tratamiento a los citados recursos ya que, según dicha sentencia, la corrección de errores en la imputación de saldos a favor o de anticipos no está sometida al límite del término de firmeza de las declaraciones tributarias ni a los términos de oport</w:t>
      </w:r>
      <w:r>
        <w:rPr>
          <w:rFonts w:ascii="Arial" w:eastAsia="Arial" w:hAnsi="Arial" w:cs="Arial"/>
          <w:i/>
          <w:color w:val="000000"/>
          <w:sz w:val="24"/>
          <w:szCs w:val="24"/>
        </w:rPr>
        <w:t>unidad para las correcciones de los artículos 588 y 589 del Estatuto Tributario, lo cual puede habilitar el trámite de modificaciones a la declaración tributaria para aumentar o disminuir las sumas imputadas de un periodo declarado al siguiente”</w:t>
      </w:r>
      <w:r>
        <w:rPr>
          <w:rFonts w:ascii="Arial" w:eastAsia="Arial" w:hAnsi="Arial" w:cs="Arial"/>
          <w:color w:val="000000"/>
          <w:sz w:val="24"/>
          <w:szCs w:val="24"/>
        </w:rPr>
        <w:t xml:space="preserve"> (Fuente: O</w:t>
      </w:r>
      <w:r>
        <w:rPr>
          <w:rFonts w:ascii="Arial" w:eastAsia="Arial" w:hAnsi="Arial" w:cs="Arial"/>
          <w:color w:val="000000"/>
          <w:sz w:val="24"/>
          <w:szCs w:val="24"/>
        </w:rPr>
        <w:t>ficio DIAN 100000202-0370, marzo de 2023)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H</w:t>
      </w:r>
      <w:r>
        <w:rPr>
          <w:rFonts w:ascii="Arial" w:eastAsia="Arial" w:hAnsi="Arial" w:cs="Arial"/>
          <w:sz w:val="24"/>
          <w:szCs w:val="24"/>
        </w:rPr>
        <w:t>onorable</w:t>
      </w:r>
      <w:r>
        <w:rPr>
          <w:rFonts w:ascii="Arial" w:eastAsia="Arial" w:hAnsi="Arial" w:cs="Arial"/>
          <w:color w:val="000000"/>
          <w:sz w:val="24"/>
          <w:szCs w:val="24"/>
        </w:rPr>
        <w:t xml:space="preserve"> Consejo de Estado, mediante fallo de la Sala de lo Contencioso Administrativo de fecha 19 de mayo del año 2011 (sección cuarta) con ponencia de la consejera Carmen Ortiz de Rodríguez, en un proceso c</w:t>
      </w:r>
      <w:r>
        <w:rPr>
          <w:rFonts w:ascii="Arial" w:eastAsia="Arial" w:hAnsi="Arial" w:cs="Arial"/>
          <w:color w:val="000000"/>
          <w:sz w:val="24"/>
          <w:szCs w:val="24"/>
        </w:rPr>
        <w:t>ontra la Dirección de Impuestos y Aduanas Nacionales, precisó que existen tres situaciones en las cuales pueden originarse saldos a favor que permitan al administrado ejercer el derecho a solicitarlos. Son ellos: i) en las declaraciones tributarias; ii) en</w:t>
      </w:r>
      <w:r>
        <w:rPr>
          <w:rFonts w:ascii="Arial" w:eastAsia="Arial" w:hAnsi="Arial" w:cs="Arial"/>
          <w:color w:val="000000"/>
          <w:sz w:val="24"/>
          <w:szCs w:val="24"/>
        </w:rPr>
        <w:t xml:space="preserve"> pagos en exceso y iii) en pagos de lo no debido</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A continuación, transcribimos lo dicho por este tribunal de cierre de la justicia contenciosa administrativa. </w:t>
      </w:r>
    </w:p>
    <w:p w:rsidR="00CF4E79" w:rsidRDefault="003A3F41">
      <w:pPr>
        <w:pBdr>
          <w:top w:val="nil"/>
          <w:left w:val="nil"/>
          <w:bottom w:val="nil"/>
          <w:right w:val="nil"/>
          <w:between w:val="nil"/>
        </w:pBdr>
        <w:spacing w:line="276" w:lineRule="auto"/>
        <w:ind w:firstLine="720"/>
        <w:jc w:val="both"/>
        <w:rPr>
          <w:rFonts w:ascii="Arial" w:eastAsia="Arial" w:hAnsi="Arial" w:cs="Arial"/>
          <w:i/>
          <w:color w:val="000000"/>
          <w:sz w:val="24"/>
          <w:szCs w:val="24"/>
        </w:rPr>
      </w:pPr>
      <w:r>
        <w:rPr>
          <w:rFonts w:ascii="Arial" w:eastAsia="Arial" w:hAnsi="Arial" w:cs="Arial"/>
          <w:i/>
          <w:color w:val="000000"/>
          <w:sz w:val="24"/>
          <w:szCs w:val="24"/>
        </w:rPr>
        <w:t>“Saldo a favor:</w:t>
      </w:r>
    </w:p>
    <w:p w:rsidR="00CF4E79" w:rsidRDefault="003A3F41">
      <w:pPr>
        <w:pBdr>
          <w:top w:val="nil"/>
          <w:left w:val="nil"/>
          <w:bottom w:val="nil"/>
          <w:right w:val="nil"/>
          <w:between w:val="nil"/>
        </w:pBdr>
        <w:spacing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El saldo a favor, como la expresión lo sugiere, corresponde a una cantidad resultante en beneficio del contribuyente y frente al cual la ley ha previsto la posibilidad de utilizarlo para pagar deudas de otros impuestos o periodos (compensación) u obtener s</w:t>
      </w:r>
      <w:r>
        <w:rPr>
          <w:rFonts w:ascii="Arial" w:eastAsia="Arial" w:hAnsi="Arial" w:cs="Arial"/>
          <w:i/>
          <w:color w:val="000000"/>
          <w:sz w:val="24"/>
          <w:szCs w:val="24"/>
        </w:rPr>
        <w:t>u reintegro (devolución) en ambos casos por tratarse de sumas cuya titularidad así lo permite. De lo transcrito se observa que los contribuyentes o responsables que liquiden saldos a favor en sus declaraciones tributarias pueden solicitar su compensación o</w:t>
      </w:r>
      <w:r>
        <w:rPr>
          <w:rFonts w:ascii="Arial" w:eastAsia="Arial" w:hAnsi="Arial" w:cs="Arial"/>
          <w:i/>
          <w:color w:val="000000"/>
          <w:sz w:val="24"/>
          <w:szCs w:val="24"/>
        </w:rPr>
        <w:t xml:space="preserve"> devolución.</w:t>
      </w:r>
    </w:p>
    <w:p w:rsidR="00CF4E79" w:rsidRDefault="003A3F41">
      <w:pPr>
        <w:pBdr>
          <w:top w:val="nil"/>
          <w:left w:val="nil"/>
          <w:bottom w:val="nil"/>
          <w:right w:val="nil"/>
          <w:between w:val="nil"/>
        </w:pBdr>
        <w:spacing w:line="276" w:lineRule="auto"/>
        <w:ind w:firstLine="720"/>
        <w:jc w:val="both"/>
        <w:rPr>
          <w:rFonts w:ascii="Arial" w:eastAsia="Arial" w:hAnsi="Arial" w:cs="Arial"/>
          <w:i/>
          <w:color w:val="000000"/>
          <w:sz w:val="24"/>
          <w:szCs w:val="24"/>
        </w:rPr>
      </w:pPr>
      <w:r>
        <w:rPr>
          <w:rFonts w:ascii="Arial" w:eastAsia="Arial" w:hAnsi="Arial" w:cs="Arial"/>
          <w:i/>
          <w:color w:val="000000"/>
          <w:sz w:val="24"/>
          <w:szCs w:val="24"/>
        </w:rPr>
        <w:t>Pagos en exceso y de lo no debido:</w:t>
      </w:r>
    </w:p>
    <w:p w:rsidR="00CF4E79" w:rsidRDefault="003A3F41">
      <w:pPr>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i/>
          <w:color w:val="000000"/>
          <w:sz w:val="24"/>
          <w:szCs w:val="24"/>
        </w:rPr>
        <w:t>También dispone la norma, la obligación de la administración tributaria de devolver oportunamente a los contribuyentes los pagos en exceso o de lo no debido que hayan realizado por obligaciones tributarias. E</w:t>
      </w:r>
      <w:r>
        <w:rPr>
          <w:rFonts w:ascii="Arial" w:eastAsia="Arial" w:hAnsi="Arial" w:cs="Arial"/>
          <w:i/>
          <w:color w:val="000000"/>
          <w:sz w:val="24"/>
          <w:szCs w:val="24"/>
        </w:rPr>
        <w:t>n la declaración del impuesto sobre la renta y complementarios el saldo a favor resulta de la depuración de la liquidación privada que hace el contribuyente, o el valor determinado en una actuación oficial. Esto crea una obligación entre el contribuyente y</w:t>
      </w:r>
      <w:r>
        <w:rPr>
          <w:rFonts w:ascii="Arial" w:eastAsia="Arial" w:hAnsi="Arial" w:cs="Arial"/>
          <w:i/>
          <w:color w:val="000000"/>
          <w:sz w:val="24"/>
          <w:szCs w:val="24"/>
        </w:rPr>
        <w:t xml:space="preserve"> el Estado. En relación con el pago en exceso o de lo no debido también es permitido obtener su devolución, en el primer caso, cuando se cancelan por impuestos, sumas mayores a las que corresponden legalmente, y en el segundo evento, cuando se realizan pag</w:t>
      </w:r>
      <w:r>
        <w:rPr>
          <w:rFonts w:ascii="Arial" w:eastAsia="Arial" w:hAnsi="Arial" w:cs="Arial"/>
          <w:i/>
          <w:color w:val="000000"/>
          <w:sz w:val="24"/>
          <w:szCs w:val="24"/>
        </w:rPr>
        <w:t>os “sin que exista causa legal para hacer exigible su cumplimiento”</w:t>
      </w:r>
      <w:r>
        <w:rPr>
          <w:rFonts w:ascii="Arial" w:eastAsia="Arial" w:hAnsi="Arial" w:cs="Arial"/>
          <w:color w:val="000000"/>
          <w:sz w:val="24"/>
          <w:szCs w:val="24"/>
        </w:rPr>
        <w:t>.</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Es importante anotar que</w:t>
      </w:r>
      <w:r>
        <w:rPr>
          <w:rFonts w:ascii="Arial" w:eastAsia="Arial" w:hAnsi="Arial" w:cs="Arial"/>
          <w:sz w:val="24"/>
          <w:szCs w:val="24"/>
        </w:rPr>
        <w:t xml:space="preserve"> el</w:t>
      </w:r>
      <w:r>
        <w:rPr>
          <w:rFonts w:ascii="Arial" w:eastAsia="Arial" w:hAnsi="Arial" w:cs="Arial"/>
          <w:color w:val="000000"/>
          <w:sz w:val="24"/>
          <w:szCs w:val="24"/>
        </w:rPr>
        <w:t xml:space="preserve"> Estatuto Tributario en su artículo 851 faculta al Gobierno Nacional para establecer mecanismos que agilicen las devoluciones de saldos a favor, otorgándole com</w:t>
      </w:r>
      <w:r>
        <w:rPr>
          <w:rFonts w:ascii="Arial" w:eastAsia="Arial" w:hAnsi="Arial" w:cs="Arial"/>
          <w:color w:val="000000"/>
          <w:sz w:val="24"/>
          <w:szCs w:val="24"/>
        </w:rPr>
        <w:t>petencias a la Dirección de Impuestos y Aduanas Nacionales para establecer sistemas de devolución de manera oficiosa con posterioridad a la presentación de las respectivas declaraciones tributarias. Asimismo, el artículo 853 de dicho Estatuto, le asigna al</w:t>
      </w:r>
      <w:r>
        <w:rPr>
          <w:rFonts w:ascii="Arial" w:eastAsia="Arial" w:hAnsi="Arial" w:cs="Arial"/>
          <w:color w:val="000000"/>
          <w:sz w:val="24"/>
          <w:szCs w:val="24"/>
        </w:rPr>
        <w:t xml:space="preserve"> Jefe de la Unidad de Devoluciones o de la Unidad de Recaudo de la DIAN, la competencia funcional de proferir los actos para ordenar, rechazar o negar las devoluciones y las compensaciones de los saldos a favor de las declaraciones tributarias o pagos en e</w:t>
      </w:r>
      <w:r>
        <w:rPr>
          <w:rFonts w:ascii="Arial" w:eastAsia="Arial" w:hAnsi="Arial" w:cs="Arial"/>
          <w:color w:val="000000"/>
          <w:sz w:val="24"/>
          <w:szCs w:val="24"/>
        </w:rPr>
        <w:t xml:space="preserve">xceso.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sz w:val="24"/>
          <w:szCs w:val="24"/>
        </w:rPr>
        <w:lastRenderedPageBreak/>
        <w:t>Así las cosas, e</w:t>
      </w:r>
      <w:r>
        <w:rPr>
          <w:rFonts w:ascii="Arial" w:eastAsia="Arial" w:hAnsi="Arial" w:cs="Arial"/>
          <w:color w:val="000000"/>
          <w:sz w:val="24"/>
          <w:szCs w:val="24"/>
        </w:rPr>
        <w:t>l Estatuto Tributario establece como plazo para solicitar la devolución de saldos a favor no más de dos (2) años</w:t>
      </w:r>
      <w:r>
        <w:rPr>
          <w:rFonts w:ascii="Arial" w:eastAsia="Arial" w:hAnsi="Arial" w:cs="Arial"/>
          <w:b/>
          <w:i/>
          <w:color w:val="000000"/>
          <w:sz w:val="24"/>
          <w:szCs w:val="24"/>
        </w:rPr>
        <w:t xml:space="preserve"> </w:t>
      </w:r>
      <w:r>
        <w:rPr>
          <w:rFonts w:ascii="Arial" w:eastAsia="Arial" w:hAnsi="Arial" w:cs="Arial"/>
          <w:color w:val="000000"/>
          <w:sz w:val="24"/>
          <w:szCs w:val="24"/>
        </w:rPr>
        <w:t>después de la fecha de vencimiento del término para declarar (artículo 854). En los casos de saldos a favor de las decl</w:t>
      </w:r>
      <w:r>
        <w:rPr>
          <w:rFonts w:ascii="Arial" w:eastAsia="Arial" w:hAnsi="Arial" w:cs="Arial"/>
          <w:color w:val="000000"/>
          <w:sz w:val="24"/>
          <w:szCs w:val="24"/>
        </w:rPr>
        <w:t>araciones del impuesto sobre la renta y complementarios y sobre las ventas, cuando éstos hayan sido modificados mediante una liquidación oficial y no se hubiere efectuado la devolución, la parte rechazada no podrá solicitarla, aunque dicha liquidación haya</w:t>
      </w:r>
      <w:r>
        <w:rPr>
          <w:rFonts w:ascii="Arial" w:eastAsia="Arial" w:hAnsi="Arial" w:cs="Arial"/>
          <w:color w:val="000000"/>
          <w:sz w:val="24"/>
          <w:szCs w:val="24"/>
        </w:rPr>
        <w:t xml:space="preserve"> sido impugnada hasta tanto se resuelva definitivamente sobre la procedencia del saldo.</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 xml:space="preserve">De igual manera, el Estatuto Tributario establece un plazo no mayor de </w:t>
      </w:r>
      <w:r>
        <w:rPr>
          <w:rFonts w:ascii="Arial" w:eastAsia="Arial" w:hAnsi="Arial" w:cs="Arial"/>
          <w:i/>
          <w:color w:val="0D0D0D"/>
          <w:sz w:val="24"/>
          <w:szCs w:val="24"/>
        </w:rPr>
        <w:t>cincuenta (50) días</w:t>
      </w:r>
      <w:r>
        <w:rPr>
          <w:rFonts w:ascii="Arial" w:eastAsia="Arial" w:hAnsi="Arial" w:cs="Arial"/>
          <w:color w:val="0D0D0D"/>
          <w:sz w:val="24"/>
          <w:szCs w:val="24"/>
        </w:rPr>
        <w:t xml:space="preserve"> contados a partir de la fecha de la solicitud de devolución presentada oportunamente y en debida forma, como término para que la DIAN efectúe la devolución de los saldos a favor originados en los impuestos sobre la renta y complementarios y sobre las vent</w:t>
      </w:r>
      <w:r>
        <w:rPr>
          <w:rFonts w:ascii="Arial" w:eastAsia="Arial" w:hAnsi="Arial" w:cs="Arial"/>
          <w:color w:val="0D0D0D"/>
          <w:sz w:val="24"/>
          <w:szCs w:val="24"/>
        </w:rPr>
        <w:t>as, previa las compensaciones a que haya lugar (artículo 855 ET). Este proyecto de ley propone que ese plazo se reduzca a treinta (30) días debido al nivel de eficiencia que presenta la DIAN en el trámite sistematizado de estas devoluciones.</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Asimismo, el p</w:t>
      </w:r>
      <w:r>
        <w:rPr>
          <w:rFonts w:ascii="Arial" w:eastAsia="Arial" w:hAnsi="Arial" w:cs="Arial"/>
          <w:color w:val="0D0D0D"/>
          <w:sz w:val="24"/>
          <w:szCs w:val="24"/>
        </w:rPr>
        <w:t xml:space="preserve">arágrafo 5 del mencionado artículo, faculta a la DIAN para devolver de forma automática los saldos a favor originados en el impuesto sobre la renta y sobre las ventas y faculta al gobierno nacional para reglamentar este mecanismo. </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En ejercicio de dichas f</w:t>
      </w:r>
      <w:r>
        <w:rPr>
          <w:rFonts w:ascii="Arial" w:eastAsia="Arial" w:hAnsi="Arial" w:cs="Arial"/>
          <w:color w:val="0D0D0D"/>
          <w:sz w:val="24"/>
          <w:szCs w:val="24"/>
        </w:rPr>
        <w:t>acultades, mediante el Decreto 963 del 7 de julio de 2020, el Gobierno Nacional reglamentó el término para el reconocimiento de la devolución automática fijándolo en 15 días hábiles</w:t>
      </w:r>
      <w:r>
        <w:rPr>
          <w:rFonts w:ascii="Arial" w:eastAsia="Arial" w:hAnsi="Arial" w:cs="Arial"/>
          <w:b/>
          <w:color w:val="0D0D0D"/>
          <w:sz w:val="24"/>
          <w:szCs w:val="24"/>
        </w:rPr>
        <w:t xml:space="preserve"> </w:t>
      </w:r>
      <w:r>
        <w:rPr>
          <w:rFonts w:ascii="Arial" w:eastAsia="Arial" w:hAnsi="Arial" w:cs="Arial"/>
          <w:color w:val="0D0D0D"/>
          <w:sz w:val="24"/>
          <w:szCs w:val="24"/>
        </w:rPr>
        <w:t>contados a partir del día siguiente a la fecha de radicación de la solicit</w:t>
      </w:r>
      <w:r>
        <w:rPr>
          <w:rFonts w:ascii="Arial" w:eastAsia="Arial" w:hAnsi="Arial" w:cs="Arial"/>
          <w:color w:val="0D0D0D"/>
          <w:sz w:val="24"/>
          <w:szCs w:val="24"/>
        </w:rPr>
        <w:t>ud. En este caso, los contribuyentes que tienen derecho a la devolución automática serán aquellos que cumplan con las siguientes condiciones establecidas en la mencionada norma:</w:t>
      </w:r>
    </w:p>
    <w:p w:rsidR="00CF4E79" w:rsidRDefault="003A3F41">
      <w:pPr>
        <w:numPr>
          <w:ilvl w:val="0"/>
          <w:numId w:val="7"/>
        </w:num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Que no representen un riesgo alto de conformidad con el sistema de análisis de la DIAN.</w:t>
      </w:r>
    </w:p>
    <w:p w:rsidR="00CF4E79" w:rsidRDefault="003A3F41">
      <w:pPr>
        <w:numPr>
          <w:ilvl w:val="0"/>
          <w:numId w:val="7"/>
        </w:num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Que soporten el veinticinco (25%) de los costos o gastos y/o del IVA descontable, mediante el sistema de facturación electrónica de venta; sin perjuicio de que los cont</w:t>
      </w:r>
      <w:r>
        <w:rPr>
          <w:rFonts w:ascii="Arial" w:eastAsia="Arial" w:hAnsi="Arial" w:cs="Arial"/>
          <w:color w:val="0D0D0D"/>
          <w:sz w:val="24"/>
          <w:szCs w:val="24"/>
        </w:rPr>
        <w:t xml:space="preserve">ribuyentes puedan soportar mayores costos o gastos y/o IVA descontable con factura electrónica de venta con validación previa. Teniendo en cuenta que </w:t>
      </w:r>
      <w:r>
        <w:rPr>
          <w:rFonts w:ascii="Arial" w:eastAsia="Arial" w:hAnsi="Arial" w:cs="Arial"/>
          <w:sz w:val="24"/>
          <w:szCs w:val="24"/>
        </w:rPr>
        <w:t>a partir del primero (1) de enero de 2021 el porcentaje a aplicar será de más del ochenta y cinco por cien</w:t>
      </w:r>
      <w:r>
        <w:rPr>
          <w:rFonts w:ascii="Arial" w:eastAsia="Arial" w:hAnsi="Arial" w:cs="Arial"/>
          <w:sz w:val="24"/>
          <w:szCs w:val="24"/>
        </w:rPr>
        <w:t>to (85%).</w:t>
      </w:r>
    </w:p>
    <w:p w:rsidR="00CF4E79" w:rsidRDefault="003A3F41">
      <w:pPr>
        <w:numPr>
          <w:ilvl w:val="0"/>
          <w:numId w:val="7"/>
        </w:num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Que acrediten los requisitos generales y especiales señalados en el Decreto Único Reglamentario 1625 de 2016 para la presentación de la solicitud de devolución y/o compensación.</w:t>
      </w:r>
    </w:p>
    <w:p w:rsidR="00CF4E79" w:rsidRDefault="003A3F41">
      <w:pPr>
        <w:spacing w:line="276" w:lineRule="auto"/>
        <w:jc w:val="both"/>
        <w:rPr>
          <w:rFonts w:ascii="Arial" w:eastAsia="Arial" w:hAnsi="Arial" w:cs="Arial"/>
          <w:color w:val="0D0D0D"/>
          <w:sz w:val="24"/>
          <w:szCs w:val="24"/>
          <w:shd w:val="clear" w:color="auto" w:fill="FCE5CD"/>
        </w:rPr>
      </w:pPr>
      <w:r>
        <w:rPr>
          <w:rFonts w:ascii="Arial" w:eastAsia="Arial" w:hAnsi="Arial" w:cs="Arial"/>
          <w:color w:val="0D0D0D"/>
          <w:sz w:val="24"/>
          <w:szCs w:val="24"/>
        </w:rPr>
        <w:t>Este proyecto de ley propone que se adicione un literal al parágrafo</w:t>
      </w:r>
      <w:r>
        <w:rPr>
          <w:rFonts w:ascii="Arial" w:eastAsia="Arial" w:hAnsi="Arial" w:cs="Arial"/>
          <w:color w:val="0D0D0D"/>
          <w:sz w:val="24"/>
          <w:szCs w:val="24"/>
        </w:rPr>
        <w:t xml:space="preserve"> 5, mediante el cual se incluyan a las personas asalariadas o que devenguen honorarios por prestación de servicios siempre que cumplan con los requisitos exigidos.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D0D0D"/>
          <w:sz w:val="24"/>
          <w:szCs w:val="24"/>
        </w:rPr>
        <w:t xml:space="preserve">Así las cosas, </w:t>
      </w:r>
      <w:r>
        <w:rPr>
          <w:rFonts w:ascii="Arial" w:eastAsia="Arial" w:hAnsi="Arial" w:cs="Arial"/>
          <w:color w:val="000000"/>
          <w:sz w:val="24"/>
          <w:szCs w:val="24"/>
        </w:rPr>
        <w:t>la justificación de la reducción de los términos que establece el artículo 8</w:t>
      </w:r>
      <w:r>
        <w:rPr>
          <w:rFonts w:ascii="Arial" w:eastAsia="Arial" w:hAnsi="Arial" w:cs="Arial"/>
          <w:color w:val="000000"/>
          <w:sz w:val="24"/>
          <w:szCs w:val="24"/>
        </w:rPr>
        <w:t>55 del Estatuto Tributario respecto de la devolución de saldos a favor originados en el impuesto sobre la renta y complementarios que se propone en este proyecto de ley, surge del “principio de eficiencia tributaria”, uno de los pilares fundamentales del “</w:t>
      </w:r>
      <w:r>
        <w:rPr>
          <w:rFonts w:ascii="Arial" w:eastAsia="Arial" w:hAnsi="Arial" w:cs="Arial"/>
          <w:color w:val="000000"/>
          <w:sz w:val="24"/>
          <w:szCs w:val="24"/>
        </w:rPr>
        <w:t xml:space="preserve">principio de justicia tributaria” consagrado en el artículo 363 Constitucional, que, lejos de constituir un medio es un fin del sistema tributario, pues ésta -la eficiencia- </w:t>
      </w:r>
      <w:r>
        <w:rPr>
          <w:rFonts w:ascii="Arial" w:eastAsia="Arial" w:hAnsi="Arial" w:cs="Arial"/>
          <w:sz w:val="24"/>
          <w:szCs w:val="24"/>
        </w:rPr>
        <w:t>s</w:t>
      </w:r>
      <w:r>
        <w:rPr>
          <w:rFonts w:ascii="Arial" w:eastAsia="Arial" w:hAnsi="Arial" w:cs="Arial"/>
          <w:color w:val="000000"/>
          <w:sz w:val="24"/>
          <w:szCs w:val="24"/>
        </w:rPr>
        <w:t xml:space="preserve">olo se logra en la medida en que se respeten y observen los </w:t>
      </w:r>
      <w:r>
        <w:rPr>
          <w:rFonts w:ascii="Arial" w:eastAsia="Arial" w:hAnsi="Arial" w:cs="Arial"/>
          <w:color w:val="000000"/>
          <w:sz w:val="24"/>
          <w:szCs w:val="24"/>
        </w:rPr>
        <w:lastRenderedPageBreak/>
        <w:t>principios constituci</w:t>
      </w:r>
      <w:r>
        <w:rPr>
          <w:rFonts w:ascii="Arial" w:eastAsia="Arial" w:hAnsi="Arial" w:cs="Arial"/>
          <w:color w:val="000000"/>
          <w:sz w:val="24"/>
          <w:szCs w:val="24"/>
        </w:rPr>
        <w:t xml:space="preserve">onales que la sustentan: equidad, </w:t>
      </w:r>
      <w:r>
        <w:rPr>
          <w:rFonts w:ascii="Arial" w:eastAsia="Arial" w:hAnsi="Arial" w:cs="Arial"/>
          <w:i/>
          <w:color w:val="000000"/>
          <w:sz w:val="24"/>
          <w:szCs w:val="24"/>
        </w:rPr>
        <w:t>eficiencia</w:t>
      </w:r>
      <w:r>
        <w:rPr>
          <w:rFonts w:ascii="Arial" w:eastAsia="Arial" w:hAnsi="Arial" w:cs="Arial"/>
          <w:color w:val="000000"/>
          <w:sz w:val="24"/>
          <w:szCs w:val="24"/>
        </w:rPr>
        <w:t>, progresividad y no retroactividad</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D0D0D"/>
          <w:sz w:val="24"/>
          <w:szCs w:val="24"/>
        </w:rPr>
        <w:t>Ahora bien,</w:t>
      </w:r>
      <w:r>
        <w:rPr>
          <w:rFonts w:ascii="Arial" w:eastAsia="Arial" w:hAnsi="Arial" w:cs="Arial"/>
          <w:color w:val="FF0000"/>
          <w:sz w:val="24"/>
          <w:szCs w:val="24"/>
        </w:rPr>
        <w:t xml:space="preserve"> </w:t>
      </w:r>
      <w:r>
        <w:rPr>
          <w:rFonts w:ascii="Arial" w:eastAsia="Arial" w:hAnsi="Arial" w:cs="Arial"/>
          <w:color w:val="000000"/>
          <w:sz w:val="24"/>
          <w:szCs w:val="24"/>
        </w:rPr>
        <w:t>el principio de eficiencia tributaria consagrado en el artículo 363 constitucional debe ser entendido teniendo en cuenta la incidencia de dos actores en el sistema, siendo estos  por un lado la administración pública, y por otro lado, los contribuyentes. R</w:t>
      </w:r>
      <w:r>
        <w:rPr>
          <w:rFonts w:ascii="Arial" w:eastAsia="Arial" w:hAnsi="Arial" w:cs="Arial"/>
          <w:color w:val="000000"/>
          <w:sz w:val="24"/>
          <w:szCs w:val="24"/>
        </w:rPr>
        <w:t xml:space="preserve">especto al primero, la administración pública es quien tiene la carga de propender por el mejor recaudo con el menor desgaste administrativo, es decir, la administración tributaria no puede resultar tan costosa para la administración. </w:t>
      </w:r>
      <w:r>
        <w:rPr>
          <w:rFonts w:ascii="Arial" w:eastAsia="Arial" w:hAnsi="Arial" w:cs="Arial"/>
          <w:sz w:val="24"/>
          <w:szCs w:val="24"/>
        </w:rPr>
        <w:t xml:space="preserve">En cuanto </w:t>
      </w:r>
      <w:r>
        <w:rPr>
          <w:rFonts w:ascii="Arial" w:eastAsia="Arial" w:hAnsi="Arial" w:cs="Arial"/>
          <w:color w:val="000000"/>
          <w:sz w:val="24"/>
          <w:szCs w:val="24"/>
        </w:rPr>
        <w:t xml:space="preserve">al segundo </w:t>
      </w:r>
      <w:r>
        <w:rPr>
          <w:rFonts w:ascii="Arial" w:eastAsia="Arial" w:hAnsi="Arial" w:cs="Arial"/>
          <w:color w:val="000000"/>
          <w:sz w:val="24"/>
          <w:szCs w:val="24"/>
        </w:rPr>
        <w:t xml:space="preserve">actor, para el momento </w:t>
      </w:r>
      <w:r>
        <w:rPr>
          <w:rFonts w:ascii="Arial" w:eastAsia="Arial" w:hAnsi="Arial" w:cs="Arial"/>
          <w:sz w:val="24"/>
          <w:szCs w:val="24"/>
        </w:rPr>
        <w:t xml:space="preserve">en </w:t>
      </w:r>
      <w:r>
        <w:rPr>
          <w:rFonts w:ascii="Arial" w:eastAsia="Arial" w:hAnsi="Arial" w:cs="Arial"/>
          <w:color w:val="000000"/>
          <w:sz w:val="24"/>
          <w:szCs w:val="24"/>
        </w:rPr>
        <w:t>que deba ejecutar su obligación tributaria,</w:t>
      </w:r>
      <w:r>
        <w:rPr>
          <w:rFonts w:ascii="Arial" w:eastAsia="Arial" w:hAnsi="Arial" w:cs="Arial"/>
          <w:sz w:val="24"/>
          <w:szCs w:val="24"/>
        </w:rPr>
        <w:t xml:space="preserve"> </w:t>
      </w:r>
      <w:r>
        <w:rPr>
          <w:rFonts w:ascii="Arial" w:eastAsia="Arial" w:hAnsi="Arial" w:cs="Arial"/>
          <w:color w:val="000000"/>
          <w:sz w:val="24"/>
          <w:szCs w:val="24"/>
        </w:rPr>
        <w:t>debe p</w:t>
      </w:r>
      <w:r>
        <w:rPr>
          <w:rFonts w:ascii="Arial" w:eastAsia="Arial" w:hAnsi="Arial" w:cs="Arial"/>
          <w:sz w:val="24"/>
          <w:szCs w:val="24"/>
        </w:rPr>
        <w:t>o</w:t>
      </w:r>
      <w:r>
        <w:rPr>
          <w:rFonts w:ascii="Arial" w:eastAsia="Arial" w:hAnsi="Arial" w:cs="Arial"/>
          <w:color w:val="000000"/>
          <w:sz w:val="24"/>
          <w:szCs w:val="24"/>
        </w:rPr>
        <w:t>d</w:t>
      </w:r>
      <w:r>
        <w:rPr>
          <w:rFonts w:ascii="Arial" w:eastAsia="Arial" w:hAnsi="Arial" w:cs="Arial"/>
          <w:sz w:val="24"/>
          <w:szCs w:val="24"/>
        </w:rPr>
        <w:t>er</w:t>
      </w:r>
      <w:r>
        <w:rPr>
          <w:rFonts w:ascii="Arial" w:eastAsia="Arial" w:hAnsi="Arial" w:cs="Arial"/>
          <w:color w:val="000000"/>
          <w:sz w:val="24"/>
          <w:szCs w:val="24"/>
        </w:rPr>
        <w:t xml:space="preserve"> hacerlo de forma fácil y sencilla, sin que medie trámite burocrático que </w:t>
      </w:r>
      <w:r>
        <w:rPr>
          <w:rFonts w:ascii="Arial" w:eastAsia="Arial" w:hAnsi="Arial" w:cs="Arial"/>
          <w:sz w:val="24"/>
          <w:szCs w:val="24"/>
        </w:rPr>
        <w:t>dificulte</w:t>
      </w:r>
      <w:r>
        <w:rPr>
          <w:rFonts w:ascii="Arial" w:eastAsia="Arial" w:hAnsi="Arial" w:cs="Arial"/>
          <w:color w:val="000000"/>
          <w:sz w:val="24"/>
          <w:szCs w:val="24"/>
        </w:rPr>
        <w:t xml:space="preserve"> esta labor.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principio de eficiencia busca evitar que la norma tributaria sea arbitraria,</w:t>
      </w:r>
      <w:r>
        <w:rPr>
          <w:rFonts w:ascii="Arial" w:eastAsia="Arial" w:hAnsi="Arial" w:cs="Arial"/>
          <w:color w:val="000000"/>
          <w:sz w:val="24"/>
          <w:szCs w:val="24"/>
        </w:rPr>
        <w:t xml:space="preserve"> afecte derechos fundamentales y, por consiguiente, sea equilibrada y enmarcada en la prestación de los servicios. Al respecto, MUÑOZ identifica como uno de los conceptos del principio de eficiencia en el área tributaria, la capacidad de cumplir una meta c</w:t>
      </w:r>
      <w:r>
        <w:rPr>
          <w:rFonts w:ascii="Arial" w:eastAsia="Arial" w:hAnsi="Arial" w:cs="Arial"/>
          <w:color w:val="000000"/>
          <w:sz w:val="24"/>
          <w:szCs w:val="24"/>
        </w:rPr>
        <w:t xml:space="preserve">on la menor cantidad de procedimientos y en el menor tiempo posible; es decir, la capacidad de imponer tributos y recolectarlos de forma sencilla y ágil tanto para el Estado como para quienes contribuyen. </w:t>
      </w:r>
      <w:r>
        <w:rPr>
          <w:rFonts w:ascii="Arial" w:eastAsia="Arial" w:hAnsi="Arial" w:cs="Arial"/>
          <w:i/>
          <w:color w:val="000000"/>
          <w:sz w:val="24"/>
          <w:szCs w:val="24"/>
        </w:rPr>
        <w:t>“Encontramos que desde la óptica del deber de contr</w:t>
      </w:r>
      <w:r>
        <w:rPr>
          <w:rFonts w:ascii="Arial" w:eastAsia="Arial" w:hAnsi="Arial" w:cs="Arial"/>
          <w:i/>
          <w:color w:val="000000"/>
          <w:sz w:val="24"/>
          <w:szCs w:val="24"/>
        </w:rPr>
        <w:t xml:space="preserve">ibuir es necesario que la legislación tributaria se encuentre lo suficientemente clara para que el contribuyente logre tener entendimiento adecuado del tributo y </w:t>
      </w:r>
      <w:r>
        <w:rPr>
          <w:rFonts w:ascii="Arial" w:eastAsia="Arial" w:hAnsi="Arial" w:cs="Arial"/>
          <w:i/>
          <w:sz w:val="24"/>
          <w:szCs w:val="24"/>
        </w:rPr>
        <w:t>efectúe</w:t>
      </w:r>
      <w:r>
        <w:rPr>
          <w:rFonts w:ascii="Arial" w:eastAsia="Arial" w:hAnsi="Arial" w:cs="Arial"/>
          <w:i/>
          <w:color w:val="000000"/>
          <w:sz w:val="24"/>
          <w:szCs w:val="24"/>
        </w:rPr>
        <w:t xml:space="preserve"> su pago de modo que no traumatice al interesado ni a la económica de tal forma que el </w:t>
      </w:r>
      <w:r>
        <w:rPr>
          <w:rFonts w:ascii="Arial" w:eastAsia="Arial" w:hAnsi="Arial" w:cs="Arial"/>
          <w:i/>
          <w:color w:val="000000"/>
          <w:sz w:val="24"/>
          <w:szCs w:val="24"/>
        </w:rPr>
        <w:t>beneficio no resulte irrisorio o inexistente</w:t>
      </w:r>
      <w:r>
        <w:rPr>
          <w:rFonts w:ascii="Arial" w:eastAsia="Arial" w:hAnsi="Arial" w:cs="Arial"/>
          <w:color w:val="000000"/>
          <w:sz w:val="24"/>
          <w:szCs w:val="24"/>
        </w:rPr>
        <w:t>” (MUÑOZ, et alt., 2022: 35).</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Jurisprudencialmente, este principio ha interpretado la Corte Constitucional en las Sentencias C-1107 de 2001, C-1714 de 2000 y C-637 de 2000 de la </w:t>
      </w:r>
      <w:r>
        <w:rPr>
          <w:rFonts w:ascii="Arial" w:eastAsia="Arial" w:hAnsi="Arial" w:cs="Arial"/>
          <w:sz w:val="24"/>
          <w:szCs w:val="24"/>
        </w:rPr>
        <w:t>siguiente</w:t>
      </w:r>
      <w:r>
        <w:rPr>
          <w:rFonts w:ascii="Arial" w:eastAsia="Arial" w:hAnsi="Arial" w:cs="Arial"/>
          <w:color w:val="000000"/>
          <w:sz w:val="24"/>
          <w:szCs w:val="24"/>
        </w:rPr>
        <w:t xml:space="preserve"> manera:</w:t>
      </w:r>
    </w:p>
    <w:p w:rsidR="00CF4E79" w:rsidRDefault="003A3F41">
      <w:pPr>
        <w:pBdr>
          <w:top w:val="nil"/>
          <w:left w:val="nil"/>
          <w:bottom w:val="nil"/>
          <w:right w:val="nil"/>
          <w:between w:val="nil"/>
        </w:pBdr>
        <w:spacing w:line="276" w:lineRule="auto"/>
        <w:ind w:left="567"/>
        <w:jc w:val="both"/>
        <w:rPr>
          <w:rFonts w:ascii="Arial" w:eastAsia="Arial" w:hAnsi="Arial" w:cs="Arial"/>
          <w:color w:val="000000"/>
          <w:sz w:val="24"/>
          <w:szCs w:val="24"/>
        </w:rPr>
      </w:pPr>
      <w:r>
        <w:rPr>
          <w:rFonts w:ascii="Arial" w:eastAsia="Arial" w:hAnsi="Arial" w:cs="Arial"/>
          <w:i/>
          <w:color w:val="000000"/>
          <w:sz w:val="24"/>
          <w:szCs w:val="24"/>
        </w:rPr>
        <w:t xml:space="preserve">“Crear tributos </w:t>
      </w:r>
      <w:r>
        <w:rPr>
          <w:rFonts w:ascii="Arial" w:eastAsia="Arial" w:hAnsi="Arial" w:cs="Arial"/>
          <w:i/>
          <w:color w:val="000000"/>
          <w:sz w:val="24"/>
          <w:szCs w:val="24"/>
        </w:rPr>
        <w:t>de fácil recaudación, pues no se justifica que el costo de administrar el tributo sea superior al ingreso obtenido, además, una excesiva complejidad administrativa implica el deterioro de la estructura tributaria y el incumplimiento de los objetivos propue</w:t>
      </w:r>
      <w:r>
        <w:rPr>
          <w:rFonts w:ascii="Arial" w:eastAsia="Arial" w:hAnsi="Arial" w:cs="Arial"/>
          <w:i/>
          <w:color w:val="000000"/>
          <w:sz w:val="24"/>
          <w:szCs w:val="24"/>
        </w:rPr>
        <w:t>stos por las autoridades económicas”</w:t>
      </w:r>
      <w:r>
        <w:rPr>
          <w:rFonts w:ascii="Arial" w:eastAsia="Arial" w:hAnsi="Arial" w:cs="Arial"/>
          <w:color w:val="000000"/>
          <w:sz w:val="24"/>
          <w:szCs w:val="24"/>
          <w:vertAlign w:val="superscript"/>
        </w:rPr>
        <w:footnoteReference w:id="3"/>
      </w:r>
      <w:r>
        <w:rPr>
          <w:rFonts w:ascii="Arial" w:eastAsia="Arial" w:hAnsi="Arial" w:cs="Arial"/>
          <w:i/>
          <w:color w:val="000000"/>
          <w:sz w:val="24"/>
          <w:szCs w:val="24"/>
        </w:rPr>
        <w:t>.</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Por otra parte, la existencia de un sistema tributario eficiente, ágil y competitivo es clave para el crecimiento económico del país. Además de su función recaudadora, el sistema tributario debe fomentar el desarrollo</w:t>
      </w:r>
      <w:r>
        <w:rPr>
          <w:rFonts w:ascii="Arial" w:eastAsia="Arial" w:hAnsi="Arial" w:cs="Arial"/>
          <w:color w:val="000000"/>
          <w:sz w:val="24"/>
          <w:szCs w:val="24"/>
        </w:rPr>
        <w:t xml:space="preserve"> de impuestos competitivos, pero a la vez, colaborativos y justos. </w:t>
      </w:r>
    </w:p>
    <w:p w:rsidR="00CF4E79" w:rsidRDefault="003A3F41">
      <w:pPr>
        <w:pBdr>
          <w:top w:val="nil"/>
          <w:left w:val="nil"/>
          <w:bottom w:val="nil"/>
          <w:right w:val="nil"/>
          <w:between w:val="nil"/>
        </w:pBdr>
        <w:spacing w:line="276" w:lineRule="auto"/>
        <w:jc w:val="both"/>
        <w:rPr>
          <w:rFonts w:ascii="Arial" w:eastAsia="Arial" w:hAnsi="Arial" w:cs="Arial"/>
          <w:sz w:val="24"/>
          <w:szCs w:val="24"/>
          <w:shd w:val="clear" w:color="auto" w:fill="EA9999"/>
        </w:rPr>
      </w:pPr>
      <w:r>
        <w:rPr>
          <w:rFonts w:ascii="Arial" w:eastAsia="Arial" w:hAnsi="Arial" w:cs="Arial"/>
          <w:sz w:val="24"/>
          <w:szCs w:val="24"/>
          <w:highlight w:val="white"/>
        </w:rPr>
        <w:t>De igual manera, como ya vimos en los antecedentes expuestos, no es alejado de la realidad la posibilidad de reducir los términos que busca el presente proyecto, toda vez que, la administración tributaria durante la emergencia sanitaria COVID fijó un térmi</w:t>
      </w:r>
      <w:r>
        <w:rPr>
          <w:rFonts w:ascii="Arial" w:eastAsia="Arial" w:hAnsi="Arial" w:cs="Arial"/>
          <w:sz w:val="24"/>
          <w:szCs w:val="24"/>
          <w:highlight w:val="white"/>
        </w:rPr>
        <w:t xml:space="preserve">no de 15 días para las devoluciones, utilizando el trámite de la devolución automática. </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Por otro lado, se adiciona un literal en el parágrafo 5 el cual establece que a las personas asalariadas o que devenguen honorarios por prestación de servicios les ser</w:t>
      </w:r>
      <w:r>
        <w:rPr>
          <w:rFonts w:ascii="Arial" w:eastAsia="Arial" w:hAnsi="Arial" w:cs="Arial"/>
          <w:sz w:val="24"/>
          <w:szCs w:val="24"/>
        </w:rPr>
        <w:t>á aplicable el mecanismo de devolución automática de saldos siempre que cumplan con los requisitos del mismo parágrafo, lo anterior, toda vez que, la administración tributaria en ejercicio de sus funciones cuenta con los mecanismos suficientes para poder v</w:t>
      </w:r>
      <w:r>
        <w:rPr>
          <w:rFonts w:ascii="Arial" w:eastAsia="Arial" w:hAnsi="Arial" w:cs="Arial"/>
          <w:sz w:val="24"/>
          <w:szCs w:val="24"/>
        </w:rPr>
        <w:t xml:space="preserve">erificar la información exógena de este tipo de </w:t>
      </w:r>
      <w:r>
        <w:rPr>
          <w:rFonts w:ascii="Arial" w:eastAsia="Arial" w:hAnsi="Arial" w:cs="Arial"/>
          <w:sz w:val="24"/>
          <w:szCs w:val="24"/>
        </w:rPr>
        <w:lastRenderedPageBreak/>
        <w:t>contribuyentes y por lo tanto hacer un estudio más ágil a las declaraciones presentadas.</w:t>
      </w:r>
    </w:p>
    <w:p w:rsidR="00CF4E79" w:rsidRDefault="003A3F41">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Ahora, es importante mencionar que las personas contarán con plena libertad de escoger si prefieren dicha devolución o </w:t>
      </w:r>
      <w:r>
        <w:rPr>
          <w:rFonts w:ascii="Arial" w:eastAsia="Arial" w:hAnsi="Arial" w:cs="Arial"/>
          <w:sz w:val="24"/>
          <w:szCs w:val="24"/>
        </w:rPr>
        <w:t>si por el contrario prefieren solicitar la compensación, por lo que dentro del proyecto se le solicita a la DIAN crear y habilitar el mecanismo idóneo y suficiente para que el contribuyente al momento de realizar su declaración de renta pueda escoger qué o</w:t>
      </w:r>
      <w:r>
        <w:rPr>
          <w:rFonts w:ascii="Arial" w:eastAsia="Arial" w:hAnsi="Arial" w:cs="Arial"/>
          <w:sz w:val="24"/>
          <w:szCs w:val="24"/>
        </w:rPr>
        <w:t xml:space="preserve">pción le es más favorable.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las razones anteriormente expuestas, ponemos en consideración el presente proyecto de ley </w:t>
      </w:r>
      <w:r>
        <w:rPr>
          <w:rFonts w:ascii="Arial" w:eastAsia="Arial" w:hAnsi="Arial" w:cs="Arial"/>
          <w:sz w:val="24"/>
          <w:szCs w:val="24"/>
        </w:rPr>
        <w:t xml:space="preserve">que pretende la reducción de términos o plazos de devolución de saldos a favor de los contribuyentes únicamente en lo que respecta al </w:t>
      </w:r>
      <w:r>
        <w:rPr>
          <w:rFonts w:ascii="Arial" w:eastAsia="Arial" w:hAnsi="Arial" w:cs="Arial"/>
          <w:sz w:val="24"/>
          <w:szCs w:val="24"/>
        </w:rPr>
        <w:t xml:space="preserve">Impuesto de Renta y Complementarios, y, adicionalmente, busca que dicha devolución se genere sin necesidad de mediar solicitud alguna por parte del contribuyente; Asimismo se incluyen a las personas asalariadas o que devenguen honorarios por prestación de </w:t>
      </w:r>
      <w:r>
        <w:rPr>
          <w:rFonts w:ascii="Arial" w:eastAsia="Arial" w:hAnsi="Arial" w:cs="Arial"/>
          <w:sz w:val="24"/>
          <w:szCs w:val="24"/>
        </w:rPr>
        <w:t>servicios para ser beneficiadas de la devolución automática siempre que cumplan con los requisitos exigidos, p</w:t>
      </w:r>
      <w:r>
        <w:rPr>
          <w:rFonts w:ascii="Arial" w:eastAsia="Arial" w:hAnsi="Arial" w:cs="Arial"/>
          <w:color w:val="000000"/>
          <w:sz w:val="24"/>
          <w:szCs w:val="24"/>
        </w:rPr>
        <w:t xml:space="preserve">retendiendo con ello agilizar el sistema tributario en el territorio nacional y de esta manera, lograr un sistema tributario eficiente y </w:t>
      </w:r>
      <w:r>
        <w:rPr>
          <w:rFonts w:ascii="Arial" w:eastAsia="Arial" w:hAnsi="Arial" w:cs="Arial"/>
          <w:sz w:val="24"/>
          <w:szCs w:val="24"/>
        </w:rPr>
        <w:t>ágil</w:t>
      </w:r>
      <w:r>
        <w:rPr>
          <w:rFonts w:ascii="Arial" w:eastAsia="Arial" w:hAnsi="Arial" w:cs="Arial"/>
          <w:color w:val="000000"/>
          <w:sz w:val="24"/>
          <w:szCs w:val="24"/>
        </w:rPr>
        <w:t xml:space="preserve"> sin </w:t>
      </w:r>
      <w:r>
        <w:rPr>
          <w:rFonts w:ascii="Arial" w:eastAsia="Arial" w:hAnsi="Arial" w:cs="Arial"/>
          <w:color w:val="000000"/>
          <w:sz w:val="24"/>
          <w:szCs w:val="24"/>
        </w:rPr>
        <w:t>que ello signifique una alteración de las cargas fiscales a que los contribuyentes están obligados por mandato constitucional y/o legal, o que se afecten los principios que respaldan la labor tributaria; sino todo lo contrario, afianzando el principio de e</w:t>
      </w:r>
      <w:r>
        <w:rPr>
          <w:rFonts w:ascii="Arial" w:eastAsia="Arial" w:hAnsi="Arial" w:cs="Arial"/>
          <w:color w:val="000000"/>
          <w:sz w:val="24"/>
          <w:szCs w:val="24"/>
        </w:rPr>
        <w:t>ficacia construyendo así un sistema tributario diligente.</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MARCO NORMATIVO</w:t>
      </w:r>
    </w:p>
    <w:p w:rsidR="00CF4E79" w:rsidRDefault="003A3F41">
      <w:pPr>
        <w:widowControl w:val="0"/>
        <w:numPr>
          <w:ilvl w:val="1"/>
          <w:numId w:val="7"/>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Constitución Política de Colombia</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ARTÍCULO 95.</w:t>
      </w:r>
      <w:r>
        <w:rPr>
          <w:rFonts w:ascii="Arial" w:eastAsia="Arial" w:hAnsi="Arial" w:cs="Arial"/>
          <w:color w:val="000000"/>
          <w:sz w:val="24"/>
          <w:szCs w:val="24"/>
        </w:rPr>
        <w:t xml:space="preserve"> La calidad de colombiano enaltece a todos los miembros de la comunidad nacional. Todos están en el deber de engrandecerla y dignifica</w:t>
      </w:r>
      <w:r>
        <w:rPr>
          <w:rFonts w:ascii="Arial" w:eastAsia="Arial" w:hAnsi="Arial" w:cs="Arial"/>
          <w:color w:val="000000"/>
          <w:sz w:val="24"/>
          <w:szCs w:val="24"/>
        </w:rPr>
        <w:t>rla. El ejercicio de los derechos y libertades reconocidos en esta Constitución implica responsabilidades. (…)</w:t>
      </w:r>
    </w:p>
    <w:p w:rsidR="00CF4E79" w:rsidRDefault="003A3F41">
      <w:pPr>
        <w:widowControl w:val="0"/>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color w:val="000000"/>
          <w:sz w:val="24"/>
          <w:szCs w:val="24"/>
        </w:rPr>
        <w:t>9. Contribuir al financiamiento de los gastos e inversiones del Estado dentro de conceptos de justicia y equidad”</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bookmarkStart w:id="2" w:name="bookmark=id.30j0zll" w:colFirst="0" w:colLast="0"/>
      <w:bookmarkEnd w:id="2"/>
      <w:r>
        <w:rPr>
          <w:rFonts w:ascii="Arial" w:eastAsia="Arial" w:hAnsi="Arial" w:cs="Arial"/>
          <w:color w:val="0D0D0D"/>
          <w:sz w:val="24"/>
          <w:szCs w:val="24"/>
        </w:rPr>
        <w:t>“</w:t>
      </w:r>
      <w:r>
        <w:rPr>
          <w:rFonts w:ascii="Arial" w:eastAsia="Arial" w:hAnsi="Arial" w:cs="Arial"/>
          <w:b/>
          <w:color w:val="0D0D0D"/>
          <w:sz w:val="24"/>
          <w:szCs w:val="24"/>
        </w:rPr>
        <w:t>ARTÍCULO 338. “</w:t>
      </w:r>
      <w:r>
        <w:rPr>
          <w:rFonts w:ascii="Arial" w:eastAsia="Arial" w:hAnsi="Arial" w:cs="Arial"/>
          <w:color w:val="0D0D0D"/>
          <w:sz w:val="24"/>
          <w:szCs w:val="24"/>
        </w:rPr>
        <w:t>En tiempo de paz, solamente el Congreso, las asambleas departamentales y los concejos distritales y municipales podrán imponer contribuciones fiscales o parafiscales. La ley, las ordenanzas y los acuerdos deben fijar, directamente, los sujetos activos y pa</w:t>
      </w:r>
      <w:r>
        <w:rPr>
          <w:rFonts w:ascii="Arial" w:eastAsia="Arial" w:hAnsi="Arial" w:cs="Arial"/>
          <w:color w:val="0D0D0D"/>
          <w:sz w:val="24"/>
          <w:szCs w:val="24"/>
        </w:rPr>
        <w:t>sivos, los hechos y las bases gravables, y las tarifas de los impuestos.</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La ley, las ordenanzas y los acuerdos pueden permitir que las autoridades fijen la tarifa de las tasas y contribuciones que cobren a los contribuyentes, como recuperación de los costo</w:t>
      </w:r>
      <w:r>
        <w:rPr>
          <w:rFonts w:ascii="Arial" w:eastAsia="Arial" w:hAnsi="Arial" w:cs="Arial"/>
          <w:color w:val="0D0D0D"/>
          <w:sz w:val="24"/>
          <w:szCs w:val="24"/>
        </w:rPr>
        <w:t>s de los servicios que les presten o participación en los beneficios que les proporcionen; pero el sistema y el método para definir tales costos y beneficios, y la forma de hacer su reparto, deben ser fijados por la ley, las ordenanzas o los acuerdos.</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 xml:space="preserve">Las </w:t>
      </w:r>
      <w:r>
        <w:rPr>
          <w:rFonts w:ascii="Arial" w:eastAsia="Arial" w:hAnsi="Arial" w:cs="Arial"/>
          <w:color w:val="0D0D0D"/>
          <w:sz w:val="24"/>
          <w:szCs w:val="24"/>
        </w:rPr>
        <w:t xml:space="preserve">leyes, ordenanzas o acuerdos que regulen contribuciones en las que la base sea el resultado de hechos ocurridos durante un período determinado, no pueden aplicarse sino a partir del período que comience después de iniciar la vigencia de la respectiva ley, </w:t>
      </w:r>
      <w:r>
        <w:rPr>
          <w:rFonts w:ascii="Arial" w:eastAsia="Arial" w:hAnsi="Arial" w:cs="Arial"/>
          <w:color w:val="0D0D0D"/>
          <w:sz w:val="24"/>
          <w:szCs w:val="24"/>
        </w:rPr>
        <w:t>ordenanza o acuerdo.”</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bookmarkStart w:id="3" w:name="bookmark=id.1fob9te" w:colFirst="0" w:colLast="0"/>
      <w:bookmarkEnd w:id="3"/>
      <w:r>
        <w:rPr>
          <w:rFonts w:ascii="Arial" w:eastAsia="Arial" w:hAnsi="Arial" w:cs="Arial"/>
          <w:color w:val="0D0D0D"/>
          <w:sz w:val="24"/>
          <w:szCs w:val="24"/>
        </w:rPr>
        <w:t>“</w:t>
      </w:r>
      <w:r>
        <w:rPr>
          <w:rFonts w:ascii="Arial" w:eastAsia="Arial" w:hAnsi="Arial" w:cs="Arial"/>
          <w:b/>
          <w:color w:val="0D0D0D"/>
          <w:sz w:val="24"/>
          <w:szCs w:val="24"/>
        </w:rPr>
        <w:t>ARTÍCULO 363. </w:t>
      </w:r>
      <w:r>
        <w:rPr>
          <w:rFonts w:ascii="Arial" w:eastAsia="Arial" w:hAnsi="Arial" w:cs="Arial"/>
          <w:color w:val="0D0D0D"/>
          <w:sz w:val="24"/>
          <w:szCs w:val="24"/>
        </w:rPr>
        <w:t>El sistema tributario se funda en los principios de equidad, eficiencia y progresividad.</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lastRenderedPageBreak/>
        <w:t>Las leyes tributarias no se aplicarán con retroactividad.”</w:t>
      </w:r>
    </w:p>
    <w:p w:rsidR="00CF4E79" w:rsidRDefault="003A3F41">
      <w:pPr>
        <w:widowControl w:val="0"/>
        <w:numPr>
          <w:ilvl w:val="1"/>
          <w:numId w:val="7"/>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 xml:space="preserve">Leyes y decretos </w:t>
      </w:r>
    </w:p>
    <w:p w:rsidR="00CF4E79" w:rsidRDefault="003A3F41">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Decreto</w:t>
      </w:r>
      <w:r>
        <w:rPr>
          <w:rFonts w:ascii="Arial" w:eastAsia="Arial" w:hAnsi="Arial" w:cs="Arial"/>
          <w:sz w:val="24"/>
          <w:szCs w:val="24"/>
        </w:rPr>
        <w:t xml:space="preserve"> </w:t>
      </w:r>
      <w:r>
        <w:rPr>
          <w:rFonts w:ascii="Arial" w:eastAsia="Arial" w:hAnsi="Arial" w:cs="Arial"/>
          <w:color w:val="000000"/>
          <w:sz w:val="24"/>
          <w:szCs w:val="24"/>
        </w:rPr>
        <w:t>Ley No. 624 de 1989 - Estatuto Tributario.</w:t>
      </w:r>
    </w:p>
    <w:p w:rsidR="00CF4E79" w:rsidRDefault="003A3F41">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Ley 1955 de 2019 "Por el cual se expide el Plan Nacional de Desarrollo 2018-2022. "Pacto por Colombia, Pacto por la Equidad", que creó</w:t>
      </w:r>
      <w:r>
        <w:rPr>
          <w:rFonts w:ascii="Arial" w:eastAsia="Arial" w:hAnsi="Arial" w:cs="Arial"/>
          <w:color w:val="333333"/>
          <w:sz w:val="24"/>
          <w:szCs w:val="24"/>
        </w:rPr>
        <w:t xml:space="preserve"> </w:t>
      </w:r>
      <w:r>
        <w:rPr>
          <w:rFonts w:ascii="Arial" w:eastAsia="Arial" w:hAnsi="Arial" w:cs="Arial"/>
          <w:color w:val="000000"/>
          <w:sz w:val="24"/>
          <w:szCs w:val="24"/>
        </w:rPr>
        <w:t>la “simplificación” y “agilidad de trámites y términos” como principios del "Pacto por una gestión pública efectiva".</w:t>
      </w:r>
    </w:p>
    <w:p w:rsidR="00CF4E79" w:rsidRDefault="003A3F41">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Ley 2010 de 2019 “Por medio de la cual se adoptan normas para la promoción del crecimiento económico, el empleo, la inversión, el fortalecimiento de las finanzas públicas </w:t>
      </w:r>
      <w:r>
        <w:rPr>
          <w:rFonts w:ascii="Arial" w:eastAsia="Arial" w:hAnsi="Arial" w:cs="Arial"/>
          <w:i/>
          <w:color w:val="000000"/>
          <w:sz w:val="24"/>
          <w:szCs w:val="24"/>
        </w:rPr>
        <w:t>y la progresividad, equidad y eficiencia del sistema tributario</w:t>
      </w:r>
      <w:r>
        <w:rPr>
          <w:rFonts w:ascii="Arial" w:eastAsia="Arial" w:hAnsi="Arial" w:cs="Arial"/>
          <w:color w:val="000000"/>
          <w:sz w:val="24"/>
          <w:szCs w:val="24"/>
        </w:rPr>
        <w:t>, de acuerdo con los o</w:t>
      </w:r>
      <w:r>
        <w:rPr>
          <w:rFonts w:ascii="Arial" w:eastAsia="Arial" w:hAnsi="Arial" w:cs="Arial"/>
          <w:color w:val="000000"/>
          <w:sz w:val="24"/>
          <w:szCs w:val="24"/>
        </w:rPr>
        <w:t>bjetivos que sobre la materia impulsaron la Ley 1943 de 2018 y se dictan otras disposiciones”.</w:t>
      </w:r>
    </w:p>
    <w:p w:rsidR="00CF4E79" w:rsidRDefault="003A3F41">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Decreto No. 1625 de 2016, Único Reglamentario en Materia Tributaria.</w:t>
      </w:r>
    </w:p>
    <w:p w:rsidR="00CF4E79" w:rsidRDefault="003A3F41">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Decreto legislativo No. 535 del 10 de abril del 2020 “</w:t>
      </w:r>
      <w:r>
        <w:rPr>
          <w:rFonts w:ascii="Arial" w:eastAsia="Arial" w:hAnsi="Arial" w:cs="Arial"/>
          <w:color w:val="141414"/>
          <w:sz w:val="24"/>
          <w:szCs w:val="24"/>
        </w:rPr>
        <w:t>Por el cual se adoptan medidas para es</w:t>
      </w:r>
      <w:r>
        <w:rPr>
          <w:rFonts w:ascii="Arial" w:eastAsia="Arial" w:hAnsi="Arial" w:cs="Arial"/>
          <w:color w:val="141414"/>
          <w:sz w:val="24"/>
          <w:szCs w:val="24"/>
        </w:rPr>
        <w:t>tablecer un procedimiento abreviado de devolución y/o compensación de saldos a favor de los contribuyentes del impuesto sobre la renta y complementarios y del impuesto sobre las ventas -IVA, en el marco del Estado de Emergencia Económica, Social y Ecológic</w:t>
      </w:r>
      <w:r>
        <w:rPr>
          <w:rFonts w:ascii="Arial" w:eastAsia="Arial" w:hAnsi="Arial" w:cs="Arial"/>
          <w:color w:val="141414"/>
          <w:sz w:val="24"/>
          <w:szCs w:val="24"/>
        </w:rPr>
        <w:t>a”.</w:t>
      </w:r>
    </w:p>
    <w:p w:rsidR="00CF4E79" w:rsidRDefault="003A3F41">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Decreto No. 963 del 7 de julio de 2020 reglamentario de los artículos 850 y 855 del Estatuto Tributario, el artículo 3 del Decreto Legislativo 807 de 2020, y sustituyó unos artículos del Decreto 1625 de 2016, Único Reglamentario en Materia Tributaria.</w:t>
      </w:r>
    </w:p>
    <w:p w:rsidR="00CF4E79" w:rsidRDefault="003A3F41">
      <w:pPr>
        <w:widowControl w:val="0"/>
        <w:numPr>
          <w:ilvl w:val="1"/>
          <w:numId w:val="7"/>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 xml:space="preserve">Derecho comparado </w:t>
      </w:r>
    </w:p>
    <w:p w:rsidR="00CF4E79" w:rsidRDefault="003A3F41">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Sistema Chileno</w:t>
      </w:r>
    </w:p>
    <w:p w:rsidR="00CF4E79" w:rsidRDefault="003A3F41">
      <w:p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color w:val="000000"/>
          <w:sz w:val="24"/>
          <w:szCs w:val="24"/>
        </w:rPr>
        <w:t>Al igual que la DIAN en Colombia, en Chile el servicio de Tesorería General de la República- Servicio de Impuestos Internos incorpora dentro de sus servicios el pago de devolución de renta, figura similar a la devolución de saldos a favor de que habla el a</w:t>
      </w:r>
      <w:r>
        <w:rPr>
          <w:rFonts w:ascii="Arial" w:eastAsia="Arial" w:hAnsi="Arial" w:cs="Arial"/>
          <w:color w:val="000000"/>
          <w:sz w:val="24"/>
          <w:szCs w:val="24"/>
        </w:rPr>
        <w:t xml:space="preserve">rtículo 850 del Estatuto Tributario colombiano.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Para dar inicio a dicho trámite en la regulación colombiana, se deberá tener en cuenta lo estipulado en el Estatuto Tributario; esto es, realizar la solicitud en el plazo dispuesto por el estatuto (2 años de</w:t>
      </w:r>
      <w:r>
        <w:rPr>
          <w:rFonts w:ascii="Arial" w:eastAsia="Arial" w:hAnsi="Arial" w:cs="Arial"/>
          <w:color w:val="000000"/>
          <w:sz w:val="24"/>
          <w:szCs w:val="24"/>
        </w:rPr>
        <w:t xml:space="preserve">spués de la fecha de vencimiento de </w:t>
      </w:r>
      <w:r>
        <w:rPr>
          <w:rFonts w:ascii="Arial" w:eastAsia="Arial" w:hAnsi="Arial" w:cs="Arial"/>
          <w:sz w:val="24"/>
          <w:szCs w:val="24"/>
        </w:rPr>
        <w:t>término</w:t>
      </w:r>
      <w:r>
        <w:rPr>
          <w:rFonts w:ascii="Arial" w:eastAsia="Arial" w:hAnsi="Arial" w:cs="Arial"/>
          <w:color w:val="000000"/>
          <w:sz w:val="24"/>
          <w:szCs w:val="24"/>
        </w:rPr>
        <w:t xml:space="preserve"> para declarar).  Luego de revisar los demás requisitos de la solicitud y que todos los documentos se hayan adjuntado de forma correcta, la DIAN admitirá la solicitud y procederá con la validación de saldos a favo</w:t>
      </w:r>
      <w:r>
        <w:rPr>
          <w:rFonts w:ascii="Arial" w:eastAsia="Arial" w:hAnsi="Arial" w:cs="Arial"/>
          <w:color w:val="000000"/>
          <w:sz w:val="24"/>
          <w:szCs w:val="24"/>
        </w:rPr>
        <w:t>r; la entidad previamente mencionada contará con un plazo de 50 días para hacer efectiva la devolución.</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En el caso de Chile, el trámite podrá realizarse sin ningún problema luego que se verifique y compense las deudas fiscales morosas y otro tipo de retenciones a que haya lugar</w:t>
      </w:r>
      <w:r>
        <w:rPr>
          <w:rFonts w:ascii="Arial" w:eastAsia="Arial" w:hAnsi="Arial" w:cs="Arial"/>
          <w:color w:val="000000"/>
          <w:sz w:val="24"/>
          <w:szCs w:val="24"/>
          <w:vertAlign w:val="superscript"/>
        </w:rPr>
        <w:footnoteReference w:id="4"/>
      </w:r>
      <w:r>
        <w:rPr>
          <w:rFonts w:ascii="Arial" w:eastAsia="Arial" w:hAnsi="Arial" w:cs="Arial"/>
          <w:sz w:val="24"/>
          <w:szCs w:val="24"/>
        </w:rPr>
        <w:t>Se</w:t>
      </w:r>
      <w:r>
        <w:rPr>
          <w:rFonts w:ascii="Arial" w:eastAsia="Arial" w:hAnsi="Arial" w:cs="Arial"/>
          <w:color w:val="000000"/>
          <w:sz w:val="24"/>
          <w:szCs w:val="24"/>
        </w:rPr>
        <w:t xml:space="preserve"> requerirá para el trámite de devolución haber hecho la declaración de renta en</w:t>
      </w:r>
      <w:r>
        <w:rPr>
          <w:rFonts w:ascii="Arial" w:eastAsia="Arial" w:hAnsi="Arial" w:cs="Arial"/>
          <w:color w:val="000000"/>
          <w:sz w:val="24"/>
          <w:szCs w:val="24"/>
        </w:rPr>
        <w:t xml:space="preserve"> el Servicio de Impuestos Internos (SII) y contar con una clave tributaria para poder </w:t>
      </w:r>
      <w:r>
        <w:rPr>
          <w:rFonts w:ascii="Arial" w:eastAsia="Arial" w:hAnsi="Arial" w:cs="Arial"/>
          <w:sz w:val="24"/>
          <w:szCs w:val="24"/>
        </w:rPr>
        <w:t>realizar</w:t>
      </w:r>
      <w:r>
        <w:rPr>
          <w:rFonts w:ascii="Arial" w:eastAsia="Arial" w:hAnsi="Arial" w:cs="Arial"/>
          <w:color w:val="000000"/>
          <w:sz w:val="24"/>
          <w:szCs w:val="24"/>
        </w:rPr>
        <w:t xml:space="preserve"> la consulta y el trámite en línea. A diferencia de Colombia, las fechas en que el SII realizará el pago de las devoluciones dependerá de la fecha en que se prese</w:t>
      </w:r>
      <w:r>
        <w:rPr>
          <w:rFonts w:ascii="Arial" w:eastAsia="Arial" w:hAnsi="Arial" w:cs="Arial"/>
          <w:color w:val="000000"/>
          <w:sz w:val="24"/>
          <w:szCs w:val="24"/>
        </w:rPr>
        <w:t xml:space="preserve">ntó la declaración de renta, de forma que quienes presentaron la </w:t>
      </w:r>
      <w:r>
        <w:rPr>
          <w:rFonts w:ascii="Arial" w:eastAsia="Arial" w:hAnsi="Arial" w:cs="Arial"/>
          <w:color w:val="000000"/>
          <w:sz w:val="24"/>
          <w:szCs w:val="24"/>
        </w:rPr>
        <w:lastRenderedPageBreak/>
        <w:t xml:space="preserve">declaración entre el 1 y el 8 de abril, recibirán mediante </w:t>
      </w:r>
      <w:r>
        <w:rPr>
          <w:rFonts w:ascii="Arial" w:eastAsia="Arial" w:hAnsi="Arial" w:cs="Arial"/>
          <w:sz w:val="24"/>
          <w:szCs w:val="24"/>
        </w:rPr>
        <w:t>depósito</w:t>
      </w:r>
      <w:r>
        <w:rPr>
          <w:rFonts w:ascii="Arial" w:eastAsia="Arial" w:hAnsi="Arial" w:cs="Arial"/>
          <w:color w:val="000000"/>
          <w:sz w:val="24"/>
          <w:szCs w:val="24"/>
        </w:rPr>
        <w:t xml:space="preserve"> la devolución de saldos a favor el día 20 del mismo mes</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Estas fechas estarán publicadas en la página oficial del SII. </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w:t>
      </w:r>
      <w:r>
        <w:rPr>
          <w:rFonts w:ascii="Arial" w:eastAsia="Arial" w:hAnsi="Arial" w:cs="Arial"/>
          <w:color w:val="000000"/>
          <w:sz w:val="24"/>
          <w:szCs w:val="24"/>
        </w:rPr>
        <w:t>rolario de lo anterior, las regulaciones de ambos países tienen en común que este trámite podrá realizarse de forma virtual por los canales institucionales dispuestos para ello, que previo a la devolución la administración compensa las deudas a que haya lu</w:t>
      </w:r>
      <w:r>
        <w:rPr>
          <w:rFonts w:ascii="Arial" w:eastAsia="Arial" w:hAnsi="Arial" w:cs="Arial"/>
          <w:color w:val="000000"/>
          <w:sz w:val="24"/>
          <w:szCs w:val="24"/>
        </w:rPr>
        <w:t>gar y el trámite de devolución oscila entre 10 y 15 días (desde luego, en caso de aprobarse este proyecto).</w:t>
      </w:r>
    </w:p>
    <w:p w:rsidR="00CF4E79" w:rsidRDefault="003A3F41">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Sistema estadunidense </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En Estados Unidos el mecanismo de devolución de saldos a favor tiene cuenta con algunas características similares a las que p</w:t>
      </w:r>
      <w:r>
        <w:rPr>
          <w:rFonts w:ascii="Arial" w:eastAsia="Arial" w:hAnsi="Arial" w:cs="Arial"/>
          <w:color w:val="000000"/>
          <w:sz w:val="24"/>
          <w:szCs w:val="24"/>
        </w:rPr>
        <w:t>retende este proyecto, se apliquen en Colombia. Por ley, la última fecha que puede un contribuyente solicitar el reembolso es</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w:t>
      </w:r>
    </w:p>
    <w:p w:rsidR="00CF4E79" w:rsidRDefault="003A3F41">
      <w:pPr>
        <w:numPr>
          <w:ilvl w:val="0"/>
          <w:numId w:val="1"/>
        </w:numPr>
        <w:spacing w:line="276" w:lineRule="auto"/>
        <w:jc w:val="both"/>
        <w:rPr>
          <w:rFonts w:ascii="Arial" w:eastAsia="Arial" w:hAnsi="Arial" w:cs="Arial"/>
          <w:color w:val="000000"/>
          <w:sz w:val="24"/>
          <w:szCs w:val="24"/>
        </w:rPr>
      </w:pPr>
      <w:r>
        <w:rPr>
          <w:rFonts w:ascii="Arial" w:eastAsia="Arial" w:hAnsi="Arial" w:cs="Arial"/>
          <w:color w:val="000000"/>
          <w:sz w:val="24"/>
          <w:szCs w:val="24"/>
        </w:rPr>
        <w:t>Tres años a partir de la fecha en que se presentó la declaración federal de impuestos sobre los ingresos o, </w:t>
      </w:r>
    </w:p>
    <w:p w:rsidR="00CF4E79" w:rsidRDefault="003A3F41">
      <w:pPr>
        <w:numPr>
          <w:ilvl w:val="0"/>
          <w:numId w:val="1"/>
        </w:num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Dos años a partir </w:t>
      </w:r>
      <w:r>
        <w:rPr>
          <w:rFonts w:ascii="Arial" w:eastAsia="Arial" w:hAnsi="Arial" w:cs="Arial"/>
          <w:color w:val="000000"/>
          <w:sz w:val="24"/>
          <w:szCs w:val="24"/>
        </w:rPr>
        <w:t>de la fecha en que pagó el impuesto. </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Así las cosas, la cantidad de reembolso que recibirá el contribuyente dependerá de cuando presente la reclamación; si ésta se presenta dentro de los tres años desde que se presenta la declaración, el reembolso o devolu</w:t>
      </w:r>
      <w:r>
        <w:rPr>
          <w:rFonts w:ascii="Arial" w:eastAsia="Arial" w:hAnsi="Arial" w:cs="Arial"/>
          <w:color w:val="000000"/>
          <w:sz w:val="24"/>
          <w:szCs w:val="24"/>
        </w:rPr>
        <w:t>ción se limitará a la cantidad que se pagó durante los tres años anteriores a la presentación de la declaración. Lo anterior quiere decir que si no se presenta la reclamación dentro de los términos señalados por el IRS - Internal Revenue Service- no se pod</w:t>
      </w:r>
      <w:r>
        <w:rPr>
          <w:rFonts w:ascii="Arial" w:eastAsia="Arial" w:hAnsi="Arial" w:cs="Arial"/>
          <w:color w:val="000000"/>
          <w:sz w:val="24"/>
          <w:szCs w:val="24"/>
        </w:rPr>
        <w:t xml:space="preserve">rá obtener el reembolso salvo que se encuentre en algún supuesto de excepción, siendo estos </w:t>
      </w:r>
      <w:r>
        <w:rPr>
          <w:rFonts w:ascii="Arial" w:eastAsia="Arial" w:hAnsi="Arial" w:cs="Arial"/>
          <w:b/>
          <w:color w:val="000000"/>
          <w:sz w:val="24"/>
          <w:szCs w:val="24"/>
        </w:rPr>
        <w:t>i)</w:t>
      </w:r>
      <w:r>
        <w:rPr>
          <w:rFonts w:ascii="Arial" w:eastAsia="Arial" w:hAnsi="Arial" w:cs="Arial"/>
          <w:color w:val="000000"/>
          <w:sz w:val="24"/>
          <w:szCs w:val="24"/>
        </w:rPr>
        <w:t xml:space="preserve"> acuerdo con el IRS para ampliar el plazo para tasar los impuestos, </w:t>
      </w:r>
      <w:r>
        <w:rPr>
          <w:rFonts w:ascii="Arial" w:eastAsia="Arial" w:hAnsi="Arial" w:cs="Arial"/>
          <w:b/>
          <w:color w:val="000000"/>
          <w:sz w:val="24"/>
          <w:szCs w:val="24"/>
        </w:rPr>
        <w:t>ii)</w:t>
      </w:r>
      <w:r>
        <w:rPr>
          <w:rFonts w:ascii="Arial" w:eastAsia="Arial" w:hAnsi="Arial" w:cs="Arial"/>
          <w:color w:val="000000"/>
          <w:sz w:val="24"/>
          <w:szCs w:val="24"/>
        </w:rPr>
        <w:t xml:space="preserve"> verse afectado por un desastre declarado por el Presidente, </w:t>
      </w:r>
      <w:r>
        <w:rPr>
          <w:rFonts w:ascii="Arial" w:eastAsia="Arial" w:hAnsi="Arial" w:cs="Arial"/>
          <w:b/>
          <w:color w:val="000000"/>
          <w:sz w:val="24"/>
          <w:szCs w:val="24"/>
        </w:rPr>
        <w:t>iii)</w:t>
      </w:r>
      <w:r>
        <w:rPr>
          <w:rFonts w:ascii="Arial" w:eastAsia="Arial" w:hAnsi="Arial" w:cs="Arial"/>
          <w:color w:val="000000"/>
          <w:sz w:val="24"/>
          <w:szCs w:val="24"/>
        </w:rPr>
        <w:t xml:space="preserve"> el contribuyente presta s</w:t>
      </w:r>
      <w:r>
        <w:rPr>
          <w:rFonts w:ascii="Arial" w:eastAsia="Arial" w:hAnsi="Arial" w:cs="Arial"/>
          <w:color w:val="000000"/>
          <w:sz w:val="24"/>
          <w:szCs w:val="24"/>
        </w:rPr>
        <w:t xml:space="preserve">ervicio en una zona de combate designada o en una operación de contingencia, o </w:t>
      </w:r>
      <w:r>
        <w:rPr>
          <w:rFonts w:ascii="Arial" w:eastAsia="Arial" w:hAnsi="Arial" w:cs="Arial"/>
          <w:b/>
          <w:color w:val="000000"/>
          <w:sz w:val="24"/>
          <w:szCs w:val="24"/>
        </w:rPr>
        <w:t>iv)</w:t>
      </w:r>
      <w:r>
        <w:rPr>
          <w:rFonts w:ascii="Arial" w:eastAsia="Arial" w:hAnsi="Arial" w:cs="Arial"/>
          <w:color w:val="000000"/>
          <w:sz w:val="24"/>
          <w:szCs w:val="24"/>
        </w:rPr>
        <w:t xml:space="preserve"> el contribuyente presenta debido a una deducción de deuda incobrable o una pérdida de un valor bursátil son valor. </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Por otro lado, puede presentarse la reclamación para el reembolso de distintas formas : </w:t>
      </w:r>
    </w:p>
    <w:p w:rsidR="00CF4E79" w:rsidRDefault="003A3F41">
      <w:pPr>
        <w:numPr>
          <w:ilvl w:val="0"/>
          <w:numId w:val="2"/>
        </w:numPr>
        <w:spacing w:line="276" w:lineRule="auto"/>
        <w:jc w:val="both"/>
        <w:rPr>
          <w:rFonts w:ascii="Arial" w:eastAsia="Arial" w:hAnsi="Arial" w:cs="Arial"/>
          <w:color w:val="000000"/>
          <w:sz w:val="24"/>
          <w:szCs w:val="24"/>
        </w:rPr>
      </w:pPr>
      <w:r>
        <w:rPr>
          <w:rFonts w:ascii="Arial" w:eastAsia="Arial" w:hAnsi="Arial" w:cs="Arial"/>
          <w:color w:val="000000"/>
          <w:sz w:val="24"/>
          <w:szCs w:val="24"/>
        </w:rPr>
        <w:t>Declaración original (formulario 1040 que se encuentra en la página del IRS) </w:t>
      </w:r>
    </w:p>
    <w:p w:rsidR="00CF4E79" w:rsidRDefault="003A3F41">
      <w:pPr>
        <w:numPr>
          <w:ilvl w:val="0"/>
          <w:numId w:val="2"/>
        </w:numPr>
        <w:spacing w:line="276" w:lineRule="auto"/>
        <w:jc w:val="both"/>
        <w:rPr>
          <w:rFonts w:ascii="Arial" w:eastAsia="Arial" w:hAnsi="Arial" w:cs="Arial"/>
          <w:color w:val="000000"/>
          <w:sz w:val="24"/>
          <w:szCs w:val="24"/>
        </w:rPr>
      </w:pPr>
      <w:r>
        <w:rPr>
          <w:rFonts w:ascii="Arial" w:eastAsia="Arial" w:hAnsi="Arial" w:cs="Arial"/>
          <w:color w:val="000000"/>
          <w:sz w:val="24"/>
          <w:szCs w:val="24"/>
        </w:rPr>
        <w:t>Declaración enmendada (formulario 1040-X que se encuentra en la página del IRS)</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En el cas</w:t>
      </w:r>
      <w:r>
        <w:rPr>
          <w:rFonts w:ascii="Arial" w:eastAsia="Arial" w:hAnsi="Arial" w:cs="Arial"/>
          <w:color w:val="000000"/>
          <w:sz w:val="24"/>
          <w:szCs w:val="24"/>
        </w:rPr>
        <w:t>o de la declaración enmendada, esta debe ser enviada al centro de servicios de IRS donde se presentó la declaración original. </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Adicionalmente, se requerirá el número de seguro social o número de identificación del contribuyente, estado civil para efectos d</w:t>
      </w:r>
      <w:r>
        <w:rPr>
          <w:rFonts w:ascii="Arial" w:eastAsia="Arial" w:hAnsi="Arial" w:cs="Arial"/>
          <w:color w:val="000000"/>
          <w:sz w:val="24"/>
          <w:szCs w:val="24"/>
        </w:rPr>
        <w:t>e la declaración y la cantidad exacta del reembolso en la declaración. </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El IRS dispone varias opciones para recibir el reembolso de los impuestos federales individuales sobre los ingresos: </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sz w:val="24"/>
          <w:szCs w:val="24"/>
        </w:rPr>
        <w:lastRenderedPageBreak/>
        <w:t>D</w:t>
      </w:r>
      <w:r>
        <w:rPr>
          <w:rFonts w:ascii="Arial" w:eastAsia="Arial" w:hAnsi="Arial" w:cs="Arial"/>
          <w:color w:val="000000"/>
          <w:sz w:val="24"/>
          <w:szCs w:val="24"/>
        </w:rPr>
        <w:t>epósito directo</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TresuryDirect </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IRA tradicional, Roth o SEP</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Bonos </w:t>
      </w:r>
      <w:r>
        <w:rPr>
          <w:rFonts w:ascii="Arial" w:eastAsia="Arial" w:hAnsi="Arial" w:cs="Arial"/>
          <w:color w:val="000000"/>
          <w:sz w:val="24"/>
          <w:szCs w:val="24"/>
        </w:rPr>
        <w:t>de ahorro </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Cuenta de ahorros para gastos médicos </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Cuenta Archer MSA</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Cuenta de ahorros para estudios Coverdell </w:t>
      </w:r>
    </w:p>
    <w:p w:rsidR="00CF4E79" w:rsidRDefault="003A3F41">
      <w:pPr>
        <w:numPr>
          <w:ilvl w:val="0"/>
          <w:numId w:val="4"/>
        </w:numPr>
        <w:spacing w:line="276" w:lineRule="auto"/>
        <w:jc w:val="both"/>
        <w:rPr>
          <w:rFonts w:ascii="Arial" w:eastAsia="Arial" w:hAnsi="Arial" w:cs="Arial"/>
          <w:color w:val="000000"/>
          <w:sz w:val="24"/>
          <w:szCs w:val="24"/>
        </w:rPr>
      </w:pPr>
      <w:r>
        <w:rPr>
          <w:rFonts w:ascii="Arial" w:eastAsia="Arial" w:hAnsi="Arial" w:cs="Arial"/>
          <w:color w:val="000000"/>
          <w:sz w:val="24"/>
          <w:szCs w:val="24"/>
        </w:rPr>
        <w:t>Cheque impreso</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Es importante resaltar que la mayoría de reembolsos se emiten en menos de 21 días calendario salvo algunos casos, como por ejemplo, cuando la declaración se presenta en papel y no por medio electrónico. El IRS dispone de una aplicación móvil gratuita que p</w:t>
      </w:r>
      <w:r>
        <w:rPr>
          <w:rFonts w:ascii="Arial" w:eastAsia="Arial" w:hAnsi="Arial" w:cs="Arial"/>
          <w:color w:val="000000"/>
          <w:sz w:val="24"/>
          <w:szCs w:val="24"/>
        </w:rPr>
        <w:t>ermite acceder a información actualizada sobre el proceso de reembolso; la aplicación cuenta con un rastreador que muestra el progreso en tres fases: i) declaración recibida, ii) reembolso aprobado y iii) reembolso enviado. </w:t>
      </w:r>
    </w:p>
    <w:p w:rsidR="00CF4E79" w:rsidRDefault="003A3F41">
      <w:pPr>
        <w:spacing w:line="276" w:lineRule="auto"/>
        <w:jc w:val="both"/>
        <w:rPr>
          <w:rFonts w:ascii="Arial" w:eastAsia="Arial" w:hAnsi="Arial" w:cs="Arial"/>
          <w:sz w:val="24"/>
          <w:szCs w:val="24"/>
        </w:rPr>
      </w:pPr>
      <w:r>
        <w:rPr>
          <w:rFonts w:ascii="Arial" w:eastAsia="Arial" w:hAnsi="Arial" w:cs="Arial"/>
          <w:color w:val="000000"/>
          <w:sz w:val="24"/>
          <w:szCs w:val="24"/>
        </w:rPr>
        <w:t>Finalmente, se resalta que, tal</w:t>
      </w:r>
      <w:r>
        <w:rPr>
          <w:rFonts w:ascii="Arial" w:eastAsia="Arial" w:hAnsi="Arial" w:cs="Arial"/>
          <w:color w:val="000000"/>
          <w:sz w:val="24"/>
          <w:szCs w:val="24"/>
        </w:rPr>
        <w:t xml:space="preserve"> como en el caso colombiano, la IRS puede disponer de él reembolso para compensar deudas morosas y adicionalmente, para compensar deudas de compensación estatal para el desempleo, pensión para hijos menores, pensión para el ex cónyuge u otra deuda federal </w:t>
      </w:r>
      <w:r>
        <w:rPr>
          <w:rFonts w:ascii="Arial" w:eastAsia="Arial" w:hAnsi="Arial" w:cs="Arial"/>
          <w:color w:val="000000"/>
          <w:sz w:val="24"/>
          <w:szCs w:val="24"/>
        </w:rPr>
        <w:t xml:space="preserve">no tributaria; por ello, puede que el reembolso llegue por una cantidad diferente a la indicada en la declaración que se presenta. </w:t>
      </w:r>
    </w:p>
    <w:p w:rsidR="00CF4E79" w:rsidRDefault="00CF4E79">
      <w:pPr>
        <w:spacing w:line="276" w:lineRule="auto"/>
        <w:jc w:val="both"/>
        <w:rPr>
          <w:rFonts w:ascii="Arial" w:eastAsia="Arial" w:hAnsi="Arial" w:cs="Arial"/>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IMPACTO FISCAL</w:t>
      </w:r>
    </w:p>
    <w:p w:rsidR="00CF4E79" w:rsidRDefault="003A3F41">
      <w:pPr>
        <w:widowControl w:val="0"/>
        <w:pBdr>
          <w:top w:val="nil"/>
          <w:left w:val="nil"/>
          <w:bottom w:val="nil"/>
          <w:right w:val="nil"/>
          <w:between w:val="nil"/>
        </w:pBdr>
        <w:spacing w:line="276" w:lineRule="auto"/>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Con relación al impacto fiscal que los proyectos de ley pudieran generar, la Corte ha señalado:</w:t>
      </w:r>
    </w:p>
    <w:p w:rsidR="00CF4E79" w:rsidRDefault="003A3F41">
      <w:pPr>
        <w:widowControl w:val="0"/>
        <w:pBdr>
          <w:top w:val="nil"/>
          <w:left w:val="nil"/>
          <w:bottom w:val="nil"/>
          <w:right w:val="nil"/>
          <w:between w:val="nil"/>
        </w:pBdr>
        <w:spacing w:line="276" w:lineRule="auto"/>
        <w:ind w:left="720"/>
        <w:jc w:val="both"/>
        <w:rPr>
          <w:rFonts w:ascii="Arial" w:eastAsia="Arial" w:hAnsi="Arial" w:cs="Arial"/>
          <w:color w:val="0D0D0D"/>
          <w:sz w:val="24"/>
          <w:szCs w:val="24"/>
          <w:highlight w:val="white"/>
        </w:rPr>
      </w:pPr>
      <w:r>
        <w:rPr>
          <w:rFonts w:ascii="Arial" w:eastAsia="Arial" w:hAnsi="Arial" w:cs="Arial"/>
          <w:i/>
          <w:color w:val="0D0D0D"/>
          <w:sz w:val="24"/>
          <w:szCs w:val="24"/>
          <w:highlight w:val="white"/>
        </w:rPr>
        <w:t>“Las obligaciones previstas en el artículo 7º de la Ley 819 de 2003 constituyen un parámetro de racionalidad legislativa, que está encaminado a cumplir propósitos constitucionalmente valiosos, entre ellos el orden de las finanzas públicas, la estabilidad m</w:t>
      </w:r>
      <w:r>
        <w:rPr>
          <w:rFonts w:ascii="Arial" w:eastAsia="Arial" w:hAnsi="Arial" w:cs="Arial"/>
          <w:i/>
          <w:color w:val="0D0D0D"/>
          <w:sz w:val="24"/>
          <w:szCs w:val="24"/>
          <w:highlight w:val="white"/>
        </w:rPr>
        <w:t>acroeconómica y la aplicación efectiva de las leyes. Esto último en tanto un estudio previo de la compatibilidad entre el contenido del proyecto de ley y las proyecciones de la política económica, disminuye el margen de incertidumbre respecto de la ejecuci</w:t>
      </w:r>
      <w:r>
        <w:rPr>
          <w:rFonts w:ascii="Arial" w:eastAsia="Arial" w:hAnsi="Arial" w:cs="Arial"/>
          <w:i/>
          <w:color w:val="0D0D0D"/>
          <w:sz w:val="24"/>
          <w:szCs w:val="24"/>
          <w:highlight w:val="white"/>
        </w:rPr>
        <w:t xml:space="preserve">ón material de las previsiones legislativas. El mandato de adecuación entre la justificación de los proyectos de ley y la planeación de la política económica, empero, no puede comprenderse como un requisito de trámite para la aprobación de las iniciativas </w:t>
      </w:r>
      <w:r>
        <w:rPr>
          <w:rFonts w:ascii="Arial" w:eastAsia="Arial" w:hAnsi="Arial" w:cs="Arial"/>
          <w:i/>
          <w:color w:val="0D0D0D"/>
          <w:sz w:val="24"/>
          <w:szCs w:val="24"/>
          <w:highlight w:val="white"/>
        </w:rPr>
        <w:t xml:space="preserve">legislativas, cuyo cumplimiento recaiga exclusivamente en el Congreso.  Lo anterior, en tanto (i) el Congreso carece de las instancias de evaluación técnica para determinar el impacto fiscal de cada proyecto, la determinación de las fuentes adicionales de </w:t>
      </w:r>
      <w:r>
        <w:rPr>
          <w:rFonts w:ascii="Arial" w:eastAsia="Arial" w:hAnsi="Arial" w:cs="Arial"/>
          <w:i/>
          <w:color w:val="0D0D0D"/>
          <w:sz w:val="24"/>
          <w:szCs w:val="24"/>
          <w:highlight w:val="white"/>
        </w:rPr>
        <w:t>financiación y la compatibilidad con el marco fiscal de mediano plazo; y (ii) aceptar una interpretación de esta naturaleza constituiría una carga irrazonable para el legislador y otorgaría un poder correlativo de veto al Ejecutivo, a través del Ministerio</w:t>
      </w:r>
      <w:r>
        <w:rPr>
          <w:rFonts w:ascii="Arial" w:eastAsia="Arial" w:hAnsi="Arial" w:cs="Arial"/>
          <w:i/>
          <w:color w:val="0D0D0D"/>
          <w:sz w:val="24"/>
          <w:szCs w:val="24"/>
          <w:highlight w:val="white"/>
        </w:rPr>
        <w:t xml:space="preserve"> de Hacienda, respecto de la competencia del Congreso para hacer las leyes. Un poder de este carácter, que involucra una barrera en la función constitucional de </w:t>
      </w:r>
      <w:r>
        <w:rPr>
          <w:rFonts w:ascii="Arial" w:eastAsia="Arial" w:hAnsi="Arial" w:cs="Arial"/>
          <w:i/>
          <w:color w:val="0D0D0D"/>
          <w:sz w:val="24"/>
          <w:szCs w:val="24"/>
          <w:highlight w:val="white"/>
        </w:rPr>
        <w:lastRenderedPageBreak/>
        <w:t>producción normativa, se muestra incompatible con el balance entre los poderes públicos y el pr</w:t>
      </w:r>
      <w:r>
        <w:rPr>
          <w:rFonts w:ascii="Arial" w:eastAsia="Arial" w:hAnsi="Arial" w:cs="Arial"/>
          <w:i/>
          <w:color w:val="0D0D0D"/>
          <w:sz w:val="24"/>
          <w:szCs w:val="24"/>
          <w:highlight w:val="white"/>
        </w:rPr>
        <w:t>incipio democrático. Si se considera dicho mandato como un mecanismo de racionalidad legislativa, su cumplimiento corresponde inicialmente al Ministerio de Hacienda y Crédito Público, una vez el Congreso haya valorado, mediante las herramientas que tiene a</w:t>
      </w:r>
      <w:r>
        <w:rPr>
          <w:rFonts w:ascii="Arial" w:eastAsia="Arial" w:hAnsi="Arial" w:cs="Arial"/>
          <w:i/>
          <w:color w:val="0D0D0D"/>
          <w:sz w:val="24"/>
          <w:szCs w:val="24"/>
          <w:highlight w:val="white"/>
        </w:rPr>
        <w:t xml:space="preserve"> su alcance, la compatibilidad entre los gastos que genera la iniciativa legislativa y las proyecciones de la política económica trazada por el Gobierno. (…). El artículo 7º de la Ley 819/03 no puede interpretarse de modo tal que la falta de concurrencia d</w:t>
      </w:r>
      <w:r>
        <w:rPr>
          <w:rFonts w:ascii="Arial" w:eastAsia="Arial" w:hAnsi="Arial" w:cs="Arial"/>
          <w:i/>
          <w:color w:val="0D0D0D"/>
          <w:sz w:val="24"/>
          <w:szCs w:val="24"/>
          <w:highlight w:val="white"/>
        </w:rPr>
        <w:t xml:space="preserve">el Ministerio de Hacienda y Crédito Público dentro del proceso legislativo, afecte la validez constitucional del trámite respectivo”. </w:t>
      </w:r>
      <w:r>
        <w:rPr>
          <w:rFonts w:ascii="Arial" w:eastAsia="Arial" w:hAnsi="Arial" w:cs="Arial"/>
          <w:color w:val="0D0D0D"/>
          <w:sz w:val="24"/>
          <w:szCs w:val="24"/>
          <w:highlight w:val="white"/>
        </w:rPr>
        <w:t>(Sentencia C-315 de 2008).</w:t>
      </w:r>
    </w:p>
    <w:p w:rsidR="00CF4E79" w:rsidRDefault="003A3F41">
      <w:pPr>
        <w:widowControl w:val="0"/>
        <w:pBdr>
          <w:top w:val="nil"/>
          <w:left w:val="nil"/>
          <w:bottom w:val="nil"/>
          <w:right w:val="nil"/>
          <w:between w:val="nil"/>
        </w:pBdr>
        <w:spacing w:line="276" w:lineRule="auto"/>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Como lo ha resaltado la Corte, si bien compete a los miembros del Congreso la responsabilidad de estimar y tomar en cuenta el esfuerzo fiscal que el proyecto bajo estudio puede implicar para el erario público, es claro que es el Poder Ejecutivo, y al inter</w:t>
      </w:r>
      <w:r>
        <w:rPr>
          <w:rFonts w:ascii="Arial" w:eastAsia="Arial" w:hAnsi="Arial" w:cs="Arial"/>
          <w:color w:val="0D0D0D"/>
          <w:sz w:val="24"/>
          <w:szCs w:val="24"/>
          <w:highlight w:val="white"/>
        </w:rPr>
        <w:t>ior de aquel, el Ministerio de Hacienda y Crédito Público, el que dispone de los elementos técnicos necesarios para valorar correctamente ese impacto, y a partir de ello, llegado el caso, demostrar a los miembros del órgano legislativo la inviabilidad fina</w:t>
      </w:r>
      <w:r>
        <w:rPr>
          <w:rFonts w:ascii="Arial" w:eastAsia="Arial" w:hAnsi="Arial" w:cs="Arial"/>
          <w:color w:val="0D0D0D"/>
          <w:sz w:val="24"/>
          <w:szCs w:val="24"/>
          <w:highlight w:val="white"/>
        </w:rPr>
        <w:t>nciera de la propuesta que se estudia.</w:t>
      </w:r>
    </w:p>
    <w:p w:rsidR="00CF4E79" w:rsidRDefault="00CF4E79">
      <w:pPr>
        <w:widowControl w:val="0"/>
        <w:pBdr>
          <w:top w:val="nil"/>
          <w:left w:val="nil"/>
          <w:bottom w:val="nil"/>
          <w:right w:val="nil"/>
          <w:between w:val="nil"/>
        </w:pBdr>
        <w:spacing w:line="276" w:lineRule="auto"/>
        <w:jc w:val="both"/>
        <w:rPr>
          <w:rFonts w:ascii="Arial" w:eastAsia="Arial" w:hAnsi="Arial" w:cs="Arial"/>
          <w:color w:val="0D0D0D"/>
          <w:sz w:val="24"/>
          <w:szCs w:val="24"/>
          <w:highlight w:val="white"/>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 xml:space="preserve">DECLARACIÓN DE IMPEDIMENTOS </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En virtud de lo estipulado en al artículo 286 de la Ley 5 de 1992, se entenderá por conflicto de interés una situación que, en discusión o votación de un proyecto de ley, pueda resultar e</w:t>
      </w:r>
      <w:r>
        <w:rPr>
          <w:rFonts w:ascii="Arial" w:eastAsia="Arial" w:hAnsi="Arial" w:cs="Arial"/>
          <w:color w:val="0D0D0D"/>
          <w:sz w:val="24"/>
          <w:szCs w:val="24"/>
        </w:rPr>
        <w:t xml:space="preserve">n un beneficio particular, actual y directo a favor del congresista. Teniendo en cuenta que los conflictos de interés son de carácter personal, corresponderá a cada Congresista evaluarlos de acuerdo a la norma previamente citada. </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Así las cosas, correspond</w:t>
      </w:r>
      <w:r>
        <w:rPr>
          <w:rFonts w:ascii="Arial" w:eastAsia="Arial" w:hAnsi="Arial" w:cs="Arial"/>
          <w:color w:val="0D0D0D"/>
          <w:sz w:val="24"/>
          <w:szCs w:val="24"/>
        </w:rPr>
        <w:t xml:space="preserve">e señalar que, las situaciones en que puede configurarse un impedimento son las siguientes: </w:t>
      </w:r>
    </w:p>
    <w:p w:rsidR="00CF4E79" w:rsidRDefault="003A3F41">
      <w:pPr>
        <w:widowControl w:val="0"/>
        <w:numPr>
          <w:ilvl w:val="0"/>
          <w:numId w:val="6"/>
        </w:numPr>
        <w:pBdr>
          <w:top w:val="nil"/>
          <w:left w:val="nil"/>
          <w:bottom w:val="nil"/>
          <w:right w:val="nil"/>
          <w:between w:val="nil"/>
        </w:pBdr>
        <w:spacing w:line="276" w:lineRule="auto"/>
        <w:jc w:val="both"/>
        <w:rPr>
          <w:rFonts w:ascii="Arial" w:eastAsia="Arial" w:hAnsi="Arial" w:cs="Arial"/>
          <w:i/>
          <w:color w:val="0D0D0D"/>
          <w:sz w:val="24"/>
          <w:szCs w:val="24"/>
        </w:rPr>
      </w:pPr>
      <w:r>
        <w:rPr>
          <w:rFonts w:ascii="Arial" w:eastAsia="Arial" w:hAnsi="Arial" w:cs="Arial"/>
          <w:i/>
          <w:color w:val="0D0D0D"/>
          <w:sz w:val="24"/>
          <w:szCs w:val="24"/>
        </w:rPr>
        <w:t xml:space="preserve">Beneficio particular: aquel que otorga un privilegio o genera ganancias o crea indemnizaciones económicas o elimina obligaciones a favor del congresista de las que no gozan el resto de los ciudadanos, </w:t>
      </w:r>
    </w:p>
    <w:p w:rsidR="00CF4E79" w:rsidRDefault="003A3F41">
      <w:pPr>
        <w:widowControl w:val="0"/>
        <w:numPr>
          <w:ilvl w:val="0"/>
          <w:numId w:val="6"/>
        </w:numPr>
        <w:pBdr>
          <w:top w:val="nil"/>
          <w:left w:val="nil"/>
          <w:bottom w:val="nil"/>
          <w:right w:val="nil"/>
          <w:between w:val="nil"/>
        </w:pBdr>
        <w:spacing w:line="276" w:lineRule="auto"/>
        <w:jc w:val="both"/>
        <w:rPr>
          <w:rFonts w:ascii="Arial" w:eastAsia="Arial" w:hAnsi="Arial" w:cs="Arial"/>
          <w:i/>
          <w:color w:val="0D0D0D"/>
          <w:sz w:val="24"/>
          <w:szCs w:val="24"/>
        </w:rPr>
      </w:pPr>
      <w:r>
        <w:rPr>
          <w:rFonts w:ascii="Arial" w:eastAsia="Arial" w:hAnsi="Arial" w:cs="Arial"/>
          <w:i/>
          <w:color w:val="0D0D0D"/>
          <w:sz w:val="24"/>
          <w:szCs w:val="24"/>
        </w:rPr>
        <w:t xml:space="preserve">Beneficio actual: aquel que efectivamente se configura en las circunstancias presentes y existentes al momento en el que el congresista participa de la decisión o </w:t>
      </w:r>
    </w:p>
    <w:p w:rsidR="00CF4E79" w:rsidRDefault="003A3F41">
      <w:pPr>
        <w:widowControl w:val="0"/>
        <w:numPr>
          <w:ilvl w:val="0"/>
          <w:numId w:val="6"/>
        </w:numPr>
        <w:pBdr>
          <w:top w:val="nil"/>
          <w:left w:val="nil"/>
          <w:bottom w:val="nil"/>
          <w:right w:val="nil"/>
          <w:between w:val="nil"/>
        </w:pBdr>
        <w:spacing w:line="276" w:lineRule="auto"/>
        <w:jc w:val="both"/>
        <w:rPr>
          <w:rFonts w:ascii="Arial" w:eastAsia="Arial" w:hAnsi="Arial" w:cs="Arial"/>
          <w:i/>
          <w:color w:val="0D0D0D"/>
          <w:sz w:val="24"/>
          <w:szCs w:val="24"/>
        </w:rPr>
      </w:pPr>
      <w:r>
        <w:rPr>
          <w:rFonts w:ascii="Arial" w:eastAsia="Arial" w:hAnsi="Arial" w:cs="Arial"/>
          <w:i/>
          <w:color w:val="0D0D0D"/>
          <w:sz w:val="24"/>
          <w:szCs w:val="24"/>
        </w:rPr>
        <w:t>Beneficio directo: aquel que se produzca de forma específica respecto del congresista, de su</w:t>
      </w:r>
      <w:r>
        <w:rPr>
          <w:rFonts w:ascii="Arial" w:eastAsia="Arial" w:hAnsi="Arial" w:cs="Arial"/>
          <w:i/>
          <w:color w:val="0D0D0D"/>
          <w:sz w:val="24"/>
          <w:szCs w:val="24"/>
        </w:rPr>
        <w:t xml:space="preserve"> cónyuge, compañero o compañera permanente, o parientes dentro del segundo grado de consanguinidad, segundo de afinidad o primero civil</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Corolario de lo anterior, teniendo en cuenta que el presente proyecto tiene por objeto principal la reducción de los tér</w:t>
      </w:r>
      <w:r>
        <w:rPr>
          <w:rFonts w:ascii="Arial" w:eastAsia="Arial" w:hAnsi="Arial" w:cs="Arial"/>
          <w:color w:val="0D0D0D"/>
          <w:sz w:val="24"/>
          <w:szCs w:val="24"/>
        </w:rPr>
        <w:t xml:space="preserve">minos en que la DIAN efectúa la devolución de saldos a favor de los contribuyentes respecto al Impuesto de Rentas y Complementarios; es correcto afirmar que no crea conflicto de intereses respecto al congresista que participe, discuta y/o vote el presente </w:t>
      </w:r>
      <w:r>
        <w:rPr>
          <w:rFonts w:ascii="Arial" w:eastAsia="Arial" w:hAnsi="Arial" w:cs="Arial"/>
          <w:color w:val="0D0D0D"/>
          <w:sz w:val="24"/>
          <w:szCs w:val="24"/>
        </w:rPr>
        <w:t>proyecto de ley.</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D0D0D"/>
          <w:sz w:val="24"/>
          <w:szCs w:val="24"/>
        </w:rPr>
        <w:t xml:space="preserve">Sin embargo, </w:t>
      </w:r>
      <w:r>
        <w:rPr>
          <w:rFonts w:ascii="Arial" w:eastAsia="Arial" w:hAnsi="Arial" w:cs="Arial"/>
          <w:color w:val="000000"/>
          <w:sz w:val="24"/>
          <w:szCs w:val="24"/>
        </w:rPr>
        <w:t>l</w:t>
      </w:r>
      <w:r>
        <w:rPr>
          <w:rFonts w:ascii="Arial" w:eastAsia="Arial" w:hAnsi="Arial" w:cs="Arial"/>
          <w:sz w:val="24"/>
          <w:szCs w:val="24"/>
        </w:rPr>
        <w:t>o anterior</w:t>
      </w:r>
      <w:r>
        <w:rPr>
          <w:rFonts w:ascii="Arial" w:eastAsia="Arial" w:hAnsi="Arial" w:cs="Arial"/>
          <w:color w:val="000000"/>
          <w:sz w:val="24"/>
          <w:szCs w:val="24"/>
        </w:rPr>
        <w:t xml:space="preserve"> no exonera a los congresistas de examinar minuciosamente posibles conflictos de interés para conocer y votar este proyecto, y en caso de existir algún conflicto, su responsabilidad de manifestarlo al Congreso de la</w:t>
      </w:r>
      <w:r>
        <w:rPr>
          <w:rFonts w:ascii="Arial" w:eastAsia="Arial" w:hAnsi="Arial" w:cs="Arial"/>
          <w:color w:val="000000"/>
          <w:sz w:val="24"/>
          <w:szCs w:val="24"/>
        </w:rPr>
        <w:t xml:space="preserve"> República, durante el trámite del mismo.</w:t>
      </w:r>
    </w:p>
    <w:p w:rsidR="00CF4E79" w:rsidRDefault="00CF4E79">
      <w:pPr>
        <w:pBdr>
          <w:top w:val="nil"/>
          <w:left w:val="nil"/>
          <w:bottom w:val="nil"/>
          <w:right w:val="nil"/>
          <w:between w:val="nil"/>
        </w:pBdr>
        <w:spacing w:line="276" w:lineRule="auto"/>
        <w:jc w:val="both"/>
        <w:rPr>
          <w:rFonts w:ascii="Arial" w:eastAsia="Arial" w:hAnsi="Arial" w:cs="Arial"/>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MODIFICACIONES</w:t>
      </w: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En el siguiente cuadro se presentan las disposiciones normativas a modificar y las modificaciones que pretende hacer la ley que propone el presente proyecto.</w:t>
      </w:r>
    </w:p>
    <w:tbl>
      <w:tblPr>
        <w:tblStyle w:val="af4"/>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942"/>
        <w:gridCol w:w="2943"/>
        <w:gridCol w:w="2943"/>
      </w:tblGrid>
      <w:tr w:rsidR="00CF4E79">
        <w:tc>
          <w:tcPr>
            <w:tcW w:w="2942" w:type="dxa"/>
          </w:tcPr>
          <w:p w:rsidR="00CF4E79" w:rsidRDefault="003A3F4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Estatuto Tributario</w:t>
            </w:r>
          </w:p>
        </w:tc>
        <w:tc>
          <w:tcPr>
            <w:tcW w:w="2943" w:type="dxa"/>
          </w:tcPr>
          <w:p w:rsidR="00CF4E79" w:rsidRDefault="003A3F4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Proyecto de Ley</w:t>
            </w:r>
          </w:p>
        </w:tc>
        <w:tc>
          <w:tcPr>
            <w:tcW w:w="2943" w:type="dxa"/>
          </w:tcPr>
          <w:p w:rsidR="00CF4E79" w:rsidRDefault="003A3F4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Observaciones</w:t>
            </w:r>
          </w:p>
        </w:tc>
      </w:tr>
      <w:tr w:rsidR="00CF4E79">
        <w:tc>
          <w:tcPr>
            <w:tcW w:w="2942" w:type="dxa"/>
          </w:tcPr>
          <w:p w:rsidR="00CF4E79" w:rsidRDefault="00CF4E79">
            <w:pPr>
              <w:spacing w:line="276" w:lineRule="auto"/>
              <w:jc w:val="both"/>
              <w:rPr>
                <w:rFonts w:ascii="Arial" w:eastAsia="Arial" w:hAnsi="Arial" w:cs="Arial"/>
                <w:b/>
                <w:color w:val="000000"/>
                <w:sz w:val="24"/>
                <w:szCs w:val="24"/>
              </w:rPr>
            </w:pPr>
          </w:p>
          <w:p w:rsidR="00CF4E79" w:rsidRDefault="003A3F41">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855. TÉRMINO PARA EFECTUAR LA DEVOLUCIÓN.</w:t>
            </w:r>
            <w:r>
              <w:rPr>
                <w:rFonts w:ascii="Arial" w:eastAsia="Arial" w:hAnsi="Arial" w:cs="Arial"/>
                <w:color w:val="000000"/>
                <w:sz w:val="24"/>
                <w:szCs w:val="24"/>
              </w:rPr>
              <w:t> La Administración de Impuestos deberá devolver, previa las compensaciones a que haya lugar, los saldos a favor originados en los impuestos sobre la renta y complementarios y sobre las venta</w:t>
            </w:r>
            <w:r>
              <w:rPr>
                <w:rFonts w:ascii="Arial" w:eastAsia="Arial" w:hAnsi="Arial" w:cs="Arial"/>
                <w:color w:val="000000"/>
                <w:sz w:val="24"/>
                <w:szCs w:val="24"/>
              </w:rPr>
              <w:t>s, dentro de los cincuenta (50) días siguientes a la fecha de la solicitud de devolución presentada oportunamente y en debida forma.</w:t>
            </w:r>
          </w:p>
          <w:p w:rsidR="00CF4E79" w:rsidRDefault="003A3F41">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término previsto en el presente artículo aplica igualmente para la devolución de impuestos pagados y no causados o pagad</w:t>
            </w:r>
            <w:r>
              <w:rPr>
                <w:rFonts w:ascii="Arial" w:eastAsia="Arial" w:hAnsi="Arial" w:cs="Arial"/>
                <w:color w:val="000000"/>
                <w:sz w:val="24"/>
                <w:szCs w:val="24"/>
              </w:rPr>
              <w:t>os en exceso.</w:t>
            </w:r>
          </w:p>
          <w:p w:rsidR="00CF4E79" w:rsidRDefault="00CF4E79">
            <w:pPr>
              <w:spacing w:after="160" w:line="276" w:lineRule="auto"/>
              <w:jc w:val="both"/>
              <w:rPr>
                <w:rFonts w:ascii="Arial" w:eastAsia="Arial" w:hAnsi="Arial" w:cs="Arial"/>
                <w:color w:val="000000"/>
                <w:sz w:val="24"/>
                <w:szCs w:val="24"/>
              </w:rPr>
            </w:pPr>
          </w:p>
          <w:p w:rsidR="00CF4E79" w:rsidRDefault="003A3F41">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PARÁGRAFO 1o.</w:t>
            </w:r>
            <w:r>
              <w:rPr>
                <w:rFonts w:ascii="Arial" w:eastAsia="Arial" w:hAnsi="Arial" w:cs="Arial"/>
                <w:color w:val="000000"/>
                <w:sz w:val="24"/>
                <w:szCs w:val="24"/>
              </w:rPr>
              <w:t>  En el evento de que la Contraloría General de la República efectúe algún control previo en relación con el pago de las devoluciones, el término para tal control no podrá ser superior a dos (2) días, en el caso de las devolucio</w:t>
            </w:r>
            <w:r>
              <w:rPr>
                <w:rFonts w:ascii="Arial" w:eastAsia="Arial" w:hAnsi="Arial" w:cs="Arial"/>
                <w:color w:val="000000"/>
                <w:sz w:val="24"/>
                <w:szCs w:val="24"/>
              </w:rPr>
              <w:t>nes con garantía, o a cinco (5) días en los demás casos, términos estos que se entienden comprendidos dentro del término para devolver.</w:t>
            </w:r>
          </w:p>
          <w:p w:rsidR="00CF4E79" w:rsidRDefault="003A3F41">
            <w:pPr>
              <w:spacing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PARÁGRAFO 2o.</w:t>
            </w:r>
            <w:r>
              <w:rPr>
                <w:rFonts w:ascii="Arial" w:eastAsia="Arial" w:hAnsi="Arial" w:cs="Arial"/>
                <w:color w:val="000000"/>
                <w:sz w:val="24"/>
                <w:szCs w:val="24"/>
              </w:rPr>
              <w:t> La Contraloría General de la República no podrá objetar las resoluciones de la Administración de Impuestos</w:t>
            </w:r>
            <w:r>
              <w:rPr>
                <w:rFonts w:ascii="Arial" w:eastAsia="Arial" w:hAnsi="Arial" w:cs="Arial"/>
                <w:color w:val="000000"/>
                <w:sz w:val="24"/>
                <w:szCs w:val="24"/>
              </w:rPr>
              <w:t xml:space="preserve"> Nacionales, por medio de las cuales se ordenen las devoluciones de impuestos, sino por errores aritméticos o por falta de comprobantes de pago de los gravámenes cuya devolución se ordene.</w:t>
            </w:r>
          </w:p>
          <w:p w:rsidR="00CF4E79" w:rsidRDefault="003A3F41">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3o. </w:t>
            </w:r>
            <w:r>
              <w:rPr>
                <w:rFonts w:ascii="Arial" w:eastAsia="Arial" w:hAnsi="Arial" w:cs="Arial"/>
                <w:color w:val="000000"/>
                <w:sz w:val="24"/>
                <w:szCs w:val="24"/>
              </w:rPr>
              <w:t>Cuando la solicitud de devolución se formule dentro d</w:t>
            </w:r>
            <w:r>
              <w:rPr>
                <w:rFonts w:ascii="Arial" w:eastAsia="Arial" w:hAnsi="Arial" w:cs="Arial"/>
                <w:color w:val="000000"/>
                <w:sz w:val="24"/>
                <w:szCs w:val="24"/>
              </w:rPr>
              <w:t>e los dos (2) meses siguientes a la presentación de la declaración o de su corrección, la Administración Tributaria dispondrá de un término adicional de un (1) mes para devolver.</w:t>
            </w:r>
          </w:p>
          <w:p w:rsidR="00CF4E79" w:rsidRDefault="003A3F41">
            <w:pPr>
              <w:spacing w:after="160" w:line="276" w:lineRule="auto"/>
              <w:jc w:val="both"/>
              <w:rPr>
                <w:rFonts w:ascii="Arial" w:eastAsia="Arial" w:hAnsi="Arial" w:cs="Arial"/>
                <w:color w:val="000000"/>
                <w:sz w:val="24"/>
                <w:szCs w:val="24"/>
              </w:rPr>
            </w:pPr>
            <w:r>
              <w:rPr>
                <w:rFonts w:ascii="Arial" w:eastAsia="Arial" w:hAnsi="Arial" w:cs="Arial"/>
                <w:b/>
                <w:color w:val="000000"/>
                <w:sz w:val="24"/>
                <w:szCs w:val="24"/>
              </w:rPr>
              <w:t>PARÁGRAFO 4o.</w:t>
            </w:r>
            <w:r>
              <w:rPr>
                <w:rFonts w:ascii="Arial" w:eastAsia="Arial" w:hAnsi="Arial" w:cs="Arial"/>
                <w:color w:val="000000"/>
                <w:sz w:val="24"/>
                <w:szCs w:val="24"/>
              </w:rPr>
              <w:t xml:space="preserve"> Para efectos de la devolución establecida en el parágrafo 1o de</w:t>
            </w:r>
            <w:r>
              <w:rPr>
                <w:rFonts w:ascii="Arial" w:eastAsia="Arial" w:hAnsi="Arial" w:cs="Arial"/>
                <w:color w:val="000000"/>
                <w:sz w:val="24"/>
                <w:szCs w:val="24"/>
              </w:rPr>
              <w:t>l artículo 850 de este Estatuto, para los productores de los bienes exentos a que se refiere el artículo 477 de este Estatuto, para los responsables de los bienes y servicios de que tratan los artículos 468-1 y 468-3 de este Estatuto y para los responsable</w:t>
            </w:r>
            <w:r>
              <w:rPr>
                <w:rFonts w:ascii="Arial" w:eastAsia="Arial" w:hAnsi="Arial" w:cs="Arial"/>
                <w:color w:val="000000"/>
                <w:sz w:val="24"/>
                <w:szCs w:val="24"/>
              </w:rPr>
              <w:t xml:space="preserve">s del impuesto sobre las ventas de que trata el artículo 481 de este Estatuto, que ostenten la calidad de operador económico autorizado de conformidad con el decreto 3568 de 2011, la </w:t>
            </w:r>
            <w:r>
              <w:rPr>
                <w:rFonts w:ascii="Arial" w:eastAsia="Arial" w:hAnsi="Arial" w:cs="Arial"/>
                <w:color w:val="000000"/>
                <w:sz w:val="24"/>
                <w:szCs w:val="24"/>
              </w:rPr>
              <w:lastRenderedPageBreak/>
              <w:t>Dirección de Impuestos y Aduanas Nacionales deberá devolver previas las c</w:t>
            </w:r>
            <w:r>
              <w:rPr>
                <w:rFonts w:ascii="Arial" w:eastAsia="Arial" w:hAnsi="Arial" w:cs="Arial"/>
                <w:color w:val="000000"/>
                <w:sz w:val="24"/>
                <w:szCs w:val="24"/>
              </w:rPr>
              <w:t>ompensaciones a que haya lugar dentro de los treinta (30) días siguientes a la fecha de solicitud presentada oportunamente y en debida forma.</w:t>
            </w:r>
          </w:p>
          <w:p w:rsidR="00CF4E79" w:rsidRDefault="003A3F41">
            <w:pPr>
              <w:spacing w:after="160" w:line="276" w:lineRule="auto"/>
              <w:jc w:val="both"/>
              <w:rPr>
                <w:rFonts w:ascii="Arial" w:eastAsia="Arial" w:hAnsi="Arial" w:cs="Arial"/>
                <w:color w:val="000000"/>
                <w:sz w:val="24"/>
                <w:szCs w:val="24"/>
              </w:rPr>
            </w:pPr>
            <w:r>
              <w:rPr>
                <w:rFonts w:ascii="Arial" w:eastAsia="Arial" w:hAnsi="Arial" w:cs="Arial"/>
                <w:b/>
                <w:color w:val="000000"/>
                <w:sz w:val="24"/>
                <w:szCs w:val="24"/>
              </w:rPr>
              <w:t>PARÁGRAFO 5o.</w:t>
            </w:r>
            <w:r>
              <w:rPr>
                <w:rFonts w:ascii="Arial" w:eastAsia="Arial" w:hAnsi="Arial" w:cs="Arial"/>
                <w:color w:val="000000"/>
                <w:sz w:val="24"/>
                <w:szCs w:val="24"/>
              </w:rPr>
              <w:t> La Dirección de Impuestos y Aduanas Nacionales (DIAN) podrá devolver, de forma automática, los saldo</w:t>
            </w:r>
            <w:r>
              <w:rPr>
                <w:rFonts w:ascii="Arial" w:eastAsia="Arial" w:hAnsi="Arial" w:cs="Arial"/>
                <w:color w:val="000000"/>
                <w:sz w:val="24"/>
                <w:szCs w:val="24"/>
              </w:rPr>
              <w:t>s a favor originados en el impuesto sobre la renta y sobre las ventas.</w:t>
            </w:r>
          </w:p>
          <w:p w:rsidR="00CF4E79" w:rsidRDefault="003A3F41">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mecanismo de devolución automática de saldos a favor aplica para los contribuyentes y responsables que:</w:t>
            </w:r>
          </w:p>
          <w:p w:rsidR="00CF4E79" w:rsidRDefault="003A3F41">
            <w:pPr>
              <w:spacing w:after="16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 No representen un riesgo alto de conformidad con el sistema de análisis de </w:t>
            </w:r>
            <w:r>
              <w:rPr>
                <w:rFonts w:ascii="Arial" w:eastAsia="Arial" w:hAnsi="Arial" w:cs="Arial"/>
                <w:color w:val="000000"/>
                <w:sz w:val="24"/>
                <w:szCs w:val="24"/>
              </w:rPr>
              <w:t>riesgo de la Dirección de Impuestos y Aduanas Nacionales (DIAN);</w:t>
            </w:r>
          </w:p>
          <w:p w:rsidR="00CF4E79" w:rsidRDefault="003A3F41">
            <w:pPr>
              <w:spacing w:after="160" w:line="276" w:lineRule="auto"/>
              <w:jc w:val="both"/>
              <w:rPr>
                <w:rFonts w:ascii="Arial" w:eastAsia="Arial" w:hAnsi="Arial" w:cs="Arial"/>
                <w:color w:val="000000"/>
                <w:sz w:val="24"/>
                <w:szCs w:val="24"/>
              </w:rPr>
            </w:pPr>
            <w:r>
              <w:rPr>
                <w:rFonts w:ascii="Arial" w:eastAsia="Arial" w:hAnsi="Arial" w:cs="Arial"/>
                <w:color w:val="000000"/>
                <w:sz w:val="24"/>
                <w:szCs w:val="24"/>
              </w:rPr>
              <w:t>b) Hasta el veinticinco (25%) de los costos o gastos y/o impuestos sobre las ventas descontables provengan de proveedores que emitan sus facturas mediante el mecanismo de factura electrónica.</w:t>
            </w:r>
            <w:r>
              <w:rPr>
                <w:rFonts w:ascii="Arial" w:eastAsia="Arial" w:hAnsi="Arial" w:cs="Arial"/>
                <w:color w:val="000000"/>
                <w:sz w:val="24"/>
                <w:szCs w:val="24"/>
              </w:rPr>
              <w:t xml:space="preserve"> Serán excluidos del cálculo del porcentaje mínimo que debe soportarse con factura electrónica de venta los costos y gastos que al momento del cálculo no sean susceptibles de ser soportados por el mecanismo de factura electrónica, tales como </w:t>
            </w:r>
            <w:r>
              <w:rPr>
                <w:rFonts w:ascii="Arial" w:eastAsia="Arial" w:hAnsi="Arial" w:cs="Arial"/>
                <w:color w:val="000000"/>
                <w:sz w:val="24"/>
                <w:szCs w:val="24"/>
              </w:rPr>
              <w:lastRenderedPageBreak/>
              <w:t>amortizaciones</w:t>
            </w:r>
            <w:r>
              <w:rPr>
                <w:rFonts w:ascii="Arial" w:eastAsia="Arial" w:hAnsi="Arial" w:cs="Arial"/>
                <w:color w:val="000000"/>
                <w:sz w:val="24"/>
                <w:szCs w:val="24"/>
              </w:rPr>
              <w:t>, depreciaciones y pagos de nómina. De igual forma las declaraciones de importación serán soporte de costos y/o.</w:t>
            </w:r>
          </w:p>
          <w:p w:rsidR="00CF4E79" w:rsidRDefault="003A3F41">
            <w:pPr>
              <w:spacing w:after="160" w:line="276" w:lineRule="auto"/>
              <w:jc w:val="both"/>
              <w:rPr>
                <w:rFonts w:ascii="Arial" w:eastAsia="Arial" w:hAnsi="Arial" w:cs="Arial"/>
                <w:color w:val="000000"/>
                <w:sz w:val="24"/>
                <w:szCs w:val="24"/>
              </w:rPr>
            </w:pPr>
            <w:r>
              <w:rPr>
                <w:rFonts w:ascii="Arial" w:eastAsia="Arial" w:hAnsi="Arial" w:cs="Arial"/>
                <w:color w:val="000000"/>
                <w:sz w:val="24"/>
                <w:szCs w:val="24"/>
              </w:rPr>
              <w:t>A partir del primero (1o.) de enero de 2021, el porcentaje a aplicar será de más del ochenta y cinco por ciento (85%).</w:t>
            </w:r>
          </w:p>
          <w:p w:rsidR="00CF4E79" w:rsidRDefault="003A3F41">
            <w:pPr>
              <w:spacing w:after="160" w:line="276" w:lineRule="auto"/>
              <w:jc w:val="both"/>
              <w:rPr>
                <w:rFonts w:ascii="Arial" w:eastAsia="Arial" w:hAnsi="Arial" w:cs="Arial"/>
                <w:color w:val="000000"/>
                <w:sz w:val="24"/>
                <w:szCs w:val="24"/>
              </w:rPr>
            </w:pPr>
            <w:r>
              <w:rPr>
                <w:rFonts w:ascii="Arial" w:eastAsia="Arial" w:hAnsi="Arial" w:cs="Arial"/>
                <w:color w:val="000000"/>
                <w:sz w:val="24"/>
                <w:szCs w:val="24"/>
              </w:rPr>
              <w:t>c) El mecanismo de devolución automática procederá para los productores de bienes exentos de que trata el artículo 477 del Estatuto Tributario de forma bimestral en los términos establecidos en el artículo 481, siempre y cuando el 100% de los impuestos des</w:t>
            </w:r>
            <w:r>
              <w:rPr>
                <w:rFonts w:ascii="Arial" w:eastAsia="Arial" w:hAnsi="Arial" w:cs="Arial"/>
                <w:color w:val="000000"/>
                <w:sz w:val="24"/>
                <w:szCs w:val="24"/>
              </w:rPr>
              <w:t>contables que originan el saldo a favor y los ingresos que generan la operación exenta se encuentren debidamente soportados mediante el sistema de facturación electrónica.</w:t>
            </w:r>
          </w:p>
          <w:p w:rsidR="00CF4E79" w:rsidRDefault="003A3F41">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Gobierno nacional reglamentará el mecanismo de devolución automática</w:t>
            </w:r>
          </w:p>
        </w:tc>
        <w:tc>
          <w:tcPr>
            <w:tcW w:w="2943" w:type="dxa"/>
          </w:tcPr>
          <w:p w:rsidR="00CF4E79" w:rsidRDefault="00CF4E79">
            <w:pPr>
              <w:pBdr>
                <w:top w:val="nil"/>
                <w:left w:val="nil"/>
                <w:bottom w:val="nil"/>
                <w:right w:val="nil"/>
                <w:between w:val="nil"/>
              </w:pBdr>
              <w:spacing w:line="276" w:lineRule="auto"/>
              <w:jc w:val="both"/>
              <w:rPr>
                <w:rFonts w:ascii="Arial" w:eastAsia="Arial" w:hAnsi="Arial" w:cs="Arial"/>
                <w:b/>
                <w:color w:val="000000"/>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85</w:t>
            </w:r>
            <w:r>
              <w:rPr>
                <w:rFonts w:ascii="Arial" w:eastAsia="Arial" w:hAnsi="Arial" w:cs="Arial"/>
                <w:b/>
                <w:color w:val="000000"/>
                <w:sz w:val="24"/>
                <w:szCs w:val="24"/>
              </w:rPr>
              <w:t>5. TÉRMINO PARA EFECTUAR LA DEVOLUCIÓN.</w:t>
            </w:r>
            <w:r>
              <w:rPr>
                <w:rFonts w:ascii="Arial" w:eastAsia="Arial" w:hAnsi="Arial" w:cs="Arial"/>
                <w:color w:val="000000"/>
                <w:sz w:val="24"/>
                <w:szCs w:val="24"/>
              </w:rPr>
              <w:t xml:space="preserve"> La Administración de Impuestos deberá devolver, previa las compensaciones a que haya lugar, los saldos a favor originados en los impuestos sobre la renta y complementarios </w:t>
            </w:r>
            <w:r>
              <w:rPr>
                <w:rFonts w:ascii="Arial" w:eastAsia="Arial" w:hAnsi="Arial" w:cs="Arial"/>
                <w:b/>
                <w:color w:val="000000"/>
                <w:sz w:val="24"/>
                <w:szCs w:val="24"/>
                <w:u w:val="single"/>
              </w:rPr>
              <w:t>dentro de los treinta (30) días siguientes a</w:t>
            </w:r>
            <w:r>
              <w:rPr>
                <w:rFonts w:ascii="Arial" w:eastAsia="Arial" w:hAnsi="Arial" w:cs="Arial"/>
                <w:b/>
                <w:color w:val="000000"/>
                <w:sz w:val="24"/>
                <w:szCs w:val="24"/>
                <w:u w:val="single"/>
              </w:rPr>
              <w:t xml:space="preserve"> la fecha de presentación de la declaración de renta sin necesidad de mediar solicitud </w:t>
            </w:r>
            <w:r>
              <w:rPr>
                <w:rFonts w:ascii="Arial" w:eastAsia="Arial" w:hAnsi="Arial" w:cs="Arial"/>
                <w:color w:val="000000"/>
                <w:sz w:val="24"/>
                <w:szCs w:val="24"/>
              </w:rPr>
              <w:t xml:space="preserve"> y sobre las ventas, dentro de los cincuenta (50) días siguientes a la fecha de la solicitud de devolución presentada oportunamente y en debida forma.</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término previsto en el presente artículo aplica igualmente para la devolución de impuestos pagados y no causados o pagados en exceso.</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PARÁGRAFO 1. En el evento de que la Contraloría General de la República efectúe algún control previo en relación con e</w:t>
            </w:r>
            <w:r>
              <w:rPr>
                <w:rFonts w:ascii="Arial" w:eastAsia="Arial" w:hAnsi="Arial" w:cs="Arial"/>
                <w:color w:val="000000"/>
                <w:sz w:val="24"/>
                <w:szCs w:val="24"/>
              </w:rPr>
              <w:t xml:space="preserve">l pago de las devoluciones, el término no podrá ser superior a dos (2) días, en el caso de las devoluciones con garantía, o a cinco (5) </w:t>
            </w:r>
            <w:r>
              <w:rPr>
                <w:rFonts w:ascii="Arial" w:eastAsia="Arial" w:hAnsi="Arial" w:cs="Arial"/>
                <w:color w:val="000000"/>
                <w:sz w:val="24"/>
                <w:szCs w:val="24"/>
              </w:rPr>
              <w:lastRenderedPageBreak/>
              <w:t>días en los demás casos, plazos éstos que se entienden comprendidos dentro del término para devolver.</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PARÁGRAFO 2. La C</w:t>
            </w:r>
            <w:r>
              <w:rPr>
                <w:rFonts w:ascii="Arial" w:eastAsia="Arial" w:hAnsi="Arial" w:cs="Arial"/>
                <w:color w:val="000000"/>
                <w:sz w:val="24"/>
                <w:szCs w:val="24"/>
              </w:rPr>
              <w:t>ontraloría General de la República no podrá objetar las resoluciones de la Administración de Impuestos Nacionales, por medio de las cuales se ordenen las devoluciones de impuestos, sino por errores aritméticos o por falta de comprobantes de pago de los gra</w:t>
            </w:r>
            <w:r>
              <w:rPr>
                <w:rFonts w:ascii="Arial" w:eastAsia="Arial" w:hAnsi="Arial" w:cs="Arial"/>
                <w:color w:val="000000"/>
                <w:sz w:val="24"/>
                <w:szCs w:val="24"/>
              </w:rPr>
              <w:t>vámenes cuya devolución se ordene.</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PARÁGRAFO 3. Cuando la solicitud de devolución</w:t>
            </w:r>
            <w:r>
              <w:rPr>
                <w:rFonts w:ascii="Arial" w:eastAsia="Arial" w:hAnsi="Arial" w:cs="Arial"/>
                <w:b/>
                <w:color w:val="000000"/>
                <w:sz w:val="24"/>
                <w:szCs w:val="24"/>
                <w:u w:val="single"/>
              </w:rPr>
              <w:t xml:space="preserve"> sobre las ventas</w:t>
            </w:r>
            <w:r>
              <w:rPr>
                <w:rFonts w:ascii="Arial" w:eastAsia="Arial" w:hAnsi="Arial" w:cs="Arial"/>
                <w:color w:val="000000"/>
                <w:sz w:val="24"/>
                <w:szCs w:val="24"/>
                <w:u w:val="single"/>
              </w:rPr>
              <w:t xml:space="preserve"> </w:t>
            </w:r>
            <w:r>
              <w:rPr>
                <w:rFonts w:ascii="Arial" w:eastAsia="Arial" w:hAnsi="Arial" w:cs="Arial"/>
                <w:color w:val="000000"/>
                <w:sz w:val="24"/>
                <w:szCs w:val="24"/>
              </w:rPr>
              <w:t>se formule dentro de los dos (2) meses siguientes a la presentación de la declaración o de su corrección, la Administración Tributaria dispondrá de un térmi</w:t>
            </w:r>
            <w:r>
              <w:rPr>
                <w:rFonts w:ascii="Arial" w:eastAsia="Arial" w:hAnsi="Arial" w:cs="Arial"/>
                <w:color w:val="000000"/>
                <w:sz w:val="24"/>
                <w:szCs w:val="24"/>
              </w:rPr>
              <w:t xml:space="preserve">no adicional de un (1) mes para devolver.  </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PARÁGRAFO 4. Para efectos de la devolución establecida en el parágrafo 1o del artículo 850 para los productores de los bienes exentos a que se refiere el artículo 477 de este Estatuto, para los responsables de l</w:t>
            </w:r>
            <w:r>
              <w:rPr>
                <w:rFonts w:ascii="Arial" w:eastAsia="Arial" w:hAnsi="Arial" w:cs="Arial"/>
                <w:color w:val="000000"/>
                <w:sz w:val="24"/>
                <w:szCs w:val="24"/>
              </w:rPr>
              <w:t xml:space="preserve">os bienes y servicios de que tratan los artículos 468-1 y 468-3 y para los responsables del impuesto sobre las ventas de qué trata el artículo 481 que ostenten </w:t>
            </w:r>
            <w:r>
              <w:rPr>
                <w:rFonts w:ascii="Arial" w:eastAsia="Arial" w:hAnsi="Arial" w:cs="Arial"/>
                <w:color w:val="000000"/>
                <w:sz w:val="24"/>
                <w:szCs w:val="24"/>
              </w:rPr>
              <w:lastRenderedPageBreak/>
              <w:t>la calidad de operador económico autorizado de conformidad con el decreto 3568 de 2011, la Direc</w:t>
            </w:r>
            <w:r>
              <w:rPr>
                <w:rFonts w:ascii="Arial" w:eastAsia="Arial" w:hAnsi="Arial" w:cs="Arial"/>
                <w:color w:val="000000"/>
                <w:sz w:val="24"/>
                <w:szCs w:val="24"/>
              </w:rPr>
              <w:t>ción de Impuestos y Aduanas Nacionales deberá hacerla, previas las compensaciones a que haya lugar, dentro de los treinta (30) días siguientes a la fecha de solicitud presentada oportunamente y en debida forma.</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 xml:space="preserve">PARÁGRAFO 5. La Dirección de Impuestos y Aduanas Nacionales (DIAN) podrá devolver, de forma automática, los saldos a favor originados en el impuesto sobre la renta y sobre las ventas. </w:t>
            </w:r>
          </w:p>
          <w:p w:rsidR="00CF4E79" w:rsidRDefault="00CF4E79">
            <w:pPr>
              <w:widowControl/>
              <w:jc w:val="both"/>
              <w:rPr>
                <w:rFonts w:ascii="Arial" w:eastAsia="Arial" w:hAnsi="Arial" w:cs="Arial"/>
                <w:b/>
                <w:i/>
                <w:color w:val="000000"/>
                <w:sz w:val="24"/>
                <w:szCs w:val="24"/>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El mecanismo de devolución automática de saldos a favor aplica para lo</w:t>
            </w:r>
            <w:r>
              <w:rPr>
                <w:rFonts w:ascii="Arial" w:eastAsia="Arial" w:hAnsi="Arial" w:cs="Arial"/>
                <w:color w:val="000000"/>
                <w:sz w:val="24"/>
                <w:szCs w:val="24"/>
              </w:rPr>
              <w:t>s contribuyentes y responsables que:</w:t>
            </w:r>
          </w:p>
          <w:p w:rsidR="00CF4E79" w:rsidRDefault="00CF4E79">
            <w:pPr>
              <w:pBdr>
                <w:top w:val="nil"/>
                <w:left w:val="nil"/>
                <w:bottom w:val="nil"/>
                <w:right w:val="nil"/>
                <w:between w:val="nil"/>
              </w:pBdr>
              <w:spacing w:line="276" w:lineRule="auto"/>
              <w:jc w:val="both"/>
              <w:rPr>
                <w:rFonts w:ascii="Arial" w:eastAsia="Arial" w:hAnsi="Arial" w:cs="Arial"/>
                <w:color w:val="000000"/>
                <w:sz w:val="24"/>
                <w:szCs w:val="24"/>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a) No representen un riesgo alto de conformidad con el sistema de análisis de riesgo de la Dirección de Impuestos y Aduanas Nacionales (DIAN);</w:t>
            </w:r>
          </w:p>
          <w:p w:rsidR="00CF4E79" w:rsidRDefault="00CF4E79">
            <w:pPr>
              <w:widowControl/>
              <w:jc w:val="both"/>
              <w:rPr>
                <w:rFonts w:ascii="Arial" w:eastAsia="Arial" w:hAnsi="Arial" w:cs="Arial"/>
                <w:color w:val="000000"/>
                <w:sz w:val="24"/>
                <w:szCs w:val="24"/>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b) Hasta el veinticinco (25%) de los costos o gastos y/o impuestos sobre l</w:t>
            </w:r>
            <w:r>
              <w:rPr>
                <w:rFonts w:ascii="Arial" w:eastAsia="Arial" w:hAnsi="Arial" w:cs="Arial"/>
                <w:color w:val="000000"/>
                <w:sz w:val="24"/>
                <w:szCs w:val="24"/>
              </w:rPr>
              <w:t xml:space="preserve">as ventas descontables provengan de proveedores que emitan sus facturas mediante el mecanismo de factura electrónica. Serán excluidos del cálculo del porcentaje mínimo que debe soportarse con factura electrónica de venta los costos y gastos que al momento </w:t>
            </w:r>
            <w:r>
              <w:rPr>
                <w:rFonts w:ascii="Arial" w:eastAsia="Arial" w:hAnsi="Arial" w:cs="Arial"/>
                <w:color w:val="000000"/>
                <w:sz w:val="24"/>
                <w:szCs w:val="24"/>
              </w:rPr>
              <w:t xml:space="preserve">del cálculo no sean susceptibles de ser soportados por el mecanismo de factura </w:t>
            </w:r>
            <w:r>
              <w:rPr>
                <w:rFonts w:ascii="Arial" w:eastAsia="Arial" w:hAnsi="Arial" w:cs="Arial"/>
                <w:color w:val="000000"/>
                <w:sz w:val="24"/>
                <w:szCs w:val="24"/>
              </w:rPr>
              <w:lastRenderedPageBreak/>
              <w:t>electrónica, tales como amortizaciones, depreciaciones y pagos de nómina. De igual forma las declaraciones de importación serán soporte de costos y/o.</w:t>
            </w:r>
          </w:p>
          <w:p w:rsidR="00CF4E79" w:rsidRDefault="00CF4E79">
            <w:pPr>
              <w:widowControl/>
              <w:jc w:val="both"/>
              <w:rPr>
                <w:rFonts w:ascii="Arial" w:eastAsia="Arial" w:hAnsi="Arial" w:cs="Arial"/>
                <w:color w:val="000000"/>
                <w:sz w:val="24"/>
                <w:szCs w:val="24"/>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 xml:space="preserve">A partir del primero (1) </w:t>
            </w:r>
            <w:r>
              <w:rPr>
                <w:rFonts w:ascii="Arial" w:eastAsia="Arial" w:hAnsi="Arial" w:cs="Arial"/>
                <w:color w:val="000000"/>
                <w:sz w:val="24"/>
                <w:szCs w:val="24"/>
              </w:rPr>
              <w:t>de enero de 2021 el porcentaje a aplicar será de más del ochenta y cinco por ciento (85%).</w:t>
            </w:r>
          </w:p>
          <w:p w:rsidR="00CF4E79" w:rsidRDefault="00CF4E79">
            <w:pPr>
              <w:widowControl/>
              <w:jc w:val="both"/>
              <w:rPr>
                <w:rFonts w:ascii="Arial" w:eastAsia="Arial" w:hAnsi="Arial" w:cs="Arial"/>
                <w:color w:val="000000"/>
                <w:sz w:val="24"/>
                <w:szCs w:val="24"/>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c) El mecanismo de devolución automática procederá para los productores de bienes exentos de que trata el artículo 477 del Estatuto Tributario de forma bimestral en</w:t>
            </w:r>
            <w:r>
              <w:rPr>
                <w:rFonts w:ascii="Arial" w:eastAsia="Arial" w:hAnsi="Arial" w:cs="Arial"/>
                <w:color w:val="000000"/>
                <w:sz w:val="24"/>
                <w:szCs w:val="24"/>
              </w:rPr>
              <w:t xml:space="preserve"> los términos establecidos en el Artículo 481, siempre y cuando el 100% de los impuestos descontables que originan el saldo a favor y los ingresos que generan la operación exenta se encuentren debidamente soportados mediante el sistema de facturación elect</w:t>
            </w:r>
            <w:r>
              <w:rPr>
                <w:rFonts w:ascii="Arial" w:eastAsia="Arial" w:hAnsi="Arial" w:cs="Arial"/>
                <w:color w:val="000000"/>
                <w:sz w:val="24"/>
                <w:szCs w:val="24"/>
              </w:rPr>
              <w:t>rónica.</w:t>
            </w:r>
          </w:p>
          <w:p w:rsidR="00CF4E79" w:rsidRDefault="00CF4E79">
            <w:pPr>
              <w:widowControl/>
              <w:jc w:val="both"/>
              <w:rPr>
                <w:rFonts w:ascii="Arial" w:eastAsia="Arial" w:hAnsi="Arial" w:cs="Arial"/>
                <w:color w:val="000000"/>
                <w:sz w:val="24"/>
                <w:szCs w:val="24"/>
              </w:rPr>
            </w:pPr>
          </w:p>
          <w:p w:rsidR="00CF4E79" w:rsidRDefault="003A3F41">
            <w:pPr>
              <w:widowControl/>
              <w:jc w:val="both"/>
              <w:rPr>
                <w:rFonts w:ascii="Arial" w:eastAsia="Arial" w:hAnsi="Arial" w:cs="Arial"/>
                <w:b/>
                <w:color w:val="000000"/>
                <w:sz w:val="24"/>
                <w:szCs w:val="24"/>
                <w:u w:val="single"/>
              </w:rPr>
            </w:pPr>
            <w:r>
              <w:rPr>
                <w:rFonts w:ascii="Arial" w:eastAsia="Arial" w:hAnsi="Arial" w:cs="Arial"/>
                <w:b/>
                <w:color w:val="000000"/>
                <w:sz w:val="24"/>
                <w:szCs w:val="24"/>
              </w:rPr>
              <w:t xml:space="preserve">d) </w:t>
            </w:r>
            <w:r>
              <w:rPr>
                <w:rFonts w:ascii="Arial" w:eastAsia="Arial" w:hAnsi="Arial" w:cs="Arial"/>
                <w:b/>
                <w:color w:val="000000"/>
                <w:sz w:val="24"/>
                <w:szCs w:val="24"/>
                <w:u w:val="single"/>
              </w:rPr>
              <w:t xml:space="preserve">Sean personas asalariadas o devenguen honorarios por prestación de servicios, siempre que cumplan con los requisitos contenidos del literal A. </w:t>
            </w:r>
          </w:p>
          <w:p w:rsidR="00CF4E79" w:rsidRDefault="00CF4E79">
            <w:pPr>
              <w:widowControl/>
              <w:jc w:val="both"/>
              <w:rPr>
                <w:rFonts w:ascii="Arial" w:eastAsia="Arial" w:hAnsi="Arial" w:cs="Arial"/>
                <w:b/>
                <w:color w:val="000000"/>
                <w:sz w:val="24"/>
                <w:szCs w:val="24"/>
                <w:u w:val="single"/>
              </w:rPr>
            </w:pPr>
          </w:p>
          <w:p w:rsidR="00CF4E79" w:rsidRDefault="00CF4E79">
            <w:pPr>
              <w:widowControl/>
              <w:jc w:val="both"/>
              <w:rPr>
                <w:rFonts w:ascii="Arial" w:eastAsia="Arial" w:hAnsi="Arial" w:cs="Arial"/>
                <w:b/>
                <w:color w:val="000000"/>
                <w:sz w:val="24"/>
                <w:szCs w:val="24"/>
                <w:u w:val="single"/>
              </w:rPr>
            </w:pPr>
          </w:p>
          <w:p w:rsidR="00CF4E79" w:rsidRDefault="003A3F41">
            <w:pPr>
              <w:widowControl/>
              <w:jc w:val="both"/>
              <w:rPr>
                <w:rFonts w:ascii="Arial" w:eastAsia="Arial" w:hAnsi="Arial" w:cs="Arial"/>
                <w:color w:val="000000"/>
                <w:sz w:val="24"/>
                <w:szCs w:val="24"/>
              </w:rPr>
            </w:pPr>
            <w:r>
              <w:rPr>
                <w:rFonts w:ascii="Arial" w:eastAsia="Arial" w:hAnsi="Arial" w:cs="Arial"/>
                <w:color w:val="000000"/>
                <w:sz w:val="24"/>
                <w:szCs w:val="24"/>
              </w:rPr>
              <w:t>El Gobierno nacional reglamentará el mecanismo de devolución automática”.</w:t>
            </w:r>
          </w:p>
          <w:p w:rsidR="00CF4E79" w:rsidRDefault="00CF4E79">
            <w:pPr>
              <w:widowControl/>
              <w:jc w:val="both"/>
              <w:rPr>
                <w:rFonts w:ascii="Arial" w:eastAsia="Arial" w:hAnsi="Arial" w:cs="Arial"/>
                <w:color w:val="000000"/>
                <w:sz w:val="24"/>
                <w:szCs w:val="24"/>
              </w:rPr>
            </w:pPr>
          </w:p>
          <w:p w:rsidR="00CF4E79" w:rsidRDefault="003A3F41">
            <w:pPr>
              <w:widowControl/>
              <w:spacing w:line="276" w:lineRule="auto"/>
              <w:rPr>
                <w:rFonts w:ascii="Arial" w:eastAsia="Arial" w:hAnsi="Arial" w:cs="Arial"/>
                <w:b/>
                <w:color w:val="000000"/>
                <w:sz w:val="26"/>
                <w:szCs w:val="26"/>
                <w:u w:val="single"/>
              </w:rPr>
            </w:pPr>
            <w:r>
              <w:rPr>
                <w:rFonts w:ascii="Arial" w:eastAsia="Arial" w:hAnsi="Arial" w:cs="Arial"/>
                <w:b/>
                <w:color w:val="000000"/>
                <w:sz w:val="24"/>
                <w:szCs w:val="24"/>
                <w:u w:val="single"/>
              </w:rPr>
              <w:t xml:space="preserve">PARÁGRAFO 6. La Dirección de Impuestos y Aduanas Nacionales DIAN habilitará los mecanismos suficientes para que el contribuyente o responsable con saldo a favor, pueda </w:t>
            </w:r>
            <w:r>
              <w:rPr>
                <w:rFonts w:ascii="Arial" w:eastAsia="Arial" w:hAnsi="Arial" w:cs="Arial"/>
                <w:b/>
                <w:color w:val="000000"/>
                <w:sz w:val="24"/>
                <w:szCs w:val="24"/>
                <w:u w:val="single"/>
              </w:rPr>
              <w:lastRenderedPageBreak/>
              <w:t>manifestar al momento de realizar su declaración de renta, la intención de aceptar la de</w:t>
            </w:r>
            <w:r>
              <w:rPr>
                <w:rFonts w:ascii="Arial" w:eastAsia="Arial" w:hAnsi="Arial" w:cs="Arial"/>
                <w:b/>
                <w:color w:val="000000"/>
                <w:sz w:val="24"/>
                <w:szCs w:val="24"/>
                <w:u w:val="single"/>
              </w:rPr>
              <w:t xml:space="preserve">volución o solicitar su imputación. </w:t>
            </w:r>
          </w:p>
          <w:p w:rsidR="00CF4E79" w:rsidRDefault="00CF4E79">
            <w:pPr>
              <w:spacing w:line="276" w:lineRule="auto"/>
              <w:jc w:val="both"/>
              <w:rPr>
                <w:rFonts w:ascii="Arial" w:eastAsia="Arial" w:hAnsi="Arial" w:cs="Arial"/>
                <w:color w:val="000000"/>
                <w:sz w:val="24"/>
                <w:szCs w:val="24"/>
              </w:rPr>
            </w:pPr>
          </w:p>
        </w:tc>
        <w:tc>
          <w:tcPr>
            <w:tcW w:w="2943" w:type="dxa"/>
          </w:tcPr>
          <w:p w:rsidR="00CF4E79" w:rsidRDefault="00CF4E79">
            <w:pPr>
              <w:spacing w:line="276" w:lineRule="auto"/>
              <w:jc w:val="both"/>
              <w:rPr>
                <w:rFonts w:ascii="Arial" w:eastAsia="Arial" w:hAnsi="Arial" w:cs="Arial"/>
                <w:color w:val="000000"/>
                <w:sz w:val="24"/>
                <w:szCs w:val="24"/>
              </w:rPr>
            </w:pPr>
          </w:p>
          <w:p w:rsidR="00CF4E79" w:rsidRDefault="003A3F41">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modifica el término para la devolución de cincuenta (50) a treinta (30) días. </w:t>
            </w:r>
          </w:p>
          <w:p w:rsidR="00CF4E79" w:rsidRDefault="00CF4E79">
            <w:pPr>
              <w:spacing w:line="276" w:lineRule="auto"/>
              <w:jc w:val="both"/>
              <w:rPr>
                <w:rFonts w:ascii="Arial" w:eastAsia="Arial" w:hAnsi="Arial" w:cs="Arial"/>
                <w:color w:val="000000"/>
                <w:sz w:val="24"/>
                <w:szCs w:val="24"/>
              </w:rPr>
            </w:pPr>
          </w:p>
          <w:p w:rsidR="00CF4E79" w:rsidRDefault="003A3F41">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Dentro del parágrafo 5 (mecanismo de devolución automática) se incluye a las personas asalariadas o que devenguen honorarios por prestación de servicios siempre y cuando cumplan con los requisitos establecidos. </w:t>
            </w:r>
          </w:p>
          <w:p w:rsidR="00CF4E79" w:rsidRDefault="00CF4E79">
            <w:pPr>
              <w:spacing w:line="276" w:lineRule="auto"/>
              <w:jc w:val="both"/>
              <w:rPr>
                <w:rFonts w:ascii="Arial" w:eastAsia="Arial" w:hAnsi="Arial" w:cs="Arial"/>
                <w:color w:val="000000"/>
                <w:sz w:val="24"/>
                <w:szCs w:val="24"/>
              </w:rPr>
            </w:pPr>
          </w:p>
          <w:p w:rsidR="00CF4E79" w:rsidRDefault="003A3F41">
            <w:pPr>
              <w:spacing w:line="276" w:lineRule="auto"/>
              <w:jc w:val="both"/>
              <w:rPr>
                <w:rFonts w:ascii="Arial" w:eastAsia="Arial" w:hAnsi="Arial" w:cs="Arial"/>
                <w:color w:val="000000"/>
                <w:sz w:val="24"/>
                <w:szCs w:val="24"/>
              </w:rPr>
            </w:pPr>
            <w:r>
              <w:rPr>
                <w:rFonts w:ascii="Arial" w:eastAsia="Arial" w:hAnsi="Arial" w:cs="Arial"/>
                <w:color w:val="000000"/>
                <w:sz w:val="24"/>
                <w:szCs w:val="24"/>
              </w:rPr>
              <w:t>Se adiciona un parágrafo nuevo donde se sol</w:t>
            </w:r>
            <w:r>
              <w:rPr>
                <w:rFonts w:ascii="Arial" w:eastAsia="Arial" w:hAnsi="Arial" w:cs="Arial"/>
                <w:color w:val="000000"/>
                <w:sz w:val="24"/>
                <w:szCs w:val="24"/>
              </w:rPr>
              <w:t xml:space="preserve">icita a la DIAN, crear los mecanismo suficiente para que el contribuyente al momento de realizar su declaración de renta, pueda aceptar la devolución de manera automática o solicitar su compensación. </w:t>
            </w:r>
          </w:p>
        </w:tc>
      </w:tr>
    </w:tbl>
    <w:p w:rsidR="00CF4E79" w:rsidRDefault="00CF4E79">
      <w:pPr>
        <w:pBdr>
          <w:top w:val="nil"/>
          <w:left w:val="nil"/>
          <w:bottom w:val="nil"/>
          <w:right w:val="nil"/>
          <w:between w:val="nil"/>
        </w:pBdr>
        <w:spacing w:line="276" w:lineRule="auto"/>
        <w:jc w:val="both"/>
        <w:rPr>
          <w:rFonts w:ascii="Arial" w:eastAsia="Arial" w:hAnsi="Arial" w:cs="Arial"/>
          <w:b/>
          <w:color w:val="0D0D0D"/>
          <w:sz w:val="24"/>
          <w:szCs w:val="24"/>
        </w:rPr>
      </w:pPr>
    </w:p>
    <w:p w:rsidR="00CF4E79" w:rsidRDefault="003A3F41">
      <w:pPr>
        <w:widowControl w:val="0"/>
        <w:numPr>
          <w:ilvl w:val="0"/>
          <w:numId w:val="5"/>
        </w:numPr>
        <w:pBdr>
          <w:top w:val="nil"/>
          <w:left w:val="nil"/>
          <w:bottom w:val="nil"/>
          <w:right w:val="nil"/>
          <w:between w:val="nil"/>
        </w:pBdr>
        <w:spacing w:line="276" w:lineRule="auto"/>
        <w:jc w:val="both"/>
        <w:rPr>
          <w:rFonts w:ascii="Arial" w:eastAsia="Arial" w:hAnsi="Arial" w:cs="Arial"/>
          <w:b/>
          <w:color w:val="0D0D0D"/>
          <w:sz w:val="24"/>
          <w:szCs w:val="24"/>
        </w:rPr>
      </w:pPr>
      <w:r>
        <w:rPr>
          <w:rFonts w:ascii="Arial" w:eastAsia="Arial" w:hAnsi="Arial" w:cs="Arial"/>
          <w:b/>
          <w:color w:val="0D0D0D"/>
          <w:sz w:val="24"/>
          <w:szCs w:val="24"/>
        </w:rPr>
        <w:t xml:space="preserve">CONTENIDO DEL PROYECTO DE LEY </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El presente proyecto de ley consta de 4 artículos incluyendo la vigencia. El primero de ellos se refiere al objeto de la iniciativa legislativa</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El segundo modifica al artículo 855 del Título X del Libro V del Decreto Ley No. 624 de 1989 (Estatuto Tributari</w:t>
      </w:r>
      <w:r>
        <w:rPr>
          <w:rFonts w:ascii="Arial" w:eastAsia="Arial" w:hAnsi="Arial" w:cs="Arial"/>
          <w:color w:val="0D0D0D"/>
          <w:sz w:val="24"/>
          <w:szCs w:val="24"/>
        </w:rPr>
        <w:t xml:space="preserve">o). </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 xml:space="preserve">El tercer artículo del proyecto se refiere a la derogatoria o modificación, si así se requiere, de las disposiciones contenidas en los artículos del Capítulo X del Decreto Ley No. 624 de 1989 y las disposiciones del Decreto No. 1625 de 2016. </w:t>
      </w:r>
    </w:p>
    <w:p w:rsidR="00CF4E79" w:rsidRDefault="003A3F41">
      <w:pPr>
        <w:pBdr>
          <w:top w:val="nil"/>
          <w:left w:val="nil"/>
          <w:bottom w:val="nil"/>
          <w:right w:val="nil"/>
          <w:between w:val="nil"/>
        </w:pBdr>
        <w:spacing w:line="276" w:lineRule="auto"/>
        <w:jc w:val="both"/>
        <w:rPr>
          <w:rFonts w:ascii="Arial" w:eastAsia="Arial" w:hAnsi="Arial" w:cs="Arial"/>
          <w:color w:val="0D0D0D"/>
          <w:sz w:val="24"/>
          <w:szCs w:val="24"/>
        </w:rPr>
      </w:pPr>
      <w:r>
        <w:rPr>
          <w:rFonts w:ascii="Arial" w:eastAsia="Arial" w:hAnsi="Arial" w:cs="Arial"/>
          <w:color w:val="0D0D0D"/>
          <w:sz w:val="24"/>
          <w:szCs w:val="24"/>
        </w:rPr>
        <w:t>Finalmen</w:t>
      </w:r>
      <w:r>
        <w:rPr>
          <w:rFonts w:ascii="Arial" w:eastAsia="Arial" w:hAnsi="Arial" w:cs="Arial"/>
          <w:color w:val="0D0D0D"/>
          <w:sz w:val="24"/>
          <w:szCs w:val="24"/>
        </w:rPr>
        <w:t xml:space="preserve">te, el artículo cuarto dispone la vigencia de la ley. </w:t>
      </w: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3A3F41">
      <w:pPr>
        <w:pBdr>
          <w:top w:val="nil"/>
          <w:left w:val="nil"/>
          <w:bottom w:val="nil"/>
          <w:right w:val="nil"/>
          <w:between w:val="nil"/>
        </w:pBdr>
        <w:spacing w:line="276" w:lineRule="auto"/>
        <w:ind w:firstLine="720"/>
        <w:jc w:val="both"/>
        <w:rPr>
          <w:rFonts w:ascii="Arial" w:eastAsia="Arial" w:hAnsi="Arial" w:cs="Arial"/>
          <w:b/>
          <w:color w:val="0D0D0D"/>
          <w:sz w:val="24"/>
          <w:szCs w:val="24"/>
        </w:rPr>
      </w:pPr>
      <w:r>
        <w:rPr>
          <w:rFonts w:ascii="Arial" w:eastAsia="Arial" w:hAnsi="Arial" w:cs="Arial"/>
          <w:b/>
          <w:color w:val="0D0D0D"/>
          <w:sz w:val="24"/>
          <w:szCs w:val="24"/>
        </w:rPr>
        <w:t>IX. ARTICULADO</w:t>
      </w: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4565A5" w:rsidRDefault="004565A5">
      <w:pPr>
        <w:pBdr>
          <w:top w:val="nil"/>
          <w:left w:val="nil"/>
          <w:bottom w:val="nil"/>
          <w:right w:val="nil"/>
          <w:between w:val="nil"/>
        </w:pBdr>
        <w:spacing w:line="276" w:lineRule="auto"/>
        <w:jc w:val="both"/>
        <w:rPr>
          <w:rFonts w:ascii="Arial" w:eastAsia="Arial" w:hAnsi="Arial" w:cs="Arial"/>
          <w:color w:val="0D0D0D"/>
          <w:sz w:val="24"/>
          <w:szCs w:val="24"/>
        </w:rPr>
      </w:pPr>
    </w:p>
    <w:p w:rsidR="004565A5" w:rsidRDefault="004565A5">
      <w:pPr>
        <w:pBdr>
          <w:top w:val="nil"/>
          <w:left w:val="nil"/>
          <w:bottom w:val="nil"/>
          <w:right w:val="nil"/>
          <w:between w:val="nil"/>
        </w:pBdr>
        <w:spacing w:line="276" w:lineRule="auto"/>
        <w:jc w:val="both"/>
        <w:rPr>
          <w:rFonts w:ascii="Arial" w:eastAsia="Arial" w:hAnsi="Arial" w:cs="Arial"/>
          <w:color w:val="0D0D0D"/>
          <w:sz w:val="24"/>
          <w:szCs w:val="24"/>
        </w:rPr>
      </w:pPr>
    </w:p>
    <w:p w:rsidR="004565A5" w:rsidRDefault="004565A5">
      <w:pPr>
        <w:pBdr>
          <w:top w:val="nil"/>
          <w:left w:val="nil"/>
          <w:bottom w:val="nil"/>
          <w:right w:val="nil"/>
          <w:between w:val="nil"/>
        </w:pBdr>
        <w:spacing w:line="276" w:lineRule="auto"/>
        <w:jc w:val="both"/>
        <w:rPr>
          <w:rFonts w:ascii="Arial" w:eastAsia="Arial" w:hAnsi="Arial" w:cs="Arial"/>
          <w:color w:val="0D0D0D"/>
          <w:sz w:val="24"/>
          <w:szCs w:val="24"/>
        </w:rPr>
      </w:pPr>
    </w:p>
    <w:p w:rsidR="004565A5" w:rsidRDefault="004565A5">
      <w:pPr>
        <w:pBdr>
          <w:top w:val="nil"/>
          <w:left w:val="nil"/>
          <w:bottom w:val="nil"/>
          <w:right w:val="nil"/>
          <w:between w:val="nil"/>
        </w:pBdr>
        <w:spacing w:line="276" w:lineRule="auto"/>
        <w:jc w:val="both"/>
        <w:rPr>
          <w:rFonts w:ascii="Arial" w:eastAsia="Arial" w:hAnsi="Arial" w:cs="Arial"/>
          <w:color w:val="0D0D0D"/>
          <w:sz w:val="24"/>
          <w:szCs w:val="24"/>
        </w:rPr>
      </w:pPr>
    </w:p>
    <w:p w:rsidR="004565A5" w:rsidRDefault="004565A5">
      <w:pPr>
        <w:pBdr>
          <w:top w:val="nil"/>
          <w:left w:val="nil"/>
          <w:bottom w:val="nil"/>
          <w:right w:val="nil"/>
          <w:between w:val="nil"/>
        </w:pBdr>
        <w:spacing w:line="276" w:lineRule="auto"/>
        <w:jc w:val="both"/>
        <w:rPr>
          <w:rFonts w:ascii="Arial" w:eastAsia="Arial" w:hAnsi="Arial" w:cs="Arial"/>
          <w:color w:val="0D0D0D"/>
          <w:sz w:val="24"/>
          <w:szCs w:val="24"/>
        </w:rPr>
      </w:pPr>
      <w:bookmarkStart w:id="4" w:name="_GoBack"/>
      <w:bookmarkEnd w:id="4"/>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pBdr>
          <w:top w:val="nil"/>
          <w:left w:val="nil"/>
          <w:bottom w:val="nil"/>
          <w:right w:val="nil"/>
          <w:between w:val="nil"/>
        </w:pBdr>
        <w:spacing w:line="276" w:lineRule="auto"/>
        <w:jc w:val="both"/>
        <w:rPr>
          <w:rFonts w:ascii="Arial" w:eastAsia="Arial" w:hAnsi="Arial" w:cs="Arial"/>
          <w:color w:val="0D0D0D"/>
          <w:sz w:val="24"/>
          <w:szCs w:val="24"/>
        </w:rPr>
      </w:pPr>
    </w:p>
    <w:p w:rsidR="00CF4E79" w:rsidRDefault="00CF4E79">
      <w:pPr>
        <w:spacing w:line="276" w:lineRule="auto"/>
        <w:rPr>
          <w:rFonts w:ascii="Arial" w:eastAsia="Arial" w:hAnsi="Arial" w:cs="Arial"/>
          <w:b/>
          <w:color w:val="0D0D0D"/>
          <w:sz w:val="24"/>
          <w:szCs w:val="24"/>
        </w:rPr>
      </w:pPr>
    </w:p>
    <w:p w:rsidR="00CF4E79" w:rsidRDefault="003A3F41">
      <w:pPr>
        <w:shd w:val="clear" w:color="auto" w:fill="FFFFFF"/>
        <w:spacing w:after="0" w:line="360" w:lineRule="auto"/>
        <w:jc w:val="center"/>
        <w:rPr>
          <w:rFonts w:ascii="Arial" w:eastAsia="Arial" w:hAnsi="Arial" w:cs="Arial"/>
          <w:b/>
          <w:sz w:val="24"/>
          <w:szCs w:val="24"/>
        </w:rPr>
      </w:pPr>
      <w:r>
        <w:rPr>
          <w:rFonts w:ascii="Arial" w:eastAsia="Arial" w:hAnsi="Arial" w:cs="Arial"/>
          <w:b/>
          <w:sz w:val="24"/>
          <w:szCs w:val="24"/>
        </w:rPr>
        <w:lastRenderedPageBreak/>
        <w:t>PROYECTO DE LEY No. ______ DE 2025</w:t>
      </w:r>
    </w:p>
    <w:p w:rsidR="00CF4E79" w:rsidRDefault="00CF4E79">
      <w:pPr>
        <w:spacing w:before="120" w:after="120" w:line="240" w:lineRule="auto"/>
        <w:jc w:val="center"/>
        <w:rPr>
          <w:rFonts w:ascii="Arial" w:eastAsia="Arial" w:hAnsi="Arial" w:cs="Arial"/>
          <w:b/>
          <w:sz w:val="24"/>
          <w:szCs w:val="24"/>
        </w:rPr>
      </w:pPr>
    </w:p>
    <w:p w:rsidR="00CF4E79" w:rsidRDefault="003A3F41">
      <w:pPr>
        <w:spacing w:line="276" w:lineRule="auto"/>
        <w:jc w:val="center"/>
        <w:rPr>
          <w:rFonts w:ascii="Arial" w:eastAsia="Arial" w:hAnsi="Arial" w:cs="Arial"/>
          <w:b/>
          <w:i/>
          <w:sz w:val="24"/>
          <w:szCs w:val="24"/>
        </w:rPr>
      </w:pPr>
      <w:r>
        <w:rPr>
          <w:rFonts w:ascii="Arial" w:eastAsia="Arial" w:hAnsi="Arial" w:cs="Arial"/>
          <w:b/>
          <w:color w:val="0D0D0D"/>
          <w:sz w:val="24"/>
          <w:szCs w:val="24"/>
        </w:rPr>
        <w:t>“Por medio de la cual se modifica el artículo 855 del Estatuto Tributario y demás normas relacionadas con la devolución y/o compensación por saldos a favor originados en las declaraciones o actos administrativos del impuesto sobre la renta y complementario</w:t>
      </w:r>
      <w:r>
        <w:rPr>
          <w:rFonts w:ascii="Arial" w:eastAsia="Arial" w:hAnsi="Arial" w:cs="Arial"/>
          <w:b/>
          <w:color w:val="0D0D0D"/>
          <w:sz w:val="24"/>
          <w:szCs w:val="24"/>
        </w:rPr>
        <w:t xml:space="preserve">s, y se dictan otras disposiciones”. </w:t>
      </w:r>
    </w:p>
    <w:p w:rsidR="00CF4E79" w:rsidRDefault="00CF4E79">
      <w:pPr>
        <w:spacing w:before="120" w:after="120" w:line="240" w:lineRule="auto"/>
        <w:jc w:val="both"/>
        <w:rPr>
          <w:rFonts w:ascii="Arial" w:eastAsia="Arial" w:hAnsi="Arial" w:cs="Arial"/>
          <w:sz w:val="24"/>
          <w:szCs w:val="24"/>
        </w:rPr>
      </w:pPr>
    </w:p>
    <w:p w:rsidR="00CF4E79" w:rsidRDefault="003A3F41">
      <w:pPr>
        <w:spacing w:before="120" w:after="120" w:line="240" w:lineRule="auto"/>
        <w:jc w:val="center"/>
        <w:rPr>
          <w:rFonts w:ascii="Arial" w:eastAsia="Arial" w:hAnsi="Arial" w:cs="Arial"/>
          <w:b/>
          <w:sz w:val="24"/>
          <w:szCs w:val="24"/>
        </w:rPr>
      </w:pPr>
      <w:r>
        <w:rPr>
          <w:rFonts w:ascii="Arial" w:eastAsia="Arial" w:hAnsi="Arial" w:cs="Arial"/>
          <w:b/>
          <w:sz w:val="24"/>
          <w:szCs w:val="24"/>
        </w:rPr>
        <w:t>EL CONGRESO DE COLOMBIA</w:t>
      </w:r>
    </w:p>
    <w:p w:rsidR="00CF4E79" w:rsidRDefault="00CF4E79">
      <w:pPr>
        <w:spacing w:before="120" w:after="120" w:line="240" w:lineRule="auto"/>
        <w:jc w:val="both"/>
        <w:rPr>
          <w:rFonts w:ascii="Arial" w:eastAsia="Arial" w:hAnsi="Arial" w:cs="Arial"/>
          <w:b/>
          <w:sz w:val="24"/>
          <w:szCs w:val="24"/>
        </w:rPr>
      </w:pPr>
    </w:p>
    <w:p w:rsidR="00CF4E79" w:rsidRDefault="003A3F41">
      <w:pPr>
        <w:spacing w:before="120" w:after="120" w:line="240" w:lineRule="auto"/>
        <w:jc w:val="center"/>
        <w:rPr>
          <w:rFonts w:ascii="Arial" w:eastAsia="Arial" w:hAnsi="Arial" w:cs="Arial"/>
          <w:b/>
          <w:sz w:val="24"/>
          <w:szCs w:val="24"/>
        </w:rPr>
      </w:pPr>
      <w:r>
        <w:rPr>
          <w:rFonts w:ascii="Arial" w:eastAsia="Arial" w:hAnsi="Arial" w:cs="Arial"/>
          <w:b/>
          <w:sz w:val="24"/>
          <w:szCs w:val="24"/>
        </w:rPr>
        <w:t>DECRETA</w:t>
      </w:r>
    </w:p>
    <w:p w:rsidR="00CF4E79" w:rsidRDefault="00CF4E79">
      <w:pPr>
        <w:spacing w:before="120" w:after="120" w:line="240" w:lineRule="auto"/>
        <w:jc w:val="center"/>
        <w:rPr>
          <w:rFonts w:ascii="Arial" w:eastAsia="Arial" w:hAnsi="Arial" w:cs="Arial"/>
          <w:b/>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El objeto de la presente ley es la reducción de términos o plazos de devolución de saldos a favor establecidos en el artículo 855 del Estatuto Tributario únicamente en lo que respecta al Impuesto de Renta y Complementarios, y, adicionalmente, busca que dic</w:t>
      </w:r>
      <w:r>
        <w:rPr>
          <w:rFonts w:ascii="Arial" w:eastAsia="Arial" w:hAnsi="Arial" w:cs="Arial"/>
          <w:sz w:val="24"/>
          <w:szCs w:val="24"/>
        </w:rPr>
        <w:t>ha devolución se genere sin necesidad de mediar solicitud posterior a la presentación de la declaración de renta por parte del contribuyente. Asimismo, se incluyen a las personas asalariadas o que devenguen honorarios por prestación de servicios para ser b</w:t>
      </w:r>
      <w:r>
        <w:rPr>
          <w:rFonts w:ascii="Arial" w:eastAsia="Arial" w:hAnsi="Arial" w:cs="Arial"/>
          <w:sz w:val="24"/>
          <w:szCs w:val="24"/>
        </w:rPr>
        <w:t xml:space="preserve">eneficiadas de la devolución automática siempre que cumplan con los requisitos exigidos. </w:t>
      </w:r>
    </w:p>
    <w:p w:rsidR="00CF4E79" w:rsidRDefault="00CF4E79">
      <w:pPr>
        <w:spacing w:after="0" w:line="240" w:lineRule="auto"/>
        <w:jc w:val="both"/>
        <w:rPr>
          <w:rFonts w:ascii="Arial" w:eastAsia="Arial" w:hAnsi="Arial" w:cs="Arial"/>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Modifíquese el artículo 855 del Título X del Libro V del Decreto-Ley No. 624 de 1989, el cual quedará de la siguiente manera:</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ARTÍCULO 855. TÉRMINO PAR</w:t>
      </w:r>
      <w:r>
        <w:rPr>
          <w:rFonts w:ascii="Arial" w:eastAsia="Arial" w:hAnsi="Arial" w:cs="Arial"/>
          <w:b/>
          <w:sz w:val="24"/>
          <w:szCs w:val="24"/>
        </w:rPr>
        <w:t>A EFECTUAR LA DEVOLUCIÓN.</w:t>
      </w:r>
      <w:r>
        <w:rPr>
          <w:rFonts w:ascii="Arial" w:eastAsia="Arial" w:hAnsi="Arial" w:cs="Arial"/>
          <w:sz w:val="24"/>
          <w:szCs w:val="24"/>
        </w:rPr>
        <w:t xml:space="preserve"> La Administración de Impuestos deberá devolver, previa las compensaciones a que haya lugar, los saldos a favor originados en los impuestos sobre la renta y complementarios dentro de los treinta (30) días siguientes a la fecha de p</w:t>
      </w:r>
      <w:r>
        <w:rPr>
          <w:rFonts w:ascii="Arial" w:eastAsia="Arial" w:hAnsi="Arial" w:cs="Arial"/>
          <w:sz w:val="24"/>
          <w:szCs w:val="24"/>
        </w:rPr>
        <w:t xml:space="preserve">resentación de la declaración de renta sin necesidad de mediar solicitud y sobre las ventas, </w:t>
      </w:r>
      <w:r>
        <w:rPr>
          <w:rFonts w:ascii="Arial" w:eastAsia="Arial" w:hAnsi="Arial" w:cs="Arial"/>
          <w:color w:val="212529"/>
          <w:sz w:val="24"/>
          <w:szCs w:val="24"/>
        </w:rPr>
        <w:t>dentro de los cincuenta (50) días siguientes a la fecha de la solicitud de devolución presentada oportunamente y en debida forma.</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El término previsto en el presen</w:t>
      </w:r>
      <w:r>
        <w:rPr>
          <w:rFonts w:ascii="Arial" w:eastAsia="Arial" w:hAnsi="Arial" w:cs="Arial"/>
          <w:sz w:val="24"/>
          <w:szCs w:val="24"/>
        </w:rPr>
        <w:t>te artículo aplica igualmente para la devolución de impuestos pagados y no causados o pagados en exceso.</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En el evento de que la Contraloría General de la República efectúe algún control previo en relación con el pago de las devoluciones, el t</w:t>
      </w:r>
      <w:r>
        <w:rPr>
          <w:rFonts w:ascii="Arial" w:eastAsia="Arial" w:hAnsi="Arial" w:cs="Arial"/>
          <w:sz w:val="24"/>
          <w:szCs w:val="24"/>
        </w:rPr>
        <w:t>érmino no podrá ser superior a dos (2) días, en el caso de las devoluciones con garantía, o a cinco (5) días en los demás casos, plazos éstos que se entienden comprendidos dentro del término para devolver.</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 Contraloría General de la República no podrá objetar las resoluciones de la Administración de Impuestos Nacionales, por medio de las cuales se ordenen las devoluciones de impuestos, sino por errores aritméticos o por falta de comprobantes de pago de lo</w:t>
      </w:r>
      <w:r>
        <w:rPr>
          <w:rFonts w:ascii="Arial" w:eastAsia="Arial" w:hAnsi="Arial" w:cs="Arial"/>
          <w:sz w:val="24"/>
          <w:szCs w:val="24"/>
        </w:rPr>
        <w:t>s gravámenes cuya devolución se ordene.</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Cuando la solicitud de devolución sobre las ventas se formule dentro de los dos (2) meses siguientes a la presentación de la declaración o de su corrección, la Administración Tributaria dispondrá de un </w:t>
      </w:r>
      <w:r>
        <w:rPr>
          <w:rFonts w:ascii="Arial" w:eastAsia="Arial" w:hAnsi="Arial" w:cs="Arial"/>
          <w:sz w:val="24"/>
          <w:szCs w:val="24"/>
        </w:rPr>
        <w:t xml:space="preserve">término adicional de un (1) mes para devolver.  </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4. </w:t>
      </w:r>
      <w:r>
        <w:rPr>
          <w:rFonts w:ascii="Arial" w:eastAsia="Arial" w:hAnsi="Arial" w:cs="Arial"/>
          <w:sz w:val="24"/>
          <w:szCs w:val="24"/>
        </w:rPr>
        <w:t>Para efectos de la devolución establecida en el parágrafo 1o del artículo 850 para los productores de los bienes exentos a que se refiere el artículo 477 de este Estatuto, para los responsables</w:t>
      </w:r>
      <w:r>
        <w:rPr>
          <w:rFonts w:ascii="Arial" w:eastAsia="Arial" w:hAnsi="Arial" w:cs="Arial"/>
          <w:sz w:val="24"/>
          <w:szCs w:val="24"/>
        </w:rPr>
        <w:t xml:space="preserve"> de los bienes y servicios de que tratan </w:t>
      </w:r>
      <w:r>
        <w:rPr>
          <w:rFonts w:ascii="Arial" w:eastAsia="Arial" w:hAnsi="Arial" w:cs="Arial"/>
          <w:sz w:val="24"/>
          <w:szCs w:val="24"/>
        </w:rPr>
        <w:lastRenderedPageBreak/>
        <w:t xml:space="preserve">los artículos 468-1 y 468-3 y para los responsables del impuesto sobre las ventas de qué trata el artículo 481 que ostenten la calidad de operador económico autorizado de conformidad con el decreto 3568 de 2011, la </w:t>
      </w:r>
      <w:r>
        <w:rPr>
          <w:rFonts w:ascii="Arial" w:eastAsia="Arial" w:hAnsi="Arial" w:cs="Arial"/>
          <w:sz w:val="24"/>
          <w:szCs w:val="24"/>
        </w:rPr>
        <w:t>Dirección de Impuestos y Aduanas Nacionales deberá hacerla, previas las compensaciones a que haya lugar, dentro de los treinta (30) días siguientes a la fecha de solicitud presentada oportunamente y en debida forma.</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 xml:space="preserve">PARÁGRAFO 5. </w:t>
      </w:r>
      <w:r>
        <w:rPr>
          <w:rFonts w:ascii="Arial" w:eastAsia="Arial" w:hAnsi="Arial" w:cs="Arial"/>
          <w:sz w:val="24"/>
          <w:szCs w:val="24"/>
        </w:rPr>
        <w:t xml:space="preserve">La Dirección de Impuestos </w:t>
      </w:r>
      <w:r>
        <w:rPr>
          <w:rFonts w:ascii="Arial" w:eastAsia="Arial" w:hAnsi="Arial" w:cs="Arial"/>
          <w:sz w:val="24"/>
          <w:szCs w:val="24"/>
        </w:rPr>
        <w:t xml:space="preserve">y Aduanas Nacionales (DIAN) podrá devolver, de forma automática, los saldos a favor originados en el impuesto sobre la renta y sobre las ventas. </w:t>
      </w:r>
    </w:p>
    <w:p w:rsidR="00CF4E79" w:rsidRDefault="00CF4E79">
      <w:pPr>
        <w:spacing w:after="0" w:line="240" w:lineRule="auto"/>
        <w:jc w:val="both"/>
        <w:rPr>
          <w:rFonts w:ascii="Arial" w:eastAsia="Arial" w:hAnsi="Arial" w:cs="Arial"/>
          <w:b/>
          <w:i/>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El mecanismo de devolución automática de saldos a favor aplica para los contribuyentes y responsables que:</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 No representen un riesgo alto de conformidad con el sistema de análisis de riesgo de la Dirección de Impuestos y Aduanas Nacionales (DIAN);</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b) Hasta el veinticinco (25%) de los costos o gastos y/o impuestos sobre las ventas descontables provengan de pro</w:t>
      </w:r>
      <w:r>
        <w:rPr>
          <w:rFonts w:ascii="Arial" w:eastAsia="Arial" w:hAnsi="Arial" w:cs="Arial"/>
          <w:sz w:val="24"/>
          <w:szCs w:val="24"/>
        </w:rPr>
        <w:t>veedores que emitan sus facturas mediante el mecanismo de factura electrónica. Serán excluidos del cálculo del porcentaje mínimo que debe soportarse con factura electrónica de venta los costos y gastos que al momento del cálculo no sean susceptibles de ser</w:t>
      </w:r>
      <w:r>
        <w:rPr>
          <w:rFonts w:ascii="Arial" w:eastAsia="Arial" w:hAnsi="Arial" w:cs="Arial"/>
          <w:sz w:val="24"/>
          <w:szCs w:val="24"/>
        </w:rPr>
        <w:t xml:space="preserve"> soportados por el mecanismo de factura electrónica, tales como amortizaciones, depreciaciones y pagos de nómina. </w:t>
      </w:r>
      <w:r>
        <w:rPr>
          <w:rFonts w:ascii="Arial" w:eastAsia="Arial" w:hAnsi="Arial" w:cs="Arial"/>
          <w:sz w:val="24"/>
          <w:szCs w:val="24"/>
          <w:highlight w:val="white"/>
        </w:rPr>
        <w:t>De igual forma las declaraciones de importación serán soporte de costos y/o.</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A partir del primero (1) de enero de 2021 el porcentaje a aplica</w:t>
      </w:r>
      <w:r>
        <w:rPr>
          <w:rFonts w:ascii="Arial" w:eastAsia="Arial" w:hAnsi="Arial" w:cs="Arial"/>
          <w:sz w:val="24"/>
          <w:szCs w:val="24"/>
        </w:rPr>
        <w:t>r será de más del ochenta y cinco por ciento (85%).</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c) El mecanismo de devolución automática procederá para los productores de bienes exentos de que trata el artículo 477 del Estatuto Tributario de forma bimestral en los términos establecidos en el Artículo 481, siempre y cuando el 100% de los impuestos des</w:t>
      </w:r>
      <w:r>
        <w:rPr>
          <w:rFonts w:ascii="Arial" w:eastAsia="Arial" w:hAnsi="Arial" w:cs="Arial"/>
          <w:sz w:val="24"/>
          <w:szCs w:val="24"/>
        </w:rPr>
        <w:t>contables que originan el saldo a favor y los ingresos que generan la operación exenta se encuentren debidamente soportados mediante el sistema de facturación electrónica.</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d) Sean personas asalariadas o devenguen honorarios por prestación de servicios, si</w:t>
      </w:r>
      <w:r>
        <w:rPr>
          <w:rFonts w:ascii="Arial" w:eastAsia="Arial" w:hAnsi="Arial" w:cs="Arial"/>
          <w:sz w:val="24"/>
          <w:szCs w:val="24"/>
        </w:rPr>
        <w:t xml:space="preserve">empre que cumplan con los requisitos contenidos del literal A. </w:t>
      </w:r>
    </w:p>
    <w:p w:rsidR="00CF4E79" w:rsidRDefault="00CF4E79">
      <w:pPr>
        <w:spacing w:after="0" w:line="240" w:lineRule="auto"/>
        <w:jc w:val="both"/>
        <w:rPr>
          <w:rFonts w:ascii="Arial" w:eastAsia="Arial" w:hAnsi="Arial" w:cs="Arial"/>
          <w:b/>
          <w:sz w:val="24"/>
          <w:szCs w:val="24"/>
          <w:u w:val="single"/>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El Gobierno nacional reglamentará el mecanismo de devolución automática.</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highlight w:val="white"/>
        </w:rPr>
        <w:t xml:space="preserve">PARÁGRAFO 6. </w:t>
      </w:r>
      <w:r>
        <w:rPr>
          <w:rFonts w:ascii="Arial" w:eastAsia="Arial" w:hAnsi="Arial" w:cs="Arial"/>
          <w:sz w:val="24"/>
          <w:szCs w:val="24"/>
        </w:rPr>
        <w:t>La Dirección de Impuestos y Aduanas Nacionales DIAN habilitará los mecanismos suficientes para que el co</w:t>
      </w:r>
      <w:r>
        <w:rPr>
          <w:rFonts w:ascii="Arial" w:eastAsia="Arial" w:hAnsi="Arial" w:cs="Arial"/>
          <w:sz w:val="24"/>
          <w:szCs w:val="24"/>
        </w:rPr>
        <w:t xml:space="preserve">ntribuyente o responsable con saldo a favor, pueda manifestar al momento de realizar su declaración de renta, la intención de aceptar la devolución o solicitar su compensación. </w:t>
      </w: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bookmarkStart w:id="5" w:name="_heading=h.30j0zll" w:colFirst="0" w:colLast="0"/>
      <w:bookmarkEnd w:id="5"/>
      <w:r>
        <w:rPr>
          <w:rFonts w:ascii="Arial" w:eastAsia="Arial" w:hAnsi="Arial" w:cs="Arial"/>
          <w:b/>
          <w:sz w:val="24"/>
          <w:szCs w:val="24"/>
        </w:rPr>
        <w:t xml:space="preserve">Artículo 3º. </w:t>
      </w:r>
      <w:r>
        <w:rPr>
          <w:rFonts w:ascii="Arial" w:eastAsia="Arial" w:hAnsi="Arial" w:cs="Arial"/>
          <w:sz w:val="24"/>
          <w:szCs w:val="24"/>
        </w:rPr>
        <w:t>Lo dispuesto en el artículo 1º de la presente ley deroga o</w:t>
      </w:r>
      <w:r>
        <w:rPr>
          <w:rFonts w:ascii="Arial" w:eastAsia="Arial" w:hAnsi="Arial" w:cs="Arial"/>
          <w:b/>
          <w:sz w:val="24"/>
          <w:szCs w:val="24"/>
        </w:rPr>
        <w:t xml:space="preserve"> </w:t>
      </w:r>
      <w:r>
        <w:rPr>
          <w:rFonts w:ascii="Arial" w:eastAsia="Arial" w:hAnsi="Arial" w:cs="Arial"/>
          <w:sz w:val="24"/>
          <w:szCs w:val="24"/>
        </w:rPr>
        <w:t>modif</w:t>
      </w:r>
      <w:r>
        <w:rPr>
          <w:rFonts w:ascii="Arial" w:eastAsia="Arial" w:hAnsi="Arial" w:cs="Arial"/>
          <w:sz w:val="24"/>
          <w:szCs w:val="24"/>
        </w:rPr>
        <w:t xml:space="preserve">ica en lo pertinente las demás disposiciones contenidas en los artículos del Capítulo X del Decreto Ley No. 624 de 1989 y las disposiciones del Decreto No. 1625 de 2016. </w:t>
      </w:r>
    </w:p>
    <w:p w:rsidR="00CF4E79" w:rsidRDefault="00CF4E79">
      <w:pPr>
        <w:spacing w:after="0" w:line="240" w:lineRule="auto"/>
        <w:jc w:val="both"/>
        <w:rPr>
          <w:rFonts w:ascii="Arial" w:eastAsia="Arial" w:hAnsi="Arial" w:cs="Arial"/>
          <w:b/>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b/>
          <w:sz w:val="24"/>
          <w:szCs w:val="24"/>
        </w:rPr>
        <w:t>Artículo 4º.</w:t>
      </w:r>
      <w:r>
        <w:rPr>
          <w:rFonts w:ascii="Arial" w:eastAsia="Arial" w:hAnsi="Arial" w:cs="Arial"/>
          <w:sz w:val="24"/>
          <w:szCs w:val="24"/>
        </w:rPr>
        <w:t xml:space="preserve"> La presente ley rige a partir de la fecha de su promulgación y deroga t</w:t>
      </w:r>
      <w:r>
        <w:rPr>
          <w:rFonts w:ascii="Arial" w:eastAsia="Arial" w:hAnsi="Arial" w:cs="Arial"/>
          <w:sz w:val="24"/>
          <w:szCs w:val="24"/>
        </w:rPr>
        <w:t>odas las disposiciones que le sean contrarias.</w:t>
      </w:r>
    </w:p>
    <w:p w:rsidR="00CF4E79" w:rsidRDefault="00CF4E79">
      <w:pPr>
        <w:spacing w:after="0" w:line="240" w:lineRule="auto"/>
        <w:jc w:val="both"/>
        <w:rPr>
          <w:rFonts w:ascii="Arial" w:eastAsia="Arial" w:hAnsi="Arial" w:cs="Arial"/>
          <w:sz w:val="24"/>
          <w:szCs w:val="24"/>
        </w:rPr>
      </w:pPr>
    </w:p>
    <w:p w:rsidR="00CF4E79" w:rsidRDefault="00CF4E79">
      <w:pPr>
        <w:spacing w:after="0" w:line="240" w:lineRule="auto"/>
        <w:jc w:val="both"/>
        <w:rPr>
          <w:rFonts w:ascii="Arial" w:eastAsia="Arial" w:hAnsi="Arial" w:cs="Arial"/>
          <w:sz w:val="24"/>
          <w:szCs w:val="24"/>
        </w:rPr>
      </w:pPr>
    </w:p>
    <w:p w:rsidR="00CF4E79" w:rsidRDefault="003A3F41">
      <w:pPr>
        <w:spacing w:after="0" w:line="240" w:lineRule="auto"/>
        <w:jc w:val="both"/>
        <w:rPr>
          <w:rFonts w:ascii="Arial" w:eastAsia="Arial" w:hAnsi="Arial" w:cs="Arial"/>
          <w:sz w:val="24"/>
          <w:szCs w:val="24"/>
        </w:rPr>
      </w:pPr>
      <w:r>
        <w:rPr>
          <w:rFonts w:ascii="Arial" w:eastAsia="Arial" w:hAnsi="Arial" w:cs="Arial"/>
          <w:sz w:val="24"/>
          <w:szCs w:val="24"/>
        </w:rPr>
        <w:t xml:space="preserve">Cordialmente, </w:t>
      </w:r>
    </w:p>
    <w:p w:rsidR="00CF4E79" w:rsidRDefault="00CF4E79">
      <w:pPr>
        <w:spacing w:after="0" w:line="240" w:lineRule="auto"/>
        <w:jc w:val="both"/>
        <w:rPr>
          <w:rFonts w:ascii="Arial" w:eastAsia="Arial" w:hAnsi="Arial" w:cs="Arial"/>
          <w:sz w:val="24"/>
          <w:szCs w:val="24"/>
        </w:rPr>
      </w:pPr>
    </w:p>
    <w:p w:rsidR="00CF4E79" w:rsidRDefault="00CF4E79">
      <w:pPr>
        <w:spacing w:after="200" w:line="360" w:lineRule="auto"/>
        <w:jc w:val="both"/>
        <w:rPr>
          <w:rFonts w:ascii="Arial" w:eastAsia="Arial" w:hAnsi="Arial" w:cs="Arial"/>
          <w:sz w:val="24"/>
          <w:szCs w:val="24"/>
        </w:rPr>
      </w:pPr>
    </w:p>
    <w:tbl>
      <w:tblPr>
        <w:tblStyle w:val="af5"/>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80"/>
        <w:gridCol w:w="4980"/>
      </w:tblGrid>
      <w:tr w:rsidR="00CF4E79">
        <w:trPr>
          <w:trHeight w:val="2063"/>
        </w:trPr>
        <w:tc>
          <w:tcPr>
            <w:tcW w:w="4980" w:type="dxa"/>
          </w:tcPr>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3A3F41">
            <w:pPr>
              <w:jc w:val="center"/>
              <w:rPr>
                <w:rFonts w:ascii="Arial" w:eastAsia="Arial" w:hAnsi="Arial" w:cs="Arial"/>
                <w:b/>
                <w:sz w:val="24"/>
                <w:szCs w:val="24"/>
              </w:rPr>
            </w:pPr>
            <w:r>
              <w:rPr>
                <w:rFonts w:ascii="Arial" w:eastAsia="Arial" w:hAnsi="Arial" w:cs="Arial"/>
                <w:b/>
                <w:sz w:val="24"/>
                <w:szCs w:val="24"/>
              </w:rPr>
              <w:t>ANGELA MARÍA VERGARA GONZALEZ</w:t>
            </w:r>
          </w:p>
          <w:p w:rsidR="00CF4E79" w:rsidRDefault="003A3F41">
            <w:pPr>
              <w:jc w:val="center"/>
              <w:rPr>
                <w:rFonts w:ascii="Arial" w:eastAsia="Arial" w:hAnsi="Arial" w:cs="Arial"/>
                <w:b/>
                <w:sz w:val="24"/>
                <w:szCs w:val="24"/>
              </w:rPr>
            </w:pPr>
            <w:r>
              <w:rPr>
                <w:rFonts w:ascii="Arial" w:eastAsia="Arial" w:hAnsi="Arial" w:cs="Arial"/>
                <w:b/>
                <w:sz w:val="24"/>
                <w:szCs w:val="24"/>
              </w:rPr>
              <w:t xml:space="preserve">Representante a la Cámara </w:t>
            </w:r>
          </w:p>
          <w:p w:rsidR="00CF4E79" w:rsidRDefault="003A3F41">
            <w:pPr>
              <w:jc w:val="center"/>
              <w:rPr>
                <w:rFonts w:ascii="Arial" w:eastAsia="Arial" w:hAnsi="Arial" w:cs="Arial"/>
                <w:b/>
                <w:sz w:val="24"/>
                <w:szCs w:val="24"/>
              </w:rPr>
            </w:pPr>
            <w:r>
              <w:rPr>
                <w:rFonts w:ascii="Arial" w:eastAsia="Arial" w:hAnsi="Arial" w:cs="Arial"/>
                <w:b/>
                <w:sz w:val="24"/>
                <w:szCs w:val="24"/>
              </w:rPr>
              <w:t>Departamento de Bolívar</w:t>
            </w:r>
          </w:p>
        </w:tc>
        <w:tc>
          <w:tcPr>
            <w:tcW w:w="4980" w:type="dxa"/>
          </w:tcPr>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EFRAÍN CEPEDA SARABIA</w:t>
            </w:r>
          </w:p>
          <w:p w:rsidR="00CF4E79" w:rsidRDefault="003A3F41">
            <w:pPr>
              <w:widowControl w:val="0"/>
              <w:jc w:val="center"/>
              <w:rPr>
                <w:rFonts w:ascii="Arial" w:eastAsia="Arial" w:hAnsi="Arial" w:cs="Arial"/>
                <w:b/>
              </w:rPr>
            </w:pPr>
            <w:r>
              <w:rPr>
                <w:rFonts w:ascii="Arial" w:eastAsia="Arial" w:hAnsi="Arial" w:cs="Arial"/>
                <w:b/>
                <w:sz w:val="24"/>
                <w:szCs w:val="24"/>
              </w:rPr>
              <w:t>Senador de la República</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3A3F41">
            <w:pPr>
              <w:widowControl w:val="0"/>
              <w:spacing w:line="276" w:lineRule="auto"/>
              <w:jc w:val="center"/>
              <w:rPr>
                <w:rFonts w:ascii="Arial" w:eastAsia="Arial" w:hAnsi="Arial" w:cs="Arial"/>
                <w:b/>
              </w:rPr>
            </w:pPr>
            <w:r>
              <w:rPr>
                <w:rFonts w:ascii="Arial" w:eastAsia="Arial" w:hAnsi="Arial" w:cs="Arial"/>
                <w:b/>
              </w:rPr>
              <w:t>LUIS MIGUEL LOPEZ ARISTIZABAL</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rPr>
              <w:t>Representante a la Cámara</w:t>
            </w:r>
            <w:r>
              <w:rPr>
                <w:rFonts w:ascii="Arial" w:eastAsia="Arial" w:hAnsi="Arial" w:cs="Arial"/>
                <w:b/>
              </w:rPr>
              <w:br/>
              <w:t>Departamento de Antioquia</w:t>
            </w:r>
          </w:p>
        </w:tc>
        <w:tc>
          <w:tcPr>
            <w:tcW w:w="4980" w:type="dxa"/>
          </w:tcPr>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3A3F41">
            <w:pPr>
              <w:jc w:val="center"/>
              <w:rPr>
                <w:rFonts w:ascii="Arial" w:eastAsia="Arial" w:hAnsi="Arial" w:cs="Arial"/>
                <w:b/>
                <w:sz w:val="24"/>
                <w:szCs w:val="24"/>
              </w:rPr>
            </w:pPr>
            <w:r>
              <w:rPr>
                <w:rFonts w:ascii="Arial" w:eastAsia="Arial" w:hAnsi="Arial" w:cs="Arial"/>
                <w:b/>
                <w:sz w:val="24"/>
                <w:szCs w:val="24"/>
              </w:rPr>
              <w:t>JUAN DANIEL PEÑUELA CALVACHE</w:t>
            </w:r>
          </w:p>
          <w:p w:rsidR="00CF4E79" w:rsidRDefault="003A3F41">
            <w:pPr>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jc w:val="center"/>
              <w:rPr>
                <w:rFonts w:ascii="Arial" w:eastAsia="Arial" w:hAnsi="Arial" w:cs="Arial"/>
                <w:b/>
                <w:sz w:val="24"/>
                <w:szCs w:val="24"/>
              </w:rPr>
            </w:pPr>
            <w:r>
              <w:rPr>
                <w:rFonts w:ascii="Arial" w:eastAsia="Arial" w:hAnsi="Arial" w:cs="Arial"/>
                <w:b/>
                <w:sz w:val="24"/>
                <w:szCs w:val="24"/>
              </w:rPr>
              <w:t xml:space="preserve">Departamento de Nariño </w:t>
            </w:r>
          </w:p>
        </w:tc>
      </w:tr>
      <w:tr w:rsidR="00CF4E79">
        <w:trPr>
          <w:trHeight w:val="2745"/>
        </w:trPr>
        <w:tc>
          <w:tcPr>
            <w:tcW w:w="4980" w:type="dxa"/>
          </w:tcPr>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LILIANA BITAR CASTILLA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Senadora de la República</w:t>
            </w:r>
          </w:p>
        </w:tc>
        <w:tc>
          <w:tcPr>
            <w:tcW w:w="4980" w:type="dxa"/>
          </w:tcPr>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CF4E79">
            <w:pPr>
              <w:jc w:val="center"/>
              <w:rPr>
                <w:rFonts w:ascii="Arial" w:eastAsia="Arial" w:hAnsi="Arial" w:cs="Arial"/>
                <w:b/>
                <w:sz w:val="24"/>
                <w:szCs w:val="24"/>
              </w:rPr>
            </w:pPr>
          </w:p>
          <w:p w:rsidR="00CF4E79" w:rsidRDefault="003A3F41">
            <w:pPr>
              <w:jc w:val="center"/>
              <w:rPr>
                <w:rFonts w:ascii="Arial" w:eastAsia="Arial" w:hAnsi="Arial" w:cs="Arial"/>
                <w:b/>
                <w:sz w:val="24"/>
                <w:szCs w:val="24"/>
              </w:rPr>
            </w:pPr>
            <w:r>
              <w:rPr>
                <w:rFonts w:ascii="Arial" w:eastAsia="Arial" w:hAnsi="Arial" w:cs="Arial"/>
                <w:b/>
                <w:sz w:val="24"/>
                <w:szCs w:val="24"/>
              </w:rPr>
              <w:t>LIBARDO CRUZ CASADO</w:t>
            </w:r>
          </w:p>
          <w:p w:rsidR="00CF4E79" w:rsidRDefault="003A3F41">
            <w:pPr>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jc w:val="center"/>
              <w:rPr>
                <w:rFonts w:ascii="Arial" w:eastAsia="Arial" w:hAnsi="Arial" w:cs="Arial"/>
                <w:b/>
                <w:sz w:val="24"/>
                <w:szCs w:val="24"/>
              </w:rPr>
            </w:pPr>
            <w:r>
              <w:rPr>
                <w:rFonts w:ascii="Arial" w:eastAsia="Arial" w:hAnsi="Arial" w:cs="Arial"/>
                <w:b/>
                <w:sz w:val="24"/>
                <w:szCs w:val="24"/>
              </w:rPr>
              <w:t>Partido Conservador Colombiano</w:t>
            </w:r>
          </w:p>
          <w:p w:rsidR="00CF4E79" w:rsidRDefault="003A3F41">
            <w:pPr>
              <w:jc w:val="center"/>
              <w:rPr>
                <w:rFonts w:ascii="Arial" w:eastAsia="Arial" w:hAnsi="Arial" w:cs="Arial"/>
                <w:b/>
                <w:sz w:val="24"/>
                <w:szCs w:val="24"/>
              </w:rPr>
            </w:pPr>
            <w:r>
              <w:rPr>
                <w:rFonts w:ascii="Arial" w:eastAsia="Arial" w:hAnsi="Arial" w:cs="Arial"/>
                <w:b/>
                <w:sz w:val="24"/>
                <w:szCs w:val="24"/>
              </w:rPr>
              <w:t>Departamento del Cesar</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 xml:space="preserve">SOLEDAD TAMAYO TAMAYO </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Senadora de la República</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Partido Conservador</w:t>
            </w:r>
          </w:p>
        </w:tc>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spacing w:after="160"/>
              <w:jc w:val="center"/>
              <w:rPr>
                <w:rFonts w:ascii="Arial" w:eastAsia="Arial" w:hAnsi="Arial" w:cs="Arial"/>
                <w:b/>
                <w:sz w:val="24"/>
                <w:szCs w:val="24"/>
              </w:rPr>
            </w:pPr>
            <w:r>
              <w:rPr>
                <w:rFonts w:ascii="Arial" w:eastAsia="Arial" w:hAnsi="Arial" w:cs="Arial"/>
                <w:b/>
                <w:sz w:val="24"/>
                <w:szCs w:val="24"/>
              </w:rPr>
              <w:t>JULIANA ARAY FRANCO</w:t>
            </w:r>
            <w:r>
              <w:rPr>
                <w:rFonts w:ascii="Arial" w:eastAsia="Arial" w:hAnsi="Arial" w:cs="Arial"/>
                <w:b/>
                <w:sz w:val="24"/>
                <w:szCs w:val="24"/>
              </w:rPr>
              <w:br/>
              <w:t xml:space="preserve">Representante a la Camara </w:t>
            </w:r>
            <w:r>
              <w:rPr>
                <w:rFonts w:ascii="Arial" w:eastAsia="Arial" w:hAnsi="Arial" w:cs="Arial"/>
                <w:b/>
                <w:sz w:val="24"/>
                <w:szCs w:val="24"/>
              </w:rPr>
              <w:br/>
              <w:t xml:space="preserve">Departamento de Bolívar </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widowControl w:val="0"/>
              <w:spacing w:line="276" w:lineRule="auto"/>
              <w:jc w:val="center"/>
              <w:rPr>
                <w:rFonts w:ascii="Arial" w:eastAsia="Arial" w:hAnsi="Arial" w:cs="Arial"/>
                <w:b/>
              </w:rPr>
            </w:pPr>
            <w:r>
              <w:rPr>
                <w:rFonts w:ascii="Arial" w:eastAsia="Arial" w:hAnsi="Arial" w:cs="Arial"/>
                <w:b/>
              </w:rPr>
              <w:t>ANDRES GUILLERMO MONTES CELEDON</w:t>
            </w:r>
            <w:r>
              <w:rPr>
                <w:rFonts w:ascii="Arial" w:eastAsia="Arial" w:hAnsi="Arial" w:cs="Arial"/>
                <w:b/>
              </w:rPr>
              <w:br/>
            </w:r>
            <w:r>
              <w:rPr>
                <w:rFonts w:ascii="Arial" w:eastAsia="Arial" w:hAnsi="Arial" w:cs="Arial"/>
                <w:b/>
              </w:rPr>
              <w:t>Representante a la Cámara</w:t>
            </w:r>
          </w:p>
          <w:p w:rsidR="00CF4E79" w:rsidRDefault="003A3F41">
            <w:pPr>
              <w:widowControl w:val="0"/>
              <w:spacing w:line="276" w:lineRule="auto"/>
              <w:jc w:val="center"/>
              <w:rPr>
                <w:rFonts w:ascii="Arial" w:eastAsia="Arial" w:hAnsi="Arial" w:cs="Arial"/>
                <w:b/>
              </w:rPr>
            </w:pPr>
            <w:r>
              <w:rPr>
                <w:rFonts w:ascii="Arial" w:eastAsia="Arial" w:hAnsi="Arial" w:cs="Arial"/>
                <w:b/>
              </w:rPr>
              <w:t xml:space="preserve">Departamento de Bolívar </w:t>
            </w:r>
          </w:p>
        </w:tc>
        <w:tc>
          <w:tcPr>
            <w:tcW w:w="4980" w:type="dxa"/>
          </w:tcPr>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WADITH ALBERTO MANZUR IMBETT</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 xml:space="preserve">Departamento de Córdoba </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rPr>
            </w:pPr>
          </w:p>
          <w:p w:rsidR="00CF4E79" w:rsidRDefault="00CF4E79">
            <w:pPr>
              <w:widowControl w:val="0"/>
              <w:spacing w:line="276" w:lineRule="auto"/>
              <w:jc w:val="center"/>
              <w:rPr>
                <w:rFonts w:ascii="Arial" w:eastAsia="Arial" w:hAnsi="Arial" w:cs="Arial"/>
                <w:b/>
              </w:rPr>
            </w:pPr>
          </w:p>
          <w:p w:rsidR="00CF4E79" w:rsidRDefault="003A3F41">
            <w:pPr>
              <w:jc w:val="center"/>
              <w:rPr>
                <w:rFonts w:ascii="Arial" w:eastAsia="Arial" w:hAnsi="Arial" w:cs="Arial"/>
                <w:b/>
                <w:sz w:val="24"/>
                <w:szCs w:val="24"/>
              </w:rPr>
            </w:pPr>
            <w:r>
              <w:rPr>
                <w:rFonts w:ascii="Arial" w:eastAsia="Arial" w:hAnsi="Arial" w:cs="Arial"/>
                <w:b/>
                <w:sz w:val="24"/>
                <w:szCs w:val="24"/>
              </w:rPr>
              <w:t>CHRISTIAN M. GARCÉS ALJURE</w:t>
            </w:r>
          </w:p>
          <w:p w:rsidR="00CF4E79" w:rsidRDefault="003A3F41">
            <w:pPr>
              <w:jc w:val="center"/>
              <w:rPr>
                <w:rFonts w:ascii="Arial" w:eastAsia="Arial" w:hAnsi="Arial" w:cs="Arial"/>
                <w:b/>
                <w:sz w:val="24"/>
                <w:szCs w:val="24"/>
              </w:rPr>
            </w:pPr>
            <w:r>
              <w:rPr>
                <w:rFonts w:ascii="Arial" w:eastAsia="Arial" w:hAnsi="Arial" w:cs="Arial"/>
                <w:b/>
                <w:sz w:val="24"/>
                <w:szCs w:val="24"/>
              </w:rPr>
              <w:t>Representante Valle del Cauca</w:t>
            </w:r>
          </w:p>
        </w:tc>
        <w:tc>
          <w:tcPr>
            <w:tcW w:w="4980" w:type="dxa"/>
          </w:tcPr>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CF4E79">
            <w:pPr>
              <w:widowControl w:val="0"/>
              <w:jc w:val="center"/>
              <w:rPr>
                <w:rFonts w:ascii="Arial" w:eastAsia="Arial" w:hAnsi="Arial" w:cs="Arial"/>
                <w:b/>
                <w:sz w:val="24"/>
                <w:szCs w:val="24"/>
              </w:rPr>
            </w:pP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SARAY ROBAYO BECHARA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Representante a la Cámara</w:t>
            </w:r>
          </w:p>
          <w:p w:rsidR="00CF4E79" w:rsidRDefault="003A3F41">
            <w:pPr>
              <w:widowControl w:val="0"/>
              <w:jc w:val="center"/>
              <w:rPr>
                <w:rFonts w:ascii="Arial" w:eastAsia="Arial" w:hAnsi="Arial" w:cs="Arial"/>
                <w:b/>
                <w:sz w:val="24"/>
                <w:szCs w:val="24"/>
              </w:rPr>
            </w:pPr>
            <w:r>
              <w:rPr>
                <w:rFonts w:ascii="Arial" w:eastAsia="Arial" w:hAnsi="Arial" w:cs="Arial"/>
                <w:b/>
                <w:sz w:val="24"/>
                <w:szCs w:val="24"/>
              </w:rPr>
              <w:t>Departamento de Córdoba</w:t>
            </w:r>
          </w:p>
        </w:tc>
      </w:tr>
      <w:tr w:rsidR="00CF4E79">
        <w:trPr>
          <w:trHeight w:val="1545"/>
        </w:trPr>
        <w:tc>
          <w:tcPr>
            <w:tcW w:w="4980" w:type="dxa"/>
          </w:tcPr>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CF4E79">
            <w:pPr>
              <w:widowControl w:val="0"/>
              <w:spacing w:line="276" w:lineRule="auto"/>
              <w:jc w:val="center"/>
              <w:rPr>
                <w:rFonts w:ascii="Arial" w:eastAsia="Arial" w:hAnsi="Arial" w:cs="Arial"/>
                <w:b/>
                <w:sz w:val="24"/>
                <w:szCs w:val="24"/>
              </w:rPr>
            </w:pP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LILIANA BENAVIDES SOLARTE</w:t>
            </w:r>
          </w:p>
          <w:p w:rsidR="00CF4E79" w:rsidRDefault="003A3F41">
            <w:pPr>
              <w:widowControl w:val="0"/>
              <w:spacing w:line="276" w:lineRule="auto"/>
              <w:jc w:val="center"/>
              <w:rPr>
                <w:rFonts w:ascii="Arial" w:eastAsia="Arial" w:hAnsi="Arial" w:cs="Arial"/>
                <w:b/>
                <w:sz w:val="24"/>
                <w:szCs w:val="24"/>
              </w:rPr>
            </w:pPr>
            <w:r>
              <w:rPr>
                <w:rFonts w:ascii="Arial" w:eastAsia="Arial" w:hAnsi="Arial" w:cs="Arial"/>
                <w:b/>
                <w:sz w:val="24"/>
                <w:szCs w:val="24"/>
              </w:rPr>
              <w:t>SENADORA</w:t>
            </w:r>
          </w:p>
        </w:tc>
        <w:tc>
          <w:tcPr>
            <w:tcW w:w="4980" w:type="dxa"/>
          </w:tcPr>
          <w:p w:rsidR="00CF4E79" w:rsidRDefault="00CF4E79">
            <w:pPr>
              <w:widowControl w:val="0"/>
              <w:jc w:val="center"/>
              <w:rPr>
                <w:rFonts w:ascii="Arial" w:eastAsia="Arial" w:hAnsi="Arial" w:cs="Arial"/>
                <w:b/>
                <w:sz w:val="24"/>
                <w:szCs w:val="24"/>
              </w:rPr>
            </w:pPr>
          </w:p>
        </w:tc>
      </w:tr>
    </w:tbl>
    <w:p w:rsidR="00CF4E79" w:rsidRDefault="00CF4E79">
      <w:pPr>
        <w:spacing w:line="276" w:lineRule="auto"/>
        <w:rPr>
          <w:rFonts w:ascii="Arial" w:eastAsia="Arial" w:hAnsi="Arial" w:cs="Arial"/>
          <w:sz w:val="24"/>
          <w:szCs w:val="24"/>
        </w:rPr>
      </w:pPr>
    </w:p>
    <w:p w:rsidR="00CF4E79" w:rsidRDefault="00CF4E79">
      <w:pPr>
        <w:pBdr>
          <w:top w:val="nil"/>
          <w:left w:val="nil"/>
          <w:bottom w:val="nil"/>
          <w:right w:val="nil"/>
          <w:between w:val="nil"/>
        </w:pBdr>
        <w:spacing w:line="276" w:lineRule="auto"/>
        <w:jc w:val="both"/>
        <w:rPr>
          <w:rFonts w:ascii="Arial" w:eastAsia="Arial" w:hAnsi="Arial" w:cs="Arial"/>
          <w:b/>
          <w:color w:val="0D0D0D"/>
          <w:sz w:val="24"/>
          <w:szCs w:val="24"/>
        </w:rPr>
      </w:pPr>
    </w:p>
    <w:sectPr w:rsidR="00CF4E79">
      <w:headerReference w:type="default" r:id="rId14"/>
      <w:pgSz w:w="12240" w:h="2016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41" w:rsidRDefault="003A3F41">
      <w:pPr>
        <w:spacing w:after="0" w:line="240" w:lineRule="auto"/>
      </w:pPr>
      <w:r>
        <w:separator/>
      </w:r>
    </w:p>
  </w:endnote>
  <w:endnote w:type="continuationSeparator" w:id="0">
    <w:p w:rsidR="003A3F41" w:rsidRDefault="003A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41" w:rsidRDefault="003A3F41">
      <w:pPr>
        <w:spacing w:after="0" w:line="240" w:lineRule="auto"/>
      </w:pPr>
      <w:r>
        <w:separator/>
      </w:r>
    </w:p>
  </w:footnote>
  <w:footnote w:type="continuationSeparator" w:id="0">
    <w:p w:rsidR="003A3F41" w:rsidRDefault="003A3F41">
      <w:pPr>
        <w:spacing w:after="0" w:line="240" w:lineRule="auto"/>
      </w:pPr>
      <w:r>
        <w:continuationSeparator/>
      </w:r>
    </w:p>
  </w:footnote>
  <w:footnote w:id="1">
    <w:p w:rsidR="00CF4E79" w:rsidRDefault="003A3F41">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http://www.consejodeestado.gov.co/documentos/boletines/PDF/25000-23-27-000-2007-90200-01(17266).pdf</w:t>
      </w:r>
    </w:p>
  </w:footnote>
  <w:footnote w:id="2">
    <w:p w:rsidR="00CF4E79" w:rsidRDefault="003A3F41">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La jurisprudencia que desarrolla este principio se ubica en la Sentencia C- 1107 de 2001, sentencia C- 1714 de 2000 y sentencia C- 637 de 2000</w:t>
      </w:r>
    </w:p>
  </w:footnote>
  <w:footnote w:id="3">
    <w:p w:rsidR="00CF4E79" w:rsidRDefault="003A3F4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En: https://www.corteconstitucional.gov.co/Relatoria/2001/C-1107-01.htm</w:t>
      </w:r>
    </w:p>
  </w:footnote>
  <w:footnote w:id="4">
    <w:p w:rsidR="00CF4E79" w:rsidRDefault="003A3F4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 w:eastAsia="Arial" w:hAnsi="Arial" w:cs="Arial"/>
          <w:color w:val="000000"/>
          <w:sz w:val="20"/>
          <w:szCs w:val="20"/>
        </w:rPr>
        <w:t>En: https://www.chileatiende.gob.cl/f</w:t>
      </w:r>
      <w:r>
        <w:rPr>
          <w:rFonts w:ascii="Arial" w:eastAsia="Arial" w:hAnsi="Arial" w:cs="Arial"/>
          <w:color w:val="000000"/>
          <w:sz w:val="20"/>
          <w:szCs w:val="20"/>
        </w:rPr>
        <w:t>ichas/4228-pago-de-devolucion-de-renta#:~:text=Dir%C3%ADjase%20a%20una%20oficina%20de,cheque%20a%20su%20domicilio%20particular.</w:t>
      </w:r>
    </w:p>
  </w:footnote>
  <w:footnote w:id="5">
    <w:p w:rsidR="00CF4E79" w:rsidRDefault="003A3F4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20"/>
          <w:szCs w:val="20"/>
        </w:rPr>
        <w:t xml:space="preserve"> En: https://www.gob.cl/noticias/pago-anticipado-devolucion-impuestos-2023-sii-fechas-declaracion-renta/#:~:text=Las%20fechas%20de%20pago%20de,y%20el%2027%20de%20abril.</w:t>
      </w:r>
    </w:p>
  </w:footnote>
  <w:footnote w:id="6">
    <w:p w:rsidR="00CF4E79" w:rsidRDefault="003A3F4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 w:eastAsia="Arial" w:hAnsi="Arial" w:cs="Arial"/>
          <w:color w:val="000000"/>
          <w:sz w:val="20"/>
          <w:szCs w:val="20"/>
        </w:rPr>
        <w:t>En: https://www.irs.gov/es</w:t>
      </w:r>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79" w:rsidRDefault="003A3F41">
    <w:pPr>
      <w:pBdr>
        <w:top w:val="nil"/>
        <w:left w:val="nil"/>
        <w:bottom w:val="nil"/>
        <w:right w:val="nil"/>
        <w:between w:val="nil"/>
      </w:pBdr>
      <w:tabs>
        <w:tab w:val="center" w:pos="4419"/>
        <w:tab w:val="right" w:pos="8838"/>
      </w:tabs>
      <w:spacing w:after="0" w:line="240" w:lineRule="auto"/>
      <w:rPr>
        <w:b/>
        <w:color w:val="000000"/>
        <w:sz w:val="20"/>
        <w:szCs w:val="20"/>
      </w:rPr>
    </w:pPr>
    <w:r>
      <w:rPr>
        <w:b/>
        <w:noProof/>
        <w:color w:val="000000"/>
        <w:sz w:val="20"/>
        <w:szCs w:val="20"/>
      </w:rPr>
      <w:drawing>
        <wp:anchor distT="0" distB="0" distL="0" distR="0" simplePos="0" relativeHeight="251658240" behindDoc="0" locked="0" layoutInCell="1" hidden="0" allowOverlap="1">
          <wp:simplePos x="0" y="0"/>
          <wp:positionH relativeFrom="page">
            <wp:posOffset>2870200</wp:posOffset>
          </wp:positionH>
          <wp:positionV relativeFrom="page">
            <wp:posOffset>431800</wp:posOffset>
          </wp:positionV>
          <wp:extent cx="2120900" cy="851535"/>
          <wp:effectExtent l="0" t="0" r="0" b="0"/>
          <wp:wrapTopAndBottom distT="0" dist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0900" cy="851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1AC"/>
    <w:multiLevelType w:val="multilevel"/>
    <w:tmpl w:val="56DCD1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A76816"/>
    <w:multiLevelType w:val="multilevel"/>
    <w:tmpl w:val="C276C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3C6C96"/>
    <w:multiLevelType w:val="multilevel"/>
    <w:tmpl w:val="0EE008E0"/>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CA07CB"/>
    <w:multiLevelType w:val="multilevel"/>
    <w:tmpl w:val="30B26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9163C91"/>
    <w:multiLevelType w:val="multilevel"/>
    <w:tmpl w:val="A9D4BFB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928753F"/>
    <w:multiLevelType w:val="multilevel"/>
    <w:tmpl w:val="6B9A4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92153C"/>
    <w:multiLevelType w:val="multilevel"/>
    <w:tmpl w:val="8AC8B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79"/>
    <w:rsid w:val="003A3F41"/>
    <w:rsid w:val="004565A5"/>
    <w:rsid w:val="00CF4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4E28"/>
  <w15:docId w15:val="{859EFD44-53D0-418E-97EF-8173EE98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15"/>
      <w:jc w:val="center"/>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7A4BFE"/>
    <w:rPr>
      <w:rFonts w:ascii="Times New Roman" w:eastAsia="Times New Roman" w:hAnsi="Times New Roman" w:cs="Times New Roman"/>
      <w:b/>
      <w:bCs/>
      <w:sz w:val="24"/>
      <w:szCs w:val="24"/>
      <w:lang w:val="es-ES"/>
    </w:rPr>
  </w:style>
  <w:style w:type="character" w:customStyle="1" w:styleId="Ttulo3Car">
    <w:name w:val="Título 3 Car"/>
    <w:basedOn w:val="Fuentedeprrafopredeter"/>
    <w:uiPriority w:val="9"/>
    <w:semiHidden/>
    <w:rsid w:val="007A4BFE"/>
    <w:rPr>
      <w:rFonts w:asciiTheme="majorHAnsi" w:eastAsiaTheme="majorEastAsia" w:hAnsiTheme="majorHAnsi" w:cstheme="majorBidi"/>
      <w:color w:val="1F4D78" w:themeColor="accent1" w:themeShade="7F"/>
      <w:sz w:val="24"/>
      <w:szCs w:val="24"/>
      <w:lang w:val="es-CO"/>
    </w:rPr>
  </w:style>
  <w:style w:type="paragraph" w:styleId="Encabezado">
    <w:name w:val="header"/>
    <w:basedOn w:val="Normal"/>
    <w:link w:val="EncabezadoCar"/>
    <w:uiPriority w:val="99"/>
    <w:unhideWhenUsed/>
    <w:rsid w:val="007A4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BFE"/>
    <w:rPr>
      <w:rFonts w:ascii="Calibri" w:eastAsia="Calibri" w:hAnsi="Calibri" w:cs="Times New Roman"/>
      <w:lang w:val="es-CO"/>
    </w:rPr>
  </w:style>
  <w:style w:type="paragraph" w:styleId="Piedepgina">
    <w:name w:val="footer"/>
    <w:basedOn w:val="Normal"/>
    <w:link w:val="PiedepginaCar"/>
    <w:uiPriority w:val="99"/>
    <w:unhideWhenUsed/>
    <w:rsid w:val="007A4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BFE"/>
    <w:rPr>
      <w:rFonts w:ascii="Calibri" w:eastAsia="Calibri" w:hAnsi="Calibri" w:cs="Times New Roman"/>
      <w:lang w:val="es-CO"/>
    </w:rPr>
  </w:style>
  <w:style w:type="paragraph" w:styleId="Textoindependiente">
    <w:name w:val="Body Text"/>
    <w:basedOn w:val="Normal"/>
    <w:link w:val="TextoindependienteCar"/>
    <w:uiPriority w:val="1"/>
    <w:qFormat/>
    <w:rsid w:val="007A4BFE"/>
    <w:pPr>
      <w:widowControl w:val="0"/>
      <w:autoSpaceDE w:val="0"/>
      <w:autoSpaceDN w:val="0"/>
      <w:spacing w:after="0" w:line="240" w:lineRule="auto"/>
    </w:pPr>
    <w:rPr>
      <w:rFonts w:ascii="Times New Roman" w:eastAsia="Times New Roman" w:hAnsi="Times New Roman"/>
      <w:sz w:val="24"/>
      <w:szCs w:val="24"/>
      <w:lang w:val="es-ES"/>
    </w:rPr>
  </w:style>
  <w:style w:type="character" w:customStyle="1" w:styleId="TextoindependienteCar">
    <w:name w:val="Texto independiente Car"/>
    <w:basedOn w:val="Fuentedeprrafopredeter"/>
    <w:link w:val="Textoindependiente"/>
    <w:uiPriority w:val="1"/>
    <w:rsid w:val="007A4BFE"/>
    <w:rPr>
      <w:rFonts w:ascii="Times New Roman" w:eastAsia="Times New Roman" w:hAnsi="Times New Roman" w:cs="Times New Roman"/>
      <w:sz w:val="24"/>
      <w:szCs w:val="24"/>
      <w:lang w:val="es-ES"/>
    </w:rPr>
  </w:style>
  <w:style w:type="table" w:styleId="Tablaconcuadrcula">
    <w:name w:val="Table Grid"/>
    <w:basedOn w:val="Tablanormal"/>
    <w:uiPriority w:val="39"/>
    <w:rsid w:val="007A4BFE"/>
    <w:pPr>
      <w:widowControl w:val="0"/>
      <w:autoSpaceDE w:val="0"/>
      <w:autoSpaceDN w:val="0"/>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A4BFE"/>
    <w:rPr>
      <w:color w:val="0000FF"/>
      <w:u w:val="single"/>
    </w:rPr>
  </w:style>
  <w:style w:type="paragraph" w:styleId="NormalWeb">
    <w:name w:val="Normal (Web)"/>
    <w:basedOn w:val="Normal"/>
    <w:uiPriority w:val="99"/>
    <w:unhideWhenUsed/>
    <w:qFormat/>
    <w:rsid w:val="007A4BFE"/>
    <w:pPr>
      <w:spacing w:before="100" w:beforeAutospacing="1" w:after="100" w:afterAutospacing="1" w:line="240" w:lineRule="auto"/>
    </w:pPr>
    <w:rPr>
      <w:rFonts w:ascii="Times New Roman" w:eastAsia="Times New Roman" w:hAnsi="Times New Roman"/>
      <w:sz w:val="24"/>
      <w:szCs w:val="24"/>
    </w:rPr>
  </w:style>
  <w:style w:type="character" w:customStyle="1" w:styleId="baj">
    <w:name w:val="b_aj"/>
    <w:basedOn w:val="Fuentedeprrafopredeter"/>
    <w:rsid w:val="007A4BFE"/>
  </w:style>
  <w:style w:type="paragraph" w:customStyle="1" w:styleId="Default">
    <w:name w:val="Default"/>
    <w:rsid w:val="007A4BFE"/>
    <w:pPr>
      <w:autoSpaceDE w:val="0"/>
      <w:autoSpaceDN w:val="0"/>
      <w:adjustRightInd w:val="0"/>
      <w:spacing w:after="0" w:line="240" w:lineRule="auto"/>
    </w:pPr>
    <w:rPr>
      <w:rFonts w:ascii="Georgia" w:hAnsi="Georgia" w:cs="Georgia"/>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Ca"/>
    <w:basedOn w:val="Normal"/>
    <w:link w:val="TextonotapieCar"/>
    <w:uiPriority w:val="99"/>
    <w:unhideWhenUsed/>
    <w:qFormat/>
    <w:rsid w:val="007A4BFE"/>
    <w:pPr>
      <w:spacing w:after="0" w:line="240" w:lineRule="auto"/>
    </w:pPr>
    <w:rPr>
      <w:rFonts w:ascii="Times New Roman" w:eastAsia="Times New Roman" w:hAnsi="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Ca Car"/>
    <w:basedOn w:val="Fuentedeprrafopredeter"/>
    <w:link w:val="Textonotapie"/>
    <w:uiPriority w:val="99"/>
    <w:qFormat/>
    <w:rsid w:val="007A4BFE"/>
    <w:rPr>
      <w:rFonts w:ascii="Times New Roman" w:eastAsia="Times New Roman" w:hAnsi="Times New Roman" w:cs="Times New Roman"/>
      <w:sz w:val="20"/>
      <w:szCs w:val="20"/>
      <w:lang w:val="es-CO" w:eastAsia="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Ref1"/>
    <w:uiPriority w:val="99"/>
    <w:unhideWhenUsed/>
    <w:qFormat/>
    <w:rsid w:val="007A4BFE"/>
    <w:rPr>
      <w:vertAlign w:val="superscript"/>
    </w:rPr>
  </w:style>
  <w:style w:type="paragraph" w:styleId="Prrafodelista">
    <w:name w:val="List Paragraph"/>
    <w:aliases w:val="No Spacing,Bullet,titulo 3,Párrafo de lista1,HOJA,Bolita,Párrafo de lista4,BOLADEF,Párrafo de lista2,Párrafo de lista3,Párrafo de lista21,BOLA,Nivel 1 OS,Colorful List Accent 1,Colorful List - Accent 11,Dot pt,Lista vistosa - Énfasis 11"/>
    <w:basedOn w:val="Normal"/>
    <w:link w:val="PrrafodelistaCar"/>
    <w:uiPriority w:val="34"/>
    <w:qFormat/>
    <w:rsid w:val="007A4BFE"/>
    <w:pPr>
      <w:widowControl w:val="0"/>
      <w:autoSpaceDE w:val="0"/>
      <w:autoSpaceDN w:val="0"/>
      <w:spacing w:after="0" w:line="240" w:lineRule="auto"/>
    </w:pPr>
    <w:rPr>
      <w:rFonts w:ascii="Times New Roman" w:eastAsia="Times New Roman" w:hAnsi="Times New Roman"/>
      <w:lang w:val="es-ES"/>
    </w:rPr>
  </w:style>
  <w:style w:type="character" w:styleId="nfasis">
    <w:name w:val="Emphasis"/>
    <w:uiPriority w:val="20"/>
    <w:qFormat/>
    <w:rsid w:val="007A4BFE"/>
    <w:rPr>
      <w:i/>
      <w:iCs/>
    </w:rPr>
  </w:style>
  <w:style w:type="character" w:customStyle="1" w:styleId="PrrafodelistaCar">
    <w:name w:val="Párrafo de lista Car"/>
    <w:aliases w:val="No Spacing Car,Bullet Car,titulo 3 Car,Párrafo de lista1 Car,HOJA Car,Bolita Car,Párrafo de lista4 Car,BOLADEF Car,Párrafo de lista2 Car,Párrafo de lista3 Car,Párrafo de lista21 Car,BOLA Car,Nivel 1 OS Car,Colorful List Accent 1 Car"/>
    <w:link w:val="Prrafodelista"/>
    <w:uiPriority w:val="34"/>
    <w:qFormat/>
    <w:locked/>
    <w:rsid w:val="007A4BFE"/>
    <w:rPr>
      <w:rFonts w:ascii="Times New Roman" w:eastAsia="Times New Roman" w:hAnsi="Times New Roman" w:cs="Times New Roman"/>
      <w:lang w:val="es-ES"/>
    </w:rPr>
  </w:style>
  <w:style w:type="character" w:customStyle="1" w:styleId="Ninguno">
    <w:name w:val="Ninguno"/>
    <w:rsid w:val="007A4BFE"/>
  </w:style>
  <w:style w:type="paragraph" w:styleId="Bibliografa">
    <w:name w:val="Bibliography"/>
    <w:basedOn w:val="Normal"/>
    <w:next w:val="Normal"/>
    <w:uiPriority w:val="37"/>
    <w:unhideWhenUsed/>
    <w:rsid w:val="007A4BFE"/>
  </w:style>
  <w:style w:type="paragraph" w:styleId="Textodeglobo">
    <w:name w:val="Balloon Text"/>
    <w:basedOn w:val="Normal"/>
    <w:link w:val="TextodegloboCar"/>
    <w:uiPriority w:val="99"/>
    <w:semiHidden/>
    <w:unhideWhenUsed/>
    <w:rsid w:val="007A4B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BFE"/>
    <w:rPr>
      <w:rFonts w:ascii="Tahoma" w:eastAsia="Calibri" w:hAnsi="Tahoma" w:cs="Tahoma"/>
      <w:sz w:val="16"/>
      <w:szCs w:val="16"/>
      <w:lang w:val="es-CO"/>
    </w:rPr>
  </w:style>
  <w:style w:type="paragraph" w:styleId="Sinespaciado">
    <w:name w:val="No Spacing"/>
    <w:uiPriority w:val="1"/>
    <w:qFormat/>
    <w:rsid w:val="007A4BFE"/>
    <w:pPr>
      <w:spacing w:after="0" w:line="240" w:lineRule="auto"/>
    </w:pPr>
    <w:rPr>
      <w:rFonts w:cs="Times New Roman"/>
    </w:rPr>
  </w:style>
  <w:style w:type="character" w:styleId="Textoennegrita">
    <w:name w:val="Strong"/>
    <w:basedOn w:val="Fuentedeprrafopredeter"/>
    <w:uiPriority w:val="22"/>
    <w:qFormat/>
    <w:rsid w:val="0092620C"/>
    <w:rPr>
      <w:b/>
      <w:bCs/>
    </w:rPr>
  </w:style>
  <w:style w:type="character" w:customStyle="1" w:styleId="list-group-item">
    <w:name w:val="list-group-item"/>
    <w:basedOn w:val="Fuentedeprrafopredeter"/>
    <w:rsid w:val="0092620C"/>
  </w:style>
  <w:style w:type="paragraph" w:customStyle="1" w:styleId="mb-4">
    <w:name w:val="mb-4"/>
    <w:basedOn w:val="Normal"/>
    <w:rsid w:val="0092620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ar">
    <w:name w:val="Título 2 Car"/>
    <w:basedOn w:val="Fuentedeprrafopredeter"/>
    <w:uiPriority w:val="9"/>
    <w:semiHidden/>
    <w:rsid w:val="00A065B8"/>
    <w:rPr>
      <w:rFonts w:asciiTheme="majorHAnsi" w:eastAsiaTheme="majorEastAsia" w:hAnsiTheme="majorHAnsi" w:cstheme="majorBidi"/>
      <w:color w:val="2E74B5" w:themeColor="accent1" w:themeShade="BF"/>
      <w:sz w:val="26"/>
      <w:szCs w:val="26"/>
      <w:lang w:val="es-CO"/>
    </w:rPr>
  </w:style>
  <w:style w:type="paragraph" w:customStyle="1" w:styleId="CM17">
    <w:name w:val="CM17"/>
    <w:basedOn w:val="Default"/>
    <w:next w:val="Default"/>
    <w:uiPriority w:val="99"/>
    <w:rsid w:val="006E29D6"/>
    <w:rPr>
      <w:rFonts w:ascii="Arial" w:eastAsiaTheme="minorHAnsi" w:hAnsi="Arial" w:cs="Arial"/>
      <w:color w:val="auto"/>
      <w:lang w:val="en-US"/>
    </w:rPr>
  </w:style>
  <w:style w:type="paragraph" w:customStyle="1" w:styleId="CM2">
    <w:name w:val="CM2"/>
    <w:basedOn w:val="Default"/>
    <w:next w:val="Default"/>
    <w:uiPriority w:val="99"/>
    <w:rsid w:val="002B73CC"/>
    <w:rPr>
      <w:rFonts w:ascii="Arial" w:eastAsiaTheme="minorHAnsi" w:hAnsi="Arial" w:cs="Arial"/>
      <w:color w:val="auto"/>
      <w:lang w:val="en-US"/>
    </w:rPr>
  </w:style>
  <w:style w:type="paragraph" w:customStyle="1" w:styleId="CM18">
    <w:name w:val="CM18"/>
    <w:basedOn w:val="Default"/>
    <w:next w:val="Default"/>
    <w:uiPriority w:val="99"/>
    <w:rsid w:val="002B73CC"/>
    <w:rPr>
      <w:rFonts w:ascii="Arial" w:eastAsiaTheme="minorHAnsi" w:hAnsi="Arial" w:cs="Arial"/>
      <w:color w:val="auto"/>
      <w:lang w:val="en-US"/>
    </w:rPr>
  </w:style>
  <w:style w:type="paragraph" w:customStyle="1" w:styleId="CM21">
    <w:name w:val="CM21"/>
    <w:basedOn w:val="Default"/>
    <w:next w:val="Default"/>
    <w:uiPriority w:val="99"/>
    <w:rsid w:val="007579BD"/>
    <w:rPr>
      <w:rFonts w:ascii="Arial" w:eastAsiaTheme="minorHAnsi" w:hAnsi="Arial" w:cs="Arial"/>
      <w:color w:val="auto"/>
      <w:lang w:val="en-US"/>
    </w:rPr>
  </w:style>
  <w:style w:type="paragraph" w:customStyle="1" w:styleId="CM20">
    <w:name w:val="CM20"/>
    <w:basedOn w:val="Default"/>
    <w:next w:val="Default"/>
    <w:uiPriority w:val="99"/>
    <w:rsid w:val="000B056A"/>
    <w:rPr>
      <w:rFonts w:ascii="Arial" w:eastAsiaTheme="minorHAnsi" w:hAnsi="Arial" w:cs="Arial"/>
      <w:color w:val="auto"/>
      <w:lang w:val="en-US"/>
    </w:rPr>
  </w:style>
  <w:style w:type="character" w:customStyle="1" w:styleId="elementor-icon-list-text">
    <w:name w:val="elementor-icon-list-text"/>
    <w:basedOn w:val="Fuentedeprrafopredeter"/>
    <w:rsid w:val="00F77E6E"/>
  </w:style>
  <w:style w:type="paragraph" w:customStyle="1" w:styleId="elementor-heading-title">
    <w:name w:val="elementor-heading-title"/>
    <w:basedOn w:val="Normal"/>
    <w:rsid w:val="00F77E6E"/>
    <w:pPr>
      <w:spacing w:before="100" w:beforeAutospacing="1" w:after="100" w:afterAutospacing="1" w:line="240" w:lineRule="auto"/>
    </w:pPr>
    <w:rPr>
      <w:rFonts w:ascii="Times New Roman" w:eastAsia="Times New Roman" w:hAnsi="Times New Roman"/>
      <w:sz w:val="24"/>
      <w:szCs w:val="24"/>
      <w:lang w:val="en-US"/>
    </w:rPr>
  </w:style>
  <w:style w:type="table" w:customStyle="1" w:styleId="a">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4">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D9415A"/>
    <w:rPr>
      <w:color w:val="605E5C"/>
      <w:shd w:val="clear" w:color="auto" w:fill="E1DFDD"/>
    </w:rPr>
  </w:style>
  <w:style w:type="table" w:styleId="Cuadrculadetablaclara">
    <w:name w:val="Grid Table Light"/>
    <w:basedOn w:val="Tablanormal"/>
    <w:uiPriority w:val="40"/>
    <w:rsid w:val="009716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9716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716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9716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9716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9716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9716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97162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9B70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3">
    <w:name w:val="Grid Table 3"/>
    <w:basedOn w:val="Tablanormal"/>
    <w:uiPriority w:val="48"/>
    <w:rsid w:val="009B70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5oscura-nfasis3">
    <w:name w:val="Grid Table 5 Dark Accent 3"/>
    <w:basedOn w:val="Tablanormal"/>
    <w:uiPriority w:val="50"/>
    <w:rsid w:val="009B70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7concolores-nfasis3">
    <w:name w:val="Grid Table 7 Colorful Accent 3"/>
    <w:basedOn w:val="Tablanormal"/>
    <w:uiPriority w:val="52"/>
    <w:rsid w:val="009B706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
    <w:name w:val="Grid Table 7 Colorful"/>
    <w:basedOn w:val="Tablanormal"/>
    <w:uiPriority w:val="52"/>
    <w:rsid w:val="009B70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6concolores">
    <w:name w:val="Grid Table 6 Colorful"/>
    <w:basedOn w:val="Tablanormal"/>
    <w:uiPriority w:val="51"/>
    <w:rsid w:val="009B70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B70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7concolores">
    <w:name w:val="List Table 7 Colorful"/>
    <w:basedOn w:val="Tablanormal"/>
    <w:uiPriority w:val="52"/>
    <w:rsid w:val="009B706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9B706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2-nfasis3">
    <w:name w:val="Grid Table 2 Accent 3"/>
    <w:basedOn w:val="Tablanormal"/>
    <w:uiPriority w:val="47"/>
    <w:rsid w:val="009B706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3">
    <w:name w:val="List Table 3 Accent 3"/>
    <w:basedOn w:val="Tablanormal"/>
    <w:uiPriority w:val="48"/>
    <w:rsid w:val="00452DA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cuadrcula3-nfasis3">
    <w:name w:val="Grid Table 3 Accent 3"/>
    <w:basedOn w:val="Tablanormal"/>
    <w:uiPriority w:val="48"/>
    <w:rsid w:val="00452DA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Refdecomentario">
    <w:name w:val="annotation reference"/>
    <w:basedOn w:val="Fuentedeprrafopredeter"/>
    <w:uiPriority w:val="99"/>
    <w:semiHidden/>
    <w:unhideWhenUsed/>
    <w:rsid w:val="0032587D"/>
    <w:rPr>
      <w:sz w:val="16"/>
      <w:szCs w:val="16"/>
    </w:rPr>
  </w:style>
  <w:style w:type="table" w:customStyle="1" w:styleId="a5">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2"/>
    <w:pPr>
      <w:widowControl w:val="0"/>
      <w:spacing w:after="0" w:line="240" w:lineRule="auto"/>
    </w:pPr>
    <w:rPr>
      <w:color w:val="7B7B7B"/>
      <w:sz w:val="20"/>
      <w:szCs w:val="20"/>
    </w:rPr>
    <w:tblPr>
      <w:tblStyleRowBandSize w:val="1"/>
      <w:tblStyleColBandSize w:val="1"/>
      <w:tblCellMar>
        <w:left w:w="115" w:type="dxa"/>
        <w:right w:w="115" w:type="dxa"/>
      </w:tblCellMar>
    </w:tblPr>
    <w:tcPr>
      <w:shd w:val="clear" w:color="auto" w:fill="EDEDED"/>
    </w:tc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c">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d">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e">
    <w:basedOn w:val="TableNormal2"/>
    <w:pPr>
      <w:widowControl w:val="0"/>
      <w:spacing w:after="0" w:line="240" w:lineRule="auto"/>
    </w:pPr>
    <w:rPr>
      <w:color w:val="7B7B7B"/>
      <w:sz w:val="20"/>
      <w:szCs w:val="20"/>
    </w:rPr>
    <w:tblPr>
      <w:tblStyleRowBandSize w:val="1"/>
      <w:tblStyleColBandSize w:val="1"/>
      <w:tblCellMar>
        <w:left w:w="115" w:type="dxa"/>
        <w:right w:w="115" w:type="dxa"/>
      </w:tblCellMar>
    </w:tblPr>
    <w:tcPr>
      <w:shd w:val="clear" w:color="auto" w:fill="EDEDED"/>
    </w:tc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f2">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2"/>
    <w:pPr>
      <w:widowControl w:val="0"/>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2"/>
    <w:pPr>
      <w:widowControl w:val="0"/>
      <w:spacing w:after="0" w:line="240" w:lineRule="auto"/>
    </w:pPr>
    <w:rPr>
      <w:color w:val="7B7B7B"/>
      <w:sz w:val="20"/>
      <w:szCs w:val="20"/>
    </w:rPr>
    <w:tblPr>
      <w:tblStyleRowBandSize w:val="1"/>
      <w:tblStyleColBandSize w:val="1"/>
      <w:tblCellMar>
        <w:left w:w="115" w:type="dxa"/>
        <w:right w:w="115" w:type="dxa"/>
      </w:tblCellMar>
    </w:tblPr>
    <w:tcPr>
      <w:shd w:val="clear" w:color="auto" w:fill="EDEDED"/>
    </w:tcPr>
  </w:style>
  <w:style w:type="table" w:customStyle="1" w:styleId="af5">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27581"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1709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65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cionpublica.gov.co/eva/gestornormativo/norma.php?i=6533"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5968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b8TxPp8N7ytfdw69Gqj8RZV2DA==">CgMxLjAyCGguZ2pkZ3hzMg5oLjVlZTVkNm12YndoYTIKaWQuMzBqMHpsbDIKaWQuMWZvYjl0ZTIJaC4zMGowemxsOAByITExcWpkTUQxTHBfdHhfdjN3SzVfeUQ0a0swSTRpVldjSQ==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8210</Words>
  <Characters>45159</Characters>
  <Application>Microsoft Office Word</Application>
  <DocSecurity>0</DocSecurity>
  <Lines>376</Lines>
  <Paragraphs>106</Paragraphs>
  <ScaleCrop>false</ScaleCrop>
  <Company>HP Inc.</Company>
  <LinksUpToDate>false</LinksUpToDate>
  <CharactersWithSpaces>53263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Zaida Carolina Martinez Suarez</cp:lastModifiedBy>
  <cp:revision>2</cp:revision>
  <dcterms:created xsi:type="dcterms:W3CDTF">2023-09-06T01:49:00Z</dcterms:created>
  <dcterms:modified xsi:type="dcterms:W3CDTF">2025-08-19T16:16:00Z</dcterms:modified>
</cp:coreProperties>
</file>