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DF" w:rsidRDefault="00F167DF"/>
    <w:p w:rsidR="00F167DF" w:rsidRDefault="00F167DF"/>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Bogotá D.C., miércoles 30 de julio de 2025</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Doctor</w:t>
      </w:r>
    </w:p>
    <w:p w:rsidR="00F167DF" w:rsidRDefault="00113A32">
      <w:pPr>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JAIME LUIS LACOUTURE PEÑALOZA</w:t>
      </w: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Secretario General</w:t>
      </w: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Cámara de Representantes</w:t>
      </w: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E.S.D</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b/>
        </w:rPr>
        <w:t xml:space="preserve">REFERENCIA: </w:t>
      </w:r>
      <w:r>
        <w:rPr>
          <w:rFonts w:ascii="Arial Narrow" w:eastAsia="Arial Narrow" w:hAnsi="Arial Narrow" w:cs="Arial Narrow"/>
        </w:rPr>
        <w:t xml:space="preserve">Radicación de Proyecto de Ley No. _____ de 2025, </w:t>
      </w:r>
      <w:r>
        <w:rPr>
          <w:rFonts w:ascii="Arial Narrow" w:eastAsia="Arial Narrow" w:hAnsi="Arial Narrow" w:cs="Arial Narrow"/>
          <w:b/>
        </w:rPr>
        <w:t>“Por medio de la cual se autoriza y regula el uso progresivo de herramientas tecnológicas y de la inteligencia artificial en los consulados de Colombia en el exterior y se dictan otras disposiciones".</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jc w:val="both"/>
        <w:rPr>
          <w:rFonts w:ascii="Arial Narrow" w:eastAsia="Arial Narrow" w:hAnsi="Arial Narrow" w:cs="Arial Narrow"/>
        </w:rPr>
      </w:pPr>
      <w:bookmarkStart w:id="0" w:name="_heading=h.sso3m297u72a" w:colFirst="0" w:colLast="0"/>
      <w:bookmarkEnd w:id="0"/>
      <w:r>
        <w:rPr>
          <w:rFonts w:ascii="Arial Narrow" w:eastAsia="Arial Narrow" w:hAnsi="Arial Narrow" w:cs="Arial Narrow"/>
        </w:rPr>
        <w:t>En mi calidad de Representante a la Cámara, nos perm</w:t>
      </w:r>
      <w:r>
        <w:rPr>
          <w:rFonts w:ascii="Arial Narrow" w:eastAsia="Arial Narrow" w:hAnsi="Arial Narrow" w:cs="Arial Narrow"/>
        </w:rPr>
        <w:t xml:space="preserve">itimos poner a consideración del Congreso de la República el proyecto de ley No. _____ de 2025, </w:t>
      </w:r>
      <w:r>
        <w:rPr>
          <w:rFonts w:ascii="Arial Narrow" w:eastAsia="Arial Narrow" w:hAnsi="Arial Narrow" w:cs="Arial Narrow"/>
          <w:b/>
        </w:rPr>
        <w:t>“Por medio de la cual se autoriza y regula el uso progresivo de herramientas tecnológicas y de la inteligencia artificial en los consulados de Colombia en el ex</w:t>
      </w:r>
      <w:r>
        <w:rPr>
          <w:rFonts w:ascii="Arial Narrow" w:eastAsia="Arial Narrow" w:hAnsi="Arial Narrow" w:cs="Arial Narrow"/>
          <w:b/>
        </w:rPr>
        <w:t xml:space="preserve">terior y se dictan otras disposiciones" </w:t>
      </w:r>
      <w:r>
        <w:rPr>
          <w:rFonts w:ascii="Arial Narrow" w:eastAsia="Arial Narrow" w:hAnsi="Arial Narrow" w:cs="Arial Narrow"/>
        </w:rPr>
        <w:t>con el fin de que inicie su trámite correspondiente y cumplir con las exigencias establecidas por la ley.</w:t>
      </w:r>
    </w:p>
    <w:p w:rsidR="00F167DF" w:rsidRDefault="00F167DF">
      <w:pPr>
        <w:pBdr>
          <w:top w:val="nil"/>
          <w:left w:val="nil"/>
          <w:bottom w:val="nil"/>
          <w:right w:val="nil"/>
          <w:between w:val="nil"/>
        </w:pBdr>
        <w:rPr>
          <w:rFonts w:ascii="Arial Narrow" w:eastAsia="Arial Narrow" w:hAnsi="Arial Narrow" w:cs="Arial Narrow"/>
        </w:rPr>
      </w:pPr>
    </w:p>
    <w:p w:rsidR="00F167DF" w:rsidRDefault="00113A32">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Atentamente.</w:t>
      </w:r>
    </w:p>
    <w:p w:rsidR="00F167DF" w:rsidRDefault="00F167DF">
      <w:pPr>
        <w:pBdr>
          <w:top w:val="nil"/>
          <w:left w:val="nil"/>
          <w:bottom w:val="nil"/>
          <w:right w:val="nil"/>
          <w:between w:val="nil"/>
        </w:pBdr>
        <w:rPr>
          <w:rFonts w:ascii="Arial Narrow" w:eastAsia="Arial Narrow" w:hAnsi="Arial Narrow" w:cs="Arial Narrow"/>
        </w:rPr>
      </w:pPr>
    </w:p>
    <w:p w:rsidR="00F167DF" w:rsidRDefault="00F167DF">
      <w:pPr>
        <w:pBdr>
          <w:top w:val="nil"/>
          <w:left w:val="nil"/>
          <w:bottom w:val="nil"/>
          <w:right w:val="nil"/>
          <w:between w:val="nil"/>
        </w:pBdr>
        <w:rPr>
          <w:rFonts w:ascii="Arial Narrow" w:eastAsia="Arial Narrow" w:hAnsi="Arial Narrow" w:cs="Arial Narrow"/>
        </w:rPr>
      </w:pPr>
    </w:p>
    <w:p w:rsidR="00F167DF" w:rsidRDefault="00F167DF">
      <w:pPr>
        <w:pBdr>
          <w:top w:val="nil"/>
          <w:left w:val="nil"/>
          <w:bottom w:val="nil"/>
          <w:right w:val="nil"/>
          <w:between w:val="nil"/>
        </w:pBdr>
        <w:rPr>
          <w:rFonts w:ascii="Arial Narrow" w:eastAsia="Arial Narrow" w:hAnsi="Arial Narrow" w:cs="Arial Narrow"/>
        </w:rPr>
      </w:pPr>
    </w:p>
    <w:p w:rsidR="00F167DF" w:rsidRDefault="00F167DF">
      <w:pPr>
        <w:widowControl w:val="0"/>
        <w:spacing w:before="76"/>
        <w:ind w:right="-79"/>
        <w:rPr>
          <w:rFonts w:ascii="Arial Narrow" w:eastAsia="Arial Narrow" w:hAnsi="Arial Narrow" w:cs="Arial Narrow"/>
        </w:rPr>
      </w:pPr>
    </w:p>
    <w:p w:rsidR="00F167DF" w:rsidRDefault="00113A32">
      <w:pPr>
        <w:rPr>
          <w:rFonts w:ascii="Arial Narrow" w:eastAsia="Arial Narrow" w:hAnsi="Arial Narrow" w:cs="Arial Narrow"/>
          <w:b/>
        </w:rPr>
      </w:pPr>
      <w:r>
        <w:rPr>
          <w:rFonts w:ascii="Arial Narrow" w:eastAsia="Arial Narrow" w:hAnsi="Arial Narrow" w:cs="Arial Narrow"/>
          <w:b/>
        </w:rPr>
        <w:t>CARMEN FELISA RAMÍREZ BOSCÁN</w:t>
      </w:r>
    </w:p>
    <w:p w:rsidR="00F167DF" w:rsidRDefault="00113A32">
      <w:pPr>
        <w:rPr>
          <w:rFonts w:ascii="Arial Narrow" w:eastAsia="Arial Narrow" w:hAnsi="Arial Narrow" w:cs="Arial Narrow"/>
        </w:rPr>
      </w:pPr>
      <w:r>
        <w:rPr>
          <w:rFonts w:ascii="Arial Narrow" w:eastAsia="Arial Narrow" w:hAnsi="Arial Narrow" w:cs="Arial Narrow"/>
        </w:rPr>
        <w:t>Representante a la Cámara</w:t>
      </w:r>
    </w:p>
    <w:p w:rsidR="00F167DF" w:rsidRDefault="00113A32">
      <w:pPr>
        <w:rPr>
          <w:rFonts w:ascii="Arial Narrow" w:eastAsia="Arial Narrow" w:hAnsi="Arial Narrow" w:cs="Arial Narrow"/>
          <w:b/>
        </w:rPr>
      </w:pPr>
      <w:r>
        <w:rPr>
          <w:rFonts w:ascii="Arial Narrow" w:eastAsia="Arial Narrow" w:hAnsi="Arial Narrow" w:cs="Arial Narrow"/>
        </w:rPr>
        <w:t xml:space="preserve">Circunscripción Internacional </w:t>
      </w:r>
    </w:p>
    <w:p w:rsidR="00F167DF" w:rsidRDefault="00F167DF">
      <w:pPr>
        <w:jc w:val="both"/>
        <w:rPr>
          <w:rFonts w:ascii="Arial Narrow" w:eastAsia="Arial Narrow" w:hAnsi="Arial Narrow" w:cs="Arial Narrow"/>
          <w:b/>
        </w:rPr>
      </w:pPr>
    </w:p>
    <w:p w:rsidR="00F167DF" w:rsidRDefault="00F167DF">
      <w:pPr>
        <w:jc w:val="both"/>
        <w:rPr>
          <w:rFonts w:ascii="Arial Narrow" w:eastAsia="Arial Narrow" w:hAnsi="Arial Narrow" w:cs="Arial Narrow"/>
          <w:b/>
        </w:rPr>
      </w:pPr>
    </w:p>
    <w:p w:rsidR="00F167DF" w:rsidRDefault="00F167DF">
      <w:pPr>
        <w:spacing w:after="200"/>
        <w:jc w:val="both"/>
        <w:rPr>
          <w:rFonts w:ascii="Arial Narrow" w:eastAsia="Arial Narrow" w:hAnsi="Arial Narrow" w:cs="Arial Narrow"/>
          <w:b/>
        </w:rPr>
      </w:pPr>
    </w:p>
    <w:p w:rsidR="00F167DF" w:rsidRDefault="00F167DF">
      <w:pPr>
        <w:rPr>
          <w:rFonts w:ascii="Arial Narrow" w:eastAsia="Arial Narrow" w:hAnsi="Arial Narrow" w:cs="Arial Narrow"/>
          <w:b/>
        </w:rPr>
      </w:pPr>
    </w:p>
    <w:p w:rsidR="00F167DF" w:rsidRDefault="00113A32">
      <w:pPr>
        <w:jc w:val="center"/>
        <w:rPr>
          <w:rFonts w:ascii="Arial Narrow" w:eastAsia="Arial Narrow" w:hAnsi="Arial Narrow" w:cs="Arial Narrow"/>
          <w:b/>
        </w:rPr>
      </w:pPr>
      <w:r>
        <w:rPr>
          <w:rFonts w:ascii="Arial Narrow" w:eastAsia="Arial Narrow" w:hAnsi="Arial Narrow" w:cs="Arial Narrow"/>
          <w:b/>
        </w:rPr>
        <w:t>PROYECTO DE LEY No. __________ de 2025</w:t>
      </w:r>
    </w:p>
    <w:p w:rsidR="00F167DF" w:rsidRDefault="00F167DF">
      <w:pPr>
        <w:jc w:val="center"/>
        <w:rPr>
          <w:rFonts w:ascii="Arial Narrow" w:eastAsia="Arial Narrow" w:hAnsi="Arial Narrow" w:cs="Arial Narrow"/>
        </w:rPr>
      </w:pPr>
    </w:p>
    <w:p w:rsidR="00F167DF" w:rsidRDefault="00113A32">
      <w:pPr>
        <w:jc w:val="center"/>
        <w:rPr>
          <w:rFonts w:ascii="Arial Narrow" w:eastAsia="Arial Narrow" w:hAnsi="Arial Narrow" w:cs="Arial Narrow"/>
          <w:b/>
        </w:rPr>
      </w:pPr>
      <w:bookmarkStart w:id="1" w:name="_heading=h.66ryd3c9lliq" w:colFirst="0" w:colLast="0"/>
      <w:bookmarkEnd w:id="1"/>
      <w:r>
        <w:rPr>
          <w:rFonts w:ascii="Arial Narrow" w:eastAsia="Arial Narrow" w:hAnsi="Arial Narrow" w:cs="Arial Narrow"/>
          <w:b/>
        </w:rPr>
        <w:t xml:space="preserve">“Por medio de la cual se autoriza y regula el uso progresivo de herramientas tecnológicas y de la inteligencia artificial en los consulados de Colombia en el exterior y se dictan otras disposiciones".  </w:t>
      </w:r>
    </w:p>
    <w:p w:rsidR="00F167DF" w:rsidRDefault="00F167DF">
      <w:pPr>
        <w:jc w:val="center"/>
        <w:rPr>
          <w:rFonts w:ascii="Arial Narrow" w:eastAsia="Arial Narrow" w:hAnsi="Arial Narrow" w:cs="Arial Narrow"/>
        </w:rPr>
      </w:pPr>
    </w:p>
    <w:p w:rsidR="00F167DF" w:rsidRDefault="00113A32">
      <w:pPr>
        <w:jc w:val="center"/>
        <w:rPr>
          <w:rFonts w:ascii="Arial Narrow" w:eastAsia="Arial Narrow" w:hAnsi="Arial Narrow" w:cs="Arial Narrow"/>
          <w:b/>
        </w:rPr>
      </w:pPr>
      <w:r>
        <w:rPr>
          <w:rFonts w:ascii="Arial Narrow" w:eastAsia="Arial Narrow" w:hAnsi="Arial Narrow" w:cs="Arial Narrow"/>
          <w:b/>
        </w:rPr>
        <w:t>EL CONGRESO DE COLOMBIA</w:t>
      </w:r>
    </w:p>
    <w:p w:rsidR="00F167DF" w:rsidRDefault="00F167DF">
      <w:pPr>
        <w:jc w:val="center"/>
        <w:rPr>
          <w:rFonts w:ascii="Arial Narrow" w:eastAsia="Arial Narrow" w:hAnsi="Arial Narrow" w:cs="Arial Narrow"/>
          <w:b/>
        </w:rPr>
      </w:pPr>
    </w:p>
    <w:p w:rsidR="00F167DF" w:rsidRDefault="00113A32">
      <w:pPr>
        <w:jc w:val="center"/>
        <w:rPr>
          <w:rFonts w:ascii="Arial Narrow" w:eastAsia="Arial Narrow" w:hAnsi="Arial Narrow" w:cs="Arial Narrow"/>
          <w:b/>
        </w:rPr>
      </w:pPr>
      <w:r>
        <w:rPr>
          <w:rFonts w:ascii="Arial Narrow" w:eastAsia="Arial Narrow" w:hAnsi="Arial Narrow" w:cs="Arial Narrow"/>
          <w:b/>
        </w:rPr>
        <w:t>DECRETA:</w:t>
      </w:r>
    </w:p>
    <w:p w:rsidR="00F167DF" w:rsidRDefault="00113A32">
      <w:pPr>
        <w:spacing w:before="280" w:after="280"/>
        <w:jc w:val="both"/>
        <w:rPr>
          <w:rFonts w:ascii="Arial Narrow" w:eastAsia="Arial Narrow" w:hAnsi="Arial Narrow" w:cs="Arial Narrow"/>
          <w:color w:val="000000"/>
        </w:rPr>
      </w:pPr>
      <w:bookmarkStart w:id="2" w:name="_heading=h.5ae2c19v5ad9" w:colFirst="0" w:colLast="0"/>
      <w:bookmarkEnd w:id="2"/>
      <w:r>
        <w:rPr>
          <w:rFonts w:ascii="Arial Narrow" w:eastAsia="Arial Narrow" w:hAnsi="Arial Narrow" w:cs="Arial Narrow"/>
          <w:b/>
          <w:color w:val="000000"/>
        </w:rPr>
        <w:t>ARTÍCULO 1. OBJETO</w:t>
      </w:r>
      <w:r>
        <w:rPr>
          <w:rFonts w:ascii="Arial Narrow" w:eastAsia="Arial Narrow" w:hAnsi="Arial Narrow" w:cs="Arial Narrow"/>
          <w:color w:val="000000"/>
        </w:rPr>
        <w:t>. La presente ley tiene por objeto autorizar y regular el uso progresivo de herramientas tecnológicas y de la inteligencia artificial en los consulados de Colombia en el mundo, con el fin de optimizar la prestación de servicios consulares y garanti</w:t>
      </w:r>
      <w:r>
        <w:rPr>
          <w:rFonts w:ascii="Arial Narrow" w:eastAsia="Arial Narrow" w:hAnsi="Arial Narrow" w:cs="Arial Narrow"/>
        </w:rPr>
        <w:t xml:space="preserve">zar una </w:t>
      </w:r>
      <w:r>
        <w:rPr>
          <w:rFonts w:ascii="Arial Narrow" w:eastAsia="Arial Narrow" w:hAnsi="Arial Narrow" w:cs="Arial Narrow"/>
        </w:rPr>
        <w:t>orientación permanente e ininterrumpida a las ciudadanas y los ciudadanos que acceden a los servicios del Ministerio de Relaciones Exteriores</w:t>
      </w:r>
      <w:r>
        <w:rPr>
          <w:rFonts w:ascii="Arial Narrow" w:eastAsia="Arial Narrow" w:hAnsi="Arial Narrow" w:cs="Arial Narrow"/>
          <w:color w:val="000000"/>
        </w:rPr>
        <w:t>,</w:t>
      </w:r>
      <w:r>
        <w:rPr>
          <w:rFonts w:ascii="Arial Narrow" w:eastAsia="Arial Narrow" w:hAnsi="Arial Narrow" w:cs="Arial Narrow"/>
        </w:rPr>
        <w:t xml:space="preserve"> protegiendo sus </w:t>
      </w:r>
      <w:r>
        <w:rPr>
          <w:rFonts w:ascii="Arial Narrow" w:eastAsia="Arial Narrow" w:hAnsi="Arial Narrow" w:cs="Arial Narrow"/>
          <w:color w:val="000000"/>
        </w:rPr>
        <w:t>datos personales y promov</w:t>
      </w:r>
      <w:r>
        <w:rPr>
          <w:rFonts w:ascii="Arial Narrow" w:eastAsia="Arial Narrow" w:hAnsi="Arial Narrow" w:cs="Arial Narrow"/>
        </w:rPr>
        <w:t>iendo</w:t>
      </w:r>
      <w:r>
        <w:rPr>
          <w:rFonts w:ascii="Arial Narrow" w:eastAsia="Arial Narrow" w:hAnsi="Arial Narrow" w:cs="Arial Narrow"/>
          <w:color w:val="000000"/>
        </w:rPr>
        <w:t xml:space="preserve"> el acceso equitativo a la tecnología.</w:t>
      </w: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ARTÍCULO 2. PRINCIPIOS</w:t>
      </w:r>
      <w:r>
        <w:rPr>
          <w:rFonts w:ascii="Arial Narrow" w:eastAsia="Arial Narrow" w:hAnsi="Arial Narrow" w:cs="Arial Narrow"/>
          <w:color w:val="000000"/>
        </w:rPr>
        <w:t>. La i</w:t>
      </w:r>
      <w:r>
        <w:rPr>
          <w:rFonts w:ascii="Arial Narrow" w:eastAsia="Arial Narrow" w:hAnsi="Arial Narrow" w:cs="Arial Narrow"/>
          <w:color w:val="000000"/>
        </w:rPr>
        <w:t xml:space="preserve">mplementación de las herramientas tecnológicas y de </w:t>
      </w:r>
      <w:r>
        <w:rPr>
          <w:rFonts w:ascii="Arial Narrow" w:eastAsia="Arial Narrow" w:hAnsi="Arial Narrow" w:cs="Arial Narrow"/>
        </w:rPr>
        <w:t>i</w:t>
      </w:r>
      <w:r>
        <w:rPr>
          <w:rFonts w:ascii="Arial Narrow" w:eastAsia="Arial Narrow" w:hAnsi="Arial Narrow" w:cs="Arial Narrow"/>
          <w:color w:val="000000"/>
        </w:rPr>
        <w:t xml:space="preserve">nteligencia </w:t>
      </w:r>
      <w:r>
        <w:rPr>
          <w:rFonts w:ascii="Arial Narrow" w:eastAsia="Arial Narrow" w:hAnsi="Arial Narrow" w:cs="Arial Narrow"/>
        </w:rPr>
        <w:t>a</w:t>
      </w:r>
      <w:r>
        <w:rPr>
          <w:rFonts w:ascii="Arial Narrow" w:eastAsia="Arial Narrow" w:hAnsi="Arial Narrow" w:cs="Arial Narrow"/>
          <w:color w:val="000000"/>
        </w:rPr>
        <w:t>rtificial se regirá por los principios de:</w:t>
      </w:r>
    </w:p>
    <w:p w:rsidR="00F167DF" w:rsidRDefault="00113A32">
      <w:pPr>
        <w:numPr>
          <w:ilvl w:val="0"/>
          <w:numId w:val="6"/>
        </w:numPr>
        <w:spacing w:before="280" w:after="280"/>
        <w:jc w:val="both"/>
        <w:rPr>
          <w:rFonts w:ascii="Arial Narrow" w:eastAsia="Arial Narrow" w:hAnsi="Arial Narrow" w:cs="Arial Narrow"/>
          <w:color w:val="000000"/>
        </w:rPr>
      </w:pPr>
      <w:r>
        <w:rPr>
          <w:rFonts w:ascii="Arial Narrow" w:eastAsia="Arial Narrow" w:hAnsi="Arial Narrow" w:cs="Arial Narrow"/>
          <w:b/>
        </w:rPr>
        <w:t>Transparencia</w:t>
      </w:r>
      <w:r>
        <w:rPr>
          <w:rFonts w:ascii="Arial Narrow" w:eastAsia="Arial Narrow" w:hAnsi="Arial Narrow" w:cs="Arial Narrow"/>
          <w:b/>
          <w:color w:val="000000"/>
        </w:rPr>
        <w:t>:</w:t>
      </w:r>
      <w:r>
        <w:rPr>
          <w:rFonts w:ascii="Arial Narrow" w:eastAsia="Arial Narrow" w:hAnsi="Arial Narrow" w:cs="Arial Narrow"/>
          <w:color w:val="000000"/>
        </w:rPr>
        <w:t xml:space="preserve"> Priorizar el bienestar de los ciudadanos y garantizar que la tecnología se utilice de manera justa y transparente.</w:t>
      </w:r>
    </w:p>
    <w:p w:rsidR="00F167DF" w:rsidRDefault="00F167DF">
      <w:pPr>
        <w:spacing w:before="280" w:after="280"/>
        <w:ind w:left="720"/>
        <w:jc w:val="both"/>
        <w:rPr>
          <w:rFonts w:ascii="Arial Narrow" w:eastAsia="Arial Narrow" w:hAnsi="Arial Narrow" w:cs="Arial Narrow"/>
          <w:b/>
        </w:rPr>
      </w:pPr>
    </w:p>
    <w:p w:rsidR="00F167DF" w:rsidRDefault="00113A32">
      <w:pPr>
        <w:numPr>
          <w:ilvl w:val="0"/>
          <w:numId w:val="6"/>
        </w:num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Seguridad:</w:t>
      </w:r>
      <w:r>
        <w:rPr>
          <w:rFonts w:ascii="Arial Narrow" w:eastAsia="Arial Narrow" w:hAnsi="Arial Narrow" w:cs="Arial Narrow"/>
          <w:color w:val="000000"/>
        </w:rPr>
        <w:t xml:space="preserve"> Garantizar la protección de los datos personales y la confidencialidad de la información en concordancia con las leyes especiales en la materia.</w:t>
      </w:r>
      <w:r>
        <w:rPr>
          <w:rFonts w:ascii="Arial Narrow" w:eastAsia="Arial Narrow" w:hAnsi="Arial Narrow" w:cs="Arial Narrow"/>
        </w:rPr>
        <w:t>.</w:t>
      </w:r>
    </w:p>
    <w:p w:rsidR="00F167DF" w:rsidRDefault="00F167DF">
      <w:pPr>
        <w:spacing w:before="280" w:after="280"/>
        <w:ind w:left="720"/>
        <w:jc w:val="both"/>
        <w:rPr>
          <w:rFonts w:ascii="Arial Narrow" w:eastAsia="Arial Narrow" w:hAnsi="Arial Narrow" w:cs="Arial Narrow"/>
          <w:b/>
        </w:rPr>
      </w:pPr>
    </w:p>
    <w:p w:rsidR="00F167DF" w:rsidRDefault="00113A32">
      <w:pPr>
        <w:numPr>
          <w:ilvl w:val="0"/>
          <w:numId w:val="6"/>
        </w:num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Accesibilidad:</w:t>
      </w:r>
      <w:r>
        <w:rPr>
          <w:rFonts w:ascii="Arial Narrow" w:eastAsia="Arial Narrow" w:hAnsi="Arial Narrow" w:cs="Arial Narrow"/>
          <w:color w:val="000000"/>
        </w:rPr>
        <w:t xml:space="preserve"> Asegurar que los servicios sean inclusivos y no discriminen a ningún ciudadano</w:t>
      </w:r>
      <w:r>
        <w:rPr>
          <w:rFonts w:ascii="Arial Narrow" w:eastAsia="Arial Narrow" w:hAnsi="Arial Narrow" w:cs="Arial Narrow"/>
        </w:rPr>
        <w:t>.</w:t>
      </w:r>
    </w:p>
    <w:p w:rsidR="00F167DF" w:rsidRDefault="00F167DF">
      <w:pPr>
        <w:spacing w:before="280" w:after="280"/>
        <w:ind w:left="720"/>
        <w:jc w:val="both"/>
        <w:rPr>
          <w:rFonts w:ascii="Arial Narrow" w:eastAsia="Arial Narrow" w:hAnsi="Arial Narrow" w:cs="Arial Narrow"/>
          <w:b/>
        </w:rPr>
      </w:pPr>
    </w:p>
    <w:p w:rsidR="00F167DF" w:rsidRDefault="00113A32">
      <w:pPr>
        <w:numPr>
          <w:ilvl w:val="0"/>
          <w:numId w:val="6"/>
        </w:num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Progresivida</w:t>
      </w:r>
      <w:r>
        <w:rPr>
          <w:rFonts w:ascii="Arial Narrow" w:eastAsia="Arial Narrow" w:hAnsi="Arial Narrow" w:cs="Arial Narrow"/>
          <w:b/>
          <w:color w:val="000000"/>
        </w:rPr>
        <w:t xml:space="preserve">d: </w:t>
      </w:r>
      <w:r>
        <w:rPr>
          <w:rFonts w:ascii="Arial Narrow" w:eastAsia="Arial Narrow" w:hAnsi="Arial Narrow" w:cs="Arial Narrow"/>
          <w:color w:val="000000"/>
        </w:rPr>
        <w:t xml:space="preserve">Adoptar </w:t>
      </w:r>
      <w:r>
        <w:rPr>
          <w:rFonts w:ascii="Arial Narrow" w:eastAsia="Arial Narrow" w:hAnsi="Arial Narrow" w:cs="Arial Narrow"/>
        </w:rPr>
        <w:t>herramientas tecnológicas y de inteligencia artificial</w:t>
      </w:r>
      <w:r>
        <w:rPr>
          <w:rFonts w:ascii="Arial Narrow" w:eastAsia="Arial Narrow" w:hAnsi="Arial Narrow" w:cs="Arial Narrow"/>
          <w:color w:val="000000"/>
        </w:rPr>
        <w:t xml:space="preserve"> de manera </w:t>
      </w:r>
      <w:r>
        <w:rPr>
          <w:rFonts w:ascii="Arial Narrow" w:eastAsia="Arial Narrow" w:hAnsi="Arial Narrow" w:cs="Arial Narrow"/>
        </w:rPr>
        <w:t>progresiva</w:t>
      </w:r>
      <w:r>
        <w:rPr>
          <w:rFonts w:ascii="Arial Narrow" w:eastAsia="Arial Narrow" w:hAnsi="Arial Narrow" w:cs="Arial Narrow"/>
          <w:color w:val="000000"/>
        </w:rPr>
        <w:t>, evaluando su impacto social y operativo.</w:t>
      </w:r>
    </w:p>
    <w:p w:rsidR="00F167DF" w:rsidRDefault="00F167DF">
      <w:pPr>
        <w:spacing w:before="280" w:after="280"/>
        <w:ind w:left="72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ARTÍCULO 3. ÁMBITOS DE APLICACIÓN</w:t>
      </w:r>
      <w:r>
        <w:rPr>
          <w:rFonts w:ascii="Arial Narrow" w:eastAsia="Arial Narrow" w:hAnsi="Arial Narrow" w:cs="Arial Narrow"/>
          <w:color w:val="000000"/>
        </w:rPr>
        <w:t xml:space="preserve">. Las herramientas tecnológicas y </w:t>
      </w:r>
      <w:r>
        <w:rPr>
          <w:rFonts w:ascii="Arial Narrow" w:eastAsia="Arial Narrow" w:hAnsi="Arial Narrow" w:cs="Arial Narrow"/>
        </w:rPr>
        <w:t>de</w:t>
      </w:r>
      <w:r>
        <w:rPr>
          <w:rFonts w:ascii="Arial Narrow" w:eastAsia="Arial Narrow" w:hAnsi="Arial Narrow" w:cs="Arial Narrow"/>
          <w:color w:val="000000"/>
        </w:rPr>
        <w:t xml:space="preserve"> </w:t>
      </w:r>
      <w:r>
        <w:rPr>
          <w:rFonts w:ascii="Arial Narrow" w:eastAsia="Arial Narrow" w:hAnsi="Arial Narrow" w:cs="Arial Narrow"/>
        </w:rPr>
        <w:t>i</w:t>
      </w:r>
      <w:r>
        <w:rPr>
          <w:rFonts w:ascii="Arial Narrow" w:eastAsia="Arial Narrow" w:hAnsi="Arial Narrow" w:cs="Arial Narrow"/>
          <w:color w:val="000000"/>
        </w:rPr>
        <w:t xml:space="preserve">nteligencia </w:t>
      </w:r>
      <w:r>
        <w:rPr>
          <w:rFonts w:ascii="Arial Narrow" w:eastAsia="Arial Narrow" w:hAnsi="Arial Narrow" w:cs="Arial Narrow"/>
        </w:rPr>
        <w:t>a</w:t>
      </w:r>
      <w:r>
        <w:rPr>
          <w:rFonts w:ascii="Arial Narrow" w:eastAsia="Arial Narrow" w:hAnsi="Arial Narrow" w:cs="Arial Narrow"/>
          <w:color w:val="000000"/>
        </w:rPr>
        <w:t>rtificial, podrán ser utilizadas en los si</w:t>
      </w:r>
      <w:r>
        <w:rPr>
          <w:rFonts w:ascii="Arial Narrow" w:eastAsia="Arial Narrow" w:hAnsi="Arial Narrow" w:cs="Arial Narrow"/>
          <w:color w:val="000000"/>
        </w:rPr>
        <w:t>guientes servicios consulares:</w:t>
      </w:r>
    </w:p>
    <w:p w:rsidR="00F167DF" w:rsidRDefault="00113A32">
      <w:pPr>
        <w:numPr>
          <w:ilvl w:val="0"/>
          <w:numId w:val="2"/>
        </w:numPr>
        <w:spacing w:before="280"/>
        <w:jc w:val="both"/>
        <w:rPr>
          <w:rFonts w:ascii="Arial Narrow" w:eastAsia="Arial Narrow" w:hAnsi="Arial Narrow" w:cs="Arial Narrow"/>
          <w:color w:val="000000"/>
        </w:rPr>
      </w:pPr>
      <w:r>
        <w:rPr>
          <w:rFonts w:ascii="Arial Narrow" w:eastAsia="Arial Narrow" w:hAnsi="Arial Narrow" w:cs="Arial Narrow"/>
          <w:color w:val="000000"/>
        </w:rPr>
        <w:t>Atención automatizada para consultas generales.</w:t>
      </w:r>
    </w:p>
    <w:p w:rsidR="00F167DF" w:rsidRDefault="00113A32">
      <w:pPr>
        <w:numPr>
          <w:ilvl w:val="0"/>
          <w:numId w:val="2"/>
        </w:numPr>
        <w:jc w:val="both"/>
        <w:rPr>
          <w:rFonts w:ascii="Arial Narrow" w:eastAsia="Arial Narrow" w:hAnsi="Arial Narrow" w:cs="Arial Narrow"/>
          <w:color w:val="000000"/>
        </w:rPr>
      </w:pPr>
      <w:r>
        <w:rPr>
          <w:rFonts w:ascii="Arial Narrow" w:eastAsia="Arial Narrow" w:hAnsi="Arial Narrow" w:cs="Arial Narrow"/>
          <w:color w:val="000000"/>
        </w:rPr>
        <w:t>Agendamiento de citas consulares.</w:t>
      </w:r>
    </w:p>
    <w:p w:rsidR="00F167DF" w:rsidRDefault="00113A32">
      <w:pPr>
        <w:numPr>
          <w:ilvl w:val="0"/>
          <w:numId w:val="2"/>
        </w:numPr>
        <w:jc w:val="both"/>
        <w:rPr>
          <w:rFonts w:ascii="Arial Narrow" w:eastAsia="Arial Narrow" w:hAnsi="Arial Narrow" w:cs="Arial Narrow"/>
        </w:rPr>
      </w:pPr>
      <w:r>
        <w:rPr>
          <w:rFonts w:ascii="Arial Narrow" w:eastAsia="Arial Narrow" w:hAnsi="Arial Narrow" w:cs="Arial Narrow"/>
        </w:rPr>
        <w:t>Asistencia a connacionales.</w:t>
      </w:r>
    </w:p>
    <w:p w:rsidR="00F167DF" w:rsidRDefault="00113A32">
      <w:pPr>
        <w:numPr>
          <w:ilvl w:val="0"/>
          <w:numId w:val="2"/>
        </w:numPr>
        <w:jc w:val="both"/>
        <w:rPr>
          <w:rFonts w:ascii="Arial Narrow" w:eastAsia="Arial Narrow" w:hAnsi="Arial Narrow" w:cs="Arial Narrow"/>
          <w:color w:val="000000"/>
        </w:rPr>
      </w:pPr>
      <w:r>
        <w:rPr>
          <w:rFonts w:ascii="Arial Narrow" w:eastAsia="Arial Narrow" w:hAnsi="Arial Narrow" w:cs="Arial Narrow"/>
          <w:color w:val="000000"/>
        </w:rPr>
        <w:t>Verificación preliminar de documentos para trámites.</w:t>
      </w:r>
    </w:p>
    <w:p w:rsidR="00F167DF" w:rsidRDefault="00113A32">
      <w:pPr>
        <w:numPr>
          <w:ilvl w:val="0"/>
          <w:numId w:val="2"/>
        </w:numPr>
        <w:jc w:val="both"/>
        <w:rPr>
          <w:rFonts w:ascii="Arial Narrow" w:eastAsia="Arial Narrow" w:hAnsi="Arial Narrow" w:cs="Arial Narrow"/>
          <w:color w:val="000000"/>
        </w:rPr>
      </w:pPr>
      <w:r>
        <w:rPr>
          <w:rFonts w:ascii="Arial Narrow" w:eastAsia="Arial Narrow" w:hAnsi="Arial Narrow" w:cs="Arial Narrow"/>
          <w:color w:val="000000"/>
        </w:rPr>
        <w:t>Alertas y notificaciones a ciudadanos en casos de emergencia.</w:t>
      </w:r>
    </w:p>
    <w:p w:rsidR="00F167DF" w:rsidRDefault="00113A32">
      <w:pPr>
        <w:numPr>
          <w:ilvl w:val="0"/>
          <w:numId w:val="2"/>
        </w:numPr>
        <w:jc w:val="both"/>
        <w:rPr>
          <w:rFonts w:ascii="Arial Narrow" w:eastAsia="Arial Narrow" w:hAnsi="Arial Narrow" w:cs="Arial Narrow"/>
        </w:rPr>
      </w:pPr>
      <w:r>
        <w:rPr>
          <w:rFonts w:ascii="Arial Narrow" w:eastAsia="Arial Narrow" w:hAnsi="Arial Narrow" w:cs="Arial Narrow"/>
        </w:rPr>
        <w:t>Expedición de documentos de identificación, apostillas, certificaciones y reconocimientos.</w:t>
      </w:r>
    </w:p>
    <w:p w:rsidR="00F167DF" w:rsidRDefault="00113A32">
      <w:pPr>
        <w:numPr>
          <w:ilvl w:val="0"/>
          <w:numId w:val="2"/>
        </w:numPr>
        <w:spacing w:after="280"/>
        <w:jc w:val="both"/>
        <w:rPr>
          <w:rFonts w:ascii="Arial Narrow" w:eastAsia="Arial Narrow" w:hAnsi="Arial Narrow" w:cs="Arial Narrow"/>
        </w:rPr>
      </w:pPr>
      <w:r>
        <w:rPr>
          <w:rFonts w:ascii="Arial Narrow" w:eastAsia="Arial Narrow" w:hAnsi="Arial Narrow" w:cs="Arial Narrow"/>
        </w:rPr>
        <w:t>En las demás situaciones que lo requiera el servicio.</w:t>
      </w:r>
    </w:p>
    <w:p w:rsidR="00F167DF" w:rsidRDefault="00F167DF">
      <w:pPr>
        <w:spacing w:before="280" w:after="28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 xml:space="preserve">ARTÍCULO 4. FASES DE IMPLEMENTACIÓN. </w:t>
      </w:r>
      <w:r>
        <w:rPr>
          <w:rFonts w:ascii="Arial Narrow" w:eastAsia="Arial Narrow" w:hAnsi="Arial Narrow" w:cs="Arial Narrow"/>
          <w:color w:val="000000"/>
        </w:rPr>
        <w:t>L</w:t>
      </w:r>
      <w:r>
        <w:rPr>
          <w:rFonts w:ascii="Arial Narrow" w:eastAsia="Arial Narrow" w:hAnsi="Arial Narrow" w:cs="Arial Narrow"/>
        </w:rPr>
        <w:t>as herramientas tecnológicas y de inteligencia artificial que vayan a ponerse al servicio de las usuarias y usuarios de los servicios consulares colombianos, serán implementadas en tres fases:</w:t>
      </w: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1.</w:t>
      </w:r>
      <w:r>
        <w:rPr>
          <w:rFonts w:ascii="Arial Narrow" w:eastAsia="Arial Narrow" w:hAnsi="Arial Narrow" w:cs="Arial Narrow"/>
          <w:color w:val="000000"/>
        </w:rPr>
        <w:t xml:space="preserve"> </w:t>
      </w:r>
      <w:r>
        <w:rPr>
          <w:rFonts w:ascii="Arial Narrow" w:eastAsia="Arial Narrow" w:hAnsi="Arial Narrow" w:cs="Arial Narrow"/>
          <w:b/>
          <w:color w:val="000000"/>
        </w:rPr>
        <w:t>Fase piloto</w:t>
      </w:r>
      <w:r>
        <w:rPr>
          <w:rFonts w:ascii="Arial Narrow" w:eastAsia="Arial Narrow" w:hAnsi="Arial Narrow" w:cs="Arial Narrow"/>
          <w:color w:val="000000"/>
        </w:rPr>
        <w:t xml:space="preserve">: </w:t>
      </w:r>
      <w:r>
        <w:rPr>
          <w:rFonts w:ascii="Arial Narrow" w:eastAsia="Arial Narrow" w:hAnsi="Arial Narrow" w:cs="Arial Narrow"/>
        </w:rPr>
        <w:t>Se realizará la i</w:t>
      </w:r>
      <w:r>
        <w:rPr>
          <w:rFonts w:ascii="Arial Narrow" w:eastAsia="Arial Narrow" w:hAnsi="Arial Narrow" w:cs="Arial Narrow"/>
          <w:color w:val="000000"/>
        </w:rPr>
        <w:t>mplementación en un número lim</w:t>
      </w:r>
      <w:r>
        <w:rPr>
          <w:rFonts w:ascii="Arial Narrow" w:eastAsia="Arial Narrow" w:hAnsi="Arial Narrow" w:cs="Arial Narrow"/>
          <w:color w:val="000000"/>
        </w:rPr>
        <w:t>itado de consulados para evaluar la funcionalidad y adaptabilidad.</w:t>
      </w: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2. Fase de expansión</w:t>
      </w:r>
      <w:r>
        <w:rPr>
          <w:rFonts w:ascii="Arial Narrow" w:eastAsia="Arial Narrow" w:hAnsi="Arial Narrow" w:cs="Arial Narrow"/>
          <w:color w:val="000000"/>
        </w:rPr>
        <w:t xml:space="preserve">: </w:t>
      </w:r>
      <w:r>
        <w:rPr>
          <w:rFonts w:ascii="Arial Narrow" w:eastAsia="Arial Narrow" w:hAnsi="Arial Narrow" w:cs="Arial Narrow"/>
        </w:rPr>
        <w:t>Se e</w:t>
      </w:r>
      <w:r>
        <w:rPr>
          <w:rFonts w:ascii="Arial Narrow" w:eastAsia="Arial Narrow" w:hAnsi="Arial Narrow" w:cs="Arial Narrow"/>
          <w:color w:val="000000"/>
        </w:rPr>
        <w:t>xten</w:t>
      </w:r>
      <w:r>
        <w:rPr>
          <w:rFonts w:ascii="Arial Narrow" w:eastAsia="Arial Narrow" w:hAnsi="Arial Narrow" w:cs="Arial Narrow"/>
        </w:rPr>
        <w:t>derá su uso</w:t>
      </w:r>
      <w:r>
        <w:rPr>
          <w:rFonts w:ascii="Arial Narrow" w:eastAsia="Arial Narrow" w:hAnsi="Arial Narrow" w:cs="Arial Narrow"/>
          <w:color w:val="000000"/>
        </w:rPr>
        <w:t xml:space="preserve"> a todos los consulados, con base en los resultados obtenidos en la fase piloto.</w:t>
      </w: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3. Fase de optimización</w:t>
      </w:r>
      <w:r>
        <w:rPr>
          <w:rFonts w:ascii="Arial Narrow" w:eastAsia="Arial Narrow" w:hAnsi="Arial Narrow" w:cs="Arial Narrow"/>
          <w:color w:val="000000"/>
        </w:rPr>
        <w:t xml:space="preserve">: </w:t>
      </w:r>
      <w:r>
        <w:rPr>
          <w:rFonts w:ascii="Arial Narrow" w:eastAsia="Arial Narrow" w:hAnsi="Arial Narrow" w:cs="Arial Narrow"/>
        </w:rPr>
        <w:t>Se revisará el funcionamiento de las herramientas implementadas de manera</w:t>
      </w:r>
      <w:r>
        <w:rPr>
          <w:rFonts w:ascii="Arial Narrow" w:eastAsia="Arial Narrow" w:hAnsi="Arial Narrow" w:cs="Arial Narrow"/>
          <w:color w:val="000000"/>
        </w:rPr>
        <w:t xml:space="preserve"> continua, para mejorar el rendimiento y la experiencia del usuario.</w:t>
      </w:r>
    </w:p>
    <w:p w:rsidR="00F167DF" w:rsidRDefault="00F167DF">
      <w:pPr>
        <w:spacing w:before="280" w:after="28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lastRenderedPageBreak/>
        <w:t xml:space="preserve">ARTÍCULO 5. CAPACITACIÓN DEL PERSONAL. </w:t>
      </w:r>
      <w:r>
        <w:rPr>
          <w:rFonts w:ascii="Arial Narrow" w:eastAsia="Arial Narrow" w:hAnsi="Arial Narrow" w:cs="Arial Narrow"/>
          <w:color w:val="000000"/>
        </w:rPr>
        <w:t>El personal consular recibirá formación en el uso y supervisión de herrami</w:t>
      </w:r>
      <w:r>
        <w:rPr>
          <w:rFonts w:ascii="Arial Narrow" w:eastAsia="Arial Narrow" w:hAnsi="Arial Narrow" w:cs="Arial Narrow"/>
          <w:color w:val="000000"/>
        </w:rPr>
        <w:t xml:space="preserve">entas de </w:t>
      </w:r>
      <w:r>
        <w:rPr>
          <w:rFonts w:ascii="Arial Narrow" w:eastAsia="Arial Narrow" w:hAnsi="Arial Narrow" w:cs="Arial Narrow"/>
        </w:rPr>
        <w:t>inteligencia artificial</w:t>
      </w:r>
      <w:r>
        <w:rPr>
          <w:rFonts w:ascii="Arial Narrow" w:eastAsia="Arial Narrow" w:hAnsi="Arial Narrow" w:cs="Arial Narrow"/>
          <w:color w:val="000000"/>
        </w:rPr>
        <w:t>, para garantizar una adecuada integración y manejo de la tecnología.</w:t>
      </w:r>
    </w:p>
    <w:p w:rsidR="00F167DF" w:rsidRDefault="00F167DF">
      <w:pPr>
        <w:spacing w:before="280" w:after="28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ARTÍCULO 6. MODERNIZACIÓN TECNOLÓGICA DE LOS CONSULADOS</w:t>
      </w:r>
      <w:r>
        <w:rPr>
          <w:rFonts w:ascii="Arial Narrow" w:eastAsia="Arial Narrow" w:hAnsi="Arial Narrow" w:cs="Arial Narrow"/>
          <w:color w:val="000000"/>
        </w:rPr>
        <w:t>. El Ministerio de Relaciones Exteriores, en coordinación con el Ministerio de Tecnologías de la I</w:t>
      </w:r>
      <w:r>
        <w:rPr>
          <w:rFonts w:ascii="Arial Narrow" w:eastAsia="Arial Narrow" w:hAnsi="Arial Narrow" w:cs="Arial Narrow"/>
          <w:color w:val="000000"/>
        </w:rPr>
        <w:t xml:space="preserve">nformación y las Comunicaciones, </w:t>
      </w:r>
      <w:r>
        <w:rPr>
          <w:rFonts w:ascii="Arial Narrow" w:eastAsia="Arial Narrow" w:hAnsi="Arial Narrow" w:cs="Arial Narrow"/>
        </w:rPr>
        <w:t>diseñará e implementará</w:t>
      </w:r>
      <w:r>
        <w:rPr>
          <w:rFonts w:ascii="Arial Narrow" w:eastAsia="Arial Narrow" w:hAnsi="Arial Narrow" w:cs="Arial Narrow"/>
          <w:color w:val="000000"/>
        </w:rPr>
        <w:t xml:space="preserve"> un plan integral de modernización de los sistemas, equipos e infraestructuras tecnológicas de los consulados de Colombia en el exterior, con el fin de garantizar la adecuada implementación y operació</w:t>
      </w:r>
      <w:r>
        <w:rPr>
          <w:rFonts w:ascii="Arial Narrow" w:eastAsia="Arial Narrow" w:hAnsi="Arial Narrow" w:cs="Arial Narrow"/>
          <w:color w:val="000000"/>
        </w:rPr>
        <w:t>n de las herramientas de inteligencia artificial y servicios digitales. Este plan incluirá la actualización de hardware, software, redes y sistemas de protección de datos, priorizando las sedes con mayor obsolescencia o demanda de servicios.</w:t>
      </w:r>
    </w:p>
    <w:p w:rsidR="00F167DF" w:rsidRDefault="00F167DF">
      <w:pPr>
        <w:spacing w:before="280" w:after="28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ARTÍCULO 7. P</w:t>
      </w:r>
      <w:r>
        <w:rPr>
          <w:rFonts w:ascii="Arial Narrow" w:eastAsia="Arial Narrow" w:hAnsi="Arial Narrow" w:cs="Arial Narrow"/>
          <w:b/>
          <w:color w:val="000000"/>
        </w:rPr>
        <w:t xml:space="preserve">ROTECCIÓN DE DATOS PERSONALES. </w:t>
      </w:r>
      <w:r>
        <w:rPr>
          <w:rFonts w:ascii="Arial Narrow" w:eastAsia="Arial Narrow" w:hAnsi="Arial Narrow" w:cs="Arial Narrow"/>
          <w:color w:val="000000"/>
        </w:rPr>
        <w:t xml:space="preserve">El uso de la </w:t>
      </w:r>
      <w:r>
        <w:rPr>
          <w:rFonts w:ascii="Arial Narrow" w:eastAsia="Arial Narrow" w:hAnsi="Arial Narrow" w:cs="Arial Narrow"/>
        </w:rPr>
        <w:t>inteligencia artificial</w:t>
      </w:r>
      <w:r>
        <w:rPr>
          <w:rFonts w:ascii="Arial Narrow" w:eastAsia="Arial Narrow" w:hAnsi="Arial Narrow" w:cs="Arial Narrow"/>
          <w:color w:val="000000"/>
        </w:rPr>
        <w:t xml:space="preserve"> estará sujeto a la normativa vigente en materia de protección de datos personales, especialmente la Ley 1581 de 2012 y sus reglamentaciones.</w:t>
      </w:r>
    </w:p>
    <w:p w:rsidR="00F167DF" w:rsidRDefault="00F167DF">
      <w:pPr>
        <w:spacing w:before="280" w:after="28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color w:val="000000"/>
        </w:rPr>
      </w:pPr>
      <w:r>
        <w:rPr>
          <w:rFonts w:ascii="Arial Narrow" w:eastAsia="Arial Narrow" w:hAnsi="Arial Narrow" w:cs="Arial Narrow"/>
          <w:b/>
          <w:color w:val="000000"/>
        </w:rPr>
        <w:t xml:space="preserve">ARTÍCULO 8. SUPERVISIÓN Y CONTROL. </w:t>
      </w:r>
      <w:r>
        <w:rPr>
          <w:rFonts w:ascii="Arial Narrow" w:eastAsia="Arial Narrow" w:hAnsi="Arial Narrow" w:cs="Arial Narrow"/>
          <w:color w:val="000000"/>
        </w:rPr>
        <w:t>El Minister</w:t>
      </w:r>
      <w:r>
        <w:rPr>
          <w:rFonts w:ascii="Arial Narrow" w:eastAsia="Arial Narrow" w:hAnsi="Arial Narrow" w:cs="Arial Narrow"/>
          <w:color w:val="000000"/>
        </w:rPr>
        <w:t xml:space="preserve">io de Relaciones Exteriores en conjunto con el Ministerio de Tecnologías de la Información y Comunicaciones de Colombia, serán responsables de supervisar la implementación de la </w:t>
      </w:r>
      <w:r>
        <w:rPr>
          <w:rFonts w:ascii="Arial Narrow" w:eastAsia="Arial Narrow" w:hAnsi="Arial Narrow" w:cs="Arial Narrow"/>
        </w:rPr>
        <w:t>inteligencia artificial</w:t>
      </w:r>
      <w:r>
        <w:rPr>
          <w:rFonts w:ascii="Arial Narrow" w:eastAsia="Arial Narrow" w:hAnsi="Arial Narrow" w:cs="Arial Narrow"/>
          <w:color w:val="000000"/>
        </w:rPr>
        <w:t xml:space="preserve"> y de garantizar que se cumplan </w:t>
      </w:r>
      <w:r>
        <w:rPr>
          <w:rFonts w:ascii="Arial Narrow" w:eastAsia="Arial Narrow" w:hAnsi="Arial Narrow" w:cs="Arial Narrow"/>
        </w:rPr>
        <w:t>las normativas</w:t>
      </w:r>
      <w:r>
        <w:rPr>
          <w:rFonts w:ascii="Arial Narrow" w:eastAsia="Arial Narrow" w:hAnsi="Arial Narrow" w:cs="Arial Narrow"/>
          <w:color w:val="000000"/>
        </w:rPr>
        <w:t xml:space="preserve"> establec</w:t>
      </w:r>
      <w:r>
        <w:rPr>
          <w:rFonts w:ascii="Arial Narrow" w:eastAsia="Arial Narrow" w:hAnsi="Arial Narrow" w:cs="Arial Narrow"/>
          <w:color w:val="000000"/>
        </w:rPr>
        <w:t>id</w:t>
      </w:r>
      <w:r>
        <w:rPr>
          <w:rFonts w:ascii="Arial Narrow" w:eastAsia="Arial Narrow" w:hAnsi="Arial Narrow" w:cs="Arial Narrow"/>
        </w:rPr>
        <w:t>a</w:t>
      </w:r>
      <w:r>
        <w:rPr>
          <w:rFonts w:ascii="Arial Narrow" w:eastAsia="Arial Narrow" w:hAnsi="Arial Narrow" w:cs="Arial Narrow"/>
          <w:color w:val="000000"/>
        </w:rPr>
        <w:t>s en esta ley.</w:t>
      </w:r>
    </w:p>
    <w:p w:rsidR="00F167DF" w:rsidRDefault="00F167DF">
      <w:pPr>
        <w:spacing w:before="280" w:after="280"/>
        <w:jc w:val="both"/>
        <w:rPr>
          <w:rFonts w:ascii="Arial Narrow" w:eastAsia="Arial Narrow" w:hAnsi="Arial Narrow" w:cs="Arial Narrow"/>
        </w:rPr>
      </w:pPr>
    </w:p>
    <w:p w:rsidR="00F167DF" w:rsidRDefault="00113A32">
      <w:pPr>
        <w:spacing w:before="280" w:after="280"/>
        <w:jc w:val="both"/>
        <w:rPr>
          <w:rFonts w:ascii="Arial Narrow" w:eastAsia="Arial Narrow" w:hAnsi="Arial Narrow" w:cs="Arial Narrow"/>
        </w:rPr>
      </w:pPr>
      <w:r>
        <w:rPr>
          <w:rFonts w:ascii="Arial Narrow" w:eastAsia="Arial Narrow" w:hAnsi="Arial Narrow" w:cs="Arial Narrow"/>
          <w:b/>
          <w:color w:val="000000"/>
        </w:rPr>
        <w:t>ARTÍCULO 9. FINANCIACIÓN.</w:t>
      </w:r>
      <w:r>
        <w:rPr>
          <w:rFonts w:ascii="Arial Narrow" w:eastAsia="Arial Narrow" w:hAnsi="Arial Narrow" w:cs="Arial Narrow"/>
          <w:color w:val="000000"/>
        </w:rPr>
        <w:t xml:space="preserve"> Se </w:t>
      </w:r>
      <w:r>
        <w:rPr>
          <w:rFonts w:ascii="Arial Narrow" w:eastAsia="Arial Narrow" w:hAnsi="Arial Narrow" w:cs="Arial Narrow"/>
        </w:rPr>
        <w:t>autoriza</w:t>
      </w:r>
      <w:r>
        <w:rPr>
          <w:rFonts w:ascii="Arial Narrow" w:eastAsia="Arial Narrow" w:hAnsi="Arial Narrow" w:cs="Arial Narrow"/>
          <w:color w:val="000000"/>
        </w:rPr>
        <w:t xml:space="preserve"> </w:t>
      </w:r>
      <w:r>
        <w:rPr>
          <w:rFonts w:ascii="Arial Narrow" w:eastAsia="Arial Narrow" w:hAnsi="Arial Narrow" w:cs="Arial Narrow"/>
        </w:rPr>
        <w:t>al</w:t>
      </w:r>
      <w:r>
        <w:rPr>
          <w:rFonts w:ascii="Arial Narrow" w:eastAsia="Arial Narrow" w:hAnsi="Arial Narrow" w:cs="Arial Narrow"/>
          <w:color w:val="000000"/>
        </w:rPr>
        <w:t xml:space="preserve"> Gobierno Nacional destina</w:t>
      </w:r>
      <w:r>
        <w:rPr>
          <w:rFonts w:ascii="Arial Narrow" w:eastAsia="Arial Narrow" w:hAnsi="Arial Narrow" w:cs="Arial Narrow"/>
        </w:rPr>
        <w:t>r</w:t>
      </w:r>
      <w:r>
        <w:rPr>
          <w:rFonts w:ascii="Arial Narrow" w:eastAsia="Arial Narrow" w:hAnsi="Arial Narrow" w:cs="Arial Narrow"/>
          <w:color w:val="000000"/>
        </w:rPr>
        <w:t xml:space="preserve"> los recursos necesarios para la implementación de esta ley, priorizando la asignación presupuestal al Ministerio de Relaciones Exteriores.</w:t>
      </w:r>
    </w:p>
    <w:p w:rsidR="00F167DF" w:rsidRDefault="00F167DF">
      <w:pPr>
        <w:spacing w:before="280" w:after="280"/>
        <w:jc w:val="both"/>
        <w:rPr>
          <w:rFonts w:ascii="Arial Narrow" w:eastAsia="Arial Narrow" w:hAnsi="Arial Narrow" w:cs="Arial Narrow"/>
        </w:rPr>
      </w:pPr>
    </w:p>
    <w:p w:rsidR="00F167DF" w:rsidRDefault="00F167DF">
      <w:pPr>
        <w:spacing w:before="280" w:after="280"/>
        <w:jc w:val="both"/>
        <w:rPr>
          <w:rFonts w:ascii="Arial Narrow" w:eastAsia="Arial Narrow" w:hAnsi="Arial Narrow" w:cs="Arial Narrow"/>
          <w:b/>
        </w:rPr>
      </w:pPr>
      <w:bookmarkStart w:id="3" w:name="_heading=h.4p36t6gku0lx" w:colFirst="0" w:colLast="0"/>
      <w:bookmarkEnd w:id="3"/>
    </w:p>
    <w:p w:rsidR="00F167DF" w:rsidRDefault="00113A32">
      <w:pPr>
        <w:spacing w:before="280" w:after="280"/>
        <w:jc w:val="both"/>
        <w:rPr>
          <w:rFonts w:ascii="Arial Narrow" w:eastAsia="Arial Narrow" w:hAnsi="Arial Narrow" w:cs="Arial Narrow"/>
          <w:b/>
        </w:rPr>
      </w:pPr>
      <w:bookmarkStart w:id="4" w:name="_heading=h.am5rt1sz5a4s" w:colFirst="0" w:colLast="0"/>
      <w:bookmarkEnd w:id="4"/>
      <w:r>
        <w:rPr>
          <w:rFonts w:ascii="Arial Narrow" w:eastAsia="Arial Narrow" w:hAnsi="Arial Narrow" w:cs="Arial Narrow"/>
          <w:b/>
          <w:color w:val="000000"/>
        </w:rPr>
        <w:lastRenderedPageBreak/>
        <w:t>ARTÍCULO 10. VIGENCIA Y DERO</w:t>
      </w:r>
      <w:r>
        <w:rPr>
          <w:rFonts w:ascii="Arial Narrow" w:eastAsia="Arial Narrow" w:hAnsi="Arial Narrow" w:cs="Arial Narrow"/>
          <w:b/>
          <w:color w:val="000000"/>
        </w:rPr>
        <w:t xml:space="preserve">GATORIAS. </w:t>
      </w:r>
      <w:r>
        <w:rPr>
          <w:rFonts w:ascii="Arial Narrow" w:eastAsia="Arial Narrow" w:hAnsi="Arial Narrow" w:cs="Arial Narrow"/>
          <w:color w:val="000000"/>
        </w:rPr>
        <w:t>Esta ley rige a partir de su promulgación y sanción, y deroga todas las disposiciones que le sean contrarias.</w:t>
      </w:r>
      <w:r>
        <w:rPr>
          <w:rFonts w:ascii="Arial Narrow" w:eastAsia="Arial Narrow" w:hAnsi="Arial Narrow" w:cs="Arial Narrow"/>
        </w:rPr>
        <w:tab/>
      </w:r>
      <w:r>
        <w:rPr>
          <w:rFonts w:ascii="Arial Narrow" w:eastAsia="Arial Narrow" w:hAnsi="Arial Narrow" w:cs="Arial Narrow"/>
        </w:rPr>
        <w:tab/>
      </w:r>
    </w:p>
    <w:p w:rsidR="00F167DF" w:rsidRDefault="00F167DF">
      <w:pPr>
        <w:spacing w:line="276" w:lineRule="auto"/>
        <w:jc w:val="both"/>
        <w:rPr>
          <w:rFonts w:ascii="Arial Narrow" w:eastAsia="Arial Narrow" w:hAnsi="Arial Narrow" w:cs="Arial Narrow"/>
          <w:b/>
        </w:rPr>
      </w:pPr>
    </w:p>
    <w:p w:rsidR="00F167DF" w:rsidRDefault="00F167DF">
      <w:pPr>
        <w:spacing w:line="276" w:lineRule="auto"/>
        <w:jc w:val="both"/>
        <w:rPr>
          <w:rFonts w:ascii="Arial Narrow" w:eastAsia="Arial Narrow" w:hAnsi="Arial Narrow" w:cs="Arial Narrow"/>
          <w:b/>
        </w:rPr>
      </w:pPr>
    </w:p>
    <w:p w:rsidR="00F167DF" w:rsidRDefault="00F167DF">
      <w:pPr>
        <w:spacing w:line="276" w:lineRule="auto"/>
        <w:jc w:val="both"/>
        <w:rPr>
          <w:rFonts w:ascii="Arial Narrow" w:eastAsia="Arial Narrow" w:hAnsi="Arial Narrow" w:cs="Arial Narrow"/>
          <w:b/>
        </w:rPr>
      </w:pPr>
    </w:p>
    <w:p w:rsidR="00F167DF" w:rsidRDefault="00F167DF">
      <w:pPr>
        <w:spacing w:line="276" w:lineRule="auto"/>
        <w:jc w:val="both"/>
        <w:rPr>
          <w:rFonts w:ascii="Arial Narrow" w:eastAsia="Arial Narrow" w:hAnsi="Arial Narrow" w:cs="Arial Narrow"/>
          <w:b/>
        </w:rPr>
      </w:pPr>
    </w:p>
    <w:p w:rsidR="00F167DF" w:rsidRDefault="00113A32">
      <w:pPr>
        <w:spacing w:line="276" w:lineRule="auto"/>
        <w:jc w:val="both"/>
        <w:rPr>
          <w:rFonts w:ascii="Arial Narrow" w:eastAsia="Arial Narrow" w:hAnsi="Arial Narrow" w:cs="Arial Narrow"/>
          <w:b/>
        </w:rPr>
      </w:pPr>
      <w:r>
        <w:rPr>
          <w:rFonts w:ascii="Arial Narrow" w:eastAsia="Arial Narrow" w:hAnsi="Arial Narrow" w:cs="Arial Narrow"/>
          <w:b/>
        </w:rPr>
        <w:t>__________________________________</w:t>
      </w:r>
    </w:p>
    <w:p w:rsidR="00F167DF" w:rsidRDefault="00113A32">
      <w:pPr>
        <w:spacing w:line="276" w:lineRule="auto"/>
        <w:jc w:val="both"/>
        <w:rPr>
          <w:rFonts w:ascii="Arial Narrow" w:eastAsia="Arial Narrow" w:hAnsi="Arial Narrow" w:cs="Arial Narrow"/>
          <w:b/>
        </w:rPr>
      </w:pPr>
      <w:r>
        <w:rPr>
          <w:rFonts w:ascii="Arial Narrow" w:eastAsia="Arial Narrow" w:hAnsi="Arial Narrow" w:cs="Arial Narrow"/>
          <w:b/>
        </w:rPr>
        <w:t>CARMEN FELISA RAMÍREZ BOSCÁN</w:t>
      </w:r>
    </w:p>
    <w:p w:rsidR="00F167DF" w:rsidRDefault="00113A32">
      <w:pPr>
        <w:spacing w:line="276" w:lineRule="auto"/>
        <w:jc w:val="both"/>
        <w:rPr>
          <w:rFonts w:ascii="Arial Narrow" w:eastAsia="Arial Narrow" w:hAnsi="Arial Narrow" w:cs="Arial Narrow"/>
        </w:rPr>
      </w:pPr>
      <w:r>
        <w:rPr>
          <w:rFonts w:ascii="Arial Narrow" w:eastAsia="Arial Narrow" w:hAnsi="Arial Narrow" w:cs="Arial Narrow"/>
        </w:rPr>
        <w:t>Representante a la Cámara</w:t>
      </w:r>
    </w:p>
    <w:p w:rsidR="00F167DF" w:rsidRDefault="00113A32">
      <w:pPr>
        <w:spacing w:line="276" w:lineRule="auto"/>
        <w:jc w:val="both"/>
        <w:rPr>
          <w:rFonts w:ascii="Arial Narrow" w:eastAsia="Arial Narrow" w:hAnsi="Arial Narrow" w:cs="Arial Narrow"/>
        </w:rPr>
      </w:pPr>
      <w:r>
        <w:rPr>
          <w:rFonts w:ascii="Arial Narrow" w:eastAsia="Arial Narrow" w:hAnsi="Arial Narrow" w:cs="Arial Narrow"/>
        </w:rPr>
        <w:t xml:space="preserve">Circunscripción Internacional </w:t>
      </w: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F167DF">
      <w:pPr>
        <w:spacing w:line="276" w:lineRule="auto"/>
        <w:jc w:val="both"/>
        <w:rPr>
          <w:rFonts w:ascii="Arial Narrow" w:eastAsia="Arial Narrow" w:hAnsi="Arial Narrow" w:cs="Arial Narrow"/>
        </w:rPr>
      </w:pPr>
    </w:p>
    <w:p w:rsidR="00F167DF" w:rsidRDefault="00113A32">
      <w:pPr>
        <w:jc w:val="center"/>
        <w:rPr>
          <w:rFonts w:ascii="Arial Narrow" w:eastAsia="Arial Narrow" w:hAnsi="Arial Narrow" w:cs="Arial Narrow"/>
          <w:b/>
        </w:rPr>
      </w:pPr>
      <w:r>
        <w:rPr>
          <w:rFonts w:ascii="Arial Narrow" w:eastAsia="Arial Narrow" w:hAnsi="Arial Narrow" w:cs="Arial Narrow"/>
          <w:b/>
        </w:rPr>
        <w:lastRenderedPageBreak/>
        <w:t>PROYECTO DE LEY No. ________________de 2025</w:t>
      </w:r>
    </w:p>
    <w:p w:rsidR="00F167DF" w:rsidRDefault="00F167DF">
      <w:pPr>
        <w:jc w:val="center"/>
        <w:rPr>
          <w:rFonts w:ascii="Arial Narrow" w:eastAsia="Arial Narrow" w:hAnsi="Arial Narrow" w:cs="Arial Narrow"/>
          <w:b/>
        </w:rPr>
      </w:pPr>
    </w:p>
    <w:p w:rsidR="00F167DF" w:rsidRDefault="00113A32">
      <w:pPr>
        <w:jc w:val="center"/>
        <w:rPr>
          <w:rFonts w:ascii="Arial Narrow" w:eastAsia="Arial Narrow" w:hAnsi="Arial Narrow" w:cs="Arial Narrow"/>
          <w:b/>
        </w:rPr>
      </w:pPr>
      <w:r>
        <w:rPr>
          <w:rFonts w:ascii="Arial Narrow" w:eastAsia="Arial Narrow" w:hAnsi="Arial Narrow" w:cs="Arial Narrow"/>
          <w:b/>
        </w:rPr>
        <w:t>“Por medio de la cual se autoriza y regula el uso progresivo de herramientas tecnológicas y de la inteligencia artificial en los consulados de Colombia en el exterior y se dictan otras disposiciones"</w:t>
      </w:r>
      <w:r>
        <w:rPr>
          <w:rFonts w:ascii="Arial Narrow" w:eastAsia="Arial Narrow" w:hAnsi="Arial Narrow" w:cs="Arial Narrow"/>
          <w:b/>
        </w:rPr>
        <w:t>.</w:t>
      </w:r>
    </w:p>
    <w:p w:rsidR="00F167DF" w:rsidRDefault="00F167DF">
      <w:pPr>
        <w:jc w:val="both"/>
        <w:rPr>
          <w:rFonts w:ascii="Arial Narrow" w:eastAsia="Arial Narrow" w:hAnsi="Arial Narrow" w:cs="Arial Narrow"/>
        </w:rPr>
      </w:pPr>
    </w:p>
    <w:p w:rsidR="00F167DF" w:rsidRDefault="00F167DF">
      <w:pPr>
        <w:jc w:val="center"/>
        <w:rPr>
          <w:rFonts w:ascii="Arial Narrow" w:eastAsia="Arial Narrow" w:hAnsi="Arial Narrow" w:cs="Arial Narrow"/>
          <w:b/>
        </w:rPr>
      </w:pPr>
    </w:p>
    <w:p w:rsidR="00F167DF" w:rsidRDefault="00113A32">
      <w:pPr>
        <w:jc w:val="center"/>
        <w:rPr>
          <w:rFonts w:ascii="Arial Narrow" w:eastAsia="Arial Narrow" w:hAnsi="Arial Narrow" w:cs="Arial Narrow"/>
          <w:b/>
          <w:color w:val="000000"/>
        </w:rPr>
      </w:pPr>
      <w:r>
        <w:rPr>
          <w:rFonts w:ascii="Arial Narrow" w:eastAsia="Arial Narrow" w:hAnsi="Arial Narrow" w:cs="Arial Narrow"/>
          <w:b/>
          <w:color w:val="000000"/>
        </w:rPr>
        <w:t>EXPOSICIÓN DE MOTIVOS</w:t>
      </w:r>
    </w:p>
    <w:p w:rsidR="00F167DF" w:rsidRDefault="00F167DF">
      <w:pPr>
        <w:jc w:val="both"/>
        <w:rPr>
          <w:rFonts w:ascii="Arial Narrow" w:eastAsia="Arial Narrow" w:hAnsi="Arial Narrow" w:cs="Arial Narrow"/>
          <w:b/>
          <w:color w:val="000000"/>
        </w:rPr>
      </w:pPr>
    </w:p>
    <w:p w:rsidR="00F167DF" w:rsidRDefault="00113A32">
      <w:pPr>
        <w:jc w:val="both"/>
        <w:rPr>
          <w:rFonts w:ascii="Arial Narrow" w:eastAsia="Arial Narrow" w:hAnsi="Arial Narrow" w:cs="Arial Narrow"/>
        </w:rPr>
      </w:pPr>
      <w:r>
        <w:rPr>
          <w:rFonts w:ascii="Arial Narrow" w:eastAsia="Arial Narrow" w:hAnsi="Arial Narrow" w:cs="Arial Narrow"/>
        </w:rPr>
        <w:t>La presente exposición de motivos se desarrollará a continuación, de la siguiente manera:</w:t>
      </w:r>
    </w:p>
    <w:p w:rsidR="00F167DF" w:rsidRDefault="00F167DF">
      <w:pPr>
        <w:jc w:val="both"/>
        <w:rPr>
          <w:rFonts w:ascii="Arial Narrow" w:eastAsia="Arial Narrow" w:hAnsi="Arial Narrow" w:cs="Arial Narrow"/>
          <w:b/>
        </w:rPr>
      </w:pPr>
    </w:p>
    <w:p w:rsidR="00F167DF" w:rsidRDefault="00113A32">
      <w:pPr>
        <w:numPr>
          <w:ilvl w:val="0"/>
          <w:numId w:val="1"/>
        </w:numPr>
        <w:jc w:val="both"/>
        <w:rPr>
          <w:rFonts w:ascii="Arial Narrow" w:eastAsia="Arial Narrow" w:hAnsi="Arial Narrow" w:cs="Arial Narrow"/>
        </w:rPr>
      </w:pPr>
      <w:r>
        <w:rPr>
          <w:rFonts w:ascii="Arial Narrow" w:eastAsia="Arial Narrow" w:hAnsi="Arial Narrow" w:cs="Arial Narrow"/>
        </w:rPr>
        <w:t>Objeto del proyecto de ley.</w:t>
      </w:r>
    </w:p>
    <w:p w:rsidR="00F167DF" w:rsidRDefault="00113A32">
      <w:pPr>
        <w:numPr>
          <w:ilvl w:val="0"/>
          <w:numId w:val="1"/>
        </w:numPr>
        <w:jc w:val="both"/>
        <w:rPr>
          <w:rFonts w:ascii="Arial Narrow" w:eastAsia="Arial Narrow" w:hAnsi="Arial Narrow" w:cs="Arial Narrow"/>
        </w:rPr>
      </w:pPr>
      <w:r>
        <w:rPr>
          <w:rFonts w:ascii="Arial Narrow" w:eastAsia="Arial Narrow" w:hAnsi="Arial Narrow" w:cs="Arial Narrow"/>
        </w:rPr>
        <w:t>Antecedentes.</w:t>
      </w:r>
    </w:p>
    <w:p w:rsidR="00F167DF" w:rsidRDefault="00113A32">
      <w:pPr>
        <w:numPr>
          <w:ilvl w:val="0"/>
          <w:numId w:val="1"/>
        </w:numPr>
        <w:jc w:val="both"/>
        <w:rPr>
          <w:rFonts w:ascii="Arial Narrow" w:eastAsia="Arial Narrow" w:hAnsi="Arial Narrow" w:cs="Arial Narrow"/>
        </w:rPr>
      </w:pPr>
      <w:r>
        <w:rPr>
          <w:rFonts w:ascii="Arial Narrow" w:eastAsia="Arial Narrow" w:hAnsi="Arial Narrow" w:cs="Arial Narrow"/>
        </w:rPr>
        <w:t>Justificación.</w:t>
      </w:r>
    </w:p>
    <w:p w:rsidR="00F167DF" w:rsidRDefault="00113A32">
      <w:pPr>
        <w:numPr>
          <w:ilvl w:val="0"/>
          <w:numId w:val="1"/>
        </w:numPr>
        <w:jc w:val="both"/>
        <w:rPr>
          <w:rFonts w:ascii="Arial Narrow" w:eastAsia="Arial Narrow" w:hAnsi="Arial Narrow" w:cs="Arial Narrow"/>
        </w:rPr>
      </w:pPr>
      <w:r>
        <w:rPr>
          <w:rFonts w:ascii="Arial Narrow" w:eastAsia="Arial Narrow" w:hAnsi="Arial Narrow" w:cs="Arial Narrow"/>
        </w:rPr>
        <w:t>Análisis de impacto fiscal.</w:t>
      </w:r>
    </w:p>
    <w:p w:rsidR="00F167DF" w:rsidRDefault="00113A32">
      <w:pPr>
        <w:numPr>
          <w:ilvl w:val="0"/>
          <w:numId w:val="1"/>
        </w:numPr>
        <w:jc w:val="both"/>
        <w:rPr>
          <w:rFonts w:ascii="Arial Narrow" w:eastAsia="Arial Narrow" w:hAnsi="Arial Narrow" w:cs="Arial Narrow"/>
        </w:rPr>
      </w:pPr>
      <w:r>
        <w:rPr>
          <w:rFonts w:ascii="Arial Narrow" w:eastAsia="Arial Narrow" w:hAnsi="Arial Narrow" w:cs="Arial Narrow"/>
        </w:rPr>
        <w:t>Conflicto de intereses.</w:t>
      </w:r>
    </w:p>
    <w:p w:rsidR="00F167DF" w:rsidRDefault="00113A32">
      <w:pPr>
        <w:numPr>
          <w:ilvl w:val="0"/>
          <w:numId w:val="1"/>
        </w:numPr>
        <w:jc w:val="both"/>
        <w:rPr>
          <w:rFonts w:ascii="Arial Narrow" w:eastAsia="Arial Narrow" w:hAnsi="Arial Narrow" w:cs="Arial Narrow"/>
        </w:rPr>
      </w:pPr>
      <w:r>
        <w:rPr>
          <w:rFonts w:ascii="Arial Narrow" w:eastAsia="Arial Narrow" w:hAnsi="Arial Narrow" w:cs="Arial Narrow"/>
        </w:rPr>
        <w:t>Bibliografía.</w:t>
      </w:r>
    </w:p>
    <w:p w:rsidR="00F167DF" w:rsidRDefault="00F167DF">
      <w:pPr>
        <w:pBdr>
          <w:top w:val="nil"/>
          <w:left w:val="nil"/>
          <w:bottom w:val="nil"/>
          <w:right w:val="nil"/>
          <w:between w:val="nil"/>
        </w:pBdr>
        <w:spacing w:after="160" w:line="259" w:lineRule="auto"/>
        <w:jc w:val="both"/>
        <w:rPr>
          <w:rFonts w:ascii="Arial Narrow" w:eastAsia="Arial Narrow" w:hAnsi="Arial Narrow" w:cs="Arial Narrow"/>
          <w:b/>
        </w:rPr>
      </w:pPr>
    </w:p>
    <w:p w:rsidR="00F167DF" w:rsidRDefault="00113A32">
      <w:pPr>
        <w:numPr>
          <w:ilvl w:val="3"/>
          <w:numId w:val="3"/>
        </w:numPr>
        <w:pBdr>
          <w:top w:val="nil"/>
          <w:left w:val="nil"/>
          <w:bottom w:val="nil"/>
          <w:right w:val="nil"/>
          <w:between w:val="nil"/>
        </w:pBdr>
        <w:spacing w:after="160" w:line="259" w:lineRule="auto"/>
        <w:ind w:left="142"/>
        <w:jc w:val="center"/>
        <w:rPr>
          <w:rFonts w:ascii="Arial Narrow" w:eastAsia="Arial Narrow" w:hAnsi="Arial Narrow" w:cs="Arial Narrow"/>
          <w:b/>
          <w:color w:val="000000"/>
        </w:rPr>
      </w:pPr>
      <w:r>
        <w:rPr>
          <w:rFonts w:ascii="Arial Narrow" w:eastAsia="Arial Narrow" w:hAnsi="Arial Narrow" w:cs="Arial Narrow"/>
          <w:b/>
          <w:color w:val="000000"/>
        </w:rPr>
        <w:t>OBJETO DEL PROYECTO DE LEY</w:t>
      </w:r>
    </w:p>
    <w:p w:rsidR="00F167DF" w:rsidRDefault="00113A32">
      <w:pPr>
        <w:jc w:val="both"/>
        <w:rPr>
          <w:rFonts w:ascii="Arial Narrow" w:eastAsia="Arial Narrow" w:hAnsi="Arial Narrow" w:cs="Arial Narrow"/>
        </w:rPr>
      </w:pPr>
      <w:r>
        <w:rPr>
          <w:rFonts w:ascii="Arial Narrow" w:eastAsia="Arial Narrow" w:hAnsi="Arial Narrow" w:cs="Arial Narrow"/>
        </w:rPr>
        <w:t>El presente proyecto de ley, que se somete a consideración del Congreso de la República, tiene por objeto autorizar y regular el uso progresivo de herramientas de inteligencia artificial en los consulados de Colombia en el mundo,</w:t>
      </w:r>
      <w:r>
        <w:rPr>
          <w:rFonts w:ascii="Arial Narrow" w:eastAsia="Arial Narrow" w:hAnsi="Arial Narrow" w:cs="Arial Narrow"/>
        </w:rPr>
        <w:t xml:space="preserve"> con el fin de optimizar la prestación de servicios consulares, garantizar la protección de datos personales y promover el acceso equitativo a la tecnología.</w:t>
      </w:r>
    </w:p>
    <w:p w:rsidR="00F167DF" w:rsidRDefault="00F167DF">
      <w:pPr>
        <w:jc w:val="both"/>
        <w:rPr>
          <w:rFonts w:ascii="Arial Narrow" w:eastAsia="Arial Narrow" w:hAnsi="Arial Narrow" w:cs="Arial Narrow"/>
        </w:rPr>
      </w:pPr>
    </w:p>
    <w:p w:rsidR="00F167DF" w:rsidRDefault="00F167DF">
      <w:pPr>
        <w:pBdr>
          <w:top w:val="nil"/>
          <w:left w:val="nil"/>
          <w:bottom w:val="nil"/>
          <w:right w:val="nil"/>
          <w:between w:val="nil"/>
        </w:pBdr>
        <w:ind w:left="720"/>
        <w:jc w:val="both"/>
        <w:rPr>
          <w:rFonts w:ascii="Arial Narrow" w:eastAsia="Arial Narrow" w:hAnsi="Arial Narrow" w:cs="Arial Narrow"/>
          <w:color w:val="000000"/>
        </w:rPr>
      </w:pPr>
    </w:p>
    <w:p w:rsidR="00F167DF" w:rsidRDefault="00113A32">
      <w:pPr>
        <w:numPr>
          <w:ilvl w:val="0"/>
          <w:numId w:val="3"/>
        </w:numPr>
        <w:pBdr>
          <w:top w:val="nil"/>
          <w:left w:val="nil"/>
          <w:bottom w:val="nil"/>
          <w:right w:val="nil"/>
          <w:between w:val="nil"/>
        </w:pBdr>
        <w:spacing w:after="160" w:line="259" w:lineRule="auto"/>
        <w:ind w:left="142"/>
        <w:jc w:val="center"/>
        <w:rPr>
          <w:rFonts w:ascii="Arial Narrow" w:eastAsia="Arial Narrow" w:hAnsi="Arial Narrow" w:cs="Arial Narrow"/>
          <w:b/>
          <w:color w:val="000000"/>
        </w:rPr>
      </w:pPr>
      <w:r>
        <w:rPr>
          <w:rFonts w:ascii="Arial Narrow" w:eastAsia="Arial Narrow" w:hAnsi="Arial Narrow" w:cs="Arial Narrow"/>
          <w:b/>
          <w:color w:val="000000"/>
        </w:rPr>
        <w:t>ANTECEDENTES</w:t>
      </w: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aumento en el número de colombianos que emigran del país en los últimos años es un fenómeno creciente desde la pandemia. Entre enero y octubre de 2024, un total de 341.304 personas dejaron el país y no retornaron. Esta cifra, aunque menor a la registrad</w:t>
      </w:r>
      <w:r>
        <w:rPr>
          <w:rFonts w:ascii="Arial Narrow" w:eastAsia="Arial Narrow" w:hAnsi="Arial Narrow" w:cs="Arial Narrow"/>
          <w:color w:val="000000"/>
        </w:rPr>
        <w:t>a en 2022, sigue estando muy por encima de los niveles previos al COVID-19. En los 12 meses previos a febrero de 2020, se contaban 204.483 ciudadanos que habían salido sin regresar, una cantidad significativamente menor a las que se manejan en la actualida</w:t>
      </w:r>
      <w:r>
        <w:rPr>
          <w:rFonts w:ascii="Arial Narrow" w:eastAsia="Arial Narrow" w:hAnsi="Arial Narrow" w:cs="Arial Narrow"/>
          <w:color w:val="000000"/>
        </w:rPr>
        <w:t>d. (González, 2025)</w:t>
      </w:r>
    </w:p>
    <w:p w:rsidR="00F167DF" w:rsidRDefault="00F167DF">
      <w:pPr>
        <w:pBdr>
          <w:top w:val="nil"/>
          <w:left w:val="nil"/>
          <w:bottom w:val="nil"/>
          <w:right w:val="nil"/>
          <w:between w:val="nil"/>
        </w:pBdr>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Estas cifras sumadas al crecimiento en un 130% entre 2022 y 2023 de las solicitudes de asilo de los colombianos en países de la OCDE, principalmente en Estados Unidos y España, demuestran la existencia de un fenómeno en crecimiento con</w:t>
      </w:r>
      <w:r>
        <w:rPr>
          <w:rFonts w:ascii="Arial Narrow" w:eastAsia="Arial Narrow" w:hAnsi="Arial Narrow" w:cs="Arial Narrow"/>
          <w:color w:val="000000"/>
        </w:rPr>
        <w:t xml:space="preserve"> implicaciones tanto en el presente como en el futuro del país.</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center"/>
        <w:rPr>
          <w:rFonts w:ascii="Arial Narrow" w:eastAsia="Arial Narrow" w:hAnsi="Arial Narrow" w:cs="Arial Narrow"/>
          <w:color w:val="000000"/>
        </w:rPr>
      </w:pPr>
      <w:r>
        <w:rPr>
          <w:noProof/>
          <w:lang w:val="en-US"/>
        </w:rPr>
        <w:drawing>
          <wp:inline distT="0" distB="0" distL="0" distR="0">
            <wp:extent cx="4895850" cy="2533650"/>
            <wp:effectExtent l="0" t="0" r="0" b="0"/>
            <wp:docPr id="2086211446" name="Gráfico 20862114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Narrow" w:eastAsia="Arial Narrow" w:hAnsi="Arial Narrow" w:cs="Arial Narrow"/>
          <w:color w:val="000000"/>
          <w:vertAlign w:val="superscript"/>
        </w:rPr>
        <w:footnoteReference w:id="1"/>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El crecimiento de la población colombiana residente en el exterior ha </w:t>
      </w:r>
      <w:r>
        <w:rPr>
          <w:rFonts w:ascii="Arial Narrow" w:eastAsia="Arial Narrow" w:hAnsi="Arial Narrow" w:cs="Arial Narrow"/>
        </w:rPr>
        <w:t>traído</w:t>
      </w:r>
      <w:r>
        <w:rPr>
          <w:rFonts w:ascii="Arial Narrow" w:eastAsia="Arial Narrow" w:hAnsi="Arial Narrow" w:cs="Arial Narrow"/>
          <w:color w:val="000000"/>
        </w:rPr>
        <w:t xml:space="preserve"> consigo efectos positivos para el país, como el incremento en las remesas, que este año podrían sobrepasar los US$13.000 millones, representando cerca del 3% del PIB. No obstante, también ha traído importantes </w:t>
      </w:r>
      <w:r>
        <w:rPr>
          <w:rFonts w:ascii="Arial Narrow" w:eastAsia="Arial Narrow" w:hAnsi="Arial Narrow" w:cs="Arial Narrow"/>
        </w:rPr>
        <w:t>retos para</w:t>
      </w:r>
      <w:r>
        <w:rPr>
          <w:rFonts w:ascii="Arial Narrow" w:eastAsia="Arial Narrow" w:hAnsi="Arial Narrow" w:cs="Arial Narrow"/>
          <w:color w:val="000000"/>
        </w:rPr>
        <w:t xml:space="preserve"> el Estado Colombiano en materia de</w:t>
      </w:r>
      <w:r>
        <w:rPr>
          <w:rFonts w:ascii="Arial Narrow" w:eastAsia="Arial Narrow" w:hAnsi="Arial Narrow" w:cs="Arial Narrow"/>
          <w:color w:val="000000"/>
        </w:rPr>
        <w:t xml:space="preserve"> atención consular. Largas filas, falta de personal y colapso del sistema son las quejas recurrentes de la población colombiana que reside </w:t>
      </w:r>
      <w:r>
        <w:rPr>
          <w:rFonts w:ascii="Arial Narrow" w:eastAsia="Arial Narrow" w:hAnsi="Arial Narrow" w:cs="Arial Narrow"/>
        </w:rPr>
        <w:t>en el exterior</w:t>
      </w:r>
      <w:r>
        <w:rPr>
          <w:rFonts w:ascii="Arial Narrow" w:eastAsia="Arial Narrow" w:hAnsi="Arial Narrow" w:cs="Arial Narrow"/>
          <w:color w:val="000000"/>
        </w:rPr>
        <w:t>.</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Lamentablemente, en la actualidad no se dispone de datos cuantitativos que respalden de manera preci</w:t>
      </w:r>
      <w:r>
        <w:rPr>
          <w:rFonts w:ascii="Arial Narrow" w:eastAsia="Arial Narrow" w:hAnsi="Arial Narrow" w:cs="Arial Narrow"/>
          <w:color w:val="000000"/>
        </w:rPr>
        <w:t xml:space="preserve">sa la realidad de las problemáticas que enfrenta la población colombiana residente en el exterior en materia de asistencia consular. No obstante, existe una amplia variedad de registros cualitativos, en los que, a través de entrevistas, videos y denuncias </w:t>
      </w:r>
      <w:r>
        <w:rPr>
          <w:rFonts w:ascii="Arial Narrow" w:eastAsia="Arial Narrow" w:hAnsi="Arial Narrow" w:cs="Arial Narrow"/>
          <w:color w:val="000000"/>
        </w:rPr>
        <w:t xml:space="preserve">difundidas por medios de comunicación de </w:t>
      </w:r>
      <w:r>
        <w:rPr>
          <w:rFonts w:ascii="Arial Narrow" w:eastAsia="Arial Narrow" w:hAnsi="Arial Narrow" w:cs="Arial Narrow"/>
          <w:color w:val="000000"/>
        </w:rPr>
        <w:lastRenderedPageBreak/>
        <w:t>cobertura nacional e internacional, se ha visibilizado la situación que afrontan los colombianos en el exterior.</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Estas repetidas situaciones plantean la necesidad de contar con un servicio consular más eficiente, d</w:t>
      </w:r>
      <w:r>
        <w:rPr>
          <w:rFonts w:ascii="Arial Narrow" w:eastAsia="Arial Narrow" w:hAnsi="Arial Narrow" w:cs="Arial Narrow"/>
          <w:color w:val="000000"/>
        </w:rPr>
        <w:t xml:space="preserve">e calidad y adaptado a las nuevas herramientas que ofrecen la evolución tecnológica, que permiten </w:t>
      </w:r>
      <w:bookmarkStart w:id="5" w:name="_GoBack"/>
      <w:bookmarkEnd w:id="5"/>
      <w:r>
        <w:rPr>
          <w:rFonts w:ascii="Arial Narrow" w:eastAsia="Arial Narrow" w:hAnsi="Arial Narrow" w:cs="Arial Narrow"/>
          <w:color w:val="000000"/>
        </w:rPr>
        <w:t xml:space="preserve">optimizar los servicios de atención a los connacionales en el exterior.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presente iniciativa legislativa surge como una respuesta contundente a esta problemática que por años ha sido uno de los principales reclamos de la colombianidad en el exterior, proponiendo medidas concretas para garantizar un servicio consular acorde a</w:t>
      </w:r>
      <w:r>
        <w:rPr>
          <w:rFonts w:ascii="Arial Narrow" w:eastAsia="Arial Narrow" w:hAnsi="Arial Narrow" w:cs="Arial Narrow"/>
          <w:color w:val="000000"/>
        </w:rPr>
        <w:t xml:space="preserve"> las necesidades de la población. La implementación progresiva de herramientas de inteligencia artificial en los consulados de Colombia en el mundo se presenta como una solución efectiva para contar con mayor continuidad, disponibilidad y eficiencia en la </w:t>
      </w:r>
      <w:r>
        <w:rPr>
          <w:rFonts w:ascii="Arial Narrow" w:eastAsia="Arial Narrow" w:hAnsi="Arial Narrow" w:cs="Arial Narrow"/>
          <w:color w:val="000000"/>
        </w:rPr>
        <w:t xml:space="preserve">prestación de los servicios consulares.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numPr>
          <w:ilvl w:val="0"/>
          <w:numId w:val="3"/>
        </w:numPr>
        <w:pBdr>
          <w:top w:val="nil"/>
          <w:left w:val="nil"/>
          <w:bottom w:val="nil"/>
          <w:right w:val="nil"/>
          <w:between w:val="nil"/>
        </w:pBdr>
        <w:spacing w:after="160"/>
        <w:jc w:val="center"/>
        <w:rPr>
          <w:rFonts w:ascii="Arial Narrow" w:eastAsia="Arial Narrow" w:hAnsi="Arial Narrow" w:cs="Arial Narrow"/>
          <w:b/>
          <w:color w:val="000000"/>
        </w:rPr>
      </w:pPr>
      <w:r>
        <w:rPr>
          <w:rFonts w:ascii="Arial Narrow" w:eastAsia="Arial Narrow" w:hAnsi="Arial Narrow" w:cs="Arial Narrow"/>
          <w:b/>
          <w:color w:val="000000"/>
        </w:rPr>
        <w:t xml:space="preserve">JUSTIFICACIÓN </w:t>
      </w: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14 de febrero de 2025 el Gobierno Nacional aprobó el documento CONPES que define la política pública en materia de Inteligencia Artificial hasta el 2030. El CONPES 4144, es un valioso instrumento de política pública que compromete al Estado colombiano c</w:t>
      </w:r>
      <w:r>
        <w:rPr>
          <w:rFonts w:ascii="Arial Narrow" w:eastAsia="Arial Narrow" w:hAnsi="Arial Narrow" w:cs="Arial Narrow"/>
          <w:color w:val="000000"/>
        </w:rPr>
        <w:t>on el desarrollo de acciones que permitan aprovechar la inteligencia artificial (IA) de manera estratégica y sostenible, asumiéndola como una herramienta clave para el desarrollo, la transformación social y económica de Colombia. (Duque, 2025)</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Uno de los </w:t>
      </w:r>
      <w:r>
        <w:rPr>
          <w:rFonts w:ascii="Arial Narrow" w:eastAsia="Arial Narrow" w:hAnsi="Arial Narrow" w:cs="Arial Narrow"/>
          <w:color w:val="000000"/>
        </w:rPr>
        <w:t>enfoques que propone el CONPES 4144 es fomentar un mayor uso de la Inteligencia Artificial en el sector público, estableciéndolo como uno de los objetivos estratégicos de este documento de política pública. En este sentido, se define como objetivo 6 “Impul</w:t>
      </w:r>
      <w:r>
        <w:rPr>
          <w:rFonts w:ascii="Arial Narrow" w:eastAsia="Arial Narrow" w:hAnsi="Arial Narrow" w:cs="Arial Narrow"/>
          <w:color w:val="000000"/>
        </w:rPr>
        <w:t xml:space="preserve">sar el uso y adopción de los sistemas de IA en las entidades públicas, el tejido empresarial y los territorios”.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inteligencia artificial (IA) es una tecnología con alto potencial para automatizar procesos, reducir tiempos de respuesta y personalizar l</w:t>
      </w:r>
      <w:r>
        <w:rPr>
          <w:rFonts w:ascii="Arial Narrow" w:eastAsia="Arial Narrow" w:hAnsi="Arial Narrow" w:cs="Arial Narrow"/>
          <w:color w:val="000000"/>
        </w:rPr>
        <w:t>a atención, todo ello sin comprometer la seguridad ni la privacidad de la información. Su adopción representa una oportunidad estratégica para cerrar brechas y fortalecer la productividad en diversos sectores del país (Duque, 2025). De acuerdo con un estud</w:t>
      </w:r>
      <w:r>
        <w:rPr>
          <w:rFonts w:ascii="Arial Narrow" w:eastAsia="Arial Narrow" w:hAnsi="Arial Narrow" w:cs="Arial Narrow"/>
          <w:color w:val="000000"/>
        </w:rPr>
        <w:t xml:space="preserve">io reciente del Banco Mundial, la implementación de IA en los entornos laborales puede incrementar la productividad hasta en un 14 %. En el caso particular de la asistencia consular, podría generar un impacto significativo en el número de casos resueltos, </w:t>
      </w:r>
      <w:r>
        <w:rPr>
          <w:rFonts w:ascii="Arial Narrow" w:eastAsia="Arial Narrow" w:hAnsi="Arial Narrow" w:cs="Arial Narrow"/>
          <w:color w:val="000000"/>
        </w:rPr>
        <w:t>peticiones atendidas y ciudadanos beneficiados, optimizando así la capacidad de respuesta de los consulados.</w:t>
      </w:r>
    </w:p>
    <w:p w:rsidR="00F167DF" w:rsidRDefault="00F167DF">
      <w:pPr>
        <w:pBdr>
          <w:top w:val="nil"/>
          <w:left w:val="nil"/>
          <w:bottom w:val="nil"/>
          <w:right w:val="nil"/>
          <w:between w:val="nil"/>
        </w:pBdr>
        <w:jc w:val="both"/>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A pesar de los beneficios que trae la implementación de este tipo de tecnologías en el mejoramiento de la calidad del servicio en las entidades pú</w:t>
      </w:r>
      <w:r>
        <w:rPr>
          <w:rFonts w:ascii="Arial Narrow" w:eastAsia="Arial Narrow" w:hAnsi="Arial Narrow" w:cs="Arial Narrow"/>
        </w:rPr>
        <w:t xml:space="preserve">blicas, se evidencia en la actualidad un bajo nivel de adopción de procesos de transformación digital incorporando sistemas de IA en las entidades públicas, como refleja el diagnóstico del documento CONPES 4144: </w:t>
      </w:r>
    </w:p>
    <w:p w:rsidR="00F167DF" w:rsidRDefault="00F167DF">
      <w:pPr>
        <w:pBdr>
          <w:top w:val="nil"/>
          <w:left w:val="nil"/>
          <w:bottom w:val="nil"/>
          <w:right w:val="nil"/>
          <w:between w:val="nil"/>
        </w:pBdr>
        <w:ind w:left="708"/>
        <w:jc w:val="both"/>
        <w:rPr>
          <w:rFonts w:ascii="Arial Narrow" w:eastAsia="Arial Narrow" w:hAnsi="Arial Narrow" w:cs="Arial Narrow"/>
        </w:rPr>
      </w:pPr>
    </w:p>
    <w:p w:rsidR="00F167DF" w:rsidRDefault="00113A32">
      <w:pPr>
        <w:pBdr>
          <w:top w:val="nil"/>
          <w:left w:val="nil"/>
          <w:bottom w:val="nil"/>
          <w:right w:val="nil"/>
          <w:between w:val="nil"/>
        </w:pBdr>
        <w:ind w:left="708"/>
        <w:jc w:val="both"/>
        <w:rPr>
          <w:rFonts w:ascii="Arial Narrow" w:eastAsia="Arial Narrow" w:hAnsi="Arial Narrow" w:cs="Arial Narrow"/>
          <w:i/>
        </w:rPr>
      </w:pPr>
      <w:r>
        <w:rPr>
          <w:rFonts w:ascii="Arial Narrow" w:eastAsia="Arial Narrow" w:hAnsi="Arial Narrow" w:cs="Arial Narrow"/>
          <w:i/>
        </w:rPr>
        <w:t>“La adopción de sistemas de inteligencia a</w:t>
      </w:r>
      <w:r>
        <w:rPr>
          <w:rFonts w:ascii="Arial Narrow" w:eastAsia="Arial Narrow" w:hAnsi="Arial Narrow" w:cs="Arial Narrow"/>
          <w:i/>
        </w:rPr>
        <w:t xml:space="preserve">rtificial (IA) en las entidades públicas colombianas es limitada. Según el informe de Gutiérrez y Muñoz Cadena (2023), basado en las respuestas al FURAG 2022, de las 5.034 entidades públicas, únicamente el 23,82 % (1.119 entidades) reportó haber utilizado </w:t>
      </w:r>
      <w:r>
        <w:rPr>
          <w:rFonts w:ascii="Arial Narrow" w:eastAsia="Arial Narrow" w:hAnsi="Arial Narrow" w:cs="Arial Narrow"/>
          <w:i/>
        </w:rPr>
        <w:t>IA como tecnología emergente en sus procesos de innovación digital”.</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Adicionalmente y en consecuencia de lo anterior las entidades del país afrontan dificultades para brindar respuesta de manera ágil y eficiente a las necesidades de la ciudadanía, como se</w:t>
      </w:r>
      <w:r>
        <w:rPr>
          <w:rFonts w:ascii="Arial Narrow" w:eastAsia="Arial Narrow" w:hAnsi="Arial Narrow" w:cs="Arial Narrow"/>
        </w:rPr>
        <w:t>ñala el Índice de Capacidades para la Innovación Pública</w:t>
      </w:r>
      <w:r>
        <w:rPr>
          <w:rFonts w:ascii="Arial Narrow" w:eastAsia="Arial Narrow" w:hAnsi="Arial Narrow" w:cs="Arial Narrow"/>
          <w:vertAlign w:val="superscript"/>
        </w:rPr>
        <w:footnoteReference w:id="2"/>
      </w:r>
      <w:r>
        <w:rPr>
          <w:rFonts w:ascii="Arial Narrow" w:eastAsia="Arial Narrow" w:hAnsi="Arial Narrow" w:cs="Arial Narrow"/>
        </w:rPr>
        <w:t>, las entidades colombianas tuvieron una calificación promedio de 62 sobre 100, contando con capacidades incipientes para generar prácticas y condiciones institucionales que fomentan la innovación.</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 xml:space="preserve">A nivel internacional, la situación en los principales consulados de Colombia no es diferente. De manera constante, la ciudadanía reporta a través de los medios de comunicación fallas en el Sistema de Atención al Ciudadano (SITAC), largas filas y personal </w:t>
      </w:r>
      <w:r>
        <w:rPr>
          <w:rFonts w:ascii="Arial Narrow" w:eastAsia="Arial Narrow" w:hAnsi="Arial Narrow" w:cs="Arial Narrow"/>
        </w:rPr>
        <w:t>insuficiente para atender la creciente demanda de trámites y solicitudes. Esta problemática se agudiza en los países que concentran un mayor número de colombianos residentes.</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La modernización digital del Estado mediante el uso de los datos y la Inteligenc</w:t>
      </w:r>
      <w:r>
        <w:rPr>
          <w:rFonts w:ascii="Arial Narrow" w:eastAsia="Arial Narrow" w:hAnsi="Arial Narrow" w:cs="Arial Narrow"/>
        </w:rPr>
        <w:t>ia Artificial (IA) promueve gobiernos más ágiles, abiertos e innovadores, con significativos aumentos en la eficiencia de las administraciones y en la calidad de los servicios. Adicionalmente, estas tecnologías permiten mejorar la confianza de los ciudadan</w:t>
      </w:r>
      <w:r>
        <w:rPr>
          <w:rFonts w:ascii="Arial Narrow" w:eastAsia="Arial Narrow" w:hAnsi="Arial Narrow" w:cs="Arial Narrow"/>
        </w:rPr>
        <w:t>os en los gobiernos, ya que ayudan a transparentar la acción del Estado y a fortalecer los controles internos y la rendición de cuentas ante la sociedad (CAF, 2021, s.p.).</w:t>
      </w:r>
    </w:p>
    <w:p w:rsidR="00F167DF" w:rsidRDefault="00F167DF">
      <w:pPr>
        <w:pBdr>
          <w:top w:val="nil"/>
          <w:left w:val="nil"/>
          <w:bottom w:val="nil"/>
          <w:right w:val="nil"/>
          <w:between w:val="nil"/>
        </w:pBdr>
        <w:jc w:val="both"/>
        <w:rPr>
          <w:rFonts w:ascii="Arial Narrow" w:eastAsia="Arial Narrow" w:hAnsi="Arial Narrow" w:cs="Arial Narrow"/>
        </w:rPr>
      </w:pPr>
    </w:p>
    <w:p w:rsidR="00F167DF" w:rsidRDefault="00113A32">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En atención a lo anteriormente expuesto, resulta imperativa la pronta implementació</w:t>
      </w:r>
      <w:r>
        <w:rPr>
          <w:rFonts w:ascii="Arial Narrow" w:eastAsia="Arial Narrow" w:hAnsi="Arial Narrow" w:cs="Arial Narrow"/>
        </w:rPr>
        <w:t xml:space="preserve">n de herramientas tecnológicas y administrativas en el ámbito del servicio consular, con el propósito de optimizar la </w:t>
      </w:r>
      <w:r>
        <w:rPr>
          <w:rFonts w:ascii="Arial Narrow" w:eastAsia="Arial Narrow" w:hAnsi="Arial Narrow" w:cs="Arial Narrow"/>
        </w:rPr>
        <w:lastRenderedPageBreak/>
        <w:t>atención prestada a los ciudadanos colombianos residentes en el exterior. Estos connacionales, quienes contribuyen de manera sustancial al</w:t>
      </w:r>
      <w:r>
        <w:rPr>
          <w:rFonts w:ascii="Arial Narrow" w:eastAsia="Arial Narrow" w:hAnsi="Arial Narrow" w:cs="Arial Narrow"/>
        </w:rPr>
        <w:t xml:space="preserve"> sostenimiento de sus familias a través del envío de remesas —y, en consecuencia, al fortalecimiento de la economía nacional—, deben contar con un servicio consular digno, eficiente y accesible que les garantice el ejercicio pleno de sus derechos como miem</w:t>
      </w:r>
      <w:r>
        <w:rPr>
          <w:rFonts w:ascii="Arial Narrow" w:eastAsia="Arial Narrow" w:hAnsi="Arial Narrow" w:cs="Arial Narrow"/>
        </w:rPr>
        <w:t>bros de la comunidad colombiana en el exterior.</w:t>
      </w:r>
    </w:p>
    <w:p w:rsidR="00F167DF" w:rsidRDefault="00F167DF">
      <w:pPr>
        <w:pBdr>
          <w:top w:val="nil"/>
          <w:left w:val="nil"/>
          <w:bottom w:val="nil"/>
          <w:right w:val="nil"/>
          <w:between w:val="nil"/>
        </w:pBdr>
        <w:jc w:val="both"/>
        <w:rPr>
          <w:rFonts w:ascii="Arial Narrow" w:eastAsia="Arial Narrow" w:hAnsi="Arial Narrow" w:cs="Arial Narrow"/>
          <w:b/>
          <w:color w:val="000000"/>
        </w:rPr>
      </w:pPr>
    </w:p>
    <w:p w:rsidR="00F167DF" w:rsidRDefault="00113A32">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Ejemplos internacionales</w:t>
      </w:r>
    </w:p>
    <w:p w:rsidR="00F167DF" w:rsidRDefault="00F167DF">
      <w:pPr>
        <w:pBdr>
          <w:top w:val="nil"/>
          <w:left w:val="nil"/>
          <w:bottom w:val="nil"/>
          <w:right w:val="nil"/>
          <w:between w:val="nil"/>
        </w:pBdr>
        <w:jc w:val="both"/>
        <w:rPr>
          <w:rFonts w:ascii="Arial Narrow" w:eastAsia="Arial Narrow" w:hAnsi="Arial Narrow" w:cs="Arial Narrow"/>
          <w:b/>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 nivel internacional, existen numerosos ejemplos de cómo los gobiernos están implementando diversas herramientas basadas en inteligencia artificial (IA) para ofrecer soluciones más</w:t>
      </w:r>
      <w:r>
        <w:rPr>
          <w:rFonts w:ascii="Arial Narrow" w:eastAsia="Arial Narrow" w:hAnsi="Arial Narrow" w:cs="Arial Narrow"/>
          <w:color w:val="000000"/>
        </w:rPr>
        <w:t xml:space="preserve"> eficientes y efectivas a sus ciudadanos. Estas tecnologías no solo optimizan los servicios en áreas clave como la salud, la educación y la administración pública, sino que también generan un impacto directo y positivo en la calidad de vida de la población</w:t>
      </w:r>
      <w:r>
        <w:rPr>
          <w:rFonts w:ascii="Arial Narrow" w:eastAsia="Arial Narrow" w:hAnsi="Arial Narrow" w:cs="Arial Narrow"/>
          <w:color w:val="000000"/>
        </w:rPr>
        <w:t>. Al integrar la IA en los procesos gubernamentales, los Estados logran una gestión más ágil, personalizada y accesible, que responde de manera adecuada a las necesidades y expectativas de sus ciudadanos</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 xml:space="preserve">Letonia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Desde 2018, Letonia implementó UNA (en li</w:t>
      </w:r>
      <w:r>
        <w:rPr>
          <w:rFonts w:ascii="Arial Narrow" w:eastAsia="Arial Narrow" w:hAnsi="Arial Narrow" w:cs="Arial Narrow"/>
          <w:color w:val="000000"/>
        </w:rPr>
        <w:t>tuano: Uzpemeju Nakotnes Atbalsts; en inglés: Entrepreneurs Future Support: soporte a emprendedores), un chatbot diseñado con algoritmos de procesamiento de lenguaje natural para dar respuesta al registro de empresas. El sistema en cuestión se diseñó al de</w:t>
      </w:r>
      <w:r>
        <w:rPr>
          <w:rFonts w:ascii="Arial Narrow" w:eastAsia="Arial Narrow" w:hAnsi="Arial Narrow" w:cs="Arial Narrow"/>
          <w:color w:val="000000"/>
        </w:rPr>
        <w:t xml:space="preserve">tectarse que la mayoría de las consultas de los emprendedores eran similares o generales y que una inteligencia artificial se podía ocupar de contestarlas, derivando </w:t>
      </w:r>
      <w:r>
        <w:rPr>
          <w:rFonts w:ascii="Arial Narrow" w:eastAsia="Arial Narrow" w:hAnsi="Arial Narrow" w:cs="Arial Narrow"/>
        </w:rPr>
        <w:t>sólo</w:t>
      </w:r>
      <w:r>
        <w:rPr>
          <w:rFonts w:ascii="Arial Narrow" w:eastAsia="Arial Narrow" w:hAnsi="Arial Narrow" w:cs="Arial Narrow"/>
          <w:color w:val="000000"/>
        </w:rPr>
        <w:t xml:space="preserve"> las cuestiones complejas al personal especializado, dedicándole atención personalizad</w:t>
      </w:r>
      <w:r>
        <w:rPr>
          <w:rFonts w:ascii="Arial Narrow" w:eastAsia="Arial Narrow" w:hAnsi="Arial Narrow" w:cs="Arial Narrow"/>
          <w:color w:val="000000"/>
        </w:rPr>
        <w:t>a. Funciona todo el día y a todas horas, lo que ayuda a establecer un vínculo dinámico entre los ciudadanos y la institución, logrando agilizar la comunicación, acortando los tiempos de respuesta y ahorrando muchos recursos (Mota, 2023).</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F167DF">
      <w:pPr>
        <w:pBdr>
          <w:top w:val="nil"/>
          <w:left w:val="nil"/>
          <w:bottom w:val="nil"/>
          <w:right w:val="nil"/>
          <w:between w:val="nil"/>
        </w:pBdr>
        <w:jc w:val="both"/>
        <w:rPr>
          <w:rFonts w:ascii="Arial Narrow" w:eastAsia="Arial Narrow" w:hAnsi="Arial Narrow" w:cs="Arial Narrow"/>
          <w:b/>
        </w:rPr>
      </w:pPr>
    </w:p>
    <w:p w:rsidR="00F167DF" w:rsidRDefault="00F167DF">
      <w:pPr>
        <w:pBdr>
          <w:top w:val="nil"/>
          <w:left w:val="nil"/>
          <w:bottom w:val="nil"/>
          <w:right w:val="nil"/>
          <w:between w:val="nil"/>
        </w:pBdr>
        <w:jc w:val="both"/>
        <w:rPr>
          <w:rFonts w:ascii="Arial Narrow" w:eastAsia="Arial Narrow" w:hAnsi="Arial Narrow" w:cs="Arial Narrow"/>
          <w:b/>
        </w:rPr>
      </w:pPr>
    </w:p>
    <w:p w:rsidR="00F167DF" w:rsidRDefault="00F167DF">
      <w:pPr>
        <w:pBdr>
          <w:top w:val="nil"/>
          <w:left w:val="nil"/>
          <w:bottom w:val="nil"/>
          <w:right w:val="nil"/>
          <w:between w:val="nil"/>
        </w:pBdr>
        <w:jc w:val="both"/>
        <w:rPr>
          <w:rFonts w:ascii="Arial Narrow" w:eastAsia="Arial Narrow" w:hAnsi="Arial Narrow" w:cs="Arial Narrow"/>
          <w:b/>
        </w:rPr>
      </w:pPr>
    </w:p>
    <w:p w:rsidR="00F167DF" w:rsidRDefault="00113A32">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Singapur</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g</w:t>
      </w:r>
      <w:r>
        <w:rPr>
          <w:rFonts w:ascii="Arial Narrow" w:eastAsia="Arial Narrow" w:hAnsi="Arial Narrow" w:cs="Arial Narrow"/>
          <w:color w:val="000000"/>
        </w:rPr>
        <w:t>obierno de Singapur desarrolló la plataforma Smart Nation Singapore para recopilar y analizar datos en tiempo real sobre el tráfico y la gestión de los servicios de transporte público. Gracias a esto, se han podido optimizar las rutas de transporte y reduc</w:t>
      </w:r>
      <w:r>
        <w:rPr>
          <w:rFonts w:ascii="Arial Narrow" w:eastAsia="Arial Narrow" w:hAnsi="Arial Narrow" w:cs="Arial Narrow"/>
          <w:color w:val="000000"/>
        </w:rPr>
        <w:t xml:space="preserve">ir los tiempos de espera, mejorando la vida de </w:t>
      </w:r>
      <w:r>
        <w:rPr>
          <w:rFonts w:ascii="Arial Narrow" w:eastAsia="Arial Narrow" w:hAnsi="Arial Narrow" w:cs="Arial Narrow"/>
          <w:color w:val="000000"/>
        </w:rPr>
        <w:lastRenderedPageBreak/>
        <w:t>los ciudadanos. Además, el gobierno emplea la inteligencia artificial para mejorar la comunicación con los ciudadanos y proporcionar información personalizada sobre los servicios y las políticas gubernamentale</w:t>
      </w:r>
      <w:r>
        <w:rPr>
          <w:rFonts w:ascii="Arial Narrow" w:eastAsia="Arial Narrow" w:hAnsi="Arial Narrow" w:cs="Arial Narrow"/>
          <w:color w:val="000000"/>
        </w:rPr>
        <w:t>s mediante la aplicación Ask Jamie, que emplea procesamiento de lenguaje natural para responder a preguntas frecuentes de los ciudadanos. (Mota,2023)</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F167DF">
      <w:pPr>
        <w:pBdr>
          <w:top w:val="nil"/>
          <w:left w:val="nil"/>
          <w:bottom w:val="nil"/>
          <w:right w:val="nil"/>
          <w:between w:val="nil"/>
        </w:pBdr>
        <w:jc w:val="both"/>
        <w:rPr>
          <w:rFonts w:ascii="Arial Narrow" w:eastAsia="Arial Narrow" w:hAnsi="Arial Narrow" w:cs="Arial Narrow"/>
          <w:b/>
        </w:rPr>
      </w:pPr>
    </w:p>
    <w:p w:rsidR="00F167DF" w:rsidRDefault="00113A32">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 xml:space="preserve">Italia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gobierno de Italia ha avanzado en la digitalización de sus servicios consulares mediante la implementación de un asistente virtual impulsado por inteligencia artificial (IA), diseñado para gestionar consultas relacionadas con la ciudadanía italiana y ot</w:t>
      </w:r>
      <w:r>
        <w:rPr>
          <w:rFonts w:ascii="Arial Narrow" w:eastAsia="Arial Narrow" w:hAnsi="Arial Narrow" w:cs="Arial Narrow"/>
          <w:color w:val="000000"/>
        </w:rPr>
        <w:t>ros trámites consulares. Esta herramienta, presentada por el Ministerio de Asuntos Exteriores italiano, permite a los usuarios recibir orientación inmediata y resolver dudas de forma gratuita y accesible.</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En este contexto, Botita funciona como un canal de</w:t>
      </w:r>
      <w:r>
        <w:rPr>
          <w:rFonts w:ascii="Arial Narrow" w:eastAsia="Arial Narrow" w:hAnsi="Arial Narrow" w:cs="Arial Narrow"/>
          <w:color w:val="000000"/>
        </w:rPr>
        <w:t xml:space="preserve"> comunicación con la Agencia Consular Italiana a través de la plataforma WhatsApp, permitiendo realizar consultas sobre servicios consulares mediante un número telefónico. Este asistente virtual está disponible las 24 horas, los 7 días de la semana, brinda</w:t>
      </w:r>
      <w:r>
        <w:rPr>
          <w:rFonts w:ascii="Arial Narrow" w:eastAsia="Arial Narrow" w:hAnsi="Arial Narrow" w:cs="Arial Narrow"/>
          <w:color w:val="000000"/>
        </w:rPr>
        <w:t>ndo respuestas automáticas, claras y detalladas sobre los requisitos y procedimientos vinculados a distintos trámites consulares. El servicio es gratuito y tiene como objetivo agilizar y simplificar la atención a los ciudadanos.</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 xml:space="preserve">Ecuador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SAMI es el nombr</w:t>
      </w:r>
      <w:r>
        <w:rPr>
          <w:rFonts w:ascii="Arial Narrow" w:eastAsia="Arial Narrow" w:hAnsi="Arial Narrow" w:cs="Arial Narrow"/>
          <w:color w:val="000000"/>
        </w:rPr>
        <w:t>e del chatbot de asistencia automatizada de la Cancillería del Ecuador que utiliza inteligencia artificial para brindar información y soporte a los usuarios sobre los servicios del ministerio. Este chatbot está disponible las 24 horas del día, los 7 días d</w:t>
      </w:r>
      <w:r>
        <w:rPr>
          <w:rFonts w:ascii="Arial Narrow" w:eastAsia="Arial Narrow" w:hAnsi="Arial Narrow" w:cs="Arial Narrow"/>
          <w:color w:val="000000"/>
        </w:rPr>
        <w:t>e la semana, a través de la página web, Facebook, y Telegram de la Cancillería del Ecuador.</w:t>
      </w:r>
    </w:p>
    <w:p w:rsidR="00F167DF" w:rsidRDefault="00F167DF">
      <w:pPr>
        <w:pBdr>
          <w:top w:val="nil"/>
          <w:left w:val="nil"/>
          <w:bottom w:val="nil"/>
          <w:right w:val="nil"/>
          <w:between w:val="nil"/>
        </w:pBdr>
        <w:rPr>
          <w:rFonts w:ascii="Arial Narrow" w:eastAsia="Arial Narrow" w:hAnsi="Arial Narrow" w:cs="Arial Narrow"/>
          <w:b/>
          <w:color w:val="000000"/>
        </w:rPr>
      </w:pPr>
    </w:p>
    <w:p w:rsidR="00F167DF" w:rsidRDefault="00F167DF">
      <w:pPr>
        <w:rPr>
          <w:rFonts w:ascii="Arial Narrow" w:eastAsia="Arial Narrow" w:hAnsi="Arial Narrow" w:cs="Arial Narrow"/>
        </w:rPr>
      </w:pPr>
    </w:p>
    <w:p w:rsidR="00F167DF" w:rsidRDefault="00113A32">
      <w:pPr>
        <w:numPr>
          <w:ilvl w:val="0"/>
          <w:numId w:val="3"/>
        </w:num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ANALISIS DE IMPACTO FISCAL</w:t>
      </w:r>
    </w:p>
    <w:p w:rsidR="00F167DF" w:rsidRDefault="00F167DF">
      <w:pPr>
        <w:pBdr>
          <w:top w:val="nil"/>
          <w:left w:val="nil"/>
          <w:bottom w:val="nil"/>
          <w:right w:val="nil"/>
          <w:between w:val="nil"/>
        </w:pBdr>
        <w:ind w:left="720"/>
        <w:rPr>
          <w:rFonts w:ascii="Arial Narrow" w:eastAsia="Arial Narrow" w:hAnsi="Arial Narrow" w:cs="Arial Narrow"/>
          <w:b/>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 conformidad con lo dispuesto en el artículo 7° de la Ley 819 de 2003, “Por la cual se dictan normas orgánicas en materia de presupuesto, responsabilidad y transparencia fiscal y se dictan otras disposiciones”, todo proyecto de ley que ordene gasto públi</w:t>
      </w:r>
      <w:r>
        <w:rPr>
          <w:rFonts w:ascii="Arial Narrow" w:eastAsia="Arial Narrow" w:hAnsi="Arial Narrow" w:cs="Arial Narrow"/>
          <w:color w:val="000000"/>
        </w:rPr>
        <w:t xml:space="preserve">co o contemple beneficios tributarios debe incluir, en su exposición de motivos y ponencias, una estimación explícita del costo fiscal derivado de </w:t>
      </w:r>
      <w:r>
        <w:rPr>
          <w:rFonts w:ascii="Arial Narrow" w:eastAsia="Arial Narrow" w:hAnsi="Arial Narrow" w:cs="Arial Narrow"/>
          <w:color w:val="000000"/>
        </w:rPr>
        <w:lastRenderedPageBreak/>
        <w:t xml:space="preserve">su implementación, garantizando su compatibilidad con el Marco Fiscal de Mediano Plazo y señalando la fuente </w:t>
      </w:r>
      <w:r>
        <w:rPr>
          <w:rFonts w:ascii="Arial Narrow" w:eastAsia="Arial Narrow" w:hAnsi="Arial Narrow" w:cs="Arial Narrow"/>
          <w:color w:val="000000"/>
        </w:rPr>
        <w:t>de financiación correspondiente.</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En cumplimiento de esta disposición, se presenta a continuación el análisis del impacto fiscal asociado al presente proyecto de ley, que tiene como finalidad autorizar y regular el uso progresivo de herramientas tecnológic</w:t>
      </w:r>
      <w:r>
        <w:rPr>
          <w:rFonts w:ascii="Arial Narrow" w:eastAsia="Arial Narrow" w:hAnsi="Arial Narrow" w:cs="Arial Narrow"/>
          <w:color w:val="000000"/>
        </w:rPr>
        <w:t>as y de inteligencia artificial en los consulados de Colombia en el exterior, con el objetivo de optimizar la prestación de servicios consulares, fortalecer la protección de datos personales y promover el acceso equitativo a la tecnología para los connacio</w:t>
      </w:r>
      <w:r>
        <w:rPr>
          <w:rFonts w:ascii="Arial Narrow" w:eastAsia="Arial Narrow" w:hAnsi="Arial Narrow" w:cs="Arial Narrow"/>
          <w:color w:val="000000"/>
        </w:rPr>
        <w:t>nales en el exterior.</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Se precisa que los gastos derivados de la implementación de esta iniciativa no constituyen una imposición u obligación inmediata, sino una autorización para que el Gobierno Nacional incorpore, en la medida de su disponibilidad presup</w:t>
      </w:r>
      <w:r>
        <w:rPr>
          <w:rFonts w:ascii="Arial Narrow" w:eastAsia="Arial Narrow" w:hAnsi="Arial Narrow" w:cs="Arial Narrow"/>
          <w:color w:val="000000"/>
        </w:rPr>
        <w:t>uestal y a través de los mecanismos existentes como el Sistema Nacional de Cofinanciación, las apropiaciones requeridas en el Presupuesto General de la Nación, con el fin de adelantar progresivamente las adecuaciones tecnológicas, capacitaciones, fortaleci</w:t>
      </w:r>
      <w:r>
        <w:rPr>
          <w:rFonts w:ascii="Arial Narrow" w:eastAsia="Arial Narrow" w:hAnsi="Arial Narrow" w:cs="Arial Narrow"/>
          <w:color w:val="000000"/>
        </w:rPr>
        <w:t>miento de capacidades institucionales y demás acciones contempladas.</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Cabe resaltar que la Corte Constitucional ha reconocido, a través de reiterada jurisprudencia, la facultad del Congreso de la República para aprobar proyectos de ley que impliquen gasto </w:t>
      </w:r>
      <w:r>
        <w:rPr>
          <w:rFonts w:ascii="Arial Narrow" w:eastAsia="Arial Narrow" w:hAnsi="Arial Narrow" w:cs="Arial Narrow"/>
          <w:color w:val="000000"/>
        </w:rPr>
        <w:t>público, siempre y cuando no se imponga su ejecución obligatoria, sino que se faculte al Gobierno para incluir las partidas presupuestales correspondientes. Así lo reiteró en la Sentencia C-411 de 2009, en la cual se precisó que el análisis de impacto fisc</w:t>
      </w:r>
      <w:r>
        <w:rPr>
          <w:rFonts w:ascii="Arial Narrow" w:eastAsia="Arial Narrow" w:hAnsi="Arial Narrow" w:cs="Arial Narrow"/>
          <w:color w:val="000000"/>
        </w:rPr>
        <w:t>al no constituye un requisito indispensable para el trámite legislativo, ni representa una barrera para el ejercicio legislativo, ni otorga al Ministerio de Hacienda y Crédito Público un poder de veto.</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No obstante, se reconoce que el Ministerio de Haciend</w:t>
      </w:r>
      <w:r>
        <w:rPr>
          <w:rFonts w:ascii="Arial Narrow" w:eastAsia="Arial Narrow" w:hAnsi="Arial Narrow" w:cs="Arial Narrow"/>
          <w:color w:val="000000"/>
        </w:rPr>
        <w:t>a y Crédito Público, en virtud de su competencia técnica y económica, debe ilustrar al Congreso de la República sobre las consecuencias fiscales de la aprobación de la iniciativa, y efectuar el análisis correspondiente en los términos establecidos por la L</w:t>
      </w:r>
      <w:r>
        <w:rPr>
          <w:rFonts w:ascii="Arial Narrow" w:eastAsia="Arial Narrow" w:hAnsi="Arial Narrow" w:cs="Arial Narrow"/>
          <w:color w:val="000000"/>
        </w:rPr>
        <w:t>ey 819 de 2003, garantizando así un ejercicio legislativo responsable y conforme a los principios de sostenibilidad fiscal.</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Por lo anterior, se concluye que el impacto fiscal de este proyecto de ley es moderado, progresivo y manejable dentro del Marco Fis</w:t>
      </w:r>
      <w:r>
        <w:rPr>
          <w:rFonts w:ascii="Arial Narrow" w:eastAsia="Arial Narrow" w:hAnsi="Arial Narrow" w:cs="Arial Narrow"/>
          <w:color w:val="000000"/>
        </w:rPr>
        <w:t>cal de Mediano Plazo, considerando que su implementación podrá realizarse de manera gradual mediante la reasignación de recursos disponibles en las entidades competentes, sin requerir incrementos significativos en el gasto público inmediato. Además, se pre</w:t>
      </w:r>
      <w:r>
        <w:rPr>
          <w:rFonts w:ascii="Arial Narrow" w:eastAsia="Arial Narrow" w:hAnsi="Arial Narrow" w:cs="Arial Narrow"/>
          <w:color w:val="000000"/>
        </w:rPr>
        <w:t xml:space="preserve">vé que las inversiones en tecnologías y capacitación institucional generarán beneficios a mediano y largo plazo, al mejorar la eficiencia de los servicios consulares, fortalecer la confianza ciudadana y </w:t>
      </w:r>
      <w:r>
        <w:rPr>
          <w:rFonts w:ascii="Arial Narrow" w:eastAsia="Arial Narrow" w:hAnsi="Arial Narrow" w:cs="Arial Narrow"/>
          <w:color w:val="000000"/>
        </w:rPr>
        <w:lastRenderedPageBreak/>
        <w:t>posicionar a Colombia a la vanguardia en el uso de te</w:t>
      </w:r>
      <w:r>
        <w:rPr>
          <w:rFonts w:ascii="Arial Narrow" w:eastAsia="Arial Narrow" w:hAnsi="Arial Narrow" w:cs="Arial Narrow"/>
          <w:color w:val="000000"/>
        </w:rPr>
        <w:t>cnologías emergentes para la atención de sus comunidades en el exterior.</w:t>
      </w:r>
    </w:p>
    <w:p w:rsidR="00F167DF" w:rsidRDefault="00F167DF">
      <w:pPr>
        <w:pBdr>
          <w:top w:val="nil"/>
          <w:left w:val="nil"/>
          <w:bottom w:val="nil"/>
          <w:right w:val="nil"/>
          <w:between w:val="nil"/>
        </w:pBdr>
        <w:ind w:left="720"/>
        <w:rPr>
          <w:rFonts w:ascii="Arial Narrow" w:eastAsia="Arial Narrow" w:hAnsi="Arial Narrow" w:cs="Arial Narrow"/>
          <w:b/>
          <w:color w:val="000000"/>
        </w:rPr>
      </w:pPr>
    </w:p>
    <w:p w:rsidR="00F167DF" w:rsidRDefault="00F167DF">
      <w:pPr>
        <w:pBdr>
          <w:top w:val="nil"/>
          <w:left w:val="nil"/>
          <w:bottom w:val="nil"/>
          <w:right w:val="nil"/>
          <w:between w:val="nil"/>
        </w:pBdr>
        <w:ind w:left="720"/>
        <w:rPr>
          <w:rFonts w:ascii="Arial Narrow" w:eastAsia="Arial Narrow" w:hAnsi="Arial Narrow" w:cs="Arial Narrow"/>
          <w:b/>
          <w:color w:val="000000"/>
        </w:rPr>
      </w:pPr>
    </w:p>
    <w:p w:rsidR="00F167DF" w:rsidRDefault="00F167DF">
      <w:pPr>
        <w:pBdr>
          <w:top w:val="nil"/>
          <w:left w:val="nil"/>
          <w:bottom w:val="nil"/>
          <w:right w:val="nil"/>
          <w:between w:val="nil"/>
        </w:pBdr>
        <w:ind w:left="720"/>
        <w:rPr>
          <w:rFonts w:ascii="Arial Narrow" w:eastAsia="Arial Narrow" w:hAnsi="Arial Narrow" w:cs="Arial Narrow"/>
          <w:b/>
          <w:color w:val="000000"/>
        </w:rPr>
      </w:pPr>
    </w:p>
    <w:p w:rsidR="00F167DF" w:rsidRDefault="00F167DF">
      <w:pPr>
        <w:pBdr>
          <w:top w:val="nil"/>
          <w:left w:val="nil"/>
          <w:bottom w:val="nil"/>
          <w:right w:val="nil"/>
          <w:between w:val="nil"/>
        </w:pBdr>
        <w:ind w:left="720"/>
        <w:rPr>
          <w:rFonts w:ascii="Arial Narrow" w:eastAsia="Arial Narrow" w:hAnsi="Arial Narrow" w:cs="Arial Narrow"/>
          <w:b/>
          <w:color w:val="000000"/>
        </w:rPr>
      </w:pPr>
    </w:p>
    <w:p w:rsidR="00F167DF" w:rsidRDefault="00113A32">
      <w:pPr>
        <w:numPr>
          <w:ilvl w:val="0"/>
          <w:numId w:val="3"/>
        </w:num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CONFLICTO DE INTERESES</w:t>
      </w:r>
    </w:p>
    <w:p w:rsidR="00F167DF" w:rsidRDefault="00F167DF">
      <w:pPr>
        <w:pBdr>
          <w:top w:val="nil"/>
          <w:left w:val="nil"/>
          <w:bottom w:val="nil"/>
          <w:right w:val="nil"/>
          <w:between w:val="nil"/>
        </w:pBdr>
        <w:rPr>
          <w:rFonts w:ascii="Arial Narrow" w:eastAsia="Arial Narrow" w:hAnsi="Arial Narrow" w:cs="Arial Narrow"/>
          <w:b/>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El artículo 291 de la Ley 5ª de 1992, modificada por la Ley 2003 de 2019, establece a los autores de proyectos de ley la obligación de presentar en la exposición de motivos un acápite que describa las circunstancias o eventos que podrían generar un conflic</w:t>
      </w:r>
      <w:r>
        <w:rPr>
          <w:rFonts w:ascii="Arial Narrow" w:eastAsia="Arial Narrow" w:hAnsi="Arial Narrow" w:cs="Arial Narrow"/>
          <w:color w:val="000000"/>
        </w:rPr>
        <w:t xml:space="preserve">to de interés para la discusión y votación del proyecto con el fin de ser criterios guías para que los otros congresistas tomen una decisión en torno a si se encuentran en una causal de impedimento, no obstante, otras causales que se puedan encontrar. </w:t>
      </w:r>
    </w:p>
    <w:p w:rsidR="00F167DF" w:rsidRDefault="00F167DF">
      <w:pPr>
        <w:pBdr>
          <w:top w:val="nil"/>
          <w:left w:val="nil"/>
          <w:bottom w:val="nil"/>
          <w:right w:val="nil"/>
          <w:between w:val="nil"/>
        </w:pBdr>
        <w:jc w:val="both"/>
        <w:rPr>
          <w:rFonts w:ascii="Arial Narrow" w:eastAsia="Arial Narrow" w:hAnsi="Arial Narrow" w:cs="Arial Narrow"/>
          <w:color w:val="000000"/>
        </w:rPr>
      </w:pPr>
    </w:p>
    <w:p w:rsidR="00F167DF" w:rsidRDefault="00113A32">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As</w:t>
      </w:r>
      <w:r>
        <w:rPr>
          <w:rFonts w:ascii="Arial Narrow" w:eastAsia="Arial Narrow" w:hAnsi="Arial Narrow" w:cs="Arial Narrow"/>
          <w:color w:val="000000"/>
        </w:rPr>
        <w:t>í las cosas, es preciso afirmar que no se configuran los beneficios particular, actual y directo de los que trata el artículo 286 de la Ley 5ª de 1992, modificado por el artículo 1º de la Ley 2003, según los cuales se debe confirmar que i) la decisión pued</w:t>
      </w:r>
      <w:r>
        <w:rPr>
          <w:rFonts w:ascii="Arial Narrow" w:eastAsia="Arial Narrow" w:hAnsi="Arial Narrow" w:cs="Arial Narrow"/>
          <w:color w:val="000000"/>
        </w:rPr>
        <w:t>a afectar de manera positiva mediante la asignación de un beneficio económico, privilegio, ganancia económica, ii) de manera directa al congresista de la República, su cónyuge o compañera/o permanente o sus parientes hasta segundo grado de consanguinidad y</w:t>
      </w:r>
      <w:r>
        <w:rPr>
          <w:rFonts w:ascii="Arial Narrow" w:eastAsia="Arial Narrow" w:hAnsi="Arial Narrow" w:cs="Arial Narrow"/>
          <w:color w:val="000000"/>
        </w:rPr>
        <w:t xml:space="preserve"> afinidad o primero civil, iii) de manera actual y concreta al momento de la discusión y votación del proyecto, es decir, que no se trate de una ganancia futura o hipotética. En este sentido, se precisa que este proyecto de ley, cuyo objeto es autorizar y </w:t>
      </w:r>
      <w:r>
        <w:rPr>
          <w:rFonts w:ascii="Arial Narrow" w:eastAsia="Arial Narrow" w:hAnsi="Arial Narrow" w:cs="Arial Narrow"/>
          <w:color w:val="000000"/>
        </w:rPr>
        <w:t xml:space="preserve">regular el uso progresivo de herramientas tecnológicas y de inteligencia artificial en los consulados de Colombia en el exterior, así como modernizar sus sistemas y equipos tecnológicos, no configura para sus autores ningún beneficio particular, directo y </w:t>
      </w:r>
      <w:r>
        <w:rPr>
          <w:rFonts w:ascii="Arial Narrow" w:eastAsia="Arial Narrow" w:hAnsi="Arial Narrow" w:cs="Arial Narrow"/>
          <w:color w:val="000000"/>
        </w:rPr>
        <w:t>actual, conforme a lo señalado en el artículo 286 de la Ley 5ª de 1992, modificado por la Ley 2003 de 2019. Se trata de una iniciativa de interés general, orientada a mejorar la prestación de los servicios consulares para todos los connacionales en el exte</w:t>
      </w:r>
      <w:r>
        <w:rPr>
          <w:rFonts w:ascii="Arial Narrow" w:eastAsia="Arial Narrow" w:hAnsi="Arial Narrow" w:cs="Arial Narrow"/>
          <w:color w:val="000000"/>
        </w:rPr>
        <w:t>rior, sin distinción ni privilegio individual alguno. Por tanto, no se presentan conflictos de interés para los autores de este proyecto de ley.</w:t>
      </w:r>
    </w:p>
    <w:p w:rsidR="00F167DF" w:rsidRDefault="00F167DF">
      <w:pPr>
        <w:jc w:val="both"/>
        <w:rPr>
          <w:rFonts w:ascii="Arial Narrow" w:eastAsia="Arial Narrow" w:hAnsi="Arial Narrow" w:cs="Arial Narrow"/>
        </w:rPr>
      </w:pPr>
    </w:p>
    <w:p w:rsidR="00F167DF" w:rsidRDefault="00F167DF">
      <w:pPr>
        <w:jc w:val="both"/>
        <w:rPr>
          <w:rFonts w:ascii="Arial Narrow" w:eastAsia="Arial Narrow" w:hAnsi="Arial Narrow" w:cs="Arial Narrow"/>
        </w:rPr>
      </w:pPr>
    </w:p>
    <w:p w:rsidR="00F167DF" w:rsidRDefault="00113A32">
      <w:pPr>
        <w:numPr>
          <w:ilvl w:val="0"/>
          <w:numId w:val="3"/>
        </w:num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sz w:val="22"/>
          <w:szCs w:val="22"/>
        </w:rPr>
        <w:t>BIBLIOGRAFÍA</w:t>
      </w:r>
    </w:p>
    <w:p w:rsidR="00F167DF" w:rsidRDefault="00F167DF">
      <w:pPr>
        <w:pBdr>
          <w:top w:val="nil"/>
          <w:left w:val="nil"/>
          <w:bottom w:val="nil"/>
          <w:right w:val="nil"/>
          <w:between w:val="nil"/>
        </w:pBdr>
        <w:ind w:left="720"/>
        <w:jc w:val="center"/>
        <w:rPr>
          <w:rFonts w:ascii="Arial Narrow" w:eastAsia="Arial Narrow" w:hAnsi="Arial Narrow" w:cs="Arial Narrow"/>
          <w:b/>
          <w:sz w:val="22"/>
          <w:szCs w:val="22"/>
        </w:rPr>
      </w:pPr>
    </w:p>
    <w:p w:rsidR="00F167DF" w:rsidRPr="00127062" w:rsidRDefault="00113A32">
      <w:pPr>
        <w:numPr>
          <w:ilvl w:val="0"/>
          <w:numId w:val="5"/>
        </w:numPr>
        <w:pBdr>
          <w:top w:val="nil"/>
          <w:left w:val="nil"/>
          <w:bottom w:val="nil"/>
          <w:right w:val="nil"/>
          <w:between w:val="nil"/>
        </w:pBdr>
        <w:jc w:val="both"/>
        <w:rPr>
          <w:rFonts w:ascii="Arial Narrow" w:eastAsia="Arial Narrow" w:hAnsi="Arial Narrow" w:cs="Arial Narrow"/>
          <w:color w:val="000000"/>
          <w:sz w:val="22"/>
          <w:szCs w:val="22"/>
          <w:lang w:val="en-US"/>
        </w:rPr>
      </w:pPr>
      <w:r>
        <w:rPr>
          <w:rFonts w:ascii="Arial Narrow" w:eastAsia="Arial Narrow" w:hAnsi="Arial Narrow" w:cs="Arial Narrow"/>
          <w:color w:val="000000"/>
          <w:sz w:val="22"/>
          <w:szCs w:val="22"/>
        </w:rPr>
        <w:lastRenderedPageBreak/>
        <w:t xml:space="preserve">CONPES (2025). Política Nacional de Inteligencia Artificial. </w:t>
      </w:r>
      <w:r w:rsidRPr="00127062">
        <w:rPr>
          <w:rFonts w:ascii="Arial Narrow" w:eastAsia="Arial Narrow" w:hAnsi="Arial Narrow" w:cs="Arial Narrow"/>
          <w:color w:val="000000"/>
          <w:sz w:val="22"/>
          <w:szCs w:val="22"/>
          <w:lang w:val="en-US"/>
        </w:rPr>
        <w:t>(CONPES 4144). chrome-extension://efaidnbmnnnibpcajpcglclefindmkaj/https://colaboracion.dnp.gov.co/CDT/Conpes/Econ%C3%B3micos/4144.pdf</w:t>
      </w:r>
    </w:p>
    <w:p w:rsidR="00F167DF" w:rsidRDefault="00113A32">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Corporación Andina de Fomento -CAF- (2021). Experiencia: Dat</w:t>
      </w:r>
      <w:r>
        <w:rPr>
          <w:rFonts w:ascii="Arial Narrow" w:eastAsia="Arial Narrow" w:hAnsi="Arial Narrow" w:cs="Arial Narrow"/>
          <w:color w:val="000000"/>
          <w:sz w:val="22"/>
          <w:szCs w:val="22"/>
        </w:rPr>
        <w:t xml:space="preserve">os e inteligencia artificial en el sector público. </w:t>
      </w:r>
      <w:hyperlink r:id="rId9">
        <w:r>
          <w:rPr>
            <w:rFonts w:ascii="Arial Narrow" w:eastAsia="Arial Narrow" w:hAnsi="Arial Narrow" w:cs="Arial Narrow"/>
            <w:color w:val="0563C1"/>
            <w:sz w:val="22"/>
            <w:szCs w:val="22"/>
            <w:u w:val="single"/>
          </w:rPr>
          <w:t>https://scioteca.caf.com/handle/123456789/1793</w:t>
        </w:r>
      </w:hyperlink>
    </w:p>
    <w:p w:rsidR="00F167DF" w:rsidRDefault="00113A32">
      <w:pPr>
        <w:numPr>
          <w:ilvl w:val="0"/>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Duque, X. (2025, 2 abril). Inteligencia artificial: una oportunidad que Colombia no puede de</w:t>
      </w:r>
      <w:r>
        <w:rPr>
          <w:rFonts w:ascii="Arial Narrow" w:eastAsia="Arial Narrow" w:hAnsi="Arial Narrow" w:cs="Arial Narrow"/>
          <w:sz w:val="22"/>
          <w:szCs w:val="22"/>
        </w:rPr>
        <w:t xml:space="preserve">saprovechar. El Tiempo. </w:t>
      </w:r>
      <w:hyperlink r:id="rId10">
        <w:r>
          <w:rPr>
            <w:rFonts w:ascii="Arial Narrow" w:eastAsia="Arial Narrow" w:hAnsi="Arial Narrow" w:cs="Arial Narrow"/>
            <w:color w:val="0563C1"/>
            <w:sz w:val="22"/>
            <w:szCs w:val="22"/>
            <w:u w:val="single"/>
          </w:rPr>
          <w:t>https://www.eltiempo.com/opinion/columnistas/inteligencia-artificial-una-oportunidad</w:t>
        </w:r>
        <w:r>
          <w:rPr>
            <w:rFonts w:ascii="Arial Narrow" w:eastAsia="Arial Narrow" w:hAnsi="Arial Narrow" w:cs="Arial Narrow"/>
            <w:color w:val="0563C1"/>
            <w:sz w:val="22"/>
            <w:szCs w:val="22"/>
            <w:u w:val="single"/>
          </w:rPr>
          <w:t>-que-colombia-no-puede-desaprovechar-3440183</w:t>
        </w:r>
      </w:hyperlink>
    </w:p>
    <w:p w:rsidR="00F167DF" w:rsidRDefault="00113A32">
      <w:pPr>
        <w:numPr>
          <w:ilvl w:val="0"/>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Economía, R. (2024, 28 marzo). Entre 2021 y 2023, 1,2 millones de colombianos salieron del país para no volver. ¿Qué está pasando? Semana.com Últimas Noticias de Colombia y el Mundo. </w:t>
      </w:r>
      <w:hyperlink r:id="rId11" w:anchor="google_vignette">
        <w:r>
          <w:rPr>
            <w:rFonts w:ascii="Arial Narrow" w:eastAsia="Arial Narrow" w:hAnsi="Arial Narrow" w:cs="Arial Narrow"/>
            <w:color w:val="0563C1"/>
            <w:sz w:val="22"/>
            <w:szCs w:val="22"/>
            <w:u w:val="single"/>
          </w:rPr>
          <w:t>https://www.semana.com/economia/articulo/despues-del-petroleo-esta-es-la-segunda-mayor-fuente-de-divisas-de-colombia/20</w:t>
        </w:r>
        <w:r>
          <w:rPr>
            <w:rFonts w:ascii="Arial Narrow" w:eastAsia="Arial Narrow" w:hAnsi="Arial Narrow" w:cs="Arial Narrow"/>
            <w:color w:val="0563C1"/>
            <w:sz w:val="22"/>
            <w:szCs w:val="22"/>
            <w:u w:val="single"/>
          </w:rPr>
          <w:t>2400/#google_vignette</w:t>
        </w:r>
      </w:hyperlink>
    </w:p>
    <w:p w:rsidR="00F167DF" w:rsidRDefault="00113A32">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Gobierno de Colombia. (2023). Estrategia Nacional Digital de Colombia 2023-2026. </w:t>
      </w:r>
      <w:hyperlink r:id="rId12">
        <w:r>
          <w:rPr>
            <w:rFonts w:ascii="Arial Narrow" w:eastAsia="Arial Narrow" w:hAnsi="Arial Narrow" w:cs="Arial Narrow"/>
            <w:color w:val="0563C1"/>
            <w:sz w:val="22"/>
            <w:szCs w:val="22"/>
            <w:u w:val="single"/>
          </w:rPr>
          <w:t>https://www.dnp.gov.co/LaEntidad_/subdireccion-general-prospectiva-desarrollo-nacional/direccion-desarrollo-digital/Paginas/estrategia-nacional-digital-de-colombia.aspx</w:t>
        </w:r>
      </w:hyperlink>
    </w:p>
    <w:p w:rsidR="00F167DF" w:rsidRDefault="00113A32">
      <w:pPr>
        <w:numPr>
          <w:ilvl w:val="0"/>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González, D. M. (2025, 25 febrero). Colombia rompe r</w:t>
      </w:r>
      <w:r>
        <w:rPr>
          <w:rFonts w:ascii="Arial Narrow" w:eastAsia="Arial Narrow" w:hAnsi="Arial Narrow" w:cs="Arial Narrow"/>
          <w:sz w:val="22"/>
          <w:szCs w:val="22"/>
        </w:rPr>
        <w:t xml:space="preserve">écords de turistas, pero más ciudadanos huyen, estas son las cifras de la migración. Infobae. </w:t>
      </w:r>
      <w:hyperlink r:id="rId13" w:anchor=":~:text=Desde%20la%20pandemia%2C%20la%20cifra,registrada%20en%20los%20%C3%BAltimos%20a%C3%B1os">
        <w:r>
          <w:rPr>
            <w:rFonts w:ascii="Arial Narrow" w:eastAsia="Arial Narrow" w:hAnsi="Arial Narrow" w:cs="Arial Narrow"/>
            <w:color w:val="0563C1"/>
            <w:sz w:val="22"/>
            <w:szCs w:val="22"/>
            <w:u w:val="single"/>
          </w:rPr>
          <w:t>https://www.infobae.com/colombia/2025/02/25/colombia-rompe-records-de-turistas-pero-mas-ciudadanos-huyen-estas-son-las-cifras-de-la-migracion/#:~:text=Desde</w:t>
        </w:r>
        <w:r>
          <w:rPr>
            <w:rFonts w:ascii="Arial Narrow" w:eastAsia="Arial Narrow" w:hAnsi="Arial Narrow" w:cs="Arial Narrow"/>
            <w:color w:val="0563C1"/>
            <w:sz w:val="22"/>
            <w:szCs w:val="22"/>
            <w:u w:val="single"/>
          </w:rPr>
          <w:t>%20la%20pandemia%2C%20la%20cifra,registrada%20en%20los%20%C3%BAltimos%20a%C3%B1os</w:t>
        </w:r>
      </w:hyperlink>
    </w:p>
    <w:p w:rsidR="00F167DF" w:rsidRDefault="00113A32">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República, D. (2025, 31 marzo). Implementar IA en el trabajo incrementa hasta un 14 % la productividad | El Colombiano. El Colombiano. </w:t>
      </w:r>
      <w:hyperlink r:id="rId14">
        <w:r>
          <w:rPr>
            <w:rFonts w:ascii="Arial Narrow" w:eastAsia="Arial Narrow" w:hAnsi="Arial Narrow" w:cs="Arial Narrow"/>
            <w:color w:val="0563C1"/>
            <w:sz w:val="22"/>
            <w:szCs w:val="22"/>
            <w:u w:val="single"/>
          </w:rPr>
          <w:t>https://www.elcolombiano.com/empleos/contenidos/implementar-ia-trabajo-aumenta-productividad-DK26975969</w:t>
        </w:r>
      </w:hyperlink>
    </w:p>
    <w:p w:rsidR="00F167DF" w:rsidRDefault="00113A32">
      <w:pPr>
        <w:numPr>
          <w:ilvl w:val="0"/>
          <w:numId w:val="5"/>
        </w:num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Mota Orlob, D. (2023). Inteligencia artificial y comunicación pol</w:t>
      </w:r>
      <w:r>
        <w:rPr>
          <w:rFonts w:ascii="Arial Narrow" w:eastAsia="Arial Narrow" w:hAnsi="Arial Narrow" w:cs="Arial Narrow"/>
          <w:color w:val="000000"/>
          <w:sz w:val="22"/>
          <w:szCs w:val="22"/>
        </w:rPr>
        <w:t>ítica. Fundación Friedrich Ebert. https://library.fes.de/pdf-files/bueros/la-comunicacion/20623.pdf</w:t>
      </w:r>
    </w:p>
    <w:p w:rsidR="00F167DF" w:rsidRDefault="00F167DF">
      <w:pPr>
        <w:jc w:val="both"/>
        <w:rPr>
          <w:rFonts w:ascii="Arial Narrow" w:eastAsia="Arial Narrow" w:hAnsi="Arial Narrow" w:cs="Arial Narrow"/>
        </w:rPr>
      </w:pPr>
    </w:p>
    <w:p w:rsidR="00F167DF" w:rsidRDefault="00113A32">
      <w:pPr>
        <w:jc w:val="both"/>
        <w:rPr>
          <w:rFonts w:ascii="Arial Narrow" w:eastAsia="Arial Narrow" w:hAnsi="Arial Narrow" w:cs="Arial Narrow"/>
        </w:rPr>
      </w:pPr>
      <w:r>
        <w:rPr>
          <w:rFonts w:ascii="Arial Narrow" w:eastAsia="Arial Narrow" w:hAnsi="Arial Narrow" w:cs="Arial Narrow"/>
        </w:rPr>
        <w:t xml:space="preserve">Atentamente, </w:t>
      </w:r>
    </w:p>
    <w:p w:rsidR="00F167DF" w:rsidRDefault="00F167DF">
      <w:pPr>
        <w:spacing w:line="276" w:lineRule="auto"/>
        <w:jc w:val="both"/>
        <w:rPr>
          <w:rFonts w:ascii="Arial Narrow" w:eastAsia="Arial Narrow" w:hAnsi="Arial Narrow" w:cs="Arial Narrow"/>
        </w:rPr>
      </w:pPr>
    </w:p>
    <w:p w:rsidR="00F167DF" w:rsidRDefault="00113A32">
      <w:pPr>
        <w:spacing w:line="276" w:lineRule="auto"/>
        <w:jc w:val="both"/>
        <w:rPr>
          <w:rFonts w:ascii="Arial Narrow" w:eastAsia="Arial Narrow" w:hAnsi="Arial Narrow" w:cs="Arial Narrow"/>
        </w:rPr>
      </w:pPr>
      <w:r>
        <w:rPr>
          <w:rFonts w:ascii="Arial Narrow" w:eastAsia="Arial Narrow" w:hAnsi="Arial Narrow" w:cs="Arial Narrow"/>
        </w:rPr>
        <w:tab/>
      </w:r>
    </w:p>
    <w:p w:rsidR="00F167DF" w:rsidRDefault="00113A32">
      <w:pPr>
        <w:spacing w:line="276" w:lineRule="auto"/>
        <w:jc w:val="both"/>
        <w:rPr>
          <w:rFonts w:ascii="Arial Narrow" w:eastAsia="Arial Narrow" w:hAnsi="Arial Narrow" w:cs="Arial Narrow"/>
        </w:rPr>
      </w:pPr>
      <w:r>
        <w:rPr>
          <w:rFonts w:ascii="Arial Narrow" w:eastAsia="Arial Narrow" w:hAnsi="Arial Narrow" w:cs="Arial Narrow"/>
        </w:rPr>
        <w:t>__________________________________</w:t>
      </w:r>
    </w:p>
    <w:p w:rsidR="00F167DF" w:rsidRDefault="00113A32">
      <w:pPr>
        <w:spacing w:line="276" w:lineRule="auto"/>
        <w:jc w:val="both"/>
        <w:rPr>
          <w:rFonts w:ascii="Arial Narrow" w:eastAsia="Arial Narrow" w:hAnsi="Arial Narrow" w:cs="Arial Narrow"/>
          <w:b/>
        </w:rPr>
      </w:pPr>
      <w:r>
        <w:rPr>
          <w:rFonts w:ascii="Arial Narrow" w:eastAsia="Arial Narrow" w:hAnsi="Arial Narrow" w:cs="Arial Narrow"/>
          <w:b/>
        </w:rPr>
        <w:t>CARMEN FELISA RAMÍREZ BOSCÁN</w:t>
      </w:r>
    </w:p>
    <w:p w:rsidR="00F167DF" w:rsidRDefault="00113A32">
      <w:pPr>
        <w:spacing w:line="276" w:lineRule="auto"/>
        <w:jc w:val="both"/>
        <w:rPr>
          <w:rFonts w:ascii="Arial Narrow" w:eastAsia="Arial Narrow" w:hAnsi="Arial Narrow" w:cs="Arial Narrow"/>
        </w:rPr>
      </w:pPr>
      <w:r>
        <w:rPr>
          <w:rFonts w:ascii="Arial Narrow" w:eastAsia="Arial Narrow" w:hAnsi="Arial Narrow" w:cs="Arial Narrow"/>
        </w:rPr>
        <w:t>Representante a la Cámara</w:t>
      </w:r>
    </w:p>
    <w:p w:rsidR="00F167DF" w:rsidRDefault="00113A32">
      <w:pPr>
        <w:spacing w:line="276" w:lineRule="auto"/>
        <w:jc w:val="both"/>
        <w:rPr>
          <w:rFonts w:ascii="Arial Narrow" w:eastAsia="Arial Narrow" w:hAnsi="Arial Narrow" w:cs="Arial Narrow"/>
        </w:rPr>
      </w:pPr>
      <w:r>
        <w:rPr>
          <w:rFonts w:ascii="Arial Narrow" w:eastAsia="Arial Narrow" w:hAnsi="Arial Narrow" w:cs="Arial Narrow"/>
        </w:rPr>
        <w:t xml:space="preserve">Circunscripción Internacional </w:t>
      </w:r>
    </w:p>
    <w:sectPr w:rsidR="00F167DF">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32" w:rsidRDefault="00113A32">
      <w:r>
        <w:separator/>
      </w:r>
    </w:p>
  </w:endnote>
  <w:endnote w:type="continuationSeparator" w:id="0">
    <w:p w:rsidR="00113A32" w:rsidRDefault="0011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DF" w:rsidRDefault="00113A32">
    <w:pPr>
      <w:tabs>
        <w:tab w:val="center" w:pos="4419"/>
        <w:tab w:val="right" w:pos="8838"/>
      </w:tabs>
      <w:spacing w:before="240" w:after="240"/>
      <w:jc w:val="center"/>
      <w:rPr>
        <w:rFonts w:ascii="Arial Narrow" w:eastAsia="Arial Narrow" w:hAnsi="Arial Narrow" w:cs="Arial Narrow"/>
        <w:b/>
        <w:sz w:val="21"/>
        <w:szCs w:val="21"/>
      </w:rPr>
    </w:pPr>
    <w:r>
      <w:rPr>
        <w:rFonts w:ascii="Arial Narrow" w:eastAsia="Arial Narrow" w:hAnsi="Arial Narrow" w:cs="Arial Narrow"/>
        <w:b/>
        <w:sz w:val="21"/>
        <w:szCs w:val="21"/>
      </w:rPr>
      <w:t xml:space="preserve">Edificio nuevo del Congreso, carrera 7 No. 8 – 68,  oficina 409B, Bogotá. Tel. 3904050 Ext. 4482 </w:t>
    </w:r>
  </w:p>
  <w:p w:rsidR="00F167DF" w:rsidRDefault="00113A32">
    <w:pPr>
      <w:tabs>
        <w:tab w:val="center" w:pos="4419"/>
        <w:tab w:val="right" w:pos="8838"/>
      </w:tabs>
      <w:spacing w:before="240" w:after="240"/>
      <w:jc w:val="center"/>
      <w:rPr>
        <w:rFonts w:ascii="Arial Narrow" w:eastAsia="Arial Narrow" w:hAnsi="Arial Narrow" w:cs="Arial Narrow"/>
        <w:b/>
        <w:sz w:val="21"/>
        <w:szCs w:val="21"/>
      </w:rPr>
    </w:pPr>
    <w:hyperlink r:id="rId1">
      <w:r>
        <w:rPr>
          <w:rFonts w:ascii="Arial Narrow" w:eastAsia="Arial Narrow" w:hAnsi="Arial Narrow" w:cs="Arial Narrow"/>
          <w:b/>
          <w:color w:val="1155CC"/>
          <w:sz w:val="21"/>
          <w:szCs w:val="21"/>
          <w:u w:val="single"/>
        </w:rPr>
        <w:t>www.curulinternacional.com.c</w:t>
      </w:r>
      <w:r>
        <w:rPr>
          <w:rFonts w:ascii="Arial Narrow" w:eastAsia="Arial Narrow" w:hAnsi="Arial Narrow" w:cs="Arial Narrow"/>
          <w:b/>
          <w:color w:val="1155CC"/>
          <w:sz w:val="21"/>
          <w:szCs w:val="21"/>
          <w:u w:val="single"/>
        </w:rPr>
        <w:t>o</w:t>
      </w:r>
    </w:hyperlink>
    <w:r>
      <w:rPr>
        <w:rFonts w:ascii="Arial Narrow" w:eastAsia="Arial Narrow" w:hAnsi="Arial Narrow" w:cs="Arial Narrow"/>
        <w:b/>
        <w:sz w:val="21"/>
        <w:szCs w:val="21"/>
      </w:rPr>
      <w:t xml:space="preserve"> - carmen.ramirez@camara.gov.co</w:t>
    </w:r>
  </w:p>
  <w:p w:rsidR="00F167DF" w:rsidRDefault="00F167DF">
    <w:pPr>
      <w:tabs>
        <w:tab w:val="center" w:pos="4419"/>
        <w:tab w:val="right" w:pos="8838"/>
      </w:tabs>
      <w:spacing w:before="240" w:after="240"/>
      <w:jc w:val="center"/>
      <w:rPr>
        <w:rFonts w:ascii="Arial Narrow" w:eastAsia="Arial Narrow" w:hAnsi="Arial Narrow" w:cs="Arial Narrow"/>
        <w:b/>
        <w:sz w:val="21"/>
        <w:szCs w:val="21"/>
      </w:rPr>
    </w:pPr>
  </w:p>
  <w:p w:rsidR="00F167DF" w:rsidRDefault="00113A32">
    <w:pPr>
      <w:tabs>
        <w:tab w:val="center" w:pos="4419"/>
        <w:tab w:val="right" w:pos="8838"/>
      </w:tabs>
      <w:spacing w:before="240" w:after="240"/>
      <w:jc w:val="center"/>
      <w:rPr>
        <w:rFonts w:ascii="Arial Narrow" w:eastAsia="Arial Narrow" w:hAnsi="Arial Narrow" w:cs="Arial Narrow"/>
        <w:sz w:val="21"/>
        <w:szCs w:val="21"/>
      </w:rPr>
    </w:pPr>
    <w:r>
      <w:rPr>
        <w:rFonts w:ascii="Arial Narrow" w:eastAsia="Arial Narrow" w:hAnsi="Arial Narrow" w:cs="Arial Narrow"/>
        <w:sz w:val="21"/>
        <w:szCs w:val="21"/>
      </w:rPr>
      <w:t xml:space="preserve"> </w:t>
    </w:r>
  </w:p>
  <w:p w:rsidR="00F167DF" w:rsidRDefault="00F167DF">
    <w:pPr>
      <w:pBdr>
        <w:top w:val="nil"/>
        <w:left w:val="nil"/>
        <w:bottom w:val="nil"/>
        <w:right w:val="nil"/>
        <w:between w:val="nil"/>
      </w:pBdr>
      <w:tabs>
        <w:tab w:val="center" w:pos="4419"/>
        <w:tab w:val="right" w:pos="8838"/>
      </w:tabs>
      <w:jc w:val="center"/>
      <w:rPr>
        <w:rFonts w:ascii="Arial Narrow" w:eastAsia="Arial Narrow" w:hAnsi="Arial Narrow" w:cs="Arial Narrow"/>
        <w:sz w:val="21"/>
        <w:szCs w:val="21"/>
      </w:rPr>
    </w:pPr>
  </w:p>
  <w:p w:rsidR="00F167DF" w:rsidRDefault="00F167DF">
    <w:pPr>
      <w:pBdr>
        <w:top w:val="nil"/>
        <w:left w:val="nil"/>
        <w:bottom w:val="nil"/>
        <w:right w:val="nil"/>
        <w:between w:val="nil"/>
      </w:pBdr>
      <w:tabs>
        <w:tab w:val="center" w:pos="4419"/>
        <w:tab w:val="right" w:pos="8838"/>
        <w:tab w:val="left" w:pos="1224"/>
      </w:tabs>
      <w:rPr>
        <w:rFonts w:ascii="Arial Narrow" w:eastAsia="Arial Narrow" w:hAnsi="Arial Narrow" w:cs="Arial Narrow"/>
        <w:color w:val="00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32" w:rsidRDefault="00113A32">
      <w:r>
        <w:separator/>
      </w:r>
    </w:p>
  </w:footnote>
  <w:footnote w:type="continuationSeparator" w:id="0">
    <w:p w:rsidR="00113A32" w:rsidRDefault="00113A32">
      <w:r>
        <w:continuationSeparator/>
      </w:r>
    </w:p>
  </w:footnote>
  <w:footnote w:id="1">
    <w:p w:rsidR="00F167DF" w:rsidRDefault="00113A32">
      <w:pPr>
        <w:pBdr>
          <w:top w:val="nil"/>
          <w:left w:val="nil"/>
          <w:bottom w:val="nil"/>
          <w:right w:val="nil"/>
          <w:between w:val="nil"/>
        </w:pBdr>
        <w:jc w:val="both"/>
        <w:rPr>
          <w:rFonts w:ascii="Arial Narrow" w:eastAsia="Arial Narrow" w:hAnsi="Arial Narrow" w:cs="Arial Narrow"/>
          <w:color w:val="000000"/>
        </w:rPr>
      </w:pPr>
      <w:r>
        <w:rPr>
          <w:vertAlign w:val="superscript"/>
        </w:rPr>
        <w:footnoteRef/>
      </w:r>
      <w:r>
        <w:t xml:space="preserve"> </w:t>
      </w:r>
      <w:r>
        <w:rPr>
          <w:rFonts w:ascii="Arial Narrow" w:eastAsia="Arial Narrow" w:hAnsi="Arial Narrow" w:cs="Arial Narrow"/>
          <w:sz w:val="20"/>
          <w:szCs w:val="20"/>
        </w:rPr>
        <w:t xml:space="preserve">Fuente: Elaboración propia a partir </w:t>
      </w:r>
      <w:r>
        <w:rPr>
          <w:rFonts w:ascii="Arial Narrow" w:eastAsia="Arial Narrow" w:hAnsi="Arial Narrow" w:cs="Arial Narrow"/>
          <w:color w:val="000000"/>
          <w:sz w:val="20"/>
          <w:szCs w:val="20"/>
        </w:rPr>
        <w:t>Cerac con Datos Dane hasta 2012 y de ahí en adelante Migración Colombia.</w:t>
      </w:r>
    </w:p>
    <w:p w:rsidR="00F167DF" w:rsidRDefault="00F167DF">
      <w:pPr>
        <w:pBdr>
          <w:top w:val="nil"/>
          <w:left w:val="nil"/>
          <w:bottom w:val="nil"/>
          <w:right w:val="nil"/>
          <w:between w:val="nil"/>
        </w:pBdr>
        <w:rPr>
          <w:color w:val="000000"/>
          <w:sz w:val="20"/>
          <w:szCs w:val="20"/>
        </w:rPr>
      </w:pPr>
    </w:p>
  </w:footnote>
  <w:footnote w:id="2">
    <w:p w:rsidR="00F167DF" w:rsidRDefault="00113A32">
      <w:pPr>
        <w:pBdr>
          <w:top w:val="nil"/>
          <w:left w:val="nil"/>
          <w:bottom w:val="nil"/>
          <w:right w:val="nil"/>
          <w:between w:val="nil"/>
        </w:pBdr>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El Índice de Capacidades para la Innovación Pública fue elaborado por el Departamento Nacional de Planeación en 2021, como un esfuerzo enfocado en robustecer las condiciones institucionales para impulsar la innovación pública y remover barreras para innova</w:t>
      </w:r>
      <w:r>
        <w:rPr>
          <w:rFonts w:ascii="Arial" w:eastAsia="Arial" w:hAnsi="Arial" w:cs="Arial"/>
          <w:color w:val="000000"/>
          <w:sz w:val="18"/>
          <w:szCs w:val="18"/>
        </w:rPr>
        <w: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DF" w:rsidRDefault="00113A32">
    <w:pPr>
      <w:pBdr>
        <w:top w:val="nil"/>
        <w:left w:val="nil"/>
        <w:bottom w:val="nil"/>
        <w:right w:val="nil"/>
        <w:between w:val="nil"/>
      </w:pBdr>
      <w:tabs>
        <w:tab w:val="center" w:pos="4419"/>
        <w:tab w:val="right" w:pos="8838"/>
      </w:tabs>
      <w:rPr>
        <w:color w:val="000000"/>
      </w:rPr>
    </w:pPr>
    <w:r>
      <w:rPr>
        <w:noProof/>
        <w:lang w:val="en-US"/>
      </w:rPr>
      <w:drawing>
        <wp:inline distT="114300" distB="114300" distL="114300" distR="114300">
          <wp:extent cx="5612130" cy="939800"/>
          <wp:effectExtent l="0" t="0" r="0" b="0"/>
          <wp:docPr id="2086211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12130" cy="939800"/>
                  </a:xfrm>
                  <a:prstGeom prst="rect">
                    <a:avLst/>
                  </a:prstGeom>
                  <a:ln/>
                </pic:spPr>
              </pic:pic>
            </a:graphicData>
          </a:graphic>
        </wp:inline>
      </w:drawing>
    </w:r>
  </w:p>
  <w:p w:rsidR="00F167DF" w:rsidRDefault="00F167DF">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6ABB"/>
    <w:multiLevelType w:val="multilevel"/>
    <w:tmpl w:val="C3A4F5F8"/>
    <w:lvl w:ilvl="0">
      <w:start w:val="1"/>
      <w:numFmt w:val="decimal"/>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547316"/>
    <w:multiLevelType w:val="multilevel"/>
    <w:tmpl w:val="D94A9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5F11BE"/>
    <w:multiLevelType w:val="multilevel"/>
    <w:tmpl w:val="D76CC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F41618"/>
    <w:multiLevelType w:val="multilevel"/>
    <w:tmpl w:val="88324E1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212F90"/>
    <w:multiLevelType w:val="multilevel"/>
    <w:tmpl w:val="C99CE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7214CB"/>
    <w:multiLevelType w:val="multilevel"/>
    <w:tmpl w:val="DF0C8EC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DF"/>
    <w:rsid w:val="00113A32"/>
    <w:rsid w:val="00127062"/>
    <w:rsid w:val="00F1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A4F2"/>
  <w15:docId w15:val="{4822C7F5-280B-4D91-901C-D5AAF46F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CE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94A64"/>
    <w:pPr>
      <w:tabs>
        <w:tab w:val="center" w:pos="4419"/>
        <w:tab w:val="right" w:pos="8838"/>
      </w:tabs>
    </w:pPr>
  </w:style>
  <w:style w:type="character" w:customStyle="1" w:styleId="EncabezadoCar">
    <w:name w:val="Encabezado Car"/>
    <w:basedOn w:val="Fuentedeprrafopredeter"/>
    <w:link w:val="Encabezado"/>
    <w:uiPriority w:val="99"/>
    <w:rsid w:val="00E94A64"/>
  </w:style>
  <w:style w:type="paragraph" w:styleId="Piedepgina">
    <w:name w:val="footer"/>
    <w:basedOn w:val="Normal"/>
    <w:link w:val="PiedepginaCar"/>
    <w:uiPriority w:val="99"/>
    <w:unhideWhenUsed/>
    <w:rsid w:val="00E94A64"/>
    <w:pPr>
      <w:tabs>
        <w:tab w:val="center" w:pos="4419"/>
        <w:tab w:val="right" w:pos="8838"/>
      </w:tabs>
    </w:pPr>
  </w:style>
  <w:style w:type="character" w:customStyle="1" w:styleId="PiedepginaCar">
    <w:name w:val="Pie de página Car"/>
    <w:basedOn w:val="Fuentedeprrafopredeter"/>
    <w:link w:val="Piedepgina"/>
    <w:uiPriority w:val="99"/>
    <w:rsid w:val="00E94A64"/>
  </w:style>
  <w:style w:type="character" w:customStyle="1" w:styleId="muxgbd">
    <w:name w:val="muxgbd"/>
    <w:basedOn w:val="Fuentedeprrafopredeter"/>
    <w:rsid w:val="00E94A64"/>
  </w:style>
  <w:style w:type="character" w:styleId="nfasis">
    <w:name w:val="Emphasis"/>
    <w:basedOn w:val="Fuentedeprrafopredeter"/>
    <w:uiPriority w:val="20"/>
    <w:qFormat/>
    <w:rsid w:val="00E94A64"/>
    <w:rPr>
      <w:i/>
      <w:iCs/>
    </w:rPr>
  </w:style>
  <w:style w:type="paragraph" w:styleId="NormalWeb">
    <w:name w:val="Normal (Web)"/>
    <w:basedOn w:val="Normal"/>
    <w:uiPriority w:val="99"/>
    <w:semiHidden/>
    <w:unhideWhenUsed/>
    <w:rsid w:val="00314EE1"/>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aliases w:val="titulo 3,Párrafo numerado,Bolita,Viñeta 6,Chulito,Párrafo de lista1,Sin espaciado1,Párrafo de lista2,MIBEX B,Párrafo de lista3,Párrafo de lista21,HOJA,Tercer nivel de viñeta,Tercera viñeta,BOLA,BOLADEF,Lista multicolor - Énfasis 11"/>
    <w:basedOn w:val="Normal"/>
    <w:link w:val="PrrafodelistaCar"/>
    <w:uiPriority w:val="1"/>
    <w:qFormat/>
    <w:rsid w:val="00277C60"/>
    <w:pPr>
      <w:ind w:left="708"/>
    </w:pPr>
    <w:rPr>
      <w:rFonts w:ascii="Arial" w:eastAsia="Times New Roman" w:hAnsi="Arial" w:cs="Times New Roman"/>
      <w:lang w:val="es-ES" w:eastAsia="es-ES"/>
    </w:rPr>
  </w:style>
  <w:style w:type="character" w:customStyle="1" w:styleId="PrrafodelistaCar">
    <w:name w:val="Párrafo de lista Car"/>
    <w:aliases w:val="titulo 3 Car,Párrafo numerado Car,Bolita Car,Viñeta 6 Car,Chulito Car,Párrafo de lista1 Car,Sin espaciado1 Car,Párrafo de lista2 Car,MIBEX B Car,Párrafo de lista3 Car,Párrafo de lista21 Car,HOJA Car,Tercer nivel de viñeta Car"/>
    <w:link w:val="Prrafodelista"/>
    <w:uiPriority w:val="1"/>
    <w:locked/>
    <w:rsid w:val="00277C60"/>
    <w:rPr>
      <w:rFonts w:ascii="Arial" w:eastAsia="Times New Roman" w:hAnsi="Arial" w:cs="Times New Roman"/>
      <w:lang w:val="es-ES" w:eastAsia="es-ES"/>
    </w:rPr>
  </w:style>
  <w:style w:type="character" w:styleId="Hipervnculo">
    <w:name w:val="Hyperlink"/>
    <w:basedOn w:val="Fuentedeprrafopredeter"/>
    <w:uiPriority w:val="99"/>
    <w:unhideWhenUsed/>
    <w:rsid w:val="00277C60"/>
    <w:rPr>
      <w:color w:val="0563C1" w:themeColor="hyperlink"/>
      <w:u w:val="single"/>
    </w:rPr>
  </w:style>
  <w:style w:type="paragraph" w:styleId="Textodeglobo">
    <w:name w:val="Balloon Text"/>
    <w:basedOn w:val="Normal"/>
    <w:link w:val="TextodegloboCar"/>
    <w:uiPriority w:val="99"/>
    <w:semiHidden/>
    <w:unhideWhenUsed/>
    <w:rsid w:val="00C771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159"/>
    <w:rPr>
      <w:rFonts w:ascii="Segoe UI" w:hAnsi="Segoe UI" w:cs="Segoe UI"/>
      <w:sz w:val="18"/>
      <w:szCs w:val="18"/>
    </w:rPr>
  </w:style>
  <w:style w:type="character" w:customStyle="1" w:styleId="UnresolvedMention">
    <w:name w:val="Unresolved Mention"/>
    <w:basedOn w:val="Fuentedeprrafopredeter"/>
    <w:uiPriority w:val="99"/>
    <w:semiHidden/>
    <w:unhideWhenUsed/>
    <w:rsid w:val="00E45A54"/>
    <w:rPr>
      <w:color w:val="605E5C"/>
      <w:shd w:val="clear" w:color="auto" w:fill="E1DFDD"/>
    </w:rPr>
  </w:style>
  <w:style w:type="paragraph" w:styleId="Textonotapie">
    <w:name w:val="footnote text"/>
    <w:basedOn w:val="Normal"/>
    <w:link w:val="TextonotapieCar"/>
    <w:uiPriority w:val="99"/>
    <w:semiHidden/>
    <w:unhideWhenUsed/>
    <w:rsid w:val="00C23F7C"/>
    <w:rPr>
      <w:sz w:val="20"/>
      <w:szCs w:val="20"/>
    </w:rPr>
  </w:style>
  <w:style w:type="character" w:customStyle="1" w:styleId="TextonotapieCar">
    <w:name w:val="Texto nota pie Car"/>
    <w:basedOn w:val="Fuentedeprrafopredeter"/>
    <w:link w:val="Textonotapie"/>
    <w:uiPriority w:val="99"/>
    <w:semiHidden/>
    <w:rsid w:val="00C23F7C"/>
    <w:rPr>
      <w:sz w:val="20"/>
      <w:szCs w:val="20"/>
    </w:rPr>
  </w:style>
  <w:style w:type="character" w:styleId="Refdenotaalpie">
    <w:name w:val="footnote reference"/>
    <w:basedOn w:val="Fuentedeprrafopredeter"/>
    <w:uiPriority w:val="99"/>
    <w:semiHidden/>
    <w:unhideWhenUsed/>
    <w:rsid w:val="00C23F7C"/>
    <w:rPr>
      <w:vertAlign w:val="superscript"/>
    </w:rPr>
  </w:style>
  <w:style w:type="character" w:styleId="Hipervnculovisitado">
    <w:name w:val="FollowedHyperlink"/>
    <w:basedOn w:val="Fuentedeprrafopredeter"/>
    <w:uiPriority w:val="99"/>
    <w:semiHidden/>
    <w:unhideWhenUsed/>
    <w:rsid w:val="00233FF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nfobae.com/colombia/2025/02/25/colombia-rompe-records-de-turistas-pero-mas-ciudadanos-huyen-estas-son-las-cifras-de-la-migrac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np.gov.co/LaEntidad_/subdireccion-general-prospectiva-desarrollo-nacional/direccion-desarrollo-digital/Paginas/estrategia-nacional-digital-de-colombia.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na.com/economia/articulo/despues-del-petroleo-esta-es-la-segunda-mayor-fuente-de-divisas-de-colombia/2024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ltiempo.com/opinion/columnistas/inteligencia-artificial-una-oportunidad-que-colombia-no-puede-desaprovechar-3440183" TargetMode="External"/><Relationship Id="rId4" Type="http://schemas.openxmlformats.org/officeDocument/2006/relationships/settings" Target="settings.xml"/><Relationship Id="rId9" Type="http://schemas.openxmlformats.org/officeDocument/2006/relationships/hyperlink" Target="https://scioteca.caf.com/handle/123456789/1793" TargetMode="External"/><Relationship Id="rId14" Type="http://schemas.openxmlformats.org/officeDocument/2006/relationships/hyperlink" Target="https://www.elcolombiano.com/empleos/contenidos/implementar-ia-trabajo-aumenta-productividad-DK2697596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urulinternacional.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b="1"/>
              <a:t>SALDOS MIGRATORIOS DE COLOMBIANOS  (2010-2023)</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Hoja1!$B$2</c:f>
              <c:strCache>
                <c:ptCount val="1"/>
                <c:pt idx="0">
                  <c:v>SALDOS MIGRATORIOS DE COLOMBIANOS  (2010-2023)</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Hoja1!$A$3:$A$16</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Hoja1!$B$3:$B$16</c:f>
              <c:numCache>
                <c:formatCode>General</c:formatCode>
                <c:ptCount val="14"/>
                <c:pt idx="0">
                  <c:v>140</c:v>
                </c:pt>
                <c:pt idx="1">
                  <c:v>177</c:v>
                </c:pt>
                <c:pt idx="2">
                  <c:v>265</c:v>
                </c:pt>
                <c:pt idx="3">
                  <c:v>192</c:v>
                </c:pt>
                <c:pt idx="4">
                  <c:v>174</c:v>
                </c:pt>
                <c:pt idx="5">
                  <c:v>127</c:v>
                </c:pt>
                <c:pt idx="6">
                  <c:v>225</c:v>
                </c:pt>
                <c:pt idx="7">
                  <c:v>207</c:v>
                </c:pt>
                <c:pt idx="8">
                  <c:v>270</c:v>
                </c:pt>
                <c:pt idx="9">
                  <c:v>268</c:v>
                </c:pt>
                <c:pt idx="10">
                  <c:v>-23</c:v>
                </c:pt>
                <c:pt idx="11">
                  <c:v>279</c:v>
                </c:pt>
                <c:pt idx="12">
                  <c:v>547</c:v>
                </c:pt>
                <c:pt idx="13">
                  <c:v>446</c:v>
                </c:pt>
              </c:numCache>
            </c:numRef>
          </c:val>
          <c:extLst>
            <c:ext xmlns:c16="http://schemas.microsoft.com/office/drawing/2014/chart" uri="{C3380CC4-5D6E-409C-BE32-E72D297353CC}">
              <c16:uniqueId val="{00000000-3F1F-42C4-A817-448ABC34A09D}"/>
            </c:ext>
          </c:extLst>
        </c:ser>
        <c:dLbls>
          <c:dLblPos val="inEnd"/>
          <c:showLegendKey val="0"/>
          <c:showVal val="1"/>
          <c:showCatName val="0"/>
          <c:showSerName val="0"/>
          <c:showPercent val="0"/>
          <c:showBubbleSize val="0"/>
        </c:dLbls>
        <c:gapWidth val="41"/>
        <c:axId val="1903135231"/>
        <c:axId val="1903133791"/>
      </c:barChart>
      <c:catAx>
        <c:axId val="190313523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CO"/>
                  <a:t>Año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903133791"/>
        <c:crosses val="autoZero"/>
        <c:auto val="1"/>
        <c:lblAlgn val="ctr"/>
        <c:lblOffset val="100"/>
        <c:noMultiLvlLbl val="0"/>
      </c:catAx>
      <c:valAx>
        <c:axId val="1903133791"/>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s-CO"/>
                  <a:t>Miles de </a:t>
                </a:r>
                <a:r>
                  <a:rPr lang="es-ES"/>
                  <a:t>personas </a:t>
                </a:r>
                <a:endParaRPr lang="es-CO"/>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90313523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M1jrIijiGMjvfNvParN03nNZA==">CgMxLjAaHwoBMBIaChgICVIUChJ0YWJsZS44ZXpzajc4amJheG4aHwoBMRIaChgICVIUChJ0YWJsZS5sNXgycWN2cGRkeHMyDmguc3NvM20yOTd1NzJhMg5oLjY2cnlkM2M5bGxpcTIOaC41YWUyYzE5djVhZDkyDmguNHAzNnQ2Z2t1MGx4Mg5oLmFtNXJ0MXN6NWE0czgAciExOEdIcEtIc1V3ZkhjclNpZzlUNzR0VlB0WHRUUzh0THc=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3805</Words>
  <Characters>21695</Characters>
  <Application>Microsoft Office Word</Application>
  <DocSecurity>0</DocSecurity>
  <Lines>180</Lines>
  <Paragraphs>50</Paragraphs>
  <ScaleCrop>false</ScaleCrop>
  <Company>HP Inc.</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Congreso</cp:lastModifiedBy>
  <cp:revision>2</cp:revision>
  <dcterms:created xsi:type="dcterms:W3CDTF">2025-05-07T21:21:00Z</dcterms:created>
  <dcterms:modified xsi:type="dcterms:W3CDTF">2025-08-06T16:27:00Z</dcterms:modified>
</cp:coreProperties>
</file>