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7EB8E" w14:textId="77777777" w:rsidR="00284B56" w:rsidRDefault="00284B56" w:rsidP="00390A4B">
      <w:pPr>
        <w:spacing w:after="0" w:line="276" w:lineRule="auto"/>
        <w:rPr>
          <w:rFonts w:ascii="Arial" w:hAnsi="Arial" w:cs="Arial"/>
          <w:sz w:val="24"/>
          <w:szCs w:val="24"/>
        </w:rPr>
      </w:pPr>
    </w:p>
    <w:p w14:paraId="5662CB0F" w14:textId="77777777" w:rsidR="000A5309" w:rsidRDefault="000A5309" w:rsidP="00390A4B">
      <w:pPr>
        <w:spacing w:after="0" w:line="276" w:lineRule="auto"/>
        <w:rPr>
          <w:rFonts w:ascii="Arial" w:hAnsi="Arial" w:cs="Arial"/>
          <w:sz w:val="24"/>
          <w:szCs w:val="24"/>
        </w:rPr>
      </w:pPr>
    </w:p>
    <w:p w14:paraId="0BB455DF" w14:textId="78EAFF61" w:rsidR="00390A4B" w:rsidRDefault="00390A4B" w:rsidP="00390A4B">
      <w:pPr>
        <w:spacing w:after="0" w:line="276" w:lineRule="auto"/>
        <w:jc w:val="center"/>
        <w:rPr>
          <w:rFonts w:ascii="Arial" w:hAnsi="Arial" w:cs="Arial"/>
          <w:b/>
          <w:sz w:val="24"/>
          <w:szCs w:val="24"/>
        </w:rPr>
      </w:pPr>
      <w:r>
        <w:rPr>
          <w:rFonts w:ascii="Arial" w:hAnsi="Arial" w:cs="Arial"/>
          <w:b/>
          <w:sz w:val="24"/>
          <w:szCs w:val="24"/>
        </w:rPr>
        <w:t>PROY</w:t>
      </w:r>
      <w:r w:rsidR="00AF77D3">
        <w:rPr>
          <w:rFonts w:ascii="Arial" w:hAnsi="Arial" w:cs="Arial"/>
          <w:b/>
          <w:sz w:val="24"/>
          <w:szCs w:val="24"/>
        </w:rPr>
        <w:t>ECTO DE LEY N° _________ DE 202</w:t>
      </w:r>
      <w:r w:rsidR="000A5309">
        <w:rPr>
          <w:rFonts w:ascii="Arial" w:hAnsi="Arial" w:cs="Arial"/>
          <w:b/>
          <w:sz w:val="24"/>
          <w:szCs w:val="24"/>
        </w:rPr>
        <w:t>5</w:t>
      </w:r>
      <w:r w:rsidR="00BB6B54">
        <w:rPr>
          <w:rFonts w:ascii="Arial" w:hAnsi="Arial" w:cs="Arial"/>
          <w:b/>
          <w:sz w:val="24"/>
          <w:szCs w:val="24"/>
        </w:rPr>
        <w:t xml:space="preserve"> CÁMARA</w:t>
      </w:r>
    </w:p>
    <w:p w14:paraId="204EF0BB" w14:textId="77777777" w:rsidR="00390A4B" w:rsidRDefault="00390A4B" w:rsidP="00390A4B">
      <w:pPr>
        <w:spacing w:after="0" w:line="276" w:lineRule="auto"/>
        <w:jc w:val="center"/>
        <w:rPr>
          <w:rFonts w:ascii="Arial" w:hAnsi="Arial" w:cs="Arial"/>
          <w:b/>
          <w:sz w:val="24"/>
          <w:szCs w:val="24"/>
        </w:rPr>
      </w:pPr>
    </w:p>
    <w:p w14:paraId="0F75E990" w14:textId="12624375" w:rsidR="00284B56" w:rsidRDefault="00BB6B54" w:rsidP="00390A4B">
      <w:pPr>
        <w:spacing w:after="0" w:line="276" w:lineRule="auto"/>
        <w:jc w:val="center"/>
        <w:rPr>
          <w:rFonts w:ascii="Arial" w:hAnsi="Arial" w:cs="Arial"/>
          <w:b/>
          <w:i/>
          <w:sz w:val="24"/>
          <w:szCs w:val="24"/>
        </w:rPr>
      </w:pPr>
      <w:r>
        <w:rPr>
          <w:rFonts w:ascii="Arial" w:hAnsi="Arial" w:cs="Arial"/>
          <w:b/>
          <w:i/>
          <w:sz w:val="24"/>
          <w:szCs w:val="24"/>
        </w:rPr>
        <w:t xml:space="preserve">“POR MEDIO DE LA CUAL </w:t>
      </w:r>
      <w:r w:rsidR="003F35FB">
        <w:rPr>
          <w:rFonts w:ascii="Arial" w:hAnsi="Arial" w:cs="Arial"/>
          <w:b/>
          <w:i/>
          <w:sz w:val="24"/>
          <w:szCs w:val="24"/>
        </w:rPr>
        <w:t xml:space="preserve">LA NACIÓN HONRA Y EXALTA EL PROCESO DE PAZ DEL OCCIDENTE DE BOYACÁ, COMO UN ACUERDO REGIONAL QUE SE HA MANTENIDO VIGENTE, CONMEMORA SUS 35 AÑOS </w:t>
      </w:r>
      <w:r>
        <w:rPr>
          <w:rFonts w:ascii="Arial" w:hAnsi="Arial" w:cs="Arial"/>
          <w:b/>
          <w:i/>
          <w:sz w:val="24"/>
          <w:szCs w:val="24"/>
        </w:rPr>
        <w:t>Y SE DICTAN OTRAS DISPOSICIONES”</w:t>
      </w:r>
    </w:p>
    <w:p w14:paraId="398DF28F" w14:textId="77777777" w:rsidR="00AC023A" w:rsidRDefault="00AC023A" w:rsidP="00390A4B">
      <w:pPr>
        <w:spacing w:after="0" w:line="276" w:lineRule="auto"/>
        <w:jc w:val="center"/>
        <w:rPr>
          <w:rFonts w:ascii="Arial" w:hAnsi="Arial" w:cs="Arial"/>
          <w:b/>
          <w:i/>
          <w:sz w:val="24"/>
          <w:szCs w:val="24"/>
        </w:rPr>
      </w:pPr>
    </w:p>
    <w:p w14:paraId="159F2919" w14:textId="77777777" w:rsidR="00B375F5" w:rsidRDefault="00B375F5" w:rsidP="00390A4B">
      <w:pPr>
        <w:spacing w:after="0" w:line="276" w:lineRule="auto"/>
        <w:jc w:val="center"/>
        <w:rPr>
          <w:rFonts w:ascii="Arial" w:hAnsi="Arial" w:cs="Arial"/>
          <w:b/>
          <w:sz w:val="24"/>
          <w:szCs w:val="24"/>
        </w:rPr>
      </w:pPr>
      <w:r>
        <w:rPr>
          <w:rFonts w:ascii="Arial" w:hAnsi="Arial" w:cs="Arial"/>
          <w:b/>
          <w:sz w:val="24"/>
          <w:szCs w:val="24"/>
        </w:rPr>
        <w:t>EL CONGRESO DE COLOMBIA</w:t>
      </w:r>
    </w:p>
    <w:p w14:paraId="15F8730F" w14:textId="77777777" w:rsidR="00B375F5" w:rsidRDefault="00B375F5" w:rsidP="00390A4B">
      <w:pPr>
        <w:spacing w:after="0" w:line="276" w:lineRule="auto"/>
        <w:jc w:val="center"/>
        <w:rPr>
          <w:rFonts w:ascii="Arial" w:hAnsi="Arial" w:cs="Arial"/>
          <w:b/>
          <w:sz w:val="24"/>
          <w:szCs w:val="24"/>
        </w:rPr>
      </w:pPr>
    </w:p>
    <w:p w14:paraId="7762CB28" w14:textId="77777777" w:rsidR="00B375F5" w:rsidRDefault="00B375F5" w:rsidP="00390A4B">
      <w:pPr>
        <w:spacing w:after="0" w:line="276" w:lineRule="auto"/>
        <w:jc w:val="center"/>
        <w:rPr>
          <w:rFonts w:ascii="Arial" w:hAnsi="Arial" w:cs="Arial"/>
          <w:b/>
          <w:sz w:val="24"/>
          <w:szCs w:val="24"/>
        </w:rPr>
      </w:pPr>
      <w:r>
        <w:rPr>
          <w:rFonts w:ascii="Arial" w:hAnsi="Arial" w:cs="Arial"/>
          <w:b/>
          <w:sz w:val="24"/>
          <w:szCs w:val="24"/>
        </w:rPr>
        <w:t>DECRETA:</w:t>
      </w:r>
    </w:p>
    <w:p w14:paraId="2418AD07" w14:textId="77777777" w:rsidR="00B375F5" w:rsidRDefault="00B375F5" w:rsidP="00390A4B">
      <w:pPr>
        <w:spacing w:after="0" w:line="276" w:lineRule="auto"/>
        <w:jc w:val="center"/>
        <w:rPr>
          <w:rFonts w:ascii="Arial" w:hAnsi="Arial" w:cs="Arial"/>
          <w:b/>
          <w:sz w:val="24"/>
          <w:szCs w:val="24"/>
        </w:rPr>
      </w:pPr>
    </w:p>
    <w:p w14:paraId="61B2A3CF" w14:textId="6AC8B5D8" w:rsidR="00B375F5" w:rsidRDefault="0050614E" w:rsidP="00B375F5">
      <w:pPr>
        <w:spacing w:after="0" w:line="276" w:lineRule="auto"/>
        <w:jc w:val="both"/>
        <w:rPr>
          <w:rFonts w:ascii="Arial" w:hAnsi="Arial" w:cs="Arial"/>
          <w:sz w:val="24"/>
          <w:szCs w:val="24"/>
        </w:rPr>
      </w:pPr>
      <w:r>
        <w:rPr>
          <w:rFonts w:ascii="Arial" w:hAnsi="Arial" w:cs="Arial"/>
          <w:b/>
          <w:sz w:val="24"/>
          <w:szCs w:val="24"/>
        </w:rPr>
        <w:t xml:space="preserve">ARTÍCULO 1°. OBJETO. </w:t>
      </w:r>
      <w:r w:rsidR="00B375F5">
        <w:rPr>
          <w:rFonts w:ascii="Arial" w:hAnsi="Arial" w:cs="Arial"/>
          <w:sz w:val="24"/>
          <w:szCs w:val="24"/>
        </w:rPr>
        <w:t xml:space="preserve">La presente ley tiene por </w:t>
      </w:r>
      <w:r w:rsidR="00631479">
        <w:rPr>
          <w:rFonts w:ascii="Arial" w:hAnsi="Arial" w:cs="Arial"/>
          <w:sz w:val="24"/>
          <w:szCs w:val="24"/>
        </w:rPr>
        <w:t>objeto</w:t>
      </w:r>
      <w:r w:rsidR="003F35FB">
        <w:rPr>
          <w:rFonts w:ascii="Arial" w:hAnsi="Arial" w:cs="Arial"/>
          <w:sz w:val="24"/>
          <w:szCs w:val="24"/>
        </w:rPr>
        <w:t xml:space="preserve"> </w:t>
      </w:r>
      <w:bookmarkStart w:id="0" w:name="_Hlk202956422"/>
      <w:r w:rsidR="003F35FB">
        <w:rPr>
          <w:rFonts w:ascii="Arial" w:hAnsi="Arial" w:cs="Arial"/>
          <w:sz w:val="24"/>
          <w:szCs w:val="24"/>
        </w:rPr>
        <w:t xml:space="preserve">que la Nación honre y exalte el proceso de paz que se llevó a cabo en los municipios del occidente de Boyacá, firmado el 12 de julio de 1990 que puso fin a una era de violencia y estableció una convivencia pacífica, siendo un proceso de paz regional que se ha mantenido vigente durante 35 años, gracias al </w:t>
      </w:r>
      <w:r w:rsidR="00E92E2C">
        <w:rPr>
          <w:rFonts w:ascii="Arial" w:hAnsi="Arial" w:cs="Arial"/>
          <w:sz w:val="24"/>
          <w:szCs w:val="24"/>
        </w:rPr>
        <w:t>compromiso de las comunidades, autoridades locales, la iglesia y las organizaciones sociales.</w:t>
      </w:r>
      <w:bookmarkEnd w:id="0"/>
    </w:p>
    <w:p w14:paraId="1D4313DE" w14:textId="77777777" w:rsidR="000D136C" w:rsidRDefault="000D136C" w:rsidP="00B375F5">
      <w:pPr>
        <w:spacing w:after="0" w:line="276" w:lineRule="auto"/>
        <w:jc w:val="both"/>
        <w:rPr>
          <w:rFonts w:ascii="Arial" w:hAnsi="Arial" w:cs="Arial"/>
          <w:sz w:val="24"/>
          <w:szCs w:val="24"/>
        </w:rPr>
      </w:pPr>
    </w:p>
    <w:p w14:paraId="7B599228" w14:textId="3D0B0269" w:rsidR="00E92E2C" w:rsidRDefault="0050614E" w:rsidP="00B375F5">
      <w:pPr>
        <w:spacing w:after="0" w:line="276" w:lineRule="auto"/>
        <w:jc w:val="both"/>
        <w:rPr>
          <w:rFonts w:ascii="Arial" w:hAnsi="Arial" w:cs="Arial"/>
          <w:sz w:val="24"/>
          <w:szCs w:val="24"/>
        </w:rPr>
      </w:pPr>
      <w:r w:rsidRPr="000D136C">
        <w:rPr>
          <w:rFonts w:ascii="Arial" w:hAnsi="Arial" w:cs="Arial"/>
          <w:b/>
          <w:sz w:val="24"/>
          <w:szCs w:val="24"/>
        </w:rPr>
        <w:t xml:space="preserve">ARTÍCULO 2°. </w:t>
      </w:r>
      <w:r w:rsidR="00E92E2C">
        <w:rPr>
          <w:rFonts w:ascii="Arial" w:hAnsi="Arial" w:cs="Arial"/>
          <w:b/>
          <w:sz w:val="24"/>
          <w:szCs w:val="24"/>
        </w:rPr>
        <w:t>DECLARATORIA</w:t>
      </w:r>
      <w:r>
        <w:rPr>
          <w:rFonts w:ascii="Arial" w:hAnsi="Arial" w:cs="Arial"/>
          <w:sz w:val="24"/>
          <w:szCs w:val="24"/>
        </w:rPr>
        <w:t xml:space="preserve">: </w:t>
      </w:r>
      <w:bookmarkStart w:id="1" w:name="_Hlk202956468"/>
      <w:r w:rsidR="00E92E2C">
        <w:rPr>
          <w:rFonts w:ascii="Arial" w:hAnsi="Arial" w:cs="Arial"/>
          <w:sz w:val="24"/>
          <w:szCs w:val="24"/>
        </w:rPr>
        <w:t xml:space="preserve">Declárese el 12 de julio como Día conmemorativo de la Paz del Occidente de Boyacá, en homenaje a la memoria de las mujeres, hombres, niños y niñas, que fueron víctimas del enfrentamiento entre diferentes grupos por el control de la extracción y comercialización de las esmeraldas.  </w:t>
      </w:r>
    </w:p>
    <w:bookmarkEnd w:id="1"/>
    <w:p w14:paraId="77FEED3C" w14:textId="77777777" w:rsidR="00986A22" w:rsidRDefault="00986A22" w:rsidP="00B375F5">
      <w:pPr>
        <w:spacing w:after="0" w:line="276" w:lineRule="auto"/>
        <w:jc w:val="both"/>
        <w:rPr>
          <w:rFonts w:ascii="Arial" w:hAnsi="Arial" w:cs="Arial"/>
          <w:sz w:val="24"/>
          <w:szCs w:val="24"/>
        </w:rPr>
      </w:pPr>
    </w:p>
    <w:p w14:paraId="09DFFFDA" w14:textId="32E13757" w:rsidR="00986A22" w:rsidRDefault="0050614E" w:rsidP="009250BE">
      <w:pPr>
        <w:spacing w:after="0" w:line="276" w:lineRule="auto"/>
        <w:jc w:val="both"/>
        <w:rPr>
          <w:rFonts w:ascii="Arial" w:hAnsi="Arial" w:cs="Arial"/>
          <w:sz w:val="24"/>
          <w:szCs w:val="24"/>
        </w:rPr>
      </w:pPr>
      <w:r w:rsidRPr="000D136C">
        <w:rPr>
          <w:rFonts w:ascii="Arial" w:hAnsi="Arial" w:cs="Arial"/>
          <w:b/>
          <w:sz w:val="24"/>
          <w:szCs w:val="24"/>
        </w:rPr>
        <w:t>ARTÍCULO</w:t>
      </w:r>
      <w:r>
        <w:rPr>
          <w:rFonts w:ascii="Arial" w:hAnsi="Arial" w:cs="Arial"/>
          <w:b/>
          <w:sz w:val="24"/>
          <w:szCs w:val="24"/>
        </w:rPr>
        <w:t xml:space="preserve"> 3</w:t>
      </w:r>
      <w:r w:rsidRPr="000D136C">
        <w:rPr>
          <w:rFonts w:ascii="Arial" w:hAnsi="Arial" w:cs="Arial"/>
          <w:b/>
          <w:sz w:val="24"/>
          <w:szCs w:val="24"/>
        </w:rPr>
        <w:t xml:space="preserve">°. </w:t>
      </w:r>
      <w:r w:rsidR="009932D8">
        <w:rPr>
          <w:rFonts w:ascii="Arial" w:hAnsi="Arial" w:cs="Arial"/>
          <w:b/>
          <w:sz w:val="24"/>
          <w:szCs w:val="24"/>
        </w:rPr>
        <w:t xml:space="preserve">CONMEMORACIÓN: </w:t>
      </w:r>
      <w:r w:rsidR="00986A22">
        <w:rPr>
          <w:rFonts w:ascii="Arial" w:hAnsi="Arial" w:cs="Arial"/>
          <w:sz w:val="24"/>
          <w:szCs w:val="24"/>
        </w:rPr>
        <w:t>E</w:t>
      </w:r>
      <w:r w:rsidR="009932D8">
        <w:rPr>
          <w:rFonts w:ascii="Arial" w:hAnsi="Arial" w:cs="Arial"/>
          <w:sz w:val="24"/>
          <w:szCs w:val="24"/>
        </w:rPr>
        <w:t>n homenaje a</w:t>
      </w:r>
      <w:r w:rsidR="00986A22">
        <w:rPr>
          <w:rFonts w:ascii="Arial" w:hAnsi="Arial" w:cs="Arial"/>
          <w:sz w:val="24"/>
          <w:szCs w:val="24"/>
        </w:rPr>
        <w:t>l</w:t>
      </w:r>
      <w:r w:rsidR="009932D8">
        <w:rPr>
          <w:rFonts w:ascii="Arial" w:hAnsi="Arial" w:cs="Arial"/>
          <w:sz w:val="24"/>
          <w:szCs w:val="24"/>
        </w:rPr>
        <w:t xml:space="preserve"> proceso de paz celebrado en el Occidente de Boyacá y de la </w:t>
      </w:r>
      <w:r w:rsidR="0087495C">
        <w:rPr>
          <w:rFonts w:ascii="Arial" w:hAnsi="Arial" w:cs="Arial"/>
          <w:sz w:val="24"/>
          <w:szCs w:val="24"/>
        </w:rPr>
        <w:t>memoria</w:t>
      </w:r>
      <w:r w:rsidR="009932D8">
        <w:rPr>
          <w:rFonts w:ascii="Arial" w:hAnsi="Arial" w:cs="Arial"/>
          <w:sz w:val="24"/>
          <w:szCs w:val="24"/>
        </w:rPr>
        <w:t xml:space="preserve"> de las víctimas, el Gobierno Nacional a través del Centro Nacional de Memoria Histórica, el Ministerio de Tecnología de la Información y Comunicaciones y la Autoridad Nacional de Televisión, según corresponda, de conformidad con la disponibilidad presupuestal y el gasto fiscal de mediano plazo, garantizarán los recursos </w:t>
      </w:r>
      <w:r w:rsidR="00B630B8">
        <w:rPr>
          <w:rFonts w:ascii="Arial" w:hAnsi="Arial" w:cs="Arial"/>
          <w:sz w:val="24"/>
          <w:szCs w:val="24"/>
        </w:rPr>
        <w:t>necesarios para que la Radio Televisión Nacional (RTVC), en colaboración con la Gobernación de Boyacá, emitan un documental sobre los hechos ocurridos entre 1986 y 1990 en los municipios del occidente de Boyacá, que produjeron finalmente la celebración del Acuerdo de Paz del Occidente de Boyacá, conmemorando sus 35 años de éxito.</w:t>
      </w:r>
    </w:p>
    <w:p w14:paraId="7166F4C8" w14:textId="77777777" w:rsidR="009250BE" w:rsidRDefault="009250BE" w:rsidP="009250BE">
      <w:pPr>
        <w:spacing w:after="0" w:line="276" w:lineRule="auto"/>
        <w:jc w:val="both"/>
        <w:rPr>
          <w:rFonts w:ascii="Arial" w:hAnsi="Arial" w:cs="Arial"/>
          <w:sz w:val="24"/>
          <w:szCs w:val="24"/>
        </w:rPr>
      </w:pPr>
    </w:p>
    <w:p w14:paraId="4D43E1E0" w14:textId="3E060388" w:rsidR="004D2A81" w:rsidRDefault="0050614E" w:rsidP="009250BE">
      <w:pPr>
        <w:spacing w:after="0" w:line="276" w:lineRule="auto"/>
        <w:jc w:val="both"/>
        <w:rPr>
          <w:rFonts w:ascii="Arial" w:hAnsi="Arial" w:cs="Arial"/>
          <w:sz w:val="24"/>
          <w:szCs w:val="24"/>
        </w:rPr>
      </w:pPr>
      <w:r w:rsidRPr="00A07D12">
        <w:rPr>
          <w:rFonts w:ascii="Arial" w:hAnsi="Arial" w:cs="Arial"/>
          <w:b/>
          <w:sz w:val="24"/>
          <w:szCs w:val="24"/>
        </w:rPr>
        <w:t>ARTÍCULO 4°. A</w:t>
      </w:r>
      <w:r w:rsidR="001B3F65">
        <w:rPr>
          <w:rFonts w:ascii="Arial" w:hAnsi="Arial" w:cs="Arial"/>
          <w:b/>
          <w:sz w:val="24"/>
          <w:szCs w:val="24"/>
        </w:rPr>
        <w:t xml:space="preserve">UTORIZACIÓN: </w:t>
      </w:r>
      <w:r w:rsidR="001B3F65">
        <w:rPr>
          <w:rFonts w:ascii="Arial" w:hAnsi="Arial" w:cs="Arial"/>
          <w:sz w:val="24"/>
          <w:szCs w:val="24"/>
        </w:rPr>
        <w:t>Autorícese al Gobierno Nacional a</w:t>
      </w:r>
      <w:r w:rsidR="002512AB">
        <w:rPr>
          <w:rFonts w:ascii="Arial" w:hAnsi="Arial" w:cs="Arial"/>
          <w:sz w:val="24"/>
          <w:szCs w:val="24"/>
        </w:rPr>
        <w:t xml:space="preserve"> través del Ministerio del Interior, Ministerio de Cultura y demás entidades pertinentes, para asesorar y realizar acciones encaminadas en apoyar a la Gobernación de Boyacá y </w:t>
      </w:r>
      <w:r w:rsidR="002512AB">
        <w:rPr>
          <w:rFonts w:ascii="Arial" w:hAnsi="Arial" w:cs="Arial"/>
          <w:sz w:val="24"/>
          <w:szCs w:val="24"/>
        </w:rPr>
        <w:lastRenderedPageBreak/>
        <w:t xml:space="preserve">a los </w:t>
      </w:r>
      <w:r w:rsidR="00FA20F2">
        <w:rPr>
          <w:rFonts w:ascii="Arial" w:hAnsi="Arial" w:cs="Arial"/>
          <w:sz w:val="24"/>
          <w:szCs w:val="24"/>
        </w:rPr>
        <w:t>municipios de Muzo, Otanche, Coscuez, Quípama, Maripí, Buenavista, Coper, Pauna y San Pablo de Borbur en la elaboración, tramitación, ejecución y financiación de los proyectos de conmemoración de los 35 años del Acuerdo de Paz del Occidente de Boyacá</w:t>
      </w:r>
      <w:r w:rsidR="0087495C">
        <w:rPr>
          <w:rFonts w:ascii="Arial" w:hAnsi="Arial" w:cs="Arial"/>
          <w:sz w:val="24"/>
          <w:szCs w:val="24"/>
        </w:rPr>
        <w:t xml:space="preserve">. Dichos proyectos podrán incluir </w:t>
      </w:r>
      <w:r w:rsidR="00FA20F2">
        <w:rPr>
          <w:rFonts w:ascii="Arial" w:hAnsi="Arial" w:cs="Arial"/>
          <w:sz w:val="24"/>
          <w:szCs w:val="24"/>
        </w:rPr>
        <w:t xml:space="preserve">la remodelación, recuperación y construcción de los monumentos e infraestructura cultural, histórica, obras de utilidad pública y de interés social de </w:t>
      </w:r>
      <w:r w:rsidR="0087495C">
        <w:rPr>
          <w:rFonts w:ascii="Arial" w:hAnsi="Arial" w:cs="Arial"/>
          <w:sz w:val="24"/>
          <w:szCs w:val="24"/>
        </w:rPr>
        <w:t>los</w:t>
      </w:r>
      <w:r w:rsidR="00FA20F2">
        <w:rPr>
          <w:rFonts w:ascii="Arial" w:hAnsi="Arial" w:cs="Arial"/>
          <w:sz w:val="24"/>
          <w:szCs w:val="24"/>
        </w:rPr>
        <w:t xml:space="preserve"> municipios</w:t>
      </w:r>
      <w:r w:rsidR="0087495C">
        <w:rPr>
          <w:rFonts w:ascii="Arial" w:hAnsi="Arial" w:cs="Arial"/>
          <w:sz w:val="24"/>
          <w:szCs w:val="24"/>
        </w:rPr>
        <w:t xml:space="preserve"> mencionados</w:t>
      </w:r>
      <w:r w:rsidR="00FA20F2">
        <w:rPr>
          <w:rFonts w:ascii="Arial" w:hAnsi="Arial" w:cs="Arial"/>
          <w:sz w:val="24"/>
          <w:szCs w:val="24"/>
        </w:rPr>
        <w:t xml:space="preserve">, como </w:t>
      </w:r>
      <w:r w:rsidR="0087495C">
        <w:rPr>
          <w:rFonts w:ascii="Arial" w:hAnsi="Arial" w:cs="Arial"/>
          <w:sz w:val="24"/>
          <w:szCs w:val="24"/>
        </w:rPr>
        <w:t xml:space="preserve">lo </w:t>
      </w:r>
      <w:r w:rsidR="00FA20F2">
        <w:rPr>
          <w:rFonts w:ascii="Arial" w:hAnsi="Arial" w:cs="Arial"/>
          <w:sz w:val="24"/>
          <w:szCs w:val="24"/>
        </w:rPr>
        <w:t xml:space="preserve">son la construcción, adecuación, mejoramiento, reparación y conservación de colegios, dotación de bibliotecas, erigir monumentos conmemorativos y </w:t>
      </w:r>
      <w:r w:rsidR="004D2A81">
        <w:rPr>
          <w:rFonts w:ascii="Arial" w:hAnsi="Arial" w:cs="Arial"/>
          <w:sz w:val="24"/>
          <w:szCs w:val="24"/>
        </w:rPr>
        <w:t>en general aquellos que permitan la recuperación de la memoria sobre los hechos ocurridos en el Occidente de Boyacá.</w:t>
      </w:r>
    </w:p>
    <w:p w14:paraId="067BA94D" w14:textId="77777777" w:rsidR="004D2A81" w:rsidRDefault="004D2A81" w:rsidP="009250BE">
      <w:pPr>
        <w:spacing w:after="0" w:line="276" w:lineRule="auto"/>
        <w:jc w:val="both"/>
        <w:rPr>
          <w:rFonts w:ascii="Arial" w:hAnsi="Arial" w:cs="Arial"/>
          <w:sz w:val="24"/>
          <w:szCs w:val="24"/>
        </w:rPr>
      </w:pPr>
    </w:p>
    <w:p w14:paraId="3708BB6B" w14:textId="377F5ACB" w:rsidR="009843BF" w:rsidRDefault="00F31BBC" w:rsidP="007E6FF6">
      <w:pPr>
        <w:spacing w:after="0" w:line="276" w:lineRule="auto"/>
        <w:jc w:val="both"/>
        <w:rPr>
          <w:rFonts w:ascii="Arial" w:hAnsi="Arial" w:cs="Arial"/>
          <w:sz w:val="24"/>
          <w:szCs w:val="24"/>
        </w:rPr>
      </w:pPr>
      <w:r>
        <w:rPr>
          <w:rFonts w:ascii="Arial" w:hAnsi="Arial" w:cs="Arial"/>
          <w:b/>
          <w:sz w:val="24"/>
          <w:szCs w:val="24"/>
        </w:rPr>
        <w:t xml:space="preserve">PARAGRAFO: </w:t>
      </w:r>
      <w:r w:rsidR="004D2A81" w:rsidRPr="004D2A81">
        <w:rPr>
          <w:rFonts w:ascii="Arial" w:hAnsi="Arial" w:cs="Arial"/>
          <w:sz w:val="24"/>
          <w:szCs w:val="24"/>
        </w:rPr>
        <w:t xml:space="preserve">Autorícese al Gobierno </w:t>
      </w:r>
      <w:r>
        <w:rPr>
          <w:rFonts w:ascii="Arial" w:hAnsi="Arial" w:cs="Arial"/>
          <w:sz w:val="24"/>
          <w:szCs w:val="24"/>
        </w:rPr>
        <w:t>N</w:t>
      </w:r>
      <w:r w:rsidR="004D2A81" w:rsidRPr="004D2A81">
        <w:rPr>
          <w:rFonts w:ascii="Arial" w:hAnsi="Arial" w:cs="Arial"/>
          <w:sz w:val="24"/>
          <w:szCs w:val="24"/>
        </w:rPr>
        <w:t>acional para que en cumplimiento de los artículos</w:t>
      </w:r>
      <w:r>
        <w:rPr>
          <w:rFonts w:ascii="Arial" w:hAnsi="Arial" w:cs="Arial"/>
          <w:sz w:val="24"/>
          <w:szCs w:val="24"/>
        </w:rPr>
        <w:t xml:space="preserve"> 341 y 345 </w:t>
      </w:r>
      <w:r w:rsidR="004D2A81" w:rsidRPr="004D2A81">
        <w:rPr>
          <w:rFonts w:ascii="Arial" w:hAnsi="Arial" w:cs="Arial"/>
          <w:sz w:val="24"/>
          <w:szCs w:val="24"/>
        </w:rPr>
        <w:t>de la Constitución Política de Colombia incorpore en el Presupuesto General de la Nación las partidas necesarias, a fin de llevar a cabo las acciones a las que se refiere</w:t>
      </w:r>
      <w:r w:rsidR="00C37B79">
        <w:rPr>
          <w:rFonts w:ascii="Arial" w:hAnsi="Arial" w:cs="Arial"/>
          <w:sz w:val="24"/>
          <w:szCs w:val="24"/>
        </w:rPr>
        <w:t xml:space="preserve"> la presente Ley.</w:t>
      </w:r>
    </w:p>
    <w:p w14:paraId="6E28BE40" w14:textId="77777777" w:rsidR="00F31BBC" w:rsidRDefault="00F31BBC" w:rsidP="007E6FF6">
      <w:pPr>
        <w:spacing w:after="0" w:line="276" w:lineRule="auto"/>
        <w:jc w:val="both"/>
        <w:rPr>
          <w:rFonts w:ascii="Arial" w:hAnsi="Arial" w:cs="Arial"/>
          <w:sz w:val="24"/>
          <w:szCs w:val="24"/>
        </w:rPr>
      </w:pPr>
    </w:p>
    <w:p w14:paraId="1F4590CE" w14:textId="48D9B779" w:rsidR="00F31BBC" w:rsidRPr="00F31BBC" w:rsidRDefault="00F31BBC" w:rsidP="007E6FF6">
      <w:pPr>
        <w:spacing w:after="0" w:line="276" w:lineRule="auto"/>
        <w:jc w:val="both"/>
        <w:rPr>
          <w:rFonts w:ascii="Arial" w:hAnsi="Arial" w:cs="Arial"/>
          <w:bCs/>
          <w:sz w:val="24"/>
          <w:szCs w:val="24"/>
        </w:rPr>
      </w:pPr>
      <w:r>
        <w:rPr>
          <w:rFonts w:ascii="Arial" w:hAnsi="Arial" w:cs="Arial"/>
          <w:b/>
          <w:sz w:val="24"/>
          <w:szCs w:val="24"/>
        </w:rPr>
        <w:t>ARTÍCULO 5</w:t>
      </w:r>
      <w:r w:rsidRPr="00A07D12">
        <w:rPr>
          <w:rFonts w:ascii="Arial" w:hAnsi="Arial" w:cs="Arial"/>
          <w:b/>
          <w:sz w:val="24"/>
          <w:szCs w:val="24"/>
        </w:rPr>
        <w:t>°.</w:t>
      </w:r>
      <w:r>
        <w:rPr>
          <w:rFonts w:ascii="Arial" w:hAnsi="Arial" w:cs="Arial"/>
          <w:b/>
          <w:sz w:val="24"/>
          <w:szCs w:val="24"/>
        </w:rPr>
        <w:t xml:space="preserve"> PROMOCIÓN: </w:t>
      </w:r>
      <w:r w:rsidRPr="00F31BBC">
        <w:rPr>
          <w:rFonts w:ascii="Arial" w:hAnsi="Arial" w:cs="Arial"/>
          <w:bCs/>
          <w:sz w:val="24"/>
          <w:szCs w:val="24"/>
        </w:rPr>
        <w:t xml:space="preserve">Con el fin de promocionar, incentivar y conmemorar los 35 años del Proceso de Paz del Occidente de Boyacá, </w:t>
      </w:r>
      <w:r>
        <w:rPr>
          <w:rFonts w:ascii="Arial" w:hAnsi="Arial" w:cs="Arial"/>
          <w:bCs/>
          <w:sz w:val="24"/>
          <w:szCs w:val="24"/>
        </w:rPr>
        <w:t>el Gobierno Nacional en colaboración con la Gobernación de Boyacá, promoverán convocatorias, concursos, actividades deportivas</w:t>
      </w:r>
      <w:r w:rsidR="00B34A06">
        <w:rPr>
          <w:rFonts w:ascii="Arial" w:hAnsi="Arial" w:cs="Arial"/>
          <w:bCs/>
          <w:sz w:val="24"/>
          <w:szCs w:val="24"/>
        </w:rPr>
        <w:t>, de formación</w:t>
      </w:r>
      <w:r>
        <w:rPr>
          <w:rFonts w:ascii="Arial" w:hAnsi="Arial" w:cs="Arial"/>
          <w:bCs/>
          <w:sz w:val="24"/>
          <w:szCs w:val="24"/>
        </w:rPr>
        <w:t xml:space="preserve"> y de investigación que</w:t>
      </w:r>
      <w:r w:rsidR="00B34A06">
        <w:rPr>
          <w:rFonts w:ascii="Arial" w:hAnsi="Arial" w:cs="Arial"/>
          <w:bCs/>
          <w:sz w:val="24"/>
          <w:szCs w:val="24"/>
        </w:rPr>
        <w:t xml:space="preserve"> fomenten la reflexión y el conocimiento de dicho proceso.</w:t>
      </w:r>
    </w:p>
    <w:p w14:paraId="11DC39F1" w14:textId="77777777" w:rsidR="00F31BBC" w:rsidRDefault="00F31BBC" w:rsidP="007E6FF6">
      <w:pPr>
        <w:spacing w:after="0" w:line="276" w:lineRule="auto"/>
        <w:jc w:val="both"/>
        <w:rPr>
          <w:rFonts w:ascii="Arial" w:hAnsi="Arial" w:cs="Arial"/>
          <w:sz w:val="24"/>
          <w:szCs w:val="24"/>
        </w:rPr>
      </w:pPr>
    </w:p>
    <w:p w14:paraId="650AC39F" w14:textId="6E3228D8" w:rsidR="00634AD8" w:rsidRPr="0050614E" w:rsidRDefault="0050614E" w:rsidP="009843BF">
      <w:pPr>
        <w:spacing w:after="0" w:line="276" w:lineRule="auto"/>
        <w:jc w:val="both"/>
        <w:rPr>
          <w:rFonts w:ascii="Arial" w:hAnsi="Arial" w:cs="Arial"/>
          <w:sz w:val="24"/>
          <w:szCs w:val="24"/>
        </w:rPr>
      </w:pPr>
      <w:r>
        <w:rPr>
          <w:rFonts w:ascii="Arial" w:hAnsi="Arial" w:cs="Arial"/>
          <w:b/>
          <w:sz w:val="24"/>
          <w:szCs w:val="24"/>
        </w:rPr>
        <w:t>ARTÍCULO 6</w:t>
      </w:r>
      <w:r w:rsidRPr="00A07D12">
        <w:rPr>
          <w:rFonts w:ascii="Arial" w:hAnsi="Arial" w:cs="Arial"/>
          <w:b/>
          <w:sz w:val="24"/>
          <w:szCs w:val="24"/>
        </w:rPr>
        <w:t>°.</w:t>
      </w:r>
      <w:r>
        <w:rPr>
          <w:rFonts w:ascii="Arial" w:hAnsi="Arial" w:cs="Arial"/>
          <w:b/>
          <w:sz w:val="24"/>
          <w:szCs w:val="24"/>
        </w:rPr>
        <w:t xml:space="preserve"> VIGENCIA Y DEROGATORIAS: </w:t>
      </w:r>
      <w:r w:rsidRPr="0050614E">
        <w:rPr>
          <w:rFonts w:ascii="Arial" w:hAnsi="Arial" w:cs="Arial"/>
          <w:sz w:val="24"/>
          <w:szCs w:val="24"/>
        </w:rPr>
        <w:t>La presente Ley rige a partir de la fecha de su promulgación</w:t>
      </w:r>
      <w:r w:rsidR="00F31BBC">
        <w:rPr>
          <w:rFonts w:ascii="Arial" w:hAnsi="Arial" w:cs="Arial"/>
          <w:sz w:val="24"/>
          <w:szCs w:val="24"/>
        </w:rPr>
        <w:t>.</w:t>
      </w:r>
    </w:p>
    <w:p w14:paraId="68FF9D1A" w14:textId="77777777" w:rsidR="00634AD8" w:rsidRPr="009250BE" w:rsidRDefault="00634AD8" w:rsidP="009250BE">
      <w:pPr>
        <w:spacing w:after="0" w:line="276" w:lineRule="auto"/>
        <w:jc w:val="both"/>
        <w:rPr>
          <w:rFonts w:ascii="Arial" w:hAnsi="Arial" w:cs="Arial"/>
          <w:sz w:val="24"/>
          <w:szCs w:val="24"/>
        </w:rPr>
      </w:pPr>
    </w:p>
    <w:p w14:paraId="313ACF54" w14:textId="77777777" w:rsidR="00B375F5" w:rsidRDefault="00B375F5" w:rsidP="0050614E">
      <w:pPr>
        <w:spacing w:after="0" w:line="276" w:lineRule="auto"/>
        <w:jc w:val="both"/>
        <w:rPr>
          <w:rFonts w:ascii="Arial" w:hAnsi="Arial" w:cs="Arial"/>
          <w:b/>
          <w:sz w:val="24"/>
          <w:szCs w:val="24"/>
        </w:rPr>
      </w:pPr>
    </w:p>
    <w:p w14:paraId="38309E09" w14:textId="77777777" w:rsidR="0050614E" w:rsidRDefault="0050614E" w:rsidP="0050614E">
      <w:pPr>
        <w:spacing w:after="0" w:line="276" w:lineRule="auto"/>
        <w:jc w:val="both"/>
        <w:rPr>
          <w:rFonts w:ascii="Arial" w:hAnsi="Arial" w:cs="Arial"/>
          <w:b/>
          <w:sz w:val="24"/>
          <w:szCs w:val="24"/>
        </w:rPr>
      </w:pPr>
    </w:p>
    <w:p w14:paraId="3C2B94EA" w14:textId="77777777" w:rsidR="0050614E" w:rsidRDefault="0050614E" w:rsidP="0050614E">
      <w:pPr>
        <w:spacing w:after="0" w:line="276" w:lineRule="auto"/>
        <w:jc w:val="both"/>
        <w:rPr>
          <w:rFonts w:ascii="Arial" w:hAnsi="Arial" w:cs="Arial"/>
          <w:b/>
          <w:sz w:val="24"/>
          <w:szCs w:val="24"/>
        </w:rPr>
      </w:pPr>
    </w:p>
    <w:p w14:paraId="6EFCA015" w14:textId="77777777" w:rsidR="0050614E" w:rsidRDefault="0050614E" w:rsidP="0050614E">
      <w:pPr>
        <w:spacing w:after="0" w:line="276" w:lineRule="auto"/>
        <w:jc w:val="both"/>
        <w:rPr>
          <w:rFonts w:ascii="Arial" w:hAnsi="Arial" w:cs="Arial"/>
          <w:b/>
          <w:sz w:val="24"/>
          <w:szCs w:val="24"/>
        </w:rPr>
      </w:pPr>
      <w:r>
        <w:rPr>
          <w:rFonts w:ascii="Arial" w:hAnsi="Arial" w:cs="Arial"/>
          <w:b/>
          <w:sz w:val="24"/>
          <w:szCs w:val="24"/>
        </w:rPr>
        <w:t>EDUAR TRIANA RINCÓN</w:t>
      </w:r>
    </w:p>
    <w:p w14:paraId="6C9645FB" w14:textId="77777777" w:rsidR="0050614E" w:rsidRDefault="0050614E" w:rsidP="0050614E">
      <w:pPr>
        <w:spacing w:after="0" w:line="276" w:lineRule="auto"/>
        <w:jc w:val="both"/>
        <w:rPr>
          <w:rFonts w:ascii="Arial" w:hAnsi="Arial" w:cs="Arial"/>
          <w:b/>
          <w:sz w:val="24"/>
          <w:szCs w:val="24"/>
        </w:rPr>
      </w:pPr>
      <w:r>
        <w:rPr>
          <w:rFonts w:ascii="Arial" w:hAnsi="Arial" w:cs="Arial"/>
          <w:b/>
          <w:sz w:val="24"/>
          <w:szCs w:val="24"/>
        </w:rPr>
        <w:t xml:space="preserve">Representante a la Cámara Boyacá </w:t>
      </w:r>
    </w:p>
    <w:p w14:paraId="5C078DDE" w14:textId="77777777" w:rsidR="00DF26CD" w:rsidRDefault="00DF26CD" w:rsidP="0050614E">
      <w:pPr>
        <w:spacing w:after="0" w:line="276" w:lineRule="auto"/>
        <w:jc w:val="both"/>
        <w:rPr>
          <w:rFonts w:ascii="Arial" w:hAnsi="Arial" w:cs="Arial"/>
          <w:b/>
          <w:sz w:val="24"/>
          <w:szCs w:val="24"/>
        </w:rPr>
      </w:pPr>
      <w:r>
        <w:rPr>
          <w:rFonts w:ascii="Arial" w:hAnsi="Arial" w:cs="Arial"/>
          <w:b/>
          <w:sz w:val="24"/>
          <w:szCs w:val="24"/>
        </w:rPr>
        <w:t xml:space="preserve">Centro Democrático </w:t>
      </w:r>
    </w:p>
    <w:p w14:paraId="28DA55D7" w14:textId="77777777" w:rsidR="00B375F5" w:rsidRPr="00B375F5" w:rsidRDefault="00B375F5" w:rsidP="00B375F5">
      <w:pPr>
        <w:spacing w:after="0" w:line="276" w:lineRule="auto"/>
        <w:jc w:val="both"/>
        <w:rPr>
          <w:rFonts w:ascii="Arial" w:hAnsi="Arial" w:cs="Arial"/>
          <w:b/>
          <w:sz w:val="24"/>
          <w:szCs w:val="24"/>
        </w:rPr>
      </w:pPr>
    </w:p>
    <w:p w14:paraId="5B1BEAED" w14:textId="77777777" w:rsidR="00AC023A" w:rsidRPr="00390A4B" w:rsidRDefault="00AC023A" w:rsidP="00390A4B">
      <w:pPr>
        <w:spacing w:after="0" w:line="276" w:lineRule="auto"/>
        <w:jc w:val="center"/>
        <w:rPr>
          <w:rFonts w:ascii="Arial" w:hAnsi="Arial" w:cs="Arial"/>
          <w:sz w:val="24"/>
          <w:szCs w:val="24"/>
        </w:rPr>
      </w:pPr>
    </w:p>
    <w:p w14:paraId="59106D6C" w14:textId="0514E4BE" w:rsidR="00284B56" w:rsidRDefault="00284B56" w:rsidP="00390A4B">
      <w:pPr>
        <w:spacing w:after="0" w:line="276" w:lineRule="auto"/>
        <w:rPr>
          <w:rFonts w:ascii="Arial" w:hAnsi="Arial" w:cs="Arial"/>
          <w:sz w:val="24"/>
          <w:szCs w:val="24"/>
        </w:rPr>
      </w:pPr>
    </w:p>
    <w:p w14:paraId="0D98023A" w14:textId="1B9A1D33" w:rsidR="0087495C" w:rsidRDefault="0087495C" w:rsidP="00390A4B">
      <w:pPr>
        <w:spacing w:after="0" w:line="276" w:lineRule="auto"/>
        <w:rPr>
          <w:rFonts w:ascii="Arial" w:hAnsi="Arial" w:cs="Arial"/>
          <w:sz w:val="24"/>
          <w:szCs w:val="24"/>
        </w:rPr>
      </w:pPr>
    </w:p>
    <w:p w14:paraId="025EF4DD" w14:textId="0FE472C4" w:rsidR="0087495C" w:rsidRDefault="0087495C" w:rsidP="00390A4B">
      <w:pPr>
        <w:spacing w:after="0" w:line="276" w:lineRule="auto"/>
        <w:rPr>
          <w:rFonts w:ascii="Arial" w:hAnsi="Arial" w:cs="Arial"/>
          <w:sz w:val="24"/>
          <w:szCs w:val="24"/>
        </w:rPr>
      </w:pPr>
    </w:p>
    <w:p w14:paraId="4A1390B0" w14:textId="6BA2855A" w:rsidR="0087495C" w:rsidRDefault="0087495C" w:rsidP="00390A4B">
      <w:pPr>
        <w:spacing w:after="0" w:line="276" w:lineRule="auto"/>
        <w:rPr>
          <w:rFonts w:ascii="Arial" w:hAnsi="Arial" w:cs="Arial"/>
          <w:sz w:val="24"/>
          <w:szCs w:val="24"/>
        </w:rPr>
      </w:pPr>
    </w:p>
    <w:p w14:paraId="54E2D098" w14:textId="1C693DA6" w:rsidR="0087495C" w:rsidRDefault="0087495C" w:rsidP="00390A4B">
      <w:pPr>
        <w:spacing w:after="0" w:line="276" w:lineRule="auto"/>
        <w:rPr>
          <w:rFonts w:ascii="Arial" w:hAnsi="Arial" w:cs="Arial"/>
          <w:sz w:val="24"/>
          <w:szCs w:val="24"/>
        </w:rPr>
      </w:pPr>
    </w:p>
    <w:p w14:paraId="0C6EC866" w14:textId="110AA249" w:rsidR="0087495C" w:rsidRDefault="0087495C" w:rsidP="00390A4B">
      <w:pPr>
        <w:spacing w:after="0" w:line="276" w:lineRule="auto"/>
        <w:rPr>
          <w:rFonts w:ascii="Arial" w:hAnsi="Arial" w:cs="Arial"/>
          <w:sz w:val="24"/>
          <w:szCs w:val="24"/>
        </w:rPr>
      </w:pPr>
    </w:p>
    <w:p w14:paraId="60008AF5" w14:textId="0FDFBAF0" w:rsidR="0087495C" w:rsidRDefault="0087495C" w:rsidP="00390A4B">
      <w:pPr>
        <w:spacing w:after="0" w:line="276" w:lineRule="auto"/>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87495C" w14:paraId="5E1774D1" w14:textId="77777777" w:rsidTr="00517761">
        <w:tc>
          <w:tcPr>
            <w:tcW w:w="4414" w:type="dxa"/>
          </w:tcPr>
          <w:p w14:paraId="205E1CA9" w14:textId="77777777" w:rsidR="0087495C" w:rsidRDefault="0087495C" w:rsidP="00517761">
            <w:pPr>
              <w:rPr>
                <w:b/>
              </w:rPr>
            </w:pPr>
          </w:p>
          <w:p w14:paraId="557E4FB7" w14:textId="77777777" w:rsidR="0087495C" w:rsidRDefault="0087495C" w:rsidP="00517761">
            <w:pPr>
              <w:rPr>
                <w:b/>
              </w:rPr>
            </w:pPr>
          </w:p>
          <w:p w14:paraId="69C514E4" w14:textId="77777777" w:rsidR="0087495C" w:rsidRDefault="0087495C" w:rsidP="00517761">
            <w:pPr>
              <w:rPr>
                <w:b/>
              </w:rPr>
            </w:pPr>
          </w:p>
          <w:p w14:paraId="48BF60DE" w14:textId="77777777" w:rsidR="0087495C" w:rsidRDefault="0087495C" w:rsidP="00517761">
            <w:pPr>
              <w:rPr>
                <w:b/>
              </w:rPr>
            </w:pPr>
          </w:p>
        </w:tc>
        <w:tc>
          <w:tcPr>
            <w:tcW w:w="4414" w:type="dxa"/>
          </w:tcPr>
          <w:p w14:paraId="70F41005" w14:textId="77777777" w:rsidR="0087495C" w:rsidRDefault="0087495C" w:rsidP="00517761">
            <w:pPr>
              <w:rPr>
                <w:b/>
              </w:rPr>
            </w:pPr>
          </w:p>
        </w:tc>
      </w:tr>
      <w:tr w:rsidR="0087495C" w14:paraId="4950B0AB" w14:textId="77777777" w:rsidTr="00517761">
        <w:tc>
          <w:tcPr>
            <w:tcW w:w="4414" w:type="dxa"/>
          </w:tcPr>
          <w:p w14:paraId="44E9706F" w14:textId="77777777" w:rsidR="0087495C" w:rsidRDefault="0087495C" w:rsidP="00517761">
            <w:pPr>
              <w:rPr>
                <w:b/>
              </w:rPr>
            </w:pPr>
          </w:p>
          <w:p w14:paraId="4A8B2B7D" w14:textId="77777777" w:rsidR="0087495C" w:rsidRDefault="0087495C" w:rsidP="00517761">
            <w:pPr>
              <w:rPr>
                <w:b/>
              </w:rPr>
            </w:pPr>
          </w:p>
          <w:p w14:paraId="58103A18" w14:textId="77777777" w:rsidR="0087495C" w:rsidRDefault="0087495C" w:rsidP="00517761">
            <w:pPr>
              <w:rPr>
                <w:b/>
              </w:rPr>
            </w:pPr>
          </w:p>
          <w:p w14:paraId="019182D7" w14:textId="77777777" w:rsidR="0087495C" w:rsidRDefault="0087495C" w:rsidP="00517761">
            <w:pPr>
              <w:rPr>
                <w:b/>
              </w:rPr>
            </w:pPr>
          </w:p>
        </w:tc>
        <w:tc>
          <w:tcPr>
            <w:tcW w:w="4414" w:type="dxa"/>
          </w:tcPr>
          <w:p w14:paraId="46551698" w14:textId="77777777" w:rsidR="0087495C" w:rsidRDefault="0087495C" w:rsidP="00517761">
            <w:pPr>
              <w:rPr>
                <w:b/>
              </w:rPr>
            </w:pPr>
          </w:p>
        </w:tc>
      </w:tr>
      <w:tr w:rsidR="0087495C" w14:paraId="2DE70191" w14:textId="77777777" w:rsidTr="00517761">
        <w:tc>
          <w:tcPr>
            <w:tcW w:w="4414" w:type="dxa"/>
          </w:tcPr>
          <w:p w14:paraId="37966132" w14:textId="77777777" w:rsidR="0087495C" w:rsidRDefault="0087495C" w:rsidP="00517761">
            <w:pPr>
              <w:rPr>
                <w:b/>
              </w:rPr>
            </w:pPr>
          </w:p>
          <w:p w14:paraId="1F1B832C" w14:textId="77777777" w:rsidR="0087495C" w:rsidRDefault="0087495C" w:rsidP="00517761">
            <w:pPr>
              <w:rPr>
                <w:b/>
              </w:rPr>
            </w:pPr>
          </w:p>
          <w:p w14:paraId="7D83F7D0" w14:textId="77777777" w:rsidR="0087495C" w:rsidRDefault="0087495C" w:rsidP="00517761">
            <w:pPr>
              <w:rPr>
                <w:b/>
              </w:rPr>
            </w:pPr>
          </w:p>
          <w:p w14:paraId="4AC6D5AE" w14:textId="77777777" w:rsidR="0087495C" w:rsidRDefault="0087495C" w:rsidP="00517761">
            <w:pPr>
              <w:rPr>
                <w:b/>
              </w:rPr>
            </w:pPr>
          </w:p>
        </w:tc>
        <w:tc>
          <w:tcPr>
            <w:tcW w:w="4414" w:type="dxa"/>
          </w:tcPr>
          <w:p w14:paraId="49005C70" w14:textId="77777777" w:rsidR="0087495C" w:rsidRDefault="0087495C" w:rsidP="00517761">
            <w:pPr>
              <w:rPr>
                <w:b/>
              </w:rPr>
            </w:pPr>
          </w:p>
        </w:tc>
      </w:tr>
      <w:tr w:rsidR="0087495C" w14:paraId="564E48B5" w14:textId="77777777" w:rsidTr="00517761">
        <w:tc>
          <w:tcPr>
            <w:tcW w:w="4414" w:type="dxa"/>
          </w:tcPr>
          <w:p w14:paraId="1233D917" w14:textId="77777777" w:rsidR="0087495C" w:rsidRDefault="0087495C" w:rsidP="00517761">
            <w:pPr>
              <w:rPr>
                <w:b/>
              </w:rPr>
            </w:pPr>
          </w:p>
          <w:p w14:paraId="6A1C10C8" w14:textId="77777777" w:rsidR="0087495C" w:rsidRDefault="0087495C" w:rsidP="00517761">
            <w:pPr>
              <w:rPr>
                <w:b/>
              </w:rPr>
            </w:pPr>
          </w:p>
          <w:p w14:paraId="51BCC928" w14:textId="77777777" w:rsidR="0087495C" w:rsidRDefault="0087495C" w:rsidP="00517761">
            <w:pPr>
              <w:rPr>
                <w:b/>
              </w:rPr>
            </w:pPr>
          </w:p>
          <w:p w14:paraId="527DF113" w14:textId="77777777" w:rsidR="0087495C" w:rsidRDefault="0087495C" w:rsidP="00517761">
            <w:pPr>
              <w:rPr>
                <w:b/>
              </w:rPr>
            </w:pPr>
          </w:p>
        </w:tc>
        <w:tc>
          <w:tcPr>
            <w:tcW w:w="4414" w:type="dxa"/>
          </w:tcPr>
          <w:p w14:paraId="4496552C" w14:textId="77777777" w:rsidR="0087495C" w:rsidRDefault="0087495C" w:rsidP="00517761">
            <w:pPr>
              <w:rPr>
                <w:b/>
              </w:rPr>
            </w:pPr>
          </w:p>
        </w:tc>
      </w:tr>
      <w:tr w:rsidR="0087495C" w14:paraId="00723A01" w14:textId="77777777" w:rsidTr="00517761">
        <w:tc>
          <w:tcPr>
            <w:tcW w:w="4414" w:type="dxa"/>
          </w:tcPr>
          <w:p w14:paraId="14482BC9" w14:textId="77777777" w:rsidR="0087495C" w:rsidRDefault="0087495C" w:rsidP="00517761">
            <w:pPr>
              <w:rPr>
                <w:b/>
              </w:rPr>
            </w:pPr>
          </w:p>
          <w:p w14:paraId="2FC4844E" w14:textId="77777777" w:rsidR="0087495C" w:rsidRDefault="0087495C" w:rsidP="00517761">
            <w:pPr>
              <w:rPr>
                <w:b/>
              </w:rPr>
            </w:pPr>
          </w:p>
          <w:p w14:paraId="2114665A" w14:textId="77777777" w:rsidR="0087495C" w:rsidRDefault="0087495C" w:rsidP="00517761">
            <w:pPr>
              <w:rPr>
                <w:b/>
              </w:rPr>
            </w:pPr>
          </w:p>
          <w:p w14:paraId="26A73F26" w14:textId="77777777" w:rsidR="0087495C" w:rsidRDefault="0087495C" w:rsidP="00517761">
            <w:pPr>
              <w:rPr>
                <w:b/>
              </w:rPr>
            </w:pPr>
          </w:p>
        </w:tc>
        <w:tc>
          <w:tcPr>
            <w:tcW w:w="4414" w:type="dxa"/>
          </w:tcPr>
          <w:p w14:paraId="792E4DF9" w14:textId="77777777" w:rsidR="0087495C" w:rsidRDefault="0087495C" w:rsidP="00517761">
            <w:pPr>
              <w:rPr>
                <w:b/>
              </w:rPr>
            </w:pPr>
          </w:p>
        </w:tc>
      </w:tr>
      <w:tr w:rsidR="0087495C" w14:paraId="111CFE41" w14:textId="77777777" w:rsidTr="00517761">
        <w:tc>
          <w:tcPr>
            <w:tcW w:w="4414" w:type="dxa"/>
          </w:tcPr>
          <w:p w14:paraId="3927E53F" w14:textId="77777777" w:rsidR="0087495C" w:rsidRDefault="0087495C" w:rsidP="00517761">
            <w:pPr>
              <w:rPr>
                <w:b/>
              </w:rPr>
            </w:pPr>
          </w:p>
          <w:p w14:paraId="4A927429" w14:textId="77777777" w:rsidR="0087495C" w:rsidRDefault="0087495C" w:rsidP="00517761">
            <w:pPr>
              <w:rPr>
                <w:b/>
              </w:rPr>
            </w:pPr>
          </w:p>
          <w:p w14:paraId="6F7F18C4" w14:textId="77777777" w:rsidR="0087495C" w:rsidRDefault="0087495C" w:rsidP="00517761">
            <w:pPr>
              <w:rPr>
                <w:b/>
              </w:rPr>
            </w:pPr>
          </w:p>
          <w:p w14:paraId="79E6092A" w14:textId="77777777" w:rsidR="0087495C" w:rsidRDefault="0087495C" w:rsidP="00517761">
            <w:pPr>
              <w:rPr>
                <w:b/>
              </w:rPr>
            </w:pPr>
          </w:p>
        </w:tc>
        <w:tc>
          <w:tcPr>
            <w:tcW w:w="4414" w:type="dxa"/>
          </w:tcPr>
          <w:p w14:paraId="08FA9B1B" w14:textId="77777777" w:rsidR="0087495C" w:rsidRDefault="0087495C" w:rsidP="00517761">
            <w:pPr>
              <w:rPr>
                <w:b/>
              </w:rPr>
            </w:pPr>
          </w:p>
        </w:tc>
      </w:tr>
      <w:tr w:rsidR="0087495C" w14:paraId="27D91C53" w14:textId="77777777" w:rsidTr="00517761">
        <w:tc>
          <w:tcPr>
            <w:tcW w:w="4414" w:type="dxa"/>
          </w:tcPr>
          <w:p w14:paraId="2052B3DF" w14:textId="77777777" w:rsidR="0087495C" w:rsidRDefault="0087495C" w:rsidP="00517761">
            <w:pPr>
              <w:rPr>
                <w:b/>
              </w:rPr>
            </w:pPr>
          </w:p>
          <w:p w14:paraId="1FCB2497" w14:textId="77777777" w:rsidR="0087495C" w:rsidRDefault="0087495C" w:rsidP="00517761">
            <w:pPr>
              <w:rPr>
                <w:b/>
              </w:rPr>
            </w:pPr>
          </w:p>
          <w:p w14:paraId="4F477FA2" w14:textId="77777777" w:rsidR="0087495C" w:rsidRDefault="0087495C" w:rsidP="00517761">
            <w:pPr>
              <w:rPr>
                <w:b/>
              </w:rPr>
            </w:pPr>
          </w:p>
          <w:p w14:paraId="04F84E56" w14:textId="77777777" w:rsidR="0087495C" w:rsidRDefault="0087495C" w:rsidP="00517761">
            <w:pPr>
              <w:rPr>
                <w:b/>
              </w:rPr>
            </w:pPr>
          </w:p>
        </w:tc>
        <w:tc>
          <w:tcPr>
            <w:tcW w:w="4414" w:type="dxa"/>
          </w:tcPr>
          <w:p w14:paraId="44E1DC9C" w14:textId="77777777" w:rsidR="0087495C" w:rsidRDefault="0087495C" w:rsidP="00517761">
            <w:pPr>
              <w:rPr>
                <w:b/>
              </w:rPr>
            </w:pPr>
          </w:p>
        </w:tc>
      </w:tr>
      <w:tr w:rsidR="0087495C" w14:paraId="025B2609" w14:textId="77777777" w:rsidTr="00517761">
        <w:tc>
          <w:tcPr>
            <w:tcW w:w="4414" w:type="dxa"/>
          </w:tcPr>
          <w:p w14:paraId="4F2052D9" w14:textId="77777777" w:rsidR="0087495C" w:rsidRDefault="0087495C" w:rsidP="00517761">
            <w:pPr>
              <w:rPr>
                <w:b/>
              </w:rPr>
            </w:pPr>
          </w:p>
          <w:p w14:paraId="26173F9A" w14:textId="77777777" w:rsidR="0087495C" w:rsidRDefault="0087495C" w:rsidP="00517761">
            <w:pPr>
              <w:rPr>
                <w:b/>
              </w:rPr>
            </w:pPr>
          </w:p>
          <w:p w14:paraId="64EFB895" w14:textId="77777777" w:rsidR="0087495C" w:rsidRDefault="0087495C" w:rsidP="00517761">
            <w:pPr>
              <w:rPr>
                <w:b/>
              </w:rPr>
            </w:pPr>
          </w:p>
          <w:p w14:paraId="5B890A76" w14:textId="77777777" w:rsidR="0087495C" w:rsidRDefault="0087495C" w:rsidP="00517761">
            <w:pPr>
              <w:rPr>
                <w:b/>
              </w:rPr>
            </w:pPr>
          </w:p>
        </w:tc>
        <w:tc>
          <w:tcPr>
            <w:tcW w:w="4414" w:type="dxa"/>
          </w:tcPr>
          <w:p w14:paraId="33634502" w14:textId="77777777" w:rsidR="0087495C" w:rsidRDefault="0087495C" w:rsidP="00517761">
            <w:pPr>
              <w:rPr>
                <w:b/>
              </w:rPr>
            </w:pPr>
          </w:p>
        </w:tc>
      </w:tr>
      <w:tr w:rsidR="0087495C" w14:paraId="61C2CF83" w14:textId="77777777" w:rsidTr="00517761">
        <w:tc>
          <w:tcPr>
            <w:tcW w:w="4414" w:type="dxa"/>
          </w:tcPr>
          <w:p w14:paraId="7DCEE59B" w14:textId="77777777" w:rsidR="0087495C" w:rsidRDefault="0087495C" w:rsidP="00517761">
            <w:pPr>
              <w:rPr>
                <w:b/>
              </w:rPr>
            </w:pPr>
          </w:p>
          <w:p w14:paraId="054B7050" w14:textId="77777777" w:rsidR="0087495C" w:rsidRDefault="0087495C" w:rsidP="00517761">
            <w:pPr>
              <w:rPr>
                <w:b/>
              </w:rPr>
            </w:pPr>
          </w:p>
          <w:p w14:paraId="3A2060FD" w14:textId="77777777" w:rsidR="0087495C" w:rsidRDefault="0087495C" w:rsidP="00517761">
            <w:pPr>
              <w:rPr>
                <w:b/>
              </w:rPr>
            </w:pPr>
          </w:p>
          <w:p w14:paraId="07359F08" w14:textId="77777777" w:rsidR="0087495C" w:rsidRDefault="0087495C" w:rsidP="00517761">
            <w:pPr>
              <w:rPr>
                <w:b/>
              </w:rPr>
            </w:pPr>
          </w:p>
        </w:tc>
        <w:tc>
          <w:tcPr>
            <w:tcW w:w="4414" w:type="dxa"/>
          </w:tcPr>
          <w:p w14:paraId="2F22B692" w14:textId="77777777" w:rsidR="0087495C" w:rsidRDefault="0087495C" w:rsidP="00517761">
            <w:pPr>
              <w:rPr>
                <w:b/>
              </w:rPr>
            </w:pPr>
          </w:p>
        </w:tc>
      </w:tr>
      <w:tr w:rsidR="0087495C" w14:paraId="67D432E9" w14:textId="77777777" w:rsidTr="00517761">
        <w:tc>
          <w:tcPr>
            <w:tcW w:w="4414" w:type="dxa"/>
          </w:tcPr>
          <w:p w14:paraId="099FB194" w14:textId="77777777" w:rsidR="0087495C" w:rsidRDefault="0087495C" w:rsidP="00517761">
            <w:pPr>
              <w:rPr>
                <w:b/>
              </w:rPr>
            </w:pPr>
          </w:p>
          <w:p w14:paraId="4E6C3E33" w14:textId="77777777" w:rsidR="0087495C" w:rsidRDefault="0087495C" w:rsidP="00517761">
            <w:pPr>
              <w:rPr>
                <w:b/>
              </w:rPr>
            </w:pPr>
          </w:p>
          <w:p w14:paraId="299B16A7" w14:textId="77777777" w:rsidR="0087495C" w:rsidRDefault="0087495C" w:rsidP="00517761">
            <w:pPr>
              <w:rPr>
                <w:b/>
              </w:rPr>
            </w:pPr>
          </w:p>
          <w:p w14:paraId="3DC0BC44" w14:textId="77777777" w:rsidR="0087495C" w:rsidRDefault="0087495C" w:rsidP="00517761">
            <w:pPr>
              <w:rPr>
                <w:b/>
              </w:rPr>
            </w:pPr>
          </w:p>
        </w:tc>
        <w:tc>
          <w:tcPr>
            <w:tcW w:w="4414" w:type="dxa"/>
          </w:tcPr>
          <w:p w14:paraId="26034E01" w14:textId="77777777" w:rsidR="0087495C" w:rsidRDefault="0087495C" w:rsidP="00517761">
            <w:pPr>
              <w:rPr>
                <w:b/>
              </w:rPr>
            </w:pPr>
          </w:p>
        </w:tc>
      </w:tr>
    </w:tbl>
    <w:p w14:paraId="15134C2D" w14:textId="77777777" w:rsidR="0087495C" w:rsidRPr="00390A4B" w:rsidRDefault="0087495C" w:rsidP="00390A4B">
      <w:pPr>
        <w:spacing w:after="0" w:line="276" w:lineRule="auto"/>
        <w:rPr>
          <w:rFonts w:ascii="Arial" w:hAnsi="Arial" w:cs="Arial"/>
          <w:sz w:val="24"/>
          <w:szCs w:val="24"/>
        </w:rPr>
      </w:pPr>
    </w:p>
    <w:p w14:paraId="6642B494" w14:textId="77777777" w:rsidR="00284B56" w:rsidRPr="00390A4B" w:rsidRDefault="00284B56" w:rsidP="00390A4B">
      <w:pPr>
        <w:spacing w:after="0" w:line="276" w:lineRule="auto"/>
        <w:rPr>
          <w:rFonts w:ascii="Arial" w:hAnsi="Arial" w:cs="Arial"/>
          <w:sz w:val="24"/>
          <w:szCs w:val="24"/>
        </w:rPr>
      </w:pPr>
    </w:p>
    <w:p w14:paraId="281684A2" w14:textId="77777777" w:rsidR="00284B56" w:rsidRPr="00390A4B" w:rsidRDefault="00284B56" w:rsidP="00390A4B">
      <w:pPr>
        <w:spacing w:after="0" w:line="276" w:lineRule="auto"/>
        <w:rPr>
          <w:rFonts w:ascii="Arial" w:hAnsi="Arial" w:cs="Arial"/>
          <w:sz w:val="24"/>
          <w:szCs w:val="24"/>
        </w:rPr>
      </w:pPr>
    </w:p>
    <w:p w14:paraId="4EA6997A" w14:textId="77777777" w:rsidR="00DF26CD" w:rsidRDefault="00DF26CD" w:rsidP="00DF26CD">
      <w:pPr>
        <w:spacing w:after="0" w:line="276" w:lineRule="auto"/>
        <w:jc w:val="center"/>
        <w:rPr>
          <w:rFonts w:ascii="Arial" w:hAnsi="Arial" w:cs="Arial"/>
          <w:b/>
          <w:sz w:val="24"/>
          <w:szCs w:val="24"/>
        </w:rPr>
      </w:pPr>
    </w:p>
    <w:p w14:paraId="685ACE89" w14:textId="77777777" w:rsidR="00284B56" w:rsidRPr="00DF26CD" w:rsidRDefault="00DF26CD" w:rsidP="00DF26CD">
      <w:pPr>
        <w:spacing w:after="0" w:line="276" w:lineRule="auto"/>
        <w:jc w:val="center"/>
        <w:rPr>
          <w:rFonts w:ascii="Arial" w:hAnsi="Arial" w:cs="Arial"/>
          <w:b/>
          <w:sz w:val="24"/>
          <w:szCs w:val="24"/>
          <w:u w:val="single"/>
        </w:rPr>
      </w:pPr>
      <w:r w:rsidRPr="00DF26CD">
        <w:rPr>
          <w:rFonts w:ascii="Arial" w:hAnsi="Arial" w:cs="Arial"/>
          <w:b/>
          <w:sz w:val="24"/>
          <w:szCs w:val="24"/>
          <w:u w:val="single"/>
        </w:rPr>
        <w:t>EXPOSICIÓN DE MOTIVOS</w:t>
      </w:r>
    </w:p>
    <w:p w14:paraId="7EB24937" w14:textId="77777777" w:rsidR="00DF26CD" w:rsidRDefault="00DF26CD" w:rsidP="00390A4B">
      <w:pPr>
        <w:spacing w:after="0" w:line="276" w:lineRule="auto"/>
        <w:rPr>
          <w:rFonts w:ascii="Arial" w:hAnsi="Arial" w:cs="Arial"/>
          <w:sz w:val="24"/>
          <w:szCs w:val="24"/>
        </w:rPr>
      </w:pPr>
    </w:p>
    <w:p w14:paraId="7E8B9DDB" w14:textId="77777777" w:rsidR="00C37B79" w:rsidRDefault="00C37B79" w:rsidP="00C37B79">
      <w:pPr>
        <w:spacing w:after="0" w:line="276" w:lineRule="auto"/>
        <w:jc w:val="center"/>
        <w:rPr>
          <w:rFonts w:ascii="Arial" w:hAnsi="Arial" w:cs="Arial"/>
          <w:b/>
          <w:sz w:val="24"/>
          <w:szCs w:val="24"/>
        </w:rPr>
      </w:pPr>
      <w:r>
        <w:rPr>
          <w:rFonts w:ascii="Arial" w:hAnsi="Arial" w:cs="Arial"/>
          <w:b/>
          <w:sz w:val="24"/>
          <w:szCs w:val="24"/>
        </w:rPr>
        <w:t>PROYECTO DE LEY N° _________ DE 2025 CÁMARA</w:t>
      </w:r>
    </w:p>
    <w:p w14:paraId="4D33E40D" w14:textId="77777777" w:rsidR="00C37B79" w:rsidRDefault="00C37B79" w:rsidP="00C37B79">
      <w:pPr>
        <w:spacing w:after="0" w:line="276" w:lineRule="auto"/>
        <w:jc w:val="center"/>
        <w:rPr>
          <w:rFonts w:ascii="Arial" w:hAnsi="Arial" w:cs="Arial"/>
          <w:b/>
          <w:sz w:val="24"/>
          <w:szCs w:val="24"/>
        </w:rPr>
      </w:pPr>
    </w:p>
    <w:p w14:paraId="5AC0AC8D" w14:textId="77777777" w:rsidR="00C37B79" w:rsidRDefault="00C37B79" w:rsidP="00C37B79">
      <w:pPr>
        <w:spacing w:after="0" w:line="276" w:lineRule="auto"/>
        <w:jc w:val="center"/>
        <w:rPr>
          <w:rFonts w:ascii="Arial" w:hAnsi="Arial" w:cs="Arial"/>
          <w:b/>
          <w:i/>
          <w:sz w:val="24"/>
          <w:szCs w:val="24"/>
        </w:rPr>
      </w:pPr>
      <w:r>
        <w:rPr>
          <w:rFonts w:ascii="Arial" w:hAnsi="Arial" w:cs="Arial"/>
          <w:b/>
          <w:i/>
          <w:sz w:val="24"/>
          <w:szCs w:val="24"/>
        </w:rPr>
        <w:t>“POR MEDIO DE LA CUAL LA NACIÓN HONRA Y EXALTA EL PROCESO DE PAZ DEL OCCIDENTE DE BOYACÁ, COMO UN ACUERDO REGIONAL QUE SE HA MANTENIDO VIGENTE, CONMEMORA SUS 35 AÑOS Y SE DICTAN OTRAS DISPOSICIONES”</w:t>
      </w:r>
    </w:p>
    <w:p w14:paraId="6A63BBA4" w14:textId="77777777" w:rsidR="00DF26CD" w:rsidRDefault="00DF26CD" w:rsidP="00390A4B">
      <w:pPr>
        <w:spacing w:after="0" w:line="276" w:lineRule="auto"/>
        <w:rPr>
          <w:rFonts w:ascii="Arial" w:hAnsi="Arial" w:cs="Arial"/>
          <w:sz w:val="24"/>
          <w:szCs w:val="24"/>
        </w:rPr>
      </w:pPr>
    </w:p>
    <w:p w14:paraId="0F227226" w14:textId="77777777" w:rsidR="00DF26CD" w:rsidRDefault="00DF26CD" w:rsidP="00390A4B">
      <w:pPr>
        <w:spacing w:after="0" w:line="276" w:lineRule="auto"/>
        <w:rPr>
          <w:rFonts w:ascii="Arial" w:hAnsi="Arial" w:cs="Arial"/>
          <w:sz w:val="24"/>
          <w:szCs w:val="24"/>
        </w:rPr>
      </w:pPr>
    </w:p>
    <w:p w14:paraId="3781E10A" w14:textId="77777777" w:rsidR="00DF26CD" w:rsidRDefault="00D83F0B" w:rsidP="00D83F0B">
      <w:pPr>
        <w:pStyle w:val="Prrafodelista"/>
        <w:numPr>
          <w:ilvl w:val="0"/>
          <w:numId w:val="2"/>
        </w:numPr>
        <w:spacing w:after="0" w:line="276" w:lineRule="auto"/>
        <w:jc w:val="center"/>
        <w:rPr>
          <w:rFonts w:ascii="Arial" w:hAnsi="Arial" w:cs="Arial"/>
          <w:b/>
          <w:sz w:val="24"/>
          <w:szCs w:val="24"/>
        </w:rPr>
      </w:pPr>
      <w:r w:rsidRPr="00D83F0B">
        <w:rPr>
          <w:rFonts w:ascii="Arial" w:hAnsi="Arial" w:cs="Arial"/>
          <w:b/>
          <w:sz w:val="24"/>
          <w:szCs w:val="24"/>
        </w:rPr>
        <w:t>OBJETO:</w:t>
      </w:r>
    </w:p>
    <w:p w14:paraId="0CA3102E" w14:textId="77777777" w:rsidR="00D83F0B" w:rsidRDefault="00D83F0B" w:rsidP="00D83F0B">
      <w:pPr>
        <w:spacing w:after="0" w:line="276" w:lineRule="auto"/>
        <w:jc w:val="center"/>
        <w:rPr>
          <w:rFonts w:ascii="Arial" w:hAnsi="Arial" w:cs="Arial"/>
          <w:b/>
          <w:sz w:val="24"/>
          <w:szCs w:val="24"/>
        </w:rPr>
      </w:pPr>
    </w:p>
    <w:p w14:paraId="66B07C7D" w14:textId="2D7A2A04" w:rsidR="00540D85" w:rsidRDefault="00D83F0B" w:rsidP="00540D85">
      <w:pPr>
        <w:pStyle w:val="Prrafodelista"/>
        <w:numPr>
          <w:ilvl w:val="0"/>
          <w:numId w:val="3"/>
        </w:numPr>
        <w:spacing w:after="0" w:line="276" w:lineRule="auto"/>
        <w:jc w:val="both"/>
        <w:rPr>
          <w:rFonts w:ascii="Arial" w:hAnsi="Arial" w:cs="Arial"/>
          <w:sz w:val="24"/>
          <w:szCs w:val="24"/>
        </w:rPr>
      </w:pPr>
      <w:r w:rsidRPr="00D83F0B">
        <w:rPr>
          <w:rFonts w:ascii="Arial" w:hAnsi="Arial" w:cs="Arial"/>
          <w:sz w:val="24"/>
          <w:szCs w:val="24"/>
        </w:rPr>
        <w:t xml:space="preserve">La Iniciativa tiene por objeto </w:t>
      </w:r>
      <w:r w:rsidR="002F2D32" w:rsidRPr="002F2D32">
        <w:rPr>
          <w:rFonts w:ascii="Arial" w:hAnsi="Arial" w:cs="Arial"/>
          <w:sz w:val="24"/>
          <w:szCs w:val="24"/>
        </w:rPr>
        <w:t>que la Nación honre y exalte el proceso de paz que se llevó a cabo en los municipios del occidente de Boyacá, firmado el 12 de julio de 1990 que puso fin a una era de violencia y estableció una convivencia pacífica, siendo un proceso de paz regional que se ha mantenido vigente durante 35 años, gracias al compromiso de las comunidades, autoridades locales, la iglesia y las organizaciones sociales.</w:t>
      </w:r>
    </w:p>
    <w:p w14:paraId="1BA4C811" w14:textId="77777777" w:rsidR="00540D85" w:rsidRDefault="00540D85" w:rsidP="00540D85">
      <w:pPr>
        <w:pStyle w:val="Prrafodelista"/>
        <w:spacing w:after="0" w:line="276" w:lineRule="auto"/>
        <w:jc w:val="both"/>
        <w:rPr>
          <w:rFonts w:ascii="Arial" w:hAnsi="Arial" w:cs="Arial"/>
          <w:sz w:val="24"/>
          <w:szCs w:val="24"/>
        </w:rPr>
      </w:pPr>
    </w:p>
    <w:p w14:paraId="465DAB7D" w14:textId="0F4B1D45" w:rsidR="00540D85" w:rsidRDefault="00540D85">
      <w:pPr>
        <w:pStyle w:val="Prrafodelista"/>
        <w:numPr>
          <w:ilvl w:val="0"/>
          <w:numId w:val="3"/>
        </w:numPr>
        <w:spacing w:after="0" w:line="276" w:lineRule="auto"/>
        <w:jc w:val="both"/>
        <w:rPr>
          <w:rFonts w:ascii="Arial" w:hAnsi="Arial" w:cs="Arial"/>
          <w:sz w:val="24"/>
          <w:szCs w:val="24"/>
        </w:rPr>
      </w:pPr>
      <w:r w:rsidRPr="002F2D32">
        <w:rPr>
          <w:rFonts w:ascii="Arial" w:hAnsi="Arial" w:cs="Arial"/>
          <w:sz w:val="24"/>
          <w:szCs w:val="24"/>
        </w:rPr>
        <w:t xml:space="preserve">Igualmente, </w:t>
      </w:r>
      <w:r w:rsidR="002F2D32">
        <w:rPr>
          <w:rFonts w:ascii="Arial" w:hAnsi="Arial" w:cs="Arial"/>
          <w:sz w:val="24"/>
          <w:szCs w:val="24"/>
        </w:rPr>
        <w:t xml:space="preserve">declara </w:t>
      </w:r>
      <w:r w:rsidR="002F2D32" w:rsidRPr="002F2D32">
        <w:rPr>
          <w:rFonts w:ascii="Arial" w:hAnsi="Arial" w:cs="Arial"/>
          <w:sz w:val="24"/>
          <w:szCs w:val="24"/>
        </w:rPr>
        <w:t xml:space="preserve">el 12 de julio como Día conmemorativo de la Paz del Occidente de Boyacá, en homenaje a la memoria de las mujeres, hombres, niños y niñas, que fueron víctimas del enfrentamiento armado entre diferentes grupos por el control de la extracción y comercialización de las esmeraldas.  </w:t>
      </w:r>
    </w:p>
    <w:p w14:paraId="790B59E5" w14:textId="77777777" w:rsidR="002F2D32" w:rsidRPr="002F2D32" w:rsidRDefault="002F2D32" w:rsidP="002F2D32">
      <w:pPr>
        <w:spacing w:after="0" w:line="276" w:lineRule="auto"/>
        <w:jc w:val="both"/>
        <w:rPr>
          <w:rFonts w:ascii="Arial" w:hAnsi="Arial" w:cs="Arial"/>
          <w:sz w:val="24"/>
          <w:szCs w:val="24"/>
        </w:rPr>
      </w:pPr>
    </w:p>
    <w:p w14:paraId="356B01E4" w14:textId="0628C484" w:rsidR="002F2D32" w:rsidRDefault="002F2D32" w:rsidP="002248E5">
      <w:pPr>
        <w:pStyle w:val="Prrafodelista"/>
        <w:numPr>
          <w:ilvl w:val="0"/>
          <w:numId w:val="3"/>
        </w:numPr>
        <w:spacing w:after="0" w:line="276" w:lineRule="auto"/>
        <w:jc w:val="both"/>
        <w:rPr>
          <w:rFonts w:ascii="Arial" w:hAnsi="Arial" w:cs="Arial"/>
          <w:sz w:val="24"/>
          <w:szCs w:val="24"/>
        </w:rPr>
      </w:pPr>
      <w:r>
        <w:rPr>
          <w:rFonts w:ascii="Arial" w:hAnsi="Arial" w:cs="Arial"/>
          <w:sz w:val="24"/>
          <w:szCs w:val="24"/>
        </w:rPr>
        <w:t xml:space="preserve">A su vez, </w:t>
      </w:r>
      <w:r w:rsidR="00540D85">
        <w:rPr>
          <w:rFonts w:ascii="Arial" w:hAnsi="Arial" w:cs="Arial"/>
          <w:sz w:val="24"/>
          <w:szCs w:val="24"/>
        </w:rPr>
        <w:t xml:space="preserve">pretende que </w:t>
      </w:r>
      <w:r w:rsidRPr="002F2D32">
        <w:rPr>
          <w:rFonts w:ascii="Arial" w:hAnsi="Arial" w:cs="Arial"/>
          <w:sz w:val="24"/>
          <w:szCs w:val="24"/>
        </w:rPr>
        <w:t>el Gobierno Nacional a través del Centro Nacional de Memoria Histórica, el Ministerio de Tecnología de la Información y Comunicaciones y la Autoridad Nacional de Televisión, en colaboración con la Gobernación de Boyacá, emitan un documental sobre los hechos ocurridos entre 1986 y 1990 en los municipios del occidente de Boyacá, que produjeron finalmente la celebración del Acuerdo de Paz del Occidente de Boyacá, conmemorando sus 35 años de éxito.</w:t>
      </w:r>
    </w:p>
    <w:p w14:paraId="65344BB6" w14:textId="77777777" w:rsidR="002F2D32" w:rsidRPr="002F2D32" w:rsidRDefault="002F2D32" w:rsidP="002F2D32">
      <w:pPr>
        <w:pStyle w:val="Prrafodelista"/>
        <w:rPr>
          <w:rFonts w:ascii="Arial" w:hAnsi="Arial" w:cs="Arial"/>
          <w:sz w:val="24"/>
          <w:szCs w:val="24"/>
        </w:rPr>
      </w:pPr>
    </w:p>
    <w:p w14:paraId="57DC5F80" w14:textId="77777777" w:rsidR="002F2D32" w:rsidRDefault="002F2D32" w:rsidP="002F2D32">
      <w:pPr>
        <w:pStyle w:val="Prrafodelista"/>
        <w:numPr>
          <w:ilvl w:val="0"/>
          <w:numId w:val="3"/>
        </w:numPr>
        <w:spacing w:after="0" w:line="276" w:lineRule="auto"/>
        <w:jc w:val="both"/>
        <w:rPr>
          <w:rFonts w:ascii="Arial" w:hAnsi="Arial" w:cs="Arial"/>
          <w:sz w:val="24"/>
          <w:szCs w:val="24"/>
        </w:rPr>
      </w:pPr>
      <w:r>
        <w:rPr>
          <w:rFonts w:ascii="Arial" w:hAnsi="Arial" w:cs="Arial"/>
          <w:sz w:val="24"/>
          <w:szCs w:val="24"/>
        </w:rPr>
        <w:t xml:space="preserve">Finalmente, autoriza </w:t>
      </w:r>
      <w:r w:rsidRPr="002F2D32">
        <w:rPr>
          <w:rFonts w:ascii="Arial" w:hAnsi="Arial" w:cs="Arial"/>
          <w:sz w:val="24"/>
          <w:szCs w:val="24"/>
        </w:rPr>
        <w:t xml:space="preserve">al Gobierno Nacional, para asesorar y realizar acciones encaminadas en apoyar a la Gobernación de Boyacá y a los municipios de Muzo, Otanche, Coscuez, Quípama, Maripí, Buenavista, Coper, Pauna y San Pablo de Borbur en la elaboración, tramitación, ejecución y financiación de </w:t>
      </w:r>
      <w:r w:rsidRPr="002F2D32">
        <w:rPr>
          <w:rFonts w:ascii="Arial" w:hAnsi="Arial" w:cs="Arial"/>
          <w:sz w:val="24"/>
          <w:szCs w:val="24"/>
        </w:rPr>
        <w:lastRenderedPageBreak/>
        <w:t>los proyectos de conmemoración de los 35 años de la celebración del Acuerdo de Paz del Occidente de Boyacá consistentes en</w:t>
      </w:r>
      <w:r>
        <w:rPr>
          <w:rFonts w:ascii="Arial" w:hAnsi="Arial" w:cs="Arial"/>
          <w:sz w:val="24"/>
          <w:szCs w:val="24"/>
        </w:rPr>
        <w:t>:</w:t>
      </w:r>
    </w:p>
    <w:p w14:paraId="3C48874B" w14:textId="77777777" w:rsidR="002F2D32" w:rsidRPr="002F2D32" w:rsidRDefault="002F2D32" w:rsidP="002F2D32">
      <w:pPr>
        <w:pStyle w:val="Prrafodelista"/>
        <w:rPr>
          <w:rFonts w:ascii="Arial" w:hAnsi="Arial" w:cs="Arial"/>
          <w:sz w:val="24"/>
          <w:szCs w:val="24"/>
        </w:rPr>
      </w:pPr>
    </w:p>
    <w:p w14:paraId="246647C1" w14:textId="77777777" w:rsidR="002F2D32" w:rsidRDefault="002F2D32" w:rsidP="002F2D32">
      <w:pPr>
        <w:pStyle w:val="Prrafodelista"/>
        <w:numPr>
          <w:ilvl w:val="1"/>
          <w:numId w:val="3"/>
        </w:numPr>
        <w:spacing w:after="0" w:line="276" w:lineRule="auto"/>
        <w:jc w:val="both"/>
        <w:rPr>
          <w:rFonts w:ascii="Arial" w:hAnsi="Arial" w:cs="Arial"/>
          <w:sz w:val="24"/>
          <w:szCs w:val="24"/>
        </w:rPr>
      </w:pPr>
      <w:r>
        <w:rPr>
          <w:rFonts w:ascii="Arial" w:hAnsi="Arial" w:cs="Arial"/>
          <w:sz w:val="24"/>
          <w:szCs w:val="24"/>
        </w:rPr>
        <w:t>R</w:t>
      </w:r>
      <w:r w:rsidRPr="002F2D32">
        <w:rPr>
          <w:rFonts w:ascii="Arial" w:hAnsi="Arial" w:cs="Arial"/>
          <w:sz w:val="24"/>
          <w:szCs w:val="24"/>
        </w:rPr>
        <w:t>emodelación, recuperación y construcción de los monumentos e infraestructura cultural, histórica, obras de utilidad pública y de interés social de dichos municipios, como son la construcción, adecuación, mejoramiento, reparación y conservación de colegios</w:t>
      </w:r>
      <w:r>
        <w:rPr>
          <w:rFonts w:ascii="Arial" w:hAnsi="Arial" w:cs="Arial"/>
          <w:sz w:val="24"/>
          <w:szCs w:val="24"/>
        </w:rPr>
        <w:t>.</w:t>
      </w:r>
    </w:p>
    <w:p w14:paraId="55D86258" w14:textId="77777777" w:rsidR="002F2D32" w:rsidRDefault="002F2D32" w:rsidP="002F2D32">
      <w:pPr>
        <w:pStyle w:val="Prrafodelista"/>
        <w:numPr>
          <w:ilvl w:val="1"/>
          <w:numId w:val="3"/>
        </w:numPr>
        <w:spacing w:after="0" w:line="276" w:lineRule="auto"/>
        <w:jc w:val="both"/>
        <w:rPr>
          <w:rFonts w:ascii="Arial" w:hAnsi="Arial" w:cs="Arial"/>
          <w:sz w:val="24"/>
          <w:szCs w:val="24"/>
        </w:rPr>
      </w:pPr>
      <w:r>
        <w:rPr>
          <w:rFonts w:ascii="Arial" w:hAnsi="Arial" w:cs="Arial"/>
          <w:sz w:val="24"/>
          <w:szCs w:val="24"/>
        </w:rPr>
        <w:t>D</w:t>
      </w:r>
      <w:r w:rsidRPr="002F2D32">
        <w:rPr>
          <w:rFonts w:ascii="Arial" w:hAnsi="Arial" w:cs="Arial"/>
          <w:sz w:val="24"/>
          <w:szCs w:val="24"/>
        </w:rPr>
        <w:t xml:space="preserve">otación de bibliotecas, </w:t>
      </w:r>
    </w:p>
    <w:p w14:paraId="721A06AA" w14:textId="77777777" w:rsidR="002F2D32" w:rsidRDefault="002F2D32" w:rsidP="002F2D32">
      <w:pPr>
        <w:pStyle w:val="Prrafodelista"/>
        <w:numPr>
          <w:ilvl w:val="1"/>
          <w:numId w:val="3"/>
        </w:numPr>
        <w:spacing w:after="0" w:line="276" w:lineRule="auto"/>
        <w:jc w:val="both"/>
        <w:rPr>
          <w:rFonts w:ascii="Arial" w:hAnsi="Arial" w:cs="Arial"/>
          <w:sz w:val="24"/>
          <w:szCs w:val="24"/>
        </w:rPr>
      </w:pPr>
      <w:r>
        <w:rPr>
          <w:rFonts w:ascii="Arial" w:hAnsi="Arial" w:cs="Arial"/>
          <w:sz w:val="24"/>
          <w:szCs w:val="24"/>
        </w:rPr>
        <w:t>E</w:t>
      </w:r>
      <w:r w:rsidRPr="002F2D32">
        <w:rPr>
          <w:rFonts w:ascii="Arial" w:hAnsi="Arial" w:cs="Arial"/>
          <w:sz w:val="24"/>
          <w:szCs w:val="24"/>
        </w:rPr>
        <w:t>rigir monumentos conmemorativos y</w:t>
      </w:r>
      <w:r>
        <w:rPr>
          <w:rFonts w:ascii="Arial" w:hAnsi="Arial" w:cs="Arial"/>
          <w:sz w:val="24"/>
          <w:szCs w:val="24"/>
        </w:rPr>
        <w:t>,</w:t>
      </w:r>
    </w:p>
    <w:p w14:paraId="716140C8" w14:textId="77777777" w:rsidR="002F2D32" w:rsidRDefault="002F2D32" w:rsidP="002F2D32">
      <w:pPr>
        <w:pStyle w:val="Prrafodelista"/>
        <w:numPr>
          <w:ilvl w:val="1"/>
          <w:numId w:val="3"/>
        </w:numPr>
        <w:spacing w:after="0" w:line="276" w:lineRule="auto"/>
        <w:jc w:val="both"/>
        <w:rPr>
          <w:rFonts w:ascii="Arial" w:hAnsi="Arial" w:cs="Arial"/>
          <w:sz w:val="24"/>
          <w:szCs w:val="24"/>
        </w:rPr>
      </w:pPr>
      <w:r>
        <w:rPr>
          <w:rFonts w:ascii="Arial" w:hAnsi="Arial" w:cs="Arial"/>
          <w:sz w:val="24"/>
          <w:szCs w:val="24"/>
        </w:rPr>
        <w:t>E</w:t>
      </w:r>
      <w:r w:rsidRPr="002F2D32">
        <w:rPr>
          <w:rFonts w:ascii="Arial" w:hAnsi="Arial" w:cs="Arial"/>
          <w:sz w:val="24"/>
          <w:szCs w:val="24"/>
        </w:rPr>
        <w:t>n general aquellos que permitan la recuperación de la memoria sobre los hechos ocurridos en el Occidente de Boyacá.</w:t>
      </w:r>
    </w:p>
    <w:p w14:paraId="21BC66B6" w14:textId="1A898D11" w:rsidR="007E0DC9" w:rsidRDefault="002F2D32">
      <w:pPr>
        <w:pStyle w:val="Prrafodelista"/>
        <w:numPr>
          <w:ilvl w:val="1"/>
          <w:numId w:val="3"/>
        </w:numPr>
        <w:spacing w:after="0" w:line="276" w:lineRule="auto"/>
        <w:jc w:val="both"/>
        <w:rPr>
          <w:rFonts w:ascii="Arial" w:hAnsi="Arial" w:cs="Arial"/>
          <w:sz w:val="24"/>
          <w:szCs w:val="24"/>
        </w:rPr>
      </w:pPr>
      <w:r w:rsidRPr="002F2D32">
        <w:rPr>
          <w:rFonts w:ascii="Arial" w:hAnsi="Arial" w:cs="Arial"/>
          <w:sz w:val="24"/>
          <w:szCs w:val="24"/>
        </w:rPr>
        <w:t>Promoción de convocatorias, concursos, actividades deportivas, de formación y de investigación que fomenten la reflexión y el conocimiento de dicho proceso</w:t>
      </w:r>
    </w:p>
    <w:p w14:paraId="4A6741BA" w14:textId="77777777" w:rsidR="002F2D32" w:rsidRDefault="002F2D32" w:rsidP="002F2D32">
      <w:pPr>
        <w:pStyle w:val="Prrafodelista"/>
        <w:spacing w:after="0" w:line="276" w:lineRule="auto"/>
        <w:ind w:left="1440"/>
        <w:jc w:val="both"/>
        <w:rPr>
          <w:rFonts w:ascii="Arial" w:hAnsi="Arial" w:cs="Arial"/>
          <w:sz w:val="24"/>
          <w:szCs w:val="24"/>
        </w:rPr>
      </w:pPr>
    </w:p>
    <w:p w14:paraId="288F75C7" w14:textId="77777777" w:rsidR="002F2D32" w:rsidRPr="00480D48" w:rsidRDefault="002F2D32" w:rsidP="002F2D32">
      <w:pPr>
        <w:pStyle w:val="Prrafodelista"/>
        <w:spacing w:after="0" w:line="276" w:lineRule="auto"/>
        <w:ind w:left="1440"/>
        <w:jc w:val="both"/>
        <w:rPr>
          <w:rFonts w:ascii="Arial" w:hAnsi="Arial" w:cs="Arial"/>
          <w:sz w:val="24"/>
          <w:szCs w:val="24"/>
        </w:rPr>
      </w:pPr>
    </w:p>
    <w:p w14:paraId="7D64A0DE" w14:textId="25257E55" w:rsidR="00480D48" w:rsidRPr="007E0DC9" w:rsidRDefault="007E0DC9" w:rsidP="00480D48">
      <w:pPr>
        <w:pStyle w:val="Prrafodelista"/>
        <w:numPr>
          <w:ilvl w:val="0"/>
          <w:numId w:val="2"/>
        </w:numPr>
        <w:spacing w:after="0" w:line="276" w:lineRule="auto"/>
        <w:jc w:val="center"/>
        <w:rPr>
          <w:rFonts w:ascii="Arial" w:hAnsi="Arial" w:cs="Arial"/>
          <w:b/>
          <w:bCs/>
          <w:sz w:val="24"/>
          <w:szCs w:val="24"/>
        </w:rPr>
      </w:pPr>
      <w:r w:rsidRPr="007E0DC9">
        <w:rPr>
          <w:rFonts w:ascii="Arial" w:hAnsi="Arial" w:cs="Arial"/>
          <w:b/>
          <w:bCs/>
          <w:sz w:val="24"/>
          <w:szCs w:val="24"/>
        </w:rPr>
        <w:t>FUNDAMENTO LEGAL:</w:t>
      </w:r>
    </w:p>
    <w:p w14:paraId="20107D17" w14:textId="77777777" w:rsidR="00DF26CD" w:rsidRDefault="00DF26CD" w:rsidP="00DF26CD">
      <w:pPr>
        <w:spacing w:after="0" w:line="276" w:lineRule="auto"/>
        <w:rPr>
          <w:rFonts w:ascii="Arial" w:hAnsi="Arial" w:cs="Arial"/>
          <w:sz w:val="24"/>
          <w:szCs w:val="24"/>
        </w:rPr>
      </w:pPr>
    </w:p>
    <w:p w14:paraId="69930BE7" w14:textId="6666C02C" w:rsidR="00B1318D" w:rsidRDefault="00B1318D" w:rsidP="00C128D1">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t>Artículo 114 de la Constitución Política de Colombia. Función del Congreso es hacer las leyes.</w:t>
      </w:r>
    </w:p>
    <w:p w14:paraId="21905640" w14:textId="77777777" w:rsidR="00B1318D" w:rsidRDefault="00B1318D" w:rsidP="00B1318D">
      <w:pPr>
        <w:pStyle w:val="Prrafodelista"/>
        <w:spacing w:after="0" w:line="276" w:lineRule="auto"/>
        <w:jc w:val="both"/>
        <w:rPr>
          <w:rFonts w:ascii="Arial" w:hAnsi="Arial" w:cs="Arial"/>
          <w:sz w:val="24"/>
          <w:szCs w:val="24"/>
        </w:rPr>
      </w:pPr>
    </w:p>
    <w:p w14:paraId="7E3C59FE" w14:textId="77777777" w:rsidR="00B1318D" w:rsidRDefault="00B1318D" w:rsidP="00C128D1">
      <w:pPr>
        <w:pStyle w:val="Prrafodelista"/>
        <w:numPr>
          <w:ilvl w:val="0"/>
          <w:numId w:val="4"/>
        </w:numPr>
        <w:spacing w:after="0" w:line="276" w:lineRule="auto"/>
        <w:jc w:val="both"/>
        <w:rPr>
          <w:rFonts w:ascii="Arial" w:hAnsi="Arial" w:cs="Arial"/>
          <w:sz w:val="24"/>
          <w:szCs w:val="24"/>
        </w:rPr>
      </w:pPr>
      <w:r>
        <w:rPr>
          <w:rFonts w:ascii="Arial" w:hAnsi="Arial" w:cs="Arial"/>
          <w:sz w:val="24"/>
          <w:szCs w:val="24"/>
        </w:rPr>
        <w:t>Ley 5 de 1992 articulo 140, determinó que los Senadores y Representantes individualmente y a través de las bancadas pueden presentar proyectos de Ley.</w:t>
      </w:r>
    </w:p>
    <w:p w14:paraId="6C556014" w14:textId="77777777" w:rsidR="00B1318D" w:rsidRPr="00B1318D" w:rsidRDefault="00B1318D" w:rsidP="00B1318D">
      <w:pPr>
        <w:pStyle w:val="Prrafodelista"/>
        <w:rPr>
          <w:rFonts w:ascii="Arial" w:hAnsi="Arial" w:cs="Arial"/>
          <w:sz w:val="24"/>
          <w:szCs w:val="24"/>
        </w:rPr>
      </w:pPr>
    </w:p>
    <w:p w14:paraId="25B0CBA1" w14:textId="32D7526F" w:rsidR="00B1318D" w:rsidRPr="00962974" w:rsidRDefault="00B1318D" w:rsidP="00C128D1">
      <w:pPr>
        <w:pStyle w:val="Prrafodelista"/>
        <w:numPr>
          <w:ilvl w:val="0"/>
          <w:numId w:val="4"/>
        </w:numPr>
        <w:spacing w:after="0" w:line="276" w:lineRule="auto"/>
        <w:jc w:val="both"/>
        <w:rPr>
          <w:rFonts w:ascii="Arial" w:hAnsi="Arial" w:cs="Arial"/>
          <w:b/>
          <w:bCs/>
          <w:sz w:val="24"/>
          <w:szCs w:val="24"/>
        </w:rPr>
      </w:pPr>
      <w:r>
        <w:rPr>
          <w:rFonts w:ascii="Arial" w:hAnsi="Arial" w:cs="Arial"/>
          <w:sz w:val="24"/>
          <w:szCs w:val="24"/>
        </w:rPr>
        <w:t xml:space="preserve">Igualmente, la Corte Constitucional </w:t>
      </w:r>
      <w:r w:rsidR="00255111">
        <w:rPr>
          <w:rFonts w:ascii="Arial" w:hAnsi="Arial" w:cs="Arial"/>
          <w:sz w:val="24"/>
          <w:szCs w:val="24"/>
        </w:rPr>
        <w:t xml:space="preserve">en Sentencia C-817 de 2011 </w:t>
      </w:r>
      <w:r w:rsidR="007A4D16">
        <w:rPr>
          <w:rFonts w:ascii="Arial" w:hAnsi="Arial" w:cs="Arial"/>
          <w:sz w:val="24"/>
          <w:szCs w:val="24"/>
        </w:rPr>
        <w:t>determinó:</w:t>
      </w:r>
      <w:r w:rsidR="00962974">
        <w:rPr>
          <w:rFonts w:ascii="Arial" w:hAnsi="Arial" w:cs="Arial"/>
          <w:sz w:val="24"/>
          <w:szCs w:val="24"/>
        </w:rPr>
        <w:t xml:space="preserve"> </w:t>
      </w:r>
      <w:r w:rsidR="00962974" w:rsidRPr="00962974">
        <w:rPr>
          <w:rFonts w:ascii="Arial" w:hAnsi="Arial" w:cs="Arial"/>
          <w:i/>
          <w:iCs/>
          <w:sz w:val="24"/>
          <w:szCs w:val="24"/>
        </w:rPr>
        <w:t xml:space="preserve">La naturaleza jurídica de las leyes de honores se funda en el reconocimiento estatal a personas, </w:t>
      </w:r>
      <w:r w:rsidR="00962974" w:rsidRPr="00962974">
        <w:rPr>
          <w:rFonts w:ascii="Arial" w:hAnsi="Arial" w:cs="Arial"/>
          <w:b/>
          <w:bCs/>
          <w:i/>
          <w:iCs/>
          <w:sz w:val="24"/>
          <w:szCs w:val="24"/>
        </w:rPr>
        <w:t>hechos o instituciones que merecen ser destacadas públicamente, en razón de promover significativamente, valores que interesan a la Constitución</w:t>
      </w:r>
      <w:r w:rsidR="00962974" w:rsidRPr="00962974">
        <w:rPr>
          <w:rFonts w:ascii="Arial" w:hAnsi="Arial" w:cs="Arial"/>
          <w:i/>
          <w:iCs/>
          <w:sz w:val="24"/>
          <w:szCs w:val="24"/>
        </w:rPr>
        <w:t xml:space="preserve">. Como lo ha previsto la Corte, las disposiciones contenidas en dichas normas </w:t>
      </w:r>
      <w:r w:rsidR="00962974" w:rsidRPr="00962974">
        <w:rPr>
          <w:rFonts w:ascii="Arial" w:hAnsi="Arial" w:cs="Arial"/>
          <w:b/>
          <w:bCs/>
          <w:i/>
          <w:iCs/>
          <w:sz w:val="24"/>
          <w:szCs w:val="24"/>
        </w:rPr>
        <w:t>“… exaltan valores humanos que por su ascendencia ante la comunidad, han sido considerados como ejemplo vivo de grandeza, nobleza, hidalguía y buen vivir, y por ello se les pone como ejemplo ante la posteridad”</w:t>
      </w:r>
    </w:p>
    <w:p w14:paraId="7BBD3C4F" w14:textId="77777777" w:rsidR="00962974" w:rsidRPr="00962974" w:rsidRDefault="00962974" w:rsidP="00962974">
      <w:pPr>
        <w:pStyle w:val="Prrafodelista"/>
        <w:rPr>
          <w:rFonts w:ascii="Arial" w:hAnsi="Arial" w:cs="Arial"/>
          <w:b/>
          <w:bCs/>
          <w:sz w:val="24"/>
          <w:szCs w:val="24"/>
        </w:rPr>
      </w:pPr>
    </w:p>
    <w:p w14:paraId="6C4DB247" w14:textId="3BB96D97" w:rsidR="00962974" w:rsidRPr="00962974" w:rsidRDefault="00962974" w:rsidP="00C128D1">
      <w:pPr>
        <w:pStyle w:val="Prrafodelista"/>
        <w:numPr>
          <w:ilvl w:val="0"/>
          <w:numId w:val="4"/>
        </w:numPr>
        <w:spacing w:after="0" w:line="276" w:lineRule="auto"/>
        <w:jc w:val="both"/>
        <w:rPr>
          <w:rFonts w:ascii="Arial" w:hAnsi="Arial" w:cs="Arial"/>
          <w:sz w:val="24"/>
          <w:szCs w:val="24"/>
        </w:rPr>
      </w:pPr>
      <w:r w:rsidRPr="00962974">
        <w:rPr>
          <w:rFonts w:ascii="Arial" w:hAnsi="Arial" w:cs="Arial"/>
          <w:sz w:val="24"/>
          <w:szCs w:val="24"/>
        </w:rPr>
        <w:t>Igualmente,</w:t>
      </w:r>
      <w:r>
        <w:rPr>
          <w:rFonts w:ascii="Arial" w:hAnsi="Arial" w:cs="Arial"/>
          <w:sz w:val="24"/>
          <w:szCs w:val="24"/>
        </w:rPr>
        <w:t xml:space="preserve"> ha explicado la Corte Constitucional </w:t>
      </w:r>
      <w:r w:rsidR="007A4D16">
        <w:rPr>
          <w:rFonts w:ascii="Arial" w:hAnsi="Arial" w:cs="Arial"/>
          <w:sz w:val="24"/>
          <w:szCs w:val="24"/>
        </w:rPr>
        <w:t>que” las</w:t>
      </w:r>
      <w:r w:rsidRPr="00962974">
        <w:rPr>
          <w:rFonts w:ascii="Arial" w:hAnsi="Arial" w:cs="Arial"/>
          <w:i/>
          <w:iCs/>
          <w:sz w:val="24"/>
          <w:szCs w:val="24"/>
        </w:rPr>
        <w:t xml:space="preserve"> leyes de honores están sometidas a los límites constitucionales propios de las demás normas que produce el legislador. En especial, estas leyes no pueden servir de instrumento para desconocer las reglas superiores y orgánicas en materia presupuestal, violar la prohibición contenida en el artículo 136-4 C.P. en </w:t>
      </w:r>
      <w:r w:rsidRPr="00962974">
        <w:rPr>
          <w:rFonts w:ascii="Arial" w:hAnsi="Arial" w:cs="Arial"/>
          <w:i/>
          <w:iCs/>
          <w:sz w:val="24"/>
          <w:szCs w:val="24"/>
        </w:rPr>
        <w:lastRenderedPageBreak/>
        <w:t>materia de donaciones u otros auxilios a favor de personas o entidades, ni como se explicará en mayor detalle en apartado siguiente, para desconocer libertades constitucionales, como aquellas relacionadas con el carácter laico del Estado. Así, señala la jurisprudencia analizada que la atribución del Congreso de decretar honores “… debe ser ejercida por el Congreso de la República dentro de parámetros de prudencia, proporcionalidad y razonabilidad y con respeto de los preceptos constitucionales, puesto que de lo contrario daría lugar a situaciones contradictorias v.gr. cuando se pretende exaltar a quien no es digno de reconocimiento, con las consabidas repercusiones que en la conciencia colectiva y en moral administrativa puede ocasionar tal determinación. De la misma manera, cree la Corte que los decretos de honores que expide el legislador no pueden convertirse en un pretexto para otorgar gracias, dádivas o favores personales a cargo del erario público, ni para ordenar gasto público con desconocimiento del reparto de competencias existente entre la Nación y los municipios.</w:t>
      </w:r>
    </w:p>
    <w:p w14:paraId="0A80B1EA" w14:textId="77777777" w:rsidR="00B1318D" w:rsidRPr="00B1318D" w:rsidRDefault="00B1318D" w:rsidP="00B1318D">
      <w:pPr>
        <w:pStyle w:val="Prrafodelista"/>
        <w:rPr>
          <w:rFonts w:ascii="Arial" w:hAnsi="Arial" w:cs="Arial"/>
          <w:sz w:val="24"/>
          <w:szCs w:val="24"/>
        </w:rPr>
      </w:pPr>
    </w:p>
    <w:p w14:paraId="6734FF1D" w14:textId="77777777" w:rsidR="006C261C" w:rsidRDefault="006C261C" w:rsidP="00390A4B">
      <w:pPr>
        <w:spacing w:after="0" w:line="276" w:lineRule="auto"/>
        <w:rPr>
          <w:rFonts w:ascii="Arial" w:hAnsi="Arial" w:cs="Arial"/>
          <w:sz w:val="24"/>
          <w:szCs w:val="24"/>
        </w:rPr>
      </w:pPr>
    </w:p>
    <w:p w14:paraId="6A3A30D7" w14:textId="751EB988" w:rsidR="006C261C" w:rsidRPr="006C261C" w:rsidRDefault="00B1318D" w:rsidP="006C261C">
      <w:pPr>
        <w:pStyle w:val="Prrafodelista"/>
        <w:numPr>
          <w:ilvl w:val="0"/>
          <w:numId w:val="2"/>
        </w:numPr>
        <w:spacing w:after="0" w:line="276" w:lineRule="auto"/>
        <w:jc w:val="center"/>
        <w:rPr>
          <w:rFonts w:ascii="Arial" w:hAnsi="Arial" w:cs="Arial"/>
          <w:b/>
          <w:bCs/>
          <w:sz w:val="24"/>
          <w:szCs w:val="24"/>
        </w:rPr>
      </w:pPr>
      <w:r>
        <w:rPr>
          <w:rFonts w:ascii="Arial" w:hAnsi="Arial" w:cs="Arial"/>
          <w:b/>
          <w:bCs/>
          <w:sz w:val="24"/>
          <w:szCs w:val="24"/>
        </w:rPr>
        <w:t xml:space="preserve">CONTEXTO HISTÓRICO </w:t>
      </w:r>
    </w:p>
    <w:p w14:paraId="20078687" w14:textId="77777777" w:rsidR="00AD422F" w:rsidRDefault="00AD422F" w:rsidP="00AD422F">
      <w:pPr>
        <w:tabs>
          <w:tab w:val="left" w:pos="3465"/>
        </w:tabs>
        <w:spacing w:after="0" w:line="276" w:lineRule="auto"/>
        <w:jc w:val="both"/>
        <w:rPr>
          <w:rFonts w:ascii="Arial" w:hAnsi="Arial" w:cs="Arial"/>
          <w:sz w:val="24"/>
          <w:szCs w:val="24"/>
        </w:rPr>
      </w:pPr>
    </w:p>
    <w:p w14:paraId="706F4723" w14:textId="30029F04" w:rsidR="00962974" w:rsidRDefault="00AB2581" w:rsidP="00AD422F">
      <w:pPr>
        <w:tabs>
          <w:tab w:val="left" w:pos="3465"/>
        </w:tabs>
        <w:spacing w:after="0" w:line="276" w:lineRule="auto"/>
        <w:jc w:val="both"/>
        <w:rPr>
          <w:rFonts w:ascii="Arial" w:hAnsi="Arial" w:cs="Arial"/>
          <w:sz w:val="24"/>
          <w:szCs w:val="24"/>
        </w:rPr>
      </w:pPr>
      <w:r>
        <w:rPr>
          <w:rFonts w:ascii="Arial" w:hAnsi="Arial" w:cs="Arial"/>
          <w:sz w:val="24"/>
          <w:szCs w:val="24"/>
        </w:rPr>
        <w:t>El pasado 12 de julio, se conmemoraron los 35 años de la firma de los acuerdos de paz del occidente de Boyacá, un conflicto que tuvo su origen por el control territorial para la extracción y comercialización de esmeraldas.</w:t>
      </w:r>
    </w:p>
    <w:p w14:paraId="2C03C085" w14:textId="77777777" w:rsidR="00AB2581" w:rsidRDefault="00AB2581" w:rsidP="00AD422F">
      <w:pPr>
        <w:tabs>
          <w:tab w:val="left" w:pos="3465"/>
        </w:tabs>
        <w:spacing w:after="0" w:line="276" w:lineRule="auto"/>
        <w:jc w:val="both"/>
        <w:rPr>
          <w:rFonts w:ascii="Arial" w:hAnsi="Arial" w:cs="Arial"/>
          <w:sz w:val="24"/>
          <w:szCs w:val="24"/>
        </w:rPr>
      </w:pPr>
    </w:p>
    <w:p w14:paraId="6682C208" w14:textId="593359F4" w:rsidR="00AB2581" w:rsidRDefault="00AB2581" w:rsidP="00AD422F">
      <w:pPr>
        <w:tabs>
          <w:tab w:val="left" w:pos="3465"/>
        </w:tabs>
        <w:spacing w:after="0" w:line="276" w:lineRule="auto"/>
        <w:jc w:val="both"/>
        <w:rPr>
          <w:rFonts w:ascii="Arial" w:hAnsi="Arial" w:cs="Arial"/>
          <w:sz w:val="24"/>
          <w:szCs w:val="24"/>
        </w:rPr>
      </w:pPr>
      <w:r>
        <w:rPr>
          <w:rFonts w:ascii="Arial" w:hAnsi="Arial" w:cs="Arial"/>
          <w:sz w:val="24"/>
          <w:szCs w:val="24"/>
        </w:rPr>
        <w:t>Según El Diario Boyacá</w:t>
      </w:r>
      <w:r>
        <w:rPr>
          <w:rStyle w:val="Refdenotaalpie"/>
          <w:rFonts w:ascii="Arial" w:hAnsi="Arial" w:cs="Arial"/>
          <w:sz w:val="24"/>
          <w:szCs w:val="24"/>
        </w:rPr>
        <w:footnoteReference w:id="1"/>
      </w:r>
      <w:r>
        <w:rPr>
          <w:rFonts w:ascii="Arial" w:hAnsi="Arial" w:cs="Arial"/>
          <w:sz w:val="24"/>
          <w:szCs w:val="24"/>
        </w:rPr>
        <w:t xml:space="preserve"> este conflicto produjo la muerte de </w:t>
      </w:r>
      <w:r w:rsidR="007A4D16">
        <w:rPr>
          <w:rFonts w:ascii="Arial" w:hAnsi="Arial" w:cs="Arial"/>
          <w:sz w:val="24"/>
          <w:szCs w:val="24"/>
        </w:rPr>
        <w:t>más</w:t>
      </w:r>
      <w:r>
        <w:rPr>
          <w:rFonts w:ascii="Arial" w:hAnsi="Arial" w:cs="Arial"/>
          <w:sz w:val="24"/>
          <w:szCs w:val="24"/>
        </w:rPr>
        <w:t xml:space="preserve"> de 3.500 personas, que separó pueblos hermanos entre 1984 y 1990. </w:t>
      </w:r>
    </w:p>
    <w:p w14:paraId="58037FE5" w14:textId="77777777" w:rsidR="00AB2581" w:rsidRDefault="00AB2581" w:rsidP="00AD422F">
      <w:pPr>
        <w:tabs>
          <w:tab w:val="left" w:pos="3465"/>
        </w:tabs>
        <w:spacing w:after="0" w:line="276" w:lineRule="auto"/>
        <w:jc w:val="both"/>
        <w:rPr>
          <w:rFonts w:ascii="Arial" w:hAnsi="Arial" w:cs="Arial"/>
          <w:sz w:val="24"/>
          <w:szCs w:val="24"/>
        </w:rPr>
      </w:pPr>
    </w:p>
    <w:p w14:paraId="66E4C11D" w14:textId="77777777" w:rsidR="00AB2581" w:rsidRDefault="00AB2581" w:rsidP="00AD422F">
      <w:pPr>
        <w:tabs>
          <w:tab w:val="left" w:pos="3465"/>
        </w:tabs>
        <w:spacing w:after="0" w:line="276" w:lineRule="auto"/>
        <w:jc w:val="both"/>
        <w:rPr>
          <w:rFonts w:ascii="Arial" w:hAnsi="Arial" w:cs="Arial"/>
          <w:sz w:val="24"/>
          <w:szCs w:val="24"/>
        </w:rPr>
      </w:pPr>
      <w:r>
        <w:rPr>
          <w:rFonts w:ascii="Arial" w:hAnsi="Arial" w:cs="Arial"/>
          <w:sz w:val="24"/>
          <w:szCs w:val="24"/>
        </w:rPr>
        <w:t>Este acuerdo generó una reacomodación de los actores en la cadena productiva de la esmeralda, según el Profesor Jacinto Pineda Jiménez fueron tres aspectos principales los que se lograron con este acuerdo: la reducción drástica de la violencia, la situación social con la inserción en los procesos productivos y un cambio cultural en los habitantes del occidente de Boyacá.</w:t>
      </w:r>
    </w:p>
    <w:p w14:paraId="13F7B8E2" w14:textId="77777777" w:rsidR="00AB2581" w:rsidRDefault="00AB2581" w:rsidP="00AD422F">
      <w:pPr>
        <w:tabs>
          <w:tab w:val="left" w:pos="3465"/>
        </w:tabs>
        <w:spacing w:after="0" w:line="276" w:lineRule="auto"/>
        <w:jc w:val="both"/>
        <w:rPr>
          <w:rFonts w:ascii="Arial" w:hAnsi="Arial" w:cs="Arial"/>
          <w:sz w:val="24"/>
          <w:szCs w:val="24"/>
        </w:rPr>
      </w:pPr>
    </w:p>
    <w:p w14:paraId="3F2A0A93" w14:textId="274003E6" w:rsidR="00AB2581" w:rsidRDefault="003E1E1F"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De acuerdo con las estadísticas de la </w:t>
      </w:r>
      <w:r w:rsidR="005C7228">
        <w:rPr>
          <w:rFonts w:ascii="Arial" w:hAnsi="Arial" w:cs="Arial"/>
          <w:sz w:val="24"/>
          <w:szCs w:val="24"/>
        </w:rPr>
        <w:t>Policía</w:t>
      </w:r>
      <w:r>
        <w:rPr>
          <w:rFonts w:ascii="Arial" w:hAnsi="Arial" w:cs="Arial"/>
          <w:sz w:val="24"/>
          <w:szCs w:val="24"/>
        </w:rPr>
        <w:t xml:space="preserve"> Nacional en el año de 1989 se registraron en el occidente de Boyacá 439 homicidios, y hoy 35 años </w:t>
      </w:r>
      <w:r w:rsidR="005C7228">
        <w:rPr>
          <w:rFonts w:ascii="Arial" w:hAnsi="Arial" w:cs="Arial"/>
          <w:sz w:val="24"/>
          <w:szCs w:val="24"/>
        </w:rPr>
        <w:t>después</w:t>
      </w:r>
      <w:r>
        <w:rPr>
          <w:rFonts w:ascii="Arial" w:hAnsi="Arial" w:cs="Arial"/>
          <w:sz w:val="24"/>
          <w:szCs w:val="24"/>
        </w:rPr>
        <w:t xml:space="preserve"> se han presentado solo 9. Según Medicina Legal municipios como Muzo y Pauna en 1989 presentaban entre 109 y 39 homicidios respectivamente.</w:t>
      </w:r>
    </w:p>
    <w:p w14:paraId="1E347728" w14:textId="77777777" w:rsidR="003E1E1F" w:rsidRDefault="003E1E1F" w:rsidP="00AD422F">
      <w:pPr>
        <w:tabs>
          <w:tab w:val="left" w:pos="3465"/>
        </w:tabs>
        <w:spacing w:after="0" w:line="276" w:lineRule="auto"/>
        <w:jc w:val="both"/>
        <w:rPr>
          <w:rFonts w:ascii="Arial" w:hAnsi="Arial" w:cs="Arial"/>
          <w:sz w:val="24"/>
          <w:szCs w:val="24"/>
        </w:rPr>
      </w:pPr>
    </w:p>
    <w:p w14:paraId="77C843EC" w14:textId="593A5F9D" w:rsidR="003E1E1F" w:rsidRDefault="003E1E1F" w:rsidP="00AD422F">
      <w:pPr>
        <w:tabs>
          <w:tab w:val="left" w:pos="3465"/>
        </w:tabs>
        <w:spacing w:after="0" w:line="276" w:lineRule="auto"/>
        <w:jc w:val="both"/>
        <w:rPr>
          <w:rFonts w:ascii="Arial" w:hAnsi="Arial" w:cs="Arial"/>
          <w:sz w:val="24"/>
          <w:szCs w:val="24"/>
        </w:rPr>
      </w:pPr>
      <w:r>
        <w:rPr>
          <w:rFonts w:ascii="Arial" w:hAnsi="Arial" w:cs="Arial"/>
          <w:sz w:val="24"/>
          <w:szCs w:val="24"/>
        </w:rPr>
        <w:lastRenderedPageBreak/>
        <w:t>Un caso particular se presentó en Muzo quien según las retroproyecciones del DANE en 1989 contaba con 12.231 habitantes y presentaba una tasa de 891 homicidios por cada 100.000 habitantes, y Medellín que en ese mismo año era la capital mas violenta alcanzó a 381 homicidios por cada 100.000 habitantes, esto demuestra la dimensión del fenómeno de la violencia en la zona esmeraldifera. Y es está reducción en los homicidios lo que demuestra uno de los mayores logros del proceso de paz del occidente de Boyacá.</w:t>
      </w:r>
    </w:p>
    <w:p w14:paraId="6926514F" w14:textId="77777777" w:rsidR="003E1E1F" w:rsidRDefault="003E1E1F" w:rsidP="00AD422F">
      <w:pPr>
        <w:tabs>
          <w:tab w:val="left" w:pos="3465"/>
        </w:tabs>
        <w:spacing w:after="0" w:line="276" w:lineRule="auto"/>
        <w:jc w:val="both"/>
        <w:rPr>
          <w:rFonts w:ascii="Arial" w:hAnsi="Arial" w:cs="Arial"/>
          <w:sz w:val="24"/>
          <w:szCs w:val="24"/>
        </w:rPr>
      </w:pPr>
    </w:p>
    <w:p w14:paraId="65F95ED8" w14:textId="1DCCBCBB" w:rsidR="003E1E1F" w:rsidRDefault="003E1E1F" w:rsidP="00AD422F">
      <w:pPr>
        <w:tabs>
          <w:tab w:val="left" w:pos="3465"/>
        </w:tabs>
        <w:spacing w:after="0" w:line="276" w:lineRule="auto"/>
        <w:jc w:val="both"/>
        <w:rPr>
          <w:rFonts w:ascii="Arial" w:hAnsi="Arial" w:cs="Arial"/>
          <w:sz w:val="24"/>
          <w:szCs w:val="24"/>
        </w:rPr>
      </w:pPr>
      <w:r>
        <w:rPr>
          <w:noProof/>
          <w:lang w:eastAsia="es-CO"/>
        </w:rPr>
        <w:drawing>
          <wp:inline distT="0" distB="0" distL="0" distR="0" wp14:anchorId="52712627" wp14:editId="59D1864D">
            <wp:extent cx="4991100" cy="3952875"/>
            <wp:effectExtent l="0" t="0" r="0" b="9525"/>
            <wp:docPr id="383565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65729" name=""/>
                    <pic:cNvPicPr/>
                  </pic:nvPicPr>
                  <pic:blipFill>
                    <a:blip r:embed="rId8"/>
                    <a:stretch>
                      <a:fillRect/>
                    </a:stretch>
                  </pic:blipFill>
                  <pic:spPr>
                    <a:xfrm>
                      <a:off x="0" y="0"/>
                      <a:ext cx="4991100" cy="3952875"/>
                    </a:xfrm>
                    <a:prstGeom prst="rect">
                      <a:avLst/>
                    </a:prstGeom>
                  </pic:spPr>
                </pic:pic>
              </a:graphicData>
            </a:graphic>
          </wp:inline>
        </w:drawing>
      </w:r>
    </w:p>
    <w:p w14:paraId="185DB07D" w14:textId="77777777" w:rsidR="003E1E1F" w:rsidRDefault="003E1E1F" w:rsidP="00AD422F">
      <w:pPr>
        <w:tabs>
          <w:tab w:val="left" w:pos="3465"/>
        </w:tabs>
        <w:spacing w:after="0" w:line="276" w:lineRule="auto"/>
        <w:jc w:val="both"/>
        <w:rPr>
          <w:rFonts w:ascii="Arial" w:hAnsi="Arial" w:cs="Arial"/>
          <w:sz w:val="24"/>
          <w:szCs w:val="24"/>
        </w:rPr>
      </w:pPr>
    </w:p>
    <w:p w14:paraId="40247155" w14:textId="41E9097D" w:rsidR="003E1E1F" w:rsidRDefault="003E1E1F"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Y aunque las cifras no son del todo </w:t>
      </w:r>
      <w:r w:rsidR="007A4D16">
        <w:rPr>
          <w:rFonts w:ascii="Arial" w:hAnsi="Arial" w:cs="Arial"/>
          <w:sz w:val="24"/>
          <w:szCs w:val="24"/>
        </w:rPr>
        <w:t>claras</w:t>
      </w:r>
      <w:r>
        <w:rPr>
          <w:rFonts w:ascii="Arial" w:hAnsi="Arial" w:cs="Arial"/>
          <w:sz w:val="24"/>
          <w:szCs w:val="24"/>
        </w:rPr>
        <w:t xml:space="preserve"> fuentes como Caracol Radio</w:t>
      </w:r>
      <w:r>
        <w:rPr>
          <w:rStyle w:val="Refdenotaalpie"/>
          <w:rFonts w:ascii="Arial" w:hAnsi="Arial" w:cs="Arial"/>
          <w:sz w:val="24"/>
          <w:szCs w:val="24"/>
        </w:rPr>
        <w:footnoteReference w:id="2"/>
      </w:r>
      <w:r>
        <w:rPr>
          <w:rFonts w:ascii="Arial" w:hAnsi="Arial" w:cs="Arial"/>
          <w:sz w:val="24"/>
          <w:szCs w:val="24"/>
        </w:rPr>
        <w:t xml:space="preserve"> aseguran que </w:t>
      </w:r>
      <w:r w:rsidR="00EE5D13">
        <w:rPr>
          <w:rFonts w:ascii="Arial" w:hAnsi="Arial" w:cs="Arial"/>
          <w:sz w:val="24"/>
          <w:szCs w:val="24"/>
        </w:rPr>
        <w:t xml:space="preserve">el Proceso de Paz de Occidente puso fin a una guerra que dejó más de 6.000 muertos, y que </w:t>
      </w:r>
      <w:r w:rsidR="00EE5D13" w:rsidRPr="00EE5D13">
        <w:rPr>
          <w:rFonts w:ascii="Arial" w:hAnsi="Arial" w:cs="Arial"/>
          <w:i/>
          <w:iCs/>
          <w:sz w:val="24"/>
          <w:szCs w:val="24"/>
        </w:rPr>
        <w:t>“La actividad minera de esmeraldas se ha venido desplazando, pues han surgido actividades como la agricultura, el turismo, el café, el cacao que han desplazado como eje central la actividad esmeraldífera. El horizonte de quienes habitan el Occidente de Boyacá hoy no está centrado en las minas de Muzo, Coscuez”.</w:t>
      </w:r>
    </w:p>
    <w:p w14:paraId="02289EC9" w14:textId="77777777" w:rsidR="003E1E1F" w:rsidRDefault="003E1E1F" w:rsidP="00AD422F">
      <w:pPr>
        <w:tabs>
          <w:tab w:val="left" w:pos="3465"/>
        </w:tabs>
        <w:spacing w:after="0" w:line="276" w:lineRule="auto"/>
        <w:jc w:val="both"/>
        <w:rPr>
          <w:rFonts w:ascii="Arial" w:hAnsi="Arial" w:cs="Arial"/>
          <w:sz w:val="24"/>
          <w:szCs w:val="24"/>
        </w:rPr>
      </w:pPr>
    </w:p>
    <w:p w14:paraId="1EF00B43" w14:textId="28284AC0" w:rsidR="00EE5D13" w:rsidRDefault="00EE5D13" w:rsidP="00AD422F">
      <w:pPr>
        <w:tabs>
          <w:tab w:val="left" w:pos="3465"/>
        </w:tabs>
        <w:spacing w:after="0" w:line="276" w:lineRule="auto"/>
        <w:jc w:val="both"/>
        <w:rPr>
          <w:rFonts w:ascii="Arial" w:hAnsi="Arial" w:cs="Arial"/>
          <w:sz w:val="24"/>
          <w:szCs w:val="24"/>
        </w:rPr>
      </w:pPr>
      <w:r>
        <w:rPr>
          <w:rFonts w:ascii="Arial" w:hAnsi="Arial" w:cs="Arial"/>
          <w:sz w:val="24"/>
          <w:szCs w:val="24"/>
        </w:rPr>
        <w:lastRenderedPageBreak/>
        <w:t xml:space="preserve">Durante los meses de junio y julio de 2025 en conmemoración de la firma del acuerdo de paz de occidente, el departamento y los municipios, </w:t>
      </w:r>
      <w:r w:rsidRPr="00EE5D13">
        <w:rPr>
          <w:rFonts w:ascii="Arial" w:hAnsi="Arial" w:cs="Arial"/>
          <w:sz w:val="24"/>
          <w:szCs w:val="24"/>
        </w:rPr>
        <w:t>realiza</w:t>
      </w:r>
      <w:r>
        <w:rPr>
          <w:rFonts w:ascii="Arial" w:hAnsi="Arial" w:cs="Arial"/>
          <w:sz w:val="24"/>
          <w:szCs w:val="24"/>
        </w:rPr>
        <w:t>ran</w:t>
      </w:r>
      <w:r w:rsidRPr="00EE5D13">
        <w:rPr>
          <w:rFonts w:ascii="Arial" w:hAnsi="Arial" w:cs="Arial"/>
          <w:sz w:val="24"/>
          <w:szCs w:val="24"/>
        </w:rPr>
        <w:t xml:space="preserve"> la ‘Misión de paz y reconciliación’; </w:t>
      </w:r>
      <w:r>
        <w:rPr>
          <w:rFonts w:ascii="Arial" w:hAnsi="Arial" w:cs="Arial"/>
          <w:sz w:val="24"/>
          <w:szCs w:val="24"/>
        </w:rPr>
        <w:t xml:space="preserve">con actividades como </w:t>
      </w:r>
      <w:r w:rsidRPr="00EE5D13">
        <w:rPr>
          <w:rFonts w:ascii="Arial" w:hAnsi="Arial" w:cs="Arial"/>
          <w:sz w:val="24"/>
          <w:szCs w:val="24"/>
        </w:rPr>
        <w:t>los ‘Juegos por la Paz’ en el municipio de Muzo.</w:t>
      </w:r>
    </w:p>
    <w:p w14:paraId="624515C3" w14:textId="77777777" w:rsidR="003E1E1F" w:rsidRDefault="003E1E1F" w:rsidP="00AD422F">
      <w:pPr>
        <w:tabs>
          <w:tab w:val="left" w:pos="3465"/>
        </w:tabs>
        <w:spacing w:after="0" w:line="276" w:lineRule="auto"/>
        <w:jc w:val="both"/>
        <w:rPr>
          <w:rFonts w:ascii="Arial" w:hAnsi="Arial" w:cs="Arial"/>
          <w:sz w:val="24"/>
          <w:szCs w:val="24"/>
        </w:rPr>
      </w:pPr>
    </w:p>
    <w:p w14:paraId="205A4F79" w14:textId="60517201" w:rsidR="00EE5D13" w:rsidRDefault="00EE5D13" w:rsidP="00AD422F">
      <w:pPr>
        <w:tabs>
          <w:tab w:val="left" w:pos="3465"/>
        </w:tabs>
        <w:spacing w:after="0" w:line="276" w:lineRule="auto"/>
        <w:jc w:val="both"/>
        <w:rPr>
          <w:rFonts w:ascii="Arial" w:hAnsi="Arial" w:cs="Arial"/>
          <w:sz w:val="24"/>
          <w:szCs w:val="24"/>
        </w:rPr>
      </w:pPr>
      <w:r>
        <w:rPr>
          <w:noProof/>
          <w:lang w:eastAsia="es-CO"/>
        </w:rPr>
        <w:drawing>
          <wp:inline distT="0" distB="0" distL="0" distR="0" wp14:anchorId="2F8F681B" wp14:editId="14456872">
            <wp:extent cx="5612130" cy="3638550"/>
            <wp:effectExtent l="0" t="0" r="7620" b="0"/>
            <wp:docPr id="1300037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37983" name=""/>
                    <pic:cNvPicPr/>
                  </pic:nvPicPr>
                  <pic:blipFill>
                    <a:blip r:embed="rId9"/>
                    <a:stretch>
                      <a:fillRect/>
                    </a:stretch>
                  </pic:blipFill>
                  <pic:spPr>
                    <a:xfrm>
                      <a:off x="0" y="0"/>
                      <a:ext cx="5612130" cy="3638550"/>
                    </a:xfrm>
                    <a:prstGeom prst="rect">
                      <a:avLst/>
                    </a:prstGeom>
                  </pic:spPr>
                </pic:pic>
              </a:graphicData>
            </a:graphic>
          </wp:inline>
        </w:drawing>
      </w:r>
    </w:p>
    <w:p w14:paraId="2189E5E8" w14:textId="77777777" w:rsidR="00EE5D13" w:rsidRDefault="00EE5D13" w:rsidP="00AD422F">
      <w:pPr>
        <w:tabs>
          <w:tab w:val="left" w:pos="3465"/>
        </w:tabs>
        <w:spacing w:after="0" w:line="276" w:lineRule="auto"/>
        <w:jc w:val="both"/>
        <w:rPr>
          <w:rFonts w:ascii="Arial" w:hAnsi="Arial" w:cs="Arial"/>
          <w:sz w:val="24"/>
          <w:szCs w:val="24"/>
        </w:rPr>
      </w:pPr>
    </w:p>
    <w:p w14:paraId="08562A66" w14:textId="5F02F8BC" w:rsidR="00EE5D13" w:rsidRDefault="005C7228" w:rsidP="005C7228">
      <w:pPr>
        <w:tabs>
          <w:tab w:val="left" w:pos="3465"/>
        </w:tabs>
        <w:spacing w:after="0" w:line="276" w:lineRule="auto"/>
        <w:jc w:val="both"/>
        <w:rPr>
          <w:rFonts w:ascii="Arial" w:hAnsi="Arial" w:cs="Arial"/>
          <w:sz w:val="24"/>
          <w:szCs w:val="24"/>
        </w:rPr>
      </w:pPr>
      <w:r w:rsidRPr="005C7228">
        <w:rPr>
          <w:rFonts w:ascii="Arial" w:hAnsi="Arial" w:cs="Arial"/>
          <w:sz w:val="24"/>
          <w:szCs w:val="24"/>
        </w:rPr>
        <w:t>Karoll García, directora de Boyapaz</w:t>
      </w:r>
      <w:r>
        <w:rPr>
          <w:rStyle w:val="Refdenotaalpie"/>
          <w:rFonts w:ascii="Arial" w:hAnsi="Arial" w:cs="Arial"/>
          <w:sz w:val="24"/>
          <w:szCs w:val="24"/>
        </w:rPr>
        <w:footnoteReference w:id="3"/>
      </w:r>
      <w:r w:rsidRPr="005C7228">
        <w:rPr>
          <w:rFonts w:ascii="Arial" w:hAnsi="Arial" w:cs="Arial"/>
          <w:sz w:val="24"/>
          <w:szCs w:val="24"/>
        </w:rPr>
        <w:t>, explicó que este proceso de reconciliación ha sido posible gracias al trabajo conjunto de diversos sectores.</w:t>
      </w:r>
      <w:r>
        <w:rPr>
          <w:rFonts w:ascii="Arial" w:hAnsi="Arial" w:cs="Arial"/>
          <w:sz w:val="24"/>
          <w:szCs w:val="24"/>
        </w:rPr>
        <w:t xml:space="preserve"> </w:t>
      </w:r>
      <w:r w:rsidRPr="005C7228">
        <w:rPr>
          <w:rFonts w:ascii="Arial" w:hAnsi="Arial" w:cs="Arial"/>
          <w:i/>
          <w:iCs/>
          <w:sz w:val="24"/>
          <w:szCs w:val="24"/>
        </w:rPr>
        <w:t xml:space="preserve">“La Iglesia católica ha sido garante del acuerdo. Desde el inicio, </w:t>
      </w:r>
      <w:r w:rsidRPr="005C7228">
        <w:rPr>
          <w:rFonts w:ascii="Arial" w:hAnsi="Arial" w:cs="Arial"/>
          <w:b/>
          <w:bCs/>
          <w:i/>
          <w:iCs/>
          <w:sz w:val="24"/>
          <w:szCs w:val="24"/>
        </w:rPr>
        <w:t>monseñor Álvaro Raúl Jarro (q.e.p.d.), oriundo de Nobsa y entonces obispo de Chiquinquirá, jugó un papel fundamental al promover los diálogos.</w:t>
      </w:r>
      <w:r w:rsidRPr="005C7228">
        <w:rPr>
          <w:rFonts w:ascii="Arial" w:hAnsi="Arial" w:cs="Arial"/>
          <w:i/>
          <w:iCs/>
          <w:sz w:val="24"/>
          <w:szCs w:val="24"/>
        </w:rPr>
        <w:t xml:space="preserve"> Esta labor ha sido continuada por sus sucesores, entre ellos Monseñor Luis Felipe Sánchez Aponte, quien durante más de dos décadas ha sido un pilar en la defensa de la paz en el territorio”</w:t>
      </w:r>
      <w:r w:rsidRPr="005C7228">
        <w:rPr>
          <w:rFonts w:ascii="Arial" w:hAnsi="Arial" w:cs="Arial"/>
          <w:sz w:val="24"/>
          <w:szCs w:val="24"/>
        </w:rPr>
        <w:t>, aseguró.</w:t>
      </w:r>
    </w:p>
    <w:p w14:paraId="10295978" w14:textId="77777777" w:rsidR="00EE5D13" w:rsidRDefault="00EE5D13" w:rsidP="00AD422F">
      <w:pPr>
        <w:tabs>
          <w:tab w:val="left" w:pos="3465"/>
        </w:tabs>
        <w:spacing w:after="0" w:line="276" w:lineRule="auto"/>
        <w:jc w:val="both"/>
        <w:rPr>
          <w:rFonts w:ascii="Arial" w:hAnsi="Arial" w:cs="Arial"/>
          <w:sz w:val="24"/>
          <w:szCs w:val="24"/>
        </w:rPr>
      </w:pPr>
    </w:p>
    <w:p w14:paraId="7167F602" w14:textId="56281F0A" w:rsidR="004312E6" w:rsidRPr="00697EDA" w:rsidRDefault="004312E6" w:rsidP="004312E6">
      <w:pPr>
        <w:tabs>
          <w:tab w:val="left" w:pos="3465"/>
        </w:tabs>
        <w:spacing w:after="0" w:line="276" w:lineRule="auto"/>
        <w:jc w:val="both"/>
        <w:rPr>
          <w:rFonts w:ascii="Arial" w:hAnsi="Arial" w:cs="Arial"/>
          <w:i/>
          <w:iCs/>
          <w:sz w:val="24"/>
          <w:szCs w:val="24"/>
        </w:rPr>
      </w:pPr>
      <w:r>
        <w:rPr>
          <w:rFonts w:ascii="Arial" w:hAnsi="Arial" w:cs="Arial"/>
          <w:sz w:val="24"/>
          <w:szCs w:val="24"/>
        </w:rPr>
        <w:t>El Politólogo de la Universidad del Rosario Doctor Diego Fernando Ortiz Rozo, en su Monografía “</w:t>
      </w:r>
      <w:r w:rsidRPr="004312E6">
        <w:rPr>
          <w:rFonts w:ascii="Arial" w:hAnsi="Arial" w:cs="Arial"/>
          <w:sz w:val="24"/>
          <w:szCs w:val="24"/>
        </w:rPr>
        <w:t>LOS ACUERDOS DE PAZ EN EL OCCIDENTE DE BOYACÁ (1986-1991): Un</w:t>
      </w:r>
      <w:r w:rsidR="00697EDA">
        <w:rPr>
          <w:rFonts w:ascii="Arial" w:hAnsi="Arial" w:cs="Arial"/>
          <w:sz w:val="24"/>
          <w:szCs w:val="24"/>
        </w:rPr>
        <w:t xml:space="preserve"> </w:t>
      </w:r>
      <w:r w:rsidRPr="004312E6">
        <w:rPr>
          <w:rFonts w:ascii="Arial" w:hAnsi="Arial" w:cs="Arial"/>
          <w:sz w:val="24"/>
          <w:szCs w:val="24"/>
        </w:rPr>
        <w:t xml:space="preserve">análisis de la “convivencia pacífica” a la luz de los Autoritarismos </w:t>
      </w:r>
      <w:r w:rsidRPr="004312E6">
        <w:rPr>
          <w:rFonts w:ascii="Arial" w:hAnsi="Arial" w:cs="Arial"/>
          <w:sz w:val="24"/>
          <w:szCs w:val="24"/>
        </w:rPr>
        <w:lastRenderedPageBreak/>
        <w:t>Subnacionales</w:t>
      </w:r>
      <w:r w:rsidR="00697EDA">
        <w:rPr>
          <w:rStyle w:val="Refdenotaalpie"/>
          <w:rFonts w:ascii="Arial" w:hAnsi="Arial" w:cs="Arial"/>
          <w:sz w:val="24"/>
          <w:szCs w:val="24"/>
        </w:rPr>
        <w:footnoteReference w:id="4"/>
      </w:r>
      <w:r w:rsidRPr="004312E6">
        <w:rPr>
          <w:rFonts w:ascii="Arial" w:hAnsi="Arial" w:cs="Arial"/>
          <w:sz w:val="24"/>
          <w:szCs w:val="24"/>
        </w:rPr>
        <w:t>.</w:t>
      </w:r>
      <w:r>
        <w:rPr>
          <w:rFonts w:ascii="Arial" w:hAnsi="Arial" w:cs="Arial"/>
          <w:sz w:val="24"/>
          <w:szCs w:val="24"/>
        </w:rPr>
        <w:t>”</w:t>
      </w:r>
      <w:r w:rsidR="00697EDA">
        <w:rPr>
          <w:rFonts w:ascii="Arial" w:hAnsi="Arial" w:cs="Arial"/>
          <w:sz w:val="24"/>
          <w:szCs w:val="24"/>
        </w:rPr>
        <w:t xml:space="preserve"> Afirmó: </w:t>
      </w:r>
      <w:r w:rsidR="00697EDA" w:rsidRPr="00697EDA">
        <w:rPr>
          <w:rFonts w:ascii="Arial" w:hAnsi="Arial" w:cs="Arial"/>
          <w:i/>
          <w:iCs/>
          <w:sz w:val="24"/>
          <w:szCs w:val="24"/>
        </w:rPr>
        <w:t>“El occidente de Boyacá se caracterizó a lo largo del siglo XX por un contexto de conflictividad derivado de la ausencia de regulación estatal sobre economías rentables, las cuales se organizaron en torno a líderes locales que acumularon medios y recursos políticos y militares, a través de los cuales organizaron las actividades de explotación de minas esmeraldiferas y otras actividades lícitas e ilícitas en la región. El antecedente temprano de esta forma de organización debe buscarse en los procesos de ordenamiento social derivados de LA VIOLENCIA de los años 30´s y el influjo migratorio asociados al redescubrimiento de la mina de Peñas Blancas y la aparición de líderes sociales y políticos que regulaban las actividades de la población a través de la violencia física, siendo el referente más reconocido el de Efraín González”.</w:t>
      </w:r>
    </w:p>
    <w:p w14:paraId="79BD216C" w14:textId="77777777" w:rsidR="00697EDA" w:rsidRDefault="00697EDA" w:rsidP="004312E6">
      <w:pPr>
        <w:tabs>
          <w:tab w:val="left" w:pos="3465"/>
        </w:tabs>
        <w:spacing w:after="0" w:line="276" w:lineRule="auto"/>
        <w:jc w:val="both"/>
        <w:rPr>
          <w:rFonts w:ascii="Arial" w:hAnsi="Arial" w:cs="Arial"/>
          <w:sz w:val="24"/>
          <w:szCs w:val="24"/>
        </w:rPr>
      </w:pPr>
    </w:p>
    <w:p w14:paraId="1D6E4EF4" w14:textId="7488630E" w:rsidR="00697EDA" w:rsidRDefault="00697EDA" w:rsidP="004312E6">
      <w:pPr>
        <w:tabs>
          <w:tab w:val="left" w:pos="3465"/>
        </w:tabs>
        <w:spacing w:after="0" w:line="276" w:lineRule="auto"/>
        <w:jc w:val="both"/>
        <w:rPr>
          <w:rFonts w:ascii="Arial" w:hAnsi="Arial" w:cs="Arial"/>
          <w:sz w:val="24"/>
          <w:szCs w:val="24"/>
        </w:rPr>
      </w:pPr>
      <w:r>
        <w:rPr>
          <w:rFonts w:ascii="Arial" w:hAnsi="Arial" w:cs="Arial"/>
          <w:sz w:val="24"/>
          <w:szCs w:val="24"/>
        </w:rPr>
        <w:t>Es así como</w:t>
      </w:r>
      <w:r w:rsidR="006556B5">
        <w:rPr>
          <w:rFonts w:ascii="Arial" w:hAnsi="Arial" w:cs="Arial"/>
          <w:sz w:val="24"/>
          <w:szCs w:val="24"/>
        </w:rPr>
        <w:t>,</w:t>
      </w:r>
      <w:r>
        <w:rPr>
          <w:rFonts w:ascii="Arial" w:hAnsi="Arial" w:cs="Arial"/>
          <w:sz w:val="24"/>
          <w:szCs w:val="24"/>
        </w:rPr>
        <w:t xml:space="preserve"> </w:t>
      </w:r>
      <w:r w:rsidRPr="006556B5">
        <w:rPr>
          <w:rFonts w:ascii="Arial" w:hAnsi="Arial" w:cs="Arial"/>
          <w:i/>
          <w:iCs/>
          <w:sz w:val="24"/>
          <w:szCs w:val="24"/>
        </w:rPr>
        <w:t xml:space="preserve">la mina de Coscuez, ubicada en el municipio de San Pablo de Borbur, hacia 1984 se convirtió en el florero de Llorente para una guerra sin precedentes. Esta mina tenía la veta de esmeraldas más grande de la provincia y varias familias querían hacerse al botín a como diera lugar. Por un lado estaban el </w:t>
      </w:r>
      <w:r w:rsidR="006556B5" w:rsidRPr="006556B5">
        <w:rPr>
          <w:rFonts w:ascii="Arial" w:hAnsi="Arial" w:cs="Arial"/>
          <w:i/>
          <w:iCs/>
          <w:sz w:val="24"/>
          <w:szCs w:val="24"/>
        </w:rPr>
        <w:t xml:space="preserve">denominado </w:t>
      </w:r>
      <w:r w:rsidRPr="006556B5">
        <w:rPr>
          <w:rFonts w:ascii="Arial" w:hAnsi="Arial" w:cs="Arial"/>
          <w:i/>
          <w:iCs/>
          <w:sz w:val="24"/>
          <w:szCs w:val="24"/>
        </w:rPr>
        <w:t>zar de las esmeraldas, Víctor Carranza, y su gente, que querían tener el control total de la mina. Por el otro, la gente de alias el Pequinés, como era conocido Luis Murcia Chaparro, también quería la mina. Pronto pasó de ser una disputa familiar a una disputa territorial, que a finales de los 80 ya cobraba más de 3.000 muertes violentas</w:t>
      </w:r>
      <w:r w:rsidR="006556B5">
        <w:rPr>
          <w:rStyle w:val="Refdenotaalpie"/>
          <w:rFonts w:ascii="Arial" w:hAnsi="Arial" w:cs="Arial"/>
          <w:sz w:val="24"/>
          <w:szCs w:val="24"/>
        </w:rPr>
        <w:footnoteReference w:id="5"/>
      </w:r>
      <w:r w:rsidR="006556B5">
        <w:rPr>
          <w:rFonts w:ascii="Arial" w:hAnsi="Arial" w:cs="Arial"/>
          <w:sz w:val="24"/>
          <w:szCs w:val="24"/>
        </w:rPr>
        <w:t>.</w:t>
      </w:r>
    </w:p>
    <w:p w14:paraId="2B90C883" w14:textId="77777777" w:rsidR="00AB2581" w:rsidRDefault="00AB2581" w:rsidP="00AD422F">
      <w:pPr>
        <w:tabs>
          <w:tab w:val="left" w:pos="3465"/>
        </w:tabs>
        <w:spacing w:after="0" w:line="276" w:lineRule="auto"/>
        <w:jc w:val="both"/>
        <w:rPr>
          <w:rFonts w:ascii="Arial" w:hAnsi="Arial" w:cs="Arial"/>
          <w:sz w:val="24"/>
          <w:szCs w:val="24"/>
        </w:rPr>
      </w:pPr>
    </w:p>
    <w:p w14:paraId="0A269615" w14:textId="3CA7417F" w:rsidR="006556B5" w:rsidRDefault="006556B5" w:rsidP="00AD422F">
      <w:pPr>
        <w:tabs>
          <w:tab w:val="left" w:pos="3465"/>
        </w:tabs>
        <w:spacing w:after="0" w:line="276" w:lineRule="auto"/>
        <w:jc w:val="both"/>
        <w:rPr>
          <w:rFonts w:ascii="Arial" w:hAnsi="Arial" w:cs="Arial"/>
          <w:sz w:val="24"/>
          <w:szCs w:val="24"/>
        </w:rPr>
      </w:pPr>
      <w:r>
        <w:rPr>
          <w:rFonts w:ascii="Arial" w:hAnsi="Arial" w:cs="Arial"/>
          <w:sz w:val="24"/>
          <w:szCs w:val="24"/>
        </w:rPr>
        <w:t>Según entrevista dada al Diario El Tiempo</w:t>
      </w:r>
      <w:r>
        <w:rPr>
          <w:rStyle w:val="Refdenotaalpie"/>
          <w:rFonts w:ascii="Arial" w:hAnsi="Arial" w:cs="Arial"/>
          <w:sz w:val="24"/>
          <w:szCs w:val="24"/>
        </w:rPr>
        <w:footnoteReference w:id="6"/>
      </w:r>
      <w:r>
        <w:rPr>
          <w:rFonts w:ascii="Arial" w:hAnsi="Arial" w:cs="Arial"/>
          <w:sz w:val="24"/>
          <w:szCs w:val="24"/>
        </w:rPr>
        <w:t xml:space="preserve">, </w:t>
      </w:r>
      <w:r w:rsidRPr="006556B5">
        <w:rPr>
          <w:rFonts w:ascii="Arial" w:hAnsi="Arial" w:cs="Arial"/>
          <w:sz w:val="24"/>
          <w:szCs w:val="24"/>
        </w:rPr>
        <w:t> Martín Rojas y a José Manuel Buitrago</w:t>
      </w:r>
      <w:r w:rsidR="000D279A">
        <w:rPr>
          <w:rFonts w:ascii="Arial" w:hAnsi="Arial" w:cs="Arial"/>
          <w:sz w:val="24"/>
          <w:szCs w:val="24"/>
        </w:rPr>
        <w:t xml:space="preserve"> aseguran que </w:t>
      </w:r>
      <w:r w:rsidR="000D279A" w:rsidRPr="000D279A">
        <w:rPr>
          <w:rFonts w:ascii="Arial" w:hAnsi="Arial" w:cs="Arial"/>
          <w:i/>
          <w:iCs/>
          <w:sz w:val="24"/>
          <w:szCs w:val="24"/>
        </w:rPr>
        <w:t>“el asesinato de Arsenio Acero. "Él era un negociante de esmeraldas que fue liquidado en el paso de Los Micos, en la mina de Peñas Blancas, cuenta José, el esmeraldero que ostenta orgulloso su título grabado en la hebilla de oro de su cinturón; entonces, su amigo José Ruperto Córdoba 'Colmillo', reclamó por su muerte, hubo retaliaciones, citaron a Laureano López a una reunión en Bogotá y se convirtió en el segundo muerto que dio rienda suelta a una guerra sin cuartel</w:t>
      </w:r>
      <w:r w:rsidR="000D279A">
        <w:rPr>
          <w:rFonts w:ascii="Arial" w:hAnsi="Arial" w:cs="Arial"/>
          <w:sz w:val="24"/>
          <w:szCs w:val="24"/>
        </w:rPr>
        <w:t>”</w:t>
      </w:r>
    </w:p>
    <w:p w14:paraId="6E16E36D" w14:textId="70D1615B" w:rsidR="00AB2581" w:rsidRDefault="00AB2581"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 </w:t>
      </w:r>
    </w:p>
    <w:p w14:paraId="49CF9640" w14:textId="7FC92EBE" w:rsidR="000D279A" w:rsidRDefault="000D279A"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Recuerda que </w:t>
      </w:r>
      <w:r w:rsidRPr="000D279A">
        <w:rPr>
          <w:rFonts w:ascii="Arial" w:hAnsi="Arial" w:cs="Arial"/>
          <w:sz w:val="24"/>
          <w:szCs w:val="24"/>
        </w:rPr>
        <w:t xml:space="preserve">entre la familia de otro minero, Laureano López, encontraron las esmeraldas robadas a Arsenio Acero, lo que desató la confrontación entre los hombres del llamado grupo de Borbur (en el que estaban los esmeralderos de Otanche, Quípama, parte de Muzo, San Pablo de Borbur y la vereda Santa Bárbara) </w:t>
      </w:r>
      <w:r w:rsidRPr="000D279A">
        <w:rPr>
          <w:rFonts w:ascii="Arial" w:hAnsi="Arial" w:cs="Arial"/>
          <w:sz w:val="24"/>
          <w:szCs w:val="24"/>
        </w:rPr>
        <w:lastRenderedPageBreak/>
        <w:t>y los del bando de Coscuez (compuesto por habitantes de Pauna, Briceño, Maripí y la Provincia de Río Negro, Cundinamarca)</w:t>
      </w:r>
      <w:r>
        <w:rPr>
          <w:rStyle w:val="Refdenotaalpie"/>
          <w:rFonts w:ascii="Arial" w:hAnsi="Arial" w:cs="Arial"/>
          <w:sz w:val="24"/>
          <w:szCs w:val="24"/>
        </w:rPr>
        <w:footnoteReference w:id="7"/>
      </w:r>
      <w:r w:rsidRPr="000D279A">
        <w:rPr>
          <w:rFonts w:ascii="Arial" w:hAnsi="Arial" w:cs="Arial"/>
          <w:sz w:val="24"/>
          <w:szCs w:val="24"/>
        </w:rPr>
        <w:t>.</w:t>
      </w:r>
    </w:p>
    <w:p w14:paraId="32A6B7D2" w14:textId="77777777" w:rsidR="000D279A" w:rsidRDefault="000D279A" w:rsidP="00AD422F">
      <w:pPr>
        <w:tabs>
          <w:tab w:val="left" w:pos="3465"/>
        </w:tabs>
        <w:spacing w:after="0" w:line="276" w:lineRule="auto"/>
        <w:jc w:val="both"/>
        <w:rPr>
          <w:rFonts w:ascii="Arial" w:hAnsi="Arial" w:cs="Arial"/>
          <w:sz w:val="24"/>
          <w:szCs w:val="24"/>
        </w:rPr>
      </w:pPr>
    </w:p>
    <w:p w14:paraId="6F52D3F0" w14:textId="17AF2A3E" w:rsidR="000D279A" w:rsidRDefault="000D279A"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Narran como la quebrada la Miocá se convirtió en mas que un limite natural, </w:t>
      </w:r>
      <w:r w:rsidR="007A4D16">
        <w:rPr>
          <w:rFonts w:ascii="Arial" w:hAnsi="Arial" w:cs="Arial"/>
          <w:sz w:val="24"/>
          <w:szCs w:val="24"/>
        </w:rPr>
        <w:t>l</w:t>
      </w:r>
      <w:r w:rsidRPr="000D279A">
        <w:rPr>
          <w:rFonts w:ascii="Arial" w:hAnsi="Arial" w:cs="Arial"/>
          <w:sz w:val="24"/>
          <w:szCs w:val="24"/>
        </w:rPr>
        <w:t>os de Borbur debían buscar la salida por Chiquinquirá y los de Coscuez por Puerto Boyacá. "Teníamos que caminar casi un día entero para salir de una población, atravesar el cerro de El Tigre, bajar al río Minero, subir a Santa Rosa y atravesar a Pauna, -se queja Rojas, quien hizo en más de una oportunidad ese recorrido para llegar a Bogotá-; eran más o menos doce horas de camino para uno ver una población".</w:t>
      </w:r>
    </w:p>
    <w:p w14:paraId="09A52F0C" w14:textId="77777777" w:rsidR="007E6191" w:rsidRDefault="007E6191" w:rsidP="00AD422F">
      <w:pPr>
        <w:tabs>
          <w:tab w:val="left" w:pos="3465"/>
        </w:tabs>
        <w:spacing w:after="0" w:line="276" w:lineRule="auto"/>
        <w:jc w:val="both"/>
        <w:rPr>
          <w:rFonts w:ascii="Arial" w:hAnsi="Arial" w:cs="Arial"/>
          <w:sz w:val="24"/>
          <w:szCs w:val="24"/>
        </w:rPr>
      </w:pPr>
    </w:p>
    <w:p w14:paraId="7B92BC50" w14:textId="7983EC6C" w:rsidR="000D279A" w:rsidRDefault="00CB4E3D"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Según las voces de quienes vivieron está mal llamada “Guerra Verde”, fue un enfrentamiento entre compadres, familias contra familias y pueblos vecinos contra pueblos, entre los hechos </w:t>
      </w:r>
      <w:r w:rsidR="007A4D16">
        <w:rPr>
          <w:rFonts w:ascii="Arial" w:hAnsi="Arial" w:cs="Arial"/>
          <w:sz w:val="24"/>
          <w:szCs w:val="24"/>
        </w:rPr>
        <w:t>más</w:t>
      </w:r>
      <w:r>
        <w:rPr>
          <w:rFonts w:ascii="Arial" w:hAnsi="Arial" w:cs="Arial"/>
          <w:sz w:val="24"/>
          <w:szCs w:val="24"/>
        </w:rPr>
        <w:t xml:space="preserve"> atroces se narra como algunas victimas eran quemadas vivas, como sucedió en el ataque a un bus en el sector de las Tambrias donde fueron incineradas 11 personas, donde se encontraban miembros que hacían parte del grupo de Borbur. </w:t>
      </w:r>
    </w:p>
    <w:p w14:paraId="0AE3BD14" w14:textId="77777777" w:rsidR="00CB4E3D" w:rsidRDefault="00CB4E3D" w:rsidP="00AD422F">
      <w:pPr>
        <w:tabs>
          <w:tab w:val="left" w:pos="3465"/>
        </w:tabs>
        <w:spacing w:after="0" w:line="276" w:lineRule="auto"/>
        <w:jc w:val="both"/>
        <w:rPr>
          <w:rFonts w:ascii="Arial" w:hAnsi="Arial" w:cs="Arial"/>
          <w:sz w:val="24"/>
          <w:szCs w:val="24"/>
        </w:rPr>
      </w:pPr>
    </w:p>
    <w:p w14:paraId="74513455" w14:textId="2BCCB613" w:rsidR="00CB4E3D" w:rsidRDefault="00CB4E3D"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Es así como en un periodo aproximado de 7 años se causaron más de 3.500 muertos, y esta situación se agravo aún </w:t>
      </w:r>
      <w:r w:rsidR="007A4D16">
        <w:rPr>
          <w:rFonts w:ascii="Arial" w:hAnsi="Arial" w:cs="Arial"/>
          <w:sz w:val="24"/>
          <w:szCs w:val="24"/>
        </w:rPr>
        <w:t>más</w:t>
      </w:r>
      <w:r>
        <w:rPr>
          <w:rFonts w:ascii="Arial" w:hAnsi="Arial" w:cs="Arial"/>
          <w:sz w:val="24"/>
          <w:szCs w:val="24"/>
        </w:rPr>
        <w:t>, narra el diario El Tiempo</w:t>
      </w:r>
      <w:r>
        <w:rPr>
          <w:rStyle w:val="Refdenotaalpie"/>
          <w:rFonts w:ascii="Arial" w:hAnsi="Arial" w:cs="Arial"/>
          <w:sz w:val="24"/>
          <w:szCs w:val="24"/>
        </w:rPr>
        <w:footnoteReference w:id="8"/>
      </w:r>
      <w:r>
        <w:rPr>
          <w:rFonts w:ascii="Arial" w:hAnsi="Arial" w:cs="Arial"/>
          <w:sz w:val="24"/>
          <w:szCs w:val="24"/>
        </w:rPr>
        <w:t xml:space="preserve"> cuando </w:t>
      </w:r>
      <w:r w:rsidRPr="00CB4E3D">
        <w:rPr>
          <w:rFonts w:ascii="Arial" w:hAnsi="Arial" w:cs="Arial"/>
          <w:i/>
          <w:iCs/>
          <w:sz w:val="24"/>
          <w:szCs w:val="24"/>
        </w:rPr>
        <w:t>“José Gonzalo Rodríguez Gacha, alías 'el Mexicano', se alió al grupo de Coscuez con el único fin de buscar un corredor desde su fortín en Pacho, Cundinamarca hasta Puerto Boyacá en el Magdalena Medio, donde comenzaba el emporio del cartel de Medellín. 'El Mexicano', inicialmente, fue socio de Gilberto Molina y de otros empresarios del negocio de las gemas. Pero más adelante, en su afán de poder, les declaró la guerra a los esmeralderos, principalmente a Gilberto Molina, quien lideraba el grupo donde estaba el hoy llamado zar de las esmeraldas, Víctor Carranza. En febrero de 1989 Gilberto Molina fue asesinado en su finca de Sasaima, Cundinamarca. Murió junto a otras 20 personas, incluidos los músicos. Ese mismo año, en una operación de la Policía, murió 'el Mexicano'.”</w:t>
      </w:r>
    </w:p>
    <w:p w14:paraId="2C4E031D" w14:textId="77777777" w:rsidR="00962974" w:rsidRDefault="00962974" w:rsidP="00AD422F">
      <w:pPr>
        <w:tabs>
          <w:tab w:val="left" w:pos="3465"/>
        </w:tabs>
        <w:spacing w:after="0" w:line="276" w:lineRule="auto"/>
        <w:jc w:val="both"/>
        <w:rPr>
          <w:rFonts w:ascii="Arial" w:hAnsi="Arial" w:cs="Arial"/>
          <w:sz w:val="24"/>
          <w:szCs w:val="24"/>
        </w:rPr>
      </w:pPr>
    </w:p>
    <w:p w14:paraId="07D03593" w14:textId="3B2595D7" w:rsidR="008671EC" w:rsidRPr="008671EC" w:rsidRDefault="008671EC" w:rsidP="008671EC">
      <w:pPr>
        <w:tabs>
          <w:tab w:val="left" w:pos="3465"/>
        </w:tabs>
        <w:spacing w:after="0" w:line="276" w:lineRule="auto"/>
        <w:jc w:val="center"/>
        <w:rPr>
          <w:rFonts w:ascii="Arial" w:hAnsi="Arial" w:cs="Arial"/>
          <w:b/>
          <w:bCs/>
          <w:sz w:val="24"/>
          <w:szCs w:val="24"/>
        </w:rPr>
      </w:pPr>
      <w:r w:rsidRPr="008671EC">
        <w:rPr>
          <w:rFonts w:ascii="Arial" w:hAnsi="Arial" w:cs="Arial"/>
          <w:b/>
          <w:bCs/>
          <w:sz w:val="24"/>
          <w:szCs w:val="24"/>
        </w:rPr>
        <w:t>TIEMPOS DE PAZ</w:t>
      </w:r>
    </w:p>
    <w:p w14:paraId="05A35A27" w14:textId="77777777" w:rsidR="008671EC" w:rsidRDefault="008671EC" w:rsidP="00AD422F">
      <w:pPr>
        <w:tabs>
          <w:tab w:val="left" w:pos="3465"/>
        </w:tabs>
        <w:spacing w:after="0" w:line="276" w:lineRule="auto"/>
        <w:jc w:val="both"/>
        <w:rPr>
          <w:rFonts w:ascii="Arial" w:hAnsi="Arial" w:cs="Arial"/>
          <w:sz w:val="24"/>
          <w:szCs w:val="24"/>
        </w:rPr>
      </w:pPr>
    </w:p>
    <w:p w14:paraId="7B9F1320" w14:textId="0FD5FCEE" w:rsidR="008671EC" w:rsidRDefault="008671EC"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El pensamiento colectivo de la región del occidente de Boyacá, tras 7 años de guerra, y tras producirse alrededor entre 3.500 y 6.000 muertos, y los asesinatos de esos grandes lideres o caciques, de familiares, de amigos y de compadres, provocó que ahora sus hijos y herederos cansados de la violencia, decidieron buscar la paz, </w:t>
      </w:r>
      <w:r>
        <w:rPr>
          <w:rFonts w:ascii="Arial" w:hAnsi="Arial" w:cs="Arial"/>
          <w:sz w:val="24"/>
          <w:szCs w:val="24"/>
        </w:rPr>
        <w:lastRenderedPageBreak/>
        <w:t xml:space="preserve">fue así como llegó </w:t>
      </w:r>
      <w:r>
        <w:rPr>
          <w:rFonts w:ascii="Arial" w:hAnsi="Arial" w:cs="Arial"/>
          <w:b/>
          <w:bCs/>
          <w:sz w:val="24"/>
          <w:szCs w:val="24"/>
        </w:rPr>
        <w:t xml:space="preserve">Monseñor Álvaro Raúl Jarro Tobos, </w:t>
      </w:r>
      <w:r>
        <w:rPr>
          <w:rFonts w:ascii="Arial" w:hAnsi="Arial" w:cs="Arial"/>
          <w:b/>
          <w:bCs/>
          <w:i/>
          <w:iCs/>
          <w:sz w:val="24"/>
          <w:szCs w:val="24"/>
        </w:rPr>
        <w:t xml:space="preserve"> </w:t>
      </w:r>
      <w:r>
        <w:rPr>
          <w:rFonts w:ascii="Arial" w:hAnsi="Arial" w:cs="Arial"/>
          <w:sz w:val="24"/>
          <w:szCs w:val="24"/>
        </w:rPr>
        <w:t>y como quien fuera bendecido por un ser divino propuso la reunión en la que por iniciativa de él se planteó realizar un acuerdo de paz.</w:t>
      </w:r>
    </w:p>
    <w:p w14:paraId="16F2F59F" w14:textId="77777777" w:rsidR="008671EC" w:rsidRDefault="008671EC" w:rsidP="00AD422F">
      <w:pPr>
        <w:tabs>
          <w:tab w:val="left" w:pos="3465"/>
        </w:tabs>
        <w:spacing w:after="0" w:line="276" w:lineRule="auto"/>
        <w:jc w:val="both"/>
        <w:rPr>
          <w:rFonts w:ascii="Arial" w:hAnsi="Arial" w:cs="Arial"/>
          <w:sz w:val="24"/>
          <w:szCs w:val="24"/>
        </w:rPr>
      </w:pPr>
    </w:p>
    <w:p w14:paraId="14868120" w14:textId="3DCDE4A4" w:rsidR="008671EC" w:rsidRDefault="008671EC"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Fue así como los bandos </w:t>
      </w:r>
      <w:r w:rsidR="008775D0">
        <w:rPr>
          <w:rFonts w:ascii="Arial" w:hAnsi="Arial" w:cs="Arial"/>
          <w:sz w:val="24"/>
          <w:szCs w:val="24"/>
        </w:rPr>
        <w:t>empezaron a negociar un acuerdo de paz, algunos comentan que Víctor Carranza los llamo al Sector de Casa Blanca para empezar la negociación, pero otros comentan que Luis Murcia inició dichos diálogos en el sector de la Culebrera. Lo cierto es que en Otanche fue donde se encontraba Monseñor Álvaro Raúl Jarro Tobos y nueve delegados más de la iglesia, que querían servir de mediadores e intermediaros como garantes de la iniciativa.</w:t>
      </w:r>
    </w:p>
    <w:p w14:paraId="29ABB9DF" w14:textId="77777777" w:rsidR="008775D0" w:rsidRDefault="008775D0" w:rsidP="00AD422F">
      <w:pPr>
        <w:tabs>
          <w:tab w:val="left" w:pos="3465"/>
        </w:tabs>
        <w:spacing w:after="0" w:line="276" w:lineRule="auto"/>
        <w:jc w:val="both"/>
        <w:rPr>
          <w:rFonts w:ascii="Arial" w:hAnsi="Arial" w:cs="Arial"/>
          <w:sz w:val="24"/>
          <w:szCs w:val="24"/>
        </w:rPr>
      </w:pPr>
    </w:p>
    <w:p w14:paraId="5F0A770A" w14:textId="7B0B9640" w:rsidR="008775D0" w:rsidRDefault="008775D0"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Fue así como, con esos hechos todos encaminados a la paz desde diferentes municipios del occidente y con diferentes lideres regionales, que el </w:t>
      </w:r>
      <w:r w:rsidR="0004761F">
        <w:rPr>
          <w:rFonts w:ascii="Arial" w:hAnsi="Arial" w:cs="Arial"/>
          <w:sz w:val="24"/>
          <w:szCs w:val="24"/>
        </w:rPr>
        <w:t>12 de julio de 1990</w:t>
      </w:r>
      <w:r w:rsidR="0004761F" w:rsidRPr="0004761F">
        <w:rPr>
          <w:rFonts w:ascii="Arial" w:hAnsi="Arial" w:cs="Arial"/>
          <w:sz w:val="24"/>
          <w:szCs w:val="24"/>
        </w:rPr>
        <w:t>, se celebró una misa en la iglesia de Nuestra señora del Rosario de Quípama, y allí se firmó el acuerdo de paz. Con ese compromiso y con la palabra empeñada, que es lo que más vale entre los viejos esmeralderos del occidente de Boyacá</w:t>
      </w:r>
      <w:r w:rsidR="0004761F">
        <w:rPr>
          <w:rFonts w:ascii="Arial" w:hAnsi="Arial" w:cs="Arial"/>
          <w:sz w:val="24"/>
          <w:szCs w:val="24"/>
        </w:rPr>
        <w:t>, que este año 2025 se conmemoran los 35 años de un Acuerdo que no tuvo el acompañamiento del Gobierno, sino que fue por la voluntad de las partes pensando en el beneficio colectivo y regional de su gente.</w:t>
      </w:r>
    </w:p>
    <w:p w14:paraId="5D077DC1" w14:textId="77777777" w:rsidR="0004761F" w:rsidRDefault="0004761F" w:rsidP="00AD422F">
      <w:pPr>
        <w:tabs>
          <w:tab w:val="left" w:pos="3465"/>
        </w:tabs>
        <w:spacing w:after="0" w:line="276" w:lineRule="auto"/>
        <w:jc w:val="both"/>
        <w:rPr>
          <w:rFonts w:ascii="Arial" w:hAnsi="Arial" w:cs="Arial"/>
          <w:sz w:val="24"/>
          <w:szCs w:val="24"/>
        </w:rPr>
      </w:pPr>
    </w:p>
    <w:p w14:paraId="1D41218A" w14:textId="77777777" w:rsidR="008238A8" w:rsidRPr="00F6194F" w:rsidRDefault="008238A8" w:rsidP="008238A8">
      <w:pPr>
        <w:tabs>
          <w:tab w:val="left" w:pos="3465"/>
        </w:tabs>
        <w:spacing w:after="0" w:line="276" w:lineRule="auto"/>
        <w:jc w:val="both"/>
        <w:rPr>
          <w:rFonts w:ascii="Arial" w:hAnsi="Arial" w:cs="Arial"/>
          <w:i/>
          <w:iCs/>
          <w:sz w:val="24"/>
          <w:szCs w:val="24"/>
        </w:rPr>
      </w:pPr>
      <w:r w:rsidRPr="008238A8">
        <w:rPr>
          <w:rFonts w:ascii="Arial" w:hAnsi="Arial" w:cs="Arial"/>
          <w:sz w:val="24"/>
          <w:szCs w:val="24"/>
        </w:rPr>
        <w:t xml:space="preserve">La Doctora </w:t>
      </w:r>
      <w:proofErr w:type="spellStart"/>
      <w:r w:rsidRPr="00F6194F">
        <w:rPr>
          <w:rFonts w:ascii="Arial" w:hAnsi="Arial" w:cs="Arial"/>
          <w:sz w:val="24"/>
          <w:szCs w:val="24"/>
        </w:rPr>
        <w:t>Karol</w:t>
      </w:r>
      <w:proofErr w:type="spellEnd"/>
      <w:r w:rsidRPr="00F6194F">
        <w:rPr>
          <w:rFonts w:ascii="Arial" w:hAnsi="Arial" w:cs="Arial"/>
          <w:sz w:val="24"/>
          <w:szCs w:val="24"/>
        </w:rPr>
        <w:t xml:space="preserve"> García, directora del Programa de Desarrollo y Paz del Occidente de Boyacá, explicó </w:t>
      </w:r>
      <w:r w:rsidRPr="008238A8">
        <w:rPr>
          <w:rFonts w:ascii="Arial" w:hAnsi="Arial" w:cs="Arial"/>
          <w:sz w:val="24"/>
          <w:szCs w:val="24"/>
        </w:rPr>
        <w:t>en entrevista con Caracol Radio</w:t>
      </w:r>
      <w:r w:rsidRPr="008238A8">
        <w:rPr>
          <w:rStyle w:val="Refdenotaalpie"/>
          <w:rFonts w:ascii="Arial" w:hAnsi="Arial" w:cs="Arial"/>
          <w:sz w:val="24"/>
          <w:szCs w:val="24"/>
        </w:rPr>
        <w:footnoteReference w:id="9"/>
      </w:r>
      <w:r w:rsidRPr="008238A8">
        <w:rPr>
          <w:rFonts w:ascii="Arial" w:hAnsi="Arial" w:cs="Arial"/>
          <w:sz w:val="24"/>
          <w:szCs w:val="24"/>
        </w:rPr>
        <w:t xml:space="preserve"> </w:t>
      </w:r>
      <w:r w:rsidRPr="00F6194F">
        <w:rPr>
          <w:rFonts w:ascii="Arial" w:hAnsi="Arial" w:cs="Arial"/>
          <w:sz w:val="24"/>
          <w:szCs w:val="24"/>
        </w:rPr>
        <w:t xml:space="preserve">que </w:t>
      </w:r>
      <w:r w:rsidRPr="00F6194F">
        <w:rPr>
          <w:rFonts w:ascii="Arial" w:hAnsi="Arial" w:cs="Arial"/>
          <w:i/>
          <w:iCs/>
          <w:sz w:val="24"/>
          <w:szCs w:val="24"/>
        </w:rPr>
        <w:t>“en este hecho histórico resaltan familias muy conocidas en la región: la familia Carranza, Triana, Rincón y Molina dentro de otras. Ellos entendieron en principio, y así lo establecen los acuerdos, el respeto por la vida, sobre cualquier diferencia. Hay que decir que no solamente la guerra verde se concentró en el occidente de Boyacá, no, también tocó al sur-oriente boyacense, pues este también es territorio esmeraldero y aguarda parte de esta historia”.</w:t>
      </w:r>
    </w:p>
    <w:p w14:paraId="10ABA8D1" w14:textId="77777777" w:rsidR="008238A8" w:rsidRDefault="008238A8" w:rsidP="0004761F">
      <w:pPr>
        <w:tabs>
          <w:tab w:val="left" w:pos="3465"/>
        </w:tabs>
        <w:spacing w:after="0" w:line="276" w:lineRule="auto"/>
        <w:jc w:val="both"/>
        <w:rPr>
          <w:rFonts w:ascii="Arial" w:hAnsi="Arial" w:cs="Arial"/>
          <w:sz w:val="24"/>
          <w:szCs w:val="24"/>
        </w:rPr>
      </w:pPr>
    </w:p>
    <w:p w14:paraId="1CD64FA4" w14:textId="1C269EED" w:rsidR="0004761F" w:rsidRDefault="0004761F" w:rsidP="0004761F">
      <w:pPr>
        <w:tabs>
          <w:tab w:val="left" w:pos="3465"/>
        </w:tabs>
        <w:spacing w:after="0" w:line="276" w:lineRule="auto"/>
        <w:jc w:val="both"/>
        <w:rPr>
          <w:rFonts w:ascii="Arial" w:hAnsi="Arial" w:cs="Arial"/>
          <w:sz w:val="24"/>
          <w:szCs w:val="24"/>
        </w:rPr>
      </w:pPr>
      <w:r>
        <w:rPr>
          <w:rFonts w:ascii="Arial" w:hAnsi="Arial" w:cs="Arial"/>
          <w:sz w:val="24"/>
          <w:szCs w:val="24"/>
        </w:rPr>
        <w:t xml:space="preserve">Sin embargo, hoy 35 años después el occidente de Boyacá </w:t>
      </w:r>
      <w:r w:rsidRPr="0004761F">
        <w:rPr>
          <w:rFonts w:ascii="Arial" w:hAnsi="Arial" w:cs="Arial"/>
          <w:sz w:val="24"/>
          <w:szCs w:val="24"/>
        </w:rPr>
        <w:t xml:space="preserve">sigue teniendo problemas de comunicación, </w:t>
      </w:r>
      <w:r>
        <w:rPr>
          <w:rFonts w:ascii="Arial" w:hAnsi="Arial" w:cs="Arial"/>
          <w:sz w:val="24"/>
          <w:szCs w:val="24"/>
        </w:rPr>
        <w:t>s</w:t>
      </w:r>
      <w:r w:rsidRPr="0004761F">
        <w:rPr>
          <w:rFonts w:ascii="Arial" w:hAnsi="Arial" w:cs="Arial"/>
          <w:sz w:val="24"/>
          <w:szCs w:val="24"/>
        </w:rPr>
        <w:t xml:space="preserve">us vías se encuentran en mal estado, no hay escuelas suficientes y, menos aún, hospitales que puedan atender enfermedades de alto riesgo. </w:t>
      </w:r>
    </w:p>
    <w:p w14:paraId="3966EFAD" w14:textId="77777777" w:rsidR="00EF4F63" w:rsidRDefault="00EF4F63" w:rsidP="0004761F">
      <w:pPr>
        <w:tabs>
          <w:tab w:val="left" w:pos="3465"/>
        </w:tabs>
        <w:spacing w:after="0" w:line="276" w:lineRule="auto"/>
        <w:jc w:val="both"/>
        <w:rPr>
          <w:rFonts w:ascii="Arial" w:hAnsi="Arial" w:cs="Arial"/>
          <w:sz w:val="24"/>
          <w:szCs w:val="24"/>
        </w:rPr>
      </w:pPr>
    </w:p>
    <w:p w14:paraId="1BA84046" w14:textId="552E8728" w:rsidR="00962974" w:rsidRDefault="0004761F" w:rsidP="00AD422F">
      <w:pPr>
        <w:tabs>
          <w:tab w:val="left" w:pos="3465"/>
        </w:tabs>
        <w:spacing w:after="0" w:line="276" w:lineRule="auto"/>
        <w:jc w:val="both"/>
        <w:rPr>
          <w:rFonts w:ascii="Arial" w:hAnsi="Arial" w:cs="Arial"/>
          <w:sz w:val="24"/>
          <w:szCs w:val="24"/>
        </w:rPr>
      </w:pPr>
      <w:r>
        <w:rPr>
          <w:rFonts w:ascii="Arial" w:hAnsi="Arial" w:cs="Arial"/>
          <w:sz w:val="24"/>
          <w:szCs w:val="24"/>
        </w:rPr>
        <w:t>Está presente aún el dilema del campesino de si irse a la mina quizá de pronto “enguacarse”, o mejor apostar por los nuevos cultivos emergentes como son el cacao y el café, por eso es necesario este Proyecto de Ley</w:t>
      </w:r>
      <w:r w:rsidR="007A4D16">
        <w:rPr>
          <w:rFonts w:ascii="Arial" w:hAnsi="Arial" w:cs="Arial"/>
          <w:sz w:val="24"/>
          <w:szCs w:val="24"/>
        </w:rPr>
        <w:t>,</w:t>
      </w:r>
      <w:r>
        <w:rPr>
          <w:rFonts w:ascii="Arial" w:hAnsi="Arial" w:cs="Arial"/>
          <w:sz w:val="24"/>
          <w:szCs w:val="24"/>
        </w:rPr>
        <w:t xml:space="preserve"> para conmemorar y homenajear a todas esas victimas que sufrieron esta guerra</w:t>
      </w:r>
      <w:r w:rsidR="007A4D16">
        <w:rPr>
          <w:rFonts w:ascii="Arial" w:hAnsi="Arial" w:cs="Arial"/>
          <w:sz w:val="24"/>
          <w:szCs w:val="24"/>
        </w:rPr>
        <w:t>,</w:t>
      </w:r>
      <w:r>
        <w:rPr>
          <w:rFonts w:ascii="Arial" w:hAnsi="Arial" w:cs="Arial"/>
          <w:sz w:val="24"/>
          <w:szCs w:val="24"/>
        </w:rPr>
        <w:t xml:space="preserve"> pero también para </w:t>
      </w:r>
      <w:r>
        <w:rPr>
          <w:rFonts w:ascii="Arial" w:hAnsi="Arial" w:cs="Arial"/>
          <w:sz w:val="24"/>
          <w:szCs w:val="24"/>
        </w:rPr>
        <w:lastRenderedPageBreak/>
        <w:t xml:space="preserve">recordar que la guerra no es la salida,  sino esas </w:t>
      </w:r>
      <w:r w:rsidR="007A4D16">
        <w:rPr>
          <w:rFonts w:ascii="Arial" w:hAnsi="Arial" w:cs="Arial"/>
          <w:sz w:val="24"/>
          <w:szCs w:val="24"/>
        </w:rPr>
        <w:t>decisiones</w:t>
      </w:r>
      <w:r>
        <w:rPr>
          <w:rFonts w:ascii="Arial" w:hAnsi="Arial" w:cs="Arial"/>
          <w:sz w:val="24"/>
          <w:szCs w:val="24"/>
        </w:rPr>
        <w:t xml:space="preserve"> </w:t>
      </w:r>
      <w:r w:rsidR="007A4D16">
        <w:rPr>
          <w:rFonts w:ascii="Arial" w:hAnsi="Arial" w:cs="Arial"/>
          <w:sz w:val="24"/>
          <w:szCs w:val="24"/>
        </w:rPr>
        <w:t>valientes de los mismos ciudadanos, que incluso sin la participación del gobierno nacional, decidieron dejar las armas y pensar en un futuro diferente.</w:t>
      </w:r>
    </w:p>
    <w:p w14:paraId="15635FEF" w14:textId="77777777" w:rsidR="00962974" w:rsidRDefault="00962974" w:rsidP="00AD422F">
      <w:pPr>
        <w:tabs>
          <w:tab w:val="left" w:pos="3465"/>
        </w:tabs>
        <w:spacing w:after="0" w:line="276" w:lineRule="auto"/>
        <w:jc w:val="both"/>
        <w:rPr>
          <w:rFonts w:ascii="Arial" w:hAnsi="Arial" w:cs="Arial"/>
          <w:sz w:val="24"/>
          <w:szCs w:val="24"/>
        </w:rPr>
      </w:pPr>
    </w:p>
    <w:p w14:paraId="3ACECBBF" w14:textId="77777777" w:rsidR="00962974" w:rsidRDefault="00962974" w:rsidP="00AD422F">
      <w:pPr>
        <w:tabs>
          <w:tab w:val="left" w:pos="3465"/>
        </w:tabs>
        <w:spacing w:after="0" w:line="276" w:lineRule="auto"/>
        <w:jc w:val="both"/>
        <w:rPr>
          <w:rFonts w:ascii="Arial" w:hAnsi="Arial" w:cs="Arial"/>
          <w:sz w:val="24"/>
          <w:szCs w:val="24"/>
        </w:rPr>
      </w:pPr>
    </w:p>
    <w:p w14:paraId="30229139" w14:textId="4E31E25D" w:rsidR="007E6191" w:rsidRPr="007E6191" w:rsidRDefault="007E6191" w:rsidP="007E6191">
      <w:pPr>
        <w:pStyle w:val="Prrafodelista"/>
        <w:numPr>
          <w:ilvl w:val="0"/>
          <w:numId w:val="2"/>
        </w:numPr>
        <w:tabs>
          <w:tab w:val="left" w:pos="3465"/>
        </w:tabs>
        <w:spacing w:after="0" w:line="276" w:lineRule="auto"/>
        <w:jc w:val="center"/>
        <w:rPr>
          <w:rFonts w:ascii="Arial" w:hAnsi="Arial" w:cs="Arial"/>
          <w:b/>
          <w:bCs/>
          <w:sz w:val="24"/>
          <w:szCs w:val="24"/>
        </w:rPr>
      </w:pPr>
      <w:r w:rsidRPr="007E6191">
        <w:rPr>
          <w:rFonts w:ascii="Arial" w:hAnsi="Arial" w:cs="Arial"/>
          <w:b/>
          <w:bCs/>
          <w:sz w:val="24"/>
          <w:szCs w:val="24"/>
        </w:rPr>
        <w:t>IMPACTO FISCAL</w:t>
      </w:r>
    </w:p>
    <w:p w14:paraId="43DCECC1" w14:textId="77777777" w:rsidR="007E6191" w:rsidRDefault="007E6191" w:rsidP="007E6191">
      <w:pPr>
        <w:tabs>
          <w:tab w:val="left" w:pos="3465"/>
        </w:tabs>
        <w:spacing w:after="0" w:line="276" w:lineRule="auto"/>
        <w:jc w:val="both"/>
        <w:rPr>
          <w:rFonts w:ascii="Arial" w:hAnsi="Arial" w:cs="Arial"/>
          <w:sz w:val="24"/>
          <w:szCs w:val="24"/>
        </w:rPr>
      </w:pPr>
    </w:p>
    <w:p w14:paraId="7E33AE09" w14:textId="77777777" w:rsidR="00255111" w:rsidRDefault="00B1318D" w:rsidP="007E6191">
      <w:pPr>
        <w:tabs>
          <w:tab w:val="left" w:pos="3465"/>
        </w:tabs>
        <w:spacing w:after="0" w:line="276" w:lineRule="auto"/>
        <w:jc w:val="both"/>
        <w:rPr>
          <w:rFonts w:ascii="Arial" w:hAnsi="Arial" w:cs="Arial"/>
          <w:i/>
          <w:iCs/>
          <w:sz w:val="24"/>
          <w:szCs w:val="24"/>
        </w:rPr>
      </w:pPr>
      <w:r>
        <w:rPr>
          <w:rFonts w:ascii="Arial" w:hAnsi="Arial" w:cs="Arial"/>
          <w:sz w:val="24"/>
          <w:szCs w:val="24"/>
        </w:rPr>
        <w:t>La Corte Constitucional</w:t>
      </w:r>
      <w:r>
        <w:rPr>
          <w:rStyle w:val="Refdenotaalpie"/>
          <w:rFonts w:ascii="Arial" w:hAnsi="Arial" w:cs="Arial"/>
          <w:sz w:val="24"/>
          <w:szCs w:val="24"/>
        </w:rPr>
        <w:footnoteReference w:id="10"/>
      </w:r>
      <w:r>
        <w:rPr>
          <w:rFonts w:ascii="Arial" w:hAnsi="Arial" w:cs="Arial"/>
          <w:sz w:val="24"/>
          <w:szCs w:val="24"/>
        </w:rPr>
        <w:t xml:space="preserve"> expreso que </w:t>
      </w:r>
      <w:r w:rsidR="00255111">
        <w:rPr>
          <w:rFonts w:ascii="Arial" w:hAnsi="Arial" w:cs="Arial"/>
          <w:sz w:val="24"/>
          <w:szCs w:val="24"/>
        </w:rPr>
        <w:t>“</w:t>
      </w:r>
      <w:r w:rsidR="00255111" w:rsidRPr="00255111">
        <w:rPr>
          <w:rFonts w:ascii="Arial" w:hAnsi="Arial" w:cs="Arial"/>
          <w:i/>
          <w:iCs/>
          <w:sz w:val="24"/>
          <w:szCs w:val="24"/>
        </w:rPr>
        <w:t>la atribución del Congreso de decretar honores “… debe ser ejercida por el Congreso de la República dentro de parámetros de prudencia, proporcionalidad y razonabilidad y con respeto de los preceptos constitucionales, puesto que de lo contrario daría lugar a situaciones contradictorias v.gr. cuando se pretende exaltar a quien no es digno de reconocimiento, con las consabidas repercusiones que en la conciencia colectiva y en moral administrativa puede ocasionar tal determinación. De la misma manera, cree la Corte que los decretos de honores que expide el legislador no pueden convertirse en un pretexto para otorgar gracias, dádivas o favores personales a cargo del erario público, ni para ordenar gasto público con desconocimiento del reparto de competencias existente entre la Nación y los municipios.”</w:t>
      </w:r>
    </w:p>
    <w:p w14:paraId="1E7B5ED1" w14:textId="77777777" w:rsidR="00255111" w:rsidRDefault="00255111" w:rsidP="007E6191">
      <w:pPr>
        <w:tabs>
          <w:tab w:val="left" w:pos="3465"/>
        </w:tabs>
        <w:spacing w:after="0" w:line="276" w:lineRule="auto"/>
        <w:jc w:val="both"/>
        <w:rPr>
          <w:rFonts w:ascii="Arial" w:hAnsi="Arial" w:cs="Arial"/>
          <w:i/>
          <w:iCs/>
          <w:sz w:val="24"/>
          <w:szCs w:val="24"/>
        </w:rPr>
      </w:pPr>
    </w:p>
    <w:p w14:paraId="36518DC6" w14:textId="2386B800" w:rsidR="007E6191" w:rsidRPr="007E6191" w:rsidRDefault="007E6191" w:rsidP="007E6191">
      <w:pPr>
        <w:tabs>
          <w:tab w:val="left" w:pos="3465"/>
        </w:tabs>
        <w:spacing w:after="0" w:line="276" w:lineRule="auto"/>
        <w:jc w:val="both"/>
        <w:rPr>
          <w:rFonts w:ascii="Arial" w:hAnsi="Arial" w:cs="Arial"/>
          <w:sz w:val="24"/>
          <w:szCs w:val="24"/>
        </w:rPr>
      </w:pPr>
      <w:r w:rsidRPr="007E6191">
        <w:rPr>
          <w:rFonts w:ascii="Arial" w:hAnsi="Arial" w:cs="Arial"/>
          <w:sz w:val="24"/>
          <w:szCs w:val="24"/>
        </w:rPr>
        <w:t>De conformidad con el articulado propuesto, el proyecto de ley no tiene un impacto fiscal negativo en las finanzas del Gobierno Central o cualquier otra entidad pública, por el contrario, significaría un</w:t>
      </w:r>
      <w:r w:rsidR="00255111">
        <w:rPr>
          <w:rFonts w:ascii="Arial" w:hAnsi="Arial" w:cs="Arial"/>
          <w:sz w:val="24"/>
          <w:szCs w:val="24"/>
        </w:rPr>
        <w:t xml:space="preserve"> reconocimiento al Éxito de un Proceso de Paz regional que cumple 35 años y que ha sido ejemplo de éxito no solo para Boyacá sino para Colombia y ha sido tomado como ejemplo de referentes internacionales.</w:t>
      </w:r>
      <w:bookmarkStart w:id="2" w:name="_Hlk140501508"/>
    </w:p>
    <w:bookmarkEnd w:id="2"/>
    <w:p w14:paraId="73884899" w14:textId="77777777" w:rsidR="007E6191" w:rsidRDefault="007E6191" w:rsidP="00AD422F">
      <w:pPr>
        <w:tabs>
          <w:tab w:val="left" w:pos="3465"/>
        </w:tabs>
        <w:spacing w:after="0" w:line="276" w:lineRule="auto"/>
        <w:jc w:val="both"/>
        <w:rPr>
          <w:rFonts w:ascii="Arial" w:hAnsi="Arial" w:cs="Arial"/>
          <w:sz w:val="24"/>
          <w:szCs w:val="24"/>
        </w:rPr>
      </w:pPr>
    </w:p>
    <w:p w14:paraId="49430A30" w14:textId="024D94D9" w:rsidR="007E6191" w:rsidRDefault="007E6191" w:rsidP="00AD422F">
      <w:pPr>
        <w:tabs>
          <w:tab w:val="left" w:pos="3465"/>
        </w:tabs>
        <w:spacing w:after="0" w:line="276" w:lineRule="auto"/>
        <w:jc w:val="both"/>
        <w:rPr>
          <w:rFonts w:ascii="Arial" w:hAnsi="Arial" w:cs="Arial"/>
          <w:sz w:val="24"/>
          <w:szCs w:val="24"/>
        </w:rPr>
      </w:pPr>
      <w:r>
        <w:rPr>
          <w:rFonts w:ascii="Arial" w:hAnsi="Arial" w:cs="Arial"/>
          <w:sz w:val="24"/>
          <w:szCs w:val="24"/>
        </w:rPr>
        <w:t xml:space="preserve">Y respecto del incentivo que enuncia el Proyecto es muy claro que dependerán de lo que </w:t>
      </w:r>
      <w:r w:rsidRPr="007E6191">
        <w:rPr>
          <w:rFonts w:ascii="Arial" w:hAnsi="Arial" w:cs="Arial"/>
          <w:sz w:val="24"/>
          <w:szCs w:val="24"/>
        </w:rPr>
        <w:t>determine el Gobierno Nacional y estará supeditado a la disponibilidad con la que cuente en el Presupuesto General de la Nación.</w:t>
      </w:r>
    </w:p>
    <w:p w14:paraId="0500A3DE" w14:textId="77777777" w:rsidR="007E6191" w:rsidRDefault="007E6191" w:rsidP="00AD422F">
      <w:pPr>
        <w:tabs>
          <w:tab w:val="left" w:pos="3465"/>
        </w:tabs>
        <w:spacing w:after="0" w:line="276" w:lineRule="auto"/>
        <w:jc w:val="both"/>
        <w:rPr>
          <w:rFonts w:ascii="Arial" w:hAnsi="Arial" w:cs="Arial"/>
          <w:sz w:val="24"/>
          <w:szCs w:val="24"/>
        </w:rPr>
      </w:pPr>
    </w:p>
    <w:p w14:paraId="4E15CB32" w14:textId="77777777" w:rsidR="007E6191" w:rsidRDefault="007E6191" w:rsidP="00AD422F">
      <w:pPr>
        <w:tabs>
          <w:tab w:val="left" w:pos="3465"/>
        </w:tabs>
        <w:spacing w:after="0" w:line="276" w:lineRule="auto"/>
        <w:jc w:val="both"/>
        <w:rPr>
          <w:rFonts w:ascii="Arial" w:hAnsi="Arial" w:cs="Arial"/>
          <w:sz w:val="24"/>
          <w:szCs w:val="24"/>
        </w:rPr>
      </w:pPr>
    </w:p>
    <w:p w14:paraId="61E1BEAE" w14:textId="77777777" w:rsidR="007E6191" w:rsidRPr="007E6191" w:rsidRDefault="007E6191" w:rsidP="007E6191">
      <w:pPr>
        <w:pStyle w:val="Prrafodelista"/>
        <w:numPr>
          <w:ilvl w:val="0"/>
          <w:numId w:val="2"/>
        </w:numPr>
        <w:tabs>
          <w:tab w:val="left" w:pos="3465"/>
        </w:tabs>
        <w:spacing w:after="0" w:line="276" w:lineRule="auto"/>
        <w:jc w:val="center"/>
        <w:rPr>
          <w:rFonts w:ascii="Arial" w:hAnsi="Arial" w:cs="Arial"/>
          <w:sz w:val="24"/>
          <w:szCs w:val="24"/>
        </w:rPr>
      </w:pPr>
      <w:r w:rsidRPr="007E6191">
        <w:rPr>
          <w:rFonts w:ascii="Arial" w:hAnsi="Arial" w:cs="Arial"/>
          <w:b/>
          <w:bCs/>
          <w:sz w:val="24"/>
          <w:szCs w:val="24"/>
        </w:rPr>
        <w:t>DECLARACIÓN DE IMPEDIMENTOS O RELACIÓN DE POSIBLES CONFLICTOS DE INTERÉS</w:t>
      </w:r>
    </w:p>
    <w:p w14:paraId="2C5D070F" w14:textId="77777777" w:rsidR="007E6191" w:rsidRDefault="007E6191" w:rsidP="007E6191">
      <w:pPr>
        <w:pStyle w:val="Prrafodelista"/>
        <w:spacing w:line="276" w:lineRule="auto"/>
        <w:rPr>
          <w:rFonts w:ascii="Arial" w:hAnsi="Arial" w:cs="Arial"/>
          <w:b/>
          <w:bCs/>
          <w:sz w:val="24"/>
          <w:szCs w:val="24"/>
        </w:rPr>
      </w:pPr>
    </w:p>
    <w:p w14:paraId="07E488DE" w14:textId="77777777"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De conformidad con el artículo 291 de la Ley 5 de 1992, en la que se estableció que el autor del proyecto presentara en la exposición de motivos un acápite que describa las circunstancias o eventos que podrán generar un conflicto de interés para la discusión y votación del proyecto.</w:t>
      </w:r>
    </w:p>
    <w:p w14:paraId="65636BE3" w14:textId="77777777" w:rsidR="007E6191" w:rsidRDefault="007E6191" w:rsidP="007E6191">
      <w:pPr>
        <w:ind w:right="-93"/>
        <w:jc w:val="both"/>
        <w:rPr>
          <w:rFonts w:ascii="Arial" w:eastAsia="MS Mincho" w:hAnsi="Arial" w:cs="Arial"/>
          <w:bCs/>
          <w:sz w:val="24"/>
          <w:szCs w:val="24"/>
          <w:lang w:val="es-ES_tradnl"/>
        </w:rPr>
      </w:pPr>
    </w:p>
    <w:p w14:paraId="322EC8FE" w14:textId="4C01D22F"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 xml:space="preserve">Se considera que el presente proyecto de Ley no genera conflictos de interés en atención a que se trata de un proyecto que no produce un beneficio particular, actual y directo a los congresistas, de conformidad con lo establecido en el artículo 1 de la Ley 2003 de 19 de noviembre de 2019; sino que, por el contrario, </w:t>
      </w:r>
      <w:r w:rsidR="00255111">
        <w:rPr>
          <w:rFonts w:ascii="Arial" w:eastAsia="MS Mincho" w:hAnsi="Arial" w:cs="Arial"/>
          <w:bCs/>
          <w:sz w:val="24"/>
          <w:szCs w:val="24"/>
          <w:lang w:val="es-ES_tradnl"/>
        </w:rPr>
        <w:t xml:space="preserve">ser una Ley de honores y de conmemoración de un Proceso de paz exitoso </w:t>
      </w:r>
      <w:r>
        <w:rPr>
          <w:rFonts w:ascii="Arial" w:eastAsia="MS Mincho" w:hAnsi="Arial" w:cs="Arial"/>
          <w:bCs/>
          <w:sz w:val="24"/>
          <w:szCs w:val="24"/>
          <w:lang w:val="es-ES_tradnl"/>
        </w:rPr>
        <w:t>el beneficio no puede ser particular.</w:t>
      </w:r>
    </w:p>
    <w:p w14:paraId="47E196D5" w14:textId="77777777" w:rsidR="007E6191" w:rsidRDefault="007E6191" w:rsidP="007E6191">
      <w:pPr>
        <w:ind w:right="-93"/>
        <w:jc w:val="both"/>
        <w:rPr>
          <w:rFonts w:ascii="Arial" w:eastAsia="MS Mincho" w:hAnsi="Arial" w:cs="Arial"/>
          <w:bCs/>
          <w:sz w:val="24"/>
          <w:szCs w:val="24"/>
          <w:lang w:val="es-ES_tradnl"/>
        </w:rPr>
      </w:pPr>
    </w:p>
    <w:p w14:paraId="34644C0F" w14:textId="77777777"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Cs/>
          <w:sz w:val="24"/>
          <w:szCs w:val="24"/>
          <w:lang w:val="es-ES_tradnl"/>
        </w:rPr>
        <w:t>Así el Consejo de Estado determinó “No cualquier interés configura la causal de perdida de investidura, pues se sabe que sólo lo será aquél del que se pueda predicar que es:</w:t>
      </w:r>
    </w:p>
    <w:p w14:paraId="06C6BDC2" w14:textId="77777777" w:rsidR="007E6191" w:rsidRDefault="007E6191" w:rsidP="007E6191">
      <w:pPr>
        <w:ind w:right="-93"/>
        <w:jc w:val="both"/>
        <w:rPr>
          <w:rFonts w:ascii="Arial" w:eastAsia="MS Mincho" w:hAnsi="Arial" w:cs="Arial"/>
          <w:bCs/>
          <w:sz w:val="24"/>
          <w:szCs w:val="24"/>
          <w:lang w:val="es-ES_tradnl"/>
        </w:rPr>
      </w:pPr>
    </w:p>
    <w:p w14:paraId="116A7AF2" w14:textId="77777777"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Directo</w:t>
      </w:r>
      <w:r>
        <w:rPr>
          <w:rFonts w:ascii="Arial" w:eastAsia="MS Mincho" w:hAnsi="Arial" w:cs="Arial"/>
          <w:b/>
          <w:i/>
          <w:iCs/>
          <w:sz w:val="24"/>
          <w:szCs w:val="24"/>
          <w:lang w:val="es-ES_tradnl"/>
        </w:rPr>
        <w:t>, esto es, que per se el alegado beneficio, provecho o utilidad encuentre su fuente en el asunto que fue conocido por el legislador</w:t>
      </w:r>
      <w:r>
        <w:rPr>
          <w:rFonts w:ascii="Arial" w:eastAsia="MS Mincho" w:hAnsi="Arial" w:cs="Arial"/>
          <w:bCs/>
          <w:sz w:val="24"/>
          <w:szCs w:val="24"/>
          <w:lang w:val="es-ES_tradnl"/>
        </w:rPr>
        <w:t xml:space="preserve">; </w:t>
      </w:r>
    </w:p>
    <w:p w14:paraId="3CFB439F" w14:textId="77777777" w:rsidR="007E6191" w:rsidRDefault="007E6191" w:rsidP="007E6191">
      <w:pPr>
        <w:ind w:right="-93"/>
        <w:jc w:val="both"/>
        <w:rPr>
          <w:rFonts w:ascii="Arial" w:eastAsia="MS Mincho" w:hAnsi="Arial" w:cs="Arial"/>
          <w:bCs/>
          <w:sz w:val="24"/>
          <w:szCs w:val="24"/>
          <w:lang w:val="es-ES_tradnl"/>
        </w:rPr>
      </w:pPr>
    </w:p>
    <w:p w14:paraId="0E5DFCF6" w14:textId="77777777"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Particular,</w:t>
      </w:r>
      <w:r>
        <w:rPr>
          <w:rFonts w:ascii="Arial" w:eastAsia="MS Mincho" w:hAnsi="Arial" w:cs="Arial"/>
          <w:b/>
          <w:i/>
          <w:iCs/>
          <w:sz w:val="24"/>
          <w:szCs w:val="24"/>
          <w:lang w:val="es-ES_tradnl"/>
        </w:rPr>
        <w:t xml:space="preserve"> que el mismo sea específico o personal, bien para el congresista o quienes se encuentren relacionados con él</w:t>
      </w:r>
      <w:r>
        <w:rPr>
          <w:rFonts w:ascii="Arial" w:eastAsia="MS Mincho" w:hAnsi="Arial" w:cs="Arial"/>
          <w:bCs/>
          <w:sz w:val="24"/>
          <w:szCs w:val="24"/>
          <w:lang w:val="es-ES_tradnl"/>
        </w:rPr>
        <w:t xml:space="preserve">; y </w:t>
      </w:r>
    </w:p>
    <w:p w14:paraId="46BE26CF" w14:textId="77777777" w:rsidR="007E6191" w:rsidRDefault="007E6191" w:rsidP="007E6191">
      <w:pPr>
        <w:ind w:right="-93"/>
        <w:jc w:val="both"/>
        <w:rPr>
          <w:rFonts w:ascii="Arial" w:eastAsia="MS Mincho" w:hAnsi="Arial" w:cs="Arial"/>
          <w:b/>
          <w:i/>
          <w:iCs/>
          <w:sz w:val="24"/>
          <w:szCs w:val="24"/>
          <w:lang w:val="es-ES_tradnl"/>
        </w:rPr>
      </w:pPr>
    </w:p>
    <w:p w14:paraId="07E3AAF2" w14:textId="77777777" w:rsidR="007E6191" w:rsidRDefault="007E6191" w:rsidP="007E6191">
      <w:pPr>
        <w:ind w:right="-93"/>
        <w:jc w:val="both"/>
        <w:rPr>
          <w:rFonts w:ascii="Arial" w:eastAsia="MS Mincho" w:hAnsi="Arial" w:cs="Arial"/>
          <w:bCs/>
          <w:sz w:val="24"/>
          <w:szCs w:val="24"/>
          <w:lang w:val="es-ES_tradnl"/>
        </w:rPr>
      </w:pPr>
      <w:r>
        <w:rPr>
          <w:rFonts w:ascii="Arial" w:eastAsia="MS Mincho" w:hAnsi="Arial" w:cs="Arial"/>
          <w:b/>
          <w:i/>
          <w:iCs/>
          <w:sz w:val="24"/>
          <w:szCs w:val="24"/>
          <w:u w:val="single"/>
          <w:lang w:val="es-ES_tradnl"/>
        </w:rPr>
        <w:t>Actual o inmediato</w:t>
      </w:r>
      <w:r>
        <w:rPr>
          <w:rFonts w:ascii="Arial" w:eastAsia="MS Mincho" w:hAnsi="Arial" w:cs="Arial"/>
          <w:b/>
          <w:i/>
          <w:iCs/>
          <w:sz w:val="24"/>
          <w:szCs w:val="24"/>
          <w:lang w:val="es-ES_tradnl"/>
        </w:rPr>
        <w:t>, que concurra para el momento en que ocurrió la participación o votación del congresista, lo que excluye sucesos contingentes, futuros o imprevisibles.</w:t>
      </w:r>
      <w:r>
        <w:rPr>
          <w:rStyle w:val="Refdenotaalpie"/>
          <w:rFonts w:ascii="Arial" w:eastAsia="MS Mincho" w:hAnsi="Arial" w:cs="Arial"/>
          <w:b/>
          <w:i/>
          <w:iCs/>
          <w:sz w:val="24"/>
          <w:szCs w:val="24"/>
          <w:lang w:val="es-ES_tradnl"/>
        </w:rPr>
        <w:footnoteReference w:id="11"/>
      </w:r>
    </w:p>
    <w:p w14:paraId="3ACB8341" w14:textId="77777777" w:rsidR="007E6191" w:rsidRDefault="007E6191" w:rsidP="007E6191">
      <w:pPr>
        <w:tabs>
          <w:tab w:val="left" w:pos="3465"/>
        </w:tabs>
        <w:spacing w:after="0" w:line="276" w:lineRule="auto"/>
        <w:jc w:val="both"/>
        <w:rPr>
          <w:rFonts w:ascii="Arial" w:hAnsi="Arial" w:cs="Arial"/>
          <w:sz w:val="24"/>
          <w:szCs w:val="24"/>
        </w:rPr>
      </w:pPr>
    </w:p>
    <w:p w14:paraId="72F559E4" w14:textId="77777777" w:rsidR="005C0C9E" w:rsidRDefault="005C0C9E" w:rsidP="007E6191">
      <w:pPr>
        <w:tabs>
          <w:tab w:val="left" w:pos="3465"/>
        </w:tabs>
        <w:spacing w:after="0" w:line="276" w:lineRule="auto"/>
        <w:jc w:val="both"/>
        <w:rPr>
          <w:rFonts w:ascii="Arial" w:hAnsi="Arial" w:cs="Arial"/>
          <w:sz w:val="24"/>
          <w:szCs w:val="24"/>
        </w:rPr>
      </w:pPr>
    </w:p>
    <w:p w14:paraId="38B97A8C" w14:textId="00947BAF" w:rsidR="005C0C9E" w:rsidRDefault="005C0C9E" w:rsidP="007E6191">
      <w:pPr>
        <w:tabs>
          <w:tab w:val="left" w:pos="3465"/>
        </w:tabs>
        <w:spacing w:after="0" w:line="276" w:lineRule="auto"/>
        <w:jc w:val="both"/>
        <w:rPr>
          <w:rFonts w:ascii="Arial" w:hAnsi="Arial" w:cs="Arial"/>
          <w:sz w:val="24"/>
          <w:szCs w:val="24"/>
        </w:rPr>
      </w:pPr>
      <w:r>
        <w:rPr>
          <w:rFonts w:ascii="Arial" w:hAnsi="Arial" w:cs="Arial"/>
          <w:sz w:val="24"/>
          <w:szCs w:val="24"/>
        </w:rPr>
        <w:t>De los Honorables Congresistas,</w:t>
      </w:r>
    </w:p>
    <w:p w14:paraId="16040493" w14:textId="77777777" w:rsidR="005C0C9E" w:rsidRDefault="005C0C9E" w:rsidP="007E6191">
      <w:pPr>
        <w:tabs>
          <w:tab w:val="left" w:pos="3465"/>
        </w:tabs>
        <w:spacing w:after="0" w:line="276" w:lineRule="auto"/>
        <w:jc w:val="both"/>
        <w:rPr>
          <w:rFonts w:ascii="Arial" w:hAnsi="Arial" w:cs="Arial"/>
          <w:sz w:val="24"/>
          <w:szCs w:val="24"/>
        </w:rPr>
      </w:pPr>
    </w:p>
    <w:p w14:paraId="0281CB7B" w14:textId="77777777" w:rsidR="005C0C9E" w:rsidRDefault="005C0C9E" w:rsidP="007E6191">
      <w:pPr>
        <w:tabs>
          <w:tab w:val="left" w:pos="3465"/>
        </w:tabs>
        <w:spacing w:after="0" w:line="276" w:lineRule="auto"/>
        <w:jc w:val="both"/>
        <w:rPr>
          <w:rFonts w:ascii="Arial" w:hAnsi="Arial" w:cs="Arial"/>
          <w:sz w:val="24"/>
          <w:szCs w:val="24"/>
        </w:rPr>
      </w:pPr>
    </w:p>
    <w:p w14:paraId="53D11818" w14:textId="77777777" w:rsidR="005C0C9E" w:rsidRDefault="005C0C9E" w:rsidP="007E6191">
      <w:pPr>
        <w:tabs>
          <w:tab w:val="left" w:pos="3465"/>
        </w:tabs>
        <w:spacing w:after="0" w:line="276" w:lineRule="auto"/>
        <w:jc w:val="both"/>
        <w:rPr>
          <w:rFonts w:ascii="Arial" w:hAnsi="Arial" w:cs="Arial"/>
          <w:sz w:val="24"/>
          <w:szCs w:val="24"/>
        </w:rPr>
      </w:pPr>
    </w:p>
    <w:p w14:paraId="78EB2A99" w14:textId="77777777" w:rsidR="005C0C9E" w:rsidRDefault="005C0C9E" w:rsidP="007E6191">
      <w:pPr>
        <w:tabs>
          <w:tab w:val="left" w:pos="3465"/>
        </w:tabs>
        <w:spacing w:after="0" w:line="276" w:lineRule="auto"/>
        <w:jc w:val="both"/>
        <w:rPr>
          <w:rFonts w:ascii="Arial" w:hAnsi="Arial" w:cs="Arial"/>
          <w:sz w:val="24"/>
          <w:szCs w:val="24"/>
        </w:rPr>
      </w:pPr>
    </w:p>
    <w:p w14:paraId="30488C90" w14:textId="77777777" w:rsidR="005C0C9E" w:rsidRDefault="005C0C9E" w:rsidP="007E6191">
      <w:pPr>
        <w:tabs>
          <w:tab w:val="left" w:pos="3465"/>
        </w:tabs>
        <w:spacing w:after="0" w:line="276" w:lineRule="auto"/>
        <w:jc w:val="both"/>
        <w:rPr>
          <w:rFonts w:ascii="Arial" w:hAnsi="Arial" w:cs="Arial"/>
          <w:sz w:val="24"/>
          <w:szCs w:val="24"/>
        </w:rPr>
      </w:pPr>
    </w:p>
    <w:p w14:paraId="7FD0D1DF" w14:textId="77777777" w:rsidR="005C0C9E" w:rsidRDefault="005C0C9E" w:rsidP="005C0C9E">
      <w:pPr>
        <w:spacing w:after="0" w:line="276" w:lineRule="auto"/>
        <w:jc w:val="both"/>
        <w:rPr>
          <w:rFonts w:ascii="Arial" w:hAnsi="Arial" w:cs="Arial"/>
          <w:b/>
          <w:sz w:val="24"/>
          <w:szCs w:val="24"/>
        </w:rPr>
      </w:pPr>
      <w:r>
        <w:rPr>
          <w:rFonts w:ascii="Arial" w:hAnsi="Arial" w:cs="Arial"/>
          <w:b/>
          <w:sz w:val="24"/>
          <w:szCs w:val="24"/>
        </w:rPr>
        <w:t>EDUAR TRIANA RINCÓN</w:t>
      </w:r>
    </w:p>
    <w:p w14:paraId="09105DB0" w14:textId="77777777" w:rsidR="005C0C9E" w:rsidRDefault="005C0C9E" w:rsidP="005C0C9E">
      <w:pPr>
        <w:spacing w:after="0" w:line="276" w:lineRule="auto"/>
        <w:jc w:val="both"/>
        <w:rPr>
          <w:rFonts w:ascii="Arial" w:hAnsi="Arial" w:cs="Arial"/>
          <w:b/>
          <w:sz w:val="24"/>
          <w:szCs w:val="24"/>
        </w:rPr>
      </w:pPr>
      <w:r>
        <w:rPr>
          <w:rFonts w:ascii="Arial" w:hAnsi="Arial" w:cs="Arial"/>
          <w:b/>
          <w:sz w:val="24"/>
          <w:szCs w:val="24"/>
        </w:rPr>
        <w:t xml:space="preserve">Representante a la Cámara Boyacá </w:t>
      </w:r>
    </w:p>
    <w:p w14:paraId="53E6DE36" w14:textId="77777777" w:rsidR="005C0C9E" w:rsidRDefault="005C0C9E" w:rsidP="005C0C9E">
      <w:pPr>
        <w:spacing w:after="0" w:line="276" w:lineRule="auto"/>
        <w:jc w:val="both"/>
        <w:rPr>
          <w:rFonts w:ascii="Arial" w:hAnsi="Arial" w:cs="Arial"/>
          <w:b/>
          <w:sz w:val="24"/>
          <w:szCs w:val="24"/>
        </w:rPr>
      </w:pPr>
      <w:r>
        <w:rPr>
          <w:rFonts w:ascii="Arial" w:hAnsi="Arial" w:cs="Arial"/>
          <w:b/>
          <w:sz w:val="24"/>
          <w:szCs w:val="24"/>
        </w:rPr>
        <w:t xml:space="preserve">Centro Democrático </w:t>
      </w:r>
    </w:p>
    <w:p w14:paraId="07666F84" w14:textId="77777777" w:rsidR="005C0C9E" w:rsidRDefault="005C0C9E" w:rsidP="007E6191">
      <w:pPr>
        <w:tabs>
          <w:tab w:val="left" w:pos="3465"/>
        </w:tabs>
        <w:spacing w:after="0"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87495C" w14:paraId="76FFFD2E" w14:textId="77777777" w:rsidTr="00517761">
        <w:tc>
          <w:tcPr>
            <w:tcW w:w="4414" w:type="dxa"/>
          </w:tcPr>
          <w:p w14:paraId="783171D9" w14:textId="77777777" w:rsidR="0087495C" w:rsidRDefault="0087495C" w:rsidP="00517761">
            <w:pPr>
              <w:rPr>
                <w:b/>
              </w:rPr>
            </w:pPr>
          </w:p>
          <w:p w14:paraId="1BE98D8B" w14:textId="77777777" w:rsidR="0087495C" w:rsidRDefault="0087495C" w:rsidP="00517761">
            <w:pPr>
              <w:rPr>
                <w:b/>
              </w:rPr>
            </w:pPr>
          </w:p>
          <w:p w14:paraId="69E7BCC6" w14:textId="77777777" w:rsidR="0087495C" w:rsidRDefault="0087495C" w:rsidP="00517761">
            <w:pPr>
              <w:rPr>
                <w:b/>
              </w:rPr>
            </w:pPr>
          </w:p>
          <w:p w14:paraId="7A41E95E" w14:textId="77777777" w:rsidR="0087495C" w:rsidRDefault="0087495C" w:rsidP="00517761">
            <w:pPr>
              <w:rPr>
                <w:b/>
              </w:rPr>
            </w:pPr>
          </w:p>
        </w:tc>
        <w:tc>
          <w:tcPr>
            <w:tcW w:w="4414" w:type="dxa"/>
          </w:tcPr>
          <w:p w14:paraId="4DA2BB80" w14:textId="77777777" w:rsidR="0087495C" w:rsidRDefault="0087495C" w:rsidP="00517761">
            <w:pPr>
              <w:rPr>
                <w:b/>
              </w:rPr>
            </w:pPr>
          </w:p>
        </w:tc>
      </w:tr>
      <w:tr w:rsidR="0087495C" w14:paraId="184E6BCB" w14:textId="77777777" w:rsidTr="00517761">
        <w:tc>
          <w:tcPr>
            <w:tcW w:w="4414" w:type="dxa"/>
          </w:tcPr>
          <w:p w14:paraId="55A0CC30" w14:textId="77777777" w:rsidR="0087495C" w:rsidRDefault="0087495C" w:rsidP="00517761">
            <w:pPr>
              <w:rPr>
                <w:b/>
              </w:rPr>
            </w:pPr>
          </w:p>
          <w:p w14:paraId="14C63EA8" w14:textId="77777777" w:rsidR="0087495C" w:rsidRDefault="0087495C" w:rsidP="00517761">
            <w:pPr>
              <w:rPr>
                <w:b/>
              </w:rPr>
            </w:pPr>
          </w:p>
          <w:p w14:paraId="145E781E" w14:textId="77777777" w:rsidR="0087495C" w:rsidRDefault="0087495C" w:rsidP="00517761">
            <w:pPr>
              <w:rPr>
                <w:b/>
              </w:rPr>
            </w:pPr>
          </w:p>
          <w:p w14:paraId="0732DC83" w14:textId="77777777" w:rsidR="0087495C" w:rsidRDefault="0087495C" w:rsidP="00517761">
            <w:pPr>
              <w:rPr>
                <w:b/>
              </w:rPr>
            </w:pPr>
          </w:p>
        </w:tc>
        <w:tc>
          <w:tcPr>
            <w:tcW w:w="4414" w:type="dxa"/>
          </w:tcPr>
          <w:p w14:paraId="45423740" w14:textId="77777777" w:rsidR="0087495C" w:rsidRDefault="0087495C" w:rsidP="00517761">
            <w:pPr>
              <w:rPr>
                <w:b/>
              </w:rPr>
            </w:pPr>
          </w:p>
        </w:tc>
      </w:tr>
      <w:tr w:rsidR="0087495C" w14:paraId="52EE45DF" w14:textId="77777777" w:rsidTr="00517761">
        <w:tc>
          <w:tcPr>
            <w:tcW w:w="4414" w:type="dxa"/>
          </w:tcPr>
          <w:p w14:paraId="138A008C" w14:textId="77777777" w:rsidR="0087495C" w:rsidRDefault="0087495C" w:rsidP="00517761">
            <w:pPr>
              <w:rPr>
                <w:b/>
              </w:rPr>
            </w:pPr>
          </w:p>
          <w:p w14:paraId="3043BE5F" w14:textId="77777777" w:rsidR="0087495C" w:rsidRDefault="0087495C" w:rsidP="00517761">
            <w:pPr>
              <w:rPr>
                <w:b/>
              </w:rPr>
            </w:pPr>
          </w:p>
          <w:p w14:paraId="31EB0F3D" w14:textId="77777777" w:rsidR="0087495C" w:rsidRDefault="0087495C" w:rsidP="00517761">
            <w:pPr>
              <w:rPr>
                <w:b/>
              </w:rPr>
            </w:pPr>
          </w:p>
          <w:p w14:paraId="21B47100" w14:textId="77777777" w:rsidR="0087495C" w:rsidRDefault="0087495C" w:rsidP="00517761">
            <w:pPr>
              <w:rPr>
                <w:b/>
              </w:rPr>
            </w:pPr>
          </w:p>
        </w:tc>
        <w:tc>
          <w:tcPr>
            <w:tcW w:w="4414" w:type="dxa"/>
          </w:tcPr>
          <w:p w14:paraId="225FDEAD" w14:textId="77777777" w:rsidR="0087495C" w:rsidRDefault="0087495C" w:rsidP="00517761">
            <w:pPr>
              <w:rPr>
                <w:b/>
              </w:rPr>
            </w:pPr>
          </w:p>
        </w:tc>
      </w:tr>
      <w:tr w:rsidR="0087495C" w14:paraId="28DDD56D" w14:textId="77777777" w:rsidTr="00517761">
        <w:tc>
          <w:tcPr>
            <w:tcW w:w="4414" w:type="dxa"/>
          </w:tcPr>
          <w:p w14:paraId="19FB709A" w14:textId="77777777" w:rsidR="0087495C" w:rsidRDefault="0087495C" w:rsidP="00517761">
            <w:pPr>
              <w:rPr>
                <w:b/>
              </w:rPr>
            </w:pPr>
          </w:p>
          <w:p w14:paraId="5E1B8FB2" w14:textId="77777777" w:rsidR="0087495C" w:rsidRDefault="0087495C" w:rsidP="00517761">
            <w:pPr>
              <w:rPr>
                <w:b/>
              </w:rPr>
            </w:pPr>
          </w:p>
          <w:p w14:paraId="62649201" w14:textId="77777777" w:rsidR="0087495C" w:rsidRDefault="0087495C" w:rsidP="00517761">
            <w:pPr>
              <w:rPr>
                <w:b/>
              </w:rPr>
            </w:pPr>
          </w:p>
          <w:p w14:paraId="4742113F" w14:textId="77777777" w:rsidR="0087495C" w:rsidRDefault="0087495C" w:rsidP="00517761">
            <w:pPr>
              <w:rPr>
                <w:b/>
              </w:rPr>
            </w:pPr>
          </w:p>
        </w:tc>
        <w:tc>
          <w:tcPr>
            <w:tcW w:w="4414" w:type="dxa"/>
          </w:tcPr>
          <w:p w14:paraId="4C9C7268" w14:textId="77777777" w:rsidR="0087495C" w:rsidRDefault="0087495C" w:rsidP="00517761">
            <w:pPr>
              <w:rPr>
                <w:b/>
              </w:rPr>
            </w:pPr>
          </w:p>
        </w:tc>
      </w:tr>
      <w:tr w:rsidR="0087495C" w14:paraId="415F7020" w14:textId="77777777" w:rsidTr="00517761">
        <w:tc>
          <w:tcPr>
            <w:tcW w:w="4414" w:type="dxa"/>
          </w:tcPr>
          <w:p w14:paraId="615181AD" w14:textId="77777777" w:rsidR="0087495C" w:rsidRDefault="0087495C" w:rsidP="00517761">
            <w:pPr>
              <w:rPr>
                <w:b/>
              </w:rPr>
            </w:pPr>
          </w:p>
          <w:p w14:paraId="0EE8A3D7" w14:textId="77777777" w:rsidR="0087495C" w:rsidRDefault="0087495C" w:rsidP="00517761">
            <w:pPr>
              <w:rPr>
                <w:b/>
              </w:rPr>
            </w:pPr>
          </w:p>
          <w:p w14:paraId="0DE2285B" w14:textId="77777777" w:rsidR="0087495C" w:rsidRDefault="0087495C" w:rsidP="00517761">
            <w:pPr>
              <w:rPr>
                <w:b/>
              </w:rPr>
            </w:pPr>
          </w:p>
          <w:p w14:paraId="3832D5D8" w14:textId="77777777" w:rsidR="0087495C" w:rsidRDefault="0087495C" w:rsidP="00517761">
            <w:pPr>
              <w:rPr>
                <w:b/>
              </w:rPr>
            </w:pPr>
          </w:p>
        </w:tc>
        <w:tc>
          <w:tcPr>
            <w:tcW w:w="4414" w:type="dxa"/>
          </w:tcPr>
          <w:p w14:paraId="11428E72" w14:textId="77777777" w:rsidR="0087495C" w:rsidRDefault="0087495C" w:rsidP="00517761">
            <w:pPr>
              <w:rPr>
                <w:b/>
              </w:rPr>
            </w:pPr>
          </w:p>
        </w:tc>
      </w:tr>
      <w:tr w:rsidR="0087495C" w14:paraId="1C580FE9" w14:textId="77777777" w:rsidTr="00517761">
        <w:tc>
          <w:tcPr>
            <w:tcW w:w="4414" w:type="dxa"/>
          </w:tcPr>
          <w:p w14:paraId="055D44C2" w14:textId="77777777" w:rsidR="0087495C" w:rsidRDefault="0087495C" w:rsidP="00517761">
            <w:pPr>
              <w:rPr>
                <w:b/>
              </w:rPr>
            </w:pPr>
          </w:p>
          <w:p w14:paraId="662384BD" w14:textId="77777777" w:rsidR="0087495C" w:rsidRDefault="0087495C" w:rsidP="00517761">
            <w:pPr>
              <w:rPr>
                <w:b/>
              </w:rPr>
            </w:pPr>
          </w:p>
          <w:p w14:paraId="7BA844B0" w14:textId="77777777" w:rsidR="0087495C" w:rsidRDefault="0087495C" w:rsidP="00517761">
            <w:pPr>
              <w:rPr>
                <w:b/>
              </w:rPr>
            </w:pPr>
          </w:p>
          <w:p w14:paraId="016001B6" w14:textId="77777777" w:rsidR="0087495C" w:rsidRDefault="0087495C" w:rsidP="00517761">
            <w:pPr>
              <w:rPr>
                <w:b/>
              </w:rPr>
            </w:pPr>
          </w:p>
        </w:tc>
        <w:tc>
          <w:tcPr>
            <w:tcW w:w="4414" w:type="dxa"/>
          </w:tcPr>
          <w:p w14:paraId="5B2E5AA3" w14:textId="77777777" w:rsidR="0087495C" w:rsidRDefault="0087495C" w:rsidP="00517761">
            <w:pPr>
              <w:rPr>
                <w:b/>
              </w:rPr>
            </w:pPr>
          </w:p>
        </w:tc>
      </w:tr>
      <w:tr w:rsidR="0087495C" w14:paraId="632EF69C" w14:textId="77777777" w:rsidTr="00517761">
        <w:tc>
          <w:tcPr>
            <w:tcW w:w="4414" w:type="dxa"/>
          </w:tcPr>
          <w:p w14:paraId="796723C6" w14:textId="77777777" w:rsidR="0087495C" w:rsidRDefault="0087495C" w:rsidP="00517761">
            <w:pPr>
              <w:rPr>
                <w:b/>
              </w:rPr>
            </w:pPr>
          </w:p>
          <w:p w14:paraId="04D463BC" w14:textId="77777777" w:rsidR="0087495C" w:rsidRDefault="0087495C" w:rsidP="00517761">
            <w:pPr>
              <w:rPr>
                <w:b/>
              </w:rPr>
            </w:pPr>
          </w:p>
          <w:p w14:paraId="6302E010" w14:textId="77777777" w:rsidR="0087495C" w:rsidRDefault="0087495C" w:rsidP="00517761">
            <w:pPr>
              <w:rPr>
                <w:b/>
              </w:rPr>
            </w:pPr>
          </w:p>
          <w:p w14:paraId="005AAB92" w14:textId="77777777" w:rsidR="0087495C" w:rsidRDefault="0087495C" w:rsidP="00517761">
            <w:pPr>
              <w:rPr>
                <w:b/>
              </w:rPr>
            </w:pPr>
          </w:p>
        </w:tc>
        <w:tc>
          <w:tcPr>
            <w:tcW w:w="4414" w:type="dxa"/>
          </w:tcPr>
          <w:p w14:paraId="3174A6C7" w14:textId="77777777" w:rsidR="0087495C" w:rsidRDefault="0087495C" w:rsidP="00517761">
            <w:pPr>
              <w:rPr>
                <w:b/>
              </w:rPr>
            </w:pPr>
          </w:p>
        </w:tc>
      </w:tr>
      <w:tr w:rsidR="0087495C" w14:paraId="3478663C" w14:textId="77777777" w:rsidTr="00517761">
        <w:tc>
          <w:tcPr>
            <w:tcW w:w="4414" w:type="dxa"/>
          </w:tcPr>
          <w:p w14:paraId="1BB7B07E" w14:textId="77777777" w:rsidR="0087495C" w:rsidRDefault="0087495C" w:rsidP="00517761">
            <w:pPr>
              <w:rPr>
                <w:b/>
              </w:rPr>
            </w:pPr>
          </w:p>
          <w:p w14:paraId="70FA81E0" w14:textId="77777777" w:rsidR="0087495C" w:rsidRDefault="0087495C" w:rsidP="00517761">
            <w:pPr>
              <w:rPr>
                <w:b/>
              </w:rPr>
            </w:pPr>
          </w:p>
          <w:p w14:paraId="55555FBE" w14:textId="77777777" w:rsidR="0087495C" w:rsidRDefault="0087495C" w:rsidP="00517761">
            <w:pPr>
              <w:rPr>
                <w:b/>
              </w:rPr>
            </w:pPr>
          </w:p>
          <w:p w14:paraId="4746CF1E" w14:textId="77777777" w:rsidR="0087495C" w:rsidRDefault="0087495C" w:rsidP="00517761">
            <w:pPr>
              <w:rPr>
                <w:b/>
              </w:rPr>
            </w:pPr>
          </w:p>
        </w:tc>
        <w:tc>
          <w:tcPr>
            <w:tcW w:w="4414" w:type="dxa"/>
          </w:tcPr>
          <w:p w14:paraId="02849C9A" w14:textId="77777777" w:rsidR="0087495C" w:rsidRDefault="0087495C" w:rsidP="00517761">
            <w:pPr>
              <w:rPr>
                <w:b/>
              </w:rPr>
            </w:pPr>
          </w:p>
        </w:tc>
      </w:tr>
      <w:tr w:rsidR="0087495C" w14:paraId="051838E5" w14:textId="77777777" w:rsidTr="00517761">
        <w:tc>
          <w:tcPr>
            <w:tcW w:w="4414" w:type="dxa"/>
          </w:tcPr>
          <w:p w14:paraId="09F6DEAC" w14:textId="77777777" w:rsidR="0087495C" w:rsidRDefault="0087495C" w:rsidP="00517761">
            <w:pPr>
              <w:rPr>
                <w:b/>
              </w:rPr>
            </w:pPr>
          </w:p>
          <w:p w14:paraId="5EC932EA" w14:textId="77777777" w:rsidR="0087495C" w:rsidRDefault="0087495C" w:rsidP="00517761">
            <w:pPr>
              <w:rPr>
                <w:b/>
              </w:rPr>
            </w:pPr>
          </w:p>
          <w:p w14:paraId="67B33151" w14:textId="77777777" w:rsidR="0087495C" w:rsidRDefault="0087495C" w:rsidP="00517761">
            <w:pPr>
              <w:rPr>
                <w:b/>
              </w:rPr>
            </w:pPr>
          </w:p>
          <w:p w14:paraId="6077E95C" w14:textId="77777777" w:rsidR="0087495C" w:rsidRDefault="0087495C" w:rsidP="00517761">
            <w:pPr>
              <w:rPr>
                <w:b/>
              </w:rPr>
            </w:pPr>
          </w:p>
        </w:tc>
        <w:tc>
          <w:tcPr>
            <w:tcW w:w="4414" w:type="dxa"/>
          </w:tcPr>
          <w:p w14:paraId="73404EB4" w14:textId="77777777" w:rsidR="0087495C" w:rsidRDefault="0087495C" w:rsidP="00517761">
            <w:pPr>
              <w:rPr>
                <w:b/>
              </w:rPr>
            </w:pPr>
          </w:p>
        </w:tc>
      </w:tr>
      <w:tr w:rsidR="0087495C" w14:paraId="3846DF4A" w14:textId="77777777" w:rsidTr="00517761">
        <w:tc>
          <w:tcPr>
            <w:tcW w:w="4414" w:type="dxa"/>
          </w:tcPr>
          <w:p w14:paraId="0D4B5314" w14:textId="77777777" w:rsidR="0087495C" w:rsidRDefault="0087495C" w:rsidP="00517761">
            <w:pPr>
              <w:rPr>
                <w:b/>
              </w:rPr>
            </w:pPr>
          </w:p>
          <w:p w14:paraId="1DBEEE59" w14:textId="77777777" w:rsidR="0087495C" w:rsidRDefault="0087495C" w:rsidP="00517761">
            <w:pPr>
              <w:rPr>
                <w:b/>
              </w:rPr>
            </w:pPr>
          </w:p>
          <w:p w14:paraId="40CA9C22" w14:textId="77777777" w:rsidR="0087495C" w:rsidRDefault="0087495C" w:rsidP="00517761">
            <w:pPr>
              <w:rPr>
                <w:b/>
              </w:rPr>
            </w:pPr>
          </w:p>
          <w:p w14:paraId="37D488FD" w14:textId="77777777" w:rsidR="0087495C" w:rsidRDefault="0087495C" w:rsidP="00517761">
            <w:pPr>
              <w:rPr>
                <w:b/>
              </w:rPr>
            </w:pPr>
          </w:p>
        </w:tc>
        <w:tc>
          <w:tcPr>
            <w:tcW w:w="4414" w:type="dxa"/>
          </w:tcPr>
          <w:p w14:paraId="6F981412" w14:textId="77777777" w:rsidR="0087495C" w:rsidRDefault="0087495C" w:rsidP="00517761">
            <w:pPr>
              <w:rPr>
                <w:b/>
              </w:rPr>
            </w:pPr>
          </w:p>
        </w:tc>
      </w:tr>
    </w:tbl>
    <w:p w14:paraId="5AC55C6F" w14:textId="77777777" w:rsidR="005C0C9E" w:rsidRPr="007E6191" w:rsidRDefault="005C0C9E" w:rsidP="007E6191">
      <w:pPr>
        <w:tabs>
          <w:tab w:val="left" w:pos="3465"/>
        </w:tabs>
        <w:spacing w:after="0" w:line="276" w:lineRule="auto"/>
        <w:jc w:val="both"/>
        <w:rPr>
          <w:rFonts w:ascii="Arial" w:hAnsi="Arial" w:cs="Arial"/>
          <w:sz w:val="24"/>
          <w:szCs w:val="24"/>
        </w:rPr>
      </w:pPr>
      <w:bookmarkStart w:id="3" w:name="_GoBack"/>
      <w:bookmarkEnd w:id="3"/>
    </w:p>
    <w:sectPr w:rsidR="005C0C9E" w:rsidRPr="007E619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2787" w14:textId="77777777" w:rsidR="009F005F" w:rsidRDefault="009F005F" w:rsidP="00284B56">
      <w:pPr>
        <w:spacing w:after="0" w:line="240" w:lineRule="auto"/>
      </w:pPr>
      <w:r>
        <w:separator/>
      </w:r>
    </w:p>
  </w:endnote>
  <w:endnote w:type="continuationSeparator" w:id="0">
    <w:p w14:paraId="03DCE5A9" w14:textId="77777777" w:rsidR="009F005F" w:rsidRDefault="009F005F" w:rsidP="0028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C172" w14:textId="77777777" w:rsidR="00284B56" w:rsidRDefault="00284B5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7868" w14:textId="77777777" w:rsidR="00284B56" w:rsidRDefault="00284B56">
    <w:pPr>
      <w:pStyle w:val="Piedepgina"/>
    </w:pPr>
    <w:r>
      <w:rPr>
        <w:noProof/>
        <w:lang w:eastAsia="es-CO"/>
      </w:rPr>
      <w:drawing>
        <wp:inline distT="0" distB="0" distL="0" distR="0" wp14:anchorId="5096270F" wp14:editId="2B655DFD">
          <wp:extent cx="5612130" cy="4184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18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B9A3" w14:textId="77777777" w:rsidR="00284B56" w:rsidRDefault="00284B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205E" w14:textId="77777777" w:rsidR="009F005F" w:rsidRDefault="009F005F" w:rsidP="00284B56">
      <w:pPr>
        <w:spacing w:after="0" w:line="240" w:lineRule="auto"/>
      </w:pPr>
      <w:r>
        <w:separator/>
      </w:r>
    </w:p>
  </w:footnote>
  <w:footnote w:type="continuationSeparator" w:id="0">
    <w:p w14:paraId="1AEC78A1" w14:textId="77777777" w:rsidR="009F005F" w:rsidRDefault="009F005F" w:rsidP="00284B56">
      <w:pPr>
        <w:spacing w:after="0" w:line="240" w:lineRule="auto"/>
      </w:pPr>
      <w:r>
        <w:continuationSeparator/>
      </w:r>
    </w:p>
  </w:footnote>
  <w:footnote w:id="1">
    <w:p w14:paraId="75E3CA00" w14:textId="2081A97B" w:rsidR="00AB2581" w:rsidRPr="00AB2581" w:rsidRDefault="00AB2581">
      <w:pPr>
        <w:pStyle w:val="Textonotapie"/>
        <w:rPr>
          <w:lang w:val="es-MX"/>
        </w:rPr>
      </w:pPr>
      <w:r>
        <w:rPr>
          <w:rStyle w:val="Refdenotaalpie"/>
        </w:rPr>
        <w:footnoteRef/>
      </w:r>
      <w:r>
        <w:t xml:space="preserve"> </w:t>
      </w:r>
      <w:r w:rsidRPr="00AB2581">
        <w:t>https://eldiarioboyaca.com/35-anos-de-la-firma-de-los-acuerdos-de-paz-un-occidente-con-mas-futuro-que-pasado/#:~:text=Reducci%C3%B3n%20de%20homicidios,de%20paz%20y%20otros%20factores.</w:t>
      </w:r>
    </w:p>
  </w:footnote>
  <w:footnote w:id="2">
    <w:p w14:paraId="07D270AB" w14:textId="02D66984" w:rsidR="003E1E1F" w:rsidRPr="003E1E1F" w:rsidRDefault="003E1E1F">
      <w:pPr>
        <w:pStyle w:val="Textonotapie"/>
        <w:rPr>
          <w:lang w:val="es-MX"/>
        </w:rPr>
      </w:pPr>
      <w:r>
        <w:rPr>
          <w:rStyle w:val="Refdenotaalpie"/>
        </w:rPr>
        <w:footnoteRef/>
      </w:r>
      <w:r>
        <w:t xml:space="preserve"> </w:t>
      </w:r>
      <w:r w:rsidR="00EE5D13" w:rsidRPr="00EE5D13">
        <w:t>https://caracol.com.co/2025/06/18/las-lecciones-del-proceso-de-paz-del-occidente-de-boyaca-que-cumple-35-anos/</w:t>
      </w:r>
    </w:p>
  </w:footnote>
  <w:footnote w:id="3">
    <w:p w14:paraId="0E8C25EE" w14:textId="53D2780A" w:rsidR="005C7228" w:rsidRPr="005C7228" w:rsidRDefault="005C7228">
      <w:pPr>
        <w:pStyle w:val="Textonotapie"/>
        <w:rPr>
          <w:lang w:val="es-MX"/>
        </w:rPr>
      </w:pPr>
      <w:r>
        <w:rPr>
          <w:rStyle w:val="Refdenotaalpie"/>
        </w:rPr>
        <w:footnoteRef/>
      </w:r>
      <w:r>
        <w:t xml:space="preserve"> </w:t>
      </w:r>
      <w:r w:rsidRPr="005C7228">
        <w:t>https://boyaca7dias.com.co/2025/07/06/inicio-la-conmemoracion-de-los-35-anos-del-acuerdo-de-paz-del-occidente-de-boyaca-en-chiquinquira-y-sus-alrededores/</w:t>
      </w:r>
    </w:p>
  </w:footnote>
  <w:footnote w:id="4">
    <w:p w14:paraId="47BBAE7B" w14:textId="000EE306" w:rsidR="00697EDA" w:rsidRPr="00697EDA" w:rsidRDefault="00697EDA">
      <w:pPr>
        <w:pStyle w:val="Textonotapie"/>
      </w:pPr>
      <w:r>
        <w:rPr>
          <w:rStyle w:val="Refdenotaalpie"/>
        </w:rPr>
        <w:footnoteRef/>
      </w:r>
      <w:r>
        <w:t xml:space="preserve"> </w:t>
      </w:r>
      <w:r w:rsidRPr="00697EDA">
        <w:t>https://repository.urosario.edu.co/server/api/core/bitstreams/3b18a5b1-6278-4d61-9a0d-3a5d8a8d9b37/content</w:t>
      </w:r>
    </w:p>
  </w:footnote>
  <w:footnote w:id="5">
    <w:p w14:paraId="07C7AD61" w14:textId="4DA95756" w:rsidR="006556B5" w:rsidRPr="006556B5" w:rsidRDefault="006556B5">
      <w:pPr>
        <w:pStyle w:val="Textonotapie"/>
        <w:rPr>
          <w:lang w:val="es-MX"/>
        </w:rPr>
      </w:pPr>
      <w:r>
        <w:rPr>
          <w:rStyle w:val="Refdenotaalpie"/>
        </w:rPr>
        <w:footnoteRef/>
      </w:r>
      <w:r>
        <w:t xml:space="preserve"> </w:t>
      </w:r>
      <w:r w:rsidRPr="006556B5">
        <w:t>https://arcoiris.com.co/2015/09/nuevo-pacto-de-los-esmeralderos/</w:t>
      </w:r>
    </w:p>
  </w:footnote>
  <w:footnote w:id="6">
    <w:p w14:paraId="195ECEF6" w14:textId="2BD256A9" w:rsidR="006556B5" w:rsidRPr="006556B5" w:rsidRDefault="006556B5">
      <w:pPr>
        <w:pStyle w:val="Textonotapie"/>
        <w:rPr>
          <w:lang w:val="es-MX"/>
        </w:rPr>
      </w:pPr>
      <w:r>
        <w:rPr>
          <w:rStyle w:val="Refdenotaalpie"/>
        </w:rPr>
        <w:footnoteRef/>
      </w:r>
      <w:r>
        <w:t xml:space="preserve"> </w:t>
      </w:r>
      <w:r w:rsidRPr="006556B5">
        <w:t>https://www.eltiempo.com/archivo/documento/CMS-7787542</w:t>
      </w:r>
    </w:p>
  </w:footnote>
  <w:footnote w:id="7">
    <w:p w14:paraId="641333A5" w14:textId="10CCE3F4" w:rsidR="000D279A" w:rsidRPr="000D279A" w:rsidRDefault="000D279A">
      <w:pPr>
        <w:pStyle w:val="Textonotapie"/>
        <w:rPr>
          <w:lang w:val="es-MX"/>
        </w:rPr>
      </w:pPr>
      <w:r>
        <w:rPr>
          <w:rStyle w:val="Refdenotaalpie"/>
        </w:rPr>
        <w:footnoteRef/>
      </w:r>
      <w:r>
        <w:t xml:space="preserve"> </w:t>
      </w:r>
      <w:r w:rsidR="007A4D16">
        <w:rPr>
          <w:lang w:val="es-MX"/>
        </w:rPr>
        <w:t>ídem</w:t>
      </w:r>
    </w:p>
  </w:footnote>
  <w:footnote w:id="8">
    <w:p w14:paraId="3DFAC5E9" w14:textId="105C9FF5" w:rsidR="00CB4E3D" w:rsidRPr="00CB4E3D" w:rsidRDefault="00CB4E3D">
      <w:pPr>
        <w:pStyle w:val="Textonotapie"/>
        <w:rPr>
          <w:lang w:val="es-MX"/>
        </w:rPr>
      </w:pPr>
      <w:r>
        <w:rPr>
          <w:rStyle w:val="Refdenotaalpie"/>
        </w:rPr>
        <w:footnoteRef/>
      </w:r>
      <w:r>
        <w:t xml:space="preserve"> </w:t>
      </w:r>
      <w:r w:rsidRPr="00CB4E3D">
        <w:t>https://www.eltiempo.com/archivo/documento/CMS-7787542</w:t>
      </w:r>
    </w:p>
  </w:footnote>
  <w:footnote w:id="9">
    <w:p w14:paraId="66B07FE0" w14:textId="77777777" w:rsidR="008238A8" w:rsidRPr="00F6194F" w:rsidRDefault="008238A8" w:rsidP="008238A8">
      <w:pPr>
        <w:pStyle w:val="Textonotapie"/>
        <w:rPr>
          <w:lang w:val="es-MX"/>
        </w:rPr>
      </w:pPr>
      <w:r>
        <w:rPr>
          <w:rStyle w:val="Refdenotaalpie"/>
        </w:rPr>
        <w:footnoteRef/>
      </w:r>
      <w:r>
        <w:t xml:space="preserve"> </w:t>
      </w:r>
      <w:r w:rsidRPr="008238A8">
        <w:t>https://caracol.com.co/emisora/2020/07/12/tunja/1594558075_626249.html</w:t>
      </w:r>
    </w:p>
  </w:footnote>
  <w:footnote w:id="10">
    <w:p w14:paraId="012761A9" w14:textId="1BA68375" w:rsidR="00B1318D" w:rsidRPr="00B1318D" w:rsidRDefault="00B1318D">
      <w:pPr>
        <w:pStyle w:val="Textonotapie"/>
        <w:rPr>
          <w:lang w:val="es-MX"/>
        </w:rPr>
      </w:pPr>
      <w:r>
        <w:rPr>
          <w:rStyle w:val="Refdenotaalpie"/>
        </w:rPr>
        <w:footnoteRef/>
      </w:r>
      <w:r>
        <w:t xml:space="preserve"> Sentencia C-817 de 2011. MP. Luis Ernesto Vargas Silva</w:t>
      </w:r>
    </w:p>
  </w:footnote>
  <w:footnote w:id="11">
    <w:p w14:paraId="4421ADED" w14:textId="77777777" w:rsidR="007E6191" w:rsidRDefault="007E6191" w:rsidP="007E6191">
      <w:pPr>
        <w:pStyle w:val="Textonotapie"/>
        <w:rPr>
          <w:rFonts w:ascii="Calibri" w:eastAsia="Calibri" w:hAnsi="Calibri" w:cs="Times New Roman"/>
        </w:rPr>
      </w:pPr>
      <w:r>
        <w:rPr>
          <w:rStyle w:val="Refdenotaalpie"/>
        </w:rPr>
        <w:footnoteRef/>
      </w:r>
      <w:r>
        <w:t xml:space="preserve"> Consejo de Estado, Sala de lo Contencioso Administrativo, sentencia de 10 de noviembre de 2009, radicación número: PI. 01180-00 (C. P.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2436" w14:textId="77777777" w:rsidR="00284B56" w:rsidRDefault="009F005F">
    <w:pPr>
      <w:pStyle w:val="Encabezado"/>
    </w:pPr>
    <w:r>
      <w:rPr>
        <w:noProof/>
        <w:lang w:eastAsia="es-CO"/>
      </w:rPr>
      <w:pict w14:anchorId="3A71D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7" o:spid="_x0000_s2063" type="#_x0000_t75" style="position:absolute;margin-left:0;margin-top:0;width:350.3pt;height:246.05pt;z-index:-251657216;mso-position-horizontal:center;mso-position-horizontal-relative:margin;mso-position-vertical:center;mso-position-vertical-relative:margin" o:allowincell="f">
          <v:imagedata r:id="rId1" o:title="Captur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D421B" w14:textId="77777777" w:rsidR="00284B56" w:rsidRDefault="009F005F">
    <w:pPr>
      <w:pStyle w:val="Encabezado"/>
    </w:pPr>
    <w:r>
      <w:rPr>
        <w:noProof/>
        <w:lang w:eastAsia="es-CO"/>
      </w:rPr>
      <w:pict w14:anchorId="3B979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8" o:spid="_x0000_s2064" type="#_x0000_t75" style="position:absolute;margin-left:0;margin-top:0;width:350.3pt;height:246.05pt;z-index:-251656192;mso-position-horizontal:center;mso-position-horizontal-relative:margin;mso-position-vertical:center;mso-position-vertical-relative:margin" o:allowincell="f">
          <v:imagedata r:id="rId1" o:title="Captura"/>
          <w10:wrap anchorx="margin" anchory="margin"/>
        </v:shape>
      </w:pict>
    </w:r>
    <w:r w:rsidR="00284B56">
      <w:rPr>
        <w:noProof/>
        <w:lang w:eastAsia="es-CO"/>
      </w:rPr>
      <w:drawing>
        <wp:inline distT="0" distB="0" distL="0" distR="0" wp14:anchorId="4240D074" wp14:editId="4B89C8D5">
          <wp:extent cx="2477913" cy="497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64008" cy="554491"/>
                  </a:xfrm>
                  <a:prstGeom prst="rect">
                    <a:avLst/>
                  </a:prstGeom>
                </pic:spPr>
              </pic:pic>
            </a:graphicData>
          </a:graphic>
        </wp:inline>
      </w:drawing>
    </w:r>
    <w:r w:rsidR="00284B56">
      <w:t xml:space="preserve"> </w:t>
    </w:r>
    <w:r w:rsidR="00284B56">
      <w:tab/>
    </w:r>
    <w:r w:rsidR="00284B56">
      <w:tab/>
    </w:r>
    <w:r w:rsidR="00284B56">
      <w:rPr>
        <w:noProof/>
        <w:lang w:eastAsia="es-CO"/>
      </w:rPr>
      <w:drawing>
        <wp:inline distT="0" distB="0" distL="0" distR="0" wp14:anchorId="7FEA7349" wp14:editId="6055A48A">
          <wp:extent cx="2076450" cy="63314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101803" cy="640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1AA6" w14:textId="77777777" w:rsidR="00284B56" w:rsidRDefault="009F005F">
    <w:pPr>
      <w:pStyle w:val="Encabezado"/>
    </w:pPr>
    <w:r>
      <w:rPr>
        <w:noProof/>
        <w:lang w:eastAsia="es-CO"/>
      </w:rPr>
      <w:pict w14:anchorId="6AD39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6" o:spid="_x0000_s2062" type="#_x0000_t75" style="position:absolute;margin-left:0;margin-top:0;width:350.3pt;height:246.05pt;z-index:-251658240;mso-position-horizontal:center;mso-position-horizontal-relative:margin;mso-position-vertical:center;mso-position-vertical-relative:margin" o:allowincell="f">
          <v:imagedata r:id="rId1" o:title="Captur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5558"/>
    <w:multiLevelType w:val="hybridMultilevel"/>
    <w:tmpl w:val="B4801B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ED7FA0"/>
    <w:multiLevelType w:val="hybridMultilevel"/>
    <w:tmpl w:val="D2AA7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4C6404"/>
    <w:multiLevelType w:val="hybridMultilevel"/>
    <w:tmpl w:val="A2F041E6"/>
    <w:lvl w:ilvl="0" w:tplc="240A000F">
      <w:start w:val="5"/>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CF17CF4"/>
    <w:multiLevelType w:val="hybridMultilevel"/>
    <w:tmpl w:val="CD7EEA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7215F9"/>
    <w:multiLevelType w:val="hybridMultilevel"/>
    <w:tmpl w:val="92228C6C"/>
    <w:lvl w:ilvl="0" w:tplc="24DC56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56"/>
    <w:rsid w:val="00017148"/>
    <w:rsid w:val="000335FE"/>
    <w:rsid w:val="0004761F"/>
    <w:rsid w:val="000A5309"/>
    <w:rsid w:val="000B24EF"/>
    <w:rsid w:val="000D136C"/>
    <w:rsid w:val="000D279A"/>
    <w:rsid w:val="00126366"/>
    <w:rsid w:val="00157CF0"/>
    <w:rsid w:val="00166E5A"/>
    <w:rsid w:val="001775BB"/>
    <w:rsid w:val="001B3F65"/>
    <w:rsid w:val="001B6661"/>
    <w:rsid w:val="001E1F33"/>
    <w:rsid w:val="002248E5"/>
    <w:rsid w:val="002512AB"/>
    <w:rsid w:val="00255111"/>
    <w:rsid w:val="00284B56"/>
    <w:rsid w:val="002D0074"/>
    <w:rsid w:val="002D6C15"/>
    <w:rsid w:val="002F2D32"/>
    <w:rsid w:val="003213F8"/>
    <w:rsid w:val="0032610B"/>
    <w:rsid w:val="00326ACF"/>
    <w:rsid w:val="003631B7"/>
    <w:rsid w:val="00390A4B"/>
    <w:rsid w:val="003E1E1F"/>
    <w:rsid w:val="003F35FB"/>
    <w:rsid w:val="004259A5"/>
    <w:rsid w:val="004312E6"/>
    <w:rsid w:val="004463E2"/>
    <w:rsid w:val="0046712B"/>
    <w:rsid w:val="00476584"/>
    <w:rsid w:val="00480D48"/>
    <w:rsid w:val="0049321E"/>
    <w:rsid w:val="004B7E88"/>
    <w:rsid w:val="004B7F6B"/>
    <w:rsid w:val="004C5D81"/>
    <w:rsid w:val="004D1805"/>
    <w:rsid w:val="004D2A81"/>
    <w:rsid w:val="004D4838"/>
    <w:rsid w:val="004E0919"/>
    <w:rsid w:val="0050614E"/>
    <w:rsid w:val="00521D4F"/>
    <w:rsid w:val="00540D85"/>
    <w:rsid w:val="00565296"/>
    <w:rsid w:val="00565564"/>
    <w:rsid w:val="005823CB"/>
    <w:rsid w:val="005850F7"/>
    <w:rsid w:val="005B3654"/>
    <w:rsid w:val="005C0C9E"/>
    <w:rsid w:val="005C7228"/>
    <w:rsid w:val="005D14F8"/>
    <w:rsid w:val="00607CED"/>
    <w:rsid w:val="00631479"/>
    <w:rsid w:val="00632565"/>
    <w:rsid w:val="00634AD8"/>
    <w:rsid w:val="00646F42"/>
    <w:rsid w:val="006556B5"/>
    <w:rsid w:val="0068395B"/>
    <w:rsid w:val="00697EDA"/>
    <w:rsid w:val="006A6B37"/>
    <w:rsid w:val="006C261C"/>
    <w:rsid w:val="007532E5"/>
    <w:rsid w:val="007A4D16"/>
    <w:rsid w:val="007E0DC9"/>
    <w:rsid w:val="007E6191"/>
    <w:rsid w:val="007E6FF6"/>
    <w:rsid w:val="00802CB2"/>
    <w:rsid w:val="00816932"/>
    <w:rsid w:val="008238A8"/>
    <w:rsid w:val="00835BD7"/>
    <w:rsid w:val="008671EC"/>
    <w:rsid w:val="0087495C"/>
    <w:rsid w:val="008775D0"/>
    <w:rsid w:val="008950BC"/>
    <w:rsid w:val="00906089"/>
    <w:rsid w:val="009250BE"/>
    <w:rsid w:val="0094683D"/>
    <w:rsid w:val="00962974"/>
    <w:rsid w:val="009843BF"/>
    <w:rsid w:val="00986A22"/>
    <w:rsid w:val="009932D8"/>
    <w:rsid w:val="009A2949"/>
    <w:rsid w:val="009E6F01"/>
    <w:rsid w:val="009F005F"/>
    <w:rsid w:val="00A07D12"/>
    <w:rsid w:val="00A2269E"/>
    <w:rsid w:val="00A74DCC"/>
    <w:rsid w:val="00A80760"/>
    <w:rsid w:val="00AB2581"/>
    <w:rsid w:val="00AC023A"/>
    <w:rsid w:val="00AD30A2"/>
    <w:rsid w:val="00AD422F"/>
    <w:rsid w:val="00AF77D3"/>
    <w:rsid w:val="00B1318D"/>
    <w:rsid w:val="00B307C6"/>
    <w:rsid w:val="00B34A06"/>
    <w:rsid w:val="00B375F5"/>
    <w:rsid w:val="00B42797"/>
    <w:rsid w:val="00B42A23"/>
    <w:rsid w:val="00B630B8"/>
    <w:rsid w:val="00B87B48"/>
    <w:rsid w:val="00B90462"/>
    <w:rsid w:val="00B96E03"/>
    <w:rsid w:val="00BB6B54"/>
    <w:rsid w:val="00BE6554"/>
    <w:rsid w:val="00C02860"/>
    <w:rsid w:val="00C128D1"/>
    <w:rsid w:val="00C37B79"/>
    <w:rsid w:val="00C8060D"/>
    <w:rsid w:val="00CB4E3D"/>
    <w:rsid w:val="00D22E6E"/>
    <w:rsid w:val="00D423AF"/>
    <w:rsid w:val="00D43248"/>
    <w:rsid w:val="00D60FCE"/>
    <w:rsid w:val="00D83F0B"/>
    <w:rsid w:val="00D95773"/>
    <w:rsid w:val="00DE011F"/>
    <w:rsid w:val="00DF26CD"/>
    <w:rsid w:val="00E0179C"/>
    <w:rsid w:val="00E06301"/>
    <w:rsid w:val="00E178AF"/>
    <w:rsid w:val="00E20927"/>
    <w:rsid w:val="00E92E2C"/>
    <w:rsid w:val="00EE5D13"/>
    <w:rsid w:val="00EE79E8"/>
    <w:rsid w:val="00EF4F63"/>
    <w:rsid w:val="00F01AB6"/>
    <w:rsid w:val="00F02ACB"/>
    <w:rsid w:val="00F05BC3"/>
    <w:rsid w:val="00F31BBC"/>
    <w:rsid w:val="00F31BCE"/>
    <w:rsid w:val="00F326F2"/>
    <w:rsid w:val="00F4044F"/>
    <w:rsid w:val="00F4496F"/>
    <w:rsid w:val="00F6194F"/>
    <w:rsid w:val="00F67EFA"/>
    <w:rsid w:val="00FA2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8BED697"/>
  <w15:chartTrackingRefBased/>
  <w15:docId w15:val="{E4496B53-7222-4F5F-BEA3-93510EF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B56"/>
  </w:style>
  <w:style w:type="paragraph" w:styleId="Piedepgina">
    <w:name w:val="footer"/>
    <w:basedOn w:val="Normal"/>
    <w:link w:val="PiedepginaCar"/>
    <w:uiPriority w:val="99"/>
    <w:unhideWhenUsed/>
    <w:rsid w:val="00284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B56"/>
  </w:style>
  <w:style w:type="paragraph" w:styleId="Textodeglobo">
    <w:name w:val="Balloon Text"/>
    <w:basedOn w:val="Normal"/>
    <w:link w:val="TextodegloboCar"/>
    <w:uiPriority w:val="99"/>
    <w:semiHidden/>
    <w:unhideWhenUsed/>
    <w:rsid w:val="006314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479"/>
    <w:rPr>
      <w:rFonts w:ascii="Segoe UI" w:hAnsi="Segoe UI" w:cs="Segoe UI"/>
      <w:sz w:val="18"/>
      <w:szCs w:val="18"/>
    </w:rPr>
  </w:style>
  <w:style w:type="paragraph" w:styleId="Prrafodelista">
    <w:name w:val="List Paragraph"/>
    <w:basedOn w:val="Normal"/>
    <w:uiPriority w:val="34"/>
    <w:qFormat/>
    <w:rsid w:val="00DF26CD"/>
    <w:pPr>
      <w:ind w:left="720"/>
      <w:contextualSpacing/>
    </w:pPr>
  </w:style>
  <w:style w:type="paragraph" w:styleId="Textonotapie">
    <w:name w:val="footnote text"/>
    <w:basedOn w:val="Normal"/>
    <w:link w:val="TextonotapieCar"/>
    <w:uiPriority w:val="99"/>
    <w:semiHidden/>
    <w:unhideWhenUsed/>
    <w:rsid w:val="0036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31B7"/>
    <w:rPr>
      <w:sz w:val="20"/>
      <w:szCs w:val="20"/>
    </w:rPr>
  </w:style>
  <w:style w:type="character" w:styleId="Refdenotaalpie">
    <w:name w:val="footnote reference"/>
    <w:basedOn w:val="Fuentedeprrafopredeter"/>
    <w:uiPriority w:val="99"/>
    <w:semiHidden/>
    <w:unhideWhenUsed/>
    <w:rsid w:val="003631B7"/>
    <w:rPr>
      <w:vertAlign w:val="superscript"/>
    </w:rPr>
  </w:style>
  <w:style w:type="character" w:styleId="Hipervnculo">
    <w:name w:val="Hyperlink"/>
    <w:basedOn w:val="Fuentedeprrafopredeter"/>
    <w:uiPriority w:val="99"/>
    <w:unhideWhenUsed/>
    <w:rsid w:val="003631B7"/>
    <w:rPr>
      <w:color w:val="0563C1" w:themeColor="hyperlink"/>
      <w:u w:val="single"/>
    </w:rPr>
  </w:style>
  <w:style w:type="character" w:customStyle="1" w:styleId="UnresolvedMention">
    <w:name w:val="Unresolved Mention"/>
    <w:basedOn w:val="Fuentedeprrafopredeter"/>
    <w:uiPriority w:val="99"/>
    <w:semiHidden/>
    <w:unhideWhenUsed/>
    <w:rsid w:val="003631B7"/>
    <w:rPr>
      <w:color w:val="605E5C"/>
      <w:shd w:val="clear" w:color="auto" w:fill="E1DFDD"/>
    </w:rPr>
  </w:style>
  <w:style w:type="table" w:styleId="Tablaconcuadrcula">
    <w:name w:val="Table Grid"/>
    <w:basedOn w:val="Tablanormal"/>
    <w:uiPriority w:val="39"/>
    <w:rsid w:val="008749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18420">
      <w:bodyDiv w:val="1"/>
      <w:marLeft w:val="0"/>
      <w:marRight w:val="0"/>
      <w:marTop w:val="0"/>
      <w:marBottom w:val="0"/>
      <w:divBdr>
        <w:top w:val="none" w:sz="0" w:space="0" w:color="auto"/>
        <w:left w:val="none" w:sz="0" w:space="0" w:color="auto"/>
        <w:bottom w:val="none" w:sz="0" w:space="0" w:color="auto"/>
        <w:right w:val="none" w:sz="0" w:space="0" w:color="auto"/>
      </w:divBdr>
    </w:div>
    <w:div w:id="1724326989">
      <w:bodyDiv w:val="1"/>
      <w:marLeft w:val="0"/>
      <w:marRight w:val="0"/>
      <w:marTop w:val="0"/>
      <w:marBottom w:val="0"/>
      <w:divBdr>
        <w:top w:val="none" w:sz="0" w:space="0" w:color="auto"/>
        <w:left w:val="none" w:sz="0" w:space="0" w:color="auto"/>
        <w:bottom w:val="none" w:sz="0" w:space="0" w:color="auto"/>
        <w:right w:val="none" w:sz="0" w:space="0" w:color="auto"/>
      </w:divBdr>
    </w:div>
    <w:div w:id="2110537875">
      <w:bodyDiv w:val="1"/>
      <w:marLeft w:val="0"/>
      <w:marRight w:val="0"/>
      <w:marTop w:val="0"/>
      <w:marBottom w:val="0"/>
      <w:divBdr>
        <w:top w:val="none" w:sz="0" w:space="0" w:color="auto"/>
        <w:left w:val="none" w:sz="0" w:space="0" w:color="auto"/>
        <w:bottom w:val="none" w:sz="0" w:space="0" w:color="auto"/>
        <w:right w:val="none" w:sz="0" w:space="0" w:color="auto"/>
      </w:divBdr>
      <w:divsChild>
        <w:div w:id="178546547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8F54-EEE6-4731-B7A9-E0CC435A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3387</Words>
  <Characters>18631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Barrera Angel</dc:creator>
  <cp:keywords/>
  <dc:description/>
  <cp:lastModifiedBy>Juan Sebastian Barrera Angel</cp:lastModifiedBy>
  <cp:revision>3</cp:revision>
  <cp:lastPrinted>2025-07-10T15:04:00Z</cp:lastPrinted>
  <dcterms:created xsi:type="dcterms:W3CDTF">2025-07-29T18:42:00Z</dcterms:created>
  <dcterms:modified xsi:type="dcterms:W3CDTF">2025-07-29T18:48:00Z</dcterms:modified>
</cp:coreProperties>
</file>