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7FFB" w14:textId="6523D175" w:rsidR="005A2560" w:rsidRPr="005A2560" w:rsidRDefault="005A2560" w:rsidP="003A5719">
      <w:pPr>
        <w:spacing w:before="100" w:beforeAutospacing="1" w:after="100" w:afterAutospacing="1" w:line="360" w:lineRule="auto"/>
        <w:jc w:val="center"/>
        <w:outlineLvl w:val="0"/>
        <w:rPr>
          <w:rFonts w:ascii="Verdana" w:eastAsia="Times New Roman" w:hAnsi="Verdana" w:cs="Times New Roman"/>
          <w:b/>
          <w:bCs/>
          <w:kern w:val="36"/>
          <w:lang w:eastAsia="es-CO"/>
        </w:rPr>
      </w:pPr>
      <w:r w:rsidRPr="005A2560">
        <w:rPr>
          <w:rFonts w:ascii="Verdana" w:eastAsia="Times New Roman" w:hAnsi="Verdana" w:cs="Times New Roman"/>
          <w:b/>
          <w:bCs/>
          <w:kern w:val="36"/>
          <w:lang w:eastAsia="es-CO"/>
        </w:rPr>
        <w:t xml:space="preserve">Proyecto de Ley </w:t>
      </w:r>
      <w:r w:rsidR="003A5719">
        <w:rPr>
          <w:rFonts w:ascii="Verdana" w:eastAsia="Times New Roman" w:hAnsi="Verdana" w:cs="Times New Roman"/>
          <w:b/>
          <w:bCs/>
          <w:kern w:val="36"/>
          <w:lang w:eastAsia="es-CO"/>
        </w:rPr>
        <w:t>Nro.______</w:t>
      </w:r>
      <w:r w:rsidRPr="005A2560">
        <w:rPr>
          <w:rFonts w:ascii="Verdana" w:eastAsia="Times New Roman" w:hAnsi="Verdana" w:cs="Times New Roman"/>
          <w:b/>
          <w:bCs/>
          <w:kern w:val="36"/>
          <w:lang w:eastAsia="es-CO"/>
        </w:rPr>
        <w:t xml:space="preserve"> </w:t>
      </w:r>
      <w:r w:rsidR="003A5719">
        <w:rPr>
          <w:rFonts w:ascii="Verdana" w:eastAsia="Times New Roman" w:hAnsi="Verdana" w:cs="Times New Roman"/>
          <w:b/>
          <w:bCs/>
          <w:kern w:val="36"/>
          <w:lang w:eastAsia="es-CO"/>
        </w:rPr>
        <w:t>“</w:t>
      </w:r>
      <w:r w:rsidRPr="005A2560">
        <w:rPr>
          <w:rFonts w:ascii="Verdana" w:eastAsia="Times New Roman" w:hAnsi="Verdana" w:cs="Times New Roman"/>
          <w:b/>
          <w:bCs/>
          <w:kern w:val="36"/>
          <w:lang w:eastAsia="es-CO"/>
        </w:rPr>
        <w:t>Estampilla Pro Universidad Nacional de Colombia, Sede Amazonia</w:t>
      </w:r>
      <w:r w:rsidR="003A5719">
        <w:rPr>
          <w:rFonts w:ascii="Verdana" w:eastAsia="Times New Roman" w:hAnsi="Verdana" w:cs="Times New Roman"/>
          <w:b/>
          <w:bCs/>
          <w:kern w:val="36"/>
          <w:lang w:eastAsia="es-CO"/>
        </w:rPr>
        <w:t>”</w:t>
      </w:r>
    </w:p>
    <w:p w14:paraId="4857D9F7" w14:textId="77777777" w:rsidR="005A2560" w:rsidRPr="005A2560" w:rsidRDefault="005A2560" w:rsidP="003A5719">
      <w:pPr>
        <w:spacing w:before="100" w:beforeAutospacing="1" w:after="100" w:afterAutospacing="1" w:line="360" w:lineRule="auto"/>
        <w:jc w:val="center"/>
        <w:outlineLvl w:val="1"/>
        <w:rPr>
          <w:rFonts w:ascii="Verdana" w:eastAsia="Times New Roman" w:hAnsi="Verdana" w:cs="Times New Roman"/>
          <w:b/>
          <w:bCs/>
          <w:lang w:eastAsia="es-CO"/>
        </w:rPr>
      </w:pPr>
      <w:r w:rsidRPr="005A2560">
        <w:rPr>
          <w:rFonts w:ascii="Verdana" w:eastAsia="Times New Roman" w:hAnsi="Verdana" w:cs="Times New Roman"/>
          <w:b/>
          <w:bCs/>
          <w:lang w:eastAsia="es-CO"/>
        </w:rPr>
        <w:t>Exposición de Motivos</w:t>
      </w:r>
    </w:p>
    <w:p w14:paraId="6D51BC1F" w14:textId="77777777" w:rsidR="005A2560" w:rsidRPr="005A2560" w:rsidRDefault="005A2560" w:rsidP="003A5719">
      <w:pPr>
        <w:spacing w:before="100" w:beforeAutospacing="1" w:after="100" w:afterAutospacing="1" w:line="360" w:lineRule="auto"/>
        <w:jc w:val="both"/>
        <w:outlineLvl w:val="2"/>
        <w:rPr>
          <w:rFonts w:ascii="Verdana" w:eastAsia="Times New Roman" w:hAnsi="Verdana" w:cs="Times New Roman"/>
          <w:b/>
          <w:bCs/>
          <w:lang w:eastAsia="es-CO"/>
        </w:rPr>
      </w:pPr>
      <w:r w:rsidRPr="005A2560">
        <w:rPr>
          <w:rFonts w:ascii="Verdana" w:eastAsia="Times New Roman" w:hAnsi="Verdana" w:cs="Times New Roman"/>
          <w:b/>
          <w:bCs/>
          <w:lang w:eastAsia="es-CO"/>
        </w:rPr>
        <w:t>Objeto del Proyecto de Ley</w:t>
      </w:r>
    </w:p>
    <w:p w14:paraId="73AADC42" w14:textId="4F68D59E"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El presente proyecto de ley tiene por objeto </w:t>
      </w:r>
      <w:r w:rsidRPr="005A2560">
        <w:rPr>
          <w:rFonts w:ascii="Verdana" w:eastAsia="Times New Roman" w:hAnsi="Verdana" w:cs="Times New Roman"/>
          <w:b/>
          <w:bCs/>
          <w:lang w:eastAsia="es-CO"/>
        </w:rPr>
        <w:t>autorizar a la Asamblea Departamental del Amazonas para establecer la “Estampilla Pro Universidad Nacional – Sede Amazonia”</w:t>
      </w:r>
      <w:r w:rsidRPr="005A2560">
        <w:rPr>
          <w:rFonts w:ascii="Verdana" w:eastAsia="Times New Roman" w:hAnsi="Verdana" w:cs="Times New Roman"/>
          <w:lang w:eastAsia="es-CO"/>
        </w:rPr>
        <w:t xml:space="preserve">, como un mecanismo de financiación adicional para esta institución de educación superior. Se busca garantizar recursos hasta por </w:t>
      </w:r>
      <w:r w:rsidRPr="005A2560">
        <w:rPr>
          <w:rFonts w:ascii="Verdana" w:eastAsia="Times New Roman" w:hAnsi="Verdana" w:cs="Times New Roman"/>
          <w:b/>
          <w:bCs/>
          <w:lang w:eastAsia="es-CO"/>
        </w:rPr>
        <w:t>$300.000 millones de pesos</w:t>
      </w:r>
      <w:r w:rsidRPr="005A2560">
        <w:rPr>
          <w:rFonts w:ascii="Verdana" w:eastAsia="Times New Roman" w:hAnsi="Verdana" w:cs="Times New Roman"/>
          <w:lang w:eastAsia="es-CO"/>
        </w:rPr>
        <w:t xml:space="preserve"> y por un período de </w:t>
      </w:r>
      <w:r w:rsidRPr="005A2560">
        <w:rPr>
          <w:rFonts w:ascii="Verdana" w:eastAsia="Times New Roman" w:hAnsi="Verdana" w:cs="Times New Roman"/>
          <w:b/>
          <w:bCs/>
          <w:lang w:eastAsia="es-CO"/>
        </w:rPr>
        <w:t>30 años</w:t>
      </w:r>
      <w:r w:rsidRPr="005A2560">
        <w:rPr>
          <w:rFonts w:ascii="Verdana" w:eastAsia="Times New Roman" w:hAnsi="Verdana" w:cs="Times New Roman"/>
          <w:lang w:eastAsia="es-CO"/>
        </w:rPr>
        <w:t>, destinados al fortalecimiento de la Sede Amazonia de la Universidad Nacional de Colombia. Esta estampilla permitirá canalizar inversiones estratégicas en infraestructura, investigación y ampliación de cobertura educativa en la región amazónica, en concordancia con las facultades constitucionales que otorgan al Congreso la competencia de crear este tipo de contribuciones parafiscales.</w:t>
      </w:r>
    </w:p>
    <w:p w14:paraId="439023F3" w14:textId="77777777" w:rsidR="003A5719"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La aprobación de esta estampilla se sustenta en la necesidad de brindar sostenibilidad financiera a la Sede Amazonia, atendiendo las brechas históricas en acceso a la educación superior que afectan al sur de Colombia. El </w:t>
      </w:r>
      <w:r w:rsidRPr="005A2560">
        <w:rPr>
          <w:rFonts w:ascii="Verdana" w:eastAsia="Times New Roman" w:hAnsi="Verdana" w:cs="Times New Roman"/>
          <w:b/>
          <w:bCs/>
          <w:lang w:eastAsia="es-CO"/>
        </w:rPr>
        <w:t>recaudo obtenido</w:t>
      </w:r>
      <w:r w:rsidRPr="005A2560">
        <w:rPr>
          <w:rFonts w:ascii="Verdana" w:eastAsia="Times New Roman" w:hAnsi="Verdana" w:cs="Times New Roman"/>
          <w:lang w:eastAsia="es-CO"/>
        </w:rPr>
        <w:t xml:space="preserve"> se destinará exclusivamente a los gastos e inversiones que determine el Consejo Superior Universitario de la Universidad Nacional, órgano directivo encargado de la administración de dichos recursos. </w:t>
      </w:r>
    </w:p>
    <w:p w14:paraId="7CD0B880" w14:textId="4C751AC0"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En particular, el proyecto de ley propone que una proporción mínima de estos fondos se oriente al </w:t>
      </w:r>
      <w:r w:rsidRPr="005A2560">
        <w:rPr>
          <w:rFonts w:ascii="Verdana" w:eastAsia="Times New Roman" w:hAnsi="Verdana" w:cs="Times New Roman"/>
          <w:b/>
          <w:bCs/>
          <w:lang w:eastAsia="es-CO"/>
        </w:rPr>
        <w:t>fortalecimiento de los programas de acceso especial</w:t>
      </w:r>
      <w:r w:rsidRPr="005A2560">
        <w:rPr>
          <w:rFonts w:ascii="Verdana" w:eastAsia="Times New Roman" w:hAnsi="Verdana" w:cs="Times New Roman"/>
          <w:lang w:eastAsia="es-CO"/>
        </w:rPr>
        <w:t xml:space="preserve"> de la Sede (PEAMA y PAET), así como al robustecimiento de sus líneas de </w:t>
      </w:r>
      <w:r w:rsidRPr="005A2560">
        <w:rPr>
          <w:rFonts w:ascii="Verdana" w:eastAsia="Times New Roman" w:hAnsi="Verdana" w:cs="Times New Roman"/>
          <w:lang w:eastAsia="es-CO"/>
        </w:rPr>
        <w:lastRenderedPageBreak/>
        <w:t>investigación científica. De esta manera, la estampilla contribuirá a cerrar las brechas educativas regionales y a consolidar el papel estratégico de la Universidad Nacional – Sede Amazonia en el desarrollo sostenible del departamento del Amazonas y sus áreas de influencia.</w:t>
      </w:r>
    </w:p>
    <w:p w14:paraId="6E42EF52" w14:textId="48B23AF8" w:rsidR="005A2560" w:rsidRPr="005A2560" w:rsidRDefault="005A2560" w:rsidP="003A5719">
      <w:pPr>
        <w:spacing w:before="100" w:beforeAutospacing="1" w:after="100" w:afterAutospacing="1" w:line="360" w:lineRule="auto"/>
        <w:jc w:val="both"/>
        <w:outlineLvl w:val="2"/>
        <w:rPr>
          <w:rFonts w:ascii="Verdana" w:eastAsia="Times New Roman" w:hAnsi="Verdana" w:cs="Times New Roman"/>
          <w:b/>
          <w:bCs/>
          <w:lang w:eastAsia="es-CO"/>
        </w:rPr>
      </w:pPr>
      <w:r w:rsidRPr="005A2560">
        <w:rPr>
          <w:rFonts w:ascii="Verdana" w:eastAsia="Times New Roman" w:hAnsi="Verdana" w:cs="Times New Roman"/>
          <w:b/>
          <w:bCs/>
          <w:lang w:eastAsia="es-CO"/>
        </w:rPr>
        <w:t xml:space="preserve">Antecedentes Históricos de la </w:t>
      </w:r>
      <w:r w:rsidR="003A5719">
        <w:rPr>
          <w:rFonts w:ascii="Verdana" w:eastAsia="Times New Roman" w:hAnsi="Verdana" w:cs="Times New Roman"/>
          <w:b/>
          <w:bCs/>
          <w:lang w:eastAsia="es-CO"/>
        </w:rPr>
        <w:t xml:space="preserve">Universidad Nacional, </w:t>
      </w:r>
      <w:r w:rsidRPr="005A2560">
        <w:rPr>
          <w:rFonts w:ascii="Verdana" w:eastAsia="Times New Roman" w:hAnsi="Verdana" w:cs="Times New Roman"/>
          <w:b/>
          <w:bCs/>
          <w:lang w:eastAsia="es-CO"/>
        </w:rPr>
        <w:t>Sede Amazonia</w:t>
      </w:r>
    </w:p>
    <w:p w14:paraId="18E4217D" w14:textId="665DD0CE"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La </w:t>
      </w:r>
      <w:r w:rsidRPr="005A2560">
        <w:rPr>
          <w:rFonts w:ascii="Verdana" w:eastAsia="Times New Roman" w:hAnsi="Verdana" w:cs="Times New Roman"/>
          <w:b/>
          <w:bCs/>
          <w:lang w:eastAsia="es-CO"/>
        </w:rPr>
        <w:t>Universidad Nacional de Colombia – Sede Amazonia</w:t>
      </w:r>
      <w:r w:rsidRPr="005A2560">
        <w:rPr>
          <w:rFonts w:ascii="Verdana" w:eastAsia="Times New Roman" w:hAnsi="Verdana" w:cs="Times New Roman"/>
          <w:lang w:eastAsia="es-CO"/>
        </w:rPr>
        <w:t xml:space="preserve"> cuenta con una presencia institucional de más de tres décadas en la región amazónica. En </w:t>
      </w:r>
      <w:r w:rsidRPr="005A2560">
        <w:rPr>
          <w:rFonts w:ascii="Verdana" w:eastAsia="Times New Roman" w:hAnsi="Verdana" w:cs="Times New Roman"/>
          <w:b/>
          <w:bCs/>
          <w:lang w:eastAsia="es-CO"/>
        </w:rPr>
        <w:t>1989</w:t>
      </w:r>
      <w:r w:rsidRPr="005A2560">
        <w:rPr>
          <w:rFonts w:ascii="Verdana" w:eastAsia="Times New Roman" w:hAnsi="Verdana" w:cs="Times New Roman"/>
          <w:lang w:eastAsia="es-CO"/>
        </w:rPr>
        <w:t xml:space="preserve"> se instaló en Leticia la primera Estación Científica de la Universidad, enfocada en investigación y extensión en temas amazónicos. Posteriormente, en </w:t>
      </w:r>
      <w:r w:rsidRPr="005A2560">
        <w:rPr>
          <w:rFonts w:ascii="Verdana" w:eastAsia="Times New Roman" w:hAnsi="Verdana" w:cs="Times New Roman"/>
          <w:b/>
          <w:bCs/>
          <w:lang w:eastAsia="es-CO"/>
        </w:rPr>
        <w:t>1994</w:t>
      </w:r>
      <w:r w:rsidRPr="005A2560">
        <w:rPr>
          <w:rFonts w:ascii="Verdana" w:eastAsia="Times New Roman" w:hAnsi="Verdana" w:cs="Times New Roman"/>
          <w:lang w:eastAsia="es-CO"/>
        </w:rPr>
        <w:t xml:space="preserve"> la Universidad Nacional elevó la estación al estatus de quinta sede de presencia nacional, y mediante Acuerdo 012 de 1995 del Consejo Superior Universitario se creó el Instituto Amazónico de Investigaciones “IMANI” como primera unidad académica de la Sede. Desde entonces, la Sede Amazonia, a través de IMANI, ha contribuido a la producción y difusión de conocimiento </w:t>
      </w:r>
      <w:r w:rsidRPr="005A2560">
        <w:rPr>
          <w:rFonts w:ascii="Verdana" w:eastAsia="Times New Roman" w:hAnsi="Verdana" w:cs="Times New Roman"/>
          <w:i/>
          <w:iCs/>
          <w:lang w:eastAsia="es-CO"/>
        </w:rPr>
        <w:t>sobre</w:t>
      </w:r>
      <w:r w:rsidRPr="005A2560">
        <w:rPr>
          <w:rFonts w:ascii="Verdana" w:eastAsia="Times New Roman" w:hAnsi="Verdana" w:cs="Times New Roman"/>
          <w:lang w:eastAsia="es-CO"/>
        </w:rPr>
        <w:t xml:space="preserve"> y </w:t>
      </w:r>
      <w:r w:rsidRPr="005A2560">
        <w:rPr>
          <w:rFonts w:ascii="Verdana" w:eastAsia="Times New Roman" w:hAnsi="Verdana" w:cs="Times New Roman"/>
          <w:i/>
          <w:iCs/>
          <w:lang w:eastAsia="es-CO"/>
        </w:rPr>
        <w:t>desde</w:t>
      </w:r>
      <w:r w:rsidRPr="005A2560">
        <w:rPr>
          <w:rFonts w:ascii="Verdana" w:eastAsia="Times New Roman" w:hAnsi="Verdana" w:cs="Times New Roman"/>
          <w:lang w:eastAsia="es-CO"/>
        </w:rPr>
        <w:t xml:space="preserve"> la Amazonía, atendiendo su enorme importancia </w:t>
      </w:r>
      <w:r w:rsidRPr="005A2560">
        <w:rPr>
          <w:rFonts w:ascii="Verdana" w:eastAsia="Times New Roman" w:hAnsi="Verdana" w:cs="Times New Roman"/>
          <w:b/>
          <w:bCs/>
          <w:lang w:eastAsia="es-CO"/>
        </w:rPr>
        <w:t>geoestratégica y ambiental</w:t>
      </w:r>
      <w:r w:rsidRPr="005A2560">
        <w:rPr>
          <w:rFonts w:ascii="Verdana" w:eastAsia="Times New Roman" w:hAnsi="Verdana" w:cs="Times New Roman"/>
          <w:lang w:eastAsia="es-CO"/>
        </w:rPr>
        <w:t xml:space="preserve"> para el país. En sus 36 años de trayectoria, esta sede ha consolidado un campus universitario en Leticia, con infraestructura que incluye auditorios, biblioteca, laboratorios, aulas, sendero ecológico y viviendas estudiantiles, integrando elementos arquitectónicos locales que incluso fueron premiados a nivel nacional.</w:t>
      </w:r>
    </w:p>
    <w:p w14:paraId="02E58644" w14:textId="08F53399"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La Sede Amazonia ha sido escenario de eventos de alto nivel orientados a la protección y desarrollo sostenible amazónico. Por ejemplo, en septiembre de 2019 Leticia fue sede de la </w:t>
      </w:r>
      <w:r w:rsidRPr="005A2560">
        <w:rPr>
          <w:rFonts w:ascii="Verdana" w:eastAsia="Times New Roman" w:hAnsi="Verdana" w:cs="Times New Roman"/>
          <w:b/>
          <w:bCs/>
          <w:lang w:eastAsia="es-CO"/>
        </w:rPr>
        <w:t>Cumbre Presidencial por la Amazonía</w:t>
      </w:r>
      <w:r w:rsidRPr="005A2560">
        <w:rPr>
          <w:rFonts w:ascii="Verdana" w:eastAsia="Times New Roman" w:hAnsi="Verdana" w:cs="Times New Roman"/>
          <w:lang w:eastAsia="es-CO"/>
        </w:rPr>
        <w:t xml:space="preserve">, en la cual se firmó el Pacto de Leticia, y en julio de 2023 albergó la Reunión Técnico-Científica de la Amazonía. Asimismo, numerosos encuentros académicos e institucionales, de carácter local, nacional e internacional, se han realizado en </w:t>
      </w:r>
      <w:r w:rsidRPr="005A2560">
        <w:rPr>
          <w:rFonts w:ascii="Verdana" w:eastAsia="Times New Roman" w:hAnsi="Verdana" w:cs="Times New Roman"/>
          <w:lang w:eastAsia="es-CO"/>
        </w:rPr>
        <w:lastRenderedPageBreak/>
        <w:t>sus instalaciones, consolidándose la Sede como un espacio estratégico de diálogo y cooperación en torno al futuro de la Amazonía colombiana. Estos antecedentes evidencian la relevancia histórica de la Sede Amazonia como instrumento de integración fronteriza, proyección internacional y consolidación del conocimiento científico sobre la región amazónica.</w:t>
      </w:r>
    </w:p>
    <w:p w14:paraId="3A5C879D" w14:textId="77777777" w:rsidR="005A2560" w:rsidRPr="005A2560" w:rsidRDefault="005A2560" w:rsidP="003A5719">
      <w:pPr>
        <w:spacing w:before="100" w:beforeAutospacing="1" w:after="100" w:afterAutospacing="1" w:line="360" w:lineRule="auto"/>
        <w:jc w:val="both"/>
        <w:outlineLvl w:val="2"/>
        <w:rPr>
          <w:rFonts w:ascii="Verdana" w:eastAsia="Times New Roman" w:hAnsi="Verdana" w:cs="Times New Roman"/>
          <w:b/>
          <w:bCs/>
          <w:lang w:eastAsia="es-CO"/>
        </w:rPr>
      </w:pPr>
      <w:r w:rsidRPr="005A2560">
        <w:rPr>
          <w:rFonts w:ascii="Verdana" w:eastAsia="Times New Roman" w:hAnsi="Verdana" w:cs="Times New Roman"/>
          <w:b/>
          <w:bCs/>
          <w:lang w:eastAsia="es-CO"/>
        </w:rPr>
        <w:t>Importancia Estratégica y Región de Influencia</w:t>
      </w:r>
    </w:p>
    <w:p w14:paraId="0ACB72A0" w14:textId="7D5B6DB7"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La Universidad Nacional – Sede Amazonia desempeña un papel fundamental en el </w:t>
      </w:r>
      <w:r w:rsidRPr="005A2560">
        <w:rPr>
          <w:rFonts w:ascii="Verdana" w:eastAsia="Times New Roman" w:hAnsi="Verdana" w:cs="Times New Roman"/>
          <w:b/>
          <w:bCs/>
          <w:lang w:eastAsia="es-CO"/>
        </w:rPr>
        <w:t>sur de Colombia</w:t>
      </w:r>
      <w:r w:rsidRPr="005A2560">
        <w:rPr>
          <w:rFonts w:ascii="Verdana" w:eastAsia="Times New Roman" w:hAnsi="Verdana" w:cs="Times New Roman"/>
          <w:lang w:eastAsia="es-CO"/>
        </w:rPr>
        <w:t xml:space="preserve">, al ser prácticamente la única institución de educación superior de alcance nacional con presencia física en la Amazonía. Su </w:t>
      </w:r>
      <w:r w:rsidRPr="005A2560">
        <w:rPr>
          <w:rFonts w:ascii="Verdana" w:eastAsia="Times New Roman" w:hAnsi="Verdana" w:cs="Times New Roman"/>
          <w:b/>
          <w:bCs/>
          <w:lang w:eastAsia="es-CO"/>
        </w:rPr>
        <w:t>región de influencia</w:t>
      </w:r>
      <w:r w:rsidRPr="005A2560">
        <w:rPr>
          <w:rFonts w:ascii="Verdana" w:eastAsia="Times New Roman" w:hAnsi="Verdana" w:cs="Times New Roman"/>
          <w:lang w:eastAsia="es-CO"/>
        </w:rPr>
        <w:t xml:space="preserve"> abarca no solo el departamento del Amazonas, sino también amplios territorios de departamentos vecinos que carecían de oferta educativa universitaria robusta. De acuerdo con la normativa interna de la Universidad, la región de influencia de la Sede Amazonia en el marco del programa PEAMA comprende los departamentos de </w:t>
      </w:r>
      <w:r w:rsidRPr="005A2560">
        <w:rPr>
          <w:rFonts w:ascii="Verdana" w:eastAsia="Times New Roman" w:hAnsi="Verdana" w:cs="Times New Roman"/>
          <w:b/>
          <w:bCs/>
          <w:lang w:eastAsia="es-CO"/>
        </w:rPr>
        <w:t>Amazonas, Caquetá, Guainía, Guaviare, Putumayo y Vaupés</w:t>
      </w:r>
      <w:r w:rsidRPr="005A2560">
        <w:rPr>
          <w:rFonts w:ascii="Verdana" w:eastAsia="Times New Roman" w:hAnsi="Verdana" w:cs="Times New Roman"/>
          <w:lang w:eastAsia="es-CO"/>
        </w:rPr>
        <w:t>, así como áreas apartadas colindantes (municipio de Piamonte en Cauca; La Macarena, Mapiripán y Puerto Concordia en Meta; y Cumaribo en Vichada). Esta delimitación fue establecida mediante la Resolución de Rectoría 097 de 2024, la cual actualizó las regiones de influencia para las Sedes de Presencia Nacional en el Programa Especial de Admisión y Movilidad Académica – PEAMA. De igual forma, la reciente Resolución 098 de 2024 reglamentó el Programa de Admisión Especial con Enfoque Territorial – PAET para las Sedes Amazonia, Caribe, Orinoquia y Tumaco</w:t>
      </w:r>
      <w:r w:rsidR="0012612C">
        <w:rPr>
          <w:rFonts w:ascii="Verdana" w:eastAsia="Times New Roman" w:hAnsi="Verdana" w:cs="Times New Roman"/>
          <w:lang w:eastAsia="es-CO"/>
        </w:rPr>
        <w:t xml:space="preserve">, </w:t>
      </w:r>
      <w:r w:rsidRPr="005A2560">
        <w:rPr>
          <w:rFonts w:ascii="Verdana" w:eastAsia="Times New Roman" w:hAnsi="Verdana" w:cs="Times New Roman"/>
          <w:lang w:eastAsia="es-CO"/>
        </w:rPr>
        <w:t>reconociendo que la Sede Amazonia comparte la misma área de influencia territorial para ampliar cobertura educativa en la región.</w:t>
      </w:r>
    </w:p>
    <w:p w14:paraId="39F90D69" w14:textId="6788A483"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lastRenderedPageBreak/>
        <w:t xml:space="preserve">La amplia área de influencia asignada refleja la </w:t>
      </w:r>
      <w:r w:rsidRPr="005A2560">
        <w:rPr>
          <w:rFonts w:ascii="Verdana" w:eastAsia="Times New Roman" w:hAnsi="Verdana" w:cs="Times New Roman"/>
          <w:b/>
          <w:bCs/>
          <w:lang w:eastAsia="es-CO"/>
        </w:rPr>
        <w:t>ausencia histórica de instituciones de educación superior</w:t>
      </w:r>
      <w:r w:rsidRPr="005A2560">
        <w:rPr>
          <w:rFonts w:ascii="Verdana" w:eastAsia="Times New Roman" w:hAnsi="Verdana" w:cs="Times New Roman"/>
          <w:lang w:eastAsia="es-CO"/>
        </w:rPr>
        <w:t xml:space="preserve"> en la Amazonía y zonas aledañas. Jóvenes de departamentos como Putumayo, Vaupés, Guainía o Guaviare han visto en la Sede Amazonia una de las pocas oportunidades para acceder a educación universitaria sin abandonar totalmente su región de origen. La presencia de la Universidad Nacional en Leticia representa una opción de </w:t>
      </w:r>
      <w:r w:rsidRPr="005A2560">
        <w:rPr>
          <w:rFonts w:ascii="Verdana" w:eastAsia="Times New Roman" w:hAnsi="Verdana" w:cs="Times New Roman"/>
          <w:b/>
          <w:bCs/>
          <w:lang w:eastAsia="es-CO"/>
        </w:rPr>
        <w:t>movilidad social</w:t>
      </w:r>
      <w:r w:rsidRPr="005A2560">
        <w:rPr>
          <w:rFonts w:ascii="Verdana" w:eastAsia="Times New Roman" w:hAnsi="Verdana" w:cs="Times New Roman"/>
          <w:lang w:eastAsia="es-CO"/>
        </w:rPr>
        <w:t xml:space="preserve"> para la juventud local, al acercar la educación superior de calidad a poblaciones tradicionalmente marginadas del sistema educativo nacional. Así, la Sede Amazonia contribuye a la materialización del derecho a la educación superior en zonas rurales y de frontera, al tiempo que fortalece la soberanía nacional en áreas apartadas mediante la formación de capital humano local.</w:t>
      </w:r>
    </w:p>
    <w:p w14:paraId="22845235" w14:textId="77777777" w:rsidR="005A2560" w:rsidRPr="005A2560" w:rsidRDefault="005A2560" w:rsidP="003A5719">
      <w:pPr>
        <w:spacing w:before="100" w:beforeAutospacing="1" w:after="100" w:afterAutospacing="1" w:line="360" w:lineRule="auto"/>
        <w:jc w:val="both"/>
        <w:outlineLvl w:val="2"/>
        <w:rPr>
          <w:rFonts w:ascii="Verdana" w:eastAsia="Times New Roman" w:hAnsi="Verdana" w:cs="Times New Roman"/>
          <w:b/>
          <w:bCs/>
          <w:lang w:eastAsia="es-CO"/>
        </w:rPr>
      </w:pPr>
      <w:r w:rsidRPr="005A2560">
        <w:rPr>
          <w:rFonts w:ascii="Verdana" w:eastAsia="Times New Roman" w:hAnsi="Verdana" w:cs="Times New Roman"/>
          <w:b/>
          <w:bCs/>
          <w:lang w:eastAsia="es-CO"/>
        </w:rPr>
        <w:t>Brechas en Cobertura Educativa y Condiciones Socioeconómicas</w:t>
      </w:r>
    </w:p>
    <w:p w14:paraId="495285A8" w14:textId="5499264E"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Pese a la labor de la Sede Amazonia, los indicadores educativos de la región evidencian profundas brechas respecto al promedio nacional. La </w:t>
      </w:r>
      <w:r w:rsidRPr="005A2560">
        <w:rPr>
          <w:rFonts w:ascii="Verdana" w:eastAsia="Times New Roman" w:hAnsi="Verdana" w:cs="Times New Roman"/>
          <w:b/>
          <w:bCs/>
          <w:lang w:eastAsia="es-CO"/>
        </w:rPr>
        <w:t>tasa de cobertura bruta en educación superior</w:t>
      </w:r>
      <w:r w:rsidRPr="005A2560">
        <w:rPr>
          <w:rFonts w:ascii="Verdana" w:eastAsia="Times New Roman" w:hAnsi="Verdana" w:cs="Times New Roman"/>
          <w:lang w:eastAsia="es-CO"/>
        </w:rPr>
        <w:t xml:space="preserve"> (proporción de población joven matriculada en algún programa </w:t>
      </w:r>
      <w:proofErr w:type="spellStart"/>
      <w:r w:rsidRPr="005A2560">
        <w:rPr>
          <w:rFonts w:ascii="Verdana" w:eastAsia="Times New Roman" w:hAnsi="Verdana" w:cs="Times New Roman"/>
          <w:lang w:eastAsia="es-CO"/>
        </w:rPr>
        <w:t>post-secundario</w:t>
      </w:r>
      <w:proofErr w:type="spellEnd"/>
      <w:r w:rsidRPr="005A2560">
        <w:rPr>
          <w:rFonts w:ascii="Verdana" w:eastAsia="Times New Roman" w:hAnsi="Verdana" w:cs="Times New Roman"/>
          <w:lang w:eastAsia="es-CO"/>
        </w:rPr>
        <w:t xml:space="preserve">) para la región Centro Sur-Amazonía –que incluye Amazonas y departamentos vecinos– se estima en apenas </w:t>
      </w:r>
      <w:r w:rsidRPr="005A2560">
        <w:rPr>
          <w:rFonts w:ascii="Verdana" w:eastAsia="Times New Roman" w:hAnsi="Verdana" w:cs="Times New Roman"/>
          <w:b/>
          <w:bCs/>
          <w:lang w:eastAsia="es-CO"/>
        </w:rPr>
        <w:t>39,4%</w:t>
      </w:r>
      <w:r w:rsidRPr="005A2560">
        <w:rPr>
          <w:rFonts w:ascii="Verdana" w:eastAsia="Times New Roman" w:hAnsi="Verdana" w:cs="Times New Roman"/>
          <w:lang w:eastAsia="es-CO"/>
        </w:rPr>
        <w:t xml:space="preserve">, significativamente por debajo del promedio nacional de 51,6%. Particularmente dramático es el caso del </w:t>
      </w:r>
      <w:r w:rsidRPr="005A2560">
        <w:rPr>
          <w:rFonts w:ascii="Verdana" w:eastAsia="Times New Roman" w:hAnsi="Verdana" w:cs="Times New Roman"/>
          <w:b/>
          <w:bCs/>
          <w:lang w:eastAsia="es-CO"/>
        </w:rPr>
        <w:t>Departamento del Amazonas</w:t>
      </w:r>
      <w:r w:rsidRPr="005A2560">
        <w:rPr>
          <w:rFonts w:ascii="Verdana" w:eastAsia="Times New Roman" w:hAnsi="Verdana" w:cs="Times New Roman"/>
          <w:lang w:eastAsia="es-CO"/>
        </w:rPr>
        <w:t xml:space="preserve">, cuya cobertura educativa ha sido históricamente la más baja del país. Entre 2010 y 2018 la cobertura bruta en Amazonas cayó de 13,3% a </w:t>
      </w:r>
      <w:r w:rsidRPr="005A2560">
        <w:rPr>
          <w:rFonts w:ascii="Verdana" w:eastAsia="Times New Roman" w:hAnsi="Verdana" w:cs="Times New Roman"/>
          <w:b/>
          <w:bCs/>
          <w:lang w:eastAsia="es-CO"/>
        </w:rPr>
        <w:t>7,6%</w:t>
      </w:r>
      <w:r w:rsidRPr="005A2560">
        <w:rPr>
          <w:rFonts w:ascii="Verdana" w:eastAsia="Times New Roman" w:hAnsi="Verdana" w:cs="Times New Roman"/>
          <w:lang w:eastAsia="es-CO"/>
        </w:rPr>
        <w:t>, una cifra extremadamente baja frente a departamentos como Tolima o Huila que superan el 30-40%. En la siguiente gráfica se compara la cobertura de educación superior en 2018 entre algunos departamentos de la región, resaltando la posición rezagada de Amazonas:</w:t>
      </w:r>
    </w:p>
    <w:p w14:paraId="7DDE6607" w14:textId="5B9E57B1" w:rsidR="005A2560" w:rsidRPr="005A2560" w:rsidRDefault="005A2560" w:rsidP="0020034C">
      <w:pPr>
        <w:spacing w:after="0" w:line="360" w:lineRule="auto"/>
        <w:jc w:val="center"/>
        <w:rPr>
          <w:rFonts w:ascii="Verdana" w:eastAsia="Times New Roman" w:hAnsi="Verdana" w:cs="Times New Roman"/>
          <w:lang w:eastAsia="es-CO"/>
        </w:rPr>
      </w:pPr>
      <w:r w:rsidRPr="003A5719">
        <w:rPr>
          <w:rFonts w:ascii="Verdana" w:eastAsia="Times New Roman" w:hAnsi="Verdana" w:cs="Times New Roman"/>
          <w:noProof/>
          <w:lang w:eastAsia="es-CO"/>
        </w:rPr>
        <w:lastRenderedPageBreak/>
        <mc:AlternateContent>
          <mc:Choice Requires="wps">
            <w:drawing>
              <wp:inline distT="0" distB="0" distL="0" distR="0" wp14:anchorId="7EE26143" wp14:editId="7E3DCD98">
                <wp:extent cx="307340" cy="30734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C05709" id="Rectángulo 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" filled="f" stroked="f">
                <o:lock v:ext="edit" aspectratio="t"/>
                <w10:anchorlock/>
              </v:rect>
            </w:pict>
          </mc:Fallback>
        </mc:AlternateContent>
      </w:r>
      <w:r w:rsidR="00B53E65">
        <w:rPr>
          <w:noProof/>
        </w:rPr>
        <w:drawing>
          <wp:inline distT="0" distB="0" distL="0" distR="0" wp14:anchorId="6496FCC9" wp14:editId="20960938">
            <wp:extent cx="4096513" cy="2457908"/>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_cobertura_departamentos.png"/>
                    <pic:cNvPicPr/>
                  </pic:nvPicPr>
                  <pic:blipFill>
                    <a:blip r:embed="rId6"/>
                    <a:stretch>
                      <a:fillRect/>
                    </a:stretch>
                  </pic:blipFill>
                  <pic:spPr>
                    <a:xfrm>
                      <a:off x="0" y="0"/>
                      <a:ext cx="4100649" cy="2460389"/>
                    </a:xfrm>
                    <a:prstGeom prst="rect">
                      <a:avLst/>
                    </a:prstGeom>
                  </pic:spPr>
                </pic:pic>
              </a:graphicData>
            </a:graphic>
          </wp:inline>
        </w:drawing>
      </w:r>
    </w:p>
    <w:p w14:paraId="7BB8711B" w14:textId="5CCD585A" w:rsidR="00B53E65" w:rsidRDefault="00B53E65" w:rsidP="00B53E65">
      <w:pPr>
        <w:jc w:val="both"/>
      </w:pPr>
      <w:r w:rsidRPr="003474C7">
        <w:t>Esta tabla muestra las tasas de cobertura bruta en educación superior en 2018 para algunos departamentos de la región centro-sur y la media nacional. El departamento del Amazonas presenta la menor cobertura, lo cual evidencia una grave inequidad territorial en el acceso a la educación superior.</w:t>
      </w:r>
    </w:p>
    <w:p w14:paraId="4CC35FFE" w14:textId="77777777" w:rsidR="00B53E65" w:rsidRPr="003474C7" w:rsidRDefault="00B53E65" w:rsidP="00B53E6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tblGrid>
      <w:tr w:rsidR="00B53E65" w14:paraId="3A3375CA" w14:textId="77777777" w:rsidTr="00B53E65">
        <w:trPr>
          <w:jc w:val="center"/>
        </w:trPr>
        <w:tc>
          <w:tcPr>
            <w:tcW w:w="1696" w:type="dxa"/>
            <w:shd w:val="clear" w:color="auto" w:fill="B4C6E7" w:themeFill="accent1" w:themeFillTint="66"/>
          </w:tcPr>
          <w:p w14:paraId="6DD80407" w14:textId="77777777" w:rsidR="00B53E65" w:rsidRPr="00B53E65" w:rsidRDefault="00B53E65" w:rsidP="00B53E65">
            <w:pPr>
              <w:jc w:val="center"/>
              <w:rPr>
                <w:b/>
                <w:bCs/>
              </w:rPr>
            </w:pPr>
            <w:r w:rsidRPr="00B53E65">
              <w:rPr>
                <w:b/>
                <w:bCs/>
              </w:rPr>
              <w:t>Departamento</w:t>
            </w:r>
          </w:p>
        </w:tc>
        <w:tc>
          <w:tcPr>
            <w:tcW w:w="1418" w:type="dxa"/>
            <w:shd w:val="clear" w:color="auto" w:fill="B4C6E7" w:themeFill="accent1" w:themeFillTint="66"/>
          </w:tcPr>
          <w:p w14:paraId="131F7E0D" w14:textId="77777777" w:rsidR="00B53E65" w:rsidRPr="00B53E65" w:rsidRDefault="00B53E65" w:rsidP="00B53E65">
            <w:pPr>
              <w:jc w:val="center"/>
              <w:rPr>
                <w:b/>
                <w:bCs/>
              </w:rPr>
            </w:pPr>
            <w:r w:rsidRPr="00B53E65">
              <w:rPr>
                <w:b/>
                <w:bCs/>
              </w:rPr>
              <w:t>Tasa de Cobertura 2018 (%)</w:t>
            </w:r>
          </w:p>
        </w:tc>
      </w:tr>
      <w:tr w:rsidR="00B53E65" w14:paraId="5DE74A8D" w14:textId="77777777" w:rsidTr="00B53E65">
        <w:trPr>
          <w:jc w:val="center"/>
        </w:trPr>
        <w:tc>
          <w:tcPr>
            <w:tcW w:w="1696" w:type="dxa"/>
          </w:tcPr>
          <w:p w14:paraId="633AA1A5" w14:textId="77777777" w:rsidR="00B53E65" w:rsidRDefault="00B53E65" w:rsidP="007D76C4">
            <w:r>
              <w:t>Amazonas</w:t>
            </w:r>
          </w:p>
        </w:tc>
        <w:tc>
          <w:tcPr>
            <w:tcW w:w="1418" w:type="dxa"/>
          </w:tcPr>
          <w:p w14:paraId="5B5819EC" w14:textId="77777777" w:rsidR="00B53E65" w:rsidRDefault="00B53E65" w:rsidP="00B53E65">
            <w:pPr>
              <w:jc w:val="right"/>
            </w:pPr>
            <w:r>
              <w:t>7.6</w:t>
            </w:r>
          </w:p>
        </w:tc>
      </w:tr>
      <w:tr w:rsidR="00B53E65" w14:paraId="07A11D00" w14:textId="77777777" w:rsidTr="00B53E65">
        <w:trPr>
          <w:jc w:val="center"/>
        </w:trPr>
        <w:tc>
          <w:tcPr>
            <w:tcW w:w="1696" w:type="dxa"/>
          </w:tcPr>
          <w:p w14:paraId="0D23D892" w14:textId="77777777" w:rsidR="00B53E65" w:rsidRDefault="00B53E65" w:rsidP="007D76C4">
            <w:r>
              <w:t>Putumayo</w:t>
            </w:r>
          </w:p>
        </w:tc>
        <w:tc>
          <w:tcPr>
            <w:tcW w:w="1418" w:type="dxa"/>
          </w:tcPr>
          <w:p w14:paraId="3338083F" w14:textId="77777777" w:rsidR="00B53E65" w:rsidRDefault="00B53E65" w:rsidP="00B53E65">
            <w:pPr>
              <w:jc w:val="right"/>
            </w:pPr>
            <w:r>
              <w:t>11.6</w:t>
            </w:r>
          </w:p>
        </w:tc>
      </w:tr>
      <w:tr w:rsidR="00B53E65" w14:paraId="36CFAE6E" w14:textId="77777777" w:rsidTr="00B53E65">
        <w:trPr>
          <w:jc w:val="center"/>
        </w:trPr>
        <w:tc>
          <w:tcPr>
            <w:tcW w:w="1696" w:type="dxa"/>
          </w:tcPr>
          <w:p w14:paraId="4AE240BF" w14:textId="77777777" w:rsidR="00B53E65" w:rsidRDefault="00B53E65" w:rsidP="007D76C4">
            <w:r>
              <w:t>Caquetá</w:t>
            </w:r>
          </w:p>
        </w:tc>
        <w:tc>
          <w:tcPr>
            <w:tcW w:w="1418" w:type="dxa"/>
          </w:tcPr>
          <w:p w14:paraId="64DABE9E" w14:textId="77777777" w:rsidR="00B53E65" w:rsidRDefault="00B53E65" w:rsidP="00B53E65">
            <w:pPr>
              <w:jc w:val="right"/>
            </w:pPr>
            <w:r>
              <w:t>22.4</w:t>
            </w:r>
          </w:p>
        </w:tc>
      </w:tr>
      <w:tr w:rsidR="00B53E65" w14:paraId="08E86F9F" w14:textId="77777777" w:rsidTr="00B53E65">
        <w:trPr>
          <w:jc w:val="center"/>
        </w:trPr>
        <w:tc>
          <w:tcPr>
            <w:tcW w:w="1696" w:type="dxa"/>
          </w:tcPr>
          <w:p w14:paraId="5863958A" w14:textId="77777777" w:rsidR="00B53E65" w:rsidRDefault="00B53E65" w:rsidP="007D76C4">
            <w:r>
              <w:t>Huila</w:t>
            </w:r>
          </w:p>
        </w:tc>
        <w:tc>
          <w:tcPr>
            <w:tcW w:w="1418" w:type="dxa"/>
          </w:tcPr>
          <w:p w14:paraId="7F6CB854" w14:textId="77777777" w:rsidR="00B53E65" w:rsidRDefault="00B53E65" w:rsidP="00B53E65">
            <w:pPr>
              <w:jc w:val="right"/>
            </w:pPr>
            <w:r>
              <w:t>34.7</w:t>
            </w:r>
          </w:p>
        </w:tc>
      </w:tr>
      <w:tr w:rsidR="00B53E65" w14:paraId="10B95185" w14:textId="77777777" w:rsidTr="00B53E65">
        <w:trPr>
          <w:jc w:val="center"/>
        </w:trPr>
        <w:tc>
          <w:tcPr>
            <w:tcW w:w="1696" w:type="dxa"/>
          </w:tcPr>
          <w:p w14:paraId="580ED90A" w14:textId="77777777" w:rsidR="00B53E65" w:rsidRDefault="00B53E65" w:rsidP="007D76C4">
            <w:r>
              <w:t>Tolima</w:t>
            </w:r>
          </w:p>
        </w:tc>
        <w:tc>
          <w:tcPr>
            <w:tcW w:w="1418" w:type="dxa"/>
          </w:tcPr>
          <w:p w14:paraId="4CA929E7" w14:textId="77777777" w:rsidR="00B53E65" w:rsidRDefault="00B53E65" w:rsidP="00B53E65">
            <w:pPr>
              <w:jc w:val="right"/>
            </w:pPr>
            <w:r>
              <w:t>39.8</w:t>
            </w:r>
          </w:p>
        </w:tc>
      </w:tr>
      <w:tr w:rsidR="00B53E65" w14:paraId="17729CFA" w14:textId="77777777" w:rsidTr="00B53E65">
        <w:trPr>
          <w:jc w:val="center"/>
        </w:trPr>
        <w:tc>
          <w:tcPr>
            <w:tcW w:w="1696" w:type="dxa"/>
          </w:tcPr>
          <w:p w14:paraId="3079238C" w14:textId="77777777" w:rsidR="00B53E65" w:rsidRDefault="00B53E65" w:rsidP="007D76C4">
            <w:r>
              <w:t>Promedio Nacional</w:t>
            </w:r>
          </w:p>
        </w:tc>
        <w:tc>
          <w:tcPr>
            <w:tcW w:w="1418" w:type="dxa"/>
          </w:tcPr>
          <w:p w14:paraId="32558F99" w14:textId="77777777" w:rsidR="00B53E65" w:rsidRDefault="00B53E65" w:rsidP="00B53E65">
            <w:pPr>
              <w:jc w:val="right"/>
            </w:pPr>
            <w:r>
              <w:t>51.6</w:t>
            </w:r>
          </w:p>
        </w:tc>
      </w:tr>
    </w:tbl>
    <w:p w14:paraId="24A45B60" w14:textId="17C7FBE5"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La baja cobertura universitaria está asociada a múltiples factores, entre ellos las </w:t>
      </w:r>
      <w:r w:rsidRPr="005A2560">
        <w:rPr>
          <w:rFonts w:ascii="Verdana" w:eastAsia="Times New Roman" w:hAnsi="Verdana" w:cs="Times New Roman"/>
          <w:b/>
          <w:bCs/>
          <w:lang w:eastAsia="es-CO"/>
        </w:rPr>
        <w:t>dificultades socioeconómicas</w:t>
      </w:r>
      <w:r w:rsidRPr="005A2560">
        <w:rPr>
          <w:rFonts w:ascii="Verdana" w:eastAsia="Times New Roman" w:hAnsi="Verdana" w:cs="Times New Roman"/>
          <w:lang w:eastAsia="es-CO"/>
        </w:rPr>
        <w:t xml:space="preserve"> de la población local. El departamento del </w:t>
      </w:r>
      <w:r w:rsidRPr="005A2560">
        <w:rPr>
          <w:rFonts w:ascii="Verdana" w:eastAsia="Times New Roman" w:hAnsi="Verdana" w:cs="Times New Roman"/>
          <w:lang w:eastAsia="es-CO"/>
        </w:rPr>
        <w:lastRenderedPageBreak/>
        <w:t xml:space="preserve">Amazonas se caracteriza por altos índices de pobreza monetaria y multidimensional. Según el DANE, en 2023 la línea de pobreza monetaria nacional per cápita se fijó en $435.375 (COP), equivalente a ~$1,74 millones mensuales para un hogar de 4 personas. Aunque no se publicó una cifra oficial específica para Amazonas en 2023, se sabe que los departamentos con mayor incidencia de pobreza monetaria fueron Chocó (67,7%) y La Guajira (65,3%), territorios con retos socioeconómicos comparables a la Amazonía. Esto sugiere que Amazonas se encuentra también entre las regiones de más alta pobreza relativa del país. La combinación de pobreza y aislamiento geográfico limita la capacidad de los jóvenes amazonenses para acceder y permanecer en la universidad, especialmente si deben desplazarse a otras ciudades. Muchas familias no cuentan con los recursos para costear la manutención de sus hijos en las capitales donde se concentra la oferta educativa, lo que lleva a que potenciales estudiantes abandonen sus aspiraciones profesionales. En resumen, </w:t>
      </w:r>
      <w:r w:rsidRPr="005A2560">
        <w:rPr>
          <w:rFonts w:ascii="Verdana" w:eastAsia="Times New Roman" w:hAnsi="Verdana" w:cs="Times New Roman"/>
          <w:b/>
          <w:bCs/>
          <w:lang w:eastAsia="es-CO"/>
        </w:rPr>
        <w:t>la oferta local insuficiente de cupos universitarios, sumada a las condiciones de pobreza, resulta en una de las más bajas tasas de transición a la educación superior</w:t>
      </w:r>
      <w:r w:rsidRPr="005A2560">
        <w:rPr>
          <w:rFonts w:ascii="Verdana" w:eastAsia="Times New Roman" w:hAnsi="Verdana" w:cs="Times New Roman"/>
          <w:lang w:eastAsia="es-CO"/>
        </w:rPr>
        <w:t xml:space="preserve"> del país. Si bien en promedio la región Centro Sur-Amazonía presenta una tasa de tránsito inmediato del 41,8% (jóvenes que ingresan a la universidad al terminar la secundaria) comparable al promedio nacional de ~40%, se presume que en el departamento del Amazonas dicho porcentaje es considerablemente menor debido a las brechas mencionadas.</w:t>
      </w:r>
    </w:p>
    <w:p w14:paraId="50524126" w14:textId="77777777" w:rsidR="005A2560" w:rsidRPr="005A2560" w:rsidRDefault="005A2560" w:rsidP="003A5719">
      <w:pPr>
        <w:spacing w:before="100" w:beforeAutospacing="1" w:after="100" w:afterAutospacing="1" w:line="360" w:lineRule="auto"/>
        <w:jc w:val="both"/>
        <w:outlineLvl w:val="2"/>
        <w:rPr>
          <w:rFonts w:ascii="Verdana" w:eastAsia="Times New Roman" w:hAnsi="Verdana" w:cs="Times New Roman"/>
          <w:b/>
          <w:bCs/>
          <w:lang w:eastAsia="es-CO"/>
        </w:rPr>
      </w:pPr>
      <w:r w:rsidRPr="005A2560">
        <w:rPr>
          <w:rFonts w:ascii="Verdana" w:eastAsia="Times New Roman" w:hAnsi="Verdana" w:cs="Times New Roman"/>
          <w:b/>
          <w:bCs/>
          <w:lang w:eastAsia="es-CO"/>
        </w:rPr>
        <w:t>Programas de Admisión Especial: PEAMA y PAET</w:t>
      </w:r>
    </w:p>
    <w:p w14:paraId="7E9A2F62" w14:textId="2C39FF40"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Con el fin de mejorar el acceso a la educación superior en regiones apartadas, la Universidad Nacional ha implementado programas especiales de admisión en la Sede Amazonia. Desde </w:t>
      </w:r>
      <w:r w:rsidRPr="005A2560">
        <w:rPr>
          <w:rFonts w:ascii="Verdana" w:eastAsia="Times New Roman" w:hAnsi="Verdana" w:cs="Times New Roman"/>
          <w:b/>
          <w:bCs/>
          <w:lang w:eastAsia="es-CO"/>
        </w:rPr>
        <w:t>2008</w:t>
      </w:r>
      <w:r w:rsidRPr="005A2560">
        <w:rPr>
          <w:rFonts w:ascii="Verdana" w:eastAsia="Times New Roman" w:hAnsi="Verdana" w:cs="Times New Roman"/>
          <w:lang w:eastAsia="es-CO"/>
        </w:rPr>
        <w:t xml:space="preserve"> opera el </w:t>
      </w:r>
      <w:r w:rsidRPr="005A2560">
        <w:rPr>
          <w:rFonts w:ascii="Verdana" w:eastAsia="Times New Roman" w:hAnsi="Verdana" w:cs="Times New Roman"/>
          <w:b/>
          <w:bCs/>
          <w:lang w:eastAsia="es-CO"/>
        </w:rPr>
        <w:t xml:space="preserve">Programa Especial de Admisión y </w:t>
      </w:r>
      <w:r w:rsidRPr="005A2560">
        <w:rPr>
          <w:rFonts w:ascii="Verdana" w:eastAsia="Times New Roman" w:hAnsi="Verdana" w:cs="Times New Roman"/>
          <w:b/>
          <w:bCs/>
          <w:lang w:eastAsia="es-CO"/>
        </w:rPr>
        <w:lastRenderedPageBreak/>
        <w:t>Movilidad Académica (PEAMA)</w:t>
      </w:r>
      <w:r w:rsidRPr="005A2560">
        <w:rPr>
          <w:rFonts w:ascii="Verdana" w:eastAsia="Times New Roman" w:hAnsi="Verdana" w:cs="Times New Roman"/>
          <w:lang w:eastAsia="es-CO"/>
        </w:rPr>
        <w:t xml:space="preserve"> en la Sede Amazonia, a través del cual bachilleres de la región de influencia compiten en un proceso de admisión diferenciado por cupos especiales. Los estudiantes admitidos por PEAMA inician sus estudios en la Sede Amazonia, cursando hasta tres semestres de nivelación y fundamentación básica, para luego </w:t>
      </w:r>
      <w:r w:rsidRPr="005A2560">
        <w:rPr>
          <w:rFonts w:ascii="Verdana" w:eastAsia="Times New Roman" w:hAnsi="Verdana" w:cs="Times New Roman"/>
          <w:b/>
          <w:bCs/>
          <w:lang w:eastAsia="es-CO"/>
        </w:rPr>
        <w:t>movilizarse</w:t>
      </w:r>
      <w:r w:rsidRPr="005A2560">
        <w:rPr>
          <w:rFonts w:ascii="Verdana" w:eastAsia="Times New Roman" w:hAnsi="Verdana" w:cs="Times New Roman"/>
          <w:lang w:eastAsia="es-CO"/>
        </w:rPr>
        <w:t xml:space="preserve"> a culminar su carrera en las sedes tradicionales de Bogotá, Medellín, Manizales o Palmira. Este modelo ha permitido que jóvenes de la Amazonía ingresen a programas curriculares de la Universidad Nacional, superando barreras académicas y económicas que les habrían impedido competir en igualdad de condiciones con aspirantes de otras regiones. Por otro lado, en </w:t>
      </w:r>
      <w:r w:rsidRPr="005A2560">
        <w:rPr>
          <w:rFonts w:ascii="Verdana" w:eastAsia="Times New Roman" w:hAnsi="Verdana" w:cs="Times New Roman"/>
          <w:b/>
          <w:bCs/>
          <w:lang w:eastAsia="es-CO"/>
        </w:rPr>
        <w:t>2023</w:t>
      </w:r>
      <w:r w:rsidRPr="005A2560">
        <w:rPr>
          <w:rFonts w:ascii="Verdana" w:eastAsia="Times New Roman" w:hAnsi="Verdana" w:cs="Times New Roman"/>
          <w:lang w:eastAsia="es-CO"/>
        </w:rPr>
        <w:t xml:space="preserve"> se creó el </w:t>
      </w:r>
      <w:r w:rsidRPr="005A2560">
        <w:rPr>
          <w:rFonts w:ascii="Verdana" w:eastAsia="Times New Roman" w:hAnsi="Verdana" w:cs="Times New Roman"/>
          <w:b/>
          <w:bCs/>
          <w:lang w:eastAsia="es-CO"/>
        </w:rPr>
        <w:t>Programa de Admisión Especial con Enfoque Territorial (PAET)</w:t>
      </w:r>
      <w:r w:rsidRPr="005A2560">
        <w:rPr>
          <w:rFonts w:ascii="Verdana" w:eastAsia="Times New Roman" w:hAnsi="Verdana" w:cs="Times New Roman"/>
          <w:lang w:eastAsia="es-CO"/>
        </w:rPr>
        <w:t xml:space="preserve">, mediante el cual la Sede Amazonia ofrece </w:t>
      </w:r>
      <w:r w:rsidRPr="005A2560">
        <w:rPr>
          <w:rFonts w:ascii="Verdana" w:eastAsia="Times New Roman" w:hAnsi="Verdana" w:cs="Times New Roman"/>
          <w:b/>
          <w:bCs/>
          <w:lang w:eastAsia="es-CO"/>
        </w:rPr>
        <w:t>programas completos de pregrado</w:t>
      </w:r>
      <w:r w:rsidRPr="005A2560">
        <w:rPr>
          <w:rFonts w:ascii="Verdana" w:eastAsia="Times New Roman" w:hAnsi="Verdana" w:cs="Times New Roman"/>
          <w:lang w:eastAsia="es-CO"/>
        </w:rPr>
        <w:t xml:space="preserve"> in situ, es decir, los estudiantes cursan toda su carrera en la propia sede (a diferencia de PEAMA, donde deben trasladarse para los ciclos avanzados). El PAET inició con una asignación de </w:t>
      </w:r>
      <w:r w:rsidRPr="005A2560">
        <w:rPr>
          <w:rFonts w:ascii="Verdana" w:eastAsia="Times New Roman" w:hAnsi="Verdana" w:cs="Times New Roman"/>
          <w:b/>
          <w:bCs/>
          <w:lang w:eastAsia="es-CO"/>
        </w:rPr>
        <w:t>100 cupos por semestre</w:t>
      </w:r>
      <w:r w:rsidRPr="005A2560">
        <w:rPr>
          <w:rFonts w:ascii="Verdana" w:eastAsia="Times New Roman" w:hAnsi="Verdana" w:cs="Times New Roman"/>
          <w:lang w:eastAsia="es-CO"/>
        </w:rPr>
        <w:t xml:space="preserve"> para la Sede Amazonia, ofertando inicialmente carreras pertinentes al contexto local. Con PEAMA y PAET, la Universidad Nacional busca ampliar la cobertura de forma </w:t>
      </w:r>
      <w:r w:rsidRPr="005A2560">
        <w:rPr>
          <w:rFonts w:ascii="Verdana" w:eastAsia="Times New Roman" w:hAnsi="Verdana" w:cs="Times New Roman"/>
          <w:b/>
          <w:bCs/>
          <w:lang w:eastAsia="es-CO"/>
        </w:rPr>
        <w:t>combinada</w:t>
      </w:r>
      <w:r w:rsidRPr="005A2560">
        <w:rPr>
          <w:rFonts w:ascii="Verdana" w:eastAsia="Times New Roman" w:hAnsi="Verdana" w:cs="Times New Roman"/>
          <w:lang w:eastAsia="es-CO"/>
        </w:rPr>
        <w:t xml:space="preserve">: PEAMA integrando estudiantes a los programas de otras sedes tras un ciclo inicial en Amazonia, y PAET consolidando programas </w:t>
      </w:r>
      <w:r w:rsidRPr="005A2560">
        <w:rPr>
          <w:rFonts w:ascii="Verdana" w:eastAsia="Times New Roman" w:hAnsi="Verdana" w:cs="Times New Roman"/>
          <w:b/>
          <w:bCs/>
          <w:lang w:eastAsia="es-CO"/>
        </w:rPr>
        <w:t>propios de la Sede Amazonia</w:t>
      </w:r>
      <w:r w:rsidRPr="005A2560">
        <w:rPr>
          <w:rFonts w:ascii="Verdana" w:eastAsia="Times New Roman" w:hAnsi="Verdana" w:cs="Times New Roman"/>
          <w:lang w:eastAsia="es-CO"/>
        </w:rPr>
        <w:t>.</w:t>
      </w:r>
    </w:p>
    <w:p w14:paraId="7C18C7F8" w14:textId="11371A23"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Actualmente, la Sede Amazonia imparte programas de pregrado exclusivamente a través de estos dos mecanismos especiales de admisión (no tiene aún programas regulares propios de pregrado). Adicionalmente, ofrece </w:t>
      </w:r>
      <w:r w:rsidRPr="005A2560">
        <w:rPr>
          <w:rFonts w:ascii="Verdana" w:eastAsia="Times New Roman" w:hAnsi="Verdana" w:cs="Times New Roman"/>
          <w:b/>
          <w:bCs/>
          <w:lang w:eastAsia="es-CO"/>
        </w:rPr>
        <w:t>tres programas de posgrado</w:t>
      </w:r>
      <w:r w:rsidRPr="005A2560">
        <w:rPr>
          <w:rFonts w:ascii="Verdana" w:eastAsia="Times New Roman" w:hAnsi="Verdana" w:cs="Times New Roman"/>
          <w:lang w:eastAsia="es-CO"/>
        </w:rPr>
        <w:t xml:space="preserve"> propios: </w:t>
      </w:r>
      <w:r w:rsidRPr="005A2560">
        <w:rPr>
          <w:rFonts w:ascii="Verdana" w:eastAsia="Times New Roman" w:hAnsi="Verdana" w:cs="Times New Roman"/>
          <w:b/>
          <w:bCs/>
          <w:lang w:eastAsia="es-CO"/>
        </w:rPr>
        <w:t>Especialización en Estudios Amazónicos</w:t>
      </w:r>
      <w:r w:rsidRPr="005A2560">
        <w:rPr>
          <w:rFonts w:ascii="Verdana" w:eastAsia="Times New Roman" w:hAnsi="Verdana" w:cs="Times New Roman"/>
          <w:lang w:eastAsia="es-CO"/>
        </w:rPr>
        <w:t xml:space="preserve">, </w:t>
      </w:r>
      <w:r w:rsidRPr="005A2560">
        <w:rPr>
          <w:rFonts w:ascii="Verdana" w:eastAsia="Times New Roman" w:hAnsi="Verdana" w:cs="Times New Roman"/>
          <w:b/>
          <w:bCs/>
          <w:lang w:eastAsia="es-CO"/>
        </w:rPr>
        <w:t>Maestría en Estudios Amazónicos</w:t>
      </w:r>
      <w:r w:rsidRPr="005A2560">
        <w:rPr>
          <w:rFonts w:ascii="Verdana" w:eastAsia="Times New Roman" w:hAnsi="Verdana" w:cs="Times New Roman"/>
          <w:lang w:eastAsia="es-CO"/>
        </w:rPr>
        <w:t xml:space="preserve"> (con modalidades de investigación y profundización) y </w:t>
      </w:r>
      <w:r w:rsidRPr="005A2560">
        <w:rPr>
          <w:rFonts w:ascii="Verdana" w:eastAsia="Times New Roman" w:hAnsi="Verdana" w:cs="Times New Roman"/>
          <w:b/>
          <w:bCs/>
          <w:lang w:eastAsia="es-CO"/>
        </w:rPr>
        <w:t>Doctorado en Estudios Amazónicos</w:t>
      </w:r>
      <w:r w:rsidRPr="005A2560">
        <w:rPr>
          <w:rFonts w:ascii="Verdana" w:eastAsia="Times New Roman" w:hAnsi="Verdana" w:cs="Times New Roman"/>
          <w:lang w:eastAsia="es-CO"/>
        </w:rPr>
        <w:t xml:space="preserve">. Se encuentra en fase de planificación la creación de </w:t>
      </w:r>
      <w:r w:rsidRPr="005A2560">
        <w:rPr>
          <w:rFonts w:ascii="Verdana" w:eastAsia="Times New Roman" w:hAnsi="Verdana" w:cs="Times New Roman"/>
          <w:b/>
          <w:bCs/>
          <w:lang w:eastAsia="es-CO"/>
        </w:rPr>
        <w:t xml:space="preserve">tres programas nuevos de </w:t>
      </w:r>
      <w:r w:rsidRPr="005A2560">
        <w:rPr>
          <w:rFonts w:ascii="Verdana" w:eastAsia="Times New Roman" w:hAnsi="Verdana" w:cs="Times New Roman"/>
          <w:b/>
          <w:bCs/>
          <w:lang w:eastAsia="es-CO"/>
        </w:rPr>
        <w:lastRenderedPageBreak/>
        <w:t>pregrado</w:t>
      </w:r>
      <w:r w:rsidRPr="005A2560">
        <w:rPr>
          <w:rFonts w:ascii="Verdana" w:eastAsia="Times New Roman" w:hAnsi="Verdana" w:cs="Times New Roman"/>
          <w:lang w:eastAsia="es-CO"/>
        </w:rPr>
        <w:t xml:space="preserve"> propios de la Sede (Gestión Territorial Intercultural, Antropología con enfoque amazónico, y Ciencias Ambientales), lo que permitirá en el mediano plazo contar con oferta completa en Leticia sin depender totalmente de las otras sedes. Estas iniciativas académicas reflejan la intención de la Universidad de </w:t>
      </w:r>
      <w:r w:rsidRPr="005A2560">
        <w:rPr>
          <w:rFonts w:ascii="Verdana" w:eastAsia="Times New Roman" w:hAnsi="Verdana" w:cs="Times New Roman"/>
          <w:b/>
          <w:bCs/>
          <w:lang w:eastAsia="es-CO"/>
        </w:rPr>
        <w:t>diversificar la oferta</w:t>
      </w:r>
      <w:r w:rsidRPr="005A2560">
        <w:rPr>
          <w:rFonts w:ascii="Verdana" w:eastAsia="Times New Roman" w:hAnsi="Verdana" w:cs="Times New Roman"/>
          <w:lang w:eastAsia="es-CO"/>
        </w:rPr>
        <w:t xml:space="preserve"> en la Amazonía y responder a las necesidades formativas específicas de la región, como la gestión de la biodiversidad, el enfoque intercultural con comunidades indígenas y la investigación ambiental de frontera.</w:t>
      </w:r>
    </w:p>
    <w:p w14:paraId="5DBC8195" w14:textId="0024D8AE"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A pesar de los esfuerzos, la </w:t>
      </w:r>
      <w:r w:rsidRPr="005A2560">
        <w:rPr>
          <w:rFonts w:ascii="Verdana" w:eastAsia="Times New Roman" w:hAnsi="Verdana" w:cs="Times New Roman"/>
          <w:b/>
          <w:bCs/>
          <w:lang w:eastAsia="es-CO"/>
        </w:rPr>
        <w:t>demanda de cupos</w:t>
      </w:r>
      <w:r w:rsidRPr="005A2560">
        <w:rPr>
          <w:rFonts w:ascii="Verdana" w:eastAsia="Times New Roman" w:hAnsi="Verdana" w:cs="Times New Roman"/>
          <w:lang w:eastAsia="es-CO"/>
        </w:rPr>
        <w:t xml:space="preserve"> en la Sede Amazonia ha superado con creces la oferta disponible. Cada periodo de admisión cientos de bachilleres se presentan a la convocatoria especial, compitiendo por un número reducido de plazas. Por ejemplo, en la convocatoria 2023 se inscribieron </w:t>
      </w:r>
      <w:r w:rsidRPr="005A2560">
        <w:rPr>
          <w:rFonts w:ascii="Verdana" w:eastAsia="Times New Roman" w:hAnsi="Verdana" w:cs="Times New Roman"/>
          <w:b/>
          <w:bCs/>
          <w:lang w:eastAsia="es-CO"/>
        </w:rPr>
        <w:t>1.559 aspirantes</w:t>
      </w:r>
      <w:r w:rsidRPr="005A2560">
        <w:rPr>
          <w:rFonts w:ascii="Verdana" w:eastAsia="Times New Roman" w:hAnsi="Verdana" w:cs="Times New Roman"/>
          <w:lang w:eastAsia="es-CO"/>
        </w:rPr>
        <w:t xml:space="preserve"> a la Sede Amazonia, de los cuales solo alrededor de un 15% logró ser admitido (dado que el cupo anual estaba en el orden de 200-250 estudiantes). Para 2024, con la entrada en funcionamiento del PAET y la ampliación de cupos PEAMA, la disponibilidad anual se incrementó a aproximadamente 500 cupos, </w:t>
      </w:r>
      <w:proofErr w:type="spellStart"/>
      <w:r w:rsidRPr="005A2560">
        <w:rPr>
          <w:rFonts w:ascii="Verdana" w:eastAsia="Times New Roman" w:hAnsi="Verdana" w:cs="Times New Roman"/>
          <w:lang w:eastAsia="es-CO"/>
        </w:rPr>
        <w:t>aún</w:t>
      </w:r>
      <w:proofErr w:type="spellEnd"/>
      <w:r w:rsidRPr="005A2560">
        <w:rPr>
          <w:rFonts w:ascii="Verdana" w:eastAsia="Times New Roman" w:hAnsi="Verdana" w:cs="Times New Roman"/>
          <w:lang w:eastAsia="es-CO"/>
        </w:rPr>
        <w:t xml:space="preserve"> así insuficientes frente a los </w:t>
      </w:r>
      <w:r w:rsidRPr="005A2560">
        <w:rPr>
          <w:rFonts w:ascii="Verdana" w:eastAsia="Times New Roman" w:hAnsi="Verdana" w:cs="Times New Roman"/>
          <w:b/>
          <w:bCs/>
          <w:lang w:eastAsia="es-CO"/>
        </w:rPr>
        <w:t>1.454 aspirantes</w:t>
      </w:r>
      <w:r w:rsidRPr="005A2560">
        <w:rPr>
          <w:rFonts w:ascii="Verdana" w:eastAsia="Times New Roman" w:hAnsi="Verdana" w:cs="Times New Roman"/>
          <w:lang w:eastAsia="es-CO"/>
        </w:rPr>
        <w:t xml:space="preserve"> registrados ese año. La siguiente gráfica ilustra la brecha entre aspirantes inscritos y admitidos en 2023 y 2024, evidenciando la necesidad latente de ampliar la capacidad de atención de la Sede:</w:t>
      </w:r>
    </w:p>
    <w:p w14:paraId="132CF174" w14:textId="77777777" w:rsidR="008574BD" w:rsidRPr="003474C7" w:rsidRDefault="008574BD" w:rsidP="008574BD">
      <w:r w:rsidRPr="003474C7">
        <w:t>En los últimos dos años, el número de aspirantes a la Sede Amazonia ha sido considerablemente mayor al de los estudiantes admitidos. Esta brecha confirma la necesidad urgente de ampliar la capacidad instalada de la sede.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76"/>
        <w:gridCol w:w="1275"/>
      </w:tblGrid>
      <w:tr w:rsidR="008574BD" w14:paraId="21E9CB1B" w14:textId="77777777" w:rsidTr="008574BD">
        <w:trPr>
          <w:jc w:val="center"/>
        </w:trPr>
        <w:tc>
          <w:tcPr>
            <w:tcW w:w="846" w:type="dxa"/>
            <w:shd w:val="clear" w:color="auto" w:fill="B4C6E7" w:themeFill="accent1" w:themeFillTint="66"/>
          </w:tcPr>
          <w:p w14:paraId="3E37AF48" w14:textId="77777777" w:rsidR="008574BD" w:rsidRPr="008574BD" w:rsidRDefault="008574BD" w:rsidP="007D76C4">
            <w:pPr>
              <w:rPr>
                <w:b/>
                <w:bCs/>
              </w:rPr>
            </w:pPr>
            <w:r w:rsidRPr="008574BD">
              <w:rPr>
                <w:b/>
                <w:bCs/>
              </w:rPr>
              <w:t>Año</w:t>
            </w:r>
          </w:p>
        </w:tc>
        <w:tc>
          <w:tcPr>
            <w:tcW w:w="1276" w:type="dxa"/>
            <w:shd w:val="clear" w:color="auto" w:fill="B4C6E7" w:themeFill="accent1" w:themeFillTint="66"/>
          </w:tcPr>
          <w:p w14:paraId="794C2336" w14:textId="77777777" w:rsidR="008574BD" w:rsidRPr="008574BD" w:rsidRDefault="008574BD" w:rsidP="007D76C4">
            <w:pPr>
              <w:rPr>
                <w:b/>
                <w:bCs/>
              </w:rPr>
            </w:pPr>
            <w:r w:rsidRPr="008574BD">
              <w:rPr>
                <w:b/>
                <w:bCs/>
              </w:rPr>
              <w:t>Aspirantes Inscritos</w:t>
            </w:r>
          </w:p>
        </w:tc>
        <w:tc>
          <w:tcPr>
            <w:tcW w:w="1275" w:type="dxa"/>
            <w:shd w:val="clear" w:color="auto" w:fill="B4C6E7" w:themeFill="accent1" w:themeFillTint="66"/>
          </w:tcPr>
          <w:p w14:paraId="78EFC873" w14:textId="77777777" w:rsidR="008574BD" w:rsidRPr="008574BD" w:rsidRDefault="008574BD" w:rsidP="007D76C4">
            <w:pPr>
              <w:rPr>
                <w:b/>
                <w:bCs/>
              </w:rPr>
            </w:pPr>
            <w:r w:rsidRPr="008574BD">
              <w:rPr>
                <w:b/>
                <w:bCs/>
              </w:rPr>
              <w:t>Admitidos Estimados</w:t>
            </w:r>
          </w:p>
        </w:tc>
      </w:tr>
      <w:tr w:rsidR="008574BD" w14:paraId="5A966D50" w14:textId="77777777" w:rsidTr="008574BD">
        <w:trPr>
          <w:jc w:val="center"/>
        </w:trPr>
        <w:tc>
          <w:tcPr>
            <w:tcW w:w="846" w:type="dxa"/>
          </w:tcPr>
          <w:p w14:paraId="212190DE" w14:textId="77777777" w:rsidR="008574BD" w:rsidRDefault="008574BD" w:rsidP="007D76C4">
            <w:r>
              <w:t>2023</w:t>
            </w:r>
          </w:p>
        </w:tc>
        <w:tc>
          <w:tcPr>
            <w:tcW w:w="1276" w:type="dxa"/>
          </w:tcPr>
          <w:p w14:paraId="1FBF681F" w14:textId="77777777" w:rsidR="008574BD" w:rsidRDefault="008574BD" w:rsidP="008574BD">
            <w:pPr>
              <w:jc w:val="right"/>
            </w:pPr>
            <w:r>
              <w:t>1559</w:t>
            </w:r>
          </w:p>
        </w:tc>
        <w:tc>
          <w:tcPr>
            <w:tcW w:w="1275" w:type="dxa"/>
          </w:tcPr>
          <w:p w14:paraId="0D0A2E14" w14:textId="77777777" w:rsidR="008574BD" w:rsidRDefault="008574BD" w:rsidP="008574BD">
            <w:pPr>
              <w:jc w:val="right"/>
            </w:pPr>
            <w:r>
              <w:t>250</w:t>
            </w:r>
          </w:p>
        </w:tc>
      </w:tr>
      <w:tr w:rsidR="008574BD" w14:paraId="74579552" w14:textId="77777777" w:rsidTr="008574BD">
        <w:trPr>
          <w:jc w:val="center"/>
        </w:trPr>
        <w:tc>
          <w:tcPr>
            <w:tcW w:w="846" w:type="dxa"/>
          </w:tcPr>
          <w:p w14:paraId="57EC6ACE" w14:textId="77777777" w:rsidR="008574BD" w:rsidRDefault="008574BD" w:rsidP="007D76C4">
            <w:r>
              <w:lastRenderedPageBreak/>
              <w:t>2024</w:t>
            </w:r>
          </w:p>
        </w:tc>
        <w:tc>
          <w:tcPr>
            <w:tcW w:w="1276" w:type="dxa"/>
          </w:tcPr>
          <w:p w14:paraId="23CA4B63" w14:textId="77777777" w:rsidR="008574BD" w:rsidRDefault="008574BD" w:rsidP="008574BD">
            <w:pPr>
              <w:jc w:val="right"/>
            </w:pPr>
            <w:r>
              <w:t>1454</w:t>
            </w:r>
          </w:p>
        </w:tc>
        <w:tc>
          <w:tcPr>
            <w:tcW w:w="1275" w:type="dxa"/>
          </w:tcPr>
          <w:p w14:paraId="22BAD3AF" w14:textId="77777777" w:rsidR="008574BD" w:rsidRDefault="008574BD" w:rsidP="008574BD">
            <w:pPr>
              <w:jc w:val="right"/>
            </w:pPr>
            <w:r>
              <w:t>500</w:t>
            </w:r>
          </w:p>
        </w:tc>
      </w:tr>
    </w:tbl>
    <w:p w14:paraId="5F086632" w14:textId="77777777" w:rsidR="008574BD" w:rsidRDefault="008574BD" w:rsidP="0020034C">
      <w:pPr>
        <w:jc w:val="center"/>
      </w:pPr>
      <w:r>
        <w:rPr>
          <w:noProof/>
        </w:rPr>
        <w:drawing>
          <wp:inline distT="0" distB="0" distL="0" distR="0" wp14:anchorId="60456C4C" wp14:editId="1B68F490">
            <wp:extent cx="4125772" cy="2578608"/>
            <wp:effectExtent l="0" t="0" r="825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_aspirantes_vs_admitidos.png"/>
                    <pic:cNvPicPr/>
                  </pic:nvPicPr>
                  <pic:blipFill>
                    <a:blip r:embed="rId7"/>
                    <a:stretch>
                      <a:fillRect/>
                    </a:stretch>
                  </pic:blipFill>
                  <pic:spPr>
                    <a:xfrm>
                      <a:off x="0" y="0"/>
                      <a:ext cx="4132672" cy="2582920"/>
                    </a:xfrm>
                    <a:prstGeom prst="rect">
                      <a:avLst/>
                    </a:prstGeom>
                  </pic:spPr>
                </pic:pic>
              </a:graphicData>
            </a:graphic>
          </wp:inline>
        </w:drawing>
      </w:r>
    </w:p>
    <w:p w14:paraId="23C42126" w14:textId="2EBFE7D0" w:rsidR="005A2560" w:rsidRPr="005A2560" w:rsidRDefault="005A2560" w:rsidP="003A5719">
      <w:pPr>
        <w:spacing w:after="0" w:line="360" w:lineRule="auto"/>
        <w:jc w:val="both"/>
        <w:rPr>
          <w:rFonts w:ascii="Verdana" w:eastAsia="Times New Roman" w:hAnsi="Verdana" w:cs="Times New Roman"/>
          <w:lang w:eastAsia="es-CO"/>
        </w:rPr>
      </w:pPr>
    </w:p>
    <w:p w14:paraId="3638777C" w14:textId="20C3F105" w:rsidR="005A2560" w:rsidRPr="005A2560" w:rsidRDefault="005A2560" w:rsidP="003A5719">
      <w:pPr>
        <w:spacing w:after="0" w:line="360" w:lineRule="auto"/>
        <w:jc w:val="both"/>
        <w:rPr>
          <w:rFonts w:ascii="Verdana" w:eastAsia="Times New Roman" w:hAnsi="Verdana" w:cs="Times New Roman"/>
          <w:lang w:eastAsia="es-CO"/>
        </w:rPr>
      </w:pPr>
      <w:r w:rsidRPr="005A2560">
        <w:rPr>
          <w:rFonts w:ascii="Verdana" w:eastAsia="Times New Roman" w:hAnsi="Verdana" w:cs="Times New Roman"/>
          <w:i/>
          <w:iCs/>
          <w:lang w:eastAsia="es-CO"/>
        </w:rPr>
        <w:t>Aspirantes inscritos versus admitidos a la Universidad Nacional de Colombia – Sede Amazonia. En 2023 solo una fracción minoritaria de los aspirantes pudo acceder, y aunque en 2024 se incrementaron los cupos gracias al PAET, la demanda continúa excediendo ampliamente la oferta disponible.</w:t>
      </w:r>
    </w:p>
    <w:p w14:paraId="2F4CB13B" w14:textId="18020A8F" w:rsid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Como se observa, </w:t>
      </w:r>
      <w:r w:rsidRPr="005A2560">
        <w:rPr>
          <w:rFonts w:ascii="Verdana" w:eastAsia="Times New Roman" w:hAnsi="Verdana" w:cs="Times New Roman"/>
          <w:b/>
          <w:bCs/>
          <w:lang w:eastAsia="es-CO"/>
        </w:rPr>
        <w:t>la demanda insatisfecha</w:t>
      </w:r>
      <w:r w:rsidRPr="005A2560">
        <w:rPr>
          <w:rFonts w:ascii="Verdana" w:eastAsia="Times New Roman" w:hAnsi="Verdana" w:cs="Times New Roman"/>
          <w:lang w:eastAsia="es-CO"/>
        </w:rPr>
        <w:t xml:space="preserve"> de educación superior en la Amazonía es significativa. Cientos de jóvenes con mérito académico quedan por fuera de la Universidad Nacional cada año por falta de cupos suficientes en el PEAMA/PAET. Muchos de ellos no tienen otra alternativa de educación superior en la región, o carecen de los medios para desplazarse a universidades de otras ciudades. Esta situación conlleva el riesgo de perpetuar el ciclo de pobreza y exclusión educativa en la región. De ahí la urgente necesidad de fortalecer la capacidad instalada de la Sede Amazonia, </w:t>
      </w:r>
      <w:r w:rsidRPr="005A2560">
        <w:rPr>
          <w:rFonts w:ascii="Verdana" w:eastAsia="Times New Roman" w:hAnsi="Verdana" w:cs="Times New Roman"/>
          <w:b/>
          <w:bCs/>
          <w:lang w:eastAsia="es-CO"/>
        </w:rPr>
        <w:t>expandir su infraestructura, su planta docente y su oferta de programas</w:t>
      </w:r>
      <w:r w:rsidRPr="005A2560">
        <w:rPr>
          <w:rFonts w:ascii="Verdana" w:eastAsia="Times New Roman" w:hAnsi="Verdana" w:cs="Times New Roman"/>
          <w:lang w:eastAsia="es-CO"/>
        </w:rPr>
        <w:t xml:space="preserve">, de forma que más aspirantes </w:t>
      </w:r>
      <w:r w:rsidRPr="005A2560">
        <w:rPr>
          <w:rFonts w:ascii="Verdana" w:eastAsia="Times New Roman" w:hAnsi="Verdana" w:cs="Times New Roman"/>
          <w:lang w:eastAsia="es-CO"/>
        </w:rPr>
        <w:lastRenderedPageBreak/>
        <w:t>puedan ser admitidos y formarse como profesionales al servicio del desarrollo regional.</w:t>
      </w:r>
    </w:p>
    <w:p w14:paraId="215BDD34" w14:textId="77777777" w:rsidR="00AC4714" w:rsidRPr="005A2560" w:rsidRDefault="00AC4714" w:rsidP="003A5719">
      <w:pPr>
        <w:spacing w:before="100" w:beforeAutospacing="1" w:after="100" w:afterAutospacing="1" w:line="360" w:lineRule="auto"/>
        <w:jc w:val="both"/>
        <w:rPr>
          <w:rFonts w:ascii="Verdana" w:eastAsia="Times New Roman" w:hAnsi="Verdana" w:cs="Times New Roman"/>
          <w:lang w:eastAsia="es-CO"/>
        </w:rPr>
      </w:pPr>
    </w:p>
    <w:p w14:paraId="2C37EE77" w14:textId="77777777" w:rsidR="005A2560" w:rsidRPr="005A2560" w:rsidRDefault="005A2560" w:rsidP="003A5719">
      <w:pPr>
        <w:spacing w:before="100" w:beforeAutospacing="1" w:after="100" w:afterAutospacing="1" w:line="360" w:lineRule="auto"/>
        <w:jc w:val="both"/>
        <w:outlineLvl w:val="2"/>
        <w:rPr>
          <w:rFonts w:ascii="Verdana" w:eastAsia="Times New Roman" w:hAnsi="Verdana" w:cs="Times New Roman"/>
          <w:b/>
          <w:bCs/>
          <w:lang w:eastAsia="es-CO"/>
        </w:rPr>
      </w:pPr>
      <w:r w:rsidRPr="005A2560">
        <w:rPr>
          <w:rFonts w:ascii="Verdana" w:eastAsia="Times New Roman" w:hAnsi="Verdana" w:cs="Times New Roman"/>
          <w:b/>
          <w:bCs/>
          <w:lang w:eastAsia="es-CO"/>
        </w:rPr>
        <w:t>Justificación de la Creación de la Estampilla</w:t>
      </w:r>
    </w:p>
    <w:p w14:paraId="78C41063" w14:textId="6D53D4BA"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Dada la situación descrita, es evidente que la </w:t>
      </w:r>
      <w:r w:rsidRPr="005A2560">
        <w:rPr>
          <w:rFonts w:ascii="Verdana" w:eastAsia="Times New Roman" w:hAnsi="Verdana" w:cs="Times New Roman"/>
          <w:b/>
          <w:bCs/>
          <w:lang w:eastAsia="es-CO"/>
        </w:rPr>
        <w:t>financiación tradicional</w:t>
      </w:r>
      <w:r w:rsidRPr="005A2560">
        <w:rPr>
          <w:rFonts w:ascii="Verdana" w:eastAsia="Times New Roman" w:hAnsi="Verdana" w:cs="Times New Roman"/>
          <w:lang w:eastAsia="es-CO"/>
        </w:rPr>
        <w:t xml:space="preserve"> de la Universidad Nacional (proveniente del presupuesto general de la Nación) resulta insuficiente para acometer la expansión que la Sede Amazonia requiere. Si bien en los últimos años la Universidad ha realizado esfuerzos importantes –por ejemplo, aumentando los cupos especiales y formulando nuevos programas académicos–, materializar estos planes demanda </w:t>
      </w:r>
      <w:r w:rsidRPr="005A2560">
        <w:rPr>
          <w:rFonts w:ascii="Verdana" w:eastAsia="Times New Roman" w:hAnsi="Verdana" w:cs="Times New Roman"/>
          <w:b/>
          <w:bCs/>
          <w:lang w:eastAsia="es-CO"/>
        </w:rPr>
        <w:t>recursos adicionales significativos</w:t>
      </w:r>
      <w:r w:rsidRPr="005A2560">
        <w:rPr>
          <w:rFonts w:ascii="Verdana" w:eastAsia="Times New Roman" w:hAnsi="Verdana" w:cs="Times New Roman"/>
          <w:lang w:eastAsia="es-CO"/>
        </w:rPr>
        <w:t xml:space="preserve">. La Sede Amazonia contempla en su Plan de Desarrollo Académico </w:t>
      </w:r>
      <w:r w:rsidRPr="005A2560">
        <w:rPr>
          <w:rFonts w:ascii="Verdana" w:eastAsia="Times New Roman" w:hAnsi="Verdana" w:cs="Times New Roman"/>
          <w:b/>
          <w:bCs/>
          <w:lang w:eastAsia="es-CO"/>
        </w:rPr>
        <w:t>ampliar 1.154 cupos de pregrado entre 2024 y 2028</w:t>
      </w:r>
      <w:r w:rsidRPr="005A2560">
        <w:rPr>
          <w:rFonts w:ascii="Verdana" w:eastAsia="Times New Roman" w:hAnsi="Verdana" w:cs="Times New Roman"/>
          <w:lang w:eastAsia="es-CO"/>
        </w:rPr>
        <w:t xml:space="preserve">, lo cual implica construir nueva infraestructura educativa, dotar laboratorios, formar docentes y garantizar sostenibilidad financiera a esos nuevos programas y cohortes estudiantiles. Dicha ampliación de cobertura –que casi triplicaría la cantidad de estudiantes atendidos actualmente– </w:t>
      </w:r>
      <w:r w:rsidRPr="005A2560">
        <w:rPr>
          <w:rFonts w:ascii="Verdana" w:eastAsia="Times New Roman" w:hAnsi="Verdana" w:cs="Times New Roman"/>
          <w:b/>
          <w:bCs/>
          <w:lang w:eastAsia="es-CO"/>
        </w:rPr>
        <w:t>no será posible sin una inyección extraordinaria de recursos</w:t>
      </w:r>
      <w:r w:rsidRPr="005A2560">
        <w:rPr>
          <w:rFonts w:ascii="Verdana" w:eastAsia="Times New Roman" w:hAnsi="Verdana" w:cs="Times New Roman"/>
          <w:lang w:eastAsia="es-CO"/>
        </w:rPr>
        <w:t>.</w:t>
      </w:r>
    </w:p>
    <w:p w14:paraId="14B598E8" w14:textId="7ED4A6BA"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En este contexto, la instauración de la </w:t>
      </w:r>
      <w:r w:rsidRPr="005A2560">
        <w:rPr>
          <w:rFonts w:ascii="Verdana" w:eastAsia="Times New Roman" w:hAnsi="Verdana" w:cs="Times New Roman"/>
          <w:b/>
          <w:bCs/>
          <w:lang w:eastAsia="es-CO"/>
        </w:rPr>
        <w:t>Estampilla Pro Universidad Nacional – Sede Amazonia</w:t>
      </w:r>
      <w:r w:rsidRPr="005A2560">
        <w:rPr>
          <w:rFonts w:ascii="Verdana" w:eastAsia="Times New Roman" w:hAnsi="Verdana" w:cs="Times New Roman"/>
          <w:lang w:eastAsia="es-CO"/>
        </w:rPr>
        <w:t xml:space="preserve"> se presenta como una solución idónea y acorde con las facultades legales vigentes. Las estampillas </w:t>
      </w:r>
      <w:proofErr w:type="spellStart"/>
      <w:r w:rsidRPr="005A2560">
        <w:rPr>
          <w:rFonts w:ascii="Verdana" w:eastAsia="Times New Roman" w:hAnsi="Verdana" w:cs="Times New Roman"/>
          <w:lang w:eastAsia="es-CO"/>
        </w:rPr>
        <w:t>pro-universidades</w:t>
      </w:r>
      <w:proofErr w:type="spellEnd"/>
      <w:r w:rsidRPr="005A2560">
        <w:rPr>
          <w:rFonts w:ascii="Verdana" w:eastAsia="Times New Roman" w:hAnsi="Verdana" w:cs="Times New Roman"/>
          <w:lang w:eastAsia="es-CO"/>
        </w:rPr>
        <w:t xml:space="preserve"> han sido utilizadas en Colombia como herramienta efectiva para financiar universidades públicas departamentales y sedes universitarias de regiones apartadas. Ejemplos exitosos incluyen la estampilla Pro Universidad Pedagógica Nacional (autorizada mediante la Ley 1489 de 2011) y la estampilla Pro Universidad </w:t>
      </w:r>
      <w:r w:rsidRPr="005A2560">
        <w:rPr>
          <w:rFonts w:ascii="Verdana" w:eastAsia="Times New Roman" w:hAnsi="Verdana" w:cs="Times New Roman"/>
          <w:lang w:eastAsia="es-CO"/>
        </w:rPr>
        <w:lastRenderedPageBreak/>
        <w:t>Nacional – Sede Caribe, Archipiélago de San Andrés (Ley 2124 de 2021). En el caso de la estampilla de la Sede Caribe, se autorizó un monto similar (hasta $300 mil millones) y se establecieron porcentajes mínimos de inversión en programas de acceso y líneas de investigación específicas, sirviendo de antecedente para la presente iniciativa. De igual forma, se fijó un plazo de 30 años y una tarifa máxima del 2% aplicable a contratos y actos gravados</w:t>
      </w:r>
      <w:r w:rsidR="0020034C">
        <w:rPr>
          <w:rFonts w:ascii="Verdana" w:eastAsia="Times New Roman" w:hAnsi="Verdana" w:cs="Times New Roman"/>
          <w:lang w:eastAsia="es-CO"/>
        </w:rPr>
        <w:t xml:space="preserve">, </w:t>
      </w:r>
      <w:r w:rsidRPr="005A2560">
        <w:rPr>
          <w:rFonts w:ascii="Verdana" w:eastAsia="Times New Roman" w:hAnsi="Verdana" w:cs="Times New Roman"/>
          <w:lang w:eastAsia="es-CO"/>
        </w:rPr>
        <w:t>características que este proyecto de ley retoma y adapta a la realidad amazónica.</w:t>
      </w:r>
    </w:p>
    <w:p w14:paraId="15B7C856" w14:textId="77777777"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La creación de la estampilla propuesta no solo proporcionará recursos para infraestructura física (construcción de aulas, residencias estudiantiles, laboratorios especializados adecuados al entorno amazónico, etc.), sino también para proyectos de </w:t>
      </w:r>
      <w:r w:rsidRPr="005A2560">
        <w:rPr>
          <w:rFonts w:ascii="Verdana" w:eastAsia="Times New Roman" w:hAnsi="Verdana" w:cs="Times New Roman"/>
          <w:b/>
          <w:bCs/>
          <w:lang w:eastAsia="es-CO"/>
        </w:rPr>
        <w:t>investigación aplicada</w:t>
      </w:r>
      <w:r w:rsidRPr="005A2560">
        <w:rPr>
          <w:rFonts w:ascii="Verdana" w:eastAsia="Times New Roman" w:hAnsi="Verdana" w:cs="Times New Roman"/>
          <w:lang w:eastAsia="es-CO"/>
        </w:rPr>
        <w:t xml:space="preserve"> en la Amazonía y programas de </w:t>
      </w:r>
      <w:r w:rsidRPr="005A2560">
        <w:rPr>
          <w:rFonts w:ascii="Verdana" w:eastAsia="Times New Roman" w:hAnsi="Verdana" w:cs="Times New Roman"/>
          <w:b/>
          <w:bCs/>
          <w:lang w:eastAsia="es-CO"/>
        </w:rPr>
        <w:t>bienestar estudiantil</w:t>
      </w:r>
      <w:r w:rsidRPr="005A2560">
        <w:rPr>
          <w:rFonts w:ascii="Verdana" w:eastAsia="Times New Roman" w:hAnsi="Verdana" w:cs="Times New Roman"/>
          <w:lang w:eastAsia="es-CO"/>
        </w:rPr>
        <w:t xml:space="preserve"> que garanticen la permanencia (por ejemplo, apoyos de sostenimiento para estudiantes de bajos recursos, muchos de ellos provenientes de comunidades indígenas y rurales). Todo ello contribuirá al </w:t>
      </w:r>
      <w:r w:rsidRPr="005A2560">
        <w:rPr>
          <w:rFonts w:ascii="Verdana" w:eastAsia="Times New Roman" w:hAnsi="Verdana" w:cs="Times New Roman"/>
          <w:b/>
          <w:bCs/>
          <w:lang w:eastAsia="es-CO"/>
        </w:rPr>
        <w:t>desarrollo regional</w:t>
      </w:r>
      <w:r w:rsidRPr="005A2560">
        <w:rPr>
          <w:rFonts w:ascii="Verdana" w:eastAsia="Times New Roman" w:hAnsi="Verdana" w:cs="Times New Roman"/>
          <w:lang w:eastAsia="es-CO"/>
        </w:rPr>
        <w:t>: una Sede Amazonia fortalecida podrá formar más profesionales en áreas estratégicas (salud, agronomía, ciencias ambientales, ingeniería, antropología, entre otras), quienes a su vez retroalimentarán el progreso del sur colombiano. Asimismo, la inversión en ciencia y tecnología derivada de esta estampilla permitirá aprovechar sosteniblemente la riqueza natural amazónica, generando conocimiento valioso en biodiversidad, cambio climático, etnobotánica, manejo de recursos hídricos, etc., de importancia no solo local sino global.</w:t>
      </w:r>
    </w:p>
    <w:p w14:paraId="468D4CBB" w14:textId="77777777"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En suma, el proyecto de ley se justifica en la imperiosa necesidad de </w:t>
      </w:r>
      <w:r w:rsidRPr="005A2560">
        <w:rPr>
          <w:rFonts w:ascii="Verdana" w:eastAsia="Times New Roman" w:hAnsi="Verdana" w:cs="Times New Roman"/>
          <w:b/>
          <w:bCs/>
          <w:lang w:eastAsia="es-CO"/>
        </w:rPr>
        <w:t>cerrar la brecha educativa</w:t>
      </w:r>
      <w:r w:rsidRPr="005A2560">
        <w:rPr>
          <w:rFonts w:ascii="Verdana" w:eastAsia="Times New Roman" w:hAnsi="Verdana" w:cs="Times New Roman"/>
          <w:lang w:eastAsia="es-CO"/>
        </w:rPr>
        <w:t xml:space="preserve"> de la Amazonía, garantizando a sus habitantes igualdad de oportunidades educativas frente al resto del país, y en el rol estratégico que la </w:t>
      </w:r>
      <w:r w:rsidRPr="005A2560">
        <w:rPr>
          <w:rFonts w:ascii="Verdana" w:eastAsia="Times New Roman" w:hAnsi="Verdana" w:cs="Times New Roman"/>
          <w:lang w:eastAsia="es-CO"/>
        </w:rPr>
        <w:lastRenderedPageBreak/>
        <w:t xml:space="preserve">Universidad Nacional – Sede Amazonia juega para la </w:t>
      </w:r>
      <w:r w:rsidRPr="005A2560">
        <w:rPr>
          <w:rFonts w:ascii="Verdana" w:eastAsia="Times New Roman" w:hAnsi="Verdana" w:cs="Times New Roman"/>
          <w:b/>
          <w:bCs/>
          <w:lang w:eastAsia="es-CO"/>
        </w:rPr>
        <w:t>integración nacional y la conservación de la Amazonía</w:t>
      </w:r>
      <w:r w:rsidRPr="005A2560">
        <w:rPr>
          <w:rFonts w:ascii="Verdana" w:eastAsia="Times New Roman" w:hAnsi="Verdana" w:cs="Times New Roman"/>
          <w:lang w:eastAsia="es-CO"/>
        </w:rPr>
        <w:t>. La estampilla propuesta es un mecanismo solidario –pues su costo recae principalmente en contratistas y transacciones económicas que se realicen en el departamento– y de probada efectividad para dotar de recursos frescos a la educación superior.</w:t>
      </w:r>
    </w:p>
    <w:p w14:paraId="35C57255" w14:textId="77777777"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Con los recursos de la estampilla, la Sede Amazonia podrá hacer realidad sus metas de crecimiento: consolidar sus </w:t>
      </w:r>
      <w:r w:rsidRPr="005A2560">
        <w:rPr>
          <w:rFonts w:ascii="Verdana" w:eastAsia="Times New Roman" w:hAnsi="Verdana" w:cs="Times New Roman"/>
          <w:b/>
          <w:bCs/>
          <w:lang w:eastAsia="es-CO"/>
        </w:rPr>
        <w:t>nuevos programas académicos</w:t>
      </w:r>
      <w:r w:rsidRPr="005A2560">
        <w:rPr>
          <w:rFonts w:ascii="Verdana" w:eastAsia="Times New Roman" w:hAnsi="Verdana" w:cs="Times New Roman"/>
          <w:lang w:eastAsia="es-CO"/>
        </w:rPr>
        <w:t xml:space="preserve">, aumentar la cobertura a jóvenes de la región que hoy no encuentran cupo, y robustecer sus contribuciones en investigación científica y extensión social. Todo esto redunda en beneficio del departamento del Amazonas, cuyas comunidades podrán contar con más profesionales formados localmente, más alternativas de educación para sus jóvenes y mayor conocimiento aplicado a la solución de sus problemas. </w:t>
      </w:r>
      <w:r w:rsidRPr="005A2560">
        <w:rPr>
          <w:rFonts w:ascii="Verdana" w:eastAsia="Times New Roman" w:hAnsi="Verdana" w:cs="Times New Roman"/>
          <w:b/>
          <w:bCs/>
          <w:lang w:eastAsia="es-CO"/>
        </w:rPr>
        <w:t>Invertir en la Universidad Nacional – Sede Amazonia es invertir en el futuro del pulmón del mundo, en la protección de la diversidad cultural y natural de Colombia, y en la equidad territorial consagrada por la Constitución.</w:t>
      </w:r>
    </w:p>
    <w:p w14:paraId="72BFFCE5" w14:textId="77777777"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lang w:eastAsia="es-CO"/>
        </w:rPr>
        <w:t xml:space="preserve">Por lo anteriormente expuesto, solicitamos respetuosamente a los honorables Congresistas apoyar el presente proyecto de ley, seguros de que representa un paso fundamental hacia la construcción de un país más </w:t>
      </w:r>
      <w:r w:rsidRPr="005A2560">
        <w:rPr>
          <w:rFonts w:ascii="Verdana" w:eastAsia="Times New Roman" w:hAnsi="Verdana" w:cs="Times New Roman"/>
          <w:b/>
          <w:bCs/>
          <w:lang w:eastAsia="es-CO"/>
        </w:rPr>
        <w:t>incluyente, educado y sostenible ambientalmente</w:t>
      </w:r>
      <w:r w:rsidRPr="005A2560">
        <w:rPr>
          <w:rFonts w:ascii="Verdana" w:eastAsia="Times New Roman" w:hAnsi="Verdana" w:cs="Times New Roman"/>
          <w:lang w:eastAsia="es-CO"/>
        </w:rPr>
        <w:t>.</w:t>
      </w:r>
    </w:p>
    <w:p w14:paraId="00D3FB77" w14:textId="3F0D2AC7" w:rsidR="00070C21" w:rsidRDefault="00070C21" w:rsidP="003A5719">
      <w:pPr>
        <w:spacing w:before="100" w:beforeAutospacing="1" w:after="100" w:afterAutospacing="1" w:line="360" w:lineRule="auto"/>
        <w:jc w:val="both"/>
        <w:rPr>
          <w:rFonts w:ascii="Verdana" w:eastAsia="Times New Roman" w:hAnsi="Verdana" w:cs="Times New Roman"/>
          <w:b/>
          <w:bCs/>
          <w:lang w:eastAsia="es-CO"/>
        </w:rPr>
      </w:pPr>
    </w:p>
    <w:p w14:paraId="7CF211BD" w14:textId="16A4C50A" w:rsidR="008459C1" w:rsidRDefault="008459C1" w:rsidP="008459C1">
      <w:pPr>
        <w:spacing w:after="0" w:line="240" w:lineRule="auto"/>
        <w:jc w:val="center"/>
        <w:rPr>
          <w:rFonts w:ascii="Verdana" w:eastAsia="Times New Roman" w:hAnsi="Verdana" w:cs="Times New Roman"/>
          <w:b/>
          <w:bCs/>
          <w:sz w:val="24"/>
          <w:szCs w:val="24"/>
          <w:lang w:eastAsia="es-CO"/>
        </w:rPr>
      </w:pPr>
      <w:r>
        <w:rPr>
          <w:rFonts w:ascii="Verdana" w:eastAsia="Times New Roman" w:hAnsi="Verdana" w:cs="Times New Roman"/>
          <w:b/>
          <w:bCs/>
          <w:sz w:val="24"/>
          <w:szCs w:val="24"/>
          <w:lang w:eastAsia="es-CO"/>
        </w:rPr>
        <w:t>MÓNICA KARINA BOCANEGRA PANTOJA</w:t>
      </w:r>
    </w:p>
    <w:p w14:paraId="6D9F8A80" w14:textId="77777777" w:rsidR="008459C1" w:rsidRDefault="008459C1" w:rsidP="008459C1">
      <w:pPr>
        <w:spacing w:after="0" w:line="240" w:lineRule="auto"/>
        <w:jc w:val="center"/>
        <w:rPr>
          <w:rFonts w:ascii="Verdana" w:eastAsia="Times New Roman" w:hAnsi="Verdana" w:cs="Times New Roman"/>
          <w:b/>
          <w:bCs/>
          <w:sz w:val="24"/>
          <w:szCs w:val="24"/>
          <w:lang w:eastAsia="es-CO"/>
        </w:rPr>
      </w:pPr>
      <w:r>
        <w:rPr>
          <w:rFonts w:ascii="Verdana" w:eastAsia="Times New Roman" w:hAnsi="Verdana" w:cs="Times New Roman"/>
          <w:b/>
          <w:bCs/>
          <w:sz w:val="24"/>
          <w:szCs w:val="24"/>
          <w:lang w:eastAsia="es-CO"/>
        </w:rPr>
        <w:t>Representante a la Cámara por el Amazonas</w:t>
      </w:r>
    </w:p>
    <w:p w14:paraId="1C9140AC" w14:textId="77777777" w:rsidR="008459C1" w:rsidRPr="006A0485" w:rsidRDefault="008459C1" w:rsidP="008459C1">
      <w:pPr>
        <w:spacing w:after="0" w:line="240" w:lineRule="auto"/>
        <w:jc w:val="center"/>
        <w:rPr>
          <w:rFonts w:ascii="Verdana" w:eastAsia="Times New Roman" w:hAnsi="Verdana" w:cs="Times New Roman"/>
          <w:b/>
          <w:bCs/>
          <w:sz w:val="24"/>
          <w:szCs w:val="24"/>
          <w:lang w:eastAsia="es-CO"/>
        </w:rPr>
      </w:pPr>
      <w:r>
        <w:rPr>
          <w:rFonts w:ascii="Verdana" w:eastAsia="Times New Roman" w:hAnsi="Verdana" w:cs="Times New Roman"/>
          <w:b/>
          <w:bCs/>
          <w:sz w:val="24"/>
          <w:szCs w:val="24"/>
          <w:lang w:eastAsia="es-CO"/>
        </w:rPr>
        <w:t>Partido Liberal Colombiano</w:t>
      </w:r>
    </w:p>
    <w:p w14:paraId="0B6AB6D1" w14:textId="77777777" w:rsidR="008459C1" w:rsidRDefault="008459C1" w:rsidP="008459C1">
      <w:pPr>
        <w:jc w:val="center"/>
        <w:rPr>
          <w:rFonts w:ascii="Verdana" w:hAnsi="Verdana"/>
          <w:b/>
          <w:bCs/>
          <w:sz w:val="24"/>
          <w:szCs w:val="24"/>
          <w:lang w:eastAsia="es-CO"/>
        </w:rPr>
      </w:pPr>
    </w:p>
    <w:p w14:paraId="585DDCFE" w14:textId="39580566" w:rsidR="005A2560" w:rsidRPr="005A2560" w:rsidRDefault="005A2560" w:rsidP="00070C21">
      <w:pPr>
        <w:spacing w:before="100" w:beforeAutospacing="1" w:after="100" w:afterAutospacing="1" w:line="360" w:lineRule="auto"/>
        <w:jc w:val="center"/>
        <w:rPr>
          <w:rFonts w:ascii="Verdana" w:eastAsia="Times New Roman" w:hAnsi="Verdana" w:cs="Times New Roman"/>
          <w:lang w:eastAsia="es-CO"/>
        </w:rPr>
      </w:pPr>
      <w:r w:rsidRPr="005A2560">
        <w:rPr>
          <w:rFonts w:ascii="Verdana" w:eastAsia="Times New Roman" w:hAnsi="Verdana" w:cs="Times New Roman"/>
          <w:b/>
          <w:bCs/>
          <w:lang w:eastAsia="es-CO"/>
        </w:rPr>
        <w:lastRenderedPageBreak/>
        <w:t>Proyecto de Ley No. ___ de 2025 Cámara</w:t>
      </w:r>
    </w:p>
    <w:p w14:paraId="23F3E4BA" w14:textId="77777777" w:rsidR="005A2560" w:rsidRPr="005A2560" w:rsidRDefault="005A2560" w:rsidP="00070C21">
      <w:pPr>
        <w:spacing w:before="100" w:beforeAutospacing="1" w:after="100" w:afterAutospacing="1" w:line="360" w:lineRule="auto"/>
        <w:jc w:val="center"/>
        <w:rPr>
          <w:rFonts w:ascii="Verdana" w:eastAsia="Times New Roman" w:hAnsi="Verdana" w:cs="Times New Roman"/>
          <w:lang w:eastAsia="es-CO"/>
        </w:rPr>
      </w:pPr>
      <w:r w:rsidRPr="005A2560">
        <w:rPr>
          <w:rFonts w:ascii="Verdana" w:eastAsia="Times New Roman" w:hAnsi="Verdana" w:cs="Times New Roman"/>
          <w:b/>
          <w:bCs/>
          <w:lang w:eastAsia="es-CO"/>
        </w:rPr>
        <w:t>“Por medio de la cual se crea la Estampilla Pro Universidad Nacional – Sede Amazonia y se dictan otras disposiciones.”</w:t>
      </w:r>
    </w:p>
    <w:p w14:paraId="5E9A6EFD" w14:textId="77777777" w:rsidR="005A2560" w:rsidRPr="005A2560" w:rsidRDefault="005A2560" w:rsidP="00B51ACC">
      <w:pPr>
        <w:spacing w:before="100" w:beforeAutospacing="1" w:after="100" w:afterAutospacing="1" w:line="360" w:lineRule="auto"/>
        <w:jc w:val="center"/>
        <w:rPr>
          <w:rFonts w:ascii="Verdana" w:eastAsia="Times New Roman" w:hAnsi="Verdana" w:cs="Times New Roman"/>
          <w:lang w:eastAsia="es-CO"/>
        </w:rPr>
      </w:pPr>
      <w:r w:rsidRPr="005A2560">
        <w:rPr>
          <w:rFonts w:ascii="Verdana" w:eastAsia="Times New Roman" w:hAnsi="Verdana" w:cs="Times New Roman"/>
          <w:b/>
          <w:bCs/>
          <w:lang w:eastAsia="es-CO"/>
        </w:rPr>
        <w:t>El Congreso de Colombia</w:t>
      </w:r>
      <w:r w:rsidRPr="005A2560">
        <w:rPr>
          <w:rFonts w:ascii="Verdana" w:eastAsia="Times New Roman" w:hAnsi="Verdana" w:cs="Times New Roman"/>
          <w:lang w:eastAsia="es-CO"/>
        </w:rPr>
        <w:br/>
      </w:r>
      <w:r w:rsidRPr="005A2560">
        <w:rPr>
          <w:rFonts w:ascii="Verdana" w:eastAsia="Times New Roman" w:hAnsi="Verdana" w:cs="Times New Roman"/>
          <w:b/>
          <w:bCs/>
          <w:lang w:eastAsia="es-CO"/>
        </w:rPr>
        <w:t>Decreta:</w:t>
      </w:r>
    </w:p>
    <w:p w14:paraId="65A0BB52" w14:textId="77777777"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b/>
          <w:bCs/>
          <w:lang w:eastAsia="es-CO"/>
        </w:rPr>
        <w:t>Artículo 1. Objeto.</w:t>
      </w:r>
      <w:r w:rsidRPr="005A2560">
        <w:rPr>
          <w:rFonts w:ascii="Verdana" w:eastAsia="Times New Roman" w:hAnsi="Verdana" w:cs="Times New Roman"/>
          <w:lang w:eastAsia="es-CO"/>
        </w:rPr>
        <w:t xml:space="preserve"> </w:t>
      </w:r>
      <w:proofErr w:type="spellStart"/>
      <w:r w:rsidRPr="005A2560">
        <w:rPr>
          <w:rFonts w:ascii="Verdana" w:eastAsia="Times New Roman" w:hAnsi="Verdana" w:cs="Times New Roman"/>
          <w:lang w:eastAsia="es-CO"/>
        </w:rPr>
        <w:t>Autorízase</w:t>
      </w:r>
      <w:proofErr w:type="spellEnd"/>
      <w:r w:rsidRPr="005A2560">
        <w:rPr>
          <w:rFonts w:ascii="Verdana" w:eastAsia="Times New Roman" w:hAnsi="Verdana" w:cs="Times New Roman"/>
          <w:lang w:eastAsia="es-CO"/>
        </w:rPr>
        <w:t xml:space="preserve"> a la Asamblea Departamental del Amazonas para que, por medio de ordenanza, </w:t>
      </w:r>
      <w:r w:rsidRPr="005A2560">
        <w:rPr>
          <w:rFonts w:ascii="Verdana" w:eastAsia="Times New Roman" w:hAnsi="Verdana" w:cs="Times New Roman"/>
          <w:b/>
          <w:bCs/>
          <w:lang w:eastAsia="es-CO"/>
        </w:rPr>
        <w:t>establezca la emisión de la “Estampilla Pro Universidad Nacional de Colombia – Sede Amazonia”</w:t>
      </w:r>
      <w:r w:rsidRPr="005A2560">
        <w:rPr>
          <w:rFonts w:ascii="Verdana" w:eastAsia="Times New Roman" w:hAnsi="Verdana" w:cs="Times New Roman"/>
          <w:lang w:eastAsia="es-CO"/>
        </w:rPr>
        <w:t>, como contribución parafiscal cuyo producido se destinará a la financiación de dicha Sede universitaria. La estampilla creada por la presente ley tendrá como finalidad exclusiva el fortalecimiento patrimonial, académico, científico y de infraestructura de la Universidad Nacional de Colombia – Sede Amazonia, en beneficio de la cobertura y calidad de la educación superior en la región amazónica.</w:t>
      </w:r>
    </w:p>
    <w:p w14:paraId="623F29B4" w14:textId="77777777"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b/>
          <w:bCs/>
          <w:lang w:eastAsia="es-CO"/>
        </w:rPr>
        <w:t>Artículo 2. Monto de la emisión.</w:t>
      </w:r>
      <w:r w:rsidRPr="005A2560">
        <w:rPr>
          <w:rFonts w:ascii="Verdana" w:eastAsia="Times New Roman" w:hAnsi="Verdana" w:cs="Times New Roman"/>
          <w:lang w:eastAsia="es-CO"/>
        </w:rPr>
        <w:t xml:space="preserve"> La emisión de la Estampilla Pro Universidad Nacional – Sede Amazonia autorizada en esta ley se podrá efectuar </w:t>
      </w:r>
      <w:r w:rsidRPr="005A2560">
        <w:rPr>
          <w:rFonts w:ascii="Verdana" w:eastAsia="Times New Roman" w:hAnsi="Verdana" w:cs="Times New Roman"/>
          <w:b/>
          <w:bCs/>
          <w:lang w:eastAsia="es-CO"/>
        </w:rPr>
        <w:t>hasta por la suma de trescientos mil millones de pesos ($300.000.000.000)</w:t>
      </w:r>
      <w:r w:rsidRPr="005A2560">
        <w:rPr>
          <w:rFonts w:ascii="Verdana" w:eastAsia="Times New Roman" w:hAnsi="Verdana" w:cs="Times New Roman"/>
          <w:lang w:eastAsia="es-CO"/>
        </w:rPr>
        <w:t>, moneda corriente.</w:t>
      </w:r>
    </w:p>
    <w:p w14:paraId="2C2FD454" w14:textId="77777777"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b/>
          <w:bCs/>
          <w:lang w:eastAsia="es-CO"/>
        </w:rPr>
        <w:t>Artículo 3. Vigencia de la emisión.</w:t>
      </w:r>
      <w:r w:rsidRPr="005A2560">
        <w:rPr>
          <w:rFonts w:ascii="Verdana" w:eastAsia="Times New Roman" w:hAnsi="Verdana" w:cs="Times New Roman"/>
          <w:lang w:eastAsia="es-CO"/>
        </w:rPr>
        <w:t xml:space="preserve"> La autorización conferida se extiende por un período de </w:t>
      </w:r>
      <w:r w:rsidRPr="005A2560">
        <w:rPr>
          <w:rFonts w:ascii="Verdana" w:eastAsia="Times New Roman" w:hAnsi="Verdana" w:cs="Times New Roman"/>
          <w:b/>
          <w:bCs/>
          <w:lang w:eastAsia="es-CO"/>
        </w:rPr>
        <w:t>treinta (30) años</w:t>
      </w:r>
      <w:r w:rsidRPr="005A2560">
        <w:rPr>
          <w:rFonts w:ascii="Verdana" w:eastAsia="Times New Roman" w:hAnsi="Verdana" w:cs="Times New Roman"/>
          <w:lang w:eastAsia="es-CO"/>
        </w:rPr>
        <w:t xml:space="preserve"> contados a partir de la entrada en vigencia de la presente ley, si antes no se recauda el monto total indicado en el artículo anterior.</w:t>
      </w:r>
    </w:p>
    <w:p w14:paraId="41F1709C" w14:textId="0C0B6189"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b/>
          <w:bCs/>
          <w:lang w:eastAsia="es-CO"/>
        </w:rPr>
        <w:lastRenderedPageBreak/>
        <w:t>Parágrafo.</w:t>
      </w:r>
      <w:r w:rsidRPr="005A2560">
        <w:rPr>
          <w:rFonts w:ascii="Verdana" w:eastAsia="Times New Roman" w:hAnsi="Verdana" w:cs="Times New Roman"/>
          <w:lang w:eastAsia="es-CO"/>
        </w:rPr>
        <w:t xml:space="preserve"> Se entenderá cumplido el objeto de la presente ley y cesará la emisión de la estampilla cuando ocurra </w:t>
      </w:r>
      <w:r w:rsidRPr="005A2560">
        <w:rPr>
          <w:rFonts w:ascii="Verdana" w:eastAsia="Times New Roman" w:hAnsi="Verdana" w:cs="Times New Roman"/>
          <w:b/>
          <w:bCs/>
          <w:lang w:eastAsia="es-CO"/>
        </w:rPr>
        <w:t>primero</w:t>
      </w:r>
      <w:r w:rsidRPr="005A2560">
        <w:rPr>
          <w:rFonts w:ascii="Verdana" w:eastAsia="Times New Roman" w:hAnsi="Verdana" w:cs="Times New Roman"/>
          <w:lang w:eastAsia="es-CO"/>
        </w:rPr>
        <w:t xml:space="preserve"> alguna de estas dos condiciones: i) que se haya recaudado la suma total de $300.000.000.000, o </w:t>
      </w:r>
      <w:proofErr w:type="spellStart"/>
      <w:r w:rsidRPr="005A2560">
        <w:rPr>
          <w:rFonts w:ascii="Verdana" w:eastAsia="Times New Roman" w:hAnsi="Verdana" w:cs="Times New Roman"/>
          <w:lang w:eastAsia="es-CO"/>
        </w:rPr>
        <w:t>ii</w:t>
      </w:r>
      <w:proofErr w:type="spellEnd"/>
      <w:r w:rsidRPr="005A2560">
        <w:rPr>
          <w:rFonts w:ascii="Verdana" w:eastAsia="Times New Roman" w:hAnsi="Verdana" w:cs="Times New Roman"/>
          <w:lang w:eastAsia="es-CO"/>
        </w:rPr>
        <w:t>) que transcurra el plazo de 30 años autorizado para la emisión.</w:t>
      </w:r>
    </w:p>
    <w:p w14:paraId="6679DF32" w14:textId="5A8DF6D6"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b/>
          <w:bCs/>
          <w:lang w:eastAsia="es-CO"/>
        </w:rPr>
        <w:t>Artículo 4. Distribución y destinación de los recursos.</w:t>
      </w:r>
      <w:r w:rsidRPr="005A2560">
        <w:rPr>
          <w:rFonts w:ascii="Verdana" w:eastAsia="Times New Roman" w:hAnsi="Verdana" w:cs="Times New Roman"/>
          <w:lang w:eastAsia="es-CO"/>
        </w:rPr>
        <w:t xml:space="preserve"> Los recursos provenientes del recaudo de la estampilla se destinarán exclusivamente a la Universidad Nacional de Colombia – Sede Amazonia, para atender sus necesidades de inversión y gastos de funcionamiento relacionados con la expansión y fortalecimiento de sus funciones misionales (docencia, investigación y extensión). El </w:t>
      </w:r>
      <w:r w:rsidRPr="005A2560">
        <w:rPr>
          <w:rFonts w:ascii="Verdana" w:eastAsia="Times New Roman" w:hAnsi="Verdana" w:cs="Times New Roman"/>
          <w:b/>
          <w:bCs/>
          <w:lang w:eastAsia="es-CO"/>
        </w:rPr>
        <w:t>Consejo Superior Universitario</w:t>
      </w:r>
      <w:r w:rsidRPr="005A2560">
        <w:rPr>
          <w:rFonts w:ascii="Verdana" w:eastAsia="Times New Roman" w:hAnsi="Verdana" w:cs="Times New Roman"/>
          <w:lang w:eastAsia="es-CO"/>
        </w:rPr>
        <w:t xml:space="preserve"> de la Universidad Nacional determinará la asignación específica de los recursos a proyectos y rubros prioritarios. </w:t>
      </w:r>
      <w:r w:rsidRPr="005A2560">
        <w:rPr>
          <w:rFonts w:ascii="Verdana" w:eastAsia="Times New Roman" w:hAnsi="Verdana" w:cs="Times New Roman"/>
          <w:b/>
          <w:bCs/>
          <w:lang w:eastAsia="es-CO"/>
        </w:rPr>
        <w:t>No obstante, una proporción no inferior al treinta por ciento (30%) del recaudo anual deberá invertirse en programas de acceso y permanencia estudiantil</w:t>
      </w:r>
      <w:r w:rsidRPr="005A2560">
        <w:rPr>
          <w:rFonts w:ascii="Verdana" w:eastAsia="Times New Roman" w:hAnsi="Verdana" w:cs="Times New Roman"/>
          <w:lang w:eastAsia="es-CO"/>
        </w:rPr>
        <w:t xml:space="preserve"> de la Sede Amazonia, particularmente el Programa Especial de Admisión y Movilidad Académica (PEAMA) y el Programa de Admisión Especial con Enfoque Territorial (PAET), con el fin de ampliar la cobertura educativa en la región. Asimismo, </w:t>
      </w:r>
      <w:r w:rsidRPr="005A2560">
        <w:rPr>
          <w:rFonts w:ascii="Verdana" w:eastAsia="Times New Roman" w:hAnsi="Verdana" w:cs="Times New Roman"/>
          <w:b/>
          <w:bCs/>
          <w:lang w:eastAsia="es-CO"/>
        </w:rPr>
        <w:t>no menos del diez por ciento (10%) del recaudo</w:t>
      </w:r>
      <w:r w:rsidRPr="005A2560">
        <w:rPr>
          <w:rFonts w:ascii="Verdana" w:eastAsia="Times New Roman" w:hAnsi="Verdana" w:cs="Times New Roman"/>
          <w:lang w:eastAsia="es-CO"/>
        </w:rPr>
        <w:t xml:space="preserve"> se destinará al </w:t>
      </w:r>
      <w:r w:rsidRPr="005A2560">
        <w:rPr>
          <w:rFonts w:ascii="Verdana" w:eastAsia="Times New Roman" w:hAnsi="Verdana" w:cs="Times New Roman"/>
          <w:b/>
          <w:bCs/>
          <w:lang w:eastAsia="es-CO"/>
        </w:rPr>
        <w:t>fortalecimiento de la investigación científica</w:t>
      </w:r>
      <w:r w:rsidRPr="005A2560">
        <w:rPr>
          <w:rFonts w:ascii="Verdana" w:eastAsia="Times New Roman" w:hAnsi="Verdana" w:cs="Times New Roman"/>
          <w:lang w:eastAsia="es-CO"/>
        </w:rPr>
        <w:t xml:space="preserve"> en las líneas estratégicas institucionales de la Sede, especialmente aquellas relacionadas con la biodiversidad, los estudios ambientales y amazónicos, y la innovación tecnológica apropiada para la región.</w:t>
      </w:r>
    </w:p>
    <w:p w14:paraId="6C7468CA" w14:textId="1343617D"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b/>
          <w:bCs/>
          <w:lang w:eastAsia="es-CO"/>
        </w:rPr>
        <w:t>Artículo 5. Facultad regulatoria de la Asamblea Departamental.</w:t>
      </w:r>
      <w:r w:rsidRPr="005A2560">
        <w:rPr>
          <w:rFonts w:ascii="Verdana" w:eastAsia="Times New Roman" w:hAnsi="Verdana" w:cs="Times New Roman"/>
          <w:lang w:eastAsia="es-CO"/>
        </w:rPr>
        <w:t xml:space="preserve"> </w:t>
      </w:r>
      <w:proofErr w:type="spellStart"/>
      <w:r w:rsidRPr="005A2560">
        <w:rPr>
          <w:rFonts w:ascii="Verdana" w:eastAsia="Times New Roman" w:hAnsi="Verdana" w:cs="Times New Roman"/>
          <w:lang w:eastAsia="es-CO"/>
        </w:rPr>
        <w:t>Autorízase</w:t>
      </w:r>
      <w:proofErr w:type="spellEnd"/>
      <w:r w:rsidRPr="005A2560">
        <w:rPr>
          <w:rFonts w:ascii="Verdana" w:eastAsia="Times New Roman" w:hAnsi="Verdana" w:cs="Times New Roman"/>
          <w:lang w:eastAsia="es-CO"/>
        </w:rPr>
        <w:t xml:space="preserve"> a la Asamblea Departamental del Amazonas para que, mediante ordenanza, determine las </w:t>
      </w:r>
      <w:r w:rsidRPr="005A2560">
        <w:rPr>
          <w:rFonts w:ascii="Verdana" w:eastAsia="Times New Roman" w:hAnsi="Verdana" w:cs="Times New Roman"/>
          <w:b/>
          <w:bCs/>
          <w:lang w:eastAsia="es-CO"/>
        </w:rPr>
        <w:t>características, hechos generadores, sujetos pasivos, base gravable, tarifas y demás aspectos</w:t>
      </w:r>
      <w:r w:rsidRPr="005A2560">
        <w:rPr>
          <w:rFonts w:ascii="Verdana" w:eastAsia="Times New Roman" w:hAnsi="Verdana" w:cs="Times New Roman"/>
          <w:lang w:eastAsia="es-CO"/>
        </w:rPr>
        <w:t xml:space="preserve"> referentes a la obligación de emitir, adherir y cancelar la estampilla Pro Universidad Nacional – Sede </w:t>
      </w:r>
      <w:r w:rsidRPr="005A2560">
        <w:rPr>
          <w:rFonts w:ascii="Verdana" w:eastAsia="Times New Roman" w:hAnsi="Verdana" w:cs="Times New Roman"/>
          <w:lang w:eastAsia="es-CO"/>
        </w:rPr>
        <w:lastRenderedPageBreak/>
        <w:t xml:space="preserve">Amazonia, de conformidad con lo dispuesto en el inciso 2° del artículo 338 de la Constitución Política. En todo caso, la </w:t>
      </w:r>
      <w:r w:rsidRPr="005A2560">
        <w:rPr>
          <w:rFonts w:ascii="Verdana" w:eastAsia="Times New Roman" w:hAnsi="Verdana" w:cs="Times New Roman"/>
          <w:b/>
          <w:bCs/>
          <w:lang w:eastAsia="es-CO"/>
        </w:rPr>
        <w:t>tarifa</w:t>
      </w:r>
      <w:r w:rsidRPr="005A2560">
        <w:rPr>
          <w:rFonts w:ascii="Verdana" w:eastAsia="Times New Roman" w:hAnsi="Verdana" w:cs="Times New Roman"/>
          <w:lang w:eastAsia="es-CO"/>
        </w:rPr>
        <w:t xml:space="preserve"> de la estampilla no podrá exceder del </w:t>
      </w:r>
      <w:r w:rsidRPr="005A2560">
        <w:rPr>
          <w:rFonts w:ascii="Verdana" w:eastAsia="Times New Roman" w:hAnsi="Verdana" w:cs="Times New Roman"/>
          <w:b/>
          <w:bCs/>
          <w:lang w:eastAsia="es-CO"/>
        </w:rPr>
        <w:t>dos por ciento (2%)</w:t>
      </w:r>
      <w:r w:rsidRPr="005A2560">
        <w:rPr>
          <w:rFonts w:ascii="Verdana" w:eastAsia="Times New Roman" w:hAnsi="Verdana" w:cs="Times New Roman"/>
          <w:lang w:eastAsia="es-CO"/>
        </w:rPr>
        <w:t xml:space="preserve"> del valor del hecho gravado. Igualmente, la Asamblea Departamental establecerá los mecanismos de recaudación, control y sanciones por el no cumplimiento de la obligación de pago de la estampilla, observando lo previsto en las leyes aplicables.</w:t>
      </w:r>
    </w:p>
    <w:p w14:paraId="48E4EF3D" w14:textId="1AFFA18C"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b/>
          <w:bCs/>
          <w:lang w:eastAsia="es-CO"/>
        </w:rPr>
        <w:t>Artículo 6. Exenciones.</w:t>
      </w:r>
      <w:r w:rsidRPr="005A2560">
        <w:rPr>
          <w:rFonts w:ascii="Verdana" w:eastAsia="Times New Roman" w:hAnsi="Verdana" w:cs="Times New Roman"/>
          <w:lang w:eastAsia="es-CO"/>
        </w:rPr>
        <w:t xml:space="preserve"> Se excluyen de la obligación del pago de la estampilla Pro Universidad Nacional – Sede Amazonia aquellos contratos y convenios de prestación de servicios profesionales o de apoyo a la gestión celebrados con personas naturales, cuyo valor no exceda de </w:t>
      </w:r>
      <w:r w:rsidRPr="005A2560">
        <w:rPr>
          <w:rFonts w:ascii="Verdana" w:eastAsia="Times New Roman" w:hAnsi="Verdana" w:cs="Times New Roman"/>
          <w:b/>
          <w:bCs/>
          <w:lang w:eastAsia="es-CO"/>
        </w:rPr>
        <w:t>noventa y seis (96) Unidades de Valor Tributario (UVT)</w:t>
      </w:r>
      <w:r w:rsidRPr="005A2560">
        <w:rPr>
          <w:rFonts w:ascii="Verdana" w:eastAsia="Times New Roman" w:hAnsi="Verdana" w:cs="Times New Roman"/>
          <w:lang w:eastAsia="es-CO"/>
        </w:rPr>
        <w:t xml:space="preserve"> mensuales por concepto de honorarios. Así mismo, la Asamblea Departamental podrá establecer en la respectiva ordenanza otras exenciones o exclusiones a favor de contratos de mínima cuantía u otras modalidades contractuales, con el objeto de no encarecer la contratación pública en detrimento de la eficiencia administrativa.</w:t>
      </w:r>
    </w:p>
    <w:p w14:paraId="11BAD9B2" w14:textId="0E72B912"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b/>
          <w:bCs/>
          <w:lang w:eastAsia="es-CO"/>
        </w:rPr>
        <w:t>Artículo 7. Control fiscal.</w:t>
      </w:r>
      <w:r w:rsidRPr="005A2560">
        <w:rPr>
          <w:rFonts w:ascii="Verdana" w:eastAsia="Times New Roman" w:hAnsi="Verdana" w:cs="Times New Roman"/>
          <w:lang w:eastAsia="es-CO"/>
        </w:rPr>
        <w:t xml:space="preserve"> El control del recaudo, manejo y desembolso de los recursos obtenidos por concepto de la estampilla estará a cargo de la </w:t>
      </w:r>
      <w:r w:rsidRPr="005A2560">
        <w:rPr>
          <w:rFonts w:ascii="Verdana" w:eastAsia="Times New Roman" w:hAnsi="Verdana" w:cs="Times New Roman"/>
          <w:b/>
          <w:bCs/>
          <w:lang w:eastAsia="es-CO"/>
        </w:rPr>
        <w:t>Contraloría General del Departamento del Amazonas</w:t>
      </w:r>
      <w:r w:rsidRPr="005A2560">
        <w:rPr>
          <w:rFonts w:ascii="Verdana" w:eastAsia="Times New Roman" w:hAnsi="Verdana" w:cs="Times New Roman"/>
          <w:lang w:eastAsia="es-CO"/>
        </w:rPr>
        <w:t>, en los términos de la normativa vigente sobre control fiscal territorial. La Contraloría Departamental ejercerá vigilancia sobre la correcta inversión de los recursos por parte de la Universidad Nacional – Sede Amazonia, conforme a los fines previstos en esta ley, y podrá delegar dichas funciones en la dependencia o entidad de control que considere pertinente, de acuerdo con su jurisdicción y competencia.</w:t>
      </w:r>
    </w:p>
    <w:p w14:paraId="483E2FAB" w14:textId="77777777"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b/>
          <w:bCs/>
          <w:lang w:eastAsia="es-CO"/>
        </w:rPr>
        <w:t>Artículo 8. Informes.</w:t>
      </w:r>
      <w:r w:rsidRPr="005A2560">
        <w:rPr>
          <w:rFonts w:ascii="Verdana" w:eastAsia="Times New Roman" w:hAnsi="Verdana" w:cs="Times New Roman"/>
          <w:lang w:eastAsia="es-CO"/>
        </w:rPr>
        <w:t xml:space="preserve"> El Rector de la Universidad Nacional de Colombia – Sede Amazonia deberá rendir, ante el Congreso de la República, </w:t>
      </w:r>
      <w:r w:rsidRPr="005A2560">
        <w:rPr>
          <w:rFonts w:ascii="Verdana" w:eastAsia="Times New Roman" w:hAnsi="Verdana" w:cs="Times New Roman"/>
          <w:b/>
          <w:bCs/>
          <w:lang w:eastAsia="es-CO"/>
        </w:rPr>
        <w:t>un informe anual</w:t>
      </w:r>
      <w:r w:rsidRPr="005A2560">
        <w:rPr>
          <w:rFonts w:ascii="Verdana" w:eastAsia="Times New Roman" w:hAnsi="Verdana" w:cs="Times New Roman"/>
          <w:lang w:eastAsia="es-CO"/>
        </w:rPr>
        <w:t xml:space="preserve"> </w:t>
      </w:r>
      <w:r w:rsidRPr="005A2560">
        <w:rPr>
          <w:rFonts w:ascii="Verdana" w:eastAsia="Times New Roman" w:hAnsi="Verdana" w:cs="Times New Roman"/>
          <w:lang w:eastAsia="es-CO"/>
        </w:rPr>
        <w:lastRenderedPageBreak/>
        <w:t xml:space="preserve">sobre la ejecución de los recursos provenientes de la estampilla. En particular, en el mes de marzo de cada año presentará un informe detallado a las </w:t>
      </w:r>
      <w:r w:rsidRPr="005A2560">
        <w:rPr>
          <w:rFonts w:ascii="Verdana" w:eastAsia="Times New Roman" w:hAnsi="Verdana" w:cs="Times New Roman"/>
          <w:b/>
          <w:bCs/>
          <w:lang w:eastAsia="es-CO"/>
        </w:rPr>
        <w:t>Comisiones Terceras</w:t>
      </w:r>
      <w:r w:rsidRPr="005A2560">
        <w:rPr>
          <w:rFonts w:ascii="Verdana" w:eastAsia="Times New Roman" w:hAnsi="Verdana" w:cs="Times New Roman"/>
          <w:lang w:eastAsia="es-CO"/>
        </w:rPr>
        <w:t xml:space="preserve"> de Senado y Cámara de Representantes, en el que se consignen los montos recaudados en el año inmediatamente anterior, la forma en que dichos recursos fueron invertidos y los resultados e impactos obtenidos con tales inversionesfile-8rxlvfuxnuwpeyvzmtytz1. Copia de este informe deberá remitirse igualmente a la Asamblea Departamental del Amazonas y a la Contraloría General del Departamento, para efectos de control político y fiscal, respectivamente.</w:t>
      </w:r>
    </w:p>
    <w:p w14:paraId="14B7A132" w14:textId="77777777" w:rsidR="005A2560" w:rsidRPr="005A2560" w:rsidRDefault="005A2560" w:rsidP="003A5719">
      <w:pPr>
        <w:spacing w:before="100" w:beforeAutospacing="1" w:after="100" w:afterAutospacing="1" w:line="360" w:lineRule="auto"/>
        <w:jc w:val="both"/>
        <w:rPr>
          <w:rFonts w:ascii="Verdana" w:eastAsia="Times New Roman" w:hAnsi="Verdana" w:cs="Times New Roman"/>
          <w:lang w:eastAsia="es-CO"/>
        </w:rPr>
      </w:pPr>
      <w:r w:rsidRPr="005A2560">
        <w:rPr>
          <w:rFonts w:ascii="Verdana" w:eastAsia="Times New Roman" w:hAnsi="Verdana" w:cs="Times New Roman"/>
          <w:b/>
          <w:bCs/>
          <w:lang w:eastAsia="es-CO"/>
        </w:rPr>
        <w:t>Artículo 9. Vigencia.</w:t>
      </w:r>
      <w:r w:rsidRPr="005A2560">
        <w:rPr>
          <w:rFonts w:ascii="Verdana" w:eastAsia="Times New Roman" w:hAnsi="Verdana" w:cs="Times New Roman"/>
          <w:lang w:eastAsia="es-CO"/>
        </w:rPr>
        <w:t xml:space="preserve"> La presente ley rige a partir de la fecha de su publicación y deroga todas las disposiciones que le sean contrarias.</w:t>
      </w:r>
    </w:p>
    <w:p w14:paraId="63AFA81F" w14:textId="3127B112" w:rsidR="005A2560" w:rsidRDefault="005A2560" w:rsidP="003A5719">
      <w:pPr>
        <w:spacing w:after="0" w:line="360" w:lineRule="auto"/>
        <w:jc w:val="both"/>
        <w:rPr>
          <w:rFonts w:ascii="Verdana" w:eastAsia="Times New Roman" w:hAnsi="Verdana" w:cs="Times New Roman"/>
          <w:lang w:eastAsia="es-CO"/>
        </w:rPr>
      </w:pPr>
    </w:p>
    <w:p w14:paraId="5AC0C3B9" w14:textId="30217549" w:rsidR="008459C1" w:rsidRDefault="008459C1" w:rsidP="003A5719">
      <w:pPr>
        <w:spacing w:after="0" w:line="360" w:lineRule="auto"/>
        <w:jc w:val="both"/>
        <w:rPr>
          <w:rFonts w:ascii="Verdana" w:eastAsia="Times New Roman" w:hAnsi="Verdana" w:cs="Times New Roman"/>
          <w:lang w:eastAsia="es-CO"/>
        </w:rPr>
      </w:pPr>
    </w:p>
    <w:p w14:paraId="0E9D4CA3" w14:textId="77777777" w:rsidR="008459C1" w:rsidRPr="005A2560" w:rsidRDefault="008459C1" w:rsidP="003A5719">
      <w:pPr>
        <w:spacing w:after="0" w:line="360" w:lineRule="auto"/>
        <w:jc w:val="both"/>
        <w:rPr>
          <w:rFonts w:ascii="Verdana" w:eastAsia="Times New Roman" w:hAnsi="Verdana" w:cs="Times New Roman"/>
          <w:lang w:eastAsia="es-CO"/>
        </w:rPr>
      </w:pPr>
    </w:p>
    <w:p w14:paraId="79AD6590" w14:textId="77777777" w:rsidR="008459C1" w:rsidRDefault="008459C1" w:rsidP="008459C1">
      <w:pPr>
        <w:spacing w:after="0" w:line="240" w:lineRule="auto"/>
        <w:jc w:val="center"/>
        <w:rPr>
          <w:rFonts w:ascii="Verdana" w:eastAsia="Times New Roman" w:hAnsi="Verdana" w:cs="Times New Roman"/>
          <w:b/>
          <w:bCs/>
          <w:sz w:val="24"/>
          <w:szCs w:val="24"/>
          <w:lang w:eastAsia="es-CO"/>
        </w:rPr>
      </w:pPr>
      <w:r>
        <w:rPr>
          <w:rFonts w:ascii="Verdana" w:eastAsia="Times New Roman" w:hAnsi="Verdana" w:cs="Times New Roman"/>
          <w:b/>
          <w:bCs/>
          <w:sz w:val="24"/>
          <w:szCs w:val="24"/>
          <w:lang w:eastAsia="es-CO"/>
        </w:rPr>
        <w:t>MÓNICA KARINA BOCANEGRA PANTOJA</w:t>
      </w:r>
    </w:p>
    <w:p w14:paraId="0C1E4C43" w14:textId="77777777" w:rsidR="008459C1" w:rsidRDefault="008459C1" w:rsidP="008459C1">
      <w:pPr>
        <w:spacing w:after="0" w:line="240" w:lineRule="auto"/>
        <w:jc w:val="center"/>
        <w:rPr>
          <w:rFonts w:ascii="Verdana" w:eastAsia="Times New Roman" w:hAnsi="Verdana" w:cs="Times New Roman"/>
          <w:b/>
          <w:bCs/>
          <w:sz w:val="24"/>
          <w:szCs w:val="24"/>
          <w:lang w:eastAsia="es-CO"/>
        </w:rPr>
      </w:pPr>
      <w:r>
        <w:rPr>
          <w:rFonts w:ascii="Verdana" w:eastAsia="Times New Roman" w:hAnsi="Verdana" w:cs="Times New Roman"/>
          <w:b/>
          <w:bCs/>
          <w:sz w:val="24"/>
          <w:szCs w:val="24"/>
          <w:lang w:eastAsia="es-CO"/>
        </w:rPr>
        <w:t>Representante a la Cámara por el Amazonas</w:t>
      </w:r>
    </w:p>
    <w:p w14:paraId="01605F11" w14:textId="77777777" w:rsidR="008459C1" w:rsidRPr="006A0485" w:rsidRDefault="008459C1" w:rsidP="008459C1">
      <w:pPr>
        <w:spacing w:after="0" w:line="240" w:lineRule="auto"/>
        <w:jc w:val="center"/>
        <w:rPr>
          <w:rFonts w:ascii="Verdana" w:eastAsia="Times New Roman" w:hAnsi="Verdana" w:cs="Times New Roman"/>
          <w:b/>
          <w:bCs/>
          <w:sz w:val="24"/>
          <w:szCs w:val="24"/>
          <w:lang w:eastAsia="es-CO"/>
        </w:rPr>
      </w:pPr>
      <w:r>
        <w:rPr>
          <w:rFonts w:ascii="Verdana" w:eastAsia="Times New Roman" w:hAnsi="Verdana" w:cs="Times New Roman"/>
          <w:b/>
          <w:bCs/>
          <w:sz w:val="24"/>
          <w:szCs w:val="24"/>
          <w:lang w:eastAsia="es-CO"/>
        </w:rPr>
        <w:t>Partido Liberal Colombiano</w:t>
      </w:r>
    </w:p>
    <w:p w14:paraId="692BAF8B" w14:textId="77777777" w:rsidR="008459C1" w:rsidRDefault="008459C1" w:rsidP="008459C1">
      <w:pPr>
        <w:jc w:val="center"/>
        <w:rPr>
          <w:rFonts w:ascii="Verdana" w:hAnsi="Verdana"/>
          <w:b/>
          <w:bCs/>
          <w:sz w:val="24"/>
          <w:szCs w:val="24"/>
          <w:lang w:eastAsia="es-CO"/>
        </w:rPr>
      </w:pPr>
    </w:p>
    <w:p w14:paraId="3F888E64" w14:textId="77777777" w:rsidR="007105A0" w:rsidRPr="003A5719" w:rsidRDefault="007105A0" w:rsidP="003A5719">
      <w:pPr>
        <w:spacing w:line="360" w:lineRule="auto"/>
        <w:jc w:val="both"/>
        <w:rPr>
          <w:rFonts w:ascii="Verdana" w:hAnsi="Verdana"/>
        </w:rPr>
      </w:pPr>
    </w:p>
    <w:sectPr w:rsidR="007105A0" w:rsidRPr="003A571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CCFD" w14:textId="77777777" w:rsidR="0074446F" w:rsidRDefault="0074446F" w:rsidP="00B51ACC">
      <w:pPr>
        <w:spacing w:after="0" w:line="240" w:lineRule="auto"/>
      </w:pPr>
      <w:r>
        <w:separator/>
      </w:r>
    </w:p>
  </w:endnote>
  <w:endnote w:type="continuationSeparator" w:id="0">
    <w:p w14:paraId="4ECD8BFE" w14:textId="77777777" w:rsidR="0074446F" w:rsidRDefault="0074446F" w:rsidP="00B5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ddo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670661"/>
      <w:docPartObj>
        <w:docPartGallery w:val="Page Numbers (Bottom of Page)"/>
        <w:docPartUnique/>
      </w:docPartObj>
    </w:sdtPr>
    <w:sdtContent>
      <w:p w14:paraId="7DFEA768" w14:textId="77777777" w:rsidR="004C56F9" w:rsidRDefault="004C56F9">
        <w:pPr>
          <w:pStyle w:val="Piedepgina"/>
          <w:jc w:val="right"/>
        </w:pPr>
        <w:r>
          <w:fldChar w:fldCharType="begin"/>
        </w:r>
        <w:r>
          <w:instrText>PAGE   \* MERGEFORMAT</w:instrText>
        </w:r>
        <w:r>
          <w:fldChar w:fldCharType="separate"/>
        </w:r>
        <w:r>
          <w:rPr>
            <w:lang w:val="es-ES"/>
          </w:rPr>
          <w:t>2</w:t>
        </w:r>
        <w:r>
          <w:fldChar w:fldCharType="end"/>
        </w:r>
      </w:p>
      <w:p w14:paraId="2358AEE0" w14:textId="77777777" w:rsidR="004C56F9" w:rsidRPr="00345FCC" w:rsidRDefault="004C56F9" w:rsidP="004C56F9">
        <w:pPr>
          <w:pStyle w:val="Piedepgina"/>
          <w:jc w:val="center"/>
        </w:pPr>
        <w:r w:rsidRPr="00345FCC">
          <w:t xml:space="preserve">                                   </w:t>
        </w:r>
        <w:r w:rsidRPr="00D95B0A">
          <w:rPr>
            <w:noProof/>
            <w:lang w:eastAsia="es-CO"/>
          </w:rPr>
          <w:drawing>
            <wp:anchor distT="0" distB="0" distL="114300" distR="114300" simplePos="0" relativeHeight="251659264" behindDoc="1" locked="0" layoutInCell="1" allowOverlap="1" wp14:anchorId="21D51459" wp14:editId="067A56F4">
              <wp:simplePos x="0" y="0"/>
              <wp:positionH relativeFrom="column">
                <wp:posOffset>1475740</wp:posOffset>
              </wp:positionH>
              <wp:positionV relativeFrom="paragraph">
                <wp:posOffset>-47625</wp:posOffset>
              </wp:positionV>
              <wp:extent cx="2886075" cy="524510"/>
              <wp:effectExtent l="0" t="0" r="9525"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986C4" w14:textId="77777777" w:rsidR="004C56F9" w:rsidRPr="00345FCC" w:rsidRDefault="004C56F9" w:rsidP="004C56F9">
        <w:pPr>
          <w:pStyle w:val="Piedepgina"/>
          <w:jc w:val="center"/>
        </w:pPr>
      </w:p>
      <w:p w14:paraId="65F3DA4D" w14:textId="77777777" w:rsidR="004C56F9" w:rsidRPr="001D030F" w:rsidRDefault="004C56F9" w:rsidP="004C56F9">
        <w:pPr>
          <w:pStyle w:val="Piedepgina"/>
          <w:jc w:val="center"/>
          <w:rPr>
            <w:rFonts w:ascii="Verdana" w:hAnsi="Verdana"/>
            <w:sz w:val="18"/>
            <w:szCs w:val="18"/>
          </w:rPr>
        </w:pPr>
        <w:r w:rsidRPr="001D030F">
          <w:rPr>
            <w:rFonts w:ascii="Verdana" w:hAnsi="Verdana"/>
            <w:sz w:val="18"/>
            <w:szCs w:val="18"/>
          </w:rPr>
          <w:t xml:space="preserve">Cr. 7 </w:t>
        </w:r>
        <w:proofErr w:type="spellStart"/>
        <w:r w:rsidRPr="001D030F">
          <w:rPr>
            <w:rFonts w:ascii="Verdana" w:hAnsi="Verdana"/>
            <w:sz w:val="18"/>
            <w:szCs w:val="18"/>
          </w:rPr>
          <w:t>Nª</w:t>
        </w:r>
        <w:proofErr w:type="spellEnd"/>
        <w:r w:rsidRPr="001D030F">
          <w:rPr>
            <w:rFonts w:ascii="Verdana" w:hAnsi="Verdana"/>
            <w:sz w:val="18"/>
            <w:szCs w:val="18"/>
          </w:rPr>
          <w:t xml:space="preserve"> 8 – 68. </w:t>
        </w:r>
        <w:proofErr w:type="spellStart"/>
        <w:r w:rsidRPr="001D030F">
          <w:rPr>
            <w:rFonts w:ascii="Verdana" w:hAnsi="Verdana"/>
            <w:sz w:val="18"/>
            <w:szCs w:val="18"/>
          </w:rPr>
          <w:t>Edf</w:t>
        </w:r>
        <w:proofErr w:type="spellEnd"/>
        <w:r w:rsidRPr="001D030F">
          <w:rPr>
            <w:rFonts w:ascii="Verdana" w:hAnsi="Verdana"/>
            <w:sz w:val="18"/>
            <w:szCs w:val="18"/>
          </w:rPr>
          <w:t>. Nuevo del Congreso</w:t>
        </w:r>
      </w:p>
      <w:p w14:paraId="570AB8A7" w14:textId="77777777" w:rsidR="004C56F9" w:rsidRPr="001D030F" w:rsidRDefault="004C56F9" w:rsidP="004C56F9">
        <w:pPr>
          <w:pStyle w:val="Piedepgina"/>
          <w:jc w:val="center"/>
          <w:rPr>
            <w:rFonts w:ascii="Verdana" w:hAnsi="Verdana"/>
            <w:sz w:val="18"/>
            <w:szCs w:val="18"/>
          </w:rPr>
        </w:pPr>
        <w:r w:rsidRPr="001D030F">
          <w:rPr>
            <w:rFonts w:ascii="Verdana" w:hAnsi="Verdana"/>
            <w:sz w:val="18"/>
            <w:szCs w:val="18"/>
          </w:rPr>
          <w:t xml:space="preserve">Tel. (57+1) 4325100 </w:t>
        </w:r>
      </w:p>
      <w:p w14:paraId="515AC219" w14:textId="77777777" w:rsidR="004C56F9" w:rsidRPr="004E3B30" w:rsidRDefault="004C56F9" w:rsidP="004C56F9">
        <w:pPr>
          <w:pStyle w:val="Sinespaciado"/>
          <w:rPr>
            <w:color w:val="000000"/>
          </w:rPr>
        </w:pPr>
      </w:p>
      <w:p w14:paraId="758241D5" w14:textId="327E6DD7" w:rsidR="004C56F9" w:rsidRDefault="004C56F9">
        <w:pPr>
          <w:pStyle w:val="Piedepgina"/>
          <w:jc w:val="right"/>
        </w:pPr>
      </w:p>
    </w:sdtContent>
  </w:sdt>
  <w:p w14:paraId="791B5C6A" w14:textId="77777777" w:rsidR="00B51ACC" w:rsidRDefault="00B51A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1C6E" w14:textId="77777777" w:rsidR="0074446F" w:rsidRDefault="0074446F" w:rsidP="00B51ACC">
      <w:pPr>
        <w:spacing w:after="0" w:line="240" w:lineRule="auto"/>
      </w:pPr>
      <w:r>
        <w:separator/>
      </w:r>
    </w:p>
  </w:footnote>
  <w:footnote w:type="continuationSeparator" w:id="0">
    <w:p w14:paraId="2646111B" w14:textId="77777777" w:rsidR="0074446F" w:rsidRDefault="0074446F" w:rsidP="00B51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0034C" w14:paraId="03DB748D" w14:textId="77777777" w:rsidTr="007D76C4">
      <w:tc>
        <w:tcPr>
          <w:tcW w:w="4414" w:type="dxa"/>
        </w:tcPr>
        <w:p w14:paraId="5B2315CA" w14:textId="77777777" w:rsidR="0020034C" w:rsidRDefault="0020034C" w:rsidP="0020034C">
          <w:pPr>
            <w:tabs>
              <w:tab w:val="center" w:pos="4419"/>
              <w:tab w:val="right" w:pos="8838"/>
            </w:tabs>
            <w:jc w:val="center"/>
            <w:rPr>
              <w:color w:val="000000"/>
            </w:rPr>
          </w:pPr>
          <w:r>
            <w:rPr>
              <w:rFonts w:ascii="Meddon" w:eastAsia="Meddon" w:hAnsi="Meddon" w:cs="Meddon"/>
              <w:noProof/>
              <w:color w:val="000000"/>
              <w:sz w:val="32"/>
              <w:szCs w:val="32"/>
            </w:rPr>
            <w:drawing>
              <wp:inline distT="0" distB="0" distL="0" distR="0" wp14:anchorId="1512F51B" wp14:editId="1351C2E9">
                <wp:extent cx="2114550" cy="600075"/>
                <wp:effectExtent l="0" t="0" r="0" b="0"/>
                <wp:docPr id="51" name="image23.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23.png" descr="http://www.alfonsoprada.com/web/images/stories/logo%20congreso.png"/>
                        <pic:cNvPicPr preferRelativeResize="0"/>
                      </pic:nvPicPr>
                      <pic:blipFill>
                        <a:blip r:embed="rId1"/>
                        <a:srcRect/>
                        <a:stretch>
                          <a:fillRect/>
                        </a:stretch>
                      </pic:blipFill>
                      <pic:spPr>
                        <a:xfrm>
                          <a:off x="0" y="0"/>
                          <a:ext cx="2114550" cy="600075"/>
                        </a:xfrm>
                        <a:prstGeom prst="rect">
                          <a:avLst/>
                        </a:prstGeom>
                        <a:ln/>
                      </pic:spPr>
                    </pic:pic>
                  </a:graphicData>
                </a:graphic>
              </wp:inline>
            </w:drawing>
          </w:r>
        </w:p>
      </w:tc>
      <w:tc>
        <w:tcPr>
          <w:tcW w:w="4414" w:type="dxa"/>
        </w:tcPr>
        <w:p w14:paraId="6C07D74C" w14:textId="77777777" w:rsidR="0020034C" w:rsidRPr="00064225" w:rsidRDefault="0020034C" w:rsidP="0020034C">
          <w:pPr>
            <w:spacing w:before="100" w:beforeAutospacing="1" w:after="100" w:afterAutospacing="1"/>
            <w:rPr>
              <w:rFonts w:ascii="Times New Roman" w:eastAsia="Times New Roman" w:hAnsi="Times New Roman" w:cs="Times New Roman"/>
              <w:sz w:val="24"/>
              <w:szCs w:val="24"/>
            </w:rPr>
          </w:pPr>
          <w:r w:rsidRPr="00064225">
            <w:rPr>
              <w:rFonts w:ascii="Times New Roman" w:eastAsia="Times New Roman" w:hAnsi="Times New Roman" w:cs="Times New Roman"/>
              <w:noProof/>
              <w:sz w:val="24"/>
              <w:szCs w:val="24"/>
            </w:rPr>
            <w:drawing>
              <wp:inline distT="0" distB="0" distL="0" distR="0" wp14:anchorId="42AF1DAA" wp14:editId="5311E55D">
                <wp:extent cx="2494483" cy="74618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7932" cy="753199"/>
                        </a:xfrm>
                        <a:prstGeom prst="rect">
                          <a:avLst/>
                        </a:prstGeom>
                        <a:noFill/>
                        <a:ln>
                          <a:noFill/>
                        </a:ln>
                      </pic:spPr>
                    </pic:pic>
                  </a:graphicData>
                </a:graphic>
              </wp:inline>
            </w:drawing>
          </w:r>
        </w:p>
      </w:tc>
    </w:tr>
  </w:tbl>
  <w:p w14:paraId="6845B16E" w14:textId="47EC9BD5" w:rsidR="00B51ACC" w:rsidRDefault="00B51ACC" w:rsidP="00B51ACC">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60"/>
    <w:rsid w:val="00070C21"/>
    <w:rsid w:val="0012612C"/>
    <w:rsid w:val="0020034C"/>
    <w:rsid w:val="0039611E"/>
    <w:rsid w:val="003A5719"/>
    <w:rsid w:val="004209C8"/>
    <w:rsid w:val="004C56F9"/>
    <w:rsid w:val="005A2560"/>
    <w:rsid w:val="007105A0"/>
    <w:rsid w:val="0074446F"/>
    <w:rsid w:val="008459C1"/>
    <w:rsid w:val="008574BD"/>
    <w:rsid w:val="00A40996"/>
    <w:rsid w:val="00AC4714"/>
    <w:rsid w:val="00B51ACC"/>
    <w:rsid w:val="00B53E65"/>
    <w:rsid w:val="00BD495C"/>
    <w:rsid w:val="00F748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44E9C"/>
  <w15:chartTrackingRefBased/>
  <w15:docId w15:val="{D759EFEE-15D1-403F-A46E-65A944BF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C1"/>
  </w:style>
  <w:style w:type="paragraph" w:styleId="Ttulo1">
    <w:name w:val="heading 1"/>
    <w:basedOn w:val="Normal"/>
    <w:link w:val="Ttulo1Car"/>
    <w:uiPriority w:val="9"/>
    <w:qFormat/>
    <w:rsid w:val="005A25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5A256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5A256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2560"/>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5A2560"/>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5A2560"/>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5A2560"/>
    <w:rPr>
      <w:b/>
      <w:bCs/>
    </w:rPr>
  </w:style>
  <w:style w:type="character" w:customStyle="1" w:styleId="ms-1">
    <w:name w:val="ms-1"/>
    <w:basedOn w:val="Fuentedeprrafopredeter"/>
    <w:rsid w:val="005A2560"/>
  </w:style>
  <w:style w:type="character" w:customStyle="1" w:styleId="max-w-full">
    <w:name w:val="max-w-full"/>
    <w:basedOn w:val="Fuentedeprrafopredeter"/>
    <w:rsid w:val="005A2560"/>
  </w:style>
  <w:style w:type="character" w:styleId="nfasis">
    <w:name w:val="Emphasis"/>
    <w:basedOn w:val="Fuentedeprrafopredeter"/>
    <w:uiPriority w:val="20"/>
    <w:qFormat/>
    <w:rsid w:val="005A2560"/>
    <w:rPr>
      <w:i/>
      <w:iCs/>
    </w:rPr>
  </w:style>
  <w:style w:type="paragraph" w:styleId="Encabezado">
    <w:name w:val="header"/>
    <w:basedOn w:val="Normal"/>
    <w:link w:val="EncabezadoCar"/>
    <w:uiPriority w:val="99"/>
    <w:unhideWhenUsed/>
    <w:rsid w:val="00B51A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ACC"/>
  </w:style>
  <w:style w:type="paragraph" w:styleId="Piedepgina">
    <w:name w:val="footer"/>
    <w:basedOn w:val="Normal"/>
    <w:link w:val="PiedepginaCar"/>
    <w:uiPriority w:val="99"/>
    <w:unhideWhenUsed/>
    <w:rsid w:val="00B51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ACC"/>
  </w:style>
  <w:style w:type="paragraph" w:styleId="Sinespaciado">
    <w:name w:val="No Spacing"/>
    <w:uiPriority w:val="1"/>
    <w:qFormat/>
    <w:rsid w:val="00B51ACC"/>
    <w:pPr>
      <w:spacing w:after="0" w:line="240" w:lineRule="auto"/>
    </w:pPr>
    <w:rPr>
      <w:rFonts w:ascii="Calibri" w:eastAsia="Calibri" w:hAnsi="Calibri" w:cs="Times New Roman"/>
    </w:rPr>
  </w:style>
  <w:style w:type="table" w:styleId="Tablaconcuadrcula">
    <w:name w:val="Table Grid"/>
    <w:basedOn w:val="Tablanormal"/>
    <w:uiPriority w:val="39"/>
    <w:rsid w:val="0020034C"/>
    <w:pPr>
      <w:spacing w:after="0" w:line="240" w:lineRule="auto"/>
    </w:pPr>
    <w:rPr>
      <w:rFonts w:ascii="Arial" w:eastAsia="Arial" w:hAnsi="Arial" w:cs="Arial"/>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73691">
      <w:bodyDiv w:val="1"/>
      <w:marLeft w:val="0"/>
      <w:marRight w:val="0"/>
      <w:marTop w:val="0"/>
      <w:marBottom w:val="0"/>
      <w:divBdr>
        <w:top w:val="none" w:sz="0" w:space="0" w:color="auto"/>
        <w:left w:val="none" w:sz="0" w:space="0" w:color="auto"/>
        <w:bottom w:val="none" w:sz="0" w:space="0" w:color="auto"/>
        <w:right w:val="none" w:sz="0" w:space="0" w:color="auto"/>
      </w:divBdr>
      <w:divsChild>
        <w:div w:id="1676377490">
          <w:marLeft w:val="0"/>
          <w:marRight w:val="0"/>
          <w:marTop w:val="0"/>
          <w:marBottom w:val="0"/>
          <w:divBdr>
            <w:top w:val="none" w:sz="0" w:space="0" w:color="auto"/>
            <w:left w:val="none" w:sz="0" w:space="0" w:color="auto"/>
            <w:bottom w:val="none" w:sz="0" w:space="0" w:color="auto"/>
            <w:right w:val="none" w:sz="0" w:space="0" w:color="auto"/>
          </w:divBdr>
        </w:div>
        <w:div w:id="1757359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16</Pages>
  <Words>3791</Words>
  <Characters>20853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EDILSA TORRES</dc:creator>
  <cp:keywords/>
  <dc:description/>
  <cp:lastModifiedBy>EDILSA TORRES</cp:lastModifiedBy>
  <cp:revision>3</cp:revision>
  <dcterms:created xsi:type="dcterms:W3CDTF">2025-05-21T19:06:00Z</dcterms:created>
  <dcterms:modified xsi:type="dcterms:W3CDTF">2025-07-22T20:05:00Z</dcterms:modified>
</cp:coreProperties>
</file>