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D77B8" w14:textId="262C6D24" w:rsidR="00CC3930" w:rsidRPr="006F3C1C" w:rsidRDefault="00C615C9">
      <w:pPr>
        <w:spacing w:line="276" w:lineRule="auto"/>
        <w:rPr>
          <w:rFonts w:ascii="Arial" w:eastAsia="Arial" w:hAnsi="Arial" w:cs="Arial"/>
          <w:color w:val="000000"/>
          <w:sz w:val="22"/>
          <w:szCs w:val="22"/>
        </w:rPr>
      </w:pPr>
      <w:r w:rsidRPr="006F3C1C">
        <w:rPr>
          <w:rFonts w:ascii="Arial" w:eastAsia="Arial" w:hAnsi="Arial" w:cs="Arial"/>
          <w:color w:val="000000"/>
          <w:sz w:val="22"/>
          <w:szCs w:val="22"/>
        </w:rPr>
        <w:t xml:space="preserve">Bogotá D.C., </w:t>
      </w:r>
      <w:r w:rsidR="009A259F" w:rsidRPr="006F3C1C">
        <w:rPr>
          <w:rFonts w:ascii="Arial" w:eastAsia="Arial" w:hAnsi="Arial" w:cs="Arial"/>
          <w:color w:val="000000"/>
          <w:sz w:val="22"/>
          <w:szCs w:val="22"/>
        </w:rPr>
        <w:t>Julio</w:t>
      </w:r>
      <w:r w:rsidRPr="006F3C1C">
        <w:rPr>
          <w:rFonts w:ascii="Arial" w:eastAsia="Arial" w:hAnsi="Arial" w:cs="Arial"/>
          <w:color w:val="000000"/>
          <w:sz w:val="22"/>
          <w:szCs w:val="22"/>
        </w:rPr>
        <w:t xml:space="preserve"> de 202</w:t>
      </w:r>
      <w:r w:rsidR="00374DF1">
        <w:rPr>
          <w:rFonts w:ascii="Arial" w:eastAsia="Arial" w:hAnsi="Arial" w:cs="Arial"/>
          <w:color w:val="000000"/>
          <w:sz w:val="22"/>
          <w:szCs w:val="22"/>
        </w:rPr>
        <w:t>5</w:t>
      </w:r>
    </w:p>
    <w:p w14:paraId="51E6BE9C" w14:textId="77777777" w:rsidR="00CC3930" w:rsidRPr="006F3C1C" w:rsidRDefault="00CC3930">
      <w:pPr>
        <w:rPr>
          <w:rFonts w:ascii="Arial" w:eastAsia="Arial" w:hAnsi="Arial" w:cs="Arial"/>
          <w:color w:val="000000"/>
          <w:sz w:val="22"/>
          <w:szCs w:val="22"/>
        </w:rPr>
      </w:pPr>
    </w:p>
    <w:p w14:paraId="3AE8C927" w14:textId="77777777" w:rsidR="009A259F" w:rsidRPr="006F3C1C" w:rsidRDefault="009A259F" w:rsidP="009A259F">
      <w:pPr>
        <w:spacing w:line="276" w:lineRule="auto"/>
        <w:rPr>
          <w:rFonts w:ascii="Arial" w:eastAsia="Arial" w:hAnsi="Arial" w:cs="Arial"/>
          <w:color w:val="000000" w:themeColor="text1"/>
          <w:sz w:val="22"/>
          <w:szCs w:val="22"/>
        </w:rPr>
      </w:pPr>
      <w:r w:rsidRPr="006F3C1C">
        <w:rPr>
          <w:rFonts w:ascii="Arial" w:eastAsia="Arial" w:hAnsi="Arial" w:cs="Arial"/>
          <w:color w:val="000000" w:themeColor="text1"/>
          <w:sz w:val="22"/>
          <w:szCs w:val="22"/>
        </w:rPr>
        <w:t>Doctor</w:t>
      </w:r>
    </w:p>
    <w:p w14:paraId="0F79B882" w14:textId="77777777" w:rsidR="009A259F" w:rsidRPr="006F3C1C" w:rsidRDefault="009A259F" w:rsidP="009A259F">
      <w:pPr>
        <w:spacing w:line="276" w:lineRule="auto"/>
        <w:jc w:val="both"/>
        <w:rPr>
          <w:rFonts w:ascii="Arial" w:eastAsia="Arial" w:hAnsi="Arial" w:cs="Arial"/>
          <w:b/>
          <w:color w:val="000000" w:themeColor="text1"/>
          <w:sz w:val="22"/>
          <w:szCs w:val="22"/>
        </w:rPr>
      </w:pPr>
      <w:r w:rsidRPr="006F3C1C">
        <w:rPr>
          <w:rFonts w:ascii="Arial" w:eastAsia="Arial" w:hAnsi="Arial" w:cs="Arial"/>
          <w:b/>
          <w:color w:val="000000" w:themeColor="text1"/>
          <w:sz w:val="22"/>
          <w:szCs w:val="22"/>
        </w:rPr>
        <w:t>Jaime Luis Lacouture Peñaloza</w:t>
      </w:r>
    </w:p>
    <w:p w14:paraId="4BA816D0" w14:textId="77777777" w:rsidR="009A259F" w:rsidRPr="006F3C1C" w:rsidRDefault="009A259F" w:rsidP="009A259F">
      <w:pPr>
        <w:spacing w:line="276" w:lineRule="auto"/>
        <w:rPr>
          <w:rFonts w:ascii="Arial" w:eastAsia="Arial" w:hAnsi="Arial" w:cs="Arial"/>
          <w:color w:val="000000" w:themeColor="text1"/>
          <w:sz w:val="22"/>
          <w:szCs w:val="22"/>
        </w:rPr>
      </w:pPr>
      <w:r w:rsidRPr="006F3C1C">
        <w:rPr>
          <w:rFonts w:ascii="Arial" w:eastAsia="Arial" w:hAnsi="Arial" w:cs="Arial"/>
          <w:b/>
          <w:color w:val="000000" w:themeColor="text1"/>
          <w:sz w:val="22"/>
          <w:szCs w:val="22"/>
        </w:rPr>
        <w:t>Secretario General</w:t>
      </w:r>
    </w:p>
    <w:p w14:paraId="0A7FFD43" w14:textId="77777777" w:rsidR="009A259F" w:rsidRPr="006F3C1C" w:rsidRDefault="009A259F" w:rsidP="009A259F">
      <w:pPr>
        <w:spacing w:line="276" w:lineRule="auto"/>
        <w:rPr>
          <w:rFonts w:ascii="Arial" w:eastAsia="Arial" w:hAnsi="Arial" w:cs="Arial"/>
          <w:color w:val="000000" w:themeColor="text1"/>
          <w:sz w:val="22"/>
          <w:szCs w:val="22"/>
        </w:rPr>
      </w:pPr>
      <w:r w:rsidRPr="006F3C1C">
        <w:rPr>
          <w:rFonts w:ascii="Arial" w:eastAsia="Arial" w:hAnsi="Arial" w:cs="Arial"/>
          <w:color w:val="000000" w:themeColor="text1"/>
          <w:sz w:val="22"/>
          <w:szCs w:val="22"/>
        </w:rPr>
        <w:t>Cámara de Representantes</w:t>
      </w:r>
    </w:p>
    <w:p w14:paraId="6B23A2B1" w14:textId="77777777" w:rsidR="009A259F" w:rsidRPr="006F3C1C" w:rsidRDefault="009A259F" w:rsidP="009A259F">
      <w:pPr>
        <w:spacing w:line="276" w:lineRule="auto"/>
        <w:rPr>
          <w:rFonts w:ascii="Arial" w:eastAsia="Arial" w:hAnsi="Arial" w:cs="Arial"/>
          <w:color w:val="000000" w:themeColor="text1"/>
          <w:sz w:val="22"/>
          <w:szCs w:val="22"/>
        </w:rPr>
      </w:pPr>
      <w:r w:rsidRPr="006F3C1C">
        <w:rPr>
          <w:rFonts w:ascii="Arial" w:eastAsia="Arial" w:hAnsi="Arial" w:cs="Arial"/>
          <w:color w:val="000000" w:themeColor="text1"/>
          <w:sz w:val="22"/>
          <w:szCs w:val="22"/>
        </w:rPr>
        <w:t>Ciudad</w:t>
      </w:r>
    </w:p>
    <w:p w14:paraId="512558B6" w14:textId="77777777" w:rsidR="009A259F" w:rsidRPr="006F3C1C" w:rsidRDefault="009A259F" w:rsidP="009A259F">
      <w:pPr>
        <w:spacing w:line="276" w:lineRule="auto"/>
        <w:rPr>
          <w:rFonts w:ascii="Arial" w:eastAsia="Arial" w:hAnsi="Arial" w:cs="Arial"/>
          <w:color w:val="000000" w:themeColor="text1"/>
          <w:sz w:val="22"/>
          <w:szCs w:val="22"/>
        </w:rPr>
      </w:pPr>
    </w:p>
    <w:p w14:paraId="20C91410" w14:textId="77777777" w:rsidR="009A259F" w:rsidRPr="006F3C1C" w:rsidRDefault="009A259F" w:rsidP="009A259F">
      <w:pPr>
        <w:spacing w:line="276" w:lineRule="auto"/>
        <w:jc w:val="both"/>
        <w:rPr>
          <w:rFonts w:ascii="Arial" w:eastAsia="Arial" w:hAnsi="Arial" w:cs="Arial"/>
          <w:b/>
          <w:color w:val="000000" w:themeColor="text1"/>
          <w:sz w:val="22"/>
          <w:szCs w:val="22"/>
        </w:rPr>
      </w:pPr>
    </w:p>
    <w:p w14:paraId="1D1B7452" w14:textId="77777777" w:rsidR="009A259F" w:rsidRPr="006F3C1C" w:rsidRDefault="009A259F" w:rsidP="009A259F">
      <w:pPr>
        <w:ind w:left="720"/>
        <w:jc w:val="both"/>
        <w:rPr>
          <w:rFonts w:ascii="Arial" w:eastAsia="Arial" w:hAnsi="Arial" w:cs="Arial"/>
          <w:bCs/>
          <w:color w:val="000000" w:themeColor="text1"/>
          <w:sz w:val="22"/>
          <w:szCs w:val="22"/>
        </w:rPr>
      </w:pPr>
      <w:r w:rsidRPr="006F3C1C">
        <w:rPr>
          <w:rFonts w:ascii="Arial" w:eastAsia="Arial" w:hAnsi="Arial" w:cs="Arial"/>
          <w:b/>
          <w:color w:val="000000" w:themeColor="text1"/>
          <w:sz w:val="22"/>
          <w:szCs w:val="22"/>
        </w:rPr>
        <w:t xml:space="preserve">Asunto: </w:t>
      </w:r>
      <w:r w:rsidRPr="006F3C1C">
        <w:rPr>
          <w:rFonts w:ascii="Arial" w:eastAsia="Arial" w:hAnsi="Arial" w:cs="Arial"/>
          <w:bCs/>
          <w:color w:val="000000" w:themeColor="text1"/>
          <w:sz w:val="22"/>
          <w:szCs w:val="22"/>
        </w:rPr>
        <w:t xml:space="preserve">Radicación del Proyecto de Ley: “Por medio de la cual se establecen medidas de Paridad de Género en los niveles directivos de los órganos colegiados” o “Ley Mujeres en Juntas Directivas” </w:t>
      </w:r>
    </w:p>
    <w:p w14:paraId="414A1F04" w14:textId="77777777" w:rsidR="009A259F" w:rsidRPr="006F3C1C" w:rsidRDefault="009A259F" w:rsidP="009A259F">
      <w:pPr>
        <w:spacing w:line="276" w:lineRule="auto"/>
        <w:ind w:left="720"/>
        <w:jc w:val="both"/>
        <w:rPr>
          <w:rFonts w:ascii="Arial" w:eastAsia="Arial" w:hAnsi="Arial" w:cs="Arial"/>
          <w:bCs/>
          <w:color w:val="000000" w:themeColor="text1"/>
          <w:sz w:val="22"/>
          <w:szCs w:val="22"/>
        </w:rPr>
      </w:pPr>
    </w:p>
    <w:p w14:paraId="6598B187" w14:textId="3A351769" w:rsidR="009A259F" w:rsidRPr="006F3C1C" w:rsidRDefault="009A259F" w:rsidP="009A259F">
      <w:pPr>
        <w:spacing w:line="276" w:lineRule="auto"/>
        <w:jc w:val="both"/>
        <w:rPr>
          <w:rFonts w:ascii="Arial" w:eastAsia="Arial" w:hAnsi="Arial" w:cs="Arial"/>
          <w:b/>
          <w:color w:val="000000" w:themeColor="text1"/>
          <w:sz w:val="22"/>
          <w:szCs w:val="22"/>
        </w:rPr>
      </w:pPr>
    </w:p>
    <w:p w14:paraId="2DDF77B0" w14:textId="77777777" w:rsidR="009A259F" w:rsidRPr="006F3C1C" w:rsidRDefault="009A259F" w:rsidP="009A259F">
      <w:pPr>
        <w:spacing w:line="276" w:lineRule="auto"/>
        <w:jc w:val="both"/>
        <w:rPr>
          <w:rFonts w:ascii="Arial" w:eastAsia="Arial" w:hAnsi="Arial" w:cs="Arial"/>
          <w:color w:val="000000" w:themeColor="text1"/>
          <w:sz w:val="22"/>
          <w:szCs w:val="22"/>
        </w:rPr>
      </w:pPr>
      <w:r w:rsidRPr="006F3C1C">
        <w:rPr>
          <w:rFonts w:ascii="Arial" w:eastAsia="Arial" w:hAnsi="Arial" w:cs="Arial"/>
          <w:color w:val="000000" w:themeColor="text1"/>
          <w:sz w:val="22"/>
          <w:szCs w:val="22"/>
        </w:rPr>
        <w:t>Respetado Doctor Jaime Luis Lacouture Peñaloza:</w:t>
      </w:r>
    </w:p>
    <w:p w14:paraId="70FF6723" w14:textId="77777777" w:rsidR="009A259F" w:rsidRPr="006F3C1C" w:rsidRDefault="009A259F" w:rsidP="009A259F">
      <w:pPr>
        <w:spacing w:line="276" w:lineRule="auto"/>
        <w:jc w:val="both"/>
        <w:rPr>
          <w:rFonts w:ascii="Arial" w:eastAsia="Arial" w:hAnsi="Arial" w:cs="Arial"/>
          <w:color w:val="000000" w:themeColor="text1"/>
          <w:sz w:val="22"/>
          <w:szCs w:val="22"/>
        </w:rPr>
      </w:pPr>
    </w:p>
    <w:p w14:paraId="11249F81" w14:textId="77777777" w:rsidR="009A259F" w:rsidRPr="006F3C1C" w:rsidRDefault="009A259F" w:rsidP="009A259F">
      <w:pPr>
        <w:spacing w:line="276" w:lineRule="auto"/>
        <w:jc w:val="both"/>
        <w:rPr>
          <w:rFonts w:ascii="Arial" w:eastAsia="Arial" w:hAnsi="Arial" w:cs="Arial"/>
          <w:color w:val="000000" w:themeColor="text1"/>
          <w:sz w:val="22"/>
          <w:szCs w:val="22"/>
        </w:rPr>
      </w:pPr>
      <w:r w:rsidRPr="006F3C1C">
        <w:rPr>
          <w:rFonts w:ascii="Arial" w:eastAsia="Arial" w:hAnsi="Arial" w:cs="Arial"/>
          <w:color w:val="000000" w:themeColor="text1"/>
          <w:sz w:val="22"/>
          <w:szCs w:val="22"/>
        </w:rPr>
        <w:t>Por medio de la presente, muy comedidamente me permito radicar el Proyecto de Ley del asunto. En tal sentido, respetuosamente solicito proceder según el trámite legal y constitucionalmente previsto para tales efectos.</w:t>
      </w:r>
    </w:p>
    <w:p w14:paraId="4507E005" w14:textId="77777777" w:rsidR="009A259F" w:rsidRPr="006F3C1C" w:rsidRDefault="009A259F" w:rsidP="009A259F">
      <w:pPr>
        <w:spacing w:line="276" w:lineRule="auto"/>
        <w:jc w:val="both"/>
        <w:rPr>
          <w:rFonts w:ascii="Arial" w:eastAsia="Arial" w:hAnsi="Arial" w:cs="Arial"/>
          <w:color w:val="000000" w:themeColor="text1"/>
          <w:sz w:val="22"/>
          <w:szCs w:val="22"/>
        </w:rPr>
      </w:pPr>
    </w:p>
    <w:p w14:paraId="5A29F695" w14:textId="77777777" w:rsidR="009A259F" w:rsidRPr="006F3C1C" w:rsidRDefault="009A259F" w:rsidP="009A259F">
      <w:pPr>
        <w:tabs>
          <w:tab w:val="left" w:pos="3915"/>
        </w:tabs>
        <w:spacing w:line="276" w:lineRule="auto"/>
        <w:jc w:val="both"/>
        <w:rPr>
          <w:rFonts w:ascii="Arial" w:eastAsia="Arial" w:hAnsi="Arial" w:cs="Arial"/>
          <w:color w:val="000000" w:themeColor="text1"/>
          <w:sz w:val="22"/>
          <w:szCs w:val="22"/>
        </w:rPr>
      </w:pPr>
      <w:r w:rsidRPr="006F3C1C">
        <w:rPr>
          <w:rFonts w:ascii="Arial" w:eastAsia="Arial" w:hAnsi="Arial" w:cs="Arial"/>
          <w:color w:val="000000" w:themeColor="text1"/>
          <w:sz w:val="22"/>
          <w:szCs w:val="22"/>
        </w:rPr>
        <w:t xml:space="preserve">Cordialmente, </w:t>
      </w:r>
    </w:p>
    <w:p w14:paraId="16E59902" w14:textId="77777777" w:rsidR="009A259F" w:rsidRPr="006F3C1C" w:rsidRDefault="009A259F" w:rsidP="009A259F">
      <w:pPr>
        <w:spacing w:line="276" w:lineRule="auto"/>
        <w:jc w:val="center"/>
        <w:rPr>
          <w:rFonts w:ascii="Arial" w:eastAsia="Arial" w:hAnsi="Arial" w:cs="Arial"/>
          <w:b/>
          <w:color w:val="000000" w:themeColor="text1"/>
          <w:sz w:val="22"/>
          <w:szCs w:val="22"/>
        </w:rPr>
      </w:pPr>
    </w:p>
    <w:p w14:paraId="012BA444" w14:textId="77777777" w:rsidR="009A259F" w:rsidRPr="006F3C1C" w:rsidRDefault="009A259F" w:rsidP="009A259F">
      <w:pPr>
        <w:spacing w:line="276" w:lineRule="auto"/>
        <w:rPr>
          <w:rFonts w:ascii="Arial" w:eastAsia="Arial" w:hAnsi="Arial" w:cs="Arial"/>
          <w:color w:val="000000" w:themeColor="text1"/>
          <w:sz w:val="22"/>
          <w:szCs w:val="22"/>
        </w:rPr>
      </w:pPr>
    </w:p>
    <w:p w14:paraId="02498392" w14:textId="77777777" w:rsidR="009A259F" w:rsidRPr="006F3C1C" w:rsidRDefault="009A259F" w:rsidP="009A259F">
      <w:pPr>
        <w:spacing w:line="276" w:lineRule="auto"/>
        <w:rPr>
          <w:rFonts w:ascii="Arial" w:eastAsia="Arial" w:hAnsi="Arial" w:cs="Arial"/>
          <w:color w:val="000000" w:themeColor="text1"/>
          <w:sz w:val="22"/>
          <w:szCs w:val="22"/>
        </w:rPr>
      </w:pPr>
    </w:p>
    <w:p w14:paraId="59493ABA" w14:textId="77777777" w:rsidR="009A259F" w:rsidRPr="006F3C1C" w:rsidRDefault="009A259F" w:rsidP="009A259F">
      <w:pPr>
        <w:spacing w:line="276" w:lineRule="auto"/>
        <w:rPr>
          <w:rFonts w:ascii="Arial" w:eastAsia="Arial" w:hAnsi="Arial" w:cs="Arial"/>
          <w:color w:val="000000" w:themeColor="text1"/>
          <w:sz w:val="22"/>
          <w:szCs w:val="22"/>
        </w:rPr>
      </w:pPr>
    </w:p>
    <w:p w14:paraId="695EC9DE" w14:textId="77777777" w:rsidR="009A259F" w:rsidRPr="006F3C1C" w:rsidRDefault="009A259F" w:rsidP="009A259F">
      <w:pPr>
        <w:spacing w:line="276" w:lineRule="auto"/>
        <w:rPr>
          <w:rFonts w:ascii="Arial" w:eastAsia="Arial" w:hAnsi="Arial" w:cs="Arial"/>
          <w:color w:val="000000" w:themeColor="text1"/>
          <w:sz w:val="22"/>
          <w:szCs w:val="22"/>
        </w:rPr>
      </w:pPr>
    </w:p>
    <w:p w14:paraId="74734880" w14:textId="77777777" w:rsidR="009A259F" w:rsidRPr="006F3C1C" w:rsidRDefault="009A259F" w:rsidP="009A259F">
      <w:pPr>
        <w:tabs>
          <w:tab w:val="left" w:pos="3915"/>
        </w:tabs>
        <w:spacing w:line="276" w:lineRule="auto"/>
        <w:jc w:val="both"/>
        <w:rPr>
          <w:rFonts w:ascii="Arial" w:eastAsia="Arial" w:hAnsi="Arial" w:cs="Arial"/>
          <w:b/>
          <w:color w:val="000000" w:themeColor="text1"/>
          <w:sz w:val="22"/>
          <w:szCs w:val="22"/>
        </w:rPr>
      </w:pPr>
      <w:r w:rsidRPr="006F3C1C">
        <w:rPr>
          <w:rFonts w:ascii="Arial" w:eastAsia="Arial" w:hAnsi="Arial" w:cs="Arial"/>
          <w:b/>
          <w:color w:val="000000" w:themeColor="text1"/>
          <w:sz w:val="22"/>
          <w:szCs w:val="22"/>
        </w:rPr>
        <w:t xml:space="preserve">HÉCTOR DAVID CHAPARRO </w:t>
      </w:r>
    </w:p>
    <w:p w14:paraId="05B14433" w14:textId="77777777" w:rsidR="009A259F" w:rsidRPr="006F3C1C" w:rsidRDefault="009A259F" w:rsidP="009A259F">
      <w:pPr>
        <w:spacing w:line="276" w:lineRule="auto"/>
        <w:jc w:val="both"/>
        <w:rPr>
          <w:rFonts w:ascii="Arial" w:eastAsia="Arial" w:hAnsi="Arial" w:cs="Arial"/>
          <w:color w:val="000000" w:themeColor="text1"/>
          <w:sz w:val="22"/>
          <w:szCs w:val="22"/>
        </w:rPr>
      </w:pPr>
      <w:r w:rsidRPr="006F3C1C">
        <w:rPr>
          <w:rFonts w:ascii="Arial" w:eastAsia="Arial" w:hAnsi="Arial" w:cs="Arial"/>
          <w:color w:val="000000" w:themeColor="text1"/>
          <w:sz w:val="22"/>
          <w:szCs w:val="22"/>
        </w:rPr>
        <w:t>Representante a la Cámara</w:t>
      </w:r>
      <w:r w:rsidRPr="006F3C1C">
        <w:rPr>
          <w:rFonts w:ascii="Arial" w:eastAsia="Arial" w:hAnsi="Arial" w:cs="Arial"/>
          <w:color w:val="000000" w:themeColor="text1"/>
          <w:sz w:val="22"/>
          <w:szCs w:val="22"/>
        </w:rPr>
        <w:tab/>
      </w:r>
    </w:p>
    <w:p w14:paraId="0CB68A96" w14:textId="7C920901" w:rsidR="00CC3930" w:rsidRPr="006F3C1C" w:rsidRDefault="009A259F" w:rsidP="009A259F">
      <w:pPr>
        <w:pBdr>
          <w:top w:val="nil"/>
          <w:left w:val="nil"/>
          <w:bottom w:val="nil"/>
          <w:right w:val="nil"/>
          <w:between w:val="nil"/>
        </w:pBdr>
        <w:spacing w:line="276" w:lineRule="auto"/>
        <w:jc w:val="both"/>
        <w:rPr>
          <w:rFonts w:ascii="Arial" w:eastAsia="Arial" w:hAnsi="Arial" w:cs="Arial"/>
          <w:color w:val="000000"/>
          <w:sz w:val="22"/>
          <w:szCs w:val="22"/>
        </w:rPr>
      </w:pPr>
      <w:r w:rsidRPr="006F3C1C">
        <w:rPr>
          <w:rFonts w:ascii="Arial" w:eastAsia="Arial" w:hAnsi="Arial" w:cs="Arial"/>
          <w:color w:val="000000" w:themeColor="text1"/>
          <w:sz w:val="22"/>
          <w:szCs w:val="22"/>
        </w:rPr>
        <w:t>Partido Liberal</w:t>
      </w:r>
    </w:p>
    <w:p w14:paraId="51EF4241" w14:textId="77777777" w:rsidR="00CC3930" w:rsidRPr="006F3C1C" w:rsidRDefault="00CC3930">
      <w:pPr>
        <w:spacing w:line="276" w:lineRule="auto"/>
        <w:ind w:left="720"/>
        <w:jc w:val="both"/>
        <w:rPr>
          <w:rFonts w:ascii="Arial" w:eastAsia="Arial" w:hAnsi="Arial" w:cs="Arial"/>
          <w:b/>
          <w:color w:val="000000"/>
          <w:sz w:val="22"/>
          <w:szCs w:val="22"/>
        </w:rPr>
      </w:pPr>
    </w:p>
    <w:p w14:paraId="6C712F30" w14:textId="77777777" w:rsidR="009A259F" w:rsidRPr="006F3C1C" w:rsidRDefault="009A259F" w:rsidP="009A259F">
      <w:pPr>
        <w:pStyle w:val="Ttulo1"/>
        <w:tabs>
          <w:tab w:val="left" w:pos="821"/>
          <w:tab w:val="left" w:pos="822"/>
        </w:tabs>
        <w:spacing w:line="276" w:lineRule="auto"/>
        <w:ind w:left="1080"/>
        <w:rPr>
          <w:color w:val="000000"/>
          <w:sz w:val="22"/>
          <w:szCs w:val="22"/>
        </w:rPr>
      </w:pPr>
    </w:p>
    <w:p w14:paraId="60EDDFB8" w14:textId="77777777" w:rsidR="009A259F" w:rsidRPr="006F3C1C" w:rsidRDefault="009A259F" w:rsidP="009A259F">
      <w:pPr>
        <w:rPr>
          <w:rFonts w:ascii="Arial" w:hAnsi="Arial" w:cs="Arial"/>
          <w:sz w:val="22"/>
          <w:szCs w:val="22"/>
        </w:rPr>
      </w:pPr>
    </w:p>
    <w:p w14:paraId="15955819" w14:textId="77777777" w:rsidR="009A259F" w:rsidRPr="006F3C1C" w:rsidRDefault="009A259F" w:rsidP="009A259F">
      <w:pPr>
        <w:rPr>
          <w:rFonts w:ascii="Arial" w:hAnsi="Arial" w:cs="Arial"/>
          <w:sz w:val="22"/>
          <w:szCs w:val="22"/>
        </w:rPr>
      </w:pPr>
    </w:p>
    <w:p w14:paraId="3EF98DD6" w14:textId="77777777" w:rsidR="009A259F" w:rsidRDefault="009A259F" w:rsidP="009A259F">
      <w:pPr>
        <w:rPr>
          <w:rFonts w:ascii="Arial" w:hAnsi="Arial" w:cs="Arial"/>
          <w:sz w:val="22"/>
          <w:szCs w:val="22"/>
        </w:rPr>
      </w:pPr>
    </w:p>
    <w:p w14:paraId="11AB0DF3" w14:textId="77777777" w:rsidR="006F3C1C" w:rsidRDefault="006F3C1C" w:rsidP="009A259F">
      <w:pPr>
        <w:rPr>
          <w:rFonts w:ascii="Arial" w:hAnsi="Arial" w:cs="Arial"/>
          <w:sz w:val="22"/>
          <w:szCs w:val="22"/>
        </w:rPr>
      </w:pPr>
    </w:p>
    <w:p w14:paraId="42CCEF5E" w14:textId="77777777" w:rsidR="006F3C1C" w:rsidRDefault="006F3C1C" w:rsidP="009A259F">
      <w:pPr>
        <w:rPr>
          <w:rFonts w:ascii="Arial" w:hAnsi="Arial" w:cs="Arial"/>
          <w:sz w:val="22"/>
          <w:szCs w:val="22"/>
        </w:rPr>
      </w:pPr>
    </w:p>
    <w:p w14:paraId="01B3CDE6" w14:textId="77777777" w:rsidR="006F3C1C" w:rsidRDefault="006F3C1C" w:rsidP="009A259F">
      <w:pPr>
        <w:rPr>
          <w:rFonts w:ascii="Arial" w:hAnsi="Arial" w:cs="Arial"/>
          <w:sz w:val="22"/>
          <w:szCs w:val="22"/>
        </w:rPr>
      </w:pPr>
    </w:p>
    <w:p w14:paraId="1D801D0D" w14:textId="77777777" w:rsidR="006F3C1C" w:rsidRPr="006F3C1C" w:rsidRDefault="006F3C1C" w:rsidP="009A259F">
      <w:pPr>
        <w:rPr>
          <w:rFonts w:ascii="Arial" w:hAnsi="Arial" w:cs="Arial"/>
          <w:sz w:val="22"/>
          <w:szCs w:val="22"/>
        </w:rPr>
      </w:pPr>
    </w:p>
    <w:p w14:paraId="04CCF76C" w14:textId="77777777" w:rsidR="009A259F" w:rsidRPr="006F3C1C" w:rsidRDefault="009A259F" w:rsidP="009A259F">
      <w:pPr>
        <w:rPr>
          <w:rFonts w:ascii="Arial" w:hAnsi="Arial" w:cs="Arial"/>
          <w:sz w:val="22"/>
          <w:szCs w:val="22"/>
        </w:rPr>
      </w:pPr>
    </w:p>
    <w:p w14:paraId="1C1C9C14" w14:textId="77777777" w:rsidR="009A259F" w:rsidRPr="006F3C1C" w:rsidRDefault="009A259F" w:rsidP="009A259F">
      <w:pPr>
        <w:rPr>
          <w:rFonts w:ascii="Arial" w:hAnsi="Arial" w:cs="Arial"/>
          <w:sz w:val="22"/>
          <w:szCs w:val="22"/>
        </w:rPr>
      </w:pPr>
    </w:p>
    <w:p w14:paraId="74A8C08F" w14:textId="77777777" w:rsidR="009A259F" w:rsidRPr="006F3C1C" w:rsidRDefault="009A259F" w:rsidP="009A259F">
      <w:pPr>
        <w:rPr>
          <w:rFonts w:ascii="Arial" w:hAnsi="Arial" w:cs="Arial"/>
          <w:sz w:val="22"/>
          <w:szCs w:val="22"/>
        </w:rPr>
      </w:pPr>
    </w:p>
    <w:p w14:paraId="6342106B" w14:textId="77777777" w:rsidR="009A259F" w:rsidRPr="006F3C1C" w:rsidRDefault="009A259F" w:rsidP="009A259F">
      <w:pPr>
        <w:jc w:val="center"/>
        <w:rPr>
          <w:rFonts w:ascii="Arial" w:eastAsia="Arial" w:hAnsi="Arial" w:cs="Arial"/>
          <w:b/>
          <w:color w:val="000000"/>
          <w:sz w:val="22"/>
          <w:szCs w:val="22"/>
        </w:rPr>
      </w:pPr>
    </w:p>
    <w:p w14:paraId="787CD121" w14:textId="63D9DC31" w:rsidR="009A259F" w:rsidRPr="006F3C1C" w:rsidRDefault="009A259F" w:rsidP="009A259F">
      <w:pPr>
        <w:jc w:val="center"/>
        <w:rPr>
          <w:rFonts w:ascii="Arial" w:eastAsia="Arial" w:hAnsi="Arial" w:cs="Arial"/>
          <w:b/>
          <w:color w:val="000000"/>
          <w:sz w:val="22"/>
          <w:szCs w:val="22"/>
        </w:rPr>
      </w:pPr>
      <w:r w:rsidRPr="006F3C1C">
        <w:rPr>
          <w:rFonts w:ascii="Arial" w:eastAsia="Arial" w:hAnsi="Arial" w:cs="Arial"/>
          <w:b/>
          <w:color w:val="000000"/>
          <w:sz w:val="22"/>
          <w:szCs w:val="22"/>
        </w:rPr>
        <w:lastRenderedPageBreak/>
        <w:t xml:space="preserve">PROYECTO DE LEY NO. </w:t>
      </w:r>
      <w:r w:rsidR="006F3C1C" w:rsidRPr="006F3C1C">
        <w:rPr>
          <w:rFonts w:ascii="Arial" w:eastAsia="Arial" w:hAnsi="Arial" w:cs="Arial"/>
          <w:b/>
          <w:color w:val="000000"/>
          <w:sz w:val="22"/>
          <w:szCs w:val="22"/>
        </w:rPr>
        <w:t>_____</w:t>
      </w:r>
      <w:r w:rsidRPr="006F3C1C">
        <w:rPr>
          <w:rFonts w:ascii="Arial" w:eastAsia="Arial" w:hAnsi="Arial" w:cs="Arial"/>
          <w:b/>
          <w:color w:val="000000"/>
          <w:sz w:val="22"/>
          <w:szCs w:val="22"/>
        </w:rPr>
        <w:t xml:space="preserve"> DE 202</w:t>
      </w:r>
      <w:r w:rsidR="006F3C1C" w:rsidRPr="006F3C1C">
        <w:rPr>
          <w:rFonts w:ascii="Arial" w:eastAsia="Arial" w:hAnsi="Arial" w:cs="Arial"/>
          <w:b/>
          <w:color w:val="000000"/>
          <w:sz w:val="22"/>
          <w:szCs w:val="22"/>
        </w:rPr>
        <w:t>5</w:t>
      </w:r>
      <w:r w:rsidRPr="006F3C1C">
        <w:rPr>
          <w:rFonts w:ascii="Arial" w:eastAsia="Arial" w:hAnsi="Arial" w:cs="Arial"/>
          <w:b/>
          <w:color w:val="000000"/>
          <w:sz w:val="22"/>
          <w:szCs w:val="22"/>
        </w:rPr>
        <w:t xml:space="preserve"> CÁMARA</w:t>
      </w:r>
    </w:p>
    <w:p w14:paraId="676FCD48" w14:textId="77777777" w:rsidR="009A259F" w:rsidRPr="006F3C1C" w:rsidRDefault="009A259F" w:rsidP="009A259F">
      <w:pPr>
        <w:jc w:val="center"/>
        <w:rPr>
          <w:rFonts w:ascii="Arial" w:eastAsia="Arial" w:hAnsi="Arial" w:cs="Arial"/>
          <w:b/>
          <w:color w:val="000000"/>
          <w:sz w:val="22"/>
          <w:szCs w:val="22"/>
        </w:rPr>
      </w:pPr>
    </w:p>
    <w:p w14:paraId="47232B62" w14:textId="77777777" w:rsidR="009A259F" w:rsidRPr="006F3C1C" w:rsidRDefault="009A259F" w:rsidP="009A259F">
      <w:pPr>
        <w:jc w:val="center"/>
        <w:rPr>
          <w:rFonts w:ascii="Arial" w:eastAsia="Arial" w:hAnsi="Arial" w:cs="Arial"/>
          <w:b/>
          <w:color w:val="000000"/>
          <w:sz w:val="22"/>
          <w:szCs w:val="22"/>
        </w:rPr>
      </w:pPr>
      <w:r w:rsidRPr="006F3C1C">
        <w:rPr>
          <w:rFonts w:ascii="Arial" w:eastAsia="Arial" w:hAnsi="Arial" w:cs="Arial"/>
          <w:b/>
          <w:color w:val="000000"/>
          <w:sz w:val="22"/>
          <w:szCs w:val="22"/>
        </w:rPr>
        <w:t>“Por medio de la cual se establecen medidas de Paridad de Género en los niveles directivos de los órganos colegiados” o “Ley Participación Mujeres en Órganos Colegiados”</w:t>
      </w:r>
    </w:p>
    <w:p w14:paraId="2B441B7B" w14:textId="77777777" w:rsidR="009A259F" w:rsidRPr="006F3C1C" w:rsidRDefault="009A259F" w:rsidP="009A259F">
      <w:pPr>
        <w:jc w:val="center"/>
        <w:rPr>
          <w:rFonts w:ascii="Arial" w:eastAsia="Arial" w:hAnsi="Arial" w:cs="Arial"/>
          <w:b/>
          <w:color w:val="000000"/>
          <w:sz w:val="22"/>
          <w:szCs w:val="22"/>
        </w:rPr>
      </w:pPr>
    </w:p>
    <w:p w14:paraId="6EDEFF18" w14:textId="77777777" w:rsidR="009A259F" w:rsidRPr="006F3C1C" w:rsidRDefault="009A259F" w:rsidP="009A259F">
      <w:pPr>
        <w:jc w:val="center"/>
        <w:rPr>
          <w:rFonts w:ascii="Arial" w:eastAsia="Arial" w:hAnsi="Arial" w:cs="Arial"/>
          <w:b/>
          <w:color w:val="000000"/>
          <w:sz w:val="22"/>
          <w:szCs w:val="22"/>
        </w:rPr>
      </w:pPr>
      <w:r w:rsidRPr="006F3C1C">
        <w:rPr>
          <w:rFonts w:ascii="Arial" w:eastAsia="Arial" w:hAnsi="Arial" w:cs="Arial"/>
          <w:b/>
          <w:color w:val="000000"/>
          <w:sz w:val="22"/>
          <w:szCs w:val="22"/>
        </w:rPr>
        <w:t>EL CONGRESO DE COLOMBIA</w:t>
      </w:r>
    </w:p>
    <w:p w14:paraId="7BED2B82" w14:textId="77777777" w:rsidR="009A259F" w:rsidRPr="006F3C1C" w:rsidRDefault="009A259F" w:rsidP="009A259F">
      <w:pPr>
        <w:jc w:val="center"/>
        <w:rPr>
          <w:rFonts w:ascii="Arial" w:eastAsia="Arial" w:hAnsi="Arial" w:cs="Arial"/>
          <w:b/>
          <w:color w:val="000000"/>
          <w:sz w:val="22"/>
          <w:szCs w:val="22"/>
        </w:rPr>
      </w:pPr>
    </w:p>
    <w:p w14:paraId="54AB1ABA" w14:textId="77777777" w:rsidR="009A259F" w:rsidRPr="006F3C1C" w:rsidRDefault="009A259F" w:rsidP="009A259F">
      <w:pPr>
        <w:jc w:val="center"/>
        <w:rPr>
          <w:rFonts w:ascii="Arial" w:eastAsia="Arial" w:hAnsi="Arial" w:cs="Arial"/>
          <w:b/>
          <w:color w:val="000000"/>
          <w:sz w:val="22"/>
          <w:szCs w:val="22"/>
        </w:rPr>
      </w:pPr>
      <w:r w:rsidRPr="006F3C1C">
        <w:rPr>
          <w:rFonts w:ascii="Arial" w:eastAsia="Arial" w:hAnsi="Arial" w:cs="Arial"/>
          <w:b/>
          <w:color w:val="000000"/>
          <w:sz w:val="22"/>
          <w:szCs w:val="22"/>
        </w:rPr>
        <w:t>DECRETA</w:t>
      </w:r>
    </w:p>
    <w:p w14:paraId="432D3F31" w14:textId="77777777" w:rsidR="009A259F" w:rsidRPr="006F3C1C" w:rsidRDefault="009A259F" w:rsidP="009A259F">
      <w:pPr>
        <w:jc w:val="center"/>
        <w:rPr>
          <w:rFonts w:ascii="Arial" w:eastAsia="Arial" w:hAnsi="Arial" w:cs="Arial"/>
          <w:b/>
          <w:color w:val="000000"/>
          <w:sz w:val="22"/>
          <w:szCs w:val="22"/>
        </w:rPr>
      </w:pPr>
    </w:p>
    <w:p w14:paraId="39DE0AAD" w14:textId="5031A556" w:rsidR="009A259F" w:rsidRPr="006F3C1C" w:rsidRDefault="009A259F" w:rsidP="009A259F">
      <w:pPr>
        <w:jc w:val="both"/>
        <w:rPr>
          <w:rFonts w:ascii="Arial" w:eastAsia="Arial" w:hAnsi="Arial" w:cs="Arial"/>
          <w:color w:val="000000"/>
          <w:sz w:val="22"/>
          <w:szCs w:val="22"/>
        </w:rPr>
      </w:pPr>
      <w:r w:rsidRPr="006F3C1C">
        <w:rPr>
          <w:rFonts w:ascii="Arial" w:eastAsia="Arial" w:hAnsi="Arial" w:cs="Arial"/>
          <w:b/>
          <w:color w:val="000000"/>
          <w:sz w:val="22"/>
          <w:szCs w:val="22"/>
        </w:rPr>
        <w:t>Artículo 1º.</w:t>
      </w:r>
      <w:r w:rsidRPr="006F3C1C">
        <w:rPr>
          <w:rFonts w:ascii="Arial" w:eastAsia="Arial" w:hAnsi="Arial" w:cs="Arial"/>
          <w:color w:val="000000"/>
          <w:sz w:val="22"/>
          <w:szCs w:val="22"/>
        </w:rPr>
        <w:t xml:space="preserve"> </w:t>
      </w:r>
      <w:r w:rsidRPr="006F3C1C">
        <w:rPr>
          <w:rFonts w:ascii="Arial" w:eastAsia="Arial" w:hAnsi="Arial" w:cs="Arial"/>
          <w:b/>
          <w:color w:val="000000"/>
          <w:sz w:val="22"/>
          <w:szCs w:val="22"/>
        </w:rPr>
        <w:t>Objeto.</w:t>
      </w:r>
      <w:r w:rsidRPr="006F3C1C">
        <w:rPr>
          <w:rFonts w:ascii="Arial" w:eastAsia="Arial" w:hAnsi="Arial" w:cs="Arial"/>
          <w:color w:val="000000"/>
          <w:sz w:val="22"/>
          <w:szCs w:val="22"/>
        </w:rPr>
        <w:t xml:space="preserve"> Esta ley tiene por objeto establecer medidas para que los órganos colegiados aumenten y garanticen de manera progresiva la paridad de género en sus espacios y cargos directivos y de toma de decisiones. En ese sentido, se pretende reducir las brechas de género en los órganos colegiados y en el mercado laboral, promoviendo un entorno inclusivo y equitativo que respete y garantice los derechos de todas las personas. </w:t>
      </w:r>
    </w:p>
    <w:p w14:paraId="164C5A74" w14:textId="77777777" w:rsidR="009A259F" w:rsidRPr="006F3C1C" w:rsidRDefault="009A259F" w:rsidP="009A259F">
      <w:pPr>
        <w:jc w:val="both"/>
        <w:rPr>
          <w:rFonts w:ascii="Arial" w:eastAsia="Arial" w:hAnsi="Arial" w:cs="Arial"/>
          <w:b/>
          <w:color w:val="000000"/>
          <w:sz w:val="22"/>
          <w:szCs w:val="22"/>
        </w:rPr>
      </w:pPr>
    </w:p>
    <w:p w14:paraId="0A36D22F" w14:textId="77777777" w:rsidR="009A259F" w:rsidRPr="006F3C1C" w:rsidRDefault="009A259F" w:rsidP="009A259F">
      <w:pPr>
        <w:jc w:val="both"/>
        <w:rPr>
          <w:rFonts w:ascii="Arial" w:eastAsia="Arial" w:hAnsi="Arial" w:cs="Arial"/>
          <w:color w:val="000000"/>
          <w:sz w:val="22"/>
          <w:szCs w:val="22"/>
        </w:rPr>
      </w:pPr>
      <w:r w:rsidRPr="006F3C1C">
        <w:rPr>
          <w:rFonts w:ascii="Arial" w:eastAsia="Arial" w:hAnsi="Arial" w:cs="Arial"/>
          <w:b/>
          <w:color w:val="000000"/>
          <w:sz w:val="22"/>
          <w:szCs w:val="22"/>
        </w:rPr>
        <w:t xml:space="preserve">Artículo 2°. Definiciones. </w:t>
      </w:r>
      <w:r w:rsidRPr="006F3C1C">
        <w:rPr>
          <w:rFonts w:ascii="Arial" w:eastAsia="Arial" w:hAnsi="Arial" w:cs="Arial"/>
          <w:color w:val="000000"/>
          <w:sz w:val="22"/>
          <w:szCs w:val="22"/>
        </w:rPr>
        <w:t xml:space="preserve">Para los efectos de esta ley, entiéndase: </w:t>
      </w:r>
    </w:p>
    <w:p w14:paraId="742A17D5" w14:textId="77777777" w:rsidR="009A259F" w:rsidRPr="006F3C1C" w:rsidRDefault="009A259F" w:rsidP="009A259F">
      <w:pPr>
        <w:jc w:val="both"/>
        <w:rPr>
          <w:rFonts w:ascii="Arial" w:eastAsia="Arial" w:hAnsi="Arial" w:cs="Arial"/>
          <w:color w:val="000000"/>
          <w:sz w:val="22"/>
          <w:szCs w:val="22"/>
        </w:rPr>
      </w:pPr>
    </w:p>
    <w:p w14:paraId="0DE14084" w14:textId="1DB6FCD0" w:rsidR="009A259F" w:rsidRPr="006F3C1C" w:rsidRDefault="009A259F" w:rsidP="009A259F">
      <w:pPr>
        <w:numPr>
          <w:ilvl w:val="0"/>
          <w:numId w:val="10"/>
        </w:numPr>
        <w:pBdr>
          <w:top w:val="nil"/>
          <w:left w:val="nil"/>
          <w:bottom w:val="nil"/>
          <w:right w:val="nil"/>
          <w:between w:val="nil"/>
        </w:pBdr>
        <w:jc w:val="both"/>
        <w:rPr>
          <w:rFonts w:ascii="Arial" w:eastAsia="Arial" w:hAnsi="Arial" w:cs="Arial"/>
          <w:color w:val="000000"/>
          <w:sz w:val="22"/>
          <w:szCs w:val="22"/>
        </w:rPr>
      </w:pPr>
      <w:r w:rsidRPr="006F3C1C">
        <w:rPr>
          <w:rFonts w:ascii="Arial" w:eastAsia="Arial" w:hAnsi="Arial" w:cs="Arial"/>
          <w:color w:val="000000"/>
          <w:sz w:val="22"/>
          <w:szCs w:val="22"/>
        </w:rPr>
        <w:t xml:space="preserve">Órganos colegiados: Las juntas directivas o cualquier órgano colegiado de las sociedades comerciales; consejos de administración de propiedad horizontal; consejos directivos de instituciones de educación superior y colegios privados y estatales; entre otros, de todos los sectores </w:t>
      </w:r>
      <w:proofErr w:type="spellStart"/>
      <w:r w:rsidR="00193DA6">
        <w:rPr>
          <w:rFonts w:ascii="Arial" w:eastAsia="Arial" w:hAnsi="Arial" w:cs="Arial"/>
          <w:color w:val="000000"/>
          <w:sz w:val="22"/>
          <w:szCs w:val="22"/>
        </w:rPr>
        <w:t>o</w:t>
      </w:r>
      <w:r w:rsidRPr="006F3C1C">
        <w:rPr>
          <w:rFonts w:ascii="Arial" w:eastAsia="Arial" w:hAnsi="Arial" w:cs="Arial"/>
          <w:color w:val="000000"/>
          <w:sz w:val="22"/>
          <w:szCs w:val="22"/>
        </w:rPr>
        <w:t>os</w:t>
      </w:r>
      <w:proofErr w:type="spellEnd"/>
      <w:r w:rsidRPr="006F3C1C">
        <w:rPr>
          <w:rFonts w:ascii="Arial" w:eastAsia="Arial" w:hAnsi="Arial" w:cs="Arial"/>
          <w:color w:val="000000"/>
          <w:sz w:val="22"/>
          <w:szCs w:val="22"/>
        </w:rPr>
        <w:t xml:space="preserve"> y privados.</w:t>
      </w:r>
    </w:p>
    <w:p w14:paraId="1574BE47" w14:textId="77777777" w:rsidR="009A259F" w:rsidRPr="006F3C1C" w:rsidRDefault="009A259F" w:rsidP="009A259F">
      <w:pPr>
        <w:pBdr>
          <w:top w:val="nil"/>
          <w:left w:val="nil"/>
          <w:bottom w:val="nil"/>
          <w:right w:val="nil"/>
          <w:between w:val="nil"/>
        </w:pBdr>
        <w:ind w:left="720"/>
        <w:jc w:val="both"/>
        <w:rPr>
          <w:rFonts w:ascii="Arial" w:eastAsia="Arial" w:hAnsi="Arial" w:cs="Arial"/>
          <w:color w:val="000000"/>
          <w:sz w:val="22"/>
          <w:szCs w:val="22"/>
        </w:rPr>
      </w:pPr>
    </w:p>
    <w:p w14:paraId="3AB477B8" w14:textId="77777777" w:rsidR="009A259F" w:rsidRPr="006F3C1C" w:rsidRDefault="009A259F" w:rsidP="009A259F">
      <w:pPr>
        <w:numPr>
          <w:ilvl w:val="0"/>
          <w:numId w:val="10"/>
        </w:numPr>
        <w:pBdr>
          <w:top w:val="nil"/>
          <w:left w:val="nil"/>
          <w:bottom w:val="nil"/>
          <w:right w:val="nil"/>
          <w:between w:val="nil"/>
        </w:pBdr>
        <w:jc w:val="both"/>
        <w:rPr>
          <w:rFonts w:ascii="Arial" w:eastAsia="Arial" w:hAnsi="Arial" w:cs="Arial"/>
          <w:color w:val="000000"/>
          <w:sz w:val="22"/>
          <w:szCs w:val="22"/>
        </w:rPr>
      </w:pPr>
      <w:r w:rsidRPr="006F3C1C">
        <w:rPr>
          <w:rFonts w:ascii="Arial" w:eastAsia="Arial" w:hAnsi="Arial" w:cs="Arial"/>
          <w:color w:val="000000"/>
          <w:sz w:val="22"/>
          <w:szCs w:val="22"/>
        </w:rPr>
        <w:t>Cargos directivos: Aquellos que tienen una posición de mayor jerarquía y representación dentro de la organización y ejecutan actividades, funciones o responsabilidades de toma de decisiones, administración y liderazgo. Este concepto incluye tanto los cargos principales como los suplentes.</w:t>
      </w:r>
    </w:p>
    <w:p w14:paraId="60A71819" w14:textId="77777777" w:rsidR="009A259F" w:rsidRPr="006F3C1C" w:rsidRDefault="009A259F" w:rsidP="009A259F">
      <w:pPr>
        <w:pStyle w:val="Prrafodelista"/>
        <w:rPr>
          <w:rFonts w:ascii="Arial" w:eastAsia="Arial" w:hAnsi="Arial" w:cs="Arial"/>
          <w:color w:val="000000"/>
          <w:sz w:val="22"/>
          <w:szCs w:val="22"/>
        </w:rPr>
      </w:pPr>
    </w:p>
    <w:p w14:paraId="5A1C3120" w14:textId="77777777" w:rsidR="009A259F" w:rsidRPr="006F3C1C" w:rsidRDefault="009A259F" w:rsidP="009A259F">
      <w:pPr>
        <w:numPr>
          <w:ilvl w:val="0"/>
          <w:numId w:val="10"/>
        </w:numPr>
        <w:pBdr>
          <w:top w:val="nil"/>
          <w:left w:val="nil"/>
          <w:bottom w:val="nil"/>
          <w:right w:val="nil"/>
          <w:between w:val="nil"/>
        </w:pBdr>
        <w:jc w:val="both"/>
        <w:rPr>
          <w:rFonts w:ascii="Arial" w:eastAsia="Arial" w:hAnsi="Arial" w:cs="Arial"/>
          <w:color w:val="000000"/>
          <w:sz w:val="22"/>
          <w:szCs w:val="22"/>
        </w:rPr>
      </w:pPr>
      <w:r w:rsidRPr="006F3C1C">
        <w:rPr>
          <w:rFonts w:ascii="Arial" w:eastAsia="Arial" w:hAnsi="Arial" w:cs="Arial"/>
          <w:color w:val="000000"/>
          <w:sz w:val="22"/>
          <w:szCs w:val="22"/>
        </w:rPr>
        <w:t>Paridad de Género: En el acceso y ocupación de cargos en juntas directivas y órganos colegiados, se deberá atender la igualdad en la representación de hombres y mujeres, asegurando la participación equitativa de ambos géneros y erradicando toda forma de discriminación.</w:t>
      </w:r>
    </w:p>
    <w:p w14:paraId="06958460" w14:textId="77777777" w:rsidR="009A259F" w:rsidRPr="006F3C1C" w:rsidRDefault="009A259F" w:rsidP="009A259F">
      <w:pPr>
        <w:pStyle w:val="Prrafodelista"/>
        <w:rPr>
          <w:rFonts w:ascii="Arial" w:eastAsia="Arial" w:hAnsi="Arial" w:cs="Arial"/>
          <w:color w:val="000000"/>
          <w:sz w:val="22"/>
          <w:szCs w:val="22"/>
        </w:rPr>
      </w:pPr>
    </w:p>
    <w:p w14:paraId="2E07146B" w14:textId="1FD53DF4" w:rsidR="009A259F" w:rsidRPr="006F3C1C" w:rsidRDefault="009A259F" w:rsidP="009A259F">
      <w:pPr>
        <w:numPr>
          <w:ilvl w:val="0"/>
          <w:numId w:val="10"/>
        </w:numPr>
        <w:pBdr>
          <w:top w:val="nil"/>
          <w:left w:val="nil"/>
          <w:bottom w:val="nil"/>
          <w:right w:val="nil"/>
          <w:between w:val="nil"/>
        </w:pBdr>
        <w:jc w:val="both"/>
        <w:rPr>
          <w:rFonts w:ascii="Arial" w:eastAsia="Arial" w:hAnsi="Arial" w:cs="Arial"/>
          <w:color w:val="000000"/>
          <w:sz w:val="22"/>
          <w:szCs w:val="22"/>
        </w:rPr>
      </w:pPr>
      <w:r w:rsidRPr="006F3C1C">
        <w:rPr>
          <w:rFonts w:ascii="Arial" w:eastAsia="Arial" w:hAnsi="Arial" w:cs="Arial"/>
          <w:color w:val="000000"/>
          <w:sz w:val="22"/>
          <w:szCs w:val="22"/>
        </w:rPr>
        <w:t>Brechas de Género: Diferencias en oportunidades, recursos y resultados entre géneros, que pueden manifestarse en salarios, representación, acceso a liderazgo y condiciones laborales.</w:t>
      </w:r>
    </w:p>
    <w:p w14:paraId="3861A416" w14:textId="77777777" w:rsidR="009A259F" w:rsidRPr="006F3C1C" w:rsidRDefault="009A259F" w:rsidP="009A259F">
      <w:pPr>
        <w:jc w:val="both"/>
        <w:rPr>
          <w:rFonts w:ascii="Arial" w:eastAsia="Arial" w:hAnsi="Arial" w:cs="Arial"/>
          <w:b/>
          <w:color w:val="000000"/>
          <w:sz w:val="22"/>
          <w:szCs w:val="22"/>
        </w:rPr>
      </w:pPr>
    </w:p>
    <w:p w14:paraId="3CC1320D" w14:textId="214BBE1C" w:rsidR="002E0696" w:rsidRPr="006F3C1C" w:rsidRDefault="009A259F" w:rsidP="002E0696">
      <w:pPr>
        <w:jc w:val="both"/>
        <w:rPr>
          <w:rFonts w:ascii="Arial" w:eastAsia="Arial" w:hAnsi="Arial" w:cs="Arial"/>
          <w:bCs/>
          <w:color w:val="000000"/>
          <w:sz w:val="22"/>
          <w:szCs w:val="22"/>
        </w:rPr>
      </w:pPr>
      <w:r w:rsidRPr="006F3C1C">
        <w:rPr>
          <w:rFonts w:ascii="Arial" w:eastAsia="Arial" w:hAnsi="Arial" w:cs="Arial"/>
          <w:b/>
          <w:color w:val="000000"/>
          <w:sz w:val="22"/>
          <w:szCs w:val="22"/>
        </w:rPr>
        <w:t xml:space="preserve">Artículo 3° Paridad de género. </w:t>
      </w:r>
      <w:r w:rsidR="002E0696" w:rsidRPr="006F3C1C">
        <w:rPr>
          <w:rFonts w:ascii="Arial" w:eastAsia="Arial" w:hAnsi="Arial" w:cs="Arial"/>
          <w:bCs/>
          <w:color w:val="000000"/>
          <w:sz w:val="22"/>
          <w:szCs w:val="22"/>
        </w:rPr>
        <w:t xml:space="preserve">Las organizaciones deberán garantizar que exista paridad de género en la conformación de listas para la elección de sus órganos colegiados, de las juntas directivas, consejos directivos, entre otros, así: </w:t>
      </w:r>
    </w:p>
    <w:p w14:paraId="09468032" w14:textId="77777777" w:rsidR="002E0696" w:rsidRPr="006F3C1C" w:rsidRDefault="002E0696" w:rsidP="002E0696">
      <w:pPr>
        <w:jc w:val="both"/>
        <w:rPr>
          <w:rFonts w:ascii="Arial" w:eastAsia="Arial" w:hAnsi="Arial" w:cs="Arial"/>
          <w:color w:val="000000"/>
          <w:sz w:val="22"/>
          <w:szCs w:val="22"/>
        </w:rPr>
      </w:pPr>
    </w:p>
    <w:p w14:paraId="70B0ADAA" w14:textId="77777777" w:rsidR="002E0696" w:rsidRPr="006F3C1C" w:rsidRDefault="002E0696" w:rsidP="002E0696">
      <w:pPr>
        <w:numPr>
          <w:ilvl w:val="0"/>
          <w:numId w:val="11"/>
        </w:numPr>
        <w:pBdr>
          <w:top w:val="nil"/>
          <w:left w:val="nil"/>
          <w:bottom w:val="nil"/>
          <w:right w:val="nil"/>
          <w:between w:val="nil"/>
        </w:pBdr>
        <w:jc w:val="both"/>
        <w:rPr>
          <w:rFonts w:ascii="Arial" w:eastAsia="Arial" w:hAnsi="Arial" w:cs="Arial"/>
          <w:bCs/>
          <w:color w:val="000000"/>
          <w:sz w:val="22"/>
          <w:szCs w:val="22"/>
        </w:rPr>
      </w:pPr>
      <w:r w:rsidRPr="006F3C1C">
        <w:rPr>
          <w:rFonts w:ascii="Arial" w:eastAsia="Arial" w:hAnsi="Arial" w:cs="Arial"/>
          <w:color w:val="000000"/>
          <w:sz w:val="22"/>
          <w:szCs w:val="22"/>
        </w:rPr>
        <w:t xml:space="preserve">Para el </w:t>
      </w:r>
      <w:r w:rsidRPr="006F3C1C">
        <w:rPr>
          <w:rFonts w:ascii="Arial" w:eastAsia="Arial" w:hAnsi="Arial" w:cs="Arial"/>
          <w:bCs/>
          <w:color w:val="000000"/>
          <w:sz w:val="22"/>
          <w:szCs w:val="22"/>
        </w:rPr>
        <w:t xml:space="preserve">primer año a partir de la entrada en vigencia de la presente Ley, un mínimo del 25% de los miembros de las listas para la elección de los órganos colegiados. </w:t>
      </w:r>
    </w:p>
    <w:p w14:paraId="4503591B" w14:textId="77777777" w:rsidR="002E0696" w:rsidRPr="006F3C1C" w:rsidRDefault="002E0696" w:rsidP="002E0696">
      <w:pPr>
        <w:pBdr>
          <w:top w:val="nil"/>
          <w:left w:val="nil"/>
          <w:bottom w:val="nil"/>
          <w:right w:val="nil"/>
          <w:between w:val="nil"/>
        </w:pBdr>
        <w:jc w:val="both"/>
        <w:rPr>
          <w:rFonts w:ascii="Arial" w:eastAsia="Arial" w:hAnsi="Arial" w:cs="Arial"/>
          <w:bCs/>
          <w:color w:val="000000"/>
          <w:sz w:val="22"/>
          <w:szCs w:val="22"/>
        </w:rPr>
      </w:pPr>
    </w:p>
    <w:p w14:paraId="2C7E2E83" w14:textId="77777777" w:rsidR="002E0696" w:rsidRPr="006F3C1C" w:rsidRDefault="002E0696" w:rsidP="002E0696">
      <w:pPr>
        <w:numPr>
          <w:ilvl w:val="0"/>
          <w:numId w:val="11"/>
        </w:numPr>
        <w:pBdr>
          <w:top w:val="nil"/>
          <w:left w:val="nil"/>
          <w:bottom w:val="nil"/>
          <w:right w:val="nil"/>
          <w:between w:val="nil"/>
        </w:pBdr>
        <w:jc w:val="both"/>
        <w:rPr>
          <w:rFonts w:ascii="Arial" w:eastAsia="Arial" w:hAnsi="Arial" w:cs="Arial"/>
          <w:bCs/>
          <w:color w:val="000000"/>
          <w:sz w:val="22"/>
          <w:szCs w:val="22"/>
        </w:rPr>
      </w:pPr>
      <w:r w:rsidRPr="006F3C1C">
        <w:rPr>
          <w:rFonts w:ascii="Arial" w:eastAsia="Arial" w:hAnsi="Arial" w:cs="Arial"/>
          <w:bCs/>
          <w:color w:val="000000"/>
          <w:sz w:val="22"/>
          <w:szCs w:val="22"/>
        </w:rPr>
        <w:t>Para el segundo año de vigencia de la Ley, un mínimo del 35% de los miembros de las listas para la elección de los órganos colegiados.</w:t>
      </w:r>
    </w:p>
    <w:p w14:paraId="7FCB18EC" w14:textId="77777777" w:rsidR="002E0696" w:rsidRPr="006F3C1C" w:rsidRDefault="002E0696" w:rsidP="002E0696">
      <w:pPr>
        <w:pBdr>
          <w:top w:val="nil"/>
          <w:left w:val="nil"/>
          <w:bottom w:val="nil"/>
          <w:right w:val="nil"/>
          <w:between w:val="nil"/>
        </w:pBdr>
        <w:jc w:val="both"/>
        <w:rPr>
          <w:rFonts w:ascii="Arial" w:eastAsia="Arial" w:hAnsi="Arial" w:cs="Arial"/>
          <w:bCs/>
          <w:color w:val="000000"/>
          <w:sz w:val="22"/>
          <w:szCs w:val="22"/>
        </w:rPr>
      </w:pPr>
      <w:r w:rsidRPr="006F3C1C">
        <w:rPr>
          <w:rFonts w:ascii="Arial" w:eastAsia="Arial" w:hAnsi="Arial" w:cs="Arial"/>
          <w:bCs/>
          <w:color w:val="000000"/>
          <w:sz w:val="22"/>
          <w:szCs w:val="22"/>
        </w:rPr>
        <w:lastRenderedPageBreak/>
        <w:t xml:space="preserve"> </w:t>
      </w:r>
    </w:p>
    <w:p w14:paraId="2D8824EC" w14:textId="77777777" w:rsidR="002E0696" w:rsidRPr="006F3C1C" w:rsidRDefault="002E0696" w:rsidP="002E0696">
      <w:pPr>
        <w:numPr>
          <w:ilvl w:val="0"/>
          <w:numId w:val="11"/>
        </w:numPr>
        <w:pBdr>
          <w:top w:val="nil"/>
          <w:left w:val="nil"/>
          <w:bottom w:val="nil"/>
          <w:right w:val="nil"/>
          <w:between w:val="nil"/>
        </w:pBdr>
        <w:jc w:val="both"/>
        <w:rPr>
          <w:rFonts w:ascii="Arial" w:eastAsia="Arial" w:hAnsi="Arial" w:cs="Arial"/>
          <w:bCs/>
          <w:color w:val="000000"/>
          <w:sz w:val="22"/>
          <w:szCs w:val="22"/>
        </w:rPr>
      </w:pPr>
      <w:r w:rsidRPr="006F3C1C">
        <w:rPr>
          <w:rFonts w:ascii="Arial" w:eastAsia="Arial" w:hAnsi="Arial" w:cs="Arial"/>
          <w:bCs/>
          <w:color w:val="000000"/>
          <w:sz w:val="22"/>
          <w:szCs w:val="22"/>
        </w:rPr>
        <w:t xml:space="preserve">Para </w:t>
      </w:r>
      <w:r w:rsidRPr="006F3C1C">
        <w:rPr>
          <w:rFonts w:ascii="Arial" w:eastAsia="Arial" w:hAnsi="Arial" w:cs="Arial"/>
          <w:bCs/>
          <w:color w:val="000000" w:themeColor="text1"/>
          <w:sz w:val="22"/>
          <w:szCs w:val="22"/>
        </w:rPr>
        <w:t xml:space="preserve">el </w:t>
      </w:r>
      <w:r w:rsidRPr="006F3C1C">
        <w:rPr>
          <w:rFonts w:ascii="Arial" w:eastAsia="Arial" w:hAnsi="Arial" w:cs="Arial"/>
          <w:bCs/>
          <w:color w:val="000000"/>
          <w:sz w:val="22"/>
          <w:szCs w:val="22"/>
        </w:rPr>
        <w:t xml:space="preserve">tercer año de vigencia de la Ley, un mínimo del 45% de los miembros de las listas para la elección de los órganos colegiados. </w:t>
      </w:r>
    </w:p>
    <w:p w14:paraId="5AFD5011" w14:textId="77777777" w:rsidR="002E0696" w:rsidRPr="006F3C1C" w:rsidRDefault="002E0696" w:rsidP="002E0696">
      <w:pPr>
        <w:pBdr>
          <w:top w:val="nil"/>
          <w:left w:val="nil"/>
          <w:bottom w:val="nil"/>
          <w:right w:val="nil"/>
          <w:between w:val="nil"/>
        </w:pBdr>
        <w:jc w:val="both"/>
        <w:rPr>
          <w:rFonts w:ascii="Arial" w:eastAsia="Arial" w:hAnsi="Arial" w:cs="Arial"/>
          <w:bCs/>
          <w:color w:val="000000"/>
          <w:sz w:val="22"/>
          <w:szCs w:val="22"/>
        </w:rPr>
      </w:pPr>
    </w:p>
    <w:p w14:paraId="42F59051" w14:textId="77777777" w:rsidR="002E0696" w:rsidRPr="006F3C1C" w:rsidRDefault="002E0696" w:rsidP="002E0696">
      <w:pPr>
        <w:numPr>
          <w:ilvl w:val="0"/>
          <w:numId w:val="11"/>
        </w:numPr>
        <w:pBdr>
          <w:top w:val="nil"/>
          <w:left w:val="nil"/>
          <w:bottom w:val="nil"/>
          <w:right w:val="nil"/>
          <w:between w:val="nil"/>
        </w:pBdr>
        <w:jc w:val="both"/>
        <w:rPr>
          <w:rFonts w:ascii="Arial" w:eastAsia="Arial" w:hAnsi="Arial" w:cs="Arial"/>
          <w:color w:val="000000"/>
          <w:sz w:val="22"/>
          <w:szCs w:val="22"/>
        </w:rPr>
      </w:pPr>
      <w:r w:rsidRPr="006F3C1C">
        <w:rPr>
          <w:rFonts w:ascii="Arial" w:eastAsia="Arial" w:hAnsi="Arial" w:cs="Arial"/>
          <w:bCs/>
          <w:color w:val="000000"/>
          <w:sz w:val="22"/>
          <w:szCs w:val="22"/>
        </w:rPr>
        <w:t>A partir del cuarto año de vigencia de la Ley, un mínimo del 50% de los miembros de las listas para la elección de los órganos cole</w:t>
      </w:r>
      <w:r w:rsidRPr="006F3C1C">
        <w:rPr>
          <w:rFonts w:ascii="Arial" w:eastAsia="Arial" w:hAnsi="Arial" w:cs="Arial"/>
          <w:color w:val="000000"/>
          <w:sz w:val="22"/>
          <w:szCs w:val="22"/>
        </w:rPr>
        <w:t>giados.</w:t>
      </w:r>
    </w:p>
    <w:p w14:paraId="61AE3BBB" w14:textId="77777777" w:rsidR="002E0696" w:rsidRPr="006F3C1C" w:rsidRDefault="002E0696" w:rsidP="002E0696">
      <w:pPr>
        <w:pBdr>
          <w:top w:val="nil"/>
          <w:left w:val="nil"/>
          <w:bottom w:val="nil"/>
          <w:right w:val="nil"/>
          <w:between w:val="nil"/>
        </w:pBdr>
        <w:jc w:val="both"/>
        <w:rPr>
          <w:rFonts w:ascii="Arial" w:eastAsia="Arial" w:hAnsi="Arial" w:cs="Arial"/>
          <w:color w:val="000000"/>
          <w:sz w:val="22"/>
          <w:szCs w:val="22"/>
        </w:rPr>
      </w:pPr>
    </w:p>
    <w:p w14:paraId="743659A2" w14:textId="77777777" w:rsidR="002E0696" w:rsidRPr="006F3C1C" w:rsidRDefault="002E0696" w:rsidP="002E0696">
      <w:pPr>
        <w:jc w:val="both"/>
        <w:rPr>
          <w:rFonts w:ascii="Arial" w:eastAsia="Arial" w:hAnsi="Arial" w:cs="Arial"/>
          <w:color w:val="000000"/>
          <w:sz w:val="22"/>
          <w:szCs w:val="22"/>
        </w:rPr>
      </w:pPr>
      <w:r w:rsidRPr="006F3C1C">
        <w:rPr>
          <w:rFonts w:ascii="Arial" w:eastAsia="Arial" w:hAnsi="Arial" w:cs="Arial"/>
          <w:b/>
          <w:color w:val="000000"/>
          <w:sz w:val="22"/>
          <w:szCs w:val="22"/>
        </w:rPr>
        <w:t>Parágrafo 1.</w:t>
      </w:r>
      <w:r w:rsidRPr="006F3C1C">
        <w:rPr>
          <w:rFonts w:ascii="Arial" w:eastAsia="Arial" w:hAnsi="Arial" w:cs="Arial"/>
          <w:color w:val="000000"/>
          <w:sz w:val="22"/>
          <w:szCs w:val="22"/>
        </w:rPr>
        <w:t xml:space="preserve"> Las organizaciones de que trata el presente artículo contarán con un año, a partir de la entrada en vigencia de la presente Ley, para modificar sus estatutos, y demás normas internas para la conformación de lo aquí dispuesto.</w:t>
      </w:r>
    </w:p>
    <w:p w14:paraId="6419A0D9" w14:textId="77777777" w:rsidR="002E0696" w:rsidRPr="006F3C1C" w:rsidRDefault="002E0696" w:rsidP="002E0696">
      <w:pPr>
        <w:jc w:val="both"/>
        <w:rPr>
          <w:rFonts w:ascii="Arial" w:eastAsia="Arial" w:hAnsi="Arial" w:cs="Arial"/>
          <w:b/>
          <w:color w:val="000000"/>
          <w:sz w:val="22"/>
          <w:szCs w:val="22"/>
        </w:rPr>
      </w:pPr>
    </w:p>
    <w:p w14:paraId="463C8E8E" w14:textId="77777777" w:rsidR="002E0696" w:rsidRPr="006F3C1C" w:rsidRDefault="002E0696" w:rsidP="002E0696">
      <w:pPr>
        <w:jc w:val="both"/>
        <w:rPr>
          <w:rFonts w:ascii="Arial" w:eastAsia="Arial" w:hAnsi="Arial" w:cs="Arial"/>
          <w:b/>
          <w:color w:val="000000"/>
          <w:sz w:val="22"/>
          <w:szCs w:val="22"/>
          <w:u w:val="single"/>
        </w:rPr>
      </w:pPr>
      <w:r w:rsidRPr="006F3C1C">
        <w:rPr>
          <w:rFonts w:ascii="Arial" w:eastAsia="Arial" w:hAnsi="Arial" w:cs="Arial"/>
          <w:b/>
          <w:color w:val="000000"/>
          <w:sz w:val="22"/>
          <w:szCs w:val="22"/>
        </w:rPr>
        <w:t>Parágrafo 2.</w:t>
      </w:r>
      <w:r w:rsidRPr="006F3C1C">
        <w:rPr>
          <w:rFonts w:ascii="Arial" w:eastAsia="Arial" w:hAnsi="Arial" w:cs="Arial"/>
          <w:color w:val="000000"/>
          <w:sz w:val="22"/>
          <w:szCs w:val="22"/>
        </w:rPr>
        <w:t xml:space="preserve"> Las reglas anteriores se deberán aplicar en forma paulatina, es decir, en la medida en que los cargos vayan quedando vacantes. </w:t>
      </w:r>
    </w:p>
    <w:p w14:paraId="1C35C2BE" w14:textId="77777777" w:rsidR="002E0696" w:rsidRPr="006F3C1C" w:rsidRDefault="002E0696" w:rsidP="002E0696">
      <w:pPr>
        <w:jc w:val="both"/>
        <w:rPr>
          <w:rFonts w:ascii="Arial" w:hAnsi="Arial" w:cs="Arial"/>
          <w:sz w:val="22"/>
          <w:szCs w:val="22"/>
        </w:rPr>
      </w:pPr>
    </w:p>
    <w:p w14:paraId="557CAEBE" w14:textId="77777777" w:rsidR="002E0696" w:rsidRPr="006F3C1C" w:rsidRDefault="002E0696" w:rsidP="002E0696">
      <w:pPr>
        <w:jc w:val="both"/>
        <w:rPr>
          <w:rFonts w:ascii="Arial" w:hAnsi="Arial" w:cs="Arial"/>
          <w:sz w:val="22"/>
          <w:szCs w:val="22"/>
        </w:rPr>
      </w:pPr>
      <w:r w:rsidRPr="006F3C1C">
        <w:rPr>
          <w:rFonts w:ascii="Arial" w:hAnsi="Arial" w:cs="Arial"/>
          <w:b/>
          <w:bCs/>
          <w:sz w:val="22"/>
          <w:szCs w:val="22"/>
        </w:rPr>
        <w:t>Parágrafo 3.</w:t>
      </w:r>
      <w:r w:rsidRPr="006F3C1C">
        <w:rPr>
          <w:rFonts w:ascii="Arial" w:hAnsi="Arial" w:cs="Arial"/>
          <w:sz w:val="22"/>
          <w:szCs w:val="22"/>
        </w:rPr>
        <w:t xml:space="preserve"> En caso de no existir candidatas que reúnan los requisitos establecidos para el cargo a ocupar acorde a lo dispuesto en la presente ley o exista ausencia de mujeres,  se podrá proceder a designar un hombre que los cumpla en su lugar.</w:t>
      </w:r>
    </w:p>
    <w:p w14:paraId="2B487FF3" w14:textId="77777777" w:rsidR="002E0696" w:rsidRPr="006F3C1C" w:rsidRDefault="002E0696" w:rsidP="002E0696">
      <w:pPr>
        <w:jc w:val="both"/>
        <w:rPr>
          <w:rFonts w:ascii="Arial" w:hAnsi="Arial" w:cs="Arial"/>
          <w:sz w:val="22"/>
          <w:szCs w:val="22"/>
        </w:rPr>
      </w:pPr>
    </w:p>
    <w:p w14:paraId="17614759" w14:textId="77777777" w:rsidR="002E0696" w:rsidRPr="006F3C1C" w:rsidRDefault="002E0696" w:rsidP="002E0696">
      <w:pPr>
        <w:jc w:val="both"/>
        <w:rPr>
          <w:rFonts w:ascii="Arial" w:hAnsi="Arial" w:cs="Arial"/>
          <w:sz w:val="22"/>
          <w:szCs w:val="22"/>
        </w:rPr>
      </w:pPr>
      <w:r w:rsidRPr="006F3C1C">
        <w:rPr>
          <w:rFonts w:ascii="Arial" w:hAnsi="Arial" w:cs="Arial"/>
          <w:b/>
          <w:bCs/>
          <w:sz w:val="22"/>
          <w:szCs w:val="22"/>
        </w:rPr>
        <w:t>Parágrafo 4.</w:t>
      </w:r>
      <w:r w:rsidRPr="006F3C1C">
        <w:rPr>
          <w:rFonts w:ascii="Arial" w:hAnsi="Arial" w:cs="Arial"/>
          <w:sz w:val="22"/>
          <w:szCs w:val="22"/>
        </w:rPr>
        <w:t xml:space="preserve"> En caso de órganos colegiados donde el proceso de conformación sea por designación, la integración de estos órganos colegiados, de las juntas directivas, consejos directivos, entre otros deberá tener en cuenta los criterios fijados en esta norma.</w:t>
      </w:r>
    </w:p>
    <w:p w14:paraId="09FAF268" w14:textId="77777777" w:rsidR="002E0696" w:rsidRPr="006F3C1C" w:rsidRDefault="002E0696" w:rsidP="002E0696">
      <w:pPr>
        <w:jc w:val="both"/>
        <w:rPr>
          <w:rFonts w:ascii="Arial" w:hAnsi="Arial" w:cs="Arial"/>
          <w:sz w:val="22"/>
          <w:szCs w:val="22"/>
        </w:rPr>
      </w:pPr>
    </w:p>
    <w:p w14:paraId="7B3247C9" w14:textId="77777777" w:rsidR="002E0696" w:rsidRPr="006F3C1C" w:rsidRDefault="002E0696" w:rsidP="002E0696">
      <w:pPr>
        <w:spacing w:after="240" w:line="276" w:lineRule="auto"/>
        <w:jc w:val="both"/>
        <w:rPr>
          <w:rFonts w:ascii="Arial" w:hAnsi="Arial" w:cs="Arial"/>
          <w:sz w:val="22"/>
          <w:szCs w:val="22"/>
        </w:rPr>
      </w:pPr>
      <w:r w:rsidRPr="006F3C1C">
        <w:rPr>
          <w:rFonts w:ascii="Arial" w:hAnsi="Arial" w:cs="Arial"/>
          <w:b/>
          <w:bCs/>
          <w:sz w:val="22"/>
          <w:szCs w:val="22"/>
        </w:rPr>
        <w:t>Parágrafo 5</w:t>
      </w:r>
      <w:r w:rsidRPr="006F3C1C">
        <w:rPr>
          <w:rFonts w:ascii="Arial" w:hAnsi="Arial" w:cs="Arial"/>
          <w:sz w:val="22"/>
          <w:szCs w:val="22"/>
        </w:rPr>
        <w:t>. La paridad a la que hace referencia la presente Ley será aplicada en un porcentaje equivalente al 50% en los casos en que el número de integrantes de los órganos colegiados sea par, en caso de que el número total de integrantes sea un número impar, el órgano colegiado podrá disponer dentro de sus estatutos o normas internas la aproximación decimal que corresponda.</w:t>
      </w:r>
    </w:p>
    <w:p w14:paraId="52F8D936" w14:textId="77777777" w:rsidR="002E0696" w:rsidRPr="006F3C1C" w:rsidRDefault="002E0696" w:rsidP="002E0696">
      <w:pPr>
        <w:spacing w:after="240" w:line="276" w:lineRule="auto"/>
        <w:jc w:val="both"/>
        <w:rPr>
          <w:rFonts w:ascii="Arial" w:hAnsi="Arial" w:cs="Arial"/>
          <w:sz w:val="22"/>
          <w:szCs w:val="22"/>
        </w:rPr>
      </w:pPr>
      <w:r w:rsidRPr="006F3C1C">
        <w:rPr>
          <w:rFonts w:ascii="Arial" w:hAnsi="Arial" w:cs="Arial"/>
          <w:b/>
          <w:bCs/>
          <w:sz w:val="22"/>
          <w:szCs w:val="22"/>
        </w:rPr>
        <w:t>Parágrafo 6.</w:t>
      </w:r>
      <w:r w:rsidRPr="006F3C1C">
        <w:rPr>
          <w:rFonts w:ascii="Arial" w:hAnsi="Arial" w:cs="Arial"/>
          <w:sz w:val="22"/>
          <w:szCs w:val="22"/>
        </w:rPr>
        <w:t xml:space="preserve"> Dentro de los 12 meses siguientes a la entrada en vigencia de la presente ley, el Ministerio de Educación deberá reglamentar la implementación de este artículo, de modo que se armonice con el principio de autonomía universitaria. </w:t>
      </w:r>
    </w:p>
    <w:p w14:paraId="375F9D1B" w14:textId="2FB1DBBD" w:rsidR="009A259F" w:rsidRPr="006F3C1C" w:rsidRDefault="009A259F" w:rsidP="002E0696">
      <w:pPr>
        <w:jc w:val="both"/>
        <w:rPr>
          <w:rFonts w:ascii="Arial" w:eastAsia="Arial" w:hAnsi="Arial" w:cs="Arial"/>
          <w:b/>
          <w:bCs/>
          <w:color w:val="000000"/>
          <w:sz w:val="22"/>
          <w:szCs w:val="22"/>
          <w:u w:val="single"/>
        </w:rPr>
      </w:pPr>
    </w:p>
    <w:p w14:paraId="7CCAB0FD" w14:textId="71CD0658" w:rsidR="009A259F" w:rsidRPr="006F3C1C" w:rsidRDefault="009A259F" w:rsidP="00D24393">
      <w:pPr>
        <w:jc w:val="both"/>
        <w:rPr>
          <w:rFonts w:ascii="Arial" w:eastAsia="Arial" w:hAnsi="Arial" w:cs="Arial"/>
          <w:bCs/>
          <w:color w:val="000000"/>
          <w:sz w:val="22"/>
          <w:szCs w:val="22"/>
        </w:rPr>
      </w:pPr>
      <w:r w:rsidRPr="006F3C1C">
        <w:rPr>
          <w:rFonts w:ascii="Arial" w:eastAsia="Arial" w:hAnsi="Arial" w:cs="Arial"/>
          <w:b/>
          <w:color w:val="000000"/>
          <w:sz w:val="22"/>
          <w:szCs w:val="22"/>
        </w:rPr>
        <w:t xml:space="preserve">Artículo 4°. Política Pública e incentivos. </w:t>
      </w:r>
      <w:r w:rsidRPr="006F3C1C">
        <w:rPr>
          <w:rFonts w:ascii="Arial" w:eastAsia="Arial" w:hAnsi="Arial" w:cs="Arial"/>
          <w:color w:val="000000"/>
          <w:sz w:val="22"/>
          <w:szCs w:val="22"/>
        </w:rPr>
        <w:t>El Gobierno nacional, departamental, distrital y municipal, en uso de los principios de coordinación, concurrencia y subsidiariedad, promoverán en el marco de sus competencias y capacidades presupuestales, planes, programas, proyectos y campañas para la implementación de lo dispuesto en</w:t>
      </w:r>
      <w:r w:rsidRPr="006F3C1C">
        <w:rPr>
          <w:rFonts w:ascii="Arial" w:eastAsia="Arial" w:hAnsi="Arial" w:cs="Arial"/>
          <w:bCs/>
          <w:color w:val="000000"/>
          <w:sz w:val="22"/>
          <w:szCs w:val="22"/>
        </w:rPr>
        <w:t xml:space="preserve"> esta ley y </w:t>
      </w:r>
      <w:r w:rsidR="00945440" w:rsidRPr="006F3C1C">
        <w:rPr>
          <w:rFonts w:ascii="Arial" w:eastAsia="Arial" w:hAnsi="Arial" w:cs="Arial"/>
          <w:bCs/>
          <w:color w:val="000000"/>
          <w:sz w:val="22"/>
          <w:szCs w:val="22"/>
        </w:rPr>
        <w:t>desarrollarán medidas orientadas a fomentar la efectiva participación de las mujeres en todas las instancias, entidades y órganos públicos y privados</w:t>
      </w:r>
      <w:r w:rsidR="00D24393" w:rsidRPr="006F3C1C">
        <w:rPr>
          <w:rFonts w:ascii="Arial" w:eastAsia="Arial" w:hAnsi="Arial" w:cs="Arial"/>
          <w:bCs/>
          <w:color w:val="000000"/>
          <w:sz w:val="22"/>
          <w:szCs w:val="22"/>
        </w:rPr>
        <w:t>; así mismo, b</w:t>
      </w:r>
      <w:r w:rsidRPr="006F3C1C">
        <w:rPr>
          <w:rFonts w:ascii="Arial" w:eastAsia="Arial" w:hAnsi="Arial" w:cs="Arial"/>
          <w:bCs/>
          <w:color w:val="000000"/>
          <w:sz w:val="22"/>
          <w:szCs w:val="22"/>
        </w:rPr>
        <w:t>rindarán capacitación para incentivar la paridad de género en los niveles directivos de los órganos colegiados en el sector público y privado.</w:t>
      </w:r>
    </w:p>
    <w:p w14:paraId="06F4E14F" w14:textId="77777777" w:rsidR="009A259F" w:rsidRPr="006F3C1C" w:rsidRDefault="009A259F" w:rsidP="009A259F">
      <w:pPr>
        <w:jc w:val="both"/>
        <w:rPr>
          <w:rFonts w:ascii="Arial" w:eastAsia="Arial" w:hAnsi="Arial" w:cs="Arial"/>
          <w:bCs/>
          <w:color w:val="000000"/>
          <w:sz w:val="22"/>
          <w:szCs w:val="22"/>
        </w:rPr>
      </w:pPr>
    </w:p>
    <w:p w14:paraId="7B744FDD" w14:textId="5370CE6B" w:rsidR="009A259F" w:rsidRPr="006F3C1C" w:rsidRDefault="009A259F" w:rsidP="009A259F">
      <w:pPr>
        <w:jc w:val="both"/>
        <w:rPr>
          <w:rFonts w:ascii="Arial" w:eastAsia="Arial" w:hAnsi="Arial" w:cs="Arial"/>
          <w:bCs/>
          <w:sz w:val="22"/>
          <w:szCs w:val="22"/>
        </w:rPr>
      </w:pPr>
      <w:r w:rsidRPr="006F3C1C">
        <w:rPr>
          <w:rFonts w:ascii="Arial" w:eastAsia="Arial" w:hAnsi="Arial" w:cs="Arial"/>
          <w:bCs/>
          <w:color w:val="000000"/>
          <w:sz w:val="22"/>
          <w:szCs w:val="22"/>
        </w:rPr>
        <w:t>El Ministerio de Hacienda</w:t>
      </w:r>
      <w:r w:rsidR="00A03A51" w:rsidRPr="006F3C1C">
        <w:rPr>
          <w:rFonts w:ascii="Arial" w:eastAsia="Arial" w:hAnsi="Arial" w:cs="Arial"/>
          <w:bCs/>
          <w:color w:val="000000"/>
          <w:sz w:val="22"/>
          <w:szCs w:val="22"/>
        </w:rPr>
        <w:t xml:space="preserve"> y Crédito Público</w:t>
      </w:r>
      <w:r w:rsidRPr="006F3C1C">
        <w:rPr>
          <w:rFonts w:ascii="Arial" w:eastAsia="Arial" w:hAnsi="Arial" w:cs="Arial"/>
          <w:bCs/>
          <w:color w:val="000000"/>
          <w:sz w:val="22"/>
          <w:szCs w:val="22"/>
        </w:rPr>
        <w:t>, el Ministerio del Trabajo y el Ministerio de la Igualdad y la Equidad</w:t>
      </w:r>
      <w:r w:rsidRPr="006F3C1C">
        <w:rPr>
          <w:rFonts w:ascii="Arial" w:eastAsia="Arial" w:hAnsi="Arial" w:cs="Arial"/>
          <w:bCs/>
          <w:sz w:val="22"/>
          <w:szCs w:val="22"/>
        </w:rPr>
        <w:t xml:space="preserve"> o quien desempeñe sus funciones, d</w:t>
      </w:r>
      <w:r w:rsidRPr="006F3C1C">
        <w:rPr>
          <w:rFonts w:ascii="Arial" w:eastAsia="Arial" w:hAnsi="Arial" w:cs="Arial"/>
          <w:bCs/>
          <w:color w:val="000000"/>
          <w:sz w:val="22"/>
          <w:szCs w:val="22"/>
        </w:rPr>
        <w:t xml:space="preserve">e manera articulada podrán determinar y reglamentar alivios o incentivos tributarios y no tributarios para incentivar o </w:t>
      </w:r>
      <w:r w:rsidRPr="006F3C1C">
        <w:rPr>
          <w:rFonts w:ascii="Arial" w:eastAsia="Arial" w:hAnsi="Arial" w:cs="Arial"/>
          <w:bCs/>
          <w:color w:val="000000"/>
          <w:sz w:val="22"/>
          <w:szCs w:val="22"/>
        </w:rPr>
        <w:lastRenderedPageBreak/>
        <w:t xml:space="preserve">reconocer a las organizaciones que adopten de manera eficiente medidas de paridad de </w:t>
      </w:r>
      <w:r w:rsidRPr="006F3C1C">
        <w:rPr>
          <w:rFonts w:ascii="Arial" w:eastAsia="Arial" w:hAnsi="Arial" w:cs="Arial"/>
          <w:color w:val="000000"/>
          <w:sz w:val="22"/>
          <w:szCs w:val="22"/>
        </w:rPr>
        <w:t>género.</w:t>
      </w:r>
    </w:p>
    <w:p w14:paraId="3828CC05" w14:textId="77777777" w:rsidR="009A259F" w:rsidRPr="006F3C1C" w:rsidRDefault="009A259F" w:rsidP="009A259F">
      <w:pPr>
        <w:jc w:val="both"/>
        <w:rPr>
          <w:rFonts w:ascii="Arial" w:eastAsia="Arial" w:hAnsi="Arial" w:cs="Arial"/>
          <w:color w:val="000000"/>
          <w:sz w:val="22"/>
          <w:szCs w:val="22"/>
        </w:rPr>
      </w:pPr>
    </w:p>
    <w:p w14:paraId="1027A387" w14:textId="1F92E298" w:rsidR="009A259F" w:rsidRPr="006F3C1C" w:rsidRDefault="009A259F" w:rsidP="009A259F">
      <w:pPr>
        <w:jc w:val="both"/>
        <w:rPr>
          <w:rFonts w:ascii="Arial" w:eastAsia="Arial" w:hAnsi="Arial" w:cs="Arial"/>
          <w:color w:val="000000"/>
          <w:sz w:val="22"/>
          <w:szCs w:val="22"/>
        </w:rPr>
      </w:pPr>
      <w:r w:rsidRPr="006F3C1C">
        <w:rPr>
          <w:rFonts w:ascii="Arial" w:eastAsia="Arial" w:hAnsi="Arial" w:cs="Arial"/>
          <w:b/>
          <w:color w:val="000000"/>
          <w:sz w:val="22"/>
          <w:szCs w:val="22"/>
        </w:rPr>
        <w:t xml:space="preserve">Parágrafo. </w:t>
      </w:r>
      <w:r w:rsidRPr="006F3C1C">
        <w:rPr>
          <w:rFonts w:ascii="Arial" w:eastAsia="Arial" w:hAnsi="Arial" w:cs="Arial"/>
          <w:color w:val="000000"/>
          <w:sz w:val="22"/>
          <w:szCs w:val="22"/>
        </w:rPr>
        <w:t xml:space="preserve">El </w:t>
      </w:r>
      <w:r w:rsidR="00A03A51" w:rsidRPr="006F3C1C">
        <w:rPr>
          <w:rFonts w:ascii="Arial" w:eastAsia="Arial" w:hAnsi="Arial" w:cs="Arial"/>
          <w:color w:val="000000"/>
          <w:sz w:val="22"/>
          <w:szCs w:val="22"/>
        </w:rPr>
        <w:t>G</w:t>
      </w:r>
      <w:r w:rsidRPr="006F3C1C">
        <w:rPr>
          <w:rFonts w:ascii="Arial" w:eastAsia="Arial" w:hAnsi="Arial" w:cs="Arial"/>
          <w:color w:val="000000"/>
          <w:sz w:val="22"/>
          <w:szCs w:val="22"/>
        </w:rPr>
        <w:t xml:space="preserve">obierno </w:t>
      </w:r>
      <w:r w:rsidR="00A03A51" w:rsidRPr="006F3C1C">
        <w:rPr>
          <w:rFonts w:ascii="Arial" w:eastAsia="Arial" w:hAnsi="Arial" w:cs="Arial"/>
          <w:color w:val="000000"/>
          <w:sz w:val="22"/>
          <w:szCs w:val="22"/>
        </w:rPr>
        <w:t>N</w:t>
      </w:r>
      <w:r w:rsidRPr="006F3C1C">
        <w:rPr>
          <w:rFonts w:ascii="Arial" w:eastAsia="Arial" w:hAnsi="Arial" w:cs="Arial"/>
          <w:color w:val="000000"/>
          <w:sz w:val="22"/>
          <w:szCs w:val="22"/>
        </w:rPr>
        <w:t xml:space="preserve">acional a través del Ministerio del Trabajo y el Ministerio de la Igualdad y la Equidad </w:t>
      </w:r>
      <w:r w:rsidR="00A03A51" w:rsidRPr="006F3C1C">
        <w:rPr>
          <w:rFonts w:ascii="Arial" w:eastAsia="Arial" w:hAnsi="Arial" w:cs="Arial"/>
          <w:color w:val="000000"/>
          <w:sz w:val="22"/>
          <w:szCs w:val="22"/>
        </w:rPr>
        <w:t xml:space="preserve">o quien desempeñe sus funciones, </w:t>
      </w:r>
      <w:r w:rsidRPr="006F3C1C">
        <w:rPr>
          <w:rFonts w:ascii="Arial" w:eastAsia="Arial" w:hAnsi="Arial" w:cs="Arial"/>
          <w:color w:val="000000"/>
          <w:sz w:val="22"/>
          <w:szCs w:val="22"/>
        </w:rPr>
        <w:t xml:space="preserve">deberá </w:t>
      </w:r>
      <w:r w:rsidR="00D24393" w:rsidRPr="006F3C1C">
        <w:rPr>
          <w:rFonts w:ascii="Arial" w:eastAsia="Arial" w:hAnsi="Arial" w:cs="Arial"/>
          <w:color w:val="000000"/>
          <w:sz w:val="22"/>
          <w:szCs w:val="22"/>
        </w:rPr>
        <w:t xml:space="preserve">incluir en el informe al Congreso de que trata el inciso 3 del artículo 208 de la Constitución Política </w:t>
      </w:r>
      <w:r w:rsidRPr="006F3C1C">
        <w:rPr>
          <w:rFonts w:ascii="Arial" w:eastAsia="Arial" w:hAnsi="Arial" w:cs="Arial"/>
          <w:color w:val="000000"/>
          <w:sz w:val="22"/>
          <w:szCs w:val="22"/>
        </w:rPr>
        <w:t>los resultados y avances de la implementación de la presente ley</w:t>
      </w:r>
      <w:r w:rsidR="00D24393" w:rsidRPr="006F3C1C">
        <w:rPr>
          <w:rFonts w:ascii="Arial" w:eastAsia="Arial" w:hAnsi="Arial" w:cs="Arial"/>
          <w:color w:val="000000"/>
          <w:sz w:val="22"/>
          <w:szCs w:val="22"/>
        </w:rPr>
        <w:t xml:space="preserve"> y dar copia de este informe a la Comisión Legal de Equidad para la Mujer. </w:t>
      </w:r>
      <w:r w:rsidRPr="006F3C1C">
        <w:rPr>
          <w:rFonts w:ascii="Arial" w:eastAsia="Arial" w:hAnsi="Arial" w:cs="Arial"/>
          <w:color w:val="000000"/>
          <w:sz w:val="22"/>
          <w:szCs w:val="22"/>
        </w:rPr>
        <w:t xml:space="preserve"> </w:t>
      </w:r>
    </w:p>
    <w:p w14:paraId="5BB91F00" w14:textId="77777777" w:rsidR="009A259F" w:rsidRPr="006F3C1C" w:rsidRDefault="009A259F" w:rsidP="009A259F">
      <w:pPr>
        <w:jc w:val="both"/>
        <w:rPr>
          <w:rFonts w:ascii="Arial" w:eastAsia="Arial" w:hAnsi="Arial" w:cs="Arial"/>
          <w:b/>
          <w:color w:val="000000"/>
          <w:sz w:val="22"/>
          <w:szCs w:val="22"/>
        </w:rPr>
      </w:pPr>
    </w:p>
    <w:p w14:paraId="67E71C3D" w14:textId="68C845CC" w:rsidR="009A259F" w:rsidRPr="006F3C1C" w:rsidRDefault="009A259F" w:rsidP="009A259F">
      <w:pPr>
        <w:jc w:val="both"/>
        <w:rPr>
          <w:rFonts w:ascii="Arial" w:eastAsia="Arial" w:hAnsi="Arial" w:cs="Arial"/>
          <w:sz w:val="22"/>
          <w:szCs w:val="22"/>
        </w:rPr>
      </w:pPr>
      <w:r w:rsidRPr="006F3C1C">
        <w:rPr>
          <w:rFonts w:ascii="Arial" w:eastAsia="Arial" w:hAnsi="Arial" w:cs="Arial"/>
          <w:b/>
          <w:color w:val="000000"/>
          <w:sz w:val="22"/>
          <w:szCs w:val="22"/>
        </w:rPr>
        <w:t xml:space="preserve">Artículo 5°. </w:t>
      </w:r>
      <w:r w:rsidRPr="006F3C1C">
        <w:rPr>
          <w:rFonts w:ascii="Arial" w:eastAsia="Arial" w:hAnsi="Arial" w:cs="Arial"/>
          <w:color w:val="000000"/>
          <w:sz w:val="22"/>
          <w:szCs w:val="22"/>
        </w:rPr>
        <w:t xml:space="preserve"> </w:t>
      </w:r>
      <w:r w:rsidRPr="006F3C1C">
        <w:rPr>
          <w:rFonts w:ascii="Arial" w:eastAsia="Arial" w:hAnsi="Arial" w:cs="Arial"/>
          <w:sz w:val="22"/>
          <w:szCs w:val="22"/>
        </w:rPr>
        <w:t xml:space="preserve">Los </w:t>
      </w:r>
      <w:r w:rsidR="004D5959" w:rsidRPr="006F3C1C">
        <w:rPr>
          <w:rFonts w:ascii="Arial" w:eastAsia="Arial" w:hAnsi="Arial" w:cs="Arial"/>
          <w:sz w:val="22"/>
          <w:szCs w:val="22"/>
        </w:rPr>
        <w:t xml:space="preserve">órganos </w:t>
      </w:r>
      <w:r w:rsidRPr="006F3C1C">
        <w:rPr>
          <w:rFonts w:ascii="Arial" w:eastAsia="Arial" w:hAnsi="Arial" w:cs="Arial"/>
          <w:sz w:val="22"/>
          <w:szCs w:val="22"/>
        </w:rPr>
        <w:t xml:space="preserve">de control </w:t>
      </w:r>
      <w:r w:rsidR="004D5959" w:rsidRPr="006F3C1C">
        <w:rPr>
          <w:rFonts w:ascii="Arial" w:eastAsia="Arial" w:hAnsi="Arial" w:cs="Arial"/>
          <w:sz w:val="22"/>
          <w:szCs w:val="22"/>
        </w:rPr>
        <w:t xml:space="preserve">públicos competentes </w:t>
      </w:r>
      <w:r w:rsidRPr="006F3C1C">
        <w:rPr>
          <w:rFonts w:ascii="Arial" w:eastAsia="Arial" w:hAnsi="Arial" w:cs="Arial"/>
          <w:sz w:val="22"/>
          <w:szCs w:val="22"/>
        </w:rPr>
        <w:t xml:space="preserve">deben implementar estrategias </w:t>
      </w:r>
      <w:r w:rsidR="00D24393" w:rsidRPr="006F3C1C">
        <w:rPr>
          <w:rFonts w:ascii="Arial" w:eastAsia="Arial" w:hAnsi="Arial" w:cs="Arial"/>
          <w:sz w:val="22"/>
          <w:szCs w:val="22"/>
        </w:rPr>
        <w:t xml:space="preserve">periódicas de prevención de la violencia, protocolos de información y orientación </w:t>
      </w:r>
      <w:r w:rsidR="00FB25CB" w:rsidRPr="006F3C1C">
        <w:rPr>
          <w:rFonts w:ascii="Arial" w:eastAsia="Arial" w:hAnsi="Arial" w:cs="Arial"/>
          <w:sz w:val="22"/>
          <w:szCs w:val="22"/>
        </w:rPr>
        <w:t xml:space="preserve">para las víctimas, así como protocolos para sancionar y rechazar </w:t>
      </w:r>
      <w:r w:rsidRPr="006F3C1C">
        <w:rPr>
          <w:rFonts w:ascii="Arial" w:eastAsia="Arial" w:hAnsi="Arial" w:cs="Arial"/>
          <w:sz w:val="22"/>
          <w:szCs w:val="22"/>
        </w:rPr>
        <w:t>la violencia contra las mujeres en los órganos colegiados y cargos directivos, a fin de hacer efectivo su derecho de participación y eliminar las brechas de género.</w:t>
      </w:r>
    </w:p>
    <w:p w14:paraId="283336D0" w14:textId="77777777" w:rsidR="009A259F" w:rsidRPr="006F3C1C" w:rsidRDefault="009A259F" w:rsidP="009A259F">
      <w:pPr>
        <w:jc w:val="both"/>
        <w:rPr>
          <w:rFonts w:ascii="Arial" w:eastAsia="Arial" w:hAnsi="Arial" w:cs="Arial"/>
          <w:sz w:val="22"/>
          <w:szCs w:val="22"/>
        </w:rPr>
      </w:pPr>
    </w:p>
    <w:p w14:paraId="4FCA9D8E" w14:textId="77777777" w:rsidR="009A259F" w:rsidRPr="006F3C1C" w:rsidRDefault="009A259F" w:rsidP="009A259F">
      <w:pPr>
        <w:pBdr>
          <w:top w:val="nil"/>
          <w:left w:val="nil"/>
          <w:bottom w:val="nil"/>
          <w:right w:val="nil"/>
          <w:between w:val="nil"/>
        </w:pBdr>
        <w:jc w:val="both"/>
        <w:rPr>
          <w:rFonts w:ascii="Arial" w:eastAsia="Arial" w:hAnsi="Arial" w:cs="Arial"/>
          <w:bCs/>
          <w:color w:val="000000"/>
          <w:sz w:val="22"/>
          <w:szCs w:val="22"/>
        </w:rPr>
      </w:pPr>
      <w:r w:rsidRPr="006F3C1C">
        <w:rPr>
          <w:rFonts w:ascii="Arial" w:eastAsia="Arial" w:hAnsi="Arial" w:cs="Arial"/>
          <w:b/>
          <w:color w:val="000000"/>
          <w:sz w:val="22"/>
          <w:szCs w:val="22"/>
        </w:rPr>
        <w:t>Articulo 6</w:t>
      </w:r>
      <w:r w:rsidRPr="006F3C1C">
        <w:rPr>
          <w:rFonts w:ascii="Arial" w:eastAsia="Arial" w:hAnsi="Arial" w:cs="Arial"/>
          <w:bCs/>
          <w:color w:val="000000"/>
          <w:sz w:val="22"/>
          <w:szCs w:val="22"/>
        </w:rPr>
        <w:t xml:space="preserve">. Modifíquese el artículo 143 del Código Sustantivo del Trabajo, el cual quedará así: </w:t>
      </w:r>
    </w:p>
    <w:p w14:paraId="2B0B422E" w14:textId="77777777" w:rsidR="009A259F" w:rsidRPr="006F3C1C" w:rsidRDefault="009A259F" w:rsidP="009A259F">
      <w:pPr>
        <w:pBdr>
          <w:top w:val="nil"/>
          <w:left w:val="nil"/>
          <w:bottom w:val="nil"/>
          <w:right w:val="nil"/>
          <w:between w:val="nil"/>
        </w:pBdr>
        <w:jc w:val="both"/>
        <w:rPr>
          <w:rFonts w:ascii="Arial" w:eastAsia="Arial" w:hAnsi="Arial" w:cs="Arial"/>
          <w:bCs/>
          <w:color w:val="000000"/>
          <w:sz w:val="22"/>
          <w:szCs w:val="22"/>
        </w:rPr>
      </w:pPr>
    </w:p>
    <w:p w14:paraId="69F6A045" w14:textId="77777777" w:rsidR="009A259F" w:rsidRPr="006F3C1C" w:rsidRDefault="009A259F" w:rsidP="006F3C1C">
      <w:pPr>
        <w:pBdr>
          <w:top w:val="nil"/>
          <w:left w:val="nil"/>
          <w:bottom w:val="nil"/>
          <w:right w:val="nil"/>
          <w:between w:val="nil"/>
        </w:pBdr>
        <w:ind w:firstLine="720"/>
        <w:jc w:val="both"/>
        <w:rPr>
          <w:rFonts w:ascii="Arial" w:eastAsia="Arial" w:hAnsi="Arial" w:cs="Arial"/>
          <w:bCs/>
          <w:color w:val="000000"/>
          <w:sz w:val="22"/>
          <w:szCs w:val="22"/>
        </w:rPr>
      </w:pPr>
      <w:r w:rsidRPr="006F3C1C">
        <w:rPr>
          <w:rFonts w:ascii="Arial" w:eastAsia="Arial" w:hAnsi="Arial" w:cs="Arial"/>
          <w:bCs/>
          <w:color w:val="000000"/>
          <w:sz w:val="22"/>
          <w:szCs w:val="22"/>
        </w:rPr>
        <w:t xml:space="preserve">“Artículo 147. A TRABAJO DE IGUAL VALOR, SALARIO IGUAL. </w:t>
      </w:r>
    </w:p>
    <w:p w14:paraId="356F74CC" w14:textId="77777777" w:rsidR="009A259F" w:rsidRPr="006F3C1C" w:rsidRDefault="009A259F" w:rsidP="006F3C1C">
      <w:pPr>
        <w:pBdr>
          <w:top w:val="nil"/>
          <w:left w:val="nil"/>
          <w:bottom w:val="nil"/>
          <w:right w:val="nil"/>
          <w:between w:val="nil"/>
        </w:pBdr>
        <w:spacing w:before="280" w:after="280"/>
        <w:ind w:left="720"/>
        <w:jc w:val="both"/>
        <w:rPr>
          <w:rFonts w:ascii="Arial" w:eastAsia="Arial" w:hAnsi="Arial" w:cs="Arial"/>
          <w:bCs/>
          <w:color w:val="000000"/>
          <w:sz w:val="22"/>
          <w:szCs w:val="22"/>
        </w:rPr>
      </w:pPr>
      <w:r w:rsidRPr="006F3C1C">
        <w:rPr>
          <w:rFonts w:ascii="Arial" w:eastAsia="Arial" w:hAnsi="Arial" w:cs="Arial"/>
          <w:bCs/>
          <w:color w:val="000000"/>
          <w:sz w:val="22"/>
          <w:szCs w:val="22"/>
        </w:rPr>
        <w:t>1. A trabajo igual desempeñado en puesto, jornada y condiciones de eficiencia también iguales, debe corresponder salario igual, comprendiendo en este todos los elementos a que se refiere el artículo </w:t>
      </w:r>
      <w:hyperlink r:id="rId8" w:anchor="127">
        <w:r w:rsidRPr="006F3C1C">
          <w:rPr>
            <w:rFonts w:ascii="Arial" w:eastAsia="Arial" w:hAnsi="Arial" w:cs="Arial"/>
            <w:bCs/>
            <w:color w:val="000000"/>
            <w:sz w:val="22"/>
            <w:szCs w:val="22"/>
          </w:rPr>
          <w:t>127</w:t>
        </w:r>
      </w:hyperlink>
      <w:r w:rsidRPr="006F3C1C">
        <w:rPr>
          <w:rFonts w:ascii="Arial" w:eastAsia="Arial" w:hAnsi="Arial" w:cs="Arial"/>
          <w:bCs/>
          <w:color w:val="000000"/>
          <w:sz w:val="22"/>
          <w:szCs w:val="22"/>
        </w:rPr>
        <w:t>.</w:t>
      </w:r>
    </w:p>
    <w:p w14:paraId="0FE08802" w14:textId="208BF18F" w:rsidR="009A259F" w:rsidRPr="006F3C1C" w:rsidRDefault="009A259F" w:rsidP="006F3C1C">
      <w:pPr>
        <w:pBdr>
          <w:top w:val="nil"/>
          <w:left w:val="nil"/>
          <w:bottom w:val="nil"/>
          <w:right w:val="nil"/>
          <w:between w:val="nil"/>
        </w:pBdr>
        <w:spacing w:before="280" w:after="280"/>
        <w:ind w:left="720"/>
        <w:jc w:val="both"/>
        <w:rPr>
          <w:rFonts w:ascii="Arial" w:eastAsia="Arial" w:hAnsi="Arial" w:cs="Arial"/>
          <w:bCs/>
          <w:color w:val="000000"/>
          <w:sz w:val="22"/>
          <w:szCs w:val="22"/>
        </w:rPr>
      </w:pPr>
      <w:r w:rsidRPr="006F3C1C">
        <w:rPr>
          <w:rFonts w:ascii="Arial" w:eastAsia="Arial" w:hAnsi="Arial" w:cs="Arial"/>
          <w:bCs/>
          <w:color w:val="000000"/>
          <w:sz w:val="22"/>
          <w:szCs w:val="22"/>
        </w:rPr>
        <w:t>2. No pueden establecerse diferencias en el salario por razones de edad, género, sexo</w:t>
      </w:r>
      <w:r w:rsidR="004D5959" w:rsidRPr="006F3C1C">
        <w:rPr>
          <w:rFonts w:ascii="Arial" w:eastAsia="Arial" w:hAnsi="Arial" w:cs="Arial"/>
          <w:bCs/>
          <w:color w:val="000000"/>
          <w:sz w:val="22"/>
          <w:szCs w:val="22"/>
        </w:rPr>
        <w:t xml:space="preserve">, </w:t>
      </w:r>
      <w:r w:rsidRPr="006F3C1C">
        <w:rPr>
          <w:rFonts w:ascii="Arial" w:eastAsia="Arial" w:hAnsi="Arial" w:cs="Arial"/>
          <w:bCs/>
          <w:color w:val="000000"/>
          <w:sz w:val="22"/>
          <w:szCs w:val="22"/>
        </w:rPr>
        <w:t>nacionalidad, raza, religión, opinión política o actividades sindicales.</w:t>
      </w:r>
    </w:p>
    <w:p w14:paraId="33CE7CA9" w14:textId="77777777" w:rsidR="009A259F" w:rsidRPr="006F3C1C" w:rsidRDefault="009A259F" w:rsidP="006F3C1C">
      <w:pPr>
        <w:pBdr>
          <w:top w:val="nil"/>
          <w:left w:val="nil"/>
          <w:bottom w:val="nil"/>
          <w:right w:val="nil"/>
          <w:between w:val="nil"/>
        </w:pBdr>
        <w:spacing w:before="280" w:after="280"/>
        <w:ind w:left="720"/>
        <w:jc w:val="both"/>
        <w:rPr>
          <w:rFonts w:ascii="Arial" w:eastAsia="Arial" w:hAnsi="Arial" w:cs="Arial"/>
          <w:bCs/>
          <w:color w:val="000000"/>
          <w:sz w:val="22"/>
          <w:szCs w:val="22"/>
        </w:rPr>
      </w:pPr>
      <w:r w:rsidRPr="006F3C1C">
        <w:rPr>
          <w:rFonts w:ascii="Arial" w:eastAsia="Arial" w:hAnsi="Arial" w:cs="Arial"/>
          <w:bCs/>
          <w:color w:val="000000"/>
          <w:sz w:val="22"/>
          <w:szCs w:val="22"/>
        </w:rPr>
        <w:t>3. Todo trato diferenciado en materia salarial o de remuneración, se presumirá injustificado hasta tanto el empleador demuestre factores objetivos de diferenciación.</w:t>
      </w:r>
    </w:p>
    <w:p w14:paraId="13912142" w14:textId="34EF53D7" w:rsidR="009A259F" w:rsidRPr="006F3C1C" w:rsidRDefault="009A259F" w:rsidP="006F3C1C">
      <w:pPr>
        <w:pBdr>
          <w:top w:val="nil"/>
          <w:left w:val="nil"/>
          <w:bottom w:val="nil"/>
          <w:right w:val="nil"/>
          <w:between w:val="nil"/>
        </w:pBdr>
        <w:ind w:left="720"/>
        <w:jc w:val="both"/>
        <w:rPr>
          <w:rFonts w:ascii="Arial" w:eastAsia="Arial" w:hAnsi="Arial" w:cs="Arial"/>
          <w:bCs/>
          <w:color w:val="000000"/>
          <w:sz w:val="22"/>
          <w:szCs w:val="22"/>
        </w:rPr>
      </w:pPr>
      <w:r w:rsidRPr="006F3C1C">
        <w:rPr>
          <w:rFonts w:ascii="Arial" w:eastAsia="Arial" w:hAnsi="Arial" w:cs="Arial"/>
          <w:b/>
          <w:color w:val="000000"/>
          <w:sz w:val="22"/>
          <w:szCs w:val="22"/>
        </w:rPr>
        <w:t>Parágrafo 1.</w:t>
      </w:r>
      <w:r w:rsidRPr="006F3C1C">
        <w:rPr>
          <w:rFonts w:ascii="Arial" w:eastAsia="Arial" w:hAnsi="Arial" w:cs="Arial"/>
          <w:bCs/>
          <w:color w:val="000000"/>
          <w:sz w:val="22"/>
          <w:szCs w:val="22"/>
        </w:rPr>
        <w:t xml:space="preserve"> El Ministerio del Trabajo </w:t>
      </w:r>
      <w:r w:rsidR="004D5959" w:rsidRPr="006F3C1C">
        <w:rPr>
          <w:rFonts w:ascii="Arial" w:eastAsia="Arial" w:hAnsi="Arial" w:cs="Arial"/>
          <w:bCs/>
          <w:color w:val="000000"/>
          <w:sz w:val="22"/>
          <w:szCs w:val="22"/>
        </w:rPr>
        <w:t xml:space="preserve">elaborará </w:t>
      </w:r>
      <w:r w:rsidRPr="006F3C1C">
        <w:rPr>
          <w:rFonts w:ascii="Arial" w:eastAsia="Arial" w:hAnsi="Arial" w:cs="Arial"/>
          <w:bCs/>
          <w:color w:val="000000"/>
          <w:sz w:val="22"/>
          <w:szCs w:val="22"/>
        </w:rPr>
        <w:t xml:space="preserve"> un ranking público de</w:t>
      </w:r>
      <w:r w:rsidR="004D5959" w:rsidRPr="006F3C1C">
        <w:rPr>
          <w:rFonts w:ascii="Arial" w:eastAsia="Arial" w:hAnsi="Arial" w:cs="Arial"/>
          <w:bCs/>
          <w:color w:val="000000"/>
          <w:sz w:val="22"/>
          <w:szCs w:val="22"/>
        </w:rPr>
        <w:t xml:space="preserve"> las</w:t>
      </w:r>
      <w:r w:rsidRPr="006F3C1C">
        <w:rPr>
          <w:rFonts w:ascii="Arial" w:eastAsia="Arial" w:hAnsi="Arial" w:cs="Arial"/>
          <w:bCs/>
          <w:color w:val="000000"/>
          <w:sz w:val="22"/>
          <w:szCs w:val="22"/>
        </w:rPr>
        <w:t xml:space="preserve"> empresas y sindicatos que se destaquen por el cumplimiento de actividades de paridad salarial o de acceso a cargos de los órganos colegiados, con independencia de que pertenezcan o no al programa equipares. </w:t>
      </w:r>
    </w:p>
    <w:p w14:paraId="41B5ADDA" w14:textId="77777777" w:rsidR="009A259F" w:rsidRPr="006F3C1C" w:rsidRDefault="009A259F" w:rsidP="009A259F">
      <w:pPr>
        <w:pBdr>
          <w:top w:val="nil"/>
          <w:left w:val="nil"/>
          <w:bottom w:val="nil"/>
          <w:right w:val="nil"/>
          <w:between w:val="nil"/>
        </w:pBdr>
        <w:ind w:firstLine="720"/>
        <w:jc w:val="both"/>
        <w:rPr>
          <w:rFonts w:ascii="Arial" w:eastAsia="Arial" w:hAnsi="Arial" w:cs="Arial"/>
          <w:bCs/>
          <w:color w:val="000000"/>
          <w:sz w:val="22"/>
          <w:szCs w:val="22"/>
        </w:rPr>
      </w:pPr>
    </w:p>
    <w:p w14:paraId="71DB6BF8" w14:textId="268A8D8A" w:rsidR="009A259F" w:rsidRPr="006F3C1C" w:rsidRDefault="009A259F" w:rsidP="006F3C1C">
      <w:pPr>
        <w:pBdr>
          <w:top w:val="nil"/>
          <w:left w:val="nil"/>
          <w:bottom w:val="nil"/>
          <w:right w:val="nil"/>
          <w:between w:val="nil"/>
        </w:pBdr>
        <w:ind w:left="720"/>
        <w:jc w:val="both"/>
        <w:rPr>
          <w:rFonts w:ascii="Arial" w:eastAsia="Arial" w:hAnsi="Arial" w:cs="Arial"/>
          <w:bCs/>
          <w:color w:val="000000"/>
          <w:sz w:val="22"/>
          <w:szCs w:val="22"/>
        </w:rPr>
      </w:pPr>
      <w:r w:rsidRPr="006F3C1C">
        <w:rPr>
          <w:rFonts w:ascii="Arial" w:eastAsia="Arial" w:hAnsi="Arial" w:cs="Arial"/>
          <w:b/>
          <w:color w:val="000000"/>
          <w:sz w:val="22"/>
          <w:szCs w:val="22"/>
        </w:rPr>
        <w:t>Parágrafo 2.</w:t>
      </w:r>
      <w:r w:rsidRPr="006F3C1C">
        <w:rPr>
          <w:rFonts w:ascii="Arial" w:eastAsia="Arial" w:hAnsi="Arial" w:cs="Arial"/>
          <w:bCs/>
          <w:color w:val="000000"/>
          <w:sz w:val="22"/>
          <w:szCs w:val="22"/>
        </w:rPr>
        <w:t xml:space="preserve"> Para efectos del ranking de que trata el parágrafo anterior, las Medianas y Grandes Empresas del País estarán obligadas a remitir anualmente al Ministerio del Trabajo los listados en</w:t>
      </w:r>
      <w:r w:rsidR="004D5959" w:rsidRPr="006F3C1C">
        <w:rPr>
          <w:rFonts w:ascii="Arial" w:eastAsia="Arial" w:hAnsi="Arial" w:cs="Arial"/>
          <w:bCs/>
          <w:color w:val="000000"/>
          <w:sz w:val="22"/>
          <w:szCs w:val="22"/>
        </w:rPr>
        <w:t xml:space="preserve"> donde se</w:t>
      </w:r>
      <w:r w:rsidRPr="006F3C1C">
        <w:rPr>
          <w:rFonts w:ascii="Arial" w:eastAsia="Arial" w:hAnsi="Arial" w:cs="Arial"/>
          <w:bCs/>
          <w:color w:val="000000"/>
          <w:sz w:val="22"/>
          <w:szCs w:val="22"/>
        </w:rPr>
        <w:t xml:space="preserve"> informe la cantidad de trabajadores y trabajadoras vinculadas con contrato de trabajo indicando los cargos, salarios, edad, género y si son nacionales o extranjeros. Estos listados garantizarán la protección de los datos personales sensibles de los trabajadores y trabajadoras. </w:t>
      </w:r>
    </w:p>
    <w:p w14:paraId="09C9F8E4" w14:textId="77777777" w:rsidR="009A259F" w:rsidRPr="006F3C1C" w:rsidRDefault="009A259F" w:rsidP="009A259F">
      <w:pPr>
        <w:pBdr>
          <w:top w:val="nil"/>
          <w:left w:val="nil"/>
          <w:bottom w:val="nil"/>
          <w:right w:val="nil"/>
          <w:between w:val="nil"/>
        </w:pBdr>
        <w:jc w:val="both"/>
        <w:rPr>
          <w:rFonts w:ascii="Arial" w:eastAsia="Arial" w:hAnsi="Arial" w:cs="Arial"/>
          <w:bCs/>
          <w:color w:val="000000"/>
          <w:sz w:val="22"/>
          <w:szCs w:val="22"/>
        </w:rPr>
      </w:pPr>
    </w:p>
    <w:p w14:paraId="245DF69B" w14:textId="65E1FB1A" w:rsidR="009A259F" w:rsidRPr="006F3C1C" w:rsidRDefault="004D5959" w:rsidP="006F3C1C">
      <w:pPr>
        <w:pBdr>
          <w:top w:val="nil"/>
          <w:left w:val="nil"/>
          <w:bottom w:val="nil"/>
          <w:right w:val="nil"/>
          <w:between w:val="nil"/>
        </w:pBdr>
        <w:ind w:left="720"/>
        <w:jc w:val="both"/>
        <w:rPr>
          <w:rFonts w:ascii="Arial" w:eastAsia="Arial" w:hAnsi="Arial" w:cs="Arial"/>
          <w:bCs/>
          <w:color w:val="000000"/>
          <w:sz w:val="22"/>
          <w:szCs w:val="22"/>
        </w:rPr>
      </w:pPr>
      <w:r w:rsidRPr="006F3C1C">
        <w:rPr>
          <w:rFonts w:ascii="Arial" w:eastAsia="Arial" w:hAnsi="Arial" w:cs="Arial"/>
          <w:b/>
          <w:color w:val="000000"/>
          <w:sz w:val="22"/>
          <w:szCs w:val="22"/>
        </w:rPr>
        <w:t>Parágrafo</w:t>
      </w:r>
      <w:r w:rsidR="009A259F" w:rsidRPr="006F3C1C">
        <w:rPr>
          <w:rFonts w:ascii="Arial" w:eastAsia="Arial" w:hAnsi="Arial" w:cs="Arial"/>
          <w:b/>
          <w:color w:val="000000"/>
          <w:sz w:val="22"/>
          <w:szCs w:val="22"/>
        </w:rPr>
        <w:t xml:space="preserve"> 3. </w:t>
      </w:r>
      <w:r w:rsidRPr="006F3C1C">
        <w:rPr>
          <w:rFonts w:ascii="Arial" w:eastAsia="Arial" w:hAnsi="Arial" w:cs="Arial"/>
          <w:bCs/>
          <w:color w:val="000000"/>
          <w:sz w:val="22"/>
          <w:szCs w:val="22"/>
        </w:rPr>
        <w:t xml:space="preserve">En caso de evidenciarse disparidades en los listados de que trata el parágrafo 2 de este artículo, el Ministerio del Trabajo, podrá adelantar visitas para diseñar en conjunto con los empleadores implicados programas de acciones de </w:t>
      </w:r>
      <w:r w:rsidRPr="006F3C1C">
        <w:rPr>
          <w:rFonts w:ascii="Arial" w:eastAsia="Arial" w:hAnsi="Arial" w:cs="Arial"/>
          <w:bCs/>
          <w:color w:val="000000"/>
          <w:sz w:val="22"/>
          <w:szCs w:val="22"/>
        </w:rPr>
        <w:lastRenderedPageBreak/>
        <w:t xml:space="preserve">mejora, para superar las citadas disparidades. Ante el desconocimiento reiterado de los programas de acciones de mejora, el Ministerio del Trabajo como autoridad administrativa del Trabajo, ejercerá la vigilancia del cumplimiento de las disposiciones de esta norma. </w:t>
      </w:r>
    </w:p>
    <w:p w14:paraId="43CA5F7E" w14:textId="77777777" w:rsidR="009A259F" w:rsidRPr="006F3C1C" w:rsidRDefault="009A259F" w:rsidP="009A259F">
      <w:pPr>
        <w:pBdr>
          <w:top w:val="nil"/>
          <w:left w:val="nil"/>
          <w:bottom w:val="nil"/>
          <w:right w:val="nil"/>
          <w:between w:val="nil"/>
        </w:pBdr>
        <w:jc w:val="both"/>
        <w:rPr>
          <w:rFonts w:ascii="Arial" w:eastAsia="Arial" w:hAnsi="Arial" w:cs="Arial"/>
          <w:bCs/>
          <w:color w:val="000000"/>
          <w:sz w:val="22"/>
          <w:szCs w:val="22"/>
        </w:rPr>
      </w:pPr>
    </w:p>
    <w:p w14:paraId="45BE2DAE" w14:textId="010DECF1" w:rsidR="009A259F" w:rsidRPr="006F3C1C" w:rsidRDefault="004D5959" w:rsidP="006F3C1C">
      <w:pPr>
        <w:pBdr>
          <w:top w:val="nil"/>
          <w:left w:val="nil"/>
          <w:bottom w:val="nil"/>
          <w:right w:val="nil"/>
          <w:between w:val="nil"/>
        </w:pBdr>
        <w:ind w:left="720"/>
        <w:jc w:val="both"/>
        <w:rPr>
          <w:rFonts w:ascii="Arial" w:eastAsia="Arial" w:hAnsi="Arial" w:cs="Arial"/>
          <w:bCs/>
          <w:color w:val="000000"/>
          <w:sz w:val="22"/>
          <w:szCs w:val="22"/>
        </w:rPr>
      </w:pPr>
      <w:r w:rsidRPr="006F3C1C">
        <w:rPr>
          <w:rFonts w:ascii="Arial" w:eastAsia="Arial" w:hAnsi="Arial" w:cs="Arial"/>
          <w:b/>
          <w:color w:val="000000"/>
          <w:sz w:val="22"/>
          <w:szCs w:val="22"/>
        </w:rPr>
        <w:t>Parágrafo</w:t>
      </w:r>
      <w:r w:rsidR="009A259F" w:rsidRPr="006F3C1C">
        <w:rPr>
          <w:rFonts w:ascii="Arial" w:eastAsia="Arial" w:hAnsi="Arial" w:cs="Arial"/>
          <w:b/>
          <w:color w:val="000000"/>
          <w:sz w:val="22"/>
          <w:szCs w:val="22"/>
        </w:rPr>
        <w:t xml:space="preserve"> 4.</w:t>
      </w:r>
      <w:r w:rsidR="009A259F" w:rsidRPr="006F3C1C">
        <w:rPr>
          <w:rFonts w:ascii="Arial" w:eastAsia="Arial" w:hAnsi="Arial" w:cs="Arial"/>
          <w:bCs/>
          <w:color w:val="000000"/>
          <w:sz w:val="22"/>
          <w:szCs w:val="22"/>
        </w:rPr>
        <w:t xml:space="preserve"> Las organizaciones sindicales y organizaciones de empleadores registradas ante el Ministerio del Trabajo </w:t>
      </w:r>
      <w:r w:rsidRPr="006F3C1C">
        <w:rPr>
          <w:rFonts w:ascii="Arial" w:eastAsia="Arial" w:hAnsi="Arial" w:cs="Arial"/>
          <w:bCs/>
          <w:color w:val="000000"/>
          <w:sz w:val="22"/>
          <w:szCs w:val="22"/>
        </w:rPr>
        <w:t>deberán</w:t>
      </w:r>
      <w:r w:rsidR="009A259F" w:rsidRPr="006F3C1C">
        <w:rPr>
          <w:rFonts w:ascii="Arial" w:eastAsia="Arial" w:hAnsi="Arial" w:cs="Arial"/>
          <w:bCs/>
          <w:color w:val="000000"/>
          <w:sz w:val="22"/>
          <w:szCs w:val="22"/>
        </w:rPr>
        <w:t xml:space="preserve"> otorgar anualmente al Ministerio del Trabajo listados de afiliados </w:t>
      </w:r>
      <w:r w:rsidRPr="006F3C1C">
        <w:rPr>
          <w:rFonts w:ascii="Arial" w:eastAsia="Arial" w:hAnsi="Arial" w:cs="Arial"/>
          <w:bCs/>
          <w:color w:val="000000"/>
          <w:sz w:val="22"/>
          <w:szCs w:val="22"/>
        </w:rPr>
        <w:t xml:space="preserve">, los cuales deberán estar </w:t>
      </w:r>
      <w:r w:rsidR="009A259F" w:rsidRPr="006F3C1C">
        <w:rPr>
          <w:rFonts w:ascii="Arial" w:eastAsia="Arial" w:hAnsi="Arial" w:cs="Arial"/>
          <w:bCs/>
          <w:color w:val="000000"/>
          <w:sz w:val="22"/>
          <w:szCs w:val="22"/>
        </w:rPr>
        <w:t>ordenados por género</w:t>
      </w:r>
      <w:r w:rsidRPr="006F3C1C">
        <w:rPr>
          <w:rFonts w:ascii="Arial" w:eastAsia="Arial" w:hAnsi="Arial" w:cs="Arial"/>
          <w:bCs/>
          <w:color w:val="000000"/>
          <w:sz w:val="22"/>
          <w:szCs w:val="22"/>
        </w:rPr>
        <w:t>, puesto, cargo, jornada</w:t>
      </w:r>
      <w:r w:rsidR="009A259F" w:rsidRPr="006F3C1C">
        <w:rPr>
          <w:rFonts w:ascii="Arial" w:eastAsia="Arial" w:hAnsi="Arial" w:cs="Arial"/>
          <w:bCs/>
          <w:color w:val="000000"/>
          <w:sz w:val="22"/>
          <w:szCs w:val="22"/>
        </w:rPr>
        <w:t xml:space="preserve"> y el listado de actividades de participación paritaria para efectos de la elaboración del ranking. </w:t>
      </w:r>
    </w:p>
    <w:p w14:paraId="2BEB3BF0" w14:textId="77777777" w:rsidR="009A259F" w:rsidRPr="006F3C1C" w:rsidRDefault="009A259F" w:rsidP="009A259F">
      <w:pPr>
        <w:pBdr>
          <w:top w:val="nil"/>
          <w:left w:val="nil"/>
          <w:bottom w:val="nil"/>
          <w:right w:val="nil"/>
          <w:between w:val="nil"/>
        </w:pBdr>
        <w:jc w:val="both"/>
        <w:rPr>
          <w:rFonts w:ascii="Arial" w:eastAsia="Arial" w:hAnsi="Arial" w:cs="Arial"/>
          <w:bCs/>
          <w:color w:val="000000"/>
          <w:sz w:val="22"/>
          <w:szCs w:val="22"/>
        </w:rPr>
      </w:pPr>
    </w:p>
    <w:p w14:paraId="7A6723DA" w14:textId="7DC966AE" w:rsidR="009A259F" w:rsidRPr="006F3C1C" w:rsidRDefault="004D5959" w:rsidP="006F3C1C">
      <w:pPr>
        <w:pBdr>
          <w:top w:val="nil"/>
          <w:left w:val="nil"/>
          <w:bottom w:val="nil"/>
          <w:right w:val="nil"/>
          <w:between w:val="nil"/>
        </w:pBdr>
        <w:ind w:left="720"/>
        <w:jc w:val="both"/>
        <w:rPr>
          <w:rFonts w:ascii="Arial" w:eastAsia="Arial" w:hAnsi="Arial" w:cs="Arial"/>
          <w:bCs/>
          <w:color w:val="000000"/>
          <w:sz w:val="22"/>
          <w:szCs w:val="22"/>
        </w:rPr>
      </w:pPr>
      <w:r w:rsidRPr="006F3C1C">
        <w:rPr>
          <w:rFonts w:ascii="Arial" w:eastAsia="Arial" w:hAnsi="Arial" w:cs="Arial"/>
          <w:b/>
          <w:color w:val="000000"/>
          <w:sz w:val="22"/>
          <w:szCs w:val="22"/>
        </w:rPr>
        <w:t>Parágrafo</w:t>
      </w:r>
      <w:r w:rsidR="009A259F" w:rsidRPr="006F3C1C">
        <w:rPr>
          <w:rFonts w:ascii="Arial" w:eastAsia="Arial" w:hAnsi="Arial" w:cs="Arial"/>
          <w:b/>
          <w:color w:val="000000"/>
          <w:sz w:val="22"/>
          <w:szCs w:val="22"/>
        </w:rPr>
        <w:t xml:space="preserve"> 5.</w:t>
      </w:r>
      <w:r w:rsidR="009A259F" w:rsidRPr="006F3C1C">
        <w:rPr>
          <w:rFonts w:ascii="Arial" w:eastAsia="Arial" w:hAnsi="Arial" w:cs="Arial"/>
          <w:bCs/>
          <w:color w:val="000000"/>
          <w:sz w:val="22"/>
          <w:szCs w:val="22"/>
        </w:rPr>
        <w:t xml:space="preserve"> En todos los casos el Ministerio de Trabajo </w:t>
      </w:r>
      <w:r w:rsidRPr="006F3C1C">
        <w:rPr>
          <w:rFonts w:ascii="Arial" w:eastAsia="Arial" w:hAnsi="Arial" w:cs="Arial"/>
          <w:bCs/>
          <w:color w:val="000000"/>
          <w:sz w:val="22"/>
          <w:szCs w:val="22"/>
        </w:rPr>
        <w:t>podrá</w:t>
      </w:r>
      <w:r w:rsidR="009A259F" w:rsidRPr="006F3C1C">
        <w:rPr>
          <w:rFonts w:ascii="Arial" w:eastAsia="Arial" w:hAnsi="Arial" w:cs="Arial"/>
          <w:bCs/>
          <w:color w:val="000000"/>
          <w:sz w:val="22"/>
          <w:szCs w:val="22"/>
        </w:rPr>
        <w:t xml:space="preserve">́ otorgar un certificado de buenas </w:t>
      </w:r>
      <w:r w:rsidRPr="006F3C1C">
        <w:rPr>
          <w:rFonts w:ascii="Arial" w:eastAsia="Arial" w:hAnsi="Arial" w:cs="Arial"/>
          <w:bCs/>
          <w:color w:val="000000"/>
          <w:sz w:val="22"/>
          <w:szCs w:val="22"/>
        </w:rPr>
        <w:t>prácticas</w:t>
      </w:r>
      <w:r w:rsidR="009A259F" w:rsidRPr="006F3C1C">
        <w:rPr>
          <w:rFonts w:ascii="Arial" w:eastAsia="Arial" w:hAnsi="Arial" w:cs="Arial"/>
          <w:bCs/>
          <w:color w:val="000000"/>
          <w:sz w:val="22"/>
          <w:szCs w:val="22"/>
        </w:rPr>
        <w:t xml:space="preserve"> igualitarias</w:t>
      </w:r>
      <w:r w:rsidRPr="006F3C1C">
        <w:rPr>
          <w:rFonts w:ascii="Arial" w:eastAsia="Arial" w:hAnsi="Arial" w:cs="Arial"/>
          <w:bCs/>
          <w:color w:val="000000"/>
          <w:sz w:val="22"/>
          <w:szCs w:val="22"/>
        </w:rPr>
        <w:t xml:space="preserve"> a las empresas</w:t>
      </w:r>
      <w:r w:rsidR="009A259F" w:rsidRPr="006F3C1C">
        <w:rPr>
          <w:rFonts w:ascii="Arial" w:eastAsia="Arial" w:hAnsi="Arial" w:cs="Arial"/>
          <w:bCs/>
          <w:color w:val="000000"/>
          <w:sz w:val="22"/>
          <w:szCs w:val="22"/>
        </w:rPr>
        <w:t>.”</w:t>
      </w:r>
    </w:p>
    <w:p w14:paraId="61D74ED7" w14:textId="77777777" w:rsidR="009A259F" w:rsidRPr="006F3C1C" w:rsidRDefault="009A259F" w:rsidP="009A259F">
      <w:pPr>
        <w:jc w:val="both"/>
        <w:rPr>
          <w:rFonts w:ascii="Arial" w:eastAsia="Arial" w:hAnsi="Arial" w:cs="Arial"/>
          <w:bCs/>
          <w:color w:val="000000"/>
          <w:sz w:val="22"/>
          <w:szCs w:val="22"/>
        </w:rPr>
      </w:pPr>
    </w:p>
    <w:p w14:paraId="1BF8767C" w14:textId="77777777" w:rsidR="009A259F" w:rsidRPr="006F3C1C" w:rsidRDefault="009A259F" w:rsidP="009A259F">
      <w:pPr>
        <w:pBdr>
          <w:top w:val="nil"/>
          <w:left w:val="nil"/>
          <w:bottom w:val="nil"/>
          <w:right w:val="nil"/>
          <w:between w:val="nil"/>
        </w:pBdr>
        <w:jc w:val="both"/>
        <w:rPr>
          <w:rFonts w:ascii="Arial" w:eastAsia="Arial" w:hAnsi="Arial" w:cs="Arial"/>
          <w:b/>
          <w:color w:val="000000"/>
          <w:sz w:val="22"/>
          <w:szCs w:val="22"/>
        </w:rPr>
      </w:pPr>
      <w:r w:rsidRPr="006F3C1C">
        <w:rPr>
          <w:rFonts w:ascii="Arial" w:eastAsia="Arial" w:hAnsi="Arial" w:cs="Arial"/>
          <w:b/>
          <w:color w:val="000000"/>
          <w:sz w:val="22"/>
          <w:szCs w:val="22"/>
        </w:rPr>
        <w:t>Artículo 7º. Vigencia.</w:t>
      </w:r>
      <w:r w:rsidRPr="006F3C1C">
        <w:rPr>
          <w:rFonts w:ascii="Arial" w:eastAsia="Arial" w:hAnsi="Arial" w:cs="Arial"/>
          <w:color w:val="000000"/>
          <w:sz w:val="22"/>
          <w:szCs w:val="22"/>
        </w:rPr>
        <w:t xml:space="preserve"> La presente ley rige a partir de su publicación, y deroga todas aquellas que le sean contrarias.</w:t>
      </w:r>
    </w:p>
    <w:p w14:paraId="25E62780" w14:textId="77777777" w:rsidR="009A259F" w:rsidRPr="006F3C1C" w:rsidRDefault="009A259F" w:rsidP="009A259F">
      <w:pPr>
        <w:jc w:val="both"/>
        <w:rPr>
          <w:rFonts w:ascii="Arial" w:eastAsia="Arial" w:hAnsi="Arial" w:cs="Arial"/>
          <w:b/>
          <w:color w:val="000000"/>
          <w:sz w:val="22"/>
          <w:szCs w:val="22"/>
        </w:rPr>
      </w:pPr>
    </w:p>
    <w:p w14:paraId="098612AD" w14:textId="77777777" w:rsidR="009A259F" w:rsidRPr="006F3C1C" w:rsidRDefault="009A259F" w:rsidP="009A259F">
      <w:pPr>
        <w:spacing w:line="276" w:lineRule="auto"/>
        <w:rPr>
          <w:rFonts w:ascii="Arial" w:eastAsia="Arial" w:hAnsi="Arial" w:cs="Arial"/>
          <w:color w:val="000000"/>
          <w:sz w:val="22"/>
          <w:szCs w:val="22"/>
        </w:rPr>
      </w:pPr>
      <w:r w:rsidRPr="006F3C1C">
        <w:rPr>
          <w:rFonts w:ascii="Arial" w:eastAsia="Arial" w:hAnsi="Arial" w:cs="Arial"/>
          <w:color w:val="000000"/>
          <w:sz w:val="22"/>
          <w:szCs w:val="22"/>
        </w:rPr>
        <w:t xml:space="preserve">Atentamente, </w:t>
      </w:r>
    </w:p>
    <w:p w14:paraId="7E83DE3A" w14:textId="77777777" w:rsidR="009A259F" w:rsidRPr="006F3C1C" w:rsidRDefault="009A259F" w:rsidP="009A259F">
      <w:pPr>
        <w:rPr>
          <w:rFonts w:ascii="Arial" w:hAnsi="Arial" w:cs="Arial"/>
          <w:sz w:val="22"/>
          <w:szCs w:val="22"/>
        </w:rPr>
      </w:pPr>
    </w:p>
    <w:p w14:paraId="33AF7D53" w14:textId="77777777" w:rsidR="009A259F" w:rsidRPr="006F3C1C" w:rsidRDefault="009A259F" w:rsidP="009A259F">
      <w:pPr>
        <w:rPr>
          <w:rFonts w:ascii="Arial" w:hAnsi="Arial" w:cs="Arial"/>
          <w:sz w:val="22"/>
          <w:szCs w:val="22"/>
        </w:rPr>
      </w:pPr>
    </w:p>
    <w:p w14:paraId="1AEBB037" w14:textId="77777777" w:rsidR="009A259F" w:rsidRPr="006F3C1C" w:rsidRDefault="009A259F" w:rsidP="009A259F">
      <w:pPr>
        <w:rPr>
          <w:rFonts w:ascii="Arial" w:hAnsi="Arial" w:cs="Arial"/>
          <w:sz w:val="22"/>
          <w:szCs w:val="22"/>
        </w:rPr>
      </w:pPr>
    </w:p>
    <w:p w14:paraId="170711FE" w14:textId="77777777" w:rsidR="009A259F" w:rsidRPr="006F3C1C" w:rsidRDefault="009A259F" w:rsidP="009A259F">
      <w:pPr>
        <w:spacing w:line="276" w:lineRule="auto"/>
        <w:rPr>
          <w:rFonts w:ascii="Arial" w:eastAsia="Arial" w:hAnsi="Arial" w:cs="Arial"/>
          <w:color w:val="000000" w:themeColor="text1"/>
          <w:sz w:val="22"/>
          <w:szCs w:val="22"/>
        </w:rPr>
      </w:pPr>
    </w:p>
    <w:p w14:paraId="0549F134" w14:textId="77777777" w:rsidR="009A259F" w:rsidRPr="006F3C1C" w:rsidRDefault="009A259F" w:rsidP="009A259F">
      <w:pPr>
        <w:tabs>
          <w:tab w:val="left" w:pos="3915"/>
        </w:tabs>
        <w:spacing w:line="276" w:lineRule="auto"/>
        <w:jc w:val="both"/>
        <w:rPr>
          <w:rFonts w:ascii="Arial" w:eastAsia="Arial" w:hAnsi="Arial" w:cs="Arial"/>
          <w:b/>
          <w:color w:val="000000" w:themeColor="text1"/>
          <w:sz w:val="22"/>
          <w:szCs w:val="22"/>
        </w:rPr>
      </w:pPr>
      <w:r w:rsidRPr="006F3C1C">
        <w:rPr>
          <w:rFonts w:ascii="Arial" w:eastAsia="Arial" w:hAnsi="Arial" w:cs="Arial"/>
          <w:b/>
          <w:color w:val="000000" w:themeColor="text1"/>
          <w:sz w:val="22"/>
          <w:szCs w:val="22"/>
        </w:rPr>
        <w:t xml:space="preserve">HÉCTOR DAVID CHAPARRO </w:t>
      </w:r>
    </w:p>
    <w:p w14:paraId="00B706A6" w14:textId="77777777" w:rsidR="009A259F" w:rsidRPr="006F3C1C" w:rsidRDefault="009A259F" w:rsidP="009A259F">
      <w:pPr>
        <w:spacing w:line="276" w:lineRule="auto"/>
        <w:jc w:val="both"/>
        <w:rPr>
          <w:rFonts w:ascii="Arial" w:eastAsia="Arial" w:hAnsi="Arial" w:cs="Arial"/>
          <w:color w:val="000000" w:themeColor="text1"/>
          <w:sz w:val="22"/>
          <w:szCs w:val="22"/>
        </w:rPr>
      </w:pPr>
      <w:r w:rsidRPr="006F3C1C">
        <w:rPr>
          <w:rFonts w:ascii="Arial" w:eastAsia="Arial" w:hAnsi="Arial" w:cs="Arial"/>
          <w:color w:val="000000" w:themeColor="text1"/>
          <w:sz w:val="22"/>
          <w:szCs w:val="22"/>
        </w:rPr>
        <w:t>Representante a la Cámara</w:t>
      </w:r>
      <w:r w:rsidRPr="006F3C1C">
        <w:rPr>
          <w:rFonts w:ascii="Arial" w:eastAsia="Arial" w:hAnsi="Arial" w:cs="Arial"/>
          <w:color w:val="000000" w:themeColor="text1"/>
          <w:sz w:val="22"/>
          <w:szCs w:val="22"/>
        </w:rPr>
        <w:tab/>
      </w:r>
    </w:p>
    <w:p w14:paraId="0886CEF9" w14:textId="77777777" w:rsidR="009A259F" w:rsidRPr="006F3C1C" w:rsidRDefault="009A259F" w:rsidP="009A259F">
      <w:pPr>
        <w:pBdr>
          <w:top w:val="nil"/>
          <w:left w:val="nil"/>
          <w:bottom w:val="nil"/>
          <w:right w:val="nil"/>
          <w:between w:val="nil"/>
        </w:pBdr>
        <w:spacing w:line="276" w:lineRule="auto"/>
        <w:jc w:val="both"/>
        <w:rPr>
          <w:rFonts w:ascii="Arial" w:eastAsia="Arial" w:hAnsi="Arial" w:cs="Arial"/>
          <w:color w:val="000000"/>
          <w:sz w:val="22"/>
          <w:szCs w:val="22"/>
        </w:rPr>
      </w:pPr>
      <w:r w:rsidRPr="006F3C1C">
        <w:rPr>
          <w:rFonts w:ascii="Arial" w:eastAsia="Arial" w:hAnsi="Arial" w:cs="Arial"/>
          <w:color w:val="000000" w:themeColor="text1"/>
          <w:sz w:val="22"/>
          <w:szCs w:val="22"/>
        </w:rPr>
        <w:t>Partido Liberal</w:t>
      </w:r>
    </w:p>
    <w:p w14:paraId="0490B3BF" w14:textId="77777777" w:rsidR="009A259F" w:rsidRPr="006F3C1C" w:rsidRDefault="009A259F" w:rsidP="009A259F">
      <w:pPr>
        <w:rPr>
          <w:rFonts w:ascii="Arial" w:hAnsi="Arial" w:cs="Arial"/>
          <w:sz w:val="22"/>
          <w:szCs w:val="22"/>
        </w:rPr>
      </w:pPr>
    </w:p>
    <w:p w14:paraId="0F90E272" w14:textId="77777777" w:rsidR="009A259F" w:rsidRPr="006F3C1C" w:rsidRDefault="009A259F" w:rsidP="009A259F">
      <w:pPr>
        <w:rPr>
          <w:rFonts w:ascii="Arial" w:hAnsi="Arial" w:cs="Arial"/>
          <w:sz w:val="22"/>
          <w:szCs w:val="22"/>
        </w:rPr>
      </w:pPr>
    </w:p>
    <w:p w14:paraId="310F36B0" w14:textId="77777777" w:rsidR="009A259F" w:rsidRPr="006F3C1C" w:rsidRDefault="009A259F" w:rsidP="009A259F">
      <w:pPr>
        <w:rPr>
          <w:rFonts w:ascii="Arial" w:hAnsi="Arial" w:cs="Arial"/>
          <w:sz w:val="22"/>
          <w:szCs w:val="22"/>
        </w:rPr>
      </w:pPr>
    </w:p>
    <w:p w14:paraId="522BDBEF" w14:textId="77777777" w:rsidR="009A259F" w:rsidRPr="006F3C1C" w:rsidRDefault="009A259F" w:rsidP="009A259F">
      <w:pPr>
        <w:rPr>
          <w:rFonts w:ascii="Arial" w:hAnsi="Arial" w:cs="Arial"/>
          <w:sz w:val="22"/>
          <w:szCs w:val="22"/>
        </w:rPr>
      </w:pPr>
    </w:p>
    <w:p w14:paraId="7F78BD10" w14:textId="77777777" w:rsidR="009A259F" w:rsidRPr="006F3C1C" w:rsidRDefault="009A259F" w:rsidP="009A259F">
      <w:pPr>
        <w:rPr>
          <w:rFonts w:ascii="Arial" w:hAnsi="Arial" w:cs="Arial"/>
          <w:sz w:val="22"/>
          <w:szCs w:val="22"/>
        </w:rPr>
      </w:pPr>
    </w:p>
    <w:p w14:paraId="763E5144" w14:textId="77777777" w:rsidR="009A259F" w:rsidRDefault="009A259F" w:rsidP="009A259F">
      <w:pPr>
        <w:rPr>
          <w:rFonts w:ascii="Arial" w:hAnsi="Arial" w:cs="Arial"/>
          <w:sz w:val="22"/>
          <w:szCs w:val="22"/>
        </w:rPr>
      </w:pPr>
    </w:p>
    <w:p w14:paraId="1C635390" w14:textId="77777777" w:rsidR="006F3C1C" w:rsidRDefault="006F3C1C" w:rsidP="009A259F">
      <w:pPr>
        <w:rPr>
          <w:rFonts w:ascii="Arial" w:hAnsi="Arial" w:cs="Arial"/>
          <w:sz w:val="22"/>
          <w:szCs w:val="22"/>
        </w:rPr>
      </w:pPr>
    </w:p>
    <w:p w14:paraId="183B2F42" w14:textId="77777777" w:rsidR="006F3C1C" w:rsidRDefault="006F3C1C" w:rsidP="009A259F">
      <w:pPr>
        <w:rPr>
          <w:rFonts w:ascii="Arial" w:hAnsi="Arial" w:cs="Arial"/>
          <w:sz w:val="22"/>
          <w:szCs w:val="22"/>
        </w:rPr>
      </w:pPr>
    </w:p>
    <w:p w14:paraId="14D6E21A" w14:textId="77777777" w:rsidR="006F3C1C" w:rsidRDefault="006F3C1C" w:rsidP="009A259F">
      <w:pPr>
        <w:rPr>
          <w:rFonts w:ascii="Arial" w:hAnsi="Arial" w:cs="Arial"/>
          <w:sz w:val="22"/>
          <w:szCs w:val="22"/>
        </w:rPr>
      </w:pPr>
    </w:p>
    <w:p w14:paraId="07756C9B" w14:textId="77777777" w:rsidR="006F3C1C" w:rsidRDefault="006F3C1C" w:rsidP="009A259F">
      <w:pPr>
        <w:rPr>
          <w:rFonts w:ascii="Arial" w:hAnsi="Arial" w:cs="Arial"/>
          <w:sz w:val="22"/>
          <w:szCs w:val="22"/>
        </w:rPr>
      </w:pPr>
    </w:p>
    <w:p w14:paraId="6E5C1E48" w14:textId="77777777" w:rsidR="006F3C1C" w:rsidRDefault="006F3C1C" w:rsidP="009A259F">
      <w:pPr>
        <w:rPr>
          <w:rFonts w:ascii="Arial" w:hAnsi="Arial" w:cs="Arial"/>
          <w:sz w:val="22"/>
          <w:szCs w:val="22"/>
        </w:rPr>
      </w:pPr>
    </w:p>
    <w:p w14:paraId="0296C93B" w14:textId="77777777" w:rsidR="006F3C1C" w:rsidRDefault="006F3C1C" w:rsidP="009A259F">
      <w:pPr>
        <w:rPr>
          <w:rFonts w:ascii="Arial" w:hAnsi="Arial" w:cs="Arial"/>
          <w:sz w:val="22"/>
          <w:szCs w:val="22"/>
        </w:rPr>
      </w:pPr>
    </w:p>
    <w:p w14:paraId="1E06C9A0" w14:textId="77777777" w:rsidR="00130BEE" w:rsidRDefault="00130BEE" w:rsidP="009A259F">
      <w:pPr>
        <w:rPr>
          <w:rFonts w:ascii="Arial" w:hAnsi="Arial" w:cs="Arial"/>
          <w:sz w:val="22"/>
          <w:szCs w:val="22"/>
        </w:rPr>
      </w:pPr>
    </w:p>
    <w:p w14:paraId="28A2A022" w14:textId="77777777" w:rsidR="00130BEE" w:rsidRDefault="00130BEE" w:rsidP="009A259F">
      <w:pPr>
        <w:rPr>
          <w:rFonts w:ascii="Arial" w:hAnsi="Arial" w:cs="Arial"/>
          <w:sz w:val="22"/>
          <w:szCs w:val="22"/>
        </w:rPr>
      </w:pPr>
    </w:p>
    <w:p w14:paraId="52B5834A" w14:textId="77777777" w:rsidR="00130BEE" w:rsidRDefault="00130BEE" w:rsidP="009A259F">
      <w:pPr>
        <w:rPr>
          <w:rFonts w:ascii="Arial" w:hAnsi="Arial" w:cs="Arial"/>
          <w:sz w:val="22"/>
          <w:szCs w:val="22"/>
        </w:rPr>
      </w:pPr>
    </w:p>
    <w:p w14:paraId="76618E27" w14:textId="77777777" w:rsidR="006F3C1C" w:rsidRDefault="006F3C1C" w:rsidP="009A259F">
      <w:pPr>
        <w:rPr>
          <w:rFonts w:ascii="Arial" w:hAnsi="Arial" w:cs="Arial"/>
          <w:sz w:val="22"/>
          <w:szCs w:val="22"/>
        </w:rPr>
      </w:pPr>
    </w:p>
    <w:p w14:paraId="25445D5A" w14:textId="77777777" w:rsidR="006F3C1C" w:rsidRDefault="006F3C1C" w:rsidP="009A259F">
      <w:pPr>
        <w:rPr>
          <w:rFonts w:ascii="Arial" w:hAnsi="Arial" w:cs="Arial"/>
          <w:sz w:val="22"/>
          <w:szCs w:val="22"/>
        </w:rPr>
      </w:pPr>
    </w:p>
    <w:p w14:paraId="751B3E02" w14:textId="77777777" w:rsidR="006F3C1C" w:rsidRDefault="006F3C1C" w:rsidP="009A259F">
      <w:pPr>
        <w:rPr>
          <w:rFonts w:ascii="Arial" w:hAnsi="Arial" w:cs="Arial"/>
          <w:sz w:val="22"/>
          <w:szCs w:val="22"/>
        </w:rPr>
      </w:pPr>
    </w:p>
    <w:p w14:paraId="364F0A79" w14:textId="77777777" w:rsidR="006F3C1C" w:rsidRPr="006F3C1C" w:rsidRDefault="006F3C1C" w:rsidP="009A259F">
      <w:pPr>
        <w:rPr>
          <w:rFonts w:ascii="Arial" w:hAnsi="Arial" w:cs="Arial"/>
          <w:sz w:val="22"/>
          <w:szCs w:val="22"/>
        </w:rPr>
      </w:pPr>
    </w:p>
    <w:p w14:paraId="7E03FAB5" w14:textId="77777777" w:rsidR="009A259F" w:rsidRPr="006F3C1C" w:rsidRDefault="009A259F" w:rsidP="009A259F">
      <w:pPr>
        <w:rPr>
          <w:rFonts w:ascii="Arial" w:hAnsi="Arial" w:cs="Arial"/>
          <w:sz w:val="22"/>
          <w:szCs w:val="22"/>
        </w:rPr>
      </w:pPr>
    </w:p>
    <w:p w14:paraId="553DE818" w14:textId="77777777" w:rsidR="009A259F" w:rsidRPr="006F3C1C" w:rsidRDefault="009A259F" w:rsidP="009A259F">
      <w:pPr>
        <w:rPr>
          <w:rFonts w:ascii="Arial" w:hAnsi="Arial" w:cs="Arial"/>
          <w:sz w:val="22"/>
          <w:szCs w:val="22"/>
        </w:rPr>
      </w:pPr>
    </w:p>
    <w:p w14:paraId="46FC75C5" w14:textId="06E66202" w:rsidR="00CC3930" w:rsidRPr="006F3C1C" w:rsidRDefault="00C615C9">
      <w:pPr>
        <w:pStyle w:val="Ttulo1"/>
        <w:numPr>
          <w:ilvl w:val="0"/>
          <w:numId w:val="1"/>
        </w:numPr>
        <w:tabs>
          <w:tab w:val="left" w:pos="821"/>
          <w:tab w:val="left" w:pos="822"/>
        </w:tabs>
        <w:spacing w:line="276" w:lineRule="auto"/>
        <w:jc w:val="center"/>
        <w:rPr>
          <w:color w:val="000000"/>
          <w:sz w:val="22"/>
          <w:szCs w:val="22"/>
        </w:rPr>
      </w:pPr>
      <w:r w:rsidRPr="006F3C1C">
        <w:rPr>
          <w:color w:val="000000"/>
          <w:sz w:val="22"/>
          <w:szCs w:val="22"/>
        </w:rPr>
        <w:lastRenderedPageBreak/>
        <w:t>TRÁMITE DE LA INICIATIVA</w:t>
      </w:r>
    </w:p>
    <w:p w14:paraId="5E3EDF6E" w14:textId="77777777" w:rsidR="00CC3930" w:rsidRPr="006F3C1C" w:rsidRDefault="00CC3930">
      <w:pPr>
        <w:pStyle w:val="Ttulo1"/>
        <w:tabs>
          <w:tab w:val="left" w:pos="821"/>
          <w:tab w:val="left" w:pos="822"/>
        </w:tabs>
        <w:spacing w:line="276" w:lineRule="auto"/>
        <w:ind w:left="0"/>
        <w:jc w:val="both"/>
        <w:rPr>
          <w:b w:val="0"/>
          <w:color w:val="000000"/>
          <w:sz w:val="22"/>
          <w:szCs w:val="22"/>
        </w:rPr>
      </w:pPr>
    </w:p>
    <w:p w14:paraId="2D0E6923" w14:textId="77777777" w:rsidR="00CC3930" w:rsidRPr="006F3C1C" w:rsidRDefault="00C615C9">
      <w:pPr>
        <w:pStyle w:val="Ttulo1"/>
        <w:tabs>
          <w:tab w:val="left" w:pos="821"/>
          <w:tab w:val="left" w:pos="822"/>
        </w:tabs>
        <w:spacing w:line="276" w:lineRule="auto"/>
        <w:ind w:left="0"/>
        <w:jc w:val="both"/>
        <w:rPr>
          <w:b w:val="0"/>
          <w:color w:val="000000"/>
          <w:sz w:val="22"/>
          <w:szCs w:val="22"/>
        </w:rPr>
      </w:pPr>
      <w:r w:rsidRPr="006F3C1C">
        <w:rPr>
          <w:b w:val="0"/>
          <w:color w:val="000000"/>
          <w:sz w:val="22"/>
          <w:szCs w:val="22"/>
        </w:rPr>
        <w:t xml:space="preserve">El pasado 8 de marzo de 2024 fue radicado en la Secretaría General de la Cámara, el Proyecto de Ley 395 de 2024 Cámara, y publicado en la Gaceta 253 de 2024. La iniciativa tiene como único autor al H.R. Héctor David Chaparro </w:t>
      </w:r>
      <w:proofErr w:type="spellStart"/>
      <w:r w:rsidRPr="006F3C1C">
        <w:rPr>
          <w:b w:val="0"/>
          <w:color w:val="000000"/>
          <w:sz w:val="22"/>
          <w:szCs w:val="22"/>
        </w:rPr>
        <w:t>Chaparro</w:t>
      </w:r>
      <w:proofErr w:type="spellEnd"/>
      <w:r w:rsidRPr="006F3C1C">
        <w:rPr>
          <w:b w:val="0"/>
          <w:color w:val="000000"/>
          <w:sz w:val="22"/>
          <w:szCs w:val="22"/>
        </w:rPr>
        <w:t xml:space="preserve">. </w:t>
      </w:r>
    </w:p>
    <w:p w14:paraId="1CE425F4" w14:textId="77777777" w:rsidR="00CC3930" w:rsidRPr="006F3C1C" w:rsidRDefault="00CC3930">
      <w:pPr>
        <w:rPr>
          <w:rFonts w:ascii="Arial" w:eastAsia="Arial" w:hAnsi="Arial" w:cs="Arial"/>
          <w:color w:val="000000"/>
          <w:sz w:val="22"/>
          <w:szCs w:val="22"/>
        </w:rPr>
      </w:pPr>
    </w:p>
    <w:p w14:paraId="7790CAFE" w14:textId="77777777" w:rsidR="00CC3930" w:rsidRPr="006F3C1C" w:rsidRDefault="00C615C9">
      <w:pPr>
        <w:pBdr>
          <w:top w:val="nil"/>
          <w:left w:val="nil"/>
          <w:bottom w:val="nil"/>
          <w:right w:val="nil"/>
          <w:between w:val="nil"/>
        </w:pBdr>
        <w:spacing w:line="276" w:lineRule="auto"/>
        <w:jc w:val="both"/>
        <w:rPr>
          <w:rFonts w:ascii="Arial" w:eastAsia="Arial" w:hAnsi="Arial" w:cs="Arial"/>
          <w:color w:val="000000"/>
          <w:sz w:val="22"/>
          <w:szCs w:val="22"/>
        </w:rPr>
      </w:pPr>
      <w:r w:rsidRPr="006F3C1C">
        <w:rPr>
          <w:rFonts w:ascii="Arial" w:eastAsia="Arial" w:hAnsi="Arial" w:cs="Arial"/>
          <w:color w:val="000000"/>
          <w:sz w:val="22"/>
          <w:szCs w:val="22"/>
        </w:rPr>
        <w:t xml:space="preserve">Por designación de la Mesa Directiva de la Honorable Comisión Séptima Constitucional de la Cámara, mediante oficio CSCP 3.7-162-24 se designó como ponente del proyecto al H.R. Héctor David Chaparro </w:t>
      </w:r>
      <w:proofErr w:type="spellStart"/>
      <w:r w:rsidRPr="006F3C1C">
        <w:rPr>
          <w:rFonts w:ascii="Arial" w:eastAsia="Arial" w:hAnsi="Arial" w:cs="Arial"/>
          <w:color w:val="000000"/>
          <w:sz w:val="22"/>
          <w:szCs w:val="22"/>
        </w:rPr>
        <w:t>Chaparro</w:t>
      </w:r>
      <w:proofErr w:type="spellEnd"/>
      <w:r w:rsidRPr="006F3C1C">
        <w:rPr>
          <w:rFonts w:ascii="Arial" w:eastAsia="Arial" w:hAnsi="Arial" w:cs="Arial"/>
          <w:color w:val="000000"/>
          <w:sz w:val="22"/>
          <w:szCs w:val="22"/>
        </w:rPr>
        <w:t>.</w:t>
      </w:r>
    </w:p>
    <w:p w14:paraId="08C86BD0" w14:textId="77777777" w:rsidR="00CC3930" w:rsidRPr="006F3C1C" w:rsidRDefault="00CC3930">
      <w:pPr>
        <w:pBdr>
          <w:top w:val="nil"/>
          <w:left w:val="nil"/>
          <w:bottom w:val="nil"/>
          <w:right w:val="nil"/>
          <w:between w:val="nil"/>
        </w:pBdr>
        <w:spacing w:line="276" w:lineRule="auto"/>
        <w:jc w:val="both"/>
        <w:rPr>
          <w:rFonts w:ascii="Arial" w:eastAsia="Arial" w:hAnsi="Arial" w:cs="Arial"/>
          <w:color w:val="000000"/>
          <w:sz w:val="22"/>
          <w:szCs w:val="22"/>
        </w:rPr>
      </w:pPr>
    </w:p>
    <w:p w14:paraId="0BDCAF81" w14:textId="77777777" w:rsidR="00CC3930" w:rsidRDefault="00C615C9">
      <w:pPr>
        <w:pBdr>
          <w:top w:val="nil"/>
          <w:left w:val="nil"/>
          <w:bottom w:val="nil"/>
          <w:right w:val="nil"/>
          <w:between w:val="nil"/>
        </w:pBdr>
        <w:spacing w:line="276" w:lineRule="auto"/>
        <w:jc w:val="both"/>
        <w:rPr>
          <w:rFonts w:ascii="Arial" w:eastAsia="Arial" w:hAnsi="Arial" w:cs="Arial"/>
          <w:color w:val="000000"/>
          <w:sz w:val="22"/>
          <w:szCs w:val="22"/>
        </w:rPr>
      </w:pPr>
      <w:r w:rsidRPr="006F3C1C">
        <w:rPr>
          <w:rFonts w:ascii="Arial" w:eastAsia="Arial" w:hAnsi="Arial" w:cs="Arial"/>
          <w:color w:val="000000"/>
          <w:sz w:val="22"/>
          <w:szCs w:val="22"/>
        </w:rPr>
        <w:t>El proyecto fue discutido y aprobado por unanim</w:t>
      </w:r>
      <w:r w:rsidRPr="006F3C1C">
        <w:rPr>
          <w:rFonts w:ascii="Arial" w:eastAsia="Arial" w:hAnsi="Arial" w:cs="Arial"/>
          <w:color w:val="000000"/>
          <w:sz w:val="22"/>
          <w:szCs w:val="22"/>
        </w:rPr>
        <w:t xml:space="preserve">idad en la Comisión Séptima Constitucional de la Cámara el 17 de abril de 2024. Para segundo debate fueron designados como ponentes coordinadores los Representantes Héctor David Chaparro </w:t>
      </w:r>
      <w:proofErr w:type="spellStart"/>
      <w:r w:rsidRPr="006F3C1C">
        <w:rPr>
          <w:rFonts w:ascii="Arial" w:eastAsia="Arial" w:hAnsi="Arial" w:cs="Arial"/>
          <w:color w:val="000000"/>
          <w:sz w:val="22"/>
          <w:szCs w:val="22"/>
        </w:rPr>
        <w:t>Chaparro</w:t>
      </w:r>
      <w:proofErr w:type="spellEnd"/>
      <w:r w:rsidRPr="006F3C1C">
        <w:rPr>
          <w:rFonts w:ascii="Arial" w:eastAsia="Arial" w:hAnsi="Arial" w:cs="Arial"/>
          <w:color w:val="000000"/>
          <w:sz w:val="22"/>
          <w:szCs w:val="22"/>
        </w:rPr>
        <w:t>, María Fernanda Carrascal y Martha Lisbeth Alfonso y, como p</w:t>
      </w:r>
      <w:r w:rsidRPr="006F3C1C">
        <w:rPr>
          <w:rFonts w:ascii="Arial" w:eastAsia="Arial" w:hAnsi="Arial" w:cs="Arial"/>
          <w:color w:val="000000"/>
          <w:sz w:val="22"/>
          <w:szCs w:val="22"/>
        </w:rPr>
        <w:t xml:space="preserve">onentes las Representantes Karen Juliana López, </w:t>
      </w:r>
      <w:proofErr w:type="spellStart"/>
      <w:r w:rsidRPr="006F3C1C">
        <w:rPr>
          <w:rFonts w:ascii="Arial" w:eastAsia="Arial" w:hAnsi="Arial" w:cs="Arial"/>
          <w:color w:val="000000"/>
          <w:sz w:val="22"/>
          <w:szCs w:val="22"/>
        </w:rPr>
        <w:t>Leider</w:t>
      </w:r>
      <w:proofErr w:type="spellEnd"/>
      <w:r w:rsidRPr="006F3C1C">
        <w:rPr>
          <w:rFonts w:ascii="Arial" w:eastAsia="Arial" w:hAnsi="Arial" w:cs="Arial"/>
          <w:color w:val="000000"/>
          <w:sz w:val="22"/>
          <w:szCs w:val="22"/>
        </w:rPr>
        <w:t xml:space="preserve"> Alexandra Vásquez y Betsy Judith Pérez. </w:t>
      </w:r>
    </w:p>
    <w:p w14:paraId="041F4146" w14:textId="77777777" w:rsidR="006F3C1C" w:rsidRDefault="006F3C1C">
      <w:pPr>
        <w:pBdr>
          <w:top w:val="nil"/>
          <w:left w:val="nil"/>
          <w:bottom w:val="nil"/>
          <w:right w:val="nil"/>
          <w:between w:val="nil"/>
        </w:pBdr>
        <w:spacing w:line="276" w:lineRule="auto"/>
        <w:jc w:val="both"/>
        <w:rPr>
          <w:rFonts w:ascii="Arial" w:eastAsia="Arial" w:hAnsi="Arial" w:cs="Arial"/>
          <w:color w:val="000000"/>
          <w:sz w:val="22"/>
          <w:szCs w:val="22"/>
        </w:rPr>
      </w:pPr>
    </w:p>
    <w:p w14:paraId="6109E7B7" w14:textId="31DFB1FD" w:rsidR="008B3241" w:rsidRDefault="006F3C1C">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El proyecto fue archivado en junio de 2025, como consecuencia del tránsito de Legislatura, al no ser agendado por la presidencia de la Cámara de Representantes. </w:t>
      </w:r>
    </w:p>
    <w:p w14:paraId="0CBE0511" w14:textId="77777777" w:rsidR="006F3C1C" w:rsidRDefault="006F3C1C">
      <w:pPr>
        <w:pBdr>
          <w:top w:val="nil"/>
          <w:left w:val="nil"/>
          <w:bottom w:val="nil"/>
          <w:right w:val="nil"/>
          <w:between w:val="nil"/>
        </w:pBdr>
        <w:spacing w:line="276" w:lineRule="auto"/>
        <w:jc w:val="both"/>
        <w:rPr>
          <w:rFonts w:ascii="Arial" w:eastAsia="Arial" w:hAnsi="Arial" w:cs="Arial"/>
          <w:color w:val="000000"/>
          <w:sz w:val="22"/>
          <w:szCs w:val="22"/>
        </w:rPr>
      </w:pPr>
    </w:p>
    <w:p w14:paraId="3B091007" w14:textId="398B93D9" w:rsidR="006F3C1C" w:rsidRPr="006F3C1C" w:rsidRDefault="006F3C1C">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Esta nueva versión del proyecto de ley, contiene las proposiciones avaladas y concertadas que fueron radicadas por parte de los Representantes a la Cámara en la Plenaria de la Corporación. </w:t>
      </w:r>
    </w:p>
    <w:p w14:paraId="205DFA76" w14:textId="77777777" w:rsidR="00CC3930" w:rsidRPr="006F3C1C" w:rsidRDefault="00CC3930">
      <w:pPr>
        <w:pBdr>
          <w:top w:val="nil"/>
          <w:left w:val="nil"/>
          <w:bottom w:val="nil"/>
          <w:right w:val="nil"/>
          <w:between w:val="nil"/>
        </w:pBdr>
        <w:spacing w:line="276" w:lineRule="auto"/>
        <w:jc w:val="both"/>
        <w:rPr>
          <w:rFonts w:ascii="Arial" w:eastAsia="Arial" w:hAnsi="Arial" w:cs="Arial"/>
          <w:color w:val="000000"/>
          <w:sz w:val="22"/>
          <w:szCs w:val="22"/>
        </w:rPr>
      </w:pPr>
    </w:p>
    <w:p w14:paraId="505E4547" w14:textId="77777777" w:rsidR="00CC3930" w:rsidRPr="006F3C1C" w:rsidRDefault="00CC3930">
      <w:pPr>
        <w:pBdr>
          <w:top w:val="nil"/>
          <w:left w:val="nil"/>
          <w:bottom w:val="nil"/>
          <w:right w:val="nil"/>
          <w:between w:val="nil"/>
        </w:pBdr>
        <w:jc w:val="center"/>
        <w:rPr>
          <w:rFonts w:ascii="Arial" w:eastAsia="Arial" w:hAnsi="Arial" w:cs="Arial"/>
          <w:b/>
          <w:color w:val="000000"/>
          <w:sz w:val="22"/>
          <w:szCs w:val="22"/>
        </w:rPr>
      </w:pPr>
    </w:p>
    <w:p w14:paraId="4B94886A" w14:textId="77777777" w:rsidR="00CC3930" w:rsidRPr="006F3C1C" w:rsidRDefault="00C615C9">
      <w:pPr>
        <w:numPr>
          <w:ilvl w:val="0"/>
          <w:numId w:val="1"/>
        </w:numPr>
        <w:pBdr>
          <w:top w:val="nil"/>
          <w:left w:val="nil"/>
          <w:bottom w:val="nil"/>
          <w:right w:val="nil"/>
          <w:between w:val="nil"/>
        </w:pBdr>
        <w:jc w:val="center"/>
        <w:rPr>
          <w:rFonts w:ascii="Arial" w:eastAsia="Arial" w:hAnsi="Arial" w:cs="Arial"/>
          <w:color w:val="000000"/>
          <w:sz w:val="22"/>
          <w:szCs w:val="22"/>
        </w:rPr>
      </w:pPr>
      <w:r w:rsidRPr="006F3C1C">
        <w:rPr>
          <w:rFonts w:ascii="Arial" w:eastAsia="Arial" w:hAnsi="Arial" w:cs="Arial"/>
          <w:b/>
          <w:color w:val="000000"/>
          <w:sz w:val="22"/>
          <w:szCs w:val="22"/>
        </w:rPr>
        <w:t>OBJETO DEL PROYECTO DE LEY</w:t>
      </w:r>
    </w:p>
    <w:p w14:paraId="1C421943" w14:textId="77777777" w:rsidR="00CC3930" w:rsidRPr="006F3C1C" w:rsidRDefault="00CC3930">
      <w:pPr>
        <w:jc w:val="both"/>
        <w:rPr>
          <w:rFonts w:ascii="Arial" w:eastAsia="Arial" w:hAnsi="Arial" w:cs="Arial"/>
          <w:color w:val="000000"/>
          <w:sz w:val="22"/>
          <w:szCs w:val="22"/>
        </w:rPr>
      </w:pPr>
    </w:p>
    <w:p w14:paraId="2ECFCF25" w14:textId="77777777" w:rsidR="00CC3930" w:rsidRPr="006F3C1C" w:rsidRDefault="00C615C9">
      <w:pPr>
        <w:jc w:val="both"/>
        <w:rPr>
          <w:rFonts w:ascii="Arial" w:eastAsia="Arial" w:hAnsi="Arial" w:cs="Arial"/>
          <w:color w:val="000000"/>
          <w:sz w:val="22"/>
          <w:szCs w:val="22"/>
        </w:rPr>
      </w:pPr>
      <w:r w:rsidRPr="006F3C1C">
        <w:rPr>
          <w:rFonts w:ascii="Arial" w:eastAsia="Arial" w:hAnsi="Arial" w:cs="Arial"/>
          <w:color w:val="000000"/>
          <w:sz w:val="22"/>
          <w:szCs w:val="22"/>
        </w:rPr>
        <w:t>Este proyecto de ley tiene por objeto materializar mediante acciones afirmativas las medidas contenidas en: i.) Tratados internac</w:t>
      </w:r>
      <w:r w:rsidRPr="006F3C1C">
        <w:rPr>
          <w:rFonts w:ascii="Arial" w:eastAsia="Arial" w:hAnsi="Arial" w:cs="Arial"/>
          <w:color w:val="000000"/>
          <w:sz w:val="22"/>
          <w:szCs w:val="22"/>
        </w:rPr>
        <w:t xml:space="preserve">ionales como el Protocolo Facultativo de la Convención sobre la eliminación de todas las formas de discriminación contra la mujer y la Declaración y Plataforma de Acción de Beijing (algunos ratificados por Colombia- Ley 51 de 1981 / Ley 984 de 2005), </w:t>
      </w:r>
      <w:proofErr w:type="spellStart"/>
      <w:r w:rsidRPr="006F3C1C">
        <w:rPr>
          <w:rFonts w:ascii="Arial" w:eastAsia="Arial" w:hAnsi="Arial" w:cs="Arial"/>
          <w:color w:val="000000"/>
          <w:sz w:val="22"/>
          <w:szCs w:val="22"/>
        </w:rPr>
        <w:t>ii</w:t>
      </w:r>
      <w:proofErr w:type="spellEnd"/>
      <w:r w:rsidRPr="006F3C1C">
        <w:rPr>
          <w:rFonts w:ascii="Arial" w:eastAsia="Arial" w:hAnsi="Arial" w:cs="Arial"/>
          <w:color w:val="000000"/>
          <w:sz w:val="22"/>
          <w:szCs w:val="22"/>
        </w:rPr>
        <w:t xml:space="preserve">.) </w:t>
      </w:r>
      <w:r w:rsidRPr="006F3C1C">
        <w:rPr>
          <w:rFonts w:ascii="Arial" w:eastAsia="Arial" w:hAnsi="Arial" w:cs="Arial"/>
          <w:color w:val="000000"/>
          <w:sz w:val="22"/>
          <w:szCs w:val="22"/>
        </w:rPr>
        <w:t xml:space="preserve">Derechos y principios constitucionales de igualdad de derechos y oportunidades para la mujer, sin ningún tipo de discriminación (Art. 43 CP), y </w:t>
      </w:r>
      <w:proofErr w:type="spellStart"/>
      <w:r w:rsidRPr="006F3C1C">
        <w:rPr>
          <w:rFonts w:ascii="Arial" w:eastAsia="Arial" w:hAnsi="Arial" w:cs="Arial"/>
          <w:color w:val="000000"/>
          <w:sz w:val="22"/>
          <w:szCs w:val="22"/>
        </w:rPr>
        <w:t>iii</w:t>
      </w:r>
      <w:proofErr w:type="spellEnd"/>
      <w:r w:rsidRPr="006F3C1C">
        <w:rPr>
          <w:rFonts w:ascii="Arial" w:eastAsia="Arial" w:hAnsi="Arial" w:cs="Arial"/>
          <w:color w:val="000000"/>
          <w:sz w:val="22"/>
          <w:szCs w:val="22"/>
        </w:rPr>
        <w:t>.) En general normas como la Ley 581 de 2000, Ley 823 de 2003, Ley 1475 de 2011, Decreto 455 de 2020, entre o</w:t>
      </w:r>
      <w:r w:rsidRPr="006F3C1C">
        <w:rPr>
          <w:rFonts w:ascii="Arial" w:eastAsia="Arial" w:hAnsi="Arial" w:cs="Arial"/>
          <w:color w:val="000000"/>
          <w:sz w:val="22"/>
          <w:szCs w:val="22"/>
        </w:rPr>
        <w:t>tras muchas que pretenden crear condiciones para potencializar el papel de la mujer en la sociedad, eliminando las barreras históricas y sociales que limitan su participación las esferas de la vida pública y privada, así como la toma de decisiones en las e</w:t>
      </w:r>
      <w:r w:rsidRPr="006F3C1C">
        <w:rPr>
          <w:rFonts w:ascii="Arial" w:eastAsia="Arial" w:hAnsi="Arial" w:cs="Arial"/>
          <w:color w:val="000000"/>
          <w:sz w:val="22"/>
          <w:szCs w:val="22"/>
        </w:rPr>
        <w:t xml:space="preserve">sferas de injerencia de la actividad económica, empresarial, política de la sociedad. </w:t>
      </w:r>
    </w:p>
    <w:p w14:paraId="754A93EF" w14:textId="77777777" w:rsidR="00CC3930" w:rsidRDefault="00CC3930">
      <w:pPr>
        <w:jc w:val="both"/>
        <w:rPr>
          <w:rFonts w:ascii="Arial" w:eastAsia="Arial" w:hAnsi="Arial" w:cs="Arial"/>
          <w:color w:val="000000"/>
          <w:sz w:val="22"/>
          <w:szCs w:val="22"/>
        </w:rPr>
      </w:pPr>
    </w:p>
    <w:p w14:paraId="1ACD8A86" w14:textId="77777777" w:rsidR="006F3C1C" w:rsidRDefault="006F3C1C">
      <w:pPr>
        <w:jc w:val="both"/>
        <w:rPr>
          <w:rFonts w:ascii="Arial" w:eastAsia="Arial" w:hAnsi="Arial" w:cs="Arial"/>
          <w:color w:val="000000"/>
          <w:sz w:val="22"/>
          <w:szCs w:val="22"/>
        </w:rPr>
      </w:pPr>
    </w:p>
    <w:p w14:paraId="17F9A3A6" w14:textId="77777777" w:rsidR="006F3C1C" w:rsidRDefault="006F3C1C">
      <w:pPr>
        <w:jc w:val="both"/>
        <w:rPr>
          <w:rFonts w:ascii="Arial" w:eastAsia="Arial" w:hAnsi="Arial" w:cs="Arial"/>
          <w:color w:val="000000"/>
          <w:sz w:val="22"/>
          <w:szCs w:val="22"/>
        </w:rPr>
      </w:pPr>
    </w:p>
    <w:p w14:paraId="4ACCD761" w14:textId="77777777" w:rsidR="006F3C1C" w:rsidRDefault="006F3C1C">
      <w:pPr>
        <w:jc w:val="both"/>
        <w:rPr>
          <w:rFonts w:ascii="Arial" w:eastAsia="Arial" w:hAnsi="Arial" w:cs="Arial"/>
          <w:color w:val="000000"/>
          <w:sz w:val="22"/>
          <w:szCs w:val="22"/>
        </w:rPr>
      </w:pPr>
    </w:p>
    <w:p w14:paraId="60E3325A" w14:textId="77777777" w:rsidR="006F3C1C" w:rsidRDefault="006F3C1C">
      <w:pPr>
        <w:jc w:val="both"/>
        <w:rPr>
          <w:rFonts w:ascii="Arial" w:eastAsia="Arial" w:hAnsi="Arial" w:cs="Arial"/>
          <w:color w:val="000000"/>
          <w:sz w:val="22"/>
          <w:szCs w:val="22"/>
        </w:rPr>
      </w:pPr>
    </w:p>
    <w:p w14:paraId="7D23E700" w14:textId="77777777" w:rsidR="006F3C1C" w:rsidRPr="006F3C1C" w:rsidRDefault="006F3C1C">
      <w:pPr>
        <w:jc w:val="both"/>
        <w:rPr>
          <w:rFonts w:ascii="Arial" w:eastAsia="Arial" w:hAnsi="Arial" w:cs="Arial"/>
          <w:color w:val="000000"/>
          <w:sz w:val="22"/>
          <w:szCs w:val="22"/>
        </w:rPr>
      </w:pPr>
    </w:p>
    <w:p w14:paraId="491A1B54" w14:textId="77777777" w:rsidR="00CC3930" w:rsidRPr="006F3C1C" w:rsidRDefault="00CC3930">
      <w:pPr>
        <w:pBdr>
          <w:top w:val="nil"/>
          <w:left w:val="nil"/>
          <w:bottom w:val="nil"/>
          <w:right w:val="nil"/>
          <w:between w:val="nil"/>
        </w:pBdr>
        <w:ind w:left="360"/>
        <w:jc w:val="both"/>
        <w:rPr>
          <w:rFonts w:ascii="Arial" w:eastAsia="Arial" w:hAnsi="Arial" w:cs="Arial"/>
          <w:b/>
          <w:color w:val="000000"/>
          <w:sz w:val="22"/>
          <w:szCs w:val="22"/>
        </w:rPr>
      </w:pPr>
    </w:p>
    <w:p w14:paraId="099747C0" w14:textId="77777777" w:rsidR="00CC3930" w:rsidRPr="006F3C1C" w:rsidRDefault="00C615C9">
      <w:pPr>
        <w:numPr>
          <w:ilvl w:val="0"/>
          <w:numId w:val="1"/>
        </w:numPr>
        <w:pBdr>
          <w:top w:val="nil"/>
          <w:left w:val="nil"/>
          <w:bottom w:val="nil"/>
          <w:right w:val="nil"/>
          <w:between w:val="nil"/>
        </w:pBdr>
        <w:jc w:val="center"/>
        <w:rPr>
          <w:rFonts w:ascii="Arial" w:eastAsia="Arial" w:hAnsi="Arial" w:cs="Arial"/>
          <w:color w:val="000000"/>
          <w:sz w:val="22"/>
          <w:szCs w:val="22"/>
        </w:rPr>
      </w:pPr>
      <w:r w:rsidRPr="006F3C1C">
        <w:rPr>
          <w:rFonts w:ascii="Arial" w:eastAsia="Arial" w:hAnsi="Arial" w:cs="Arial"/>
          <w:b/>
          <w:color w:val="000000"/>
          <w:sz w:val="22"/>
          <w:szCs w:val="22"/>
        </w:rPr>
        <w:t>JUSTIFICACIÓN DEL PROYECTO DE LEY ESTATUTARIA</w:t>
      </w:r>
    </w:p>
    <w:p w14:paraId="0BA84940" w14:textId="77777777" w:rsidR="00CC3930" w:rsidRPr="006F3C1C" w:rsidRDefault="00CC3930">
      <w:pPr>
        <w:jc w:val="both"/>
        <w:rPr>
          <w:rFonts w:ascii="Arial" w:eastAsia="Arial" w:hAnsi="Arial" w:cs="Arial"/>
          <w:b/>
          <w:color w:val="000000"/>
          <w:sz w:val="22"/>
          <w:szCs w:val="22"/>
        </w:rPr>
      </w:pPr>
    </w:p>
    <w:p w14:paraId="520ECE14" w14:textId="77777777" w:rsidR="00CC3930" w:rsidRPr="006F3C1C" w:rsidRDefault="00C615C9">
      <w:pPr>
        <w:jc w:val="both"/>
        <w:rPr>
          <w:rFonts w:ascii="Arial" w:eastAsia="Arial" w:hAnsi="Arial" w:cs="Arial"/>
          <w:b/>
          <w:color w:val="000000"/>
          <w:sz w:val="22"/>
          <w:szCs w:val="22"/>
          <w:u w:val="single"/>
        </w:rPr>
      </w:pPr>
      <w:r w:rsidRPr="006F3C1C">
        <w:rPr>
          <w:rFonts w:ascii="Arial" w:eastAsia="Arial" w:hAnsi="Arial" w:cs="Arial"/>
          <w:b/>
          <w:color w:val="000000"/>
          <w:sz w:val="22"/>
          <w:szCs w:val="22"/>
          <w:u w:val="single"/>
        </w:rPr>
        <w:t>Contexto Normativo</w:t>
      </w:r>
    </w:p>
    <w:p w14:paraId="1D04A717" w14:textId="77777777" w:rsidR="00CC3930" w:rsidRPr="006F3C1C" w:rsidRDefault="00CC3930">
      <w:pPr>
        <w:jc w:val="both"/>
        <w:rPr>
          <w:rFonts w:ascii="Arial" w:eastAsia="Arial" w:hAnsi="Arial" w:cs="Arial"/>
          <w:color w:val="000000"/>
          <w:sz w:val="22"/>
          <w:szCs w:val="22"/>
        </w:rPr>
      </w:pPr>
    </w:p>
    <w:p w14:paraId="568ADE51" w14:textId="77777777" w:rsidR="00CC3930" w:rsidRPr="006F3C1C" w:rsidRDefault="00C615C9">
      <w:pPr>
        <w:jc w:val="both"/>
        <w:rPr>
          <w:rFonts w:ascii="Arial" w:eastAsia="Arial" w:hAnsi="Arial" w:cs="Arial"/>
          <w:color w:val="000000"/>
          <w:sz w:val="22"/>
          <w:szCs w:val="22"/>
        </w:rPr>
      </w:pPr>
      <w:r w:rsidRPr="006F3C1C">
        <w:rPr>
          <w:rFonts w:ascii="Arial" w:eastAsia="Arial" w:hAnsi="Arial" w:cs="Arial"/>
          <w:color w:val="000000"/>
          <w:sz w:val="22"/>
          <w:szCs w:val="22"/>
        </w:rPr>
        <w:t xml:space="preserve">La Constitución Política de Colombia contiene en su artículo 43 un principio que debe </w:t>
      </w:r>
      <w:r w:rsidRPr="006F3C1C">
        <w:rPr>
          <w:rFonts w:ascii="Arial" w:eastAsia="Arial" w:hAnsi="Arial" w:cs="Arial"/>
          <w:color w:val="000000"/>
          <w:sz w:val="22"/>
          <w:szCs w:val="22"/>
        </w:rPr>
        <w:t>materializarse con acciones concretas que lleven a garantizar la existencia de condiciones reales de igualdad en derechos y oportunidades para las mujeres.</w:t>
      </w:r>
    </w:p>
    <w:p w14:paraId="287FB5C6" w14:textId="77777777" w:rsidR="00CC3930" w:rsidRPr="006F3C1C" w:rsidRDefault="00CC3930">
      <w:pPr>
        <w:jc w:val="both"/>
        <w:rPr>
          <w:rFonts w:ascii="Arial" w:eastAsia="Arial" w:hAnsi="Arial" w:cs="Arial"/>
          <w:color w:val="000000"/>
          <w:sz w:val="22"/>
          <w:szCs w:val="22"/>
        </w:rPr>
      </w:pPr>
    </w:p>
    <w:p w14:paraId="466D396E" w14:textId="77777777" w:rsidR="00CC3930" w:rsidRPr="006F3C1C" w:rsidRDefault="00C615C9">
      <w:pPr>
        <w:jc w:val="both"/>
        <w:rPr>
          <w:rFonts w:ascii="Arial" w:eastAsia="Arial" w:hAnsi="Arial" w:cs="Arial"/>
          <w:color w:val="000000"/>
          <w:sz w:val="22"/>
          <w:szCs w:val="22"/>
        </w:rPr>
      </w:pPr>
      <w:r w:rsidRPr="006F3C1C">
        <w:rPr>
          <w:rFonts w:ascii="Arial" w:eastAsia="Arial" w:hAnsi="Arial" w:cs="Arial"/>
          <w:color w:val="000000"/>
          <w:sz w:val="22"/>
          <w:szCs w:val="22"/>
        </w:rPr>
        <w:t xml:space="preserve">De esta manera es como el estado colombiano ha venido incorporando medidas legislativas que tienen </w:t>
      </w:r>
      <w:r w:rsidRPr="006F3C1C">
        <w:rPr>
          <w:rFonts w:ascii="Arial" w:eastAsia="Arial" w:hAnsi="Arial" w:cs="Arial"/>
          <w:color w:val="000000"/>
          <w:sz w:val="22"/>
          <w:szCs w:val="22"/>
        </w:rPr>
        <w:t xml:space="preserve">a desarrollar este principio, en diversos aspectos laborales, de salud, educación entre otros. En particular, para el objeto de esta iniciativa vale la pena destacar algunas que concretamente se relacionan con el proyecto de Ley, a saber: </w:t>
      </w:r>
    </w:p>
    <w:p w14:paraId="67411C42" w14:textId="77777777" w:rsidR="00CC3930" w:rsidRPr="006F3C1C" w:rsidRDefault="00CC3930">
      <w:pPr>
        <w:jc w:val="both"/>
        <w:rPr>
          <w:rFonts w:ascii="Arial" w:eastAsia="Arial" w:hAnsi="Arial" w:cs="Arial"/>
          <w:color w:val="000000"/>
          <w:sz w:val="22"/>
          <w:szCs w:val="22"/>
        </w:rPr>
      </w:pPr>
    </w:p>
    <w:p w14:paraId="47E5EE03" w14:textId="77777777" w:rsidR="00CC3930" w:rsidRPr="006F3C1C" w:rsidRDefault="00C615C9">
      <w:pPr>
        <w:numPr>
          <w:ilvl w:val="0"/>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b/>
          <w:color w:val="000000"/>
          <w:sz w:val="22"/>
          <w:szCs w:val="22"/>
        </w:rPr>
        <w:t xml:space="preserve">Ley 581 de </w:t>
      </w:r>
      <w:r w:rsidRPr="006F3C1C">
        <w:rPr>
          <w:rFonts w:ascii="Arial" w:eastAsia="Arial" w:hAnsi="Arial" w:cs="Arial"/>
          <w:b/>
          <w:color w:val="000000"/>
          <w:sz w:val="22"/>
          <w:szCs w:val="22"/>
        </w:rPr>
        <w:t>2000</w:t>
      </w:r>
      <w:r w:rsidRPr="006F3C1C">
        <w:rPr>
          <w:rFonts w:ascii="Arial" w:eastAsia="Arial" w:hAnsi="Arial" w:cs="Arial"/>
          <w:color w:val="000000"/>
          <w:sz w:val="22"/>
          <w:szCs w:val="22"/>
        </w:rPr>
        <w:t>: Por la cual se reglamenta la adecuada y efectiva participación de la mujer en los niveles decisorios de las diferentes ramas y órganos del poder público, de conformidad con los artículos </w:t>
      </w:r>
      <w:hyperlink r:id="rId9" w:anchor="13">
        <w:r w:rsidR="00CC3930" w:rsidRPr="006F3C1C">
          <w:rPr>
            <w:rFonts w:ascii="Arial" w:eastAsia="Arial" w:hAnsi="Arial" w:cs="Arial"/>
            <w:color w:val="000000"/>
            <w:sz w:val="22"/>
            <w:szCs w:val="22"/>
          </w:rPr>
          <w:t>13</w:t>
        </w:r>
      </w:hyperlink>
      <w:r w:rsidRPr="006F3C1C">
        <w:rPr>
          <w:rFonts w:ascii="Arial" w:eastAsia="Arial" w:hAnsi="Arial" w:cs="Arial"/>
          <w:color w:val="000000"/>
          <w:sz w:val="22"/>
          <w:szCs w:val="22"/>
        </w:rPr>
        <w:t>, </w:t>
      </w:r>
      <w:hyperlink r:id="rId10" w:anchor="40">
        <w:r w:rsidR="00CC3930" w:rsidRPr="006F3C1C">
          <w:rPr>
            <w:rFonts w:ascii="Arial" w:eastAsia="Arial" w:hAnsi="Arial" w:cs="Arial"/>
            <w:color w:val="000000"/>
            <w:sz w:val="22"/>
            <w:szCs w:val="22"/>
          </w:rPr>
          <w:t>40</w:t>
        </w:r>
      </w:hyperlink>
      <w:r w:rsidRPr="006F3C1C">
        <w:rPr>
          <w:rFonts w:ascii="Arial" w:eastAsia="Arial" w:hAnsi="Arial" w:cs="Arial"/>
          <w:color w:val="000000"/>
          <w:sz w:val="22"/>
          <w:szCs w:val="22"/>
        </w:rPr>
        <w:t> y </w:t>
      </w:r>
      <w:hyperlink r:id="rId11" w:anchor="43">
        <w:r w:rsidR="00CC3930" w:rsidRPr="006F3C1C">
          <w:rPr>
            <w:rFonts w:ascii="Arial" w:eastAsia="Arial" w:hAnsi="Arial" w:cs="Arial"/>
            <w:color w:val="000000"/>
            <w:sz w:val="22"/>
            <w:szCs w:val="22"/>
          </w:rPr>
          <w:t>43</w:t>
        </w:r>
      </w:hyperlink>
      <w:r w:rsidRPr="006F3C1C">
        <w:rPr>
          <w:rFonts w:ascii="Arial" w:eastAsia="Arial" w:hAnsi="Arial" w:cs="Arial"/>
          <w:color w:val="000000"/>
          <w:sz w:val="22"/>
          <w:szCs w:val="22"/>
        </w:rPr>
        <w:t> de la Constitución Nacional. Esta norma contiene un marco normativo general para la participación adecuada y efectiva de la mujer en las instancias de decisión nacional, departamental, regional, provincial, distrital y munic</w:t>
      </w:r>
      <w:r w:rsidRPr="006F3C1C">
        <w:rPr>
          <w:rFonts w:ascii="Arial" w:eastAsia="Arial" w:hAnsi="Arial" w:cs="Arial"/>
          <w:color w:val="000000"/>
          <w:sz w:val="22"/>
          <w:szCs w:val="22"/>
        </w:rPr>
        <w:t>ipal. De manera concreta, en su artículo 4 sobre la participación efectiva de la mujer contempla un sistema progresivo de porcentajes mínimos de participación de la mujer en los niveles del poder público, estableciendo un mínimo de 30% para la ocupación de</w:t>
      </w:r>
      <w:r w:rsidRPr="006F3C1C">
        <w:rPr>
          <w:rFonts w:ascii="Arial" w:eastAsia="Arial" w:hAnsi="Arial" w:cs="Arial"/>
          <w:color w:val="000000"/>
          <w:sz w:val="22"/>
          <w:szCs w:val="22"/>
        </w:rPr>
        <w:t xml:space="preserve"> cargos de máximo nivel decisorio y de otros niveles decisorio.  Contiene otras normas sobre promoción de participación femenina en el sector privado, sin mencionar un % como lo establece la iniciativa que se pone a consideración del congreso. </w:t>
      </w:r>
    </w:p>
    <w:p w14:paraId="5AE8C15B" w14:textId="77777777" w:rsidR="00CC3930" w:rsidRPr="006F3C1C" w:rsidRDefault="00CC3930">
      <w:pPr>
        <w:pBdr>
          <w:top w:val="nil"/>
          <w:left w:val="nil"/>
          <w:bottom w:val="nil"/>
          <w:right w:val="nil"/>
          <w:between w:val="nil"/>
        </w:pBdr>
        <w:ind w:left="720"/>
        <w:jc w:val="both"/>
        <w:rPr>
          <w:rFonts w:ascii="Arial" w:eastAsia="Arial" w:hAnsi="Arial" w:cs="Arial"/>
          <w:color w:val="000000"/>
          <w:sz w:val="22"/>
          <w:szCs w:val="22"/>
        </w:rPr>
      </w:pPr>
    </w:p>
    <w:p w14:paraId="2E4E98DA" w14:textId="77777777" w:rsidR="00CC3930" w:rsidRPr="006F3C1C" w:rsidRDefault="00C615C9">
      <w:pPr>
        <w:numPr>
          <w:ilvl w:val="0"/>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b/>
          <w:color w:val="000000"/>
          <w:sz w:val="22"/>
          <w:szCs w:val="22"/>
        </w:rPr>
        <w:t>Ley 823 de</w:t>
      </w:r>
      <w:r w:rsidRPr="006F3C1C">
        <w:rPr>
          <w:rFonts w:ascii="Arial" w:eastAsia="Arial" w:hAnsi="Arial" w:cs="Arial"/>
          <w:b/>
          <w:color w:val="000000"/>
          <w:sz w:val="22"/>
          <w:szCs w:val="22"/>
        </w:rPr>
        <w:t xml:space="preserve"> 2003:</w:t>
      </w:r>
      <w:r w:rsidRPr="006F3C1C">
        <w:rPr>
          <w:rFonts w:ascii="Arial" w:eastAsia="Arial" w:hAnsi="Arial" w:cs="Arial"/>
          <w:color w:val="000000"/>
          <w:sz w:val="22"/>
          <w:szCs w:val="22"/>
        </w:rPr>
        <w:t xml:space="preserve"> Por la cual se contemplan medidas para la igualdad de oportunidades para las mujeres, contemplado medidas afirmativas y políticas públicas en temas de salud, laborales, acceso a propiedad y vivienda, fomento empresarial entre otros. </w:t>
      </w:r>
    </w:p>
    <w:p w14:paraId="184AA00A" w14:textId="77777777" w:rsidR="00CC3930" w:rsidRPr="006F3C1C" w:rsidRDefault="00CC3930">
      <w:pPr>
        <w:pBdr>
          <w:top w:val="nil"/>
          <w:left w:val="nil"/>
          <w:bottom w:val="nil"/>
          <w:right w:val="nil"/>
          <w:between w:val="nil"/>
        </w:pBdr>
        <w:ind w:left="720"/>
        <w:rPr>
          <w:rFonts w:ascii="Arial" w:eastAsia="Arial" w:hAnsi="Arial" w:cs="Arial"/>
          <w:color w:val="000000"/>
          <w:sz w:val="22"/>
          <w:szCs w:val="22"/>
        </w:rPr>
      </w:pPr>
    </w:p>
    <w:p w14:paraId="01EA65FF" w14:textId="77777777" w:rsidR="00CC3930" w:rsidRPr="006F3C1C" w:rsidRDefault="00C615C9">
      <w:pPr>
        <w:numPr>
          <w:ilvl w:val="0"/>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b/>
          <w:color w:val="000000"/>
          <w:sz w:val="22"/>
          <w:szCs w:val="22"/>
        </w:rPr>
        <w:t>Ley 2117 de 20</w:t>
      </w:r>
      <w:r w:rsidRPr="006F3C1C">
        <w:rPr>
          <w:rFonts w:ascii="Arial" w:eastAsia="Arial" w:hAnsi="Arial" w:cs="Arial"/>
          <w:b/>
          <w:color w:val="000000"/>
          <w:sz w:val="22"/>
          <w:szCs w:val="22"/>
        </w:rPr>
        <w:t>21:</w:t>
      </w:r>
      <w:r w:rsidRPr="006F3C1C">
        <w:rPr>
          <w:rFonts w:ascii="Arial" w:eastAsia="Arial" w:hAnsi="Arial" w:cs="Arial"/>
          <w:color w:val="000000"/>
          <w:sz w:val="22"/>
          <w:szCs w:val="22"/>
        </w:rPr>
        <w:t xml:space="preserve"> Por</w:t>
      </w:r>
      <w:r w:rsidRPr="006F3C1C">
        <w:rPr>
          <w:rFonts w:ascii="Arial" w:eastAsia="Arial" w:hAnsi="Arial" w:cs="Arial"/>
          <w:color w:val="000000"/>
          <w:sz w:val="22"/>
          <w:szCs w:val="22"/>
          <w:highlight w:val="white"/>
        </w:rPr>
        <w:t xml:space="preserve"> </w:t>
      </w:r>
      <w:proofErr w:type="spellStart"/>
      <w:r w:rsidRPr="006F3C1C">
        <w:rPr>
          <w:rFonts w:ascii="Arial" w:eastAsia="Arial" w:hAnsi="Arial" w:cs="Arial"/>
          <w:color w:val="000000"/>
          <w:sz w:val="22"/>
          <w:szCs w:val="22"/>
          <w:highlight w:val="white"/>
        </w:rPr>
        <w:t>por</w:t>
      </w:r>
      <w:proofErr w:type="spellEnd"/>
      <w:r w:rsidRPr="006F3C1C">
        <w:rPr>
          <w:rFonts w:ascii="Arial" w:eastAsia="Arial" w:hAnsi="Arial" w:cs="Arial"/>
          <w:color w:val="000000"/>
          <w:sz w:val="22"/>
          <w:szCs w:val="22"/>
          <w:highlight w:val="white"/>
        </w:rPr>
        <w:t xml:space="preserve"> medio del cual se adiciona la ley 1429 de 2010, la ley 823 de 2003, se establecen medidas para fortalecer y promover la igualdad de la mujer en el acceso laboral y en educación en los sectores económicos donde han tenido una baja participación.</w:t>
      </w:r>
      <w:r w:rsidRPr="006F3C1C">
        <w:rPr>
          <w:rFonts w:ascii="Arial" w:eastAsia="Arial" w:hAnsi="Arial" w:cs="Arial"/>
          <w:color w:val="000000"/>
          <w:sz w:val="22"/>
          <w:szCs w:val="22"/>
          <w:highlight w:val="white"/>
        </w:rPr>
        <w:t xml:space="preserve"> Se establecen programas para materializar la premisa de salario igual a trabajo de igual valor, entre otras. </w:t>
      </w:r>
    </w:p>
    <w:p w14:paraId="18578A42" w14:textId="77777777" w:rsidR="00CC3930" w:rsidRPr="006F3C1C" w:rsidRDefault="00CC3930">
      <w:pPr>
        <w:pBdr>
          <w:top w:val="nil"/>
          <w:left w:val="nil"/>
          <w:bottom w:val="nil"/>
          <w:right w:val="nil"/>
          <w:between w:val="nil"/>
        </w:pBdr>
        <w:ind w:left="720"/>
        <w:rPr>
          <w:rFonts w:ascii="Arial" w:eastAsia="Arial" w:hAnsi="Arial" w:cs="Arial"/>
          <w:color w:val="000000"/>
          <w:sz w:val="22"/>
          <w:szCs w:val="22"/>
        </w:rPr>
      </w:pPr>
    </w:p>
    <w:p w14:paraId="715FB64E" w14:textId="77777777" w:rsidR="00CC3930" w:rsidRPr="006F3C1C" w:rsidRDefault="00C615C9">
      <w:pPr>
        <w:numPr>
          <w:ilvl w:val="0"/>
          <w:numId w:val="9"/>
        </w:numPr>
        <w:pBdr>
          <w:top w:val="nil"/>
          <w:left w:val="nil"/>
          <w:bottom w:val="nil"/>
          <w:right w:val="nil"/>
          <w:between w:val="nil"/>
        </w:pBdr>
        <w:jc w:val="both"/>
        <w:rPr>
          <w:rFonts w:ascii="Arial" w:hAnsi="Arial" w:cs="Arial"/>
          <w:color w:val="000000"/>
          <w:sz w:val="22"/>
          <w:szCs w:val="22"/>
          <w:highlight w:val="white"/>
        </w:rPr>
      </w:pPr>
      <w:r w:rsidRPr="006F3C1C">
        <w:rPr>
          <w:rFonts w:ascii="Arial" w:eastAsia="Arial" w:hAnsi="Arial" w:cs="Arial"/>
          <w:b/>
          <w:color w:val="000000"/>
          <w:sz w:val="22"/>
          <w:szCs w:val="22"/>
          <w:highlight w:val="white"/>
        </w:rPr>
        <w:t>Ley 1257 de 2008:</w:t>
      </w:r>
      <w:r w:rsidRPr="006F3C1C">
        <w:rPr>
          <w:rFonts w:ascii="Arial" w:eastAsia="Arial" w:hAnsi="Arial" w:cs="Arial"/>
          <w:color w:val="000000"/>
          <w:sz w:val="22"/>
          <w:szCs w:val="22"/>
          <w:highlight w:val="white"/>
        </w:rPr>
        <w:t xml:space="preserve"> Se contemplan medidas, incluso de carácter penal, sobre sensibilización, prevención y sanción de formas de violencia y discriminación contra las mujeres. </w:t>
      </w:r>
    </w:p>
    <w:p w14:paraId="7FE1C53E" w14:textId="77777777" w:rsidR="00CC3930" w:rsidRPr="006F3C1C" w:rsidRDefault="00CC3930">
      <w:pPr>
        <w:pBdr>
          <w:top w:val="nil"/>
          <w:left w:val="nil"/>
          <w:bottom w:val="nil"/>
          <w:right w:val="nil"/>
          <w:between w:val="nil"/>
        </w:pBdr>
        <w:ind w:left="720"/>
        <w:rPr>
          <w:rFonts w:ascii="Arial" w:eastAsia="Arial" w:hAnsi="Arial" w:cs="Arial"/>
          <w:b/>
          <w:color w:val="000000"/>
          <w:sz w:val="22"/>
          <w:szCs w:val="22"/>
        </w:rPr>
      </w:pPr>
    </w:p>
    <w:p w14:paraId="1358E5EB" w14:textId="77777777" w:rsidR="00CC3930" w:rsidRPr="006F3C1C" w:rsidRDefault="00C615C9">
      <w:pPr>
        <w:numPr>
          <w:ilvl w:val="0"/>
          <w:numId w:val="9"/>
        </w:numPr>
        <w:pBdr>
          <w:top w:val="nil"/>
          <w:left w:val="nil"/>
          <w:bottom w:val="nil"/>
          <w:right w:val="nil"/>
          <w:between w:val="nil"/>
        </w:pBdr>
        <w:jc w:val="both"/>
        <w:rPr>
          <w:rFonts w:ascii="Arial" w:hAnsi="Arial" w:cs="Arial"/>
          <w:color w:val="000000"/>
          <w:sz w:val="22"/>
          <w:szCs w:val="22"/>
          <w:highlight w:val="white"/>
        </w:rPr>
      </w:pPr>
      <w:r w:rsidRPr="006F3C1C">
        <w:rPr>
          <w:rFonts w:ascii="Arial" w:eastAsia="Arial" w:hAnsi="Arial" w:cs="Arial"/>
          <w:b/>
          <w:color w:val="000000"/>
          <w:sz w:val="22"/>
          <w:szCs w:val="22"/>
        </w:rPr>
        <w:t xml:space="preserve">Ley 1475 de </w:t>
      </w:r>
      <w:r w:rsidRPr="006F3C1C">
        <w:rPr>
          <w:rFonts w:ascii="Arial" w:eastAsia="Arial" w:hAnsi="Arial" w:cs="Arial"/>
          <w:b/>
          <w:color w:val="000000"/>
          <w:sz w:val="22"/>
          <w:szCs w:val="22"/>
          <w:highlight w:val="white"/>
        </w:rPr>
        <w:t>2011:</w:t>
      </w:r>
      <w:r w:rsidRPr="006F3C1C">
        <w:rPr>
          <w:rFonts w:ascii="Arial" w:eastAsia="Arial" w:hAnsi="Arial" w:cs="Arial"/>
          <w:color w:val="000000"/>
          <w:sz w:val="22"/>
          <w:szCs w:val="22"/>
          <w:highlight w:val="white"/>
        </w:rPr>
        <w:t xml:space="preserve"> En la cual se contemplan medidas para la inclusión efectiva de mujeres en el proc</w:t>
      </w:r>
      <w:r w:rsidRPr="006F3C1C">
        <w:rPr>
          <w:rFonts w:ascii="Arial" w:eastAsia="Arial" w:hAnsi="Arial" w:cs="Arial"/>
          <w:color w:val="000000"/>
          <w:sz w:val="22"/>
          <w:szCs w:val="22"/>
          <w:highlight w:val="white"/>
        </w:rPr>
        <w:t xml:space="preserve">eso político, debates electorales y obtener representación política. </w:t>
      </w:r>
      <w:r w:rsidRPr="006F3C1C">
        <w:rPr>
          <w:rFonts w:ascii="Arial" w:eastAsia="Arial" w:hAnsi="Arial" w:cs="Arial"/>
          <w:color w:val="000000"/>
          <w:sz w:val="22"/>
          <w:szCs w:val="22"/>
          <w:highlight w:val="white"/>
        </w:rPr>
        <w:lastRenderedPageBreak/>
        <w:t xml:space="preserve">Norma en la cual no se contemplan medidas que aborden el objeto de este proyecto de ley. </w:t>
      </w:r>
    </w:p>
    <w:p w14:paraId="54792EBA" w14:textId="77777777" w:rsidR="00CC3930" w:rsidRPr="006F3C1C" w:rsidRDefault="00CC3930">
      <w:pPr>
        <w:pBdr>
          <w:top w:val="nil"/>
          <w:left w:val="nil"/>
          <w:bottom w:val="nil"/>
          <w:right w:val="nil"/>
          <w:between w:val="nil"/>
        </w:pBdr>
        <w:ind w:left="720"/>
        <w:rPr>
          <w:rFonts w:ascii="Arial" w:eastAsia="Arial" w:hAnsi="Arial" w:cs="Arial"/>
          <w:color w:val="000000"/>
          <w:sz w:val="22"/>
          <w:szCs w:val="22"/>
          <w:highlight w:val="white"/>
        </w:rPr>
      </w:pPr>
    </w:p>
    <w:p w14:paraId="480284EA" w14:textId="77777777" w:rsidR="00CC3930" w:rsidRPr="006F3C1C" w:rsidRDefault="00C615C9">
      <w:pPr>
        <w:numPr>
          <w:ilvl w:val="0"/>
          <w:numId w:val="9"/>
        </w:numPr>
        <w:pBdr>
          <w:top w:val="nil"/>
          <w:left w:val="nil"/>
          <w:bottom w:val="nil"/>
          <w:right w:val="nil"/>
          <w:between w:val="nil"/>
        </w:pBdr>
        <w:jc w:val="both"/>
        <w:rPr>
          <w:rFonts w:ascii="Arial" w:hAnsi="Arial" w:cs="Arial"/>
          <w:color w:val="000000"/>
          <w:sz w:val="22"/>
          <w:szCs w:val="22"/>
          <w:highlight w:val="white"/>
        </w:rPr>
      </w:pPr>
      <w:r w:rsidRPr="006F3C1C">
        <w:rPr>
          <w:rFonts w:ascii="Arial" w:eastAsia="Arial" w:hAnsi="Arial" w:cs="Arial"/>
          <w:b/>
          <w:color w:val="000000"/>
          <w:sz w:val="22"/>
          <w:szCs w:val="22"/>
          <w:highlight w:val="white"/>
        </w:rPr>
        <w:t>Ley 1955 de 2019:</w:t>
      </w:r>
      <w:r w:rsidRPr="006F3C1C">
        <w:rPr>
          <w:rFonts w:ascii="Arial" w:eastAsia="Arial" w:hAnsi="Arial" w:cs="Arial"/>
          <w:color w:val="000000"/>
          <w:sz w:val="22"/>
          <w:szCs w:val="22"/>
          <w:highlight w:val="white"/>
        </w:rPr>
        <w:t xml:space="preserve"> Esta norma que contiene el Plan Nacional de Desarrollo 2018-2022, contiene nor</w:t>
      </w:r>
      <w:r w:rsidRPr="006F3C1C">
        <w:rPr>
          <w:rFonts w:ascii="Arial" w:eastAsia="Arial" w:hAnsi="Arial" w:cs="Arial"/>
          <w:color w:val="000000"/>
          <w:sz w:val="22"/>
          <w:szCs w:val="22"/>
          <w:highlight w:val="white"/>
        </w:rPr>
        <w:t>mas que entre otras cosas crean el Sistema Nacional de las Mujeres; una política pública integral estatal para la promoción, planeación, protección, fortalecimiento y desarrollo empresarial de las organizaciones de la economía solidaria con énfasis en la e</w:t>
      </w:r>
      <w:r w:rsidRPr="006F3C1C">
        <w:rPr>
          <w:rFonts w:ascii="Arial" w:eastAsia="Arial" w:hAnsi="Arial" w:cs="Arial"/>
          <w:color w:val="000000"/>
          <w:sz w:val="22"/>
          <w:szCs w:val="22"/>
          <w:highlight w:val="white"/>
        </w:rPr>
        <w:t xml:space="preserve">quidad de género; entre otras. </w:t>
      </w:r>
    </w:p>
    <w:p w14:paraId="23B1DBB4" w14:textId="77777777" w:rsidR="00CC3930" w:rsidRPr="006F3C1C" w:rsidRDefault="00CC3930">
      <w:pPr>
        <w:pBdr>
          <w:top w:val="nil"/>
          <w:left w:val="nil"/>
          <w:bottom w:val="nil"/>
          <w:right w:val="nil"/>
          <w:between w:val="nil"/>
        </w:pBdr>
        <w:ind w:left="720"/>
        <w:rPr>
          <w:rFonts w:ascii="Arial" w:eastAsia="Arial" w:hAnsi="Arial" w:cs="Arial"/>
          <w:color w:val="000000"/>
          <w:sz w:val="22"/>
          <w:szCs w:val="22"/>
          <w:highlight w:val="white"/>
        </w:rPr>
      </w:pPr>
    </w:p>
    <w:p w14:paraId="794641EF" w14:textId="77777777" w:rsidR="00CC3930" w:rsidRPr="006F3C1C" w:rsidRDefault="00C615C9">
      <w:pPr>
        <w:pBdr>
          <w:top w:val="nil"/>
          <w:left w:val="nil"/>
          <w:bottom w:val="nil"/>
          <w:right w:val="nil"/>
          <w:between w:val="nil"/>
        </w:pBdr>
        <w:ind w:left="720"/>
        <w:jc w:val="both"/>
        <w:rPr>
          <w:rFonts w:ascii="Arial" w:eastAsia="Arial" w:hAnsi="Arial" w:cs="Arial"/>
          <w:color w:val="000000"/>
          <w:sz w:val="22"/>
          <w:szCs w:val="22"/>
          <w:highlight w:val="white"/>
        </w:rPr>
      </w:pPr>
      <w:r w:rsidRPr="006F3C1C">
        <w:rPr>
          <w:rFonts w:ascii="Arial" w:eastAsia="Arial" w:hAnsi="Arial" w:cs="Arial"/>
          <w:color w:val="000000"/>
          <w:sz w:val="22"/>
          <w:szCs w:val="22"/>
          <w:highlight w:val="white"/>
        </w:rPr>
        <w:t xml:space="preserve">De esta norma resulta llamativo que, aunque las bases que el gobierno nacional presentó previo a la radicación del proyecto contenían una sólida argumentación y contexto sobre la necesidad de adoptar acciones para reducir la desigualdad con la mujer, esta </w:t>
      </w:r>
      <w:r w:rsidRPr="006F3C1C">
        <w:rPr>
          <w:rFonts w:ascii="Arial" w:eastAsia="Arial" w:hAnsi="Arial" w:cs="Arial"/>
          <w:color w:val="000000"/>
          <w:sz w:val="22"/>
          <w:szCs w:val="22"/>
          <w:highlight w:val="white"/>
        </w:rPr>
        <w:t xml:space="preserve">argumentación no se vio reflejada en el articulado. Concretamente las bases contemplaban: </w:t>
      </w:r>
    </w:p>
    <w:p w14:paraId="175C5AD9" w14:textId="77777777" w:rsidR="00CC3930" w:rsidRPr="006F3C1C" w:rsidRDefault="00CC3930">
      <w:pPr>
        <w:pBdr>
          <w:top w:val="nil"/>
          <w:left w:val="nil"/>
          <w:bottom w:val="nil"/>
          <w:right w:val="nil"/>
          <w:between w:val="nil"/>
        </w:pBdr>
        <w:ind w:left="720"/>
        <w:jc w:val="both"/>
        <w:rPr>
          <w:rFonts w:ascii="Arial" w:eastAsia="Arial" w:hAnsi="Arial" w:cs="Arial"/>
          <w:color w:val="000000"/>
          <w:sz w:val="22"/>
          <w:szCs w:val="22"/>
          <w:highlight w:val="white"/>
        </w:rPr>
      </w:pPr>
    </w:p>
    <w:p w14:paraId="4D15F566" w14:textId="77777777" w:rsidR="00CC3930" w:rsidRPr="006F3C1C" w:rsidRDefault="00C615C9">
      <w:pPr>
        <w:pBdr>
          <w:top w:val="nil"/>
          <w:left w:val="nil"/>
          <w:bottom w:val="nil"/>
          <w:right w:val="nil"/>
          <w:between w:val="nil"/>
        </w:pBdr>
        <w:ind w:left="1416"/>
        <w:jc w:val="both"/>
        <w:rPr>
          <w:rFonts w:ascii="Arial" w:eastAsia="Arial" w:hAnsi="Arial" w:cs="Arial"/>
          <w:color w:val="000000"/>
          <w:sz w:val="22"/>
          <w:szCs w:val="22"/>
        </w:rPr>
      </w:pPr>
      <w:r w:rsidRPr="006F3C1C">
        <w:rPr>
          <w:rFonts w:ascii="Arial" w:eastAsia="Arial" w:hAnsi="Arial" w:cs="Arial"/>
          <w:color w:val="000000"/>
          <w:sz w:val="22"/>
          <w:szCs w:val="22"/>
        </w:rPr>
        <w:t>“En Colombia, hay evidencia de que las mujeres están en desventaja en una buena parte de las oportunidades sociales y productivas, en otras palabras, nacer mujer en</w:t>
      </w:r>
      <w:r w:rsidRPr="006F3C1C">
        <w:rPr>
          <w:rFonts w:ascii="Arial" w:eastAsia="Arial" w:hAnsi="Arial" w:cs="Arial"/>
          <w:color w:val="000000"/>
          <w:sz w:val="22"/>
          <w:szCs w:val="22"/>
        </w:rPr>
        <w:t xml:space="preserve"> esta Nación, implica contar con menos oportunidades para el desarrollo individual. Sin embargo, </w:t>
      </w:r>
      <w:r w:rsidRPr="006F3C1C">
        <w:rPr>
          <w:rFonts w:ascii="Arial" w:eastAsia="Arial" w:hAnsi="Arial" w:cs="Arial"/>
          <w:b/>
          <w:color w:val="000000"/>
          <w:sz w:val="22"/>
          <w:szCs w:val="22"/>
          <w:u w:val="single"/>
        </w:rPr>
        <w:t>el derecho a la igualdad es un derecho humano y, por tanto, debe garantizarse que las mujeres</w:t>
      </w:r>
      <w:r w:rsidRPr="006F3C1C">
        <w:rPr>
          <w:rFonts w:ascii="Arial" w:eastAsia="Arial" w:hAnsi="Arial" w:cs="Arial"/>
          <w:color w:val="000000"/>
          <w:sz w:val="22"/>
          <w:szCs w:val="22"/>
        </w:rPr>
        <w:t xml:space="preserve">, quienes conforman más de la mitad de la población colombiana, </w:t>
      </w:r>
      <w:r w:rsidRPr="006F3C1C">
        <w:rPr>
          <w:rFonts w:ascii="Arial" w:eastAsia="Arial" w:hAnsi="Arial" w:cs="Arial"/>
          <w:b/>
          <w:color w:val="000000"/>
          <w:sz w:val="22"/>
          <w:szCs w:val="22"/>
          <w:u w:val="single"/>
        </w:rPr>
        <w:t>te</w:t>
      </w:r>
      <w:r w:rsidRPr="006F3C1C">
        <w:rPr>
          <w:rFonts w:ascii="Arial" w:eastAsia="Arial" w:hAnsi="Arial" w:cs="Arial"/>
          <w:b/>
          <w:color w:val="000000"/>
          <w:sz w:val="22"/>
          <w:szCs w:val="22"/>
          <w:u w:val="single"/>
        </w:rPr>
        <w:t>ngan una distribución justa</w:t>
      </w:r>
      <w:r w:rsidRPr="006F3C1C">
        <w:rPr>
          <w:rFonts w:ascii="Arial" w:eastAsia="Arial" w:hAnsi="Arial" w:cs="Arial"/>
          <w:b/>
          <w:color w:val="000000"/>
          <w:sz w:val="22"/>
          <w:szCs w:val="22"/>
        </w:rPr>
        <w:t xml:space="preserve"> </w:t>
      </w:r>
      <w:r w:rsidRPr="006F3C1C">
        <w:rPr>
          <w:rFonts w:ascii="Arial" w:eastAsia="Arial" w:hAnsi="Arial" w:cs="Arial"/>
          <w:color w:val="000000"/>
          <w:sz w:val="22"/>
          <w:szCs w:val="22"/>
        </w:rPr>
        <w:t xml:space="preserve">de bienes, productos y servicios, acceso a los recursos, </w:t>
      </w:r>
      <w:r w:rsidRPr="006F3C1C">
        <w:rPr>
          <w:rFonts w:ascii="Arial" w:eastAsia="Arial" w:hAnsi="Arial" w:cs="Arial"/>
          <w:color w:val="000000"/>
          <w:sz w:val="22"/>
          <w:szCs w:val="22"/>
          <w:u w:val="single"/>
        </w:rPr>
        <w:t>a las oportunidades y al poder</w:t>
      </w:r>
      <w:r w:rsidRPr="006F3C1C">
        <w:rPr>
          <w:rFonts w:ascii="Arial" w:eastAsia="Arial" w:hAnsi="Arial" w:cs="Arial"/>
          <w:color w:val="000000"/>
          <w:sz w:val="22"/>
          <w:szCs w:val="22"/>
        </w:rPr>
        <w:t xml:space="preserve">. </w:t>
      </w:r>
    </w:p>
    <w:p w14:paraId="5E74173B" w14:textId="77777777" w:rsidR="00CC3930" w:rsidRPr="006F3C1C" w:rsidRDefault="00C615C9">
      <w:pPr>
        <w:pBdr>
          <w:top w:val="nil"/>
          <w:left w:val="nil"/>
          <w:bottom w:val="nil"/>
          <w:right w:val="nil"/>
          <w:between w:val="nil"/>
        </w:pBdr>
        <w:ind w:left="1416"/>
        <w:jc w:val="both"/>
        <w:rPr>
          <w:rFonts w:ascii="Arial" w:eastAsia="Arial" w:hAnsi="Arial" w:cs="Arial"/>
          <w:color w:val="000000"/>
          <w:sz w:val="22"/>
          <w:szCs w:val="22"/>
        </w:rPr>
      </w:pPr>
      <w:r w:rsidRPr="006F3C1C">
        <w:rPr>
          <w:rFonts w:ascii="Arial" w:eastAsia="Arial" w:hAnsi="Arial" w:cs="Arial"/>
          <w:color w:val="000000"/>
          <w:sz w:val="22"/>
          <w:szCs w:val="22"/>
        </w:rPr>
        <w:t xml:space="preserve">(…) </w:t>
      </w:r>
    </w:p>
    <w:p w14:paraId="26AC0FB9" w14:textId="77777777" w:rsidR="00CC3930" w:rsidRPr="006F3C1C" w:rsidRDefault="00CC3930">
      <w:pPr>
        <w:pBdr>
          <w:top w:val="nil"/>
          <w:left w:val="nil"/>
          <w:bottom w:val="nil"/>
          <w:right w:val="nil"/>
          <w:between w:val="nil"/>
        </w:pBdr>
        <w:ind w:left="1416"/>
        <w:jc w:val="both"/>
        <w:rPr>
          <w:rFonts w:ascii="Arial" w:eastAsia="Arial" w:hAnsi="Arial" w:cs="Arial"/>
          <w:color w:val="000000"/>
          <w:sz w:val="22"/>
          <w:szCs w:val="22"/>
        </w:rPr>
      </w:pPr>
    </w:p>
    <w:p w14:paraId="31E3E527" w14:textId="77777777" w:rsidR="00CC3930" w:rsidRPr="006F3C1C" w:rsidRDefault="00C615C9">
      <w:pPr>
        <w:pBdr>
          <w:top w:val="nil"/>
          <w:left w:val="nil"/>
          <w:bottom w:val="nil"/>
          <w:right w:val="nil"/>
          <w:between w:val="nil"/>
        </w:pBdr>
        <w:ind w:left="1416"/>
        <w:jc w:val="both"/>
        <w:rPr>
          <w:rFonts w:ascii="Arial" w:eastAsia="Arial" w:hAnsi="Arial" w:cs="Arial"/>
          <w:b/>
          <w:color w:val="000000"/>
          <w:sz w:val="22"/>
          <w:szCs w:val="22"/>
          <w:u w:val="single"/>
        </w:rPr>
      </w:pPr>
      <w:r w:rsidRPr="006F3C1C">
        <w:rPr>
          <w:rFonts w:ascii="Arial" w:eastAsia="Arial" w:hAnsi="Arial" w:cs="Arial"/>
          <w:color w:val="000000"/>
          <w:sz w:val="22"/>
          <w:szCs w:val="22"/>
        </w:rPr>
        <w:t xml:space="preserve">Se evidencia también segregación de ocupaciones por género, donde las mujeres trabajan más en sectores de servicios. Todas estas cifras muestran la disparidad entre hombres y mujeres, y las mujeres están en clara desventaja. </w:t>
      </w:r>
      <w:r w:rsidRPr="006F3C1C">
        <w:rPr>
          <w:rFonts w:ascii="Arial" w:eastAsia="Arial" w:hAnsi="Arial" w:cs="Arial"/>
          <w:b/>
          <w:color w:val="000000"/>
          <w:sz w:val="22"/>
          <w:szCs w:val="22"/>
          <w:u w:val="single"/>
        </w:rPr>
        <w:t xml:space="preserve">El mercado no está corrigiendo </w:t>
      </w:r>
      <w:r w:rsidRPr="006F3C1C">
        <w:rPr>
          <w:rFonts w:ascii="Arial" w:eastAsia="Arial" w:hAnsi="Arial" w:cs="Arial"/>
          <w:b/>
          <w:color w:val="000000"/>
          <w:sz w:val="22"/>
          <w:szCs w:val="22"/>
          <w:u w:val="single"/>
        </w:rPr>
        <w:t>por sí solo estas disparidades.</w:t>
      </w:r>
    </w:p>
    <w:p w14:paraId="0EDAE4CF" w14:textId="77777777" w:rsidR="00CC3930" w:rsidRPr="006F3C1C" w:rsidRDefault="00CC3930">
      <w:pPr>
        <w:pBdr>
          <w:top w:val="nil"/>
          <w:left w:val="nil"/>
          <w:bottom w:val="nil"/>
          <w:right w:val="nil"/>
          <w:between w:val="nil"/>
        </w:pBdr>
        <w:rPr>
          <w:rFonts w:ascii="Arial" w:eastAsia="Arial" w:hAnsi="Arial" w:cs="Arial"/>
          <w:color w:val="000000"/>
          <w:sz w:val="22"/>
          <w:szCs w:val="22"/>
        </w:rPr>
      </w:pPr>
    </w:p>
    <w:p w14:paraId="7E88924B" w14:textId="77777777" w:rsidR="00CC3930" w:rsidRPr="006F3C1C" w:rsidRDefault="00C615C9">
      <w:pPr>
        <w:pBdr>
          <w:top w:val="nil"/>
          <w:left w:val="nil"/>
          <w:bottom w:val="nil"/>
          <w:right w:val="nil"/>
          <w:between w:val="nil"/>
        </w:pBdr>
        <w:ind w:left="1416"/>
        <w:jc w:val="both"/>
        <w:rPr>
          <w:rFonts w:ascii="Arial" w:eastAsia="Arial" w:hAnsi="Arial" w:cs="Arial"/>
          <w:color w:val="000000"/>
          <w:sz w:val="22"/>
          <w:szCs w:val="22"/>
        </w:rPr>
      </w:pPr>
      <w:r w:rsidRPr="006F3C1C">
        <w:rPr>
          <w:rFonts w:ascii="Arial" w:eastAsia="Arial" w:hAnsi="Arial" w:cs="Arial"/>
          <w:color w:val="000000"/>
          <w:sz w:val="22"/>
          <w:szCs w:val="22"/>
        </w:rPr>
        <w:t>La literatura ha demostrado que el aumento en la participación laboral femenina conduce a una mayor asignación de recursos en educación, vivienda y nutrición para niños (</w:t>
      </w:r>
      <w:proofErr w:type="spellStart"/>
      <w:r w:rsidRPr="006F3C1C">
        <w:rPr>
          <w:rFonts w:ascii="Arial" w:eastAsia="Arial" w:hAnsi="Arial" w:cs="Arial"/>
          <w:color w:val="000000"/>
          <w:sz w:val="22"/>
          <w:szCs w:val="22"/>
        </w:rPr>
        <w:t>Duflo</w:t>
      </w:r>
      <w:proofErr w:type="spellEnd"/>
      <w:r w:rsidRPr="006F3C1C">
        <w:rPr>
          <w:rFonts w:ascii="Arial" w:eastAsia="Arial" w:hAnsi="Arial" w:cs="Arial"/>
          <w:color w:val="000000"/>
          <w:sz w:val="22"/>
          <w:szCs w:val="22"/>
        </w:rPr>
        <w:t>, 2003; Thomas, 1990, 1994; Thomas &amp; Strauss, 19</w:t>
      </w:r>
      <w:r w:rsidRPr="006F3C1C">
        <w:rPr>
          <w:rFonts w:ascii="Arial" w:eastAsia="Arial" w:hAnsi="Arial" w:cs="Arial"/>
          <w:color w:val="000000"/>
          <w:sz w:val="22"/>
          <w:szCs w:val="22"/>
        </w:rPr>
        <w:t>95) y reduce la violencia intrafamiliar (</w:t>
      </w:r>
      <w:proofErr w:type="spellStart"/>
      <w:r w:rsidRPr="006F3C1C">
        <w:rPr>
          <w:rFonts w:ascii="Arial" w:eastAsia="Arial" w:hAnsi="Arial" w:cs="Arial"/>
          <w:color w:val="000000"/>
          <w:sz w:val="22"/>
          <w:szCs w:val="22"/>
        </w:rPr>
        <w:t>Aizer</w:t>
      </w:r>
      <w:proofErr w:type="spellEnd"/>
      <w:r w:rsidRPr="006F3C1C">
        <w:rPr>
          <w:rFonts w:ascii="Arial" w:eastAsia="Arial" w:hAnsi="Arial" w:cs="Arial"/>
          <w:color w:val="000000"/>
          <w:sz w:val="22"/>
          <w:szCs w:val="22"/>
        </w:rPr>
        <w:t xml:space="preserve">, 2010; Iregui, Ramírez &amp; </w:t>
      </w:r>
      <w:proofErr w:type="spellStart"/>
      <w:r w:rsidRPr="006F3C1C">
        <w:rPr>
          <w:rFonts w:ascii="Arial" w:eastAsia="Arial" w:hAnsi="Arial" w:cs="Arial"/>
          <w:color w:val="000000"/>
          <w:sz w:val="22"/>
          <w:szCs w:val="22"/>
        </w:rPr>
        <w:t>Tribín</w:t>
      </w:r>
      <w:proofErr w:type="spellEnd"/>
      <w:r w:rsidRPr="006F3C1C">
        <w:rPr>
          <w:rFonts w:ascii="Arial" w:eastAsia="Arial" w:hAnsi="Arial" w:cs="Arial"/>
          <w:color w:val="000000"/>
          <w:sz w:val="22"/>
          <w:szCs w:val="22"/>
        </w:rPr>
        <w:t>, 2018). En consecuencia, muchas intervenciones de desarrollo en el mundo se han enfocado en incentivar la generación de ingresos por parte de las mujeres, como una forma de indu</w:t>
      </w:r>
      <w:r w:rsidRPr="006F3C1C">
        <w:rPr>
          <w:rFonts w:ascii="Arial" w:eastAsia="Arial" w:hAnsi="Arial" w:cs="Arial"/>
          <w:color w:val="000000"/>
          <w:sz w:val="22"/>
          <w:szCs w:val="22"/>
        </w:rPr>
        <w:t xml:space="preserve">cir empoderamiento y desarrollo (Adato, de la </w:t>
      </w:r>
      <w:proofErr w:type="spellStart"/>
      <w:r w:rsidRPr="006F3C1C">
        <w:rPr>
          <w:rFonts w:ascii="Arial" w:eastAsia="Arial" w:hAnsi="Arial" w:cs="Arial"/>
          <w:color w:val="000000"/>
          <w:sz w:val="22"/>
          <w:szCs w:val="22"/>
        </w:rPr>
        <w:t>Briere</w:t>
      </w:r>
      <w:proofErr w:type="spellEnd"/>
      <w:r w:rsidRPr="006F3C1C">
        <w:rPr>
          <w:rFonts w:ascii="Arial" w:eastAsia="Arial" w:hAnsi="Arial" w:cs="Arial"/>
          <w:color w:val="000000"/>
          <w:sz w:val="22"/>
          <w:szCs w:val="22"/>
        </w:rPr>
        <w:t xml:space="preserve">, </w:t>
      </w:r>
      <w:proofErr w:type="spellStart"/>
      <w:r w:rsidRPr="006F3C1C">
        <w:rPr>
          <w:rFonts w:ascii="Arial" w:eastAsia="Arial" w:hAnsi="Arial" w:cs="Arial"/>
          <w:color w:val="000000"/>
          <w:sz w:val="22"/>
          <w:szCs w:val="22"/>
        </w:rPr>
        <w:t>Mindek</w:t>
      </w:r>
      <w:proofErr w:type="spellEnd"/>
      <w:r w:rsidRPr="006F3C1C">
        <w:rPr>
          <w:rFonts w:ascii="Arial" w:eastAsia="Arial" w:hAnsi="Arial" w:cs="Arial"/>
          <w:color w:val="000000"/>
          <w:sz w:val="22"/>
          <w:szCs w:val="22"/>
        </w:rPr>
        <w:t xml:space="preserve"> &amp; </w:t>
      </w:r>
      <w:proofErr w:type="spellStart"/>
      <w:r w:rsidRPr="006F3C1C">
        <w:rPr>
          <w:rFonts w:ascii="Arial" w:eastAsia="Arial" w:hAnsi="Arial" w:cs="Arial"/>
          <w:color w:val="000000"/>
          <w:sz w:val="22"/>
          <w:szCs w:val="22"/>
        </w:rPr>
        <w:t>Quiumbing</w:t>
      </w:r>
      <w:proofErr w:type="spellEnd"/>
      <w:r w:rsidRPr="006F3C1C">
        <w:rPr>
          <w:rFonts w:ascii="Arial" w:eastAsia="Arial" w:hAnsi="Arial" w:cs="Arial"/>
          <w:color w:val="000000"/>
          <w:sz w:val="22"/>
          <w:szCs w:val="22"/>
        </w:rPr>
        <w:t xml:space="preserve">, 2000; </w:t>
      </w:r>
      <w:proofErr w:type="spellStart"/>
      <w:r w:rsidRPr="006F3C1C">
        <w:rPr>
          <w:rFonts w:ascii="Arial" w:eastAsia="Arial" w:hAnsi="Arial" w:cs="Arial"/>
          <w:color w:val="000000"/>
          <w:sz w:val="22"/>
          <w:szCs w:val="22"/>
        </w:rPr>
        <w:t>Qian</w:t>
      </w:r>
      <w:proofErr w:type="spellEnd"/>
      <w:r w:rsidRPr="006F3C1C">
        <w:rPr>
          <w:rFonts w:ascii="Arial" w:eastAsia="Arial" w:hAnsi="Arial" w:cs="Arial"/>
          <w:color w:val="000000"/>
          <w:sz w:val="22"/>
          <w:szCs w:val="22"/>
        </w:rPr>
        <w:t>, 2008).</w:t>
      </w:r>
    </w:p>
    <w:p w14:paraId="586130D2" w14:textId="77777777" w:rsidR="00CC3930" w:rsidRPr="006F3C1C" w:rsidRDefault="00CC3930">
      <w:pPr>
        <w:pBdr>
          <w:top w:val="nil"/>
          <w:left w:val="nil"/>
          <w:bottom w:val="nil"/>
          <w:right w:val="nil"/>
          <w:between w:val="nil"/>
        </w:pBdr>
        <w:rPr>
          <w:rFonts w:ascii="Arial" w:eastAsia="Arial" w:hAnsi="Arial" w:cs="Arial"/>
          <w:color w:val="000000"/>
          <w:sz w:val="22"/>
          <w:szCs w:val="22"/>
        </w:rPr>
      </w:pPr>
    </w:p>
    <w:p w14:paraId="239ABF95" w14:textId="77777777" w:rsidR="00CC3930" w:rsidRPr="006F3C1C" w:rsidRDefault="00C615C9">
      <w:pPr>
        <w:pBdr>
          <w:top w:val="nil"/>
          <w:left w:val="nil"/>
          <w:bottom w:val="nil"/>
          <w:right w:val="nil"/>
          <w:between w:val="nil"/>
        </w:pBdr>
        <w:ind w:left="1416"/>
        <w:jc w:val="both"/>
        <w:rPr>
          <w:rFonts w:ascii="Arial" w:eastAsia="Arial" w:hAnsi="Arial" w:cs="Arial"/>
          <w:color w:val="000000"/>
          <w:sz w:val="22"/>
          <w:szCs w:val="22"/>
        </w:rPr>
      </w:pPr>
      <w:r w:rsidRPr="006F3C1C">
        <w:rPr>
          <w:rFonts w:ascii="Arial" w:eastAsia="Arial" w:hAnsi="Arial" w:cs="Arial"/>
          <w:color w:val="000000"/>
          <w:sz w:val="22"/>
          <w:szCs w:val="22"/>
        </w:rPr>
        <w:t xml:space="preserve">No solo se trata de incrementar la oportunidad de empleabilidad de las mujeres, sino de </w:t>
      </w:r>
      <w:r w:rsidRPr="006F3C1C">
        <w:rPr>
          <w:rFonts w:ascii="Arial" w:eastAsia="Arial" w:hAnsi="Arial" w:cs="Arial"/>
          <w:b/>
          <w:color w:val="000000"/>
          <w:sz w:val="22"/>
          <w:szCs w:val="22"/>
          <w:u w:val="single"/>
        </w:rPr>
        <w:t>implementar estrategias que mejoren las condiciones laborales y contribuya</w:t>
      </w:r>
      <w:r w:rsidRPr="006F3C1C">
        <w:rPr>
          <w:rFonts w:ascii="Arial" w:eastAsia="Arial" w:hAnsi="Arial" w:cs="Arial"/>
          <w:b/>
          <w:color w:val="000000"/>
          <w:sz w:val="22"/>
          <w:szCs w:val="22"/>
          <w:u w:val="single"/>
        </w:rPr>
        <w:t>n a la equidad de género para las mujeres en los empleos generados por las grandes, medianas y pequeñas empresas.</w:t>
      </w:r>
      <w:r w:rsidRPr="006F3C1C">
        <w:rPr>
          <w:rFonts w:ascii="Arial" w:eastAsia="Arial" w:hAnsi="Arial" w:cs="Arial"/>
          <w:color w:val="000000"/>
          <w:sz w:val="22"/>
          <w:szCs w:val="22"/>
        </w:rPr>
        <w:t xml:space="preserve"> Por tanto, se propone fomentar sistemas de gestión de equidad de género como una línea estratégica de acción que contribuya a la reducción efe</w:t>
      </w:r>
      <w:r w:rsidRPr="006F3C1C">
        <w:rPr>
          <w:rFonts w:ascii="Arial" w:eastAsia="Arial" w:hAnsi="Arial" w:cs="Arial"/>
          <w:color w:val="000000"/>
          <w:sz w:val="22"/>
          <w:szCs w:val="22"/>
        </w:rPr>
        <w:t xml:space="preserve">ctiva </w:t>
      </w:r>
      <w:r w:rsidRPr="006F3C1C">
        <w:rPr>
          <w:rFonts w:ascii="Arial" w:eastAsia="Arial" w:hAnsi="Arial" w:cs="Arial"/>
          <w:color w:val="000000"/>
          <w:sz w:val="22"/>
          <w:szCs w:val="22"/>
        </w:rPr>
        <w:lastRenderedPageBreak/>
        <w:t>de las brechas salariales por razones de género; incrementar la presencia femenina en cargos directivos y de toma de decisiones; asegurar las responsabilidades compartidas en el trabajo doméstico no remunerado entre hombres y mujeres; erradicar el ac</w:t>
      </w:r>
      <w:r w:rsidRPr="006F3C1C">
        <w:rPr>
          <w:rFonts w:ascii="Arial" w:eastAsia="Arial" w:hAnsi="Arial" w:cs="Arial"/>
          <w:color w:val="000000"/>
          <w:sz w:val="22"/>
          <w:szCs w:val="22"/>
        </w:rPr>
        <w:t>oso laboral y el acoso sexual laboral; y cambiar actitudes, estereotipos y percepciones asociadas al género</w:t>
      </w:r>
    </w:p>
    <w:p w14:paraId="02B48210" w14:textId="77777777" w:rsidR="00CC3930" w:rsidRPr="006F3C1C" w:rsidRDefault="00CC3930">
      <w:pPr>
        <w:pBdr>
          <w:top w:val="nil"/>
          <w:left w:val="nil"/>
          <w:bottom w:val="nil"/>
          <w:right w:val="nil"/>
          <w:between w:val="nil"/>
        </w:pBdr>
        <w:rPr>
          <w:rFonts w:ascii="Arial" w:eastAsia="Arial" w:hAnsi="Arial" w:cs="Arial"/>
          <w:color w:val="000000"/>
          <w:sz w:val="22"/>
          <w:szCs w:val="22"/>
        </w:rPr>
      </w:pPr>
    </w:p>
    <w:p w14:paraId="61EE4580" w14:textId="77777777" w:rsidR="00CC3930" w:rsidRPr="006F3C1C" w:rsidRDefault="00C615C9">
      <w:pPr>
        <w:pBdr>
          <w:top w:val="nil"/>
          <w:left w:val="nil"/>
          <w:bottom w:val="nil"/>
          <w:right w:val="nil"/>
          <w:between w:val="nil"/>
        </w:pBdr>
        <w:ind w:left="1416"/>
        <w:jc w:val="both"/>
        <w:rPr>
          <w:rFonts w:ascii="Arial" w:eastAsia="Arial" w:hAnsi="Arial" w:cs="Arial"/>
          <w:color w:val="000000"/>
          <w:sz w:val="22"/>
          <w:szCs w:val="22"/>
        </w:rPr>
      </w:pPr>
      <w:r w:rsidRPr="006F3C1C">
        <w:rPr>
          <w:rFonts w:ascii="Arial" w:eastAsia="Arial" w:hAnsi="Arial" w:cs="Arial"/>
          <w:b/>
          <w:color w:val="000000"/>
          <w:sz w:val="22"/>
          <w:szCs w:val="22"/>
          <w:u w:val="single"/>
        </w:rPr>
        <w:t>Ahora bien, al analizar el ascenso y posicionamiento de las mujeres en cargos directivos, se tiene que las juntas directivas están compuestas en un</w:t>
      </w:r>
      <w:r w:rsidRPr="006F3C1C">
        <w:rPr>
          <w:rFonts w:ascii="Arial" w:eastAsia="Arial" w:hAnsi="Arial" w:cs="Arial"/>
          <w:b/>
          <w:color w:val="000000"/>
          <w:sz w:val="22"/>
          <w:szCs w:val="22"/>
          <w:u w:val="single"/>
        </w:rPr>
        <w:t xml:space="preserve"> 65 % por hombres y en un 35 % por mujeres; es decir, que aproximadamente dos tercios de los cargos directivos son ocupados por hombres (</w:t>
      </w:r>
      <w:proofErr w:type="spellStart"/>
      <w:r w:rsidRPr="006F3C1C">
        <w:rPr>
          <w:rFonts w:ascii="Arial" w:eastAsia="Arial" w:hAnsi="Arial" w:cs="Arial"/>
          <w:b/>
          <w:color w:val="000000"/>
          <w:sz w:val="22"/>
          <w:szCs w:val="22"/>
          <w:u w:val="single"/>
        </w:rPr>
        <w:t>Aequales</w:t>
      </w:r>
      <w:proofErr w:type="spellEnd"/>
      <w:r w:rsidRPr="006F3C1C">
        <w:rPr>
          <w:rFonts w:ascii="Arial" w:eastAsia="Arial" w:hAnsi="Arial" w:cs="Arial"/>
          <w:b/>
          <w:color w:val="000000"/>
          <w:sz w:val="22"/>
          <w:szCs w:val="22"/>
          <w:u w:val="single"/>
        </w:rPr>
        <w:t>, 2017). De acuerdo con la ONU Mujeres (2017)</w:t>
      </w:r>
      <w:r w:rsidRPr="006F3C1C">
        <w:rPr>
          <w:rFonts w:ascii="Arial" w:eastAsia="Arial" w:hAnsi="Arial" w:cs="Arial"/>
          <w:color w:val="000000"/>
          <w:sz w:val="22"/>
          <w:szCs w:val="22"/>
        </w:rPr>
        <w:t>, aunque en 2017 se registró una brecha de género en la participac</w:t>
      </w:r>
      <w:r w:rsidRPr="006F3C1C">
        <w:rPr>
          <w:rFonts w:ascii="Arial" w:eastAsia="Arial" w:hAnsi="Arial" w:cs="Arial"/>
          <w:color w:val="000000"/>
          <w:sz w:val="22"/>
          <w:szCs w:val="22"/>
        </w:rPr>
        <w:t>ión laboral para las mujeres que afrontan los techos de cristal (14,8%), esta cifra es diferente a la del llamado piso pegajoso, donde las mujeres registran una tasa relativamente alta de participación laboral (64,2%). Entre estas mujeres, solo un 19% se d</w:t>
      </w:r>
      <w:r w:rsidRPr="006F3C1C">
        <w:rPr>
          <w:rFonts w:ascii="Arial" w:eastAsia="Arial" w:hAnsi="Arial" w:cs="Arial"/>
          <w:color w:val="000000"/>
          <w:sz w:val="22"/>
          <w:szCs w:val="22"/>
        </w:rPr>
        <w:t>edican exclusivamente al trabajo doméstico y de cuidados no remunerados. Es decir, además de contar con una mejor distribución de las tareas al interior del hogar, la mayor disponibilidad de ingresos les permite acceder a la oferta de servicios de cuidado,</w:t>
      </w:r>
      <w:r w:rsidRPr="006F3C1C">
        <w:rPr>
          <w:rFonts w:ascii="Arial" w:eastAsia="Arial" w:hAnsi="Arial" w:cs="Arial"/>
          <w:color w:val="000000"/>
          <w:sz w:val="22"/>
          <w:szCs w:val="22"/>
        </w:rPr>
        <w:t xml:space="preserve"> tanto para sus hijos como para las personas mayores o con alguna discapacidad que integren el hogar”. (negrilla y subrayado propio)</w:t>
      </w:r>
    </w:p>
    <w:p w14:paraId="0CED275B" w14:textId="77777777" w:rsidR="00CC3930" w:rsidRPr="006F3C1C" w:rsidRDefault="00CC3930">
      <w:pPr>
        <w:pBdr>
          <w:top w:val="nil"/>
          <w:left w:val="nil"/>
          <w:bottom w:val="nil"/>
          <w:right w:val="nil"/>
          <w:between w:val="nil"/>
        </w:pBdr>
        <w:ind w:left="720"/>
        <w:jc w:val="both"/>
        <w:rPr>
          <w:rFonts w:ascii="Arial" w:eastAsia="Arial" w:hAnsi="Arial" w:cs="Arial"/>
          <w:color w:val="000000"/>
          <w:sz w:val="22"/>
          <w:szCs w:val="22"/>
          <w:highlight w:val="white"/>
        </w:rPr>
      </w:pPr>
    </w:p>
    <w:p w14:paraId="010B8F1A" w14:textId="77777777" w:rsidR="00CC3930" w:rsidRPr="006F3C1C" w:rsidRDefault="00CC3930">
      <w:pPr>
        <w:jc w:val="both"/>
        <w:rPr>
          <w:rFonts w:ascii="Arial" w:eastAsia="Arial" w:hAnsi="Arial" w:cs="Arial"/>
          <w:color w:val="000000"/>
          <w:sz w:val="22"/>
          <w:szCs w:val="22"/>
        </w:rPr>
      </w:pPr>
    </w:p>
    <w:p w14:paraId="337D7F09" w14:textId="77777777" w:rsidR="00CC3930" w:rsidRPr="006F3C1C" w:rsidRDefault="00CC3930">
      <w:pPr>
        <w:jc w:val="both"/>
        <w:rPr>
          <w:rFonts w:ascii="Arial" w:eastAsia="Arial" w:hAnsi="Arial" w:cs="Arial"/>
          <w:color w:val="000000"/>
          <w:sz w:val="22"/>
          <w:szCs w:val="22"/>
        </w:rPr>
      </w:pPr>
    </w:p>
    <w:p w14:paraId="707F44A6" w14:textId="77777777" w:rsidR="00CC3930" w:rsidRPr="006F3C1C" w:rsidRDefault="00C615C9">
      <w:pPr>
        <w:numPr>
          <w:ilvl w:val="0"/>
          <w:numId w:val="9"/>
        </w:numPr>
        <w:pBdr>
          <w:top w:val="nil"/>
          <w:left w:val="nil"/>
          <w:bottom w:val="nil"/>
          <w:right w:val="nil"/>
          <w:between w:val="nil"/>
        </w:pBdr>
        <w:jc w:val="both"/>
        <w:rPr>
          <w:rFonts w:ascii="Arial" w:hAnsi="Arial" w:cs="Arial"/>
          <w:color w:val="000000"/>
          <w:sz w:val="22"/>
          <w:szCs w:val="22"/>
          <w:highlight w:val="white"/>
        </w:rPr>
      </w:pPr>
      <w:r w:rsidRPr="006F3C1C">
        <w:rPr>
          <w:rFonts w:ascii="Arial" w:eastAsia="Arial" w:hAnsi="Arial" w:cs="Arial"/>
          <w:b/>
          <w:color w:val="000000"/>
          <w:sz w:val="22"/>
          <w:szCs w:val="22"/>
          <w:highlight w:val="white"/>
        </w:rPr>
        <w:t>La Ley 984 de 2005:</w:t>
      </w:r>
      <w:r w:rsidRPr="006F3C1C">
        <w:rPr>
          <w:rFonts w:ascii="Arial" w:eastAsia="Arial" w:hAnsi="Arial" w:cs="Arial"/>
          <w:color w:val="000000"/>
          <w:sz w:val="22"/>
          <w:szCs w:val="22"/>
          <w:highlight w:val="white"/>
        </w:rPr>
        <w:t xml:space="preserve"> Que </w:t>
      </w:r>
      <w:r w:rsidRPr="006F3C1C">
        <w:rPr>
          <w:rFonts w:ascii="Arial" w:eastAsia="Arial" w:hAnsi="Arial" w:cs="Arial"/>
          <w:color w:val="000000"/>
          <w:sz w:val="22"/>
          <w:szCs w:val="22"/>
          <w:highlight w:val="white"/>
        </w:rPr>
        <w:tab/>
        <w:t xml:space="preserve">aprobó el “El Protocolo Facultativo de la Convención sobre la eliminación de todas las </w:t>
      </w:r>
      <w:r w:rsidRPr="006F3C1C">
        <w:rPr>
          <w:rFonts w:ascii="Arial" w:eastAsia="Arial" w:hAnsi="Arial" w:cs="Arial"/>
          <w:color w:val="000000"/>
          <w:sz w:val="22"/>
          <w:szCs w:val="22"/>
          <w:highlight w:val="white"/>
        </w:rPr>
        <w:t>formas de discriminación contra la mujer”, adoptado por la Asamblea General en 1999, obliga a los Estados signatarios a reconocer la competencia del Comité para la Eliminación de la Discriminación contra la Mujer para recibir y considerar las quejas expres</w:t>
      </w:r>
      <w:r w:rsidRPr="006F3C1C">
        <w:rPr>
          <w:rFonts w:ascii="Arial" w:eastAsia="Arial" w:hAnsi="Arial" w:cs="Arial"/>
          <w:color w:val="000000"/>
          <w:sz w:val="22"/>
          <w:szCs w:val="22"/>
          <w:highlight w:val="white"/>
        </w:rPr>
        <w:t>adas por personas o grupos organizados de la sociedad civil, lo que constituye un mecanismo exigente de rendición de cuentas en materia de actos de discriminación contra las mujeres, en comparación con el mecanismo vigente de presentación de informes perió</w:t>
      </w:r>
      <w:r w:rsidRPr="006F3C1C">
        <w:rPr>
          <w:rFonts w:ascii="Arial" w:eastAsia="Arial" w:hAnsi="Arial" w:cs="Arial"/>
          <w:color w:val="000000"/>
          <w:sz w:val="22"/>
          <w:szCs w:val="22"/>
          <w:highlight w:val="white"/>
        </w:rPr>
        <w:t>dicos.</w:t>
      </w:r>
    </w:p>
    <w:p w14:paraId="5D798B7A" w14:textId="77777777" w:rsidR="00CC3930" w:rsidRPr="006F3C1C" w:rsidRDefault="00CC3930">
      <w:pPr>
        <w:pBdr>
          <w:top w:val="nil"/>
          <w:left w:val="nil"/>
          <w:bottom w:val="nil"/>
          <w:right w:val="nil"/>
          <w:between w:val="nil"/>
        </w:pBdr>
        <w:ind w:left="720"/>
        <w:jc w:val="both"/>
        <w:rPr>
          <w:rFonts w:ascii="Arial" w:eastAsia="Arial" w:hAnsi="Arial" w:cs="Arial"/>
          <w:color w:val="000000"/>
          <w:sz w:val="22"/>
          <w:szCs w:val="22"/>
          <w:highlight w:val="white"/>
        </w:rPr>
      </w:pPr>
    </w:p>
    <w:p w14:paraId="1AE8B073" w14:textId="77777777" w:rsidR="00CC3930" w:rsidRPr="006F3C1C" w:rsidRDefault="00C615C9">
      <w:pPr>
        <w:numPr>
          <w:ilvl w:val="0"/>
          <w:numId w:val="9"/>
        </w:numPr>
        <w:pBdr>
          <w:top w:val="nil"/>
          <w:left w:val="nil"/>
          <w:bottom w:val="nil"/>
          <w:right w:val="nil"/>
          <w:between w:val="nil"/>
        </w:pBdr>
        <w:jc w:val="both"/>
        <w:rPr>
          <w:rFonts w:ascii="Arial" w:hAnsi="Arial" w:cs="Arial"/>
          <w:color w:val="000000"/>
          <w:sz w:val="22"/>
          <w:szCs w:val="22"/>
          <w:highlight w:val="white"/>
        </w:rPr>
      </w:pPr>
      <w:r w:rsidRPr="006F3C1C">
        <w:rPr>
          <w:rFonts w:ascii="Arial" w:eastAsia="Arial" w:hAnsi="Arial" w:cs="Arial"/>
          <w:b/>
          <w:color w:val="000000"/>
          <w:sz w:val="22"/>
          <w:szCs w:val="22"/>
          <w:highlight w:val="white"/>
        </w:rPr>
        <w:t>Ley 51 de 1981:</w:t>
      </w:r>
      <w:r w:rsidRPr="006F3C1C">
        <w:rPr>
          <w:rFonts w:ascii="Arial" w:eastAsia="Arial" w:hAnsi="Arial" w:cs="Arial"/>
          <w:color w:val="000000"/>
          <w:sz w:val="22"/>
          <w:szCs w:val="22"/>
          <w:highlight w:val="white"/>
        </w:rPr>
        <w:t xml:space="preserve"> Aprobó la "Convención sobre la eliminación de todas las formas de discriminación contra la mujer", en la cual se establece una necesidad maximizar las acciones de participación de la mujer, en igualdad de condiciones con el hombre, </w:t>
      </w:r>
      <w:r w:rsidRPr="006F3C1C">
        <w:rPr>
          <w:rFonts w:ascii="Arial" w:eastAsia="Arial" w:hAnsi="Arial" w:cs="Arial"/>
          <w:color w:val="000000"/>
          <w:sz w:val="22"/>
          <w:szCs w:val="22"/>
          <w:highlight w:val="white"/>
        </w:rPr>
        <w:t xml:space="preserve">en todos los campos, pues se considera indispensable para el desarrollo pleno y completo de un país, el bienestar del mundo y la causa de la paz. Al respecto se establece obligaciones concretas para los estados, como lo son (Ver artículo 2 y 11): </w:t>
      </w:r>
    </w:p>
    <w:p w14:paraId="6BC5D92E" w14:textId="77777777" w:rsidR="00CC3930" w:rsidRPr="006F3C1C" w:rsidRDefault="00CC3930">
      <w:pPr>
        <w:pBdr>
          <w:top w:val="nil"/>
          <w:left w:val="nil"/>
          <w:bottom w:val="nil"/>
          <w:right w:val="nil"/>
          <w:between w:val="nil"/>
        </w:pBdr>
        <w:ind w:left="720"/>
        <w:rPr>
          <w:rFonts w:ascii="Arial" w:eastAsia="Arial" w:hAnsi="Arial" w:cs="Arial"/>
          <w:color w:val="000000"/>
          <w:sz w:val="22"/>
          <w:szCs w:val="22"/>
          <w:highlight w:val="white"/>
        </w:rPr>
      </w:pPr>
    </w:p>
    <w:p w14:paraId="2029BCC3" w14:textId="77777777" w:rsidR="00CC3930" w:rsidRPr="006F3C1C" w:rsidRDefault="00C615C9">
      <w:pPr>
        <w:ind w:left="1416"/>
        <w:jc w:val="both"/>
        <w:rPr>
          <w:rFonts w:ascii="Arial" w:eastAsia="Arial" w:hAnsi="Arial" w:cs="Arial"/>
          <w:color w:val="000000"/>
          <w:sz w:val="22"/>
          <w:szCs w:val="22"/>
          <w:highlight w:val="white"/>
        </w:rPr>
      </w:pPr>
      <w:r w:rsidRPr="006F3C1C">
        <w:rPr>
          <w:rFonts w:ascii="Arial" w:eastAsia="Arial" w:hAnsi="Arial" w:cs="Arial"/>
          <w:color w:val="000000"/>
          <w:sz w:val="22"/>
          <w:szCs w:val="22"/>
          <w:highlight w:val="white"/>
        </w:rPr>
        <w:t>“Adopta</w:t>
      </w:r>
      <w:r w:rsidRPr="006F3C1C">
        <w:rPr>
          <w:rFonts w:ascii="Arial" w:eastAsia="Arial" w:hAnsi="Arial" w:cs="Arial"/>
          <w:color w:val="000000"/>
          <w:sz w:val="22"/>
          <w:szCs w:val="22"/>
          <w:highlight w:val="white"/>
        </w:rPr>
        <w:t>r medidas adecuadas, legislativas y de otro carácter con las sanciones correspondientes, que prohíban toda discriminación contra la mujer</w:t>
      </w:r>
    </w:p>
    <w:p w14:paraId="7C3B52D6" w14:textId="77777777" w:rsidR="00CC3930" w:rsidRPr="006F3C1C" w:rsidRDefault="00CC3930">
      <w:pPr>
        <w:ind w:left="1416"/>
        <w:jc w:val="both"/>
        <w:rPr>
          <w:rFonts w:ascii="Arial" w:eastAsia="Arial" w:hAnsi="Arial" w:cs="Arial"/>
          <w:color w:val="000000"/>
          <w:sz w:val="22"/>
          <w:szCs w:val="22"/>
          <w:highlight w:val="white"/>
        </w:rPr>
      </w:pPr>
    </w:p>
    <w:p w14:paraId="0AE5DF52" w14:textId="77777777" w:rsidR="00CC3930" w:rsidRPr="006F3C1C" w:rsidRDefault="00C615C9">
      <w:pPr>
        <w:ind w:left="1416"/>
        <w:jc w:val="both"/>
        <w:rPr>
          <w:rFonts w:ascii="Arial" w:eastAsia="Arial" w:hAnsi="Arial" w:cs="Arial"/>
          <w:color w:val="000000"/>
          <w:sz w:val="22"/>
          <w:szCs w:val="22"/>
          <w:highlight w:val="white"/>
        </w:rPr>
      </w:pPr>
      <w:r w:rsidRPr="006F3C1C">
        <w:rPr>
          <w:rFonts w:ascii="Arial" w:eastAsia="Arial" w:hAnsi="Arial" w:cs="Arial"/>
          <w:color w:val="000000"/>
          <w:sz w:val="22"/>
          <w:szCs w:val="22"/>
          <w:highlight w:val="white"/>
        </w:rPr>
        <w:lastRenderedPageBreak/>
        <w:t>Establecer la protección jurídica de los derechos de la mujer sobre una base de igualdad con los del hombre y garanti</w:t>
      </w:r>
      <w:r w:rsidRPr="006F3C1C">
        <w:rPr>
          <w:rFonts w:ascii="Arial" w:eastAsia="Arial" w:hAnsi="Arial" w:cs="Arial"/>
          <w:color w:val="000000"/>
          <w:sz w:val="22"/>
          <w:szCs w:val="22"/>
          <w:highlight w:val="white"/>
        </w:rPr>
        <w:t>zar, por conducto de los tribunales nacionales o competentes y de otras instituciones públicas, la protección efectiva de la mujer contra todo acto de discriminación</w:t>
      </w:r>
    </w:p>
    <w:p w14:paraId="2FB4FEC4" w14:textId="77777777" w:rsidR="00CC3930" w:rsidRPr="006F3C1C" w:rsidRDefault="00CC3930">
      <w:pPr>
        <w:ind w:left="1416"/>
        <w:jc w:val="both"/>
        <w:rPr>
          <w:rFonts w:ascii="Arial" w:eastAsia="Arial" w:hAnsi="Arial" w:cs="Arial"/>
          <w:color w:val="000000"/>
          <w:sz w:val="22"/>
          <w:szCs w:val="22"/>
          <w:highlight w:val="white"/>
        </w:rPr>
      </w:pPr>
    </w:p>
    <w:p w14:paraId="4D9E84F6" w14:textId="77777777" w:rsidR="00CC3930" w:rsidRPr="006F3C1C" w:rsidRDefault="00C615C9">
      <w:pPr>
        <w:ind w:left="1416"/>
        <w:jc w:val="both"/>
        <w:rPr>
          <w:rFonts w:ascii="Arial" w:eastAsia="Arial" w:hAnsi="Arial" w:cs="Arial"/>
          <w:color w:val="000000"/>
          <w:sz w:val="22"/>
          <w:szCs w:val="22"/>
          <w:highlight w:val="white"/>
        </w:rPr>
      </w:pPr>
      <w:r w:rsidRPr="006F3C1C">
        <w:rPr>
          <w:rFonts w:ascii="Arial" w:eastAsia="Arial" w:hAnsi="Arial" w:cs="Arial"/>
          <w:b/>
          <w:color w:val="000000"/>
          <w:sz w:val="22"/>
          <w:szCs w:val="22"/>
          <w:highlight w:val="white"/>
          <w:u w:val="single"/>
        </w:rPr>
        <w:t xml:space="preserve">Tomar todas las medidas apropiadas para eliminar la discriminación contra la mujer </w:t>
      </w:r>
      <w:r w:rsidRPr="006F3C1C">
        <w:rPr>
          <w:rFonts w:ascii="Arial" w:eastAsia="Arial" w:hAnsi="Arial" w:cs="Arial"/>
          <w:b/>
          <w:color w:val="000000"/>
          <w:sz w:val="22"/>
          <w:szCs w:val="22"/>
          <w:highlight w:val="white"/>
          <w:u w:val="single"/>
        </w:rPr>
        <w:t>practicada por cualesquiera personas, organizaciones o empresas</w:t>
      </w:r>
    </w:p>
    <w:p w14:paraId="555FB073" w14:textId="77777777" w:rsidR="00CC3930" w:rsidRPr="006F3C1C" w:rsidRDefault="00CC3930">
      <w:pPr>
        <w:ind w:left="1416"/>
        <w:jc w:val="both"/>
        <w:rPr>
          <w:rFonts w:ascii="Arial" w:eastAsia="Arial" w:hAnsi="Arial" w:cs="Arial"/>
          <w:color w:val="000000"/>
          <w:sz w:val="22"/>
          <w:szCs w:val="22"/>
          <w:highlight w:val="white"/>
        </w:rPr>
      </w:pPr>
    </w:p>
    <w:p w14:paraId="530118DF" w14:textId="77777777" w:rsidR="00CC3930" w:rsidRPr="006F3C1C" w:rsidRDefault="00C615C9">
      <w:pPr>
        <w:ind w:left="1416"/>
        <w:jc w:val="both"/>
        <w:rPr>
          <w:rFonts w:ascii="Arial" w:eastAsia="Arial" w:hAnsi="Arial" w:cs="Arial"/>
          <w:color w:val="000000"/>
          <w:sz w:val="22"/>
          <w:szCs w:val="22"/>
          <w:highlight w:val="white"/>
        </w:rPr>
      </w:pPr>
      <w:r w:rsidRPr="006F3C1C">
        <w:rPr>
          <w:rFonts w:ascii="Arial" w:eastAsia="Arial" w:hAnsi="Arial" w:cs="Arial"/>
          <w:color w:val="000000"/>
          <w:sz w:val="22"/>
          <w:szCs w:val="22"/>
          <w:highlight w:val="white"/>
        </w:rPr>
        <w:t>Adoptar todas las medidas adecuadas, incluso de carácter legislativo, para modificar o derogar leyes, reglamentos, usos y prácticas que constituyen discriminación contra la mujer</w:t>
      </w:r>
    </w:p>
    <w:p w14:paraId="6C240ED5" w14:textId="77777777" w:rsidR="00CC3930" w:rsidRPr="006F3C1C" w:rsidRDefault="00CC3930">
      <w:pPr>
        <w:ind w:left="1416"/>
        <w:jc w:val="both"/>
        <w:rPr>
          <w:rFonts w:ascii="Arial" w:eastAsia="Arial" w:hAnsi="Arial" w:cs="Arial"/>
          <w:color w:val="000000"/>
          <w:sz w:val="22"/>
          <w:szCs w:val="22"/>
          <w:highlight w:val="white"/>
        </w:rPr>
      </w:pPr>
    </w:p>
    <w:p w14:paraId="3E59E9D4" w14:textId="77777777" w:rsidR="00CC3930" w:rsidRPr="006F3C1C" w:rsidRDefault="00C615C9">
      <w:pPr>
        <w:ind w:left="1416"/>
        <w:jc w:val="both"/>
        <w:rPr>
          <w:rFonts w:ascii="Arial" w:eastAsia="Arial" w:hAnsi="Arial" w:cs="Arial"/>
          <w:color w:val="000000"/>
          <w:sz w:val="22"/>
          <w:szCs w:val="22"/>
          <w:highlight w:val="white"/>
        </w:rPr>
      </w:pPr>
      <w:r w:rsidRPr="006F3C1C">
        <w:rPr>
          <w:rFonts w:ascii="Arial" w:eastAsia="Arial" w:hAnsi="Arial" w:cs="Arial"/>
          <w:color w:val="000000"/>
          <w:sz w:val="22"/>
          <w:szCs w:val="22"/>
        </w:rPr>
        <w:t>Medidas apr</w:t>
      </w:r>
      <w:r w:rsidRPr="006F3C1C">
        <w:rPr>
          <w:rFonts w:ascii="Arial" w:eastAsia="Arial" w:hAnsi="Arial" w:cs="Arial"/>
          <w:color w:val="000000"/>
          <w:sz w:val="22"/>
          <w:szCs w:val="22"/>
        </w:rPr>
        <w:t>opiadas para eliminar la discriminación contra la mujer en la esfera del empleo a fin de asegurar, en condiciones de igualdad entre hombres y mujeres, los mismos derechos, en particular:</w:t>
      </w:r>
    </w:p>
    <w:p w14:paraId="1A6C4BCD" w14:textId="77777777" w:rsidR="00CC3930" w:rsidRPr="006F3C1C" w:rsidRDefault="00C615C9">
      <w:pPr>
        <w:pBdr>
          <w:top w:val="nil"/>
          <w:left w:val="nil"/>
          <w:bottom w:val="nil"/>
          <w:right w:val="nil"/>
          <w:between w:val="nil"/>
        </w:pBdr>
        <w:shd w:val="clear" w:color="auto" w:fill="FFFFFF"/>
        <w:spacing w:after="280"/>
        <w:ind w:left="1416"/>
        <w:jc w:val="both"/>
        <w:rPr>
          <w:rFonts w:ascii="Arial" w:eastAsia="Arial" w:hAnsi="Arial" w:cs="Arial"/>
          <w:color w:val="000000"/>
          <w:sz w:val="22"/>
          <w:szCs w:val="22"/>
        </w:rPr>
      </w:pPr>
      <w:r w:rsidRPr="006F3C1C">
        <w:rPr>
          <w:rFonts w:ascii="Arial" w:eastAsia="Arial" w:hAnsi="Arial" w:cs="Arial"/>
          <w:color w:val="000000"/>
          <w:sz w:val="22"/>
          <w:szCs w:val="22"/>
        </w:rPr>
        <w:t>- El derecho al trabajo como derecho inalienable de todo ser humano;</w:t>
      </w:r>
    </w:p>
    <w:p w14:paraId="47A4AC86" w14:textId="77777777" w:rsidR="00CC3930" w:rsidRPr="006F3C1C" w:rsidRDefault="00C615C9">
      <w:pPr>
        <w:pBdr>
          <w:top w:val="nil"/>
          <w:left w:val="nil"/>
          <w:bottom w:val="nil"/>
          <w:right w:val="nil"/>
          <w:between w:val="nil"/>
        </w:pBdr>
        <w:shd w:val="clear" w:color="auto" w:fill="FFFFFF"/>
        <w:spacing w:after="280"/>
        <w:ind w:left="1416"/>
        <w:jc w:val="both"/>
        <w:rPr>
          <w:rFonts w:ascii="Arial" w:eastAsia="Arial" w:hAnsi="Arial" w:cs="Arial"/>
          <w:color w:val="000000"/>
          <w:sz w:val="22"/>
          <w:szCs w:val="22"/>
        </w:rPr>
      </w:pPr>
      <w:r w:rsidRPr="006F3C1C">
        <w:rPr>
          <w:rFonts w:ascii="Arial" w:eastAsia="Arial" w:hAnsi="Arial" w:cs="Arial"/>
          <w:color w:val="000000"/>
          <w:sz w:val="22"/>
          <w:szCs w:val="22"/>
        </w:rPr>
        <w:t>-El derecho a las mismas oportunidades de empleo, inclusive a la aplicación de los mismos criterios de selección en cuestiones de empleo;</w:t>
      </w:r>
    </w:p>
    <w:p w14:paraId="137B5B3D" w14:textId="77777777" w:rsidR="00CC3930" w:rsidRPr="006F3C1C" w:rsidRDefault="00C615C9">
      <w:pPr>
        <w:pBdr>
          <w:top w:val="nil"/>
          <w:left w:val="nil"/>
          <w:bottom w:val="nil"/>
          <w:right w:val="nil"/>
          <w:between w:val="nil"/>
        </w:pBdr>
        <w:shd w:val="clear" w:color="auto" w:fill="FFFFFF"/>
        <w:spacing w:after="280"/>
        <w:ind w:left="1416"/>
        <w:jc w:val="both"/>
        <w:rPr>
          <w:rFonts w:ascii="Arial" w:eastAsia="Arial" w:hAnsi="Arial" w:cs="Arial"/>
          <w:color w:val="000000"/>
          <w:sz w:val="22"/>
          <w:szCs w:val="22"/>
        </w:rPr>
      </w:pPr>
      <w:r w:rsidRPr="006F3C1C">
        <w:rPr>
          <w:rFonts w:ascii="Arial" w:eastAsia="Arial" w:hAnsi="Arial" w:cs="Arial"/>
          <w:color w:val="000000"/>
          <w:sz w:val="22"/>
          <w:szCs w:val="22"/>
        </w:rPr>
        <w:t xml:space="preserve">El derecho a elegir libremente profesión y empleo, el derecho al ascenso, a la estabilidad en el empleo y a todas las </w:t>
      </w:r>
      <w:r w:rsidRPr="006F3C1C">
        <w:rPr>
          <w:rFonts w:ascii="Arial" w:eastAsia="Arial" w:hAnsi="Arial" w:cs="Arial"/>
          <w:color w:val="000000"/>
          <w:sz w:val="22"/>
          <w:szCs w:val="22"/>
        </w:rPr>
        <w:t xml:space="preserve">prestaciones y otras condiciones de servicio, y el derecho al acceso a la formación profesional y al readiestramiento, incluido el aprendizaje, la formación profesional superior y el adiestramiento periódico” (negrilla y subrayado propio). </w:t>
      </w:r>
    </w:p>
    <w:p w14:paraId="7E67DC5E" w14:textId="77777777" w:rsidR="00CC3930" w:rsidRPr="006F3C1C" w:rsidRDefault="00C615C9">
      <w:pPr>
        <w:numPr>
          <w:ilvl w:val="0"/>
          <w:numId w:val="9"/>
        </w:numPr>
        <w:pBdr>
          <w:top w:val="nil"/>
          <w:left w:val="nil"/>
          <w:bottom w:val="nil"/>
          <w:right w:val="nil"/>
          <w:between w:val="nil"/>
        </w:pBdr>
        <w:shd w:val="clear" w:color="auto" w:fill="FFFFFF"/>
        <w:spacing w:after="280"/>
        <w:jc w:val="both"/>
        <w:rPr>
          <w:rFonts w:ascii="Arial" w:hAnsi="Arial" w:cs="Arial"/>
          <w:color w:val="000000"/>
          <w:sz w:val="22"/>
          <w:szCs w:val="22"/>
        </w:rPr>
      </w:pPr>
      <w:r w:rsidRPr="006F3C1C">
        <w:rPr>
          <w:rFonts w:ascii="Arial" w:eastAsia="Arial" w:hAnsi="Arial" w:cs="Arial"/>
          <w:b/>
          <w:color w:val="000000"/>
          <w:sz w:val="22"/>
          <w:szCs w:val="22"/>
        </w:rPr>
        <w:t xml:space="preserve">Decreto 455 de </w:t>
      </w:r>
      <w:r w:rsidRPr="006F3C1C">
        <w:rPr>
          <w:rFonts w:ascii="Arial" w:eastAsia="Arial" w:hAnsi="Arial" w:cs="Arial"/>
          <w:b/>
          <w:color w:val="000000"/>
          <w:sz w:val="22"/>
          <w:szCs w:val="22"/>
        </w:rPr>
        <w:t>2020</w:t>
      </w:r>
      <w:r w:rsidRPr="006F3C1C">
        <w:rPr>
          <w:rFonts w:ascii="Arial" w:eastAsia="Arial" w:hAnsi="Arial" w:cs="Arial"/>
          <w:color w:val="000000"/>
          <w:sz w:val="22"/>
          <w:szCs w:val="22"/>
        </w:rPr>
        <w:t xml:space="preserve">: Mediante el cual se establecen reglas para lograr la paridad de género en los empleos de nivel directivo, de manera que: </w:t>
      </w:r>
    </w:p>
    <w:p w14:paraId="717DFE9A" w14:textId="77777777" w:rsidR="00CC3930" w:rsidRPr="006F3C1C" w:rsidRDefault="00C615C9">
      <w:pPr>
        <w:pBdr>
          <w:top w:val="nil"/>
          <w:left w:val="nil"/>
          <w:bottom w:val="nil"/>
          <w:right w:val="nil"/>
          <w:between w:val="nil"/>
        </w:pBdr>
        <w:shd w:val="clear" w:color="auto" w:fill="FFFFFF"/>
        <w:spacing w:after="280"/>
        <w:ind w:left="1416"/>
        <w:jc w:val="both"/>
        <w:rPr>
          <w:rFonts w:ascii="Arial" w:eastAsia="Arial" w:hAnsi="Arial" w:cs="Arial"/>
          <w:color w:val="000000"/>
          <w:sz w:val="22"/>
          <w:szCs w:val="22"/>
        </w:rPr>
      </w:pPr>
      <w:r w:rsidRPr="006F3C1C">
        <w:rPr>
          <w:rFonts w:ascii="Arial" w:eastAsia="Arial" w:hAnsi="Arial" w:cs="Arial"/>
          <w:color w:val="000000"/>
          <w:sz w:val="22"/>
          <w:szCs w:val="22"/>
        </w:rPr>
        <w:t xml:space="preserve">“Para el año 2020 mínimo el treinta y cinco por ciento (35%) de los cargos de nivel directivo serán desempeñados por mujeres; </w:t>
      </w:r>
    </w:p>
    <w:p w14:paraId="099D4EE9" w14:textId="77777777" w:rsidR="00CC3930" w:rsidRPr="006F3C1C" w:rsidRDefault="00C615C9">
      <w:pPr>
        <w:pBdr>
          <w:top w:val="nil"/>
          <w:left w:val="nil"/>
          <w:bottom w:val="nil"/>
          <w:right w:val="nil"/>
          <w:between w:val="nil"/>
        </w:pBdr>
        <w:shd w:val="clear" w:color="auto" w:fill="FFFFFF"/>
        <w:spacing w:after="280"/>
        <w:ind w:left="1416"/>
        <w:jc w:val="both"/>
        <w:rPr>
          <w:rFonts w:ascii="Arial" w:eastAsia="Arial" w:hAnsi="Arial" w:cs="Arial"/>
          <w:color w:val="000000"/>
          <w:sz w:val="22"/>
          <w:szCs w:val="22"/>
        </w:rPr>
      </w:pPr>
      <w:r w:rsidRPr="006F3C1C">
        <w:rPr>
          <w:rFonts w:ascii="Arial" w:eastAsia="Arial" w:hAnsi="Arial" w:cs="Arial"/>
          <w:color w:val="000000"/>
          <w:sz w:val="22"/>
          <w:szCs w:val="22"/>
        </w:rPr>
        <w:t>Para el año 2021 mínimo el cuarenta y cinco por ciento (45%) de los cargos de nivel directivo serán desempeñados por mujeres;</w:t>
      </w:r>
    </w:p>
    <w:p w14:paraId="72E908F3" w14:textId="77777777" w:rsidR="00CC3930" w:rsidRPr="006F3C1C" w:rsidRDefault="00C615C9">
      <w:pPr>
        <w:pBdr>
          <w:top w:val="nil"/>
          <w:left w:val="nil"/>
          <w:bottom w:val="nil"/>
          <w:right w:val="nil"/>
          <w:between w:val="nil"/>
        </w:pBdr>
        <w:shd w:val="clear" w:color="auto" w:fill="FFFFFF"/>
        <w:spacing w:after="280"/>
        <w:ind w:left="1410"/>
        <w:jc w:val="both"/>
        <w:rPr>
          <w:rFonts w:ascii="Arial" w:eastAsia="Arial" w:hAnsi="Arial" w:cs="Arial"/>
          <w:color w:val="000000"/>
          <w:sz w:val="22"/>
          <w:szCs w:val="22"/>
        </w:rPr>
      </w:pPr>
      <w:r w:rsidRPr="006F3C1C">
        <w:rPr>
          <w:rFonts w:ascii="Arial" w:eastAsia="Arial" w:hAnsi="Arial" w:cs="Arial"/>
          <w:color w:val="000000"/>
          <w:sz w:val="22"/>
          <w:szCs w:val="22"/>
        </w:rPr>
        <w:t>Para el año 2022 mínimo el cincuenta por ciento (50%) de los cargos de nivel directivo serán desempeñados por mujeres”.</w:t>
      </w:r>
    </w:p>
    <w:p w14:paraId="710936FA" w14:textId="77777777" w:rsidR="00CC3930" w:rsidRPr="006F3C1C" w:rsidRDefault="00C615C9">
      <w:pPr>
        <w:pBdr>
          <w:top w:val="nil"/>
          <w:left w:val="nil"/>
          <w:bottom w:val="nil"/>
          <w:right w:val="nil"/>
          <w:between w:val="nil"/>
        </w:pBdr>
        <w:shd w:val="clear" w:color="auto" w:fill="FFFFFF"/>
        <w:spacing w:after="280"/>
        <w:jc w:val="both"/>
        <w:rPr>
          <w:rFonts w:ascii="Arial" w:eastAsia="Arial" w:hAnsi="Arial" w:cs="Arial"/>
          <w:color w:val="000000"/>
          <w:sz w:val="22"/>
          <w:szCs w:val="22"/>
        </w:rPr>
      </w:pPr>
      <w:r w:rsidRPr="006F3C1C">
        <w:rPr>
          <w:rFonts w:ascii="Arial" w:eastAsia="Arial" w:hAnsi="Arial" w:cs="Arial"/>
          <w:color w:val="000000"/>
          <w:sz w:val="22"/>
          <w:szCs w:val="22"/>
        </w:rPr>
        <w:t>Adicional, a las normas mencionadas, es necesario poner de presente en este breve y no exhaustivo análisis normativo, que el Proyecto de</w:t>
      </w:r>
      <w:r w:rsidRPr="006F3C1C">
        <w:rPr>
          <w:rFonts w:ascii="Arial" w:eastAsia="Arial" w:hAnsi="Arial" w:cs="Arial"/>
          <w:color w:val="000000"/>
          <w:sz w:val="22"/>
          <w:szCs w:val="22"/>
        </w:rPr>
        <w:t xml:space="preserve"> Ley 338 de 2023 cámara – 274 de 2023 Senado “POR EL CUAL SE EXPIDE EL PLAN NACIONAL DE DESARROLLO 2022-2026 ‘COLOMBIA POTENCIA MUNDIAL DE LA VIDA”, contempla en sus Bases y Exposición de motivos lo siguiente: </w:t>
      </w:r>
    </w:p>
    <w:p w14:paraId="098F19D2" w14:textId="77777777" w:rsidR="00CC3930" w:rsidRPr="006F3C1C" w:rsidRDefault="00C615C9">
      <w:pPr>
        <w:ind w:left="705"/>
        <w:jc w:val="both"/>
        <w:rPr>
          <w:rFonts w:ascii="Arial" w:eastAsia="Arial" w:hAnsi="Arial" w:cs="Arial"/>
          <w:color w:val="000000"/>
          <w:sz w:val="22"/>
          <w:szCs w:val="22"/>
        </w:rPr>
      </w:pPr>
      <w:r w:rsidRPr="006F3C1C">
        <w:rPr>
          <w:rFonts w:ascii="Arial" w:eastAsia="Arial" w:hAnsi="Arial" w:cs="Arial"/>
          <w:color w:val="000000"/>
          <w:sz w:val="22"/>
          <w:szCs w:val="22"/>
        </w:rPr>
        <w:lastRenderedPageBreak/>
        <w:t xml:space="preserve">“El Cambio es con las Mujeres: El cambio que </w:t>
      </w:r>
      <w:r w:rsidRPr="006F3C1C">
        <w:rPr>
          <w:rFonts w:ascii="Arial" w:eastAsia="Arial" w:hAnsi="Arial" w:cs="Arial"/>
          <w:color w:val="000000"/>
          <w:sz w:val="22"/>
          <w:szCs w:val="22"/>
        </w:rPr>
        <w:t xml:space="preserve">propone este Plan es con las mujeres en todas sus diversidades. Ellas representan más de la mitad de la población y serán el centro de la política de la vida y de las transformaciones de nuestra sociedad. Así, </w:t>
      </w:r>
      <w:r w:rsidRPr="006F3C1C">
        <w:rPr>
          <w:rFonts w:ascii="Arial" w:eastAsia="Arial" w:hAnsi="Arial" w:cs="Arial"/>
          <w:b/>
          <w:color w:val="000000"/>
          <w:sz w:val="22"/>
          <w:szCs w:val="22"/>
          <w:u w:val="single"/>
        </w:rPr>
        <w:t>se apuntará a lograr el cierre de brechas de g</w:t>
      </w:r>
      <w:r w:rsidRPr="006F3C1C">
        <w:rPr>
          <w:rFonts w:ascii="Arial" w:eastAsia="Arial" w:hAnsi="Arial" w:cs="Arial"/>
          <w:b/>
          <w:color w:val="000000"/>
          <w:sz w:val="22"/>
          <w:szCs w:val="22"/>
          <w:u w:val="single"/>
        </w:rPr>
        <w:t>énero que afrontan las mujeres entre otros, en el campo laboral, de inclusión productiva, de acceso a tierra y activos productivos</w:t>
      </w:r>
      <w:r w:rsidRPr="006F3C1C">
        <w:rPr>
          <w:rFonts w:ascii="Arial" w:eastAsia="Arial" w:hAnsi="Arial" w:cs="Arial"/>
          <w:color w:val="000000"/>
          <w:sz w:val="22"/>
          <w:szCs w:val="22"/>
        </w:rPr>
        <w:t xml:space="preserve">. De igual forma, a </w:t>
      </w:r>
      <w:r w:rsidRPr="006F3C1C">
        <w:rPr>
          <w:rFonts w:ascii="Arial" w:eastAsia="Arial" w:hAnsi="Arial" w:cs="Arial"/>
          <w:b/>
          <w:color w:val="000000"/>
          <w:sz w:val="22"/>
          <w:szCs w:val="22"/>
          <w:u w:val="single"/>
        </w:rPr>
        <w:t>aumentar su participación efectiva en la toma de decisiones</w:t>
      </w:r>
      <w:r w:rsidRPr="006F3C1C">
        <w:rPr>
          <w:rFonts w:ascii="Arial" w:eastAsia="Arial" w:hAnsi="Arial" w:cs="Arial"/>
          <w:color w:val="000000"/>
          <w:sz w:val="22"/>
          <w:szCs w:val="22"/>
        </w:rPr>
        <w:t>, a eliminar el flagelo de las violencias basad</w:t>
      </w:r>
      <w:r w:rsidRPr="006F3C1C">
        <w:rPr>
          <w:rFonts w:ascii="Arial" w:eastAsia="Arial" w:hAnsi="Arial" w:cs="Arial"/>
          <w:color w:val="000000"/>
          <w:sz w:val="22"/>
          <w:szCs w:val="22"/>
        </w:rPr>
        <w:t xml:space="preserve">as en género y a mejorar sus condiciones de vida para su pleno desarrollo. </w:t>
      </w:r>
    </w:p>
    <w:p w14:paraId="51DE50A6" w14:textId="77777777" w:rsidR="00CC3930" w:rsidRPr="006F3C1C" w:rsidRDefault="00CC3930">
      <w:pPr>
        <w:ind w:left="705"/>
        <w:jc w:val="both"/>
        <w:rPr>
          <w:rFonts w:ascii="Arial" w:eastAsia="Arial" w:hAnsi="Arial" w:cs="Arial"/>
          <w:color w:val="000000"/>
          <w:sz w:val="22"/>
          <w:szCs w:val="22"/>
        </w:rPr>
      </w:pPr>
    </w:p>
    <w:p w14:paraId="58C8D575" w14:textId="77777777" w:rsidR="00CC3930" w:rsidRPr="006F3C1C" w:rsidRDefault="00C615C9">
      <w:pPr>
        <w:ind w:left="705"/>
        <w:jc w:val="both"/>
        <w:rPr>
          <w:rFonts w:ascii="Arial" w:eastAsia="Arial" w:hAnsi="Arial" w:cs="Arial"/>
          <w:color w:val="000000"/>
          <w:sz w:val="22"/>
          <w:szCs w:val="22"/>
        </w:rPr>
      </w:pPr>
      <w:r w:rsidRPr="006F3C1C">
        <w:rPr>
          <w:rFonts w:ascii="Arial" w:eastAsia="Arial" w:hAnsi="Arial" w:cs="Arial"/>
          <w:color w:val="000000"/>
          <w:sz w:val="22"/>
          <w:szCs w:val="22"/>
        </w:rPr>
        <w:t>Actualmente la tasa de desempleo de las mujeres está 6,7 puntos porcentuales por encima de los hombres, y destinan más del doble del tiempo que los hombres a actividades de cuidad</w:t>
      </w:r>
      <w:r w:rsidRPr="006F3C1C">
        <w:rPr>
          <w:rFonts w:ascii="Arial" w:eastAsia="Arial" w:hAnsi="Arial" w:cs="Arial"/>
          <w:color w:val="000000"/>
          <w:sz w:val="22"/>
          <w:szCs w:val="22"/>
        </w:rPr>
        <w:t>os no remunerado, reflejo de la reproducción de roles de género y una baja valoración del cuidado. Además, de los predios titulados, sólo el 36% son de mujeres y persisten limitaciones de acceso al crédito y a activos productivos. Las mujeres representan s</w:t>
      </w:r>
      <w:r w:rsidRPr="006F3C1C">
        <w:rPr>
          <w:rFonts w:ascii="Arial" w:eastAsia="Arial" w:hAnsi="Arial" w:cs="Arial"/>
          <w:color w:val="000000"/>
          <w:sz w:val="22"/>
          <w:szCs w:val="22"/>
        </w:rPr>
        <w:t>ólo el 30% del Congreso y el 18% de los cargos de elección popular a nivel local. Una sociedad participativa y democrática requiere que las mujeres defensoras de los derechos humanos, ambientales y del territorio puedan ejercer su liderazgo sin miedo a pon</w:t>
      </w:r>
      <w:r w:rsidRPr="006F3C1C">
        <w:rPr>
          <w:rFonts w:ascii="Arial" w:eastAsia="Arial" w:hAnsi="Arial" w:cs="Arial"/>
          <w:color w:val="000000"/>
          <w:sz w:val="22"/>
          <w:szCs w:val="22"/>
        </w:rPr>
        <w:t>er en riesgo su vida, y la de su familia y su comunidad. No se puede hablar de paz total mientras las mujeres sigan siendo violentadas por razones de género, con actos de violencia sexual, física, psicológica y económica, tanto en sus hogares como fuera de</w:t>
      </w:r>
      <w:r w:rsidRPr="006F3C1C">
        <w:rPr>
          <w:rFonts w:ascii="Arial" w:eastAsia="Arial" w:hAnsi="Arial" w:cs="Arial"/>
          <w:color w:val="000000"/>
          <w:sz w:val="22"/>
          <w:szCs w:val="22"/>
        </w:rPr>
        <w:t xml:space="preserve"> ellos, llegando en muchas ocasiones hasta el feminicidio.</w:t>
      </w:r>
    </w:p>
    <w:p w14:paraId="2BB1CB96" w14:textId="77777777" w:rsidR="00CC3930" w:rsidRPr="006F3C1C" w:rsidRDefault="00C615C9">
      <w:pPr>
        <w:ind w:left="705"/>
        <w:jc w:val="both"/>
        <w:rPr>
          <w:rFonts w:ascii="Arial" w:eastAsia="Arial" w:hAnsi="Arial" w:cs="Arial"/>
          <w:color w:val="000000"/>
          <w:sz w:val="22"/>
          <w:szCs w:val="22"/>
        </w:rPr>
      </w:pPr>
      <w:r w:rsidRPr="006F3C1C">
        <w:rPr>
          <w:rFonts w:ascii="Arial" w:eastAsia="Arial" w:hAnsi="Arial" w:cs="Arial"/>
          <w:color w:val="000000"/>
          <w:sz w:val="22"/>
          <w:szCs w:val="22"/>
        </w:rPr>
        <w:t xml:space="preserve">Mujeres como motor del desarrollo económico sostenible y protectoras de la vida y del ambiente. (…) </w:t>
      </w:r>
      <w:r w:rsidRPr="006F3C1C">
        <w:rPr>
          <w:rFonts w:ascii="Arial" w:eastAsia="Arial" w:hAnsi="Arial" w:cs="Arial"/>
          <w:b/>
          <w:color w:val="000000"/>
          <w:sz w:val="22"/>
          <w:szCs w:val="22"/>
          <w:u w:val="single"/>
        </w:rPr>
        <w:t xml:space="preserve">Se promoverá la participación de las mujeres en las organizaciones de trabajadores y empleadores </w:t>
      </w:r>
      <w:r w:rsidRPr="006F3C1C">
        <w:rPr>
          <w:rFonts w:ascii="Arial" w:eastAsia="Arial" w:hAnsi="Arial" w:cs="Arial"/>
          <w:b/>
          <w:color w:val="000000"/>
          <w:sz w:val="22"/>
          <w:szCs w:val="22"/>
          <w:u w:val="single"/>
        </w:rPr>
        <w:t>garantizando su representatividad en espacios de dirección y negociación y toma de decisiones</w:t>
      </w:r>
      <w:r w:rsidRPr="006F3C1C">
        <w:rPr>
          <w:rFonts w:ascii="Arial" w:eastAsia="Arial" w:hAnsi="Arial" w:cs="Arial"/>
          <w:color w:val="000000"/>
          <w:sz w:val="22"/>
          <w:szCs w:val="22"/>
        </w:rPr>
        <w:t>; el fortalecimiento de la prevención, vigilancia y control, la seguridad y salud en el trabajo, la formalización laboral. Se impulsará la ratificación de convenio</w:t>
      </w:r>
      <w:r w:rsidRPr="006F3C1C">
        <w:rPr>
          <w:rFonts w:ascii="Arial" w:eastAsia="Arial" w:hAnsi="Arial" w:cs="Arial"/>
          <w:color w:val="000000"/>
          <w:sz w:val="22"/>
          <w:szCs w:val="22"/>
        </w:rPr>
        <w:t xml:space="preserve"> 190 de la OIT. La inspección laboral con enfoque de género será el primer paso para la garantía de los derechos de los y las trabajadoras domésticas y el avance de sus derechos en concordancia con los Convenios 142 y 189 de la OIT. Así mismo, en cumplimie</w:t>
      </w:r>
      <w:r w:rsidRPr="006F3C1C">
        <w:rPr>
          <w:rFonts w:ascii="Arial" w:eastAsia="Arial" w:hAnsi="Arial" w:cs="Arial"/>
          <w:color w:val="000000"/>
          <w:sz w:val="22"/>
          <w:szCs w:val="22"/>
        </w:rPr>
        <w:t>nto de las órdenes de la Corte Constitucional, se reglamentará el trabajo sexual y todas sus modalidades desde un enfoque de derechos, género y diversidad sexual.</w:t>
      </w:r>
    </w:p>
    <w:p w14:paraId="5EDC0A6A" w14:textId="77777777" w:rsidR="00CC3930" w:rsidRPr="006F3C1C" w:rsidRDefault="00CC3930">
      <w:pPr>
        <w:ind w:left="705"/>
        <w:jc w:val="both"/>
        <w:rPr>
          <w:rFonts w:ascii="Arial" w:eastAsia="Arial" w:hAnsi="Arial" w:cs="Arial"/>
          <w:color w:val="000000"/>
          <w:sz w:val="22"/>
          <w:szCs w:val="22"/>
        </w:rPr>
      </w:pPr>
    </w:p>
    <w:p w14:paraId="3A8864F1" w14:textId="77777777" w:rsidR="00CC3930" w:rsidRPr="006F3C1C" w:rsidRDefault="00C615C9">
      <w:pPr>
        <w:ind w:left="705"/>
        <w:jc w:val="both"/>
        <w:rPr>
          <w:rFonts w:ascii="Arial" w:eastAsia="Arial" w:hAnsi="Arial" w:cs="Arial"/>
          <w:color w:val="000000"/>
          <w:sz w:val="22"/>
          <w:szCs w:val="22"/>
        </w:rPr>
      </w:pPr>
      <w:r w:rsidRPr="006F3C1C">
        <w:rPr>
          <w:rFonts w:ascii="Arial" w:eastAsia="Arial" w:hAnsi="Arial" w:cs="Arial"/>
          <w:color w:val="000000"/>
          <w:sz w:val="22"/>
          <w:szCs w:val="22"/>
        </w:rPr>
        <w:t>Mujeres en el centro de la política de la vida y la paz. La representación política será más</w:t>
      </w:r>
      <w:r w:rsidRPr="006F3C1C">
        <w:rPr>
          <w:rFonts w:ascii="Arial" w:eastAsia="Arial" w:hAnsi="Arial" w:cs="Arial"/>
          <w:color w:val="000000"/>
          <w:sz w:val="22"/>
          <w:szCs w:val="22"/>
        </w:rPr>
        <w:t xml:space="preserve"> diversa y paritaria, y tendrá un enfoque interseccional y territorial, en los diferentes cargos públicos y niveles del Estado, incluyendo la rama legislativa y judicial y promoviendo la paridad como piso y no como techo. Se fortalecerán los sistemas de mo</w:t>
      </w:r>
      <w:r w:rsidRPr="006F3C1C">
        <w:rPr>
          <w:rFonts w:ascii="Arial" w:eastAsia="Arial" w:hAnsi="Arial" w:cs="Arial"/>
          <w:color w:val="000000"/>
          <w:sz w:val="22"/>
          <w:szCs w:val="22"/>
        </w:rPr>
        <w:t>nitoreo de la paridad para contar con información pública, desagregada tanto por categoría de cargos como con un enfoque interseccional. Los programas de formación política promoverán la participación de mujeres en toda su diversidad, y deberán asegurar su</w:t>
      </w:r>
      <w:r w:rsidRPr="006F3C1C">
        <w:rPr>
          <w:rFonts w:ascii="Arial" w:eastAsia="Arial" w:hAnsi="Arial" w:cs="Arial"/>
          <w:color w:val="000000"/>
          <w:sz w:val="22"/>
          <w:szCs w:val="22"/>
        </w:rPr>
        <w:t xml:space="preserve"> conexión con los partidos y espacios de decisión política, evaluando su efectividad. Se fortalecerá el seguimiento a recursos para el fomento de la participación política y se adelantará una estrategia para la eliminación de la violencia política contra l</w:t>
      </w:r>
      <w:r w:rsidRPr="006F3C1C">
        <w:rPr>
          <w:rFonts w:ascii="Arial" w:eastAsia="Arial" w:hAnsi="Arial" w:cs="Arial"/>
          <w:color w:val="000000"/>
          <w:sz w:val="22"/>
          <w:szCs w:val="22"/>
        </w:rPr>
        <w:t>as mujeres.</w:t>
      </w:r>
    </w:p>
    <w:p w14:paraId="1D9542A0" w14:textId="77777777" w:rsidR="00CC3930" w:rsidRPr="006F3C1C" w:rsidRDefault="00CC3930">
      <w:pPr>
        <w:pBdr>
          <w:top w:val="nil"/>
          <w:left w:val="nil"/>
          <w:bottom w:val="nil"/>
          <w:right w:val="nil"/>
          <w:between w:val="nil"/>
        </w:pBdr>
        <w:ind w:left="720"/>
        <w:jc w:val="both"/>
        <w:rPr>
          <w:rFonts w:ascii="Arial" w:eastAsia="Arial" w:hAnsi="Arial" w:cs="Arial"/>
          <w:color w:val="000000"/>
          <w:sz w:val="22"/>
          <w:szCs w:val="22"/>
        </w:rPr>
      </w:pPr>
    </w:p>
    <w:p w14:paraId="0229BC23" w14:textId="77777777" w:rsidR="00CC3930" w:rsidRPr="006F3C1C" w:rsidRDefault="00C615C9">
      <w:pPr>
        <w:pBdr>
          <w:top w:val="nil"/>
          <w:left w:val="nil"/>
          <w:bottom w:val="nil"/>
          <w:right w:val="nil"/>
          <w:between w:val="nil"/>
        </w:pBdr>
        <w:ind w:left="720"/>
        <w:jc w:val="both"/>
        <w:rPr>
          <w:rFonts w:ascii="Arial" w:eastAsia="Arial" w:hAnsi="Arial" w:cs="Arial"/>
          <w:color w:val="000000"/>
          <w:sz w:val="22"/>
          <w:szCs w:val="22"/>
        </w:rPr>
      </w:pPr>
      <w:r w:rsidRPr="006F3C1C">
        <w:rPr>
          <w:rFonts w:ascii="Arial" w:eastAsia="Arial" w:hAnsi="Arial" w:cs="Arial"/>
          <w:color w:val="000000"/>
          <w:sz w:val="22"/>
          <w:szCs w:val="22"/>
        </w:rPr>
        <w:t xml:space="preserve">Sociedad libre de estereotipos y con gobernanza de género. (…). Se tendrán incentivos para que la empresa privada y los medios de comunicación promuevan formas de 217 relacionamiento sin sesgos de género y se sancionen prácticas de </w:t>
      </w:r>
      <w:r w:rsidRPr="006F3C1C">
        <w:rPr>
          <w:rFonts w:ascii="Arial" w:eastAsia="Arial" w:hAnsi="Arial" w:cs="Arial"/>
          <w:color w:val="000000"/>
          <w:sz w:val="22"/>
          <w:szCs w:val="22"/>
        </w:rPr>
        <w:t>discriminación y violencia basada en género”.</w:t>
      </w:r>
    </w:p>
    <w:p w14:paraId="16232D2F" w14:textId="77777777" w:rsidR="00CC3930" w:rsidRPr="006F3C1C" w:rsidRDefault="00CC3930">
      <w:pPr>
        <w:pBdr>
          <w:top w:val="nil"/>
          <w:left w:val="nil"/>
          <w:bottom w:val="nil"/>
          <w:right w:val="nil"/>
          <w:between w:val="nil"/>
        </w:pBdr>
        <w:rPr>
          <w:rFonts w:ascii="Arial" w:eastAsia="Arial" w:hAnsi="Arial" w:cs="Arial"/>
          <w:color w:val="000000"/>
          <w:sz w:val="22"/>
          <w:szCs w:val="22"/>
        </w:rPr>
      </w:pPr>
    </w:p>
    <w:p w14:paraId="5E892CD5" w14:textId="77777777" w:rsidR="00CC3930" w:rsidRPr="006F3C1C" w:rsidRDefault="00C615C9">
      <w:pPr>
        <w:pBdr>
          <w:top w:val="nil"/>
          <w:left w:val="nil"/>
          <w:bottom w:val="nil"/>
          <w:right w:val="nil"/>
          <w:between w:val="nil"/>
        </w:pBdr>
        <w:jc w:val="both"/>
        <w:rPr>
          <w:rFonts w:ascii="Arial" w:eastAsia="Arial" w:hAnsi="Arial" w:cs="Arial"/>
          <w:color w:val="000000"/>
          <w:sz w:val="22"/>
          <w:szCs w:val="22"/>
        </w:rPr>
      </w:pPr>
      <w:r w:rsidRPr="006F3C1C">
        <w:rPr>
          <w:rFonts w:ascii="Arial" w:eastAsia="Arial" w:hAnsi="Arial" w:cs="Arial"/>
          <w:color w:val="000000"/>
          <w:sz w:val="22"/>
          <w:szCs w:val="22"/>
        </w:rPr>
        <w:t>Frente a estas bases del PND, el proyecto contempla puntualmente unas medidas que se considera pertinente mencionar, pues son medidas que apuntas al objetivo de esta iniciativa, enfocados en las juntas directi</w:t>
      </w:r>
      <w:r w:rsidRPr="006F3C1C">
        <w:rPr>
          <w:rFonts w:ascii="Arial" w:eastAsia="Arial" w:hAnsi="Arial" w:cs="Arial"/>
          <w:color w:val="000000"/>
          <w:sz w:val="22"/>
          <w:szCs w:val="22"/>
        </w:rPr>
        <w:t>vas de las empresas con participación estatal, juntas directivas de emisores de valores y los establecimientos bancarios, las corporaciones financieras, las corporaciones de ahorro y vivienda, las compañías de financiamiento Comercial, los almacenes genera</w:t>
      </w:r>
      <w:r w:rsidRPr="006F3C1C">
        <w:rPr>
          <w:rFonts w:ascii="Arial" w:eastAsia="Arial" w:hAnsi="Arial" w:cs="Arial"/>
          <w:color w:val="000000"/>
          <w:sz w:val="22"/>
          <w:szCs w:val="22"/>
        </w:rPr>
        <w:t xml:space="preserve">les de depósito, las sociedades fiduciarias y las sociedades de capitalización con participación mayoritaria del estado, deberán contar con un porcentaje del 30% de mujeres, a saber: </w:t>
      </w:r>
    </w:p>
    <w:p w14:paraId="4F89C02B" w14:textId="77777777" w:rsidR="00CC3930" w:rsidRPr="006F3C1C" w:rsidRDefault="00CC3930">
      <w:pPr>
        <w:pBdr>
          <w:top w:val="nil"/>
          <w:left w:val="nil"/>
          <w:bottom w:val="nil"/>
          <w:right w:val="nil"/>
          <w:between w:val="nil"/>
        </w:pBdr>
        <w:jc w:val="both"/>
        <w:rPr>
          <w:rFonts w:ascii="Arial" w:eastAsia="Arial" w:hAnsi="Arial" w:cs="Arial"/>
          <w:color w:val="000000"/>
          <w:sz w:val="22"/>
          <w:szCs w:val="22"/>
        </w:rPr>
      </w:pPr>
    </w:p>
    <w:p w14:paraId="729E14D3" w14:textId="77777777" w:rsidR="00CC3930" w:rsidRPr="006F3C1C" w:rsidRDefault="00C615C9">
      <w:pPr>
        <w:pBdr>
          <w:top w:val="nil"/>
          <w:left w:val="nil"/>
          <w:bottom w:val="nil"/>
          <w:right w:val="nil"/>
          <w:between w:val="nil"/>
        </w:pBdr>
        <w:ind w:left="705"/>
        <w:jc w:val="both"/>
        <w:rPr>
          <w:rFonts w:ascii="Arial" w:eastAsia="Arial" w:hAnsi="Arial" w:cs="Arial"/>
          <w:color w:val="000000"/>
          <w:sz w:val="22"/>
          <w:szCs w:val="22"/>
        </w:rPr>
      </w:pPr>
      <w:r w:rsidRPr="006F3C1C">
        <w:rPr>
          <w:rFonts w:ascii="Arial" w:eastAsia="Arial" w:hAnsi="Arial" w:cs="Arial"/>
          <w:color w:val="000000"/>
          <w:sz w:val="22"/>
          <w:szCs w:val="22"/>
        </w:rPr>
        <w:t>“</w:t>
      </w:r>
      <w:r w:rsidRPr="006F3C1C">
        <w:rPr>
          <w:rFonts w:ascii="Arial" w:eastAsia="Arial" w:hAnsi="Arial" w:cs="Arial"/>
          <w:b/>
          <w:color w:val="000000"/>
          <w:sz w:val="22"/>
          <w:szCs w:val="22"/>
        </w:rPr>
        <w:t>ARTÍCULO 278. JUNTAS DIRECTIVAS DE LAS EMPRESAS CON PARTICIPACIÓN ESTA</w:t>
      </w:r>
      <w:r w:rsidRPr="006F3C1C">
        <w:rPr>
          <w:rFonts w:ascii="Arial" w:eastAsia="Arial" w:hAnsi="Arial" w:cs="Arial"/>
          <w:b/>
          <w:color w:val="000000"/>
          <w:sz w:val="22"/>
          <w:szCs w:val="22"/>
        </w:rPr>
        <w:t>TAL.</w:t>
      </w:r>
      <w:r w:rsidRPr="006F3C1C">
        <w:rPr>
          <w:rFonts w:ascii="Arial" w:eastAsia="Arial" w:hAnsi="Arial" w:cs="Arial"/>
          <w:color w:val="000000"/>
          <w:sz w:val="22"/>
          <w:szCs w:val="22"/>
        </w:rPr>
        <w:t xml:space="preserve"> Con el fin de modernizar el funcionamiento de las juntas directivas de las sociedades y demás personas jurídicas, en las cuales el Estado, directa o indirectamente, sea propietario o tenga participación mayoritaria, las juntas y/o consejos directivos,</w:t>
      </w:r>
      <w:r w:rsidRPr="006F3C1C">
        <w:rPr>
          <w:rFonts w:ascii="Arial" w:eastAsia="Arial" w:hAnsi="Arial" w:cs="Arial"/>
          <w:color w:val="000000"/>
          <w:sz w:val="22"/>
          <w:szCs w:val="22"/>
        </w:rPr>
        <w:t xml:space="preserve"> podrán estar conformadas por un número impar de miembros principales sin suplentes. Las Juntas o Consejos Directivos deberán contar en su conformación con miembros independientes, así como propender por la paridad de género. En los casos en que la potesta</w:t>
      </w:r>
      <w:r w:rsidRPr="006F3C1C">
        <w:rPr>
          <w:rFonts w:ascii="Arial" w:eastAsia="Arial" w:hAnsi="Arial" w:cs="Arial"/>
          <w:color w:val="000000"/>
          <w:sz w:val="22"/>
          <w:szCs w:val="22"/>
        </w:rPr>
        <w:t xml:space="preserve">d no resida en la Asamblea General de Accionistas, el Gobierno nacional, a través del Ministerio de Hacienda y Crédito Público reglamentará la forma en que se determinará el número de miembros principales, así como las políticas de transición que permitan </w:t>
      </w:r>
      <w:r w:rsidRPr="006F3C1C">
        <w:rPr>
          <w:rFonts w:ascii="Arial" w:eastAsia="Arial" w:hAnsi="Arial" w:cs="Arial"/>
          <w:color w:val="000000"/>
          <w:sz w:val="22"/>
          <w:szCs w:val="22"/>
        </w:rPr>
        <w:t xml:space="preserve">asegurar una correcta transferencia del conocimiento entre los representantes de las juntas o consejos directivos. </w:t>
      </w:r>
    </w:p>
    <w:p w14:paraId="3591CF60" w14:textId="77777777" w:rsidR="00CC3930" w:rsidRPr="006F3C1C" w:rsidRDefault="00CC3930">
      <w:pPr>
        <w:pBdr>
          <w:top w:val="nil"/>
          <w:left w:val="nil"/>
          <w:bottom w:val="nil"/>
          <w:right w:val="nil"/>
          <w:between w:val="nil"/>
        </w:pBdr>
        <w:ind w:left="705"/>
        <w:jc w:val="both"/>
        <w:rPr>
          <w:rFonts w:ascii="Arial" w:eastAsia="Arial" w:hAnsi="Arial" w:cs="Arial"/>
          <w:color w:val="000000"/>
          <w:sz w:val="22"/>
          <w:szCs w:val="22"/>
        </w:rPr>
      </w:pPr>
    </w:p>
    <w:p w14:paraId="35CD5EEE" w14:textId="77777777" w:rsidR="00CC3930" w:rsidRPr="006F3C1C" w:rsidRDefault="00C615C9">
      <w:pPr>
        <w:pBdr>
          <w:top w:val="nil"/>
          <w:left w:val="nil"/>
          <w:bottom w:val="nil"/>
          <w:right w:val="nil"/>
          <w:between w:val="nil"/>
        </w:pBdr>
        <w:ind w:left="705"/>
        <w:jc w:val="both"/>
        <w:rPr>
          <w:rFonts w:ascii="Arial" w:eastAsia="Arial" w:hAnsi="Arial" w:cs="Arial"/>
          <w:b/>
          <w:color w:val="000000"/>
          <w:sz w:val="22"/>
          <w:szCs w:val="22"/>
        </w:rPr>
      </w:pPr>
      <w:r w:rsidRPr="006F3C1C">
        <w:rPr>
          <w:rFonts w:ascii="Arial" w:eastAsia="Arial" w:hAnsi="Arial" w:cs="Arial"/>
          <w:b/>
          <w:color w:val="000000"/>
          <w:sz w:val="22"/>
          <w:szCs w:val="22"/>
        </w:rPr>
        <w:t xml:space="preserve">ARTÍCULO 279. Modifíquese el inciso primero y adiciónese un parágrafo transitorio al artículo 44 de la Ley 964 de 2005, así: </w:t>
      </w:r>
    </w:p>
    <w:p w14:paraId="22BFAE20" w14:textId="77777777" w:rsidR="00CC3930" w:rsidRPr="006F3C1C" w:rsidRDefault="00C615C9">
      <w:pPr>
        <w:pBdr>
          <w:top w:val="nil"/>
          <w:left w:val="nil"/>
          <w:bottom w:val="nil"/>
          <w:right w:val="nil"/>
          <w:between w:val="nil"/>
        </w:pBdr>
        <w:ind w:left="705"/>
        <w:jc w:val="both"/>
        <w:rPr>
          <w:rFonts w:ascii="Arial" w:eastAsia="Arial" w:hAnsi="Arial" w:cs="Arial"/>
          <w:color w:val="000000"/>
          <w:sz w:val="22"/>
          <w:szCs w:val="22"/>
        </w:rPr>
      </w:pPr>
      <w:r w:rsidRPr="006F3C1C">
        <w:rPr>
          <w:rFonts w:ascii="Arial" w:eastAsia="Arial" w:hAnsi="Arial" w:cs="Arial"/>
          <w:color w:val="000000"/>
          <w:sz w:val="22"/>
          <w:szCs w:val="22"/>
        </w:rPr>
        <w:t>ARTÍCULO 44. JUNTAS DIRECTIVAS DE LOS EMISORES DE VALORES. Las juntas directivas de los emisores de valores se integrarán por un m</w:t>
      </w:r>
      <w:r w:rsidRPr="006F3C1C">
        <w:rPr>
          <w:rFonts w:ascii="Arial" w:eastAsia="Arial" w:hAnsi="Arial" w:cs="Arial"/>
          <w:color w:val="000000"/>
          <w:sz w:val="22"/>
          <w:szCs w:val="22"/>
        </w:rPr>
        <w:t>ínimo de cinco (5) y un máximo de diez (10) miembros principales, de los cuales cuando menos el veinticinco por ciento (25%) deberán ser independientes. En las juntas directivas de los emisores de valores de economía mixta con participación mayoritaria del</w:t>
      </w:r>
      <w:r w:rsidRPr="006F3C1C">
        <w:rPr>
          <w:rFonts w:ascii="Arial" w:eastAsia="Arial" w:hAnsi="Arial" w:cs="Arial"/>
          <w:color w:val="000000"/>
          <w:sz w:val="22"/>
          <w:szCs w:val="22"/>
        </w:rPr>
        <w:t xml:space="preserve"> estado cuando menos el treinta por ciento (30%) deberán ser mujeres. En ningún caso los emisores de valores podrán tener suplentes numéricos. Los suplentes de los miembros principales independientes deberán tener igualmente la calidad de independientes. </w:t>
      </w:r>
    </w:p>
    <w:p w14:paraId="2E87B70D" w14:textId="77777777" w:rsidR="00CC3930" w:rsidRPr="006F3C1C" w:rsidRDefault="00C615C9">
      <w:pPr>
        <w:pBdr>
          <w:top w:val="nil"/>
          <w:left w:val="nil"/>
          <w:bottom w:val="nil"/>
          <w:right w:val="nil"/>
          <w:between w:val="nil"/>
        </w:pBdr>
        <w:ind w:left="705"/>
        <w:jc w:val="both"/>
        <w:rPr>
          <w:rFonts w:ascii="Arial" w:eastAsia="Arial" w:hAnsi="Arial" w:cs="Arial"/>
          <w:color w:val="000000"/>
          <w:sz w:val="22"/>
          <w:szCs w:val="22"/>
        </w:rPr>
      </w:pPr>
      <w:r w:rsidRPr="006F3C1C">
        <w:rPr>
          <w:rFonts w:ascii="Arial" w:eastAsia="Arial" w:hAnsi="Arial" w:cs="Arial"/>
          <w:color w:val="000000"/>
          <w:sz w:val="22"/>
          <w:szCs w:val="22"/>
        </w:rPr>
        <w:t xml:space="preserve">PARÁGRAFO TRANSITORIO. Las entidades de que trata el presente artículo tendrán un plazo máximo de tres (3) años contados a partir del 1 de julio de 2023, para integrar sus juntas directivas conforme a lo aquí dispuesto. </w:t>
      </w:r>
    </w:p>
    <w:p w14:paraId="278634C2" w14:textId="77777777" w:rsidR="00CC3930" w:rsidRPr="006F3C1C" w:rsidRDefault="00CC3930">
      <w:pPr>
        <w:pBdr>
          <w:top w:val="nil"/>
          <w:left w:val="nil"/>
          <w:bottom w:val="nil"/>
          <w:right w:val="nil"/>
          <w:between w:val="nil"/>
        </w:pBdr>
        <w:ind w:left="705"/>
        <w:jc w:val="both"/>
        <w:rPr>
          <w:rFonts w:ascii="Arial" w:eastAsia="Arial" w:hAnsi="Arial" w:cs="Arial"/>
          <w:color w:val="000000"/>
          <w:sz w:val="22"/>
          <w:szCs w:val="22"/>
        </w:rPr>
      </w:pPr>
    </w:p>
    <w:p w14:paraId="62A2B171" w14:textId="77777777" w:rsidR="00CC3930" w:rsidRPr="006F3C1C" w:rsidRDefault="00C615C9">
      <w:pPr>
        <w:pBdr>
          <w:top w:val="nil"/>
          <w:left w:val="nil"/>
          <w:bottom w:val="nil"/>
          <w:right w:val="nil"/>
          <w:between w:val="nil"/>
        </w:pBdr>
        <w:ind w:left="705"/>
        <w:jc w:val="both"/>
        <w:rPr>
          <w:rFonts w:ascii="Arial" w:eastAsia="Arial" w:hAnsi="Arial" w:cs="Arial"/>
          <w:color w:val="000000"/>
          <w:sz w:val="22"/>
          <w:szCs w:val="22"/>
        </w:rPr>
      </w:pPr>
      <w:r w:rsidRPr="006F3C1C">
        <w:rPr>
          <w:rFonts w:ascii="Arial" w:eastAsia="Arial" w:hAnsi="Arial" w:cs="Arial"/>
          <w:b/>
          <w:color w:val="000000"/>
          <w:sz w:val="22"/>
          <w:szCs w:val="22"/>
        </w:rPr>
        <w:lastRenderedPageBreak/>
        <w:t>ARTÍCULO 280. Modifíquese el numer</w:t>
      </w:r>
      <w:r w:rsidRPr="006F3C1C">
        <w:rPr>
          <w:rFonts w:ascii="Arial" w:eastAsia="Arial" w:hAnsi="Arial" w:cs="Arial"/>
          <w:b/>
          <w:color w:val="000000"/>
          <w:sz w:val="22"/>
          <w:szCs w:val="22"/>
        </w:rPr>
        <w:t>al 1 y adiciónese un parágrafo transitorio al artículo 73 del Decreto Ley 663 de 1993 - Estatuto Orgánico del Sistema Financiero, así:</w:t>
      </w:r>
      <w:r w:rsidRPr="006F3C1C">
        <w:rPr>
          <w:rFonts w:ascii="Arial" w:eastAsia="Arial" w:hAnsi="Arial" w:cs="Arial"/>
          <w:color w:val="000000"/>
          <w:sz w:val="22"/>
          <w:szCs w:val="22"/>
        </w:rPr>
        <w:t xml:space="preserve"> </w:t>
      </w:r>
    </w:p>
    <w:p w14:paraId="167E3A62" w14:textId="77777777" w:rsidR="00CC3930" w:rsidRPr="006F3C1C" w:rsidRDefault="00CC3930">
      <w:pPr>
        <w:pBdr>
          <w:top w:val="nil"/>
          <w:left w:val="nil"/>
          <w:bottom w:val="nil"/>
          <w:right w:val="nil"/>
          <w:between w:val="nil"/>
        </w:pBdr>
        <w:ind w:left="705"/>
        <w:jc w:val="both"/>
        <w:rPr>
          <w:rFonts w:ascii="Arial" w:eastAsia="Arial" w:hAnsi="Arial" w:cs="Arial"/>
          <w:color w:val="000000"/>
          <w:sz w:val="22"/>
          <w:szCs w:val="22"/>
        </w:rPr>
      </w:pPr>
    </w:p>
    <w:p w14:paraId="03927E86" w14:textId="77777777" w:rsidR="00CC3930" w:rsidRPr="006F3C1C" w:rsidRDefault="00C615C9">
      <w:pPr>
        <w:pBdr>
          <w:top w:val="nil"/>
          <w:left w:val="nil"/>
          <w:bottom w:val="nil"/>
          <w:right w:val="nil"/>
          <w:between w:val="nil"/>
        </w:pBdr>
        <w:ind w:left="705"/>
        <w:jc w:val="both"/>
        <w:rPr>
          <w:rFonts w:ascii="Arial" w:eastAsia="Arial" w:hAnsi="Arial" w:cs="Arial"/>
          <w:color w:val="000000"/>
          <w:sz w:val="22"/>
          <w:szCs w:val="22"/>
        </w:rPr>
      </w:pPr>
      <w:r w:rsidRPr="006F3C1C">
        <w:rPr>
          <w:rFonts w:ascii="Arial" w:eastAsia="Arial" w:hAnsi="Arial" w:cs="Arial"/>
          <w:color w:val="000000"/>
          <w:sz w:val="22"/>
          <w:szCs w:val="22"/>
        </w:rPr>
        <w:t xml:space="preserve">1.- Número de directores. Los establecimientos bancarios, las corporaciones financieras, las corporaciones de ahorro y </w:t>
      </w:r>
      <w:r w:rsidRPr="006F3C1C">
        <w:rPr>
          <w:rFonts w:ascii="Arial" w:eastAsia="Arial" w:hAnsi="Arial" w:cs="Arial"/>
          <w:color w:val="000000"/>
          <w:sz w:val="22"/>
          <w:szCs w:val="22"/>
        </w:rPr>
        <w:t>vivienda, las compañías de financiamiento Comercial, los almacenes generales de depósito, las sociedades fiduciarias y las sociedades de capitalización, tendrán un número de directores que no será menor de cinco (5) ni mayor de diez (10). Las juntas direct</w:t>
      </w:r>
      <w:r w:rsidRPr="006F3C1C">
        <w:rPr>
          <w:rFonts w:ascii="Arial" w:eastAsia="Arial" w:hAnsi="Arial" w:cs="Arial"/>
          <w:color w:val="000000"/>
          <w:sz w:val="22"/>
          <w:szCs w:val="22"/>
        </w:rPr>
        <w:t>ivas del tipo de entidades de las que trata este numeral de economía mixta con participación mayoritaria del estado estarán conformadas cuando menos en un treinta por ciento (30%) por mujeres. Las juntas o consejos directivos de las sociedades administrado</w:t>
      </w:r>
      <w:r w:rsidRPr="006F3C1C">
        <w:rPr>
          <w:rFonts w:ascii="Arial" w:eastAsia="Arial" w:hAnsi="Arial" w:cs="Arial"/>
          <w:color w:val="000000"/>
          <w:sz w:val="22"/>
          <w:szCs w:val="22"/>
        </w:rPr>
        <w:t>ras de fondos de pensiones y de cesantía estarán conformados por un número impar no menor de cinco miembros, de los cuales, cuando menos, uno corresponderá a los trabajadores y otro a los empleadores, con sus respectivos suplentes. El período de los repres</w:t>
      </w:r>
      <w:r w:rsidRPr="006F3C1C">
        <w:rPr>
          <w:rFonts w:ascii="Arial" w:eastAsia="Arial" w:hAnsi="Arial" w:cs="Arial"/>
          <w:color w:val="000000"/>
          <w:sz w:val="22"/>
          <w:szCs w:val="22"/>
        </w:rPr>
        <w:t xml:space="preserve">entantes así designados será el mismo que el de los demás miembros de la junta directiva. </w:t>
      </w:r>
    </w:p>
    <w:p w14:paraId="260C81A5" w14:textId="77777777" w:rsidR="00CC3930" w:rsidRPr="006F3C1C" w:rsidRDefault="00C615C9">
      <w:pPr>
        <w:pBdr>
          <w:top w:val="nil"/>
          <w:left w:val="nil"/>
          <w:bottom w:val="nil"/>
          <w:right w:val="nil"/>
          <w:between w:val="nil"/>
        </w:pBdr>
        <w:ind w:left="705"/>
        <w:jc w:val="both"/>
        <w:rPr>
          <w:rFonts w:ascii="Arial" w:eastAsia="Arial" w:hAnsi="Arial" w:cs="Arial"/>
          <w:color w:val="000000"/>
          <w:sz w:val="22"/>
          <w:szCs w:val="22"/>
        </w:rPr>
      </w:pPr>
      <w:r w:rsidRPr="006F3C1C">
        <w:rPr>
          <w:rFonts w:ascii="Arial" w:eastAsia="Arial" w:hAnsi="Arial" w:cs="Arial"/>
          <w:color w:val="000000"/>
          <w:sz w:val="22"/>
          <w:szCs w:val="22"/>
        </w:rPr>
        <w:t>PARÁGRAFO TRANSITORIO. Las entidades de que trata el numeral primero del presente artículo, tendrán un plazo máximo de tres (3) años contados a partir del 1 de julio</w:t>
      </w:r>
      <w:r w:rsidRPr="006F3C1C">
        <w:rPr>
          <w:rFonts w:ascii="Arial" w:eastAsia="Arial" w:hAnsi="Arial" w:cs="Arial"/>
          <w:color w:val="000000"/>
          <w:sz w:val="22"/>
          <w:szCs w:val="22"/>
        </w:rPr>
        <w:t xml:space="preserve"> de 2023, para integrar sus juntas directivas conforme a lo aquí dispuesto”. </w:t>
      </w:r>
    </w:p>
    <w:p w14:paraId="48D65BCD" w14:textId="77777777" w:rsidR="00CC3930" w:rsidRPr="006F3C1C" w:rsidRDefault="00CC3930">
      <w:pPr>
        <w:pBdr>
          <w:top w:val="nil"/>
          <w:left w:val="nil"/>
          <w:bottom w:val="nil"/>
          <w:right w:val="nil"/>
          <w:between w:val="nil"/>
        </w:pBdr>
        <w:rPr>
          <w:rFonts w:ascii="Arial" w:eastAsia="Arial" w:hAnsi="Arial" w:cs="Arial"/>
          <w:color w:val="000000"/>
          <w:sz w:val="22"/>
          <w:szCs w:val="22"/>
        </w:rPr>
      </w:pPr>
    </w:p>
    <w:p w14:paraId="628C9E8A" w14:textId="77777777" w:rsidR="00CC3930" w:rsidRPr="006F3C1C" w:rsidRDefault="00CC3930">
      <w:pPr>
        <w:pBdr>
          <w:top w:val="nil"/>
          <w:left w:val="nil"/>
          <w:bottom w:val="nil"/>
          <w:right w:val="nil"/>
          <w:between w:val="nil"/>
        </w:pBdr>
        <w:rPr>
          <w:rFonts w:ascii="Arial" w:eastAsia="Arial" w:hAnsi="Arial" w:cs="Arial"/>
          <w:color w:val="000000"/>
          <w:sz w:val="22"/>
          <w:szCs w:val="22"/>
        </w:rPr>
      </w:pPr>
    </w:p>
    <w:p w14:paraId="47AAF085" w14:textId="77777777" w:rsidR="00CC3930" w:rsidRPr="006F3C1C" w:rsidRDefault="00C615C9">
      <w:pPr>
        <w:jc w:val="both"/>
        <w:rPr>
          <w:rFonts w:ascii="Arial" w:eastAsia="Arial" w:hAnsi="Arial" w:cs="Arial"/>
          <w:color w:val="000000"/>
          <w:sz w:val="22"/>
          <w:szCs w:val="22"/>
        </w:rPr>
      </w:pPr>
      <w:r w:rsidRPr="006F3C1C">
        <w:rPr>
          <w:rFonts w:ascii="Arial" w:eastAsia="Arial" w:hAnsi="Arial" w:cs="Arial"/>
          <w:color w:val="000000"/>
          <w:sz w:val="22"/>
          <w:szCs w:val="22"/>
        </w:rPr>
        <w:t xml:space="preserve">De otra parte, y para finalizar este acápite normativo, es necesario mencionar que dentro de los </w:t>
      </w:r>
      <w:r w:rsidRPr="006F3C1C">
        <w:rPr>
          <w:rFonts w:ascii="Arial" w:eastAsia="Arial" w:hAnsi="Arial" w:cs="Arial"/>
          <w:b/>
          <w:color w:val="000000"/>
          <w:sz w:val="22"/>
          <w:szCs w:val="22"/>
        </w:rPr>
        <w:t xml:space="preserve">Objetivos de desarrollo sostenible para 2030 de las Naciones Unidad, </w:t>
      </w:r>
      <w:r w:rsidRPr="006F3C1C">
        <w:rPr>
          <w:rFonts w:ascii="Arial" w:eastAsia="Arial" w:hAnsi="Arial" w:cs="Arial"/>
          <w:color w:val="000000"/>
          <w:sz w:val="22"/>
          <w:szCs w:val="22"/>
        </w:rPr>
        <w:t>el objetiv</w:t>
      </w:r>
      <w:r w:rsidRPr="006F3C1C">
        <w:rPr>
          <w:rFonts w:ascii="Arial" w:eastAsia="Arial" w:hAnsi="Arial" w:cs="Arial"/>
          <w:color w:val="000000"/>
          <w:sz w:val="22"/>
          <w:szCs w:val="22"/>
        </w:rPr>
        <w:t xml:space="preserve">o 5 sobre Igualdad de Género, contempla que los estados miembros de la ONU deberán comprometerse con: </w:t>
      </w:r>
    </w:p>
    <w:p w14:paraId="03D9F6BC" w14:textId="77777777" w:rsidR="00CC3930" w:rsidRPr="006F3C1C" w:rsidRDefault="00CC3930">
      <w:pPr>
        <w:jc w:val="both"/>
        <w:rPr>
          <w:rFonts w:ascii="Arial" w:eastAsia="Arial" w:hAnsi="Arial" w:cs="Arial"/>
          <w:color w:val="000000"/>
          <w:sz w:val="22"/>
          <w:szCs w:val="22"/>
        </w:rPr>
      </w:pPr>
    </w:p>
    <w:p w14:paraId="5BDB4AA9" w14:textId="77777777" w:rsidR="00CC3930" w:rsidRPr="006F3C1C" w:rsidRDefault="00C615C9">
      <w:pPr>
        <w:ind w:left="708"/>
        <w:jc w:val="both"/>
        <w:rPr>
          <w:rFonts w:ascii="Arial" w:eastAsia="Arial" w:hAnsi="Arial" w:cs="Arial"/>
          <w:color w:val="000000"/>
          <w:sz w:val="22"/>
          <w:szCs w:val="22"/>
        </w:rPr>
      </w:pPr>
      <w:r w:rsidRPr="006F3C1C">
        <w:rPr>
          <w:rFonts w:ascii="Arial" w:eastAsia="Arial" w:hAnsi="Arial" w:cs="Arial"/>
          <w:color w:val="000000"/>
          <w:sz w:val="22"/>
          <w:szCs w:val="22"/>
        </w:rPr>
        <w:t>- Asegurar la participación plena y efectiva de las mujeres y la igualdad de oportunidades de liderazgo a todos los niveles decisorios en la vida políti</w:t>
      </w:r>
      <w:r w:rsidRPr="006F3C1C">
        <w:rPr>
          <w:rFonts w:ascii="Arial" w:eastAsia="Arial" w:hAnsi="Arial" w:cs="Arial"/>
          <w:color w:val="000000"/>
          <w:sz w:val="22"/>
          <w:szCs w:val="22"/>
        </w:rPr>
        <w:t>ca, económica y pública</w:t>
      </w:r>
    </w:p>
    <w:p w14:paraId="06CC105C" w14:textId="77777777" w:rsidR="00CC3930" w:rsidRPr="006F3C1C" w:rsidRDefault="00C615C9">
      <w:pPr>
        <w:ind w:left="708"/>
        <w:jc w:val="both"/>
        <w:rPr>
          <w:rFonts w:ascii="Arial" w:eastAsia="Arial" w:hAnsi="Arial" w:cs="Arial"/>
          <w:color w:val="000000"/>
          <w:sz w:val="22"/>
          <w:szCs w:val="22"/>
        </w:rPr>
      </w:pPr>
      <w:r w:rsidRPr="006F3C1C">
        <w:rPr>
          <w:rFonts w:ascii="Arial" w:eastAsia="Arial" w:hAnsi="Arial" w:cs="Arial"/>
          <w:color w:val="000000"/>
          <w:sz w:val="22"/>
          <w:szCs w:val="22"/>
        </w:rPr>
        <w:t xml:space="preserve">- Aprobar y fortalecer políticas acertadas y leyes aplicables para promover la igualdad de género y el empoderamiento de todas las mujeres y las niñas a todos los niveles. </w:t>
      </w:r>
    </w:p>
    <w:p w14:paraId="5D9C6087" w14:textId="77777777" w:rsidR="00CC3930" w:rsidRPr="006F3C1C" w:rsidRDefault="00CC3930">
      <w:pPr>
        <w:ind w:left="708"/>
        <w:jc w:val="both"/>
        <w:rPr>
          <w:rFonts w:ascii="Arial" w:eastAsia="Arial" w:hAnsi="Arial" w:cs="Arial"/>
          <w:color w:val="000000"/>
          <w:sz w:val="22"/>
          <w:szCs w:val="22"/>
        </w:rPr>
      </w:pPr>
    </w:p>
    <w:p w14:paraId="53300358" w14:textId="77777777" w:rsidR="00CC3930" w:rsidRPr="006F3C1C" w:rsidRDefault="00C615C9">
      <w:pPr>
        <w:pStyle w:val="Ttulo2"/>
        <w:shd w:val="clear" w:color="auto" w:fill="FFFFFF"/>
        <w:spacing w:before="0"/>
        <w:jc w:val="both"/>
        <w:rPr>
          <w:rFonts w:ascii="Arial" w:eastAsia="Arial" w:hAnsi="Arial" w:cs="Arial"/>
          <w:color w:val="000000"/>
          <w:sz w:val="22"/>
          <w:szCs w:val="22"/>
        </w:rPr>
      </w:pPr>
      <w:r w:rsidRPr="006F3C1C">
        <w:rPr>
          <w:rFonts w:ascii="Arial" w:eastAsia="Arial" w:hAnsi="Arial" w:cs="Arial"/>
          <w:color w:val="000000"/>
          <w:sz w:val="22"/>
          <w:szCs w:val="22"/>
        </w:rPr>
        <w:t xml:space="preserve">Concretamente el estado colombiano se tiene trazado </w:t>
      </w:r>
      <w:r w:rsidRPr="006F3C1C">
        <w:rPr>
          <w:rFonts w:ascii="Arial" w:eastAsia="Arial" w:hAnsi="Arial" w:cs="Arial"/>
          <w:color w:val="000000"/>
          <w:sz w:val="22"/>
          <w:szCs w:val="22"/>
        </w:rPr>
        <w:t>como meta que a 2030, las mujeres ocuparán el 50% los cargos decisorios dentro del Estado Colombiano, iniciando con una línea base en 2015 del 43% (</w:t>
      </w:r>
      <w:proofErr w:type="spellStart"/>
      <w:r w:rsidRPr="006F3C1C">
        <w:rPr>
          <w:rFonts w:ascii="Arial" w:eastAsia="Arial" w:hAnsi="Arial" w:cs="Arial"/>
          <w:color w:val="000000"/>
          <w:sz w:val="22"/>
          <w:szCs w:val="22"/>
        </w:rPr>
        <w:t>Conpes</w:t>
      </w:r>
      <w:proofErr w:type="spellEnd"/>
      <w:r w:rsidRPr="006F3C1C">
        <w:rPr>
          <w:rFonts w:ascii="Arial" w:eastAsia="Arial" w:hAnsi="Arial" w:cs="Arial"/>
          <w:color w:val="000000"/>
          <w:sz w:val="22"/>
          <w:szCs w:val="22"/>
        </w:rPr>
        <w:t xml:space="preserve"> 3918 de 2018). </w:t>
      </w:r>
    </w:p>
    <w:p w14:paraId="73FD1AD0" w14:textId="77777777" w:rsidR="00CC3930" w:rsidRPr="006F3C1C" w:rsidRDefault="00CC3930">
      <w:pPr>
        <w:rPr>
          <w:rFonts w:ascii="Arial" w:eastAsia="Arial" w:hAnsi="Arial" w:cs="Arial"/>
          <w:color w:val="000000"/>
          <w:sz w:val="22"/>
          <w:szCs w:val="22"/>
        </w:rPr>
      </w:pPr>
    </w:p>
    <w:p w14:paraId="4FFA8137" w14:textId="77777777" w:rsidR="00CC3930" w:rsidRPr="006F3C1C" w:rsidRDefault="00C615C9">
      <w:pPr>
        <w:jc w:val="both"/>
        <w:rPr>
          <w:rFonts w:ascii="Arial" w:eastAsia="Arial" w:hAnsi="Arial" w:cs="Arial"/>
          <w:color w:val="000000"/>
          <w:sz w:val="22"/>
          <w:szCs w:val="22"/>
        </w:rPr>
      </w:pPr>
      <w:r w:rsidRPr="006F3C1C">
        <w:rPr>
          <w:rFonts w:ascii="Arial" w:eastAsia="Arial" w:hAnsi="Arial" w:cs="Arial"/>
          <w:color w:val="000000"/>
          <w:sz w:val="22"/>
          <w:szCs w:val="22"/>
        </w:rPr>
        <w:t xml:space="preserve">Recientemente la Corte Constitucional mediante sentencia C- 136 de 2024 </w:t>
      </w:r>
      <w:r w:rsidRPr="006F3C1C">
        <w:rPr>
          <w:rFonts w:ascii="Arial" w:eastAsia="Arial" w:hAnsi="Arial" w:cs="Arial"/>
          <w:color w:val="000000"/>
          <w:sz w:val="22"/>
          <w:szCs w:val="22"/>
        </w:rPr>
        <w:t>(Comunicado de No. 17 del 24 de abril de 2024</w:t>
      </w:r>
      <w:r w:rsidRPr="006F3C1C">
        <w:rPr>
          <w:rFonts w:ascii="Arial" w:eastAsia="Arial" w:hAnsi="Arial" w:cs="Arial"/>
          <w:color w:val="000000"/>
          <w:sz w:val="22"/>
          <w:szCs w:val="22"/>
          <w:vertAlign w:val="superscript"/>
        </w:rPr>
        <w:footnoteReference w:id="1"/>
      </w:r>
      <w:r w:rsidRPr="006F3C1C">
        <w:rPr>
          <w:rFonts w:ascii="Arial" w:eastAsia="Arial" w:hAnsi="Arial" w:cs="Arial"/>
          <w:color w:val="000000"/>
          <w:sz w:val="22"/>
          <w:szCs w:val="22"/>
        </w:rPr>
        <w:t>), en estudio del Proyecto de Ley Estatutaria No. 093 de 2022 Senado – 349 de 2023 Cámara “Por la cual se adoptan medidas para garantizar la participación paritaria de las mujeres en las diferentes ramas y órg</w:t>
      </w:r>
      <w:r w:rsidRPr="006F3C1C">
        <w:rPr>
          <w:rFonts w:ascii="Arial" w:eastAsia="Arial" w:hAnsi="Arial" w:cs="Arial"/>
          <w:color w:val="000000"/>
          <w:sz w:val="22"/>
          <w:szCs w:val="22"/>
        </w:rPr>
        <w:t xml:space="preserve">anos del Poder Público de conformidad con los artículos 13, 40 y 43 de la Constitución Política y se dictan otras </w:t>
      </w:r>
      <w:r w:rsidRPr="006F3C1C">
        <w:rPr>
          <w:rFonts w:ascii="Arial" w:eastAsia="Arial" w:hAnsi="Arial" w:cs="Arial"/>
          <w:color w:val="000000"/>
          <w:sz w:val="22"/>
          <w:szCs w:val="22"/>
        </w:rPr>
        <w:lastRenderedPageBreak/>
        <w:t xml:space="preserve">disposiciones”, afirmo la constitucionalidad de la norma con base en los siguientes argumentos: </w:t>
      </w:r>
    </w:p>
    <w:p w14:paraId="583C0B26" w14:textId="77777777" w:rsidR="00CC3930" w:rsidRPr="006F3C1C" w:rsidRDefault="00CC3930">
      <w:pPr>
        <w:jc w:val="both"/>
        <w:rPr>
          <w:rFonts w:ascii="Arial" w:eastAsia="Arial" w:hAnsi="Arial" w:cs="Arial"/>
          <w:color w:val="000000"/>
          <w:sz w:val="22"/>
          <w:szCs w:val="22"/>
        </w:rPr>
      </w:pPr>
    </w:p>
    <w:p w14:paraId="1284876D" w14:textId="77777777" w:rsidR="00CC3930" w:rsidRPr="006F3C1C" w:rsidRDefault="00CC3930">
      <w:pPr>
        <w:jc w:val="both"/>
        <w:rPr>
          <w:rFonts w:ascii="Arial" w:eastAsia="Arial" w:hAnsi="Arial" w:cs="Arial"/>
          <w:color w:val="000000"/>
          <w:sz w:val="22"/>
          <w:szCs w:val="22"/>
        </w:rPr>
      </w:pPr>
    </w:p>
    <w:p w14:paraId="014C132E" w14:textId="77777777" w:rsidR="00CC3930" w:rsidRPr="006F3C1C" w:rsidRDefault="00C615C9">
      <w:pPr>
        <w:ind w:left="720"/>
        <w:jc w:val="both"/>
        <w:rPr>
          <w:rFonts w:ascii="Arial" w:eastAsia="Arial" w:hAnsi="Arial" w:cs="Arial"/>
          <w:color w:val="000000"/>
          <w:sz w:val="22"/>
          <w:szCs w:val="22"/>
        </w:rPr>
      </w:pPr>
      <w:r w:rsidRPr="006F3C1C">
        <w:rPr>
          <w:rFonts w:ascii="Arial" w:eastAsia="Arial" w:hAnsi="Arial" w:cs="Arial"/>
          <w:color w:val="000000"/>
          <w:sz w:val="22"/>
          <w:szCs w:val="22"/>
        </w:rPr>
        <w:t xml:space="preserve">“Con el fin de otorgar un contexto para el </w:t>
      </w:r>
      <w:r w:rsidRPr="006F3C1C">
        <w:rPr>
          <w:rFonts w:ascii="Arial" w:eastAsia="Arial" w:hAnsi="Arial" w:cs="Arial"/>
          <w:color w:val="000000"/>
          <w:sz w:val="22"/>
          <w:szCs w:val="22"/>
        </w:rPr>
        <w:t>análisis material del proyecto de ley, la Sala Plena analizó los aspectos transversales a la normatividad objeto de examen, esto es, el contenido y alcance de la participación de las mujeres en la democracia constitucional, las normas del derecho internaci</w:t>
      </w:r>
      <w:r w:rsidRPr="006F3C1C">
        <w:rPr>
          <w:rFonts w:ascii="Arial" w:eastAsia="Arial" w:hAnsi="Arial" w:cs="Arial"/>
          <w:color w:val="000000"/>
          <w:sz w:val="22"/>
          <w:szCs w:val="22"/>
        </w:rPr>
        <w:t>onal de los derechos humanos que disponen la paridad de género en el ejercicio del poder político, el desarrollo de medidas de acción afirmativa a favor de las mujeres en el constitucionalismo colombiano y en el marco de la vigencia del principio de iguald</w:t>
      </w:r>
      <w:r w:rsidRPr="006F3C1C">
        <w:rPr>
          <w:rFonts w:ascii="Arial" w:eastAsia="Arial" w:hAnsi="Arial" w:cs="Arial"/>
          <w:color w:val="000000"/>
          <w:sz w:val="22"/>
          <w:szCs w:val="22"/>
        </w:rPr>
        <w:t>ad de oportunidades, la temporalidad de esas medidas, el balance sobre los logros y retos para la eficacia de las medidas de cuota, y los límites inmanentes de dichas medidas.</w:t>
      </w:r>
    </w:p>
    <w:p w14:paraId="5E887020" w14:textId="77777777" w:rsidR="00CC3930" w:rsidRPr="006F3C1C" w:rsidRDefault="00CC3930">
      <w:pPr>
        <w:ind w:left="720"/>
        <w:jc w:val="both"/>
        <w:rPr>
          <w:rFonts w:ascii="Arial" w:eastAsia="Arial" w:hAnsi="Arial" w:cs="Arial"/>
          <w:color w:val="000000"/>
          <w:sz w:val="22"/>
          <w:szCs w:val="22"/>
        </w:rPr>
      </w:pPr>
    </w:p>
    <w:p w14:paraId="3342601B" w14:textId="77777777" w:rsidR="00CC3930" w:rsidRPr="006F3C1C" w:rsidRDefault="00C615C9">
      <w:pPr>
        <w:ind w:left="720"/>
        <w:jc w:val="both"/>
        <w:rPr>
          <w:rFonts w:ascii="Arial" w:eastAsia="Arial" w:hAnsi="Arial" w:cs="Arial"/>
          <w:color w:val="000000"/>
          <w:sz w:val="22"/>
          <w:szCs w:val="22"/>
        </w:rPr>
      </w:pPr>
      <w:r w:rsidRPr="006F3C1C">
        <w:rPr>
          <w:rFonts w:ascii="Arial" w:eastAsia="Arial" w:hAnsi="Arial" w:cs="Arial"/>
          <w:color w:val="000000"/>
          <w:sz w:val="22"/>
          <w:szCs w:val="22"/>
        </w:rPr>
        <w:t xml:space="preserve">A partir de estos análisis la Corte concluyó, entre otros aspectos, </w:t>
      </w:r>
      <w:r w:rsidRPr="006F3C1C">
        <w:rPr>
          <w:rFonts w:ascii="Arial" w:eastAsia="Arial" w:hAnsi="Arial" w:cs="Arial"/>
          <w:b/>
          <w:color w:val="000000"/>
          <w:sz w:val="22"/>
          <w:szCs w:val="22"/>
          <w:u w:val="single"/>
        </w:rPr>
        <w:t>que las med</w:t>
      </w:r>
      <w:r w:rsidRPr="006F3C1C">
        <w:rPr>
          <w:rFonts w:ascii="Arial" w:eastAsia="Arial" w:hAnsi="Arial" w:cs="Arial"/>
          <w:b/>
          <w:color w:val="000000"/>
          <w:sz w:val="22"/>
          <w:szCs w:val="22"/>
          <w:u w:val="single"/>
        </w:rPr>
        <w:t>idas de cuota a favor de las mujeres son un instrumento que, de</w:t>
      </w:r>
      <w:r w:rsidRPr="006F3C1C">
        <w:rPr>
          <w:rFonts w:ascii="Arial" w:eastAsia="Arial" w:hAnsi="Arial" w:cs="Arial"/>
          <w:b/>
          <w:sz w:val="22"/>
          <w:szCs w:val="22"/>
          <w:u w:val="single"/>
        </w:rPr>
        <w:t xml:space="preserve"> manera general, desarrollan el principio constitucional de igualdad, por lo que son prima facie compatibles con la Constitución.</w:t>
      </w:r>
      <w:r w:rsidRPr="006F3C1C">
        <w:rPr>
          <w:rFonts w:ascii="Arial" w:eastAsia="Arial" w:hAnsi="Arial" w:cs="Arial"/>
          <w:sz w:val="22"/>
          <w:szCs w:val="22"/>
        </w:rPr>
        <w:t xml:space="preserve"> Estas medidas, a su turno, si bien </w:t>
      </w:r>
      <w:r w:rsidRPr="006F3C1C">
        <w:rPr>
          <w:rFonts w:ascii="Arial" w:eastAsia="Arial" w:hAnsi="Arial" w:cs="Arial"/>
          <w:color w:val="000000"/>
          <w:sz w:val="22"/>
          <w:szCs w:val="22"/>
        </w:rPr>
        <w:t>han permitido aumentar los m</w:t>
      </w:r>
      <w:r w:rsidRPr="006F3C1C">
        <w:rPr>
          <w:rFonts w:ascii="Arial" w:eastAsia="Arial" w:hAnsi="Arial" w:cs="Arial"/>
          <w:color w:val="000000"/>
          <w:sz w:val="22"/>
          <w:szCs w:val="22"/>
        </w:rPr>
        <w:t>árgenes de participación de las mujeres en la vida política del país y en los cargos directivos del Estado, en todo caso no han alcanzado el objetivo de la paridad y desde una perspectiva sustancial. Esto debido a, esencialmente, dos tipos de razones: la p</w:t>
      </w:r>
      <w:r w:rsidRPr="006F3C1C">
        <w:rPr>
          <w:rFonts w:ascii="Arial" w:eastAsia="Arial" w:hAnsi="Arial" w:cs="Arial"/>
          <w:color w:val="000000"/>
          <w:sz w:val="22"/>
          <w:szCs w:val="22"/>
        </w:rPr>
        <w:t>ervivencia de estereotipos y prejuicios en contra de las mujeres respecto de su aptitud para ejercer cargos directivos y de representación, y la existencia de inequidades en la distribución de las labores de cuidado entre hombres y mujeres, que obran en pe</w:t>
      </w:r>
      <w:r w:rsidRPr="006F3C1C">
        <w:rPr>
          <w:rFonts w:ascii="Arial" w:eastAsia="Arial" w:hAnsi="Arial" w:cs="Arial"/>
          <w:color w:val="000000"/>
          <w:sz w:val="22"/>
          <w:szCs w:val="22"/>
        </w:rPr>
        <w:t xml:space="preserve">rjuicio de estas respecto de la posibilidad material de acceder a las menciona das responsabilidades. Ello a pesar de que se comprueba la equivalencia, e incluso la mayor participación de las mujeres, en las instancias educativas superiores. Por lo tanto, </w:t>
      </w:r>
      <w:r w:rsidRPr="006F3C1C">
        <w:rPr>
          <w:rFonts w:ascii="Arial" w:eastAsia="Arial" w:hAnsi="Arial" w:cs="Arial"/>
          <w:color w:val="000000"/>
          <w:sz w:val="22"/>
          <w:szCs w:val="22"/>
        </w:rPr>
        <w:t>aunque se han logrado avances significativos y, en cualquier caso, se trata de instrumentos cuyo carácter temporal está vinculado a la remoción de las barreras para la participación efectiva de las mujeres, los supuestos fácticos que justifican las medidas</w:t>
      </w:r>
      <w:r w:rsidRPr="006F3C1C">
        <w:rPr>
          <w:rFonts w:ascii="Arial" w:eastAsia="Arial" w:hAnsi="Arial" w:cs="Arial"/>
          <w:color w:val="000000"/>
          <w:sz w:val="22"/>
          <w:szCs w:val="22"/>
        </w:rPr>
        <w:t xml:space="preserve"> de acción afirmativa analizadas aún están presentes. </w:t>
      </w:r>
    </w:p>
    <w:p w14:paraId="146DC101" w14:textId="77777777" w:rsidR="00CC3930" w:rsidRPr="006F3C1C" w:rsidRDefault="00CC3930">
      <w:pPr>
        <w:ind w:left="720"/>
        <w:jc w:val="both"/>
        <w:rPr>
          <w:rFonts w:ascii="Arial" w:eastAsia="Arial" w:hAnsi="Arial" w:cs="Arial"/>
          <w:color w:val="000000"/>
          <w:sz w:val="22"/>
          <w:szCs w:val="22"/>
        </w:rPr>
      </w:pPr>
    </w:p>
    <w:p w14:paraId="51920AFE" w14:textId="77777777" w:rsidR="00CC3930" w:rsidRPr="006F3C1C" w:rsidRDefault="00C615C9">
      <w:pPr>
        <w:ind w:left="720"/>
        <w:jc w:val="both"/>
        <w:rPr>
          <w:rFonts w:ascii="Arial" w:eastAsia="Arial" w:hAnsi="Arial" w:cs="Arial"/>
          <w:color w:val="000000"/>
          <w:sz w:val="22"/>
          <w:szCs w:val="22"/>
        </w:rPr>
      </w:pPr>
      <w:r w:rsidRPr="006F3C1C">
        <w:rPr>
          <w:rFonts w:ascii="Arial" w:eastAsia="Arial" w:hAnsi="Arial" w:cs="Arial"/>
          <w:color w:val="000000"/>
          <w:sz w:val="22"/>
          <w:szCs w:val="22"/>
        </w:rPr>
        <w:t>Con base en estas consideraciones, la Corte estudió la constitucionalidad de las disposiciones del proyecto de ley y las encontró compatibles con la Carta Política, puesto que están en sintonía con la</w:t>
      </w:r>
      <w:r w:rsidRPr="006F3C1C">
        <w:rPr>
          <w:rFonts w:ascii="Arial" w:eastAsia="Arial" w:hAnsi="Arial" w:cs="Arial"/>
          <w:color w:val="000000"/>
          <w:sz w:val="22"/>
          <w:szCs w:val="22"/>
        </w:rPr>
        <w:t xml:space="preserve"> eficacia de la igualdad material o de oportunidades de las mujeres y en los términos explicados en la jurisprudencia constitucional. Además, no contradicen las reglas jurisprudenciales que esta Corporación ha previsto para las medidas de cuota a favor de </w:t>
      </w:r>
      <w:r w:rsidRPr="006F3C1C">
        <w:rPr>
          <w:rFonts w:ascii="Arial" w:eastAsia="Arial" w:hAnsi="Arial" w:cs="Arial"/>
          <w:color w:val="000000"/>
          <w:sz w:val="22"/>
          <w:szCs w:val="22"/>
        </w:rPr>
        <w:t>las mujeres. Asimismo, cumplen con un juicio de proporcionalidad de intensidad intermedia, aplicable al caso de las acciones afirmativas (…)”</w:t>
      </w:r>
    </w:p>
    <w:p w14:paraId="6ABCA4FD" w14:textId="77777777" w:rsidR="00CC3930" w:rsidRPr="006F3C1C" w:rsidRDefault="00CC3930">
      <w:pPr>
        <w:jc w:val="both"/>
        <w:rPr>
          <w:rFonts w:ascii="Arial" w:eastAsia="Arial" w:hAnsi="Arial" w:cs="Arial"/>
          <w:color w:val="000000"/>
          <w:sz w:val="22"/>
          <w:szCs w:val="22"/>
        </w:rPr>
      </w:pPr>
    </w:p>
    <w:p w14:paraId="62125B45" w14:textId="77777777" w:rsidR="00CC3930" w:rsidRPr="006F3C1C" w:rsidRDefault="00CC3930">
      <w:pPr>
        <w:jc w:val="both"/>
        <w:rPr>
          <w:rFonts w:ascii="Arial" w:eastAsia="Arial" w:hAnsi="Arial" w:cs="Arial"/>
          <w:color w:val="000000"/>
          <w:sz w:val="22"/>
          <w:szCs w:val="22"/>
        </w:rPr>
      </w:pPr>
    </w:p>
    <w:p w14:paraId="75444C57" w14:textId="77777777" w:rsidR="00CC3930" w:rsidRDefault="00C615C9">
      <w:pPr>
        <w:jc w:val="both"/>
        <w:rPr>
          <w:rFonts w:ascii="Arial" w:eastAsia="Arial" w:hAnsi="Arial" w:cs="Arial"/>
          <w:color w:val="000000"/>
          <w:sz w:val="22"/>
          <w:szCs w:val="22"/>
        </w:rPr>
      </w:pPr>
      <w:r w:rsidRPr="006F3C1C">
        <w:rPr>
          <w:rFonts w:ascii="Arial" w:eastAsia="Arial" w:hAnsi="Arial" w:cs="Arial"/>
          <w:color w:val="000000"/>
          <w:sz w:val="22"/>
          <w:szCs w:val="22"/>
        </w:rPr>
        <w:t xml:space="preserve">De todo este recorrido normativo, se puede inferir de manera razonable que el objetivo de este proyecto no solo </w:t>
      </w:r>
      <w:r w:rsidRPr="006F3C1C">
        <w:rPr>
          <w:rFonts w:ascii="Arial" w:eastAsia="Arial" w:hAnsi="Arial" w:cs="Arial"/>
          <w:color w:val="000000"/>
          <w:sz w:val="22"/>
          <w:szCs w:val="22"/>
        </w:rPr>
        <w:t xml:space="preserve">materializa las obligaciones internacionales que ha suscrito el estado colombiano, sino que complementa las acciones que se han adoptado de establecer </w:t>
      </w:r>
      <w:r w:rsidRPr="006F3C1C">
        <w:rPr>
          <w:rFonts w:ascii="Arial" w:eastAsia="Arial" w:hAnsi="Arial" w:cs="Arial"/>
          <w:color w:val="000000"/>
          <w:sz w:val="22"/>
          <w:szCs w:val="22"/>
        </w:rPr>
        <w:lastRenderedPageBreak/>
        <w:t>mínimos de porcentaje de participación de la mujer en espacios políticos, electorales, de órganos o cargo</w:t>
      </w:r>
      <w:r w:rsidRPr="006F3C1C">
        <w:rPr>
          <w:rFonts w:ascii="Arial" w:eastAsia="Arial" w:hAnsi="Arial" w:cs="Arial"/>
          <w:color w:val="000000"/>
          <w:sz w:val="22"/>
          <w:szCs w:val="22"/>
        </w:rPr>
        <w:t xml:space="preserve">s de dirección de entidades del sector público, cuestiones que deben trascender y estar incluidas en el sector privado. </w:t>
      </w:r>
    </w:p>
    <w:p w14:paraId="67B04901" w14:textId="77777777" w:rsidR="00E83DB0" w:rsidRDefault="00E83DB0">
      <w:pPr>
        <w:jc w:val="both"/>
        <w:rPr>
          <w:rFonts w:ascii="Arial" w:eastAsia="Arial" w:hAnsi="Arial" w:cs="Arial"/>
          <w:color w:val="000000"/>
          <w:sz w:val="22"/>
          <w:szCs w:val="22"/>
        </w:rPr>
      </w:pPr>
    </w:p>
    <w:p w14:paraId="68CA6C1F" w14:textId="77777777" w:rsidR="00E83DB0" w:rsidRDefault="00E83DB0">
      <w:pPr>
        <w:jc w:val="both"/>
        <w:rPr>
          <w:rFonts w:ascii="Arial" w:eastAsia="Arial" w:hAnsi="Arial" w:cs="Arial"/>
          <w:color w:val="000000"/>
          <w:sz w:val="22"/>
          <w:szCs w:val="22"/>
        </w:rPr>
      </w:pPr>
    </w:p>
    <w:p w14:paraId="5993FC37" w14:textId="77777777" w:rsidR="00E83DB0" w:rsidRPr="006F3C1C" w:rsidRDefault="00E83DB0">
      <w:pPr>
        <w:jc w:val="both"/>
        <w:rPr>
          <w:rFonts w:ascii="Arial" w:eastAsia="Arial" w:hAnsi="Arial" w:cs="Arial"/>
          <w:color w:val="000000"/>
          <w:sz w:val="22"/>
          <w:szCs w:val="22"/>
        </w:rPr>
      </w:pPr>
    </w:p>
    <w:p w14:paraId="5831A37C" w14:textId="77777777" w:rsidR="00CC3930" w:rsidRPr="006F3C1C" w:rsidRDefault="00CC3930">
      <w:pPr>
        <w:jc w:val="both"/>
        <w:rPr>
          <w:rFonts w:ascii="Arial" w:eastAsia="Arial" w:hAnsi="Arial" w:cs="Arial"/>
          <w:color w:val="000000"/>
          <w:sz w:val="22"/>
          <w:szCs w:val="22"/>
        </w:rPr>
      </w:pPr>
    </w:p>
    <w:p w14:paraId="0359ABE2" w14:textId="77777777" w:rsidR="00CC3930" w:rsidRPr="006F3C1C" w:rsidRDefault="00C615C9">
      <w:pPr>
        <w:numPr>
          <w:ilvl w:val="0"/>
          <w:numId w:val="1"/>
        </w:numPr>
        <w:pBdr>
          <w:top w:val="nil"/>
          <w:left w:val="nil"/>
          <w:bottom w:val="nil"/>
          <w:right w:val="nil"/>
          <w:between w:val="nil"/>
        </w:pBdr>
        <w:jc w:val="center"/>
        <w:rPr>
          <w:rFonts w:ascii="Arial" w:eastAsia="Arial" w:hAnsi="Arial" w:cs="Arial"/>
          <w:color w:val="000000"/>
          <w:sz w:val="22"/>
          <w:szCs w:val="22"/>
        </w:rPr>
      </w:pPr>
      <w:r w:rsidRPr="006F3C1C">
        <w:rPr>
          <w:rFonts w:ascii="Arial" w:eastAsia="Arial" w:hAnsi="Arial" w:cs="Arial"/>
          <w:b/>
          <w:color w:val="000000"/>
          <w:sz w:val="22"/>
          <w:szCs w:val="22"/>
        </w:rPr>
        <w:t>CIFRAS</w:t>
      </w:r>
    </w:p>
    <w:p w14:paraId="2223BCCB" w14:textId="77777777" w:rsidR="00CC3930" w:rsidRPr="006F3C1C" w:rsidRDefault="00CC3930">
      <w:pPr>
        <w:jc w:val="both"/>
        <w:rPr>
          <w:rFonts w:ascii="Arial" w:eastAsia="Arial" w:hAnsi="Arial" w:cs="Arial"/>
          <w:b/>
          <w:color w:val="000000"/>
          <w:sz w:val="22"/>
          <w:szCs w:val="22"/>
        </w:rPr>
      </w:pPr>
    </w:p>
    <w:p w14:paraId="500E7A5B" w14:textId="77777777" w:rsidR="00CC3930" w:rsidRPr="006F3C1C" w:rsidRDefault="00C615C9">
      <w:pPr>
        <w:jc w:val="both"/>
        <w:rPr>
          <w:rFonts w:ascii="Arial" w:eastAsia="Arial" w:hAnsi="Arial" w:cs="Arial"/>
          <w:color w:val="000000"/>
          <w:sz w:val="22"/>
          <w:szCs w:val="22"/>
        </w:rPr>
      </w:pPr>
      <w:r w:rsidRPr="006F3C1C">
        <w:rPr>
          <w:rFonts w:ascii="Arial" w:eastAsia="Arial" w:hAnsi="Arial" w:cs="Arial"/>
          <w:color w:val="000000"/>
          <w:sz w:val="22"/>
          <w:szCs w:val="22"/>
        </w:rPr>
        <w:t xml:space="preserve">De acuerdo con el Banco Interamericano de Desarrollo (BID) para 2021, la desigualdad de género, </w:t>
      </w:r>
      <w:r w:rsidRPr="006F3C1C">
        <w:rPr>
          <w:rFonts w:ascii="Arial" w:eastAsia="Arial" w:hAnsi="Arial" w:cs="Arial"/>
          <w:color w:val="000000"/>
          <w:sz w:val="22"/>
          <w:szCs w:val="22"/>
        </w:rPr>
        <w:t>particularmente en el mercado laboral, ha obstaculizado el crecimiento económico y el desarrollo social en la región de América Latina y el Caribe</w:t>
      </w:r>
      <w:r w:rsidRPr="006F3C1C">
        <w:rPr>
          <w:rFonts w:ascii="Arial" w:eastAsia="Arial" w:hAnsi="Arial" w:cs="Arial"/>
          <w:color w:val="000000"/>
          <w:sz w:val="22"/>
          <w:szCs w:val="22"/>
          <w:vertAlign w:val="superscript"/>
        </w:rPr>
        <w:footnoteReference w:id="2"/>
      </w:r>
      <w:r w:rsidRPr="006F3C1C">
        <w:rPr>
          <w:rFonts w:ascii="Arial" w:eastAsia="Arial" w:hAnsi="Arial" w:cs="Arial"/>
          <w:color w:val="000000"/>
          <w:sz w:val="22"/>
          <w:szCs w:val="22"/>
        </w:rPr>
        <w:t xml:space="preserve">. </w:t>
      </w:r>
    </w:p>
    <w:p w14:paraId="5678E141" w14:textId="77777777" w:rsidR="00CC3930" w:rsidRPr="006F3C1C" w:rsidRDefault="00CC3930">
      <w:pPr>
        <w:pBdr>
          <w:top w:val="nil"/>
          <w:left w:val="nil"/>
          <w:bottom w:val="nil"/>
          <w:right w:val="nil"/>
          <w:between w:val="nil"/>
        </w:pBdr>
        <w:ind w:left="720"/>
        <w:jc w:val="both"/>
        <w:rPr>
          <w:rFonts w:ascii="Arial" w:eastAsia="Arial" w:hAnsi="Arial" w:cs="Arial"/>
          <w:color w:val="000000"/>
          <w:sz w:val="22"/>
          <w:szCs w:val="22"/>
        </w:rPr>
      </w:pPr>
    </w:p>
    <w:p w14:paraId="76665F8A" w14:textId="77777777" w:rsidR="00CC3930" w:rsidRPr="006F3C1C" w:rsidRDefault="00C615C9">
      <w:pPr>
        <w:numPr>
          <w:ilvl w:val="1"/>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 xml:space="preserve">Tan solo el 15% de las mujeres ocupan cargos directivos y apenas el 14% son dueñas de empresas. </w:t>
      </w:r>
    </w:p>
    <w:p w14:paraId="506C24AC" w14:textId="77777777" w:rsidR="00CC3930" w:rsidRPr="006F3C1C" w:rsidRDefault="00C615C9">
      <w:pPr>
        <w:numPr>
          <w:ilvl w:val="1"/>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Tan sol</w:t>
      </w:r>
      <w:r w:rsidRPr="006F3C1C">
        <w:rPr>
          <w:rFonts w:ascii="Arial" w:eastAsia="Arial" w:hAnsi="Arial" w:cs="Arial"/>
          <w:color w:val="000000"/>
          <w:sz w:val="22"/>
          <w:szCs w:val="22"/>
        </w:rPr>
        <w:t>o en el 11% de las empresas el puesto de gerente principal está ocupado por una mujer</w:t>
      </w:r>
    </w:p>
    <w:p w14:paraId="5FC7B7C5" w14:textId="77777777" w:rsidR="00CC3930" w:rsidRPr="006F3C1C" w:rsidRDefault="00C615C9">
      <w:pPr>
        <w:numPr>
          <w:ilvl w:val="1"/>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Destacan que la presencia femenina es alta especialmente en áreas consideradas blandas, como comunicación y relaciones públicas; mientras que, en áreas duras, como comerc</w:t>
      </w:r>
      <w:r w:rsidRPr="006F3C1C">
        <w:rPr>
          <w:rFonts w:ascii="Arial" w:eastAsia="Arial" w:hAnsi="Arial" w:cs="Arial"/>
          <w:color w:val="000000"/>
          <w:sz w:val="22"/>
          <w:szCs w:val="22"/>
        </w:rPr>
        <w:t xml:space="preserve">io exterior y otras actividades, las mujeres representan menos del 35% de las personas empleadas. </w:t>
      </w:r>
    </w:p>
    <w:p w14:paraId="0BE1DFE1" w14:textId="77777777" w:rsidR="00CC3930" w:rsidRPr="006F3C1C" w:rsidRDefault="00C615C9">
      <w:pPr>
        <w:numPr>
          <w:ilvl w:val="1"/>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Asimismo, existe una mayor proporción de mujeres en cargos bajos (36%) que en cargos altos (25%) y que las mujeres representan solo un 35% de la fuerza labor</w:t>
      </w:r>
      <w:r w:rsidRPr="006F3C1C">
        <w:rPr>
          <w:rFonts w:ascii="Arial" w:eastAsia="Arial" w:hAnsi="Arial" w:cs="Arial"/>
          <w:color w:val="000000"/>
          <w:sz w:val="22"/>
          <w:szCs w:val="22"/>
        </w:rPr>
        <w:t>al que utiliza tecnologías avanzadas.</w:t>
      </w:r>
    </w:p>
    <w:p w14:paraId="73567002" w14:textId="77777777" w:rsidR="00CC3930" w:rsidRPr="006F3C1C" w:rsidRDefault="00C615C9">
      <w:pPr>
        <w:numPr>
          <w:ilvl w:val="1"/>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 xml:space="preserve">Las mujeres en posiciones más jerárquicas impulsan una mayor equidad de género </w:t>
      </w:r>
      <w:proofErr w:type="spellStart"/>
      <w:r w:rsidRPr="006F3C1C">
        <w:rPr>
          <w:rFonts w:ascii="Arial" w:eastAsia="Arial" w:hAnsi="Arial" w:cs="Arial"/>
          <w:color w:val="000000"/>
          <w:sz w:val="22"/>
          <w:szCs w:val="22"/>
        </w:rPr>
        <w:t>intrafirma</w:t>
      </w:r>
      <w:proofErr w:type="spellEnd"/>
      <w:r w:rsidRPr="006F3C1C">
        <w:rPr>
          <w:rFonts w:ascii="Arial" w:eastAsia="Arial" w:hAnsi="Arial" w:cs="Arial"/>
          <w:color w:val="000000"/>
          <w:sz w:val="22"/>
          <w:szCs w:val="22"/>
        </w:rPr>
        <w:t xml:space="preserve">. Las empresas con gerente principal femenino emplean 7 puntos porcentuales (p.p.) más mujeres que las gerenciadas por hombres. </w:t>
      </w:r>
    </w:p>
    <w:p w14:paraId="5614028C" w14:textId="77777777" w:rsidR="00CC3930" w:rsidRPr="006F3C1C" w:rsidRDefault="00CC3930">
      <w:pPr>
        <w:pBdr>
          <w:top w:val="nil"/>
          <w:left w:val="nil"/>
          <w:bottom w:val="nil"/>
          <w:right w:val="nil"/>
          <w:between w:val="nil"/>
        </w:pBdr>
        <w:jc w:val="both"/>
        <w:rPr>
          <w:rFonts w:ascii="Arial" w:eastAsia="Arial" w:hAnsi="Arial" w:cs="Arial"/>
          <w:color w:val="000000"/>
          <w:sz w:val="22"/>
          <w:szCs w:val="22"/>
        </w:rPr>
      </w:pPr>
    </w:p>
    <w:p w14:paraId="58B29E6F" w14:textId="77777777" w:rsidR="00CC3930" w:rsidRPr="006F3C1C" w:rsidRDefault="00C615C9">
      <w:pPr>
        <w:pBdr>
          <w:top w:val="nil"/>
          <w:left w:val="nil"/>
          <w:bottom w:val="nil"/>
          <w:right w:val="nil"/>
          <w:between w:val="nil"/>
        </w:pBdr>
        <w:jc w:val="both"/>
        <w:rPr>
          <w:rFonts w:ascii="Arial" w:eastAsia="Arial" w:hAnsi="Arial" w:cs="Arial"/>
          <w:color w:val="000000"/>
          <w:sz w:val="22"/>
          <w:szCs w:val="22"/>
        </w:rPr>
      </w:pPr>
      <w:r w:rsidRPr="006F3C1C">
        <w:rPr>
          <w:rFonts w:ascii="Arial" w:eastAsia="Arial" w:hAnsi="Arial" w:cs="Arial"/>
          <w:color w:val="000000"/>
          <w:sz w:val="22"/>
          <w:szCs w:val="22"/>
        </w:rPr>
        <w:t>Recomienda el BIB que avance en   la implementación de legislaciones de cupo de género, la publicación transparente de información salarial, la creación de programas de capacitación y el desarrollo de una agenda que facilite el balance entre el trabajo re</w:t>
      </w:r>
      <w:r w:rsidRPr="006F3C1C">
        <w:rPr>
          <w:rFonts w:ascii="Arial" w:eastAsia="Arial" w:hAnsi="Arial" w:cs="Arial"/>
          <w:color w:val="000000"/>
          <w:sz w:val="22"/>
          <w:szCs w:val="22"/>
        </w:rPr>
        <w:t xml:space="preserve">munerado y no remunerado que asumen la mayoría de las mujeres. </w:t>
      </w:r>
    </w:p>
    <w:p w14:paraId="5774DF8A" w14:textId="77777777" w:rsidR="00CC3930" w:rsidRPr="006F3C1C" w:rsidRDefault="00C615C9">
      <w:pPr>
        <w:pBdr>
          <w:top w:val="nil"/>
          <w:left w:val="nil"/>
          <w:bottom w:val="nil"/>
          <w:right w:val="nil"/>
          <w:between w:val="nil"/>
        </w:pBdr>
        <w:jc w:val="both"/>
        <w:rPr>
          <w:rFonts w:ascii="Arial" w:eastAsia="Arial" w:hAnsi="Arial" w:cs="Arial"/>
          <w:color w:val="000000"/>
          <w:sz w:val="22"/>
          <w:szCs w:val="22"/>
        </w:rPr>
      </w:pPr>
      <w:r w:rsidRPr="006F3C1C">
        <w:rPr>
          <w:rFonts w:ascii="Arial" w:eastAsia="Arial" w:hAnsi="Arial" w:cs="Arial"/>
          <w:color w:val="000000"/>
          <w:sz w:val="22"/>
          <w:szCs w:val="22"/>
        </w:rPr>
        <w:t xml:space="preserve">En la página del BID, sobre el informe se menciona una afirmación con la que se está plenamente de acuerdo, pues expone </w:t>
      </w:r>
      <w:proofErr w:type="spellStart"/>
      <w:r w:rsidRPr="006F3C1C">
        <w:rPr>
          <w:rFonts w:ascii="Arial" w:eastAsia="Arial" w:hAnsi="Arial" w:cs="Arial"/>
          <w:color w:val="000000"/>
          <w:sz w:val="22"/>
          <w:szCs w:val="22"/>
        </w:rPr>
        <w:t>Fabrizio</w:t>
      </w:r>
      <w:proofErr w:type="spellEnd"/>
      <w:r w:rsidRPr="006F3C1C">
        <w:rPr>
          <w:rFonts w:ascii="Arial" w:eastAsia="Arial" w:hAnsi="Arial" w:cs="Arial"/>
          <w:color w:val="000000"/>
          <w:sz w:val="22"/>
          <w:szCs w:val="22"/>
        </w:rPr>
        <w:t xml:space="preserve"> </w:t>
      </w:r>
      <w:proofErr w:type="spellStart"/>
      <w:r w:rsidRPr="006F3C1C">
        <w:rPr>
          <w:rFonts w:ascii="Arial" w:eastAsia="Arial" w:hAnsi="Arial" w:cs="Arial"/>
          <w:color w:val="000000"/>
          <w:sz w:val="22"/>
          <w:szCs w:val="22"/>
        </w:rPr>
        <w:t>Opertti</w:t>
      </w:r>
      <w:proofErr w:type="spellEnd"/>
      <w:r w:rsidRPr="006F3C1C">
        <w:rPr>
          <w:rFonts w:ascii="Arial" w:eastAsia="Arial" w:hAnsi="Arial" w:cs="Arial"/>
          <w:color w:val="000000"/>
          <w:sz w:val="22"/>
          <w:szCs w:val="22"/>
        </w:rPr>
        <w:t>, gerente del Sector de Integración y Comercio, que “</w:t>
      </w:r>
      <w:r w:rsidRPr="006F3C1C">
        <w:rPr>
          <w:rFonts w:ascii="Arial" w:eastAsia="Arial" w:hAnsi="Arial" w:cs="Arial"/>
          <w:b/>
          <w:color w:val="000000"/>
          <w:sz w:val="22"/>
          <w:szCs w:val="22"/>
          <w:u w:val="single"/>
        </w:rPr>
        <w:t xml:space="preserve">La </w:t>
      </w:r>
      <w:r w:rsidRPr="006F3C1C">
        <w:rPr>
          <w:rFonts w:ascii="Arial" w:eastAsia="Arial" w:hAnsi="Arial" w:cs="Arial"/>
          <w:b/>
          <w:color w:val="000000"/>
          <w:sz w:val="22"/>
          <w:szCs w:val="22"/>
          <w:u w:val="single"/>
        </w:rPr>
        <w:t>igualdad de género contribuye a la reducción de la pobreza y mejora la calidad del capital humano para las generaciones futuras</w:t>
      </w:r>
      <w:r w:rsidRPr="006F3C1C">
        <w:rPr>
          <w:rFonts w:ascii="Arial" w:eastAsia="Arial" w:hAnsi="Arial" w:cs="Arial"/>
          <w:color w:val="000000"/>
          <w:sz w:val="22"/>
          <w:szCs w:val="22"/>
        </w:rPr>
        <w:t>”. Asimismo, el Presidente del BIB, expresó que “</w:t>
      </w:r>
      <w:r w:rsidRPr="006F3C1C">
        <w:rPr>
          <w:rFonts w:ascii="Arial" w:eastAsia="Arial" w:hAnsi="Arial" w:cs="Arial"/>
          <w:b/>
          <w:color w:val="000000"/>
          <w:sz w:val="22"/>
          <w:szCs w:val="22"/>
          <w:u w:val="single"/>
        </w:rPr>
        <w:t>La desigualdad de género, particularmente en el mercado laboral, ha obstaculizad</w:t>
      </w:r>
      <w:r w:rsidRPr="006F3C1C">
        <w:rPr>
          <w:rFonts w:ascii="Arial" w:eastAsia="Arial" w:hAnsi="Arial" w:cs="Arial"/>
          <w:b/>
          <w:color w:val="000000"/>
          <w:sz w:val="22"/>
          <w:szCs w:val="22"/>
          <w:u w:val="single"/>
        </w:rPr>
        <w:t>o el crecimiento económico y el desarrollo social en la región</w:t>
      </w:r>
      <w:r w:rsidRPr="006F3C1C">
        <w:rPr>
          <w:rFonts w:ascii="Arial" w:eastAsia="Arial" w:hAnsi="Arial" w:cs="Arial"/>
          <w:color w:val="000000"/>
          <w:sz w:val="22"/>
          <w:szCs w:val="22"/>
        </w:rPr>
        <w:t xml:space="preserve"> durante demasiado tiempo. Es por eso que </w:t>
      </w:r>
      <w:r w:rsidRPr="006F3C1C">
        <w:rPr>
          <w:rFonts w:ascii="Arial" w:eastAsia="Arial" w:hAnsi="Arial" w:cs="Arial"/>
          <w:b/>
          <w:color w:val="000000"/>
          <w:sz w:val="22"/>
          <w:szCs w:val="22"/>
          <w:u w:val="single"/>
        </w:rPr>
        <w:t>invertir en el liderazgo femenino y promover empresas propiedad de mujeres es fundamental para impulsar un crecimiento sólido y sostenible en toda Améri</w:t>
      </w:r>
      <w:r w:rsidRPr="006F3C1C">
        <w:rPr>
          <w:rFonts w:ascii="Arial" w:eastAsia="Arial" w:hAnsi="Arial" w:cs="Arial"/>
          <w:b/>
          <w:color w:val="000000"/>
          <w:sz w:val="22"/>
          <w:szCs w:val="22"/>
          <w:u w:val="single"/>
        </w:rPr>
        <w:t>ca Latina y el Caribe</w:t>
      </w:r>
      <w:r w:rsidRPr="006F3C1C">
        <w:rPr>
          <w:rFonts w:ascii="Arial" w:eastAsia="Arial" w:hAnsi="Arial" w:cs="Arial"/>
          <w:color w:val="000000"/>
          <w:sz w:val="22"/>
          <w:szCs w:val="22"/>
        </w:rPr>
        <w:t xml:space="preserve">”. </w:t>
      </w:r>
    </w:p>
    <w:p w14:paraId="39B09B75" w14:textId="77777777" w:rsidR="00CC3930" w:rsidRPr="006F3C1C" w:rsidRDefault="00CC3930">
      <w:pPr>
        <w:pBdr>
          <w:top w:val="nil"/>
          <w:left w:val="nil"/>
          <w:bottom w:val="nil"/>
          <w:right w:val="nil"/>
          <w:between w:val="nil"/>
        </w:pBdr>
        <w:jc w:val="both"/>
        <w:rPr>
          <w:rFonts w:ascii="Arial" w:eastAsia="Arial" w:hAnsi="Arial" w:cs="Arial"/>
          <w:color w:val="000000"/>
          <w:sz w:val="22"/>
          <w:szCs w:val="22"/>
        </w:rPr>
      </w:pPr>
    </w:p>
    <w:p w14:paraId="4748A7AD" w14:textId="77777777" w:rsidR="00CC3930" w:rsidRPr="006F3C1C" w:rsidRDefault="00C615C9">
      <w:pPr>
        <w:numPr>
          <w:ilvl w:val="0"/>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lastRenderedPageBreak/>
        <w:t xml:space="preserve">De acuerdo con el Banco Mundial, </w:t>
      </w:r>
      <w:hyperlink r:id="rId12">
        <w:r w:rsidR="00CC3930" w:rsidRPr="006F3C1C">
          <w:rPr>
            <w:rFonts w:ascii="Arial" w:eastAsia="Arial" w:hAnsi="Arial" w:cs="Arial"/>
            <w:color w:val="000000"/>
            <w:sz w:val="22"/>
            <w:szCs w:val="22"/>
          </w:rPr>
          <w:t xml:space="preserve"> se estima que los beneficios económicos de que las mujeres crearan nuevos negocios y los ampliaran al mismo ritmo que los hombres oscilan entre los USD 5 billones y los USD 6 billones.</w:t>
        </w:r>
      </w:hyperlink>
    </w:p>
    <w:p w14:paraId="49557F53" w14:textId="77777777" w:rsidR="00CC3930" w:rsidRPr="006F3C1C" w:rsidRDefault="00CC3930">
      <w:pPr>
        <w:pBdr>
          <w:top w:val="nil"/>
          <w:left w:val="nil"/>
          <w:bottom w:val="nil"/>
          <w:right w:val="nil"/>
          <w:between w:val="nil"/>
        </w:pBdr>
        <w:ind w:left="720"/>
        <w:jc w:val="both"/>
        <w:rPr>
          <w:rFonts w:ascii="Arial" w:eastAsia="Arial" w:hAnsi="Arial" w:cs="Arial"/>
          <w:color w:val="000000"/>
          <w:sz w:val="22"/>
          <w:szCs w:val="22"/>
        </w:rPr>
      </w:pPr>
    </w:p>
    <w:p w14:paraId="70026712" w14:textId="77777777" w:rsidR="00CC3930" w:rsidRPr="006F3C1C" w:rsidRDefault="00C615C9">
      <w:pPr>
        <w:numPr>
          <w:ilvl w:val="0"/>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 xml:space="preserve">La conocida estimación de McKinsey Global </w:t>
      </w:r>
      <w:proofErr w:type="spellStart"/>
      <w:r w:rsidRPr="006F3C1C">
        <w:rPr>
          <w:rFonts w:ascii="Arial" w:eastAsia="Arial" w:hAnsi="Arial" w:cs="Arial"/>
          <w:color w:val="000000"/>
          <w:sz w:val="22"/>
          <w:szCs w:val="22"/>
        </w:rPr>
        <w:t>Institute</w:t>
      </w:r>
      <w:proofErr w:type="spellEnd"/>
      <w:r w:rsidRPr="006F3C1C">
        <w:rPr>
          <w:rFonts w:ascii="Arial" w:eastAsia="Arial" w:hAnsi="Arial" w:cs="Arial"/>
          <w:color w:val="000000"/>
          <w:sz w:val="22"/>
          <w:szCs w:val="22"/>
        </w:rPr>
        <w:t xml:space="preserve"> concluye que, de cerrarse las brechas de género en la participación </w:t>
      </w:r>
      <w:r w:rsidRPr="006F3C1C">
        <w:rPr>
          <w:rFonts w:ascii="Arial" w:eastAsia="Arial" w:hAnsi="Arial" w:cs="Arial"/>
          <w:color w:val="000000"/>
          <w:sz w:val="22"/>
          <w:szCs w:val="22"/>
        </w:rPr>
        <w:t>económica, en las horas trabajadas y en la productividad, se añadirían 28 billones de dólares al PIB mundial en 2025, lo que equivale a la suma de las economías de Estados Unidos y China.</w:t>
      </w:r>
    </w:p>
    <w:p w14:paraId="2739082A" w14:textId="77777777" w:rsidR="00CC3930" w:rsidRPr="006F3C1C" w:rsidRDefault="00CC3930">
      <w:pPr>
        <w:pBdr>
          <w:top w:val="nil"/>
          <w:left w:val="nil"/>
          <w:bottom w:val="nil"/>
          <w:right w:val="nil"/>
          <w:between w:val="nil"/>
        </w:pBdr>
        <w:ind w:left="720"/>
        <w:jc w:val="both"/>
        <w:rPr>
          <w:rFonts w:ascii="Arial" w:eastAsia="Arial" w:hAnsi="Arial" w:cs="Arial"/>
          <w:color w:val="000000"/>
          <w:sz w:val="22"/>
          <w:szCs w:val="22"/>
        </w:rPr>
      </w:pPr>
    </w:p>
    <w:p w14:paraId="51FAF904" w14:textId="77777777" w:rsidR="00CC3930" w:rsidRPr="006F3C1C" w:rsidRDefault="00C615C9" w:rsidP="00E83DB0">
      <w:pPr>
        <w:numPr>
          <w:ilvl w:val="0"/>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 xml:space="preserve">Se ha estimado que un aumento en la tasa de </w:t>
      </w:r>
      <w:r w:rsidRPr="006F3C1C">
        <w:rPr>
          <w:rFonts w:ascii="Arial" w:eastAsia="Arial" w:hAnsi="Arial" w:cs="Arial"/>
          <w:color w:val="000000"/>
          <w:sz w:val="22"/>
          <w:szCs w:val="22"/>
        </w:rPr>
        <w:t>participación femenina que equipare su tasa a la de los hombres en las edades de 14 a 65 años, incrementaría el ingreso de los hogares entre un 3% y un 4% en países como Brasil, México, Uruguay y Colombia, y hasta un 10% en países como El Salvador, Hondura</w:t>
      </w:r>
      <w:r w:rsidRPr="006F3C1C">
        <w:rPr>
          <w:rFonts w:ascii="Arial" w:eastAsia="Arial" w:hAnsi="Arial" w:cs="Arial"/>
          <w:color w:val="000000"/>
          <w:sz w:val="22"/>
          <w:szCs w:val="22"/>
        </w:rPr>
        <w:t xml:space="preserve">s y Nicaragua. Con ello, la pobreza disminuiría desde un punto porcentual en los primeros países, y más de 10 puntos porcentuales en los segundos. Además, si se eliminara la brecha de ingresos, es decir, si se asume que, si mujeres y hombres que tienen la </w:t>
      </w:r>
      <w:r w:rsidRPr="006F3C1C">
        <w:rPr>
          <w:rFonts w:ascii="Arial" w:eastAsia="Arial" w:hAnsi="Arial" w:cs="Arial"/>
          <w:color w:val="000000"/>
          <w:sz w:val="22"/>
          <w:szCs w:val="22"/>
        </w:rPr>
        <w:t>misma experiencia y nivel de preparación recibieran la misma remuneración, la pobreza ser reduciría significativamente en países como Bolivia, Colombia, Nicaragua y Ecuador.</w:t>
      </w:r>
    </w:p>
    <w:p w14:paraId="242FEC6A" w14:textId="77777777" w:rsidR="00CC3930" w:rsidRPr="006F3C1C" w:rsidRDefault="00CC3930" w:rsidP="00E83DB0">
      <w:pPr>
        <w:pBdr>
          <w:top w:val="nil"/>
          <w:left w:val="nil"/>
          <w:bottom w:val="nil"/>
          <w:right w:val="nil"/>
          <w:between w:val="nil"/>
        </w:pBdr>
        <w:ind w:left="720"/>
        <w:jc w:val="both"/>
        <w:rPr>
          <w:rFonts w:ascii="Arial" w:eastAsia="Arial" w:hAnsi="Arial" w:cs="Arial"/>
          <w:color w:val="000000"/>
          <w:sz w:val="22"/>
          <w:szCs w:val="22"/>
        </w:rPr>
      </w:pPr>
    </w:p>
    <w:p w14:paraId="5D8D6FCE" w14:textId="77777777" w:rsidR="00CC3930" w:rsidRPr="006F3C1C" w:rsidRDefault="00C615C9" w:rsidP="00E83DB0">
      <w:pPr>
        <w:numPr>
          <w:ilvl w:val="0"/>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 xml:space="preserve">De acuerdo con la OIT. Las mujeres están superando a los hombres en la formación </w:t>
      </w:r>
      <w:r w:rsidRPr="006F3C1C">
        <w:rPr>
          <w:rFonts w:ascii="Arial" w:eastAsia="Arial" w:hAnsi="Arial" w:cs="Arial"/>
          <w:color w:val="000000"/>
          <w:sz w:val="22"/>
          <w:szCs w:val="22"/>
        </w:rPr>
        <w:t xml:space="preserve">de educación superior en la mayoría de las regiones. 53% a nivel mundial es la proporción de mujeres entre el total de graduados de educación superior, para América el porcentaje alcanza un 58.5%. </w:t>
      </w:r>
    </w:p>
    <w:p w14:paraId="16070EC0" w14:textId="77777777" w:rsidR="00CC3930" w:rsidRPr="006F3C1C" w:rsidRDefault="00CC3930" w:rsidP="00E83DB0">
      <w:pPr>
        <w:pBdr>
          <w:top w:val="nil"/>
          <w:left w:val="nil"/>
          <w:bottom w:val="nil"/>
          <w:right w:val="nil"/>
          <w:between w:val="nil"/>
        </w:pBdr>
        <w:ind w:left="720"/>
        <w:jc w:val="both"/>
        <w:rPr>
          <w:rFonts w:ascii="Arial" w:eastAsia="Arial" w:hAnsi="Arial" w:cs="Arial"/>
          <w:color w:val="000000"/>
          <w:sz w:val="22"/>
          <w:szCs w:val="22"/>
        </w:rPr>
      </w:pPr>
    </w:p>
    <w:p w14:paraId="27CD9838" w14:textId="77777777" w:rsidR="00CC3930" w:rsidRPr="006F3C1C" w:rsidRDefault="00CC3930" w:rsidP="00E83DB0">
      <w:pPr>
        <w:pBdr>
          <w:top w:val="nil"/>
          <w:left w:val="nil"/>
          <w:bottom w:val="nil"/>
          <w:right w:val="nil"/>
          <w:between w:val="nil"/>
        </w:pBdr>
        <w:ind w:left="720"/>
        <w:jc w:val="both"/>
        <w:rPr>
          <w:rFonts w:ascii="Arial" w:eastAsia="Arial" w:hAnsi="Arial" w:cs="Arial"/>
          <w:color w:val="000000"/>
          <w:sz w:val="22"/>
          <w:szCs w:val="22"/>
        </w:rPr>
      </w:pPr>
    </w:p>
    <w:p w14:paraId="1555663A" w14:textId="77777777" w:rsidR="00CC3930" w:rsidRPr="006F3C1C" w:rsidRDefault="00C615C9" w:rsidP="00E83DB0">
      <w:pPr>
        <w:numPr>
          <w:ilvl w:val="1"/>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Según la misma organización en América Latina y el Carib</w:t>
      </w:r>
      <w:r w:rsidRPr="006F3C1C">
        <w:rPr>
          <w:rFonts w:ascii="Arial" w:eastAsia="Arial" w:hAnsi="Arial" w:cs="Arial"/>
          <w:color w:val="000000"/>
          <w:sz w:val="22"/>
          <w:szCs w:val="22"/>
        </w:rPr>
        <w:t xml:space="preserve">e en 2019 tan solo el 38.6% de los puestos directivos estaban ocupados por mujeres. </w:t>
      </w:r>
    </w:p>
    <w:p w14:paraId="083F764C" w14:textId="77777777" w:rsidR="00CC3930" w:rsidRPr="006F3C1C" w:rsidRDefault="00C615C9" w:rsidP="00E83DB0">
      <w:pPr>
        <w:numPr>
          <w:ilvl w:val="1"/>
          <w:numId w:val="9"/>
        </w:numPr>
        <w:pBdr>
          <w:top w:val="nil"/>
          <w:left w:val="nil"/>
          <w:bottom w:val="nil"/>
          <w:right w:val="nil"/>
          <w:between w:val="nil"/>
        </w:pBdr>
        <w:jc w:val="both"/>
        <w:rPr>
          <w:rFonts w:ascii="Arial" w:hAnsi="Arial" w:cs="Arial"/>
          <w:color w:val="000000"/>
          <w:sz w:val="22"/>
          <w:szCs w:val="22"/>
        </w:rPr>
      </w:pPr>
      <w:bookmarkStart w:id="0" w:name="_gjdgxs" w:colFirst="0" w:colLast="0"/>
      <w:bookmarkEnd w:id="0"/>
      <w:r w:rsidRPr="006F3C1C">
        <w:rPr>
          <w:rFonts w:ascii="Arial" w:eastAsia="Arial" w:hAnsi="Arial" w:cs="Arial"/>
          <w:color w:val="000000"/>
          <w:sz w:val="22"/>
          <w:szCs w:val="22"/>
        </w:rPr>
        <w:t xml:space="preserve">La proporción de </w:t>
      </w:r>
      <w:proofErr w:type="spellStart"/>
      <w:r w:rsidRPr="006F3C1C">
        <w:rPr>
          <w:rFonts w:ascii="Arial" w:eastAsia="Arial" w:hAnsi="Arial" w:cs="Arial"/>
          <w:color w:val="000000"/>
          <w:sz w:val="22"/>
          <w:szCs w:val="22"/>
        </w:rPr>
        <w:t>represententación</w:t>
      </w:r>
      <w:proofErr w:type="spellEnd"/>
      <w:r w:rsidRPr="006F3C1C">
        <w:rPr>
          <w:rFonts w:ascii="Arial" w:eastAsia="Arial" w:hAnsi="Arial" w:cs="Arial"/>
          <w:color w:val="000000"/>
          <w:sz w:val="22"/>
          <w:szCs w:val="22"/>
        </w:rPr>
        <w:t xml:space="preserve"> de mujeres miembro de juntas directivas para América Latina es así: </w:t>
      </w:r>
    </w:p>
    <w:p w14:paraId="05A9F012" w14:textId="77777777" w:rsidR="00CC3930" w:rsidRPr="006F3C1C" w:rsidRDefault="00C615C9">
      <w:pPr>
        <w:pBdr>
          <w:top w:val="nil"/>
          <w:left w:val="nil"/>
          <w:bottom w:val="nil"/>
          <w:right w:val="nil"/>
          <w:between w:val="nil"/>
        </w:pBdr>
        <w:ind w:left="1440"/>
        <w:jc w:val="both"/>
        <w:rPr>
          <w:rFonts w:ascii="Arial" w:eastAsia="Arial" w:hAnsi="Arial" w:cs="Arial"/>
          <w:color w:val="000000"/>
          <w:sz w:val="22"/>
          <w:szCs w:val="22"/>
        </w:rPr>
      </w:pPr>
      <w:r w:rsidRPr="006F3C1C">
        <w:rPr>
          <w:rFonts w:ascii="Arial" w:eastAsia="Arial" w:hAnsi="Arial" w:cs="Arial"/>
          <w:noProof/>
          <w:color w:val="000000"/>
          <w:sz w:val="22"/>
          <w:szCs w:val="22"/>
        </w:rPr>
        <w:lastRenderedPageBreak/>
        <w:drawing>
          <wp:inline distT="0" distB="0" distL="0" distR="0" wp14:anchorId="0785D924" wp14:editId="34E7ED41">
            <wp:extent cx="4226099" cy="33252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20875" t="14187" r="24983" b="10042"/>
                    <a:stretch>
                      <a:fillRect/>
                    </a:stretch>
                  </pic:blipFill>
                  <pic:spPr>
                    <a:xfrm>
                      <a:off x="0" y="0"/>
                      <a:ext cx="4226099" cy="3325238"/>
                    </a:xfrm>
                    <a:prstGeom prst="rect">
                      <a:avLst/>
                    </a:prstGeom>
                    <a:ln/>
                  </pic:spPr>
                </pic:pic>
              </a:graphicData>
            </a:graphic>
          </wp:inline>
        </w:drawing>
      </w:r>
    </w:p>
    <w:p w14:paraId="636B8754" w14:textId="77777777" w:rsidR="00CC3930" w:rsidRPr="006F3C1C" w:rsidRDefault="00CC3930">
      <w:pPr>
        <w:pBdr>
          <w:top w:val="nil"/>
          <w:left w:val="nil"/>
          <w:bottom w:val="nil"/>
          <w:right w:val="nil"/>
          <w:between w:val="nil"/>
        </w:pBdr>
        <w:ind w:left="1440"/>
        <w:jc w:val="both"/>
        <w:rPr>
          <w:rFonts w:ascii="Arial" w:eastAsia="Arial" w:hAnsi="Arial" w:cs="Arial"/>
          <w:color w:val="000000"/>
          <w:sz w:val="22"/>
          <w:szCs w:val="22"/>
        </w:rPr>
      </w:pPr>
    </w:p>
    <w:p w14:paraId="2F338279" w14:textId="77777777" w:rsidR="00CC3930" w:rsidRPr="006F3C1C" w:rsidRDefault="00C615C9">
      <w:pPr>
        <w:numPr>
          <w:ilvl w:val="0"/>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 xml:space="preserve">Un estudio de la prestigiosa revista Harvard Business </w:t>
      </w:r>
      <w:proofErr w:type="spellStart"/>
      <w:r w:rsidRPr="006F3C1C">
        <w:rPr>
          <w:rFonts w:ascii="Arial" w:eastAsia="Arial" w:hAnsi="Arial" w:cs="Arial"/>
          <w:color w:val="000000"/>
          <w:sz w:val="22"/>
          <w:szCs w:val="22"/>
        </w:rPr>
        <w:t>Review</w:t>
      </w:r>
      <w:proofErr w:type="spellEnd"/>
      <w:r w:rsidRPr="006F3C1C">
        <w:rPr>
          <w:rFonts w:ascii="Arial" w:eastAsia="Arial" w:hAnsi="Arial" w:cs="Arial"/>
          <w:color w:val="000000"/>
          <w:sz w:val="22"/>
          <w:szCs w:val="22"/>
        </w:rPr>
        <w:t xml:space="preserve"> elaborado por Hansen, Ibarra, &amp; Peyer (2015) mostró cuáles eran los mejores cien </w:t>
      </w:r>
      <w:proofErr w:type="spellStart"/>
      <w:r w:rsidRPr="006F3C1C">
        <w:rPr>
          <w:rFonts w:ascii="Arial" w:eastAsia="Arial" w:hAnsi="Arial" w:cs="Arial"/>
          <w:color w:val="000000"/>
          <w:sz w:val="22"/>
          <w:szCs w:val="22"/>
        </w:rPr>
        <w:t>CEOs</w:t>
      </w:r>
      <w:proofErr w:type="spellEnd"/>
      <w:r w:rsidRPr="006F3C1C">
        <w:rPr>
          <w:rFonts w:ascii="Arial" w:eastAsia="Arial" w:hAnsi="Arial" w:cs="Arial"/>
          <w:color w:val="000000"/>
          <w:sz w:val="22"/>
          <w:szCs w:val="22"/>
        </w:rPr>
        <w:t xml:space="preserve"> de empresas con excelente desempeño a nivel mundial, es decir, quién ocupa el cargo más alto en las destacada</w:t>
      </w:r>
      <w:r w:rsidRPr="006F3C1C">
        <w:rPr>
          <w:rFonts w:ascii="Arial" w:eastAsia="Arial" w:hAnsi="Arial" w:cs="Arial"/>
          <w:color w:val="000000"/>
          <w:sz w:val="22"/>
          <w:szCs w:val="22"/>
        </w:rPr>
        <w:t>s empresas multinacionales y, solo un 2% de mujeres estaban en esa lista versus el 98% de hombres. </w:t>
      </w:r>
    </w:p>
    <w:p w14:paraId="66213771" w14:textId="77777777" w:rsidR="00CC3930" w:rsidRPr="006F3C1C" w:rsidRDefault="00CC3930">
      <w:pPr>
        <w:pBdr>
          <w:top w:val="nil"/>
          <w:left w:val="nil"/>
          <w:bottom w:val="nil"/>
          <w:right w:val="nil"/>
          <w:between w:val="nil"/>
        </w:pBdr>
        <w:ind w:left="720"/>
        <w:jc w:val="both"/>
        <w:rPr>
          <w:rFonts w:ascii="Arial" w:eastAsia="Arial" w:hAnsi="Arial" w:cs="Arial"/>
          <w:b/>
          <w:color w:val="000000"/>
          <w:sz w:val="22"/>
          <w:szCs w:val="22"/>
          <w:u w:val="single"/>
        </w:rPr>
      </w:pPr>
    </w:p>
    <w:p w14:paraId="2358E1F0" w14:textId="77777777" w:rsidR="00CC3930" w:rsidRPr="006F3C1C" w:rsidRDefault="00CC3930">
      <w:pPr>
        <w:jc w:val="both"/>
        <w:rPr>
          <w:rFonts w:ascii="Arial" w:eastAsia="Arial" w:hAnsi="Arial" w:cs="Arial"/>
          <w:b/>
          <w:color w:val="000000"/>
          <w:sz w:val="22"/>
          <w:szCs w:val="22"/>
          <w:u w:val="single"/>
        </w:rPr>
      </w:pPr>
    </w:p>
    <w:p w14:paraId="23E07FA4" w14:textId="77777777" w:rsidR="00CC3930" w:rsidRPr="006F3C1C" w:rsidRDefault="00C615C9">
      <w:pPr>
        <w:jc w:val="both"/>
        <w:rPr>
          <w:rFonts w:ascii="Arial" w:eastAsia="Arial" w:hAnsi="Arial" w:cs="Arial"/>
          <w:b/>
          <w:color w:val="000000"/>
          <w:sz w:val="22"/>
          <w:szCs w:val="22"/>
          <w:u w:val="single"/>
        </w:rPr>
      </w:pPr>
      <w:r w:rsidRPr="006F3C1C">
        <w:rPr>
          <w:rFonts w:ascii="Arial" w:eastAsia="Arial" w:hAnsi="Arial" w:cs="Arial"/>
          <w:b/>
          <w:color w:val="000000"/>
          <w:sz w:val="22"/>
          <w:szCs w:val="22"/>
          <w:u w:val="single"/>
        </w:rPr>
        <w:t>Según ONU Mujeres</w:t>
      </w:r>
      <w:r w:rsidRPr="006F3C1C">
        <w:rPr>
          <w:rFonts w:ascii="Arial" w:eastAsia="Arial" w:hAnsi="Arial" w:cs="Arial"/>
          <w:b/>
          <w:color w:val="000000"/>
          <w:sz w:val="22"/>
          <w:szCs w:val="22"/>
          <w:u w:val="single"/>
          <w:vertAlign w:val="superscript"/>
        </w:rPr>
        <w:footnoteReference w:id="3"/>
      </w:r>
      <w:r w:rsidRPr="006F3C1C">
        <w:rPr>
          <w:rFonts w:ascii="Arial" w:eastAsia="Arial" w:hAnsi="Arial" w:cs="Arial"/>
          <w:b/>
          <w:color w:val="000000"/>
          <w:sz w:val="22"/>
          <w:szCs w:val="22"/>
          <w:u w:val="single"/>
        </w:rPr>
        <w:t xml:space="preserve">: </w:t>
      </w:r>
    </w:p>
    <w:p w14:paraId="768D8D0B" w14:textId="77777777" w:rsidR="00CC3930" w:rsidRPr="006F3C1C" w:rsidRDefault="00C615C9">
      <w:pPr>
        <w:numPr>
          <w:ilvl w:val="0"/>
          <w:numId w:val="3"/>
        </w:numPr>
        <w:spacing w:before="280"/>
        <w:jc w:val="both"/>
        <w:rPr>
          <w:rFonts w:ascii="Arial" w:hAnsi="Arial" w:cs="Arial"/>
          <w:color w:val="000000"/>
          <w:sz w:val="22"/>
          <w:szCs w:val="22"/>
        </w:rPr>
      </w:pPr>
      <w:r w:rsidRPr="006F3C1C">
        <w:rPr>
          <w:rFonts w:ascii="Arial" w:eastAsia="Arial" w:hAnsi="Arial" w:cs="Arial"/>
          <w:b/>
          <w:color w:val="000000"/>
          <w:sz w:val="22"/>
          <w:szCs w:val="22"/>
        </w:rPr>
        <w:t xml:space="preserve">Las diferencias de género en la legislación afectan tanto a las economías en desarrollo como a las desarrolladas y a las mujeres de </w:t>
      </w:r>
      <w:r w:rsidRPr="006F3C1C">
        <w:rPr>
          <w:rFonts w:ascii="Arial" w:eastAsia="Arial" w:hAnsi="Arial" w:cs="Arial"/>
          <w:b/>
          <w:color w:val="000000"/>
          <w:sz w:val="22"/>
          <w:szCs w:val="22"/>
        </w:rPr>
        <w:t>todas las regiones.</w:t>
      </w:r>
      <w:r w:rsidRPr="006F3C1C">
        <w:rPr>
          <w:rFonts w:ascii="Arial" w:eastAsia="Arial" w:hAnsi="Arial" w:cs="Arial"/>
          <w:color w:val="000000"/>
          <w:sz w:val="22"/>
          <w:szCs w:val="22"/>
        </w:rPr>
        <w:t> En todo el mundo, más de 2.700 millones de mujeres están sujetas a restricciones legales que les impiden gozar de la misma libertad de elección de trabajo que los hombres. De las 190 economías evaluadas en 2023, más de un tercio (69 eco</w:t>
      </w:r>
      <w:r w:rsidRPr="006F3C1C">
        <w:rPr>
          <w:rFonts w:ascii="Arial" w:eastAsia="Arial" w:hAnsi="Arial" w:cs="Arial"/>
          <w:color w:val="000000"/>
          <w:sz w:val="22"/>
          <w:szCs w:val="22"/>
        </w:rPr>
        <w:t>nomías) tienen leyes que limitan la decisión de las mujeres de trabajar y 43 carecen de legislación sobre acoso sexual en el lugar de trabajo.</w:t>
      </w:r>
    </w:p>
    <w:p w14:paraId="2F68D05D" w14:textId="77777777" w:rsidR="00CC3930" w:rsidRPr="006F3C1C" w:rsidRDefault="00C615C9">
      <w:pPr>
        <w:numPr>
          <w:ilvl w:val="0"/>
          <w:numId w:val="3"/>
        </w:numPr>
        <w:jc w:val="both"/>
        <w:rPr>
          <w:rFonts w:ascii="Arial" w:hAnsi="Arial" w:cs="Arial"/>
          <w:color w:val="000000"/>
          <w:sz w:val="22"/>
          <w:szCs w:val="22"/>
        </w:rPr>
      </w:pPr>
      <w:r w:rsidRPr="006F3C1C">
        <w:rPr>
          <w:rFonts w:ascii="Arial" w:eastAsia="Arial" w:hAnsi="Arial" w:cs="Arial"/>
          <w:b/>
          <w:color w:val="000000"/>
          <w:sz w:val="22"/>
          <w:szCs w:val="22"/>
        </w:rPr>
        <w:t>Las mujeres tienen menos probabilidades de participar en el mercado laboral que los hombres en todo el mundo</w:t>
      </w:r>
      <w:r w:rsidRPr="006F3C1C">
        <w:rPr>
          <w:rFonts w:ascii="Arial" w:eastAsia="Arial" w:hAnsi="Arial" w:cs="Arial"/>
          <w:color w:val="000000"/>
          <w:sz w:val="22"/>
          <w:szCs w:val="22"/>
        </w:rPr>
        <w:t>. La brecha de género mundial en materia de participación en la fuerza laboral se mantiene en el 30 por ciento desde 1990, con un 80 por ciento de los hombres frente al 50 por ciento de las mujeres. La tasa de participación en la fuerza laboral de las muje</w:t>
      </w:r>
      <w:r w:rsidRPr="006F3C1C">
        <w:rPr>
          <w:rFonts w:ascii="Arial" w:eastAsia="Arial" w:hAnsi="Arial" w:cs="Arial"/>
          <w:color w:val="000000"/>
          <w:sz w:val="22"/>
          <w:szCs w:val="22"/>
        </w:rPr>
        <w:t xml:space="preserve">res de entre 25 y 54 años en 2022 fue del 61,4 por ciento en comparación con el 90,6 por ciento de los hombres. Las mujeres de ese grupo de edad con al menos una hija o un hijo de menos de seis </w:t>
      </w:r>
      <w:r w:rsidRPr="006F3C1C">
        <w:rPr>
          <w:rFonts w:ascii="Arial" w:eastAsia="Arial" w:hAnsi="Arial" w:cs="Arial"/>
          <w:color w:val="000000"/>
          <w:sz w:val="22"/>
          <w:szCs w:val="22"/>
        </w:rPr>
        <w:lastRenderedPageBreak/>
        <w:t>años sufren una "penalización por maternidad" ya que la brecha</w:t>
      </w:r>
      <w:r w:rsidRPr="006F3C1C">
        <w:rPr>
          <w:rFonts w:ascii="Arial" w:eastAsia="Arial" w:hAnsi="Arial" w:cs="Arial"/>
          <w:color w:val="000000"/>
          <w:sz w:val="22"/>
          <w:szCs w:val="22"/>
        </w:rPr>
        <w:t xml:space="preserve"> crece del 29,2 por ciento al 42,6 por ciento, con una participación femenina del 53,1 por ciento y una participación masculina del 95,7 por ciento.</w:t>
      </w:r>
    </w:p>
    <w:p w14:paraId="630E52E1" w14:textId="77777777" w:rsidR="00CC3930" w:rsidRPr="006F3C1C" w:rsidRDefault="00C615C9">
      <w:pPr>
        <w:numPr>
          <w:ilvl w:val="0"/>
          <w:numId w:val="3"/>
        </w:numPr>
        <w:jc w:val="both"/>
        <w:rPr>
          <w:rFonts w:ascii="Arial" w:hAnsi="Arial" w:cs="Arial"/>
          <w:color w:val="000000"/>
          <w:sz w:val="22"/>
          <w:szCs w:val="22"/>
        </w:rPr>
      </w:pPr>
      <w:r w:rsidRPr="006F3C1C">
        <w:rPr>
          <w:rFonts w:ascii="Arial" w:eastAsia="Arial" w:hAnsi="Arial" w:cs="Arial"/>
          <w:b/>
          <w:color w:val="000000"/>
          <w:sz w:val="22"/>
          <w:szCs w:val="22"/>
        </w:rPr>
        <w:t>Las mujeres tienen una probabilidad ligeramente inferior que los hombres de estar desempleadas, pero sufren</w:t>
      </w:r>
      <w:r w:rsidRPr="006F3C1C">
        <w:rPr>
          <w:rFonts w:ascii="Arial" w:eastAsia="Arial" w:hAnsi="Arial" w:cs="Arial"/>
          <w:b/>
          <w:color w:val="000000"/>
          <w:sz w:val="22"/>
          <w:szCs w:val="22"/>
        </w:rPr>
        <w:t xml:space="preserve"> un déficit de empleo muy superior.</w:t>
      </w:r>
      <w:r w:rsidRPr="006F3C1C">
        <w:rPr>
          <w:rFonts w:ascii="Arial" w:eastAsia="Arial" w:hAnsi="Arial" w:cs="Arial"/>
          <w:color w:val="000000"/>
          <w:sz w:val="22"/>
          <w:szCs w:val="22"/>
        </w:rPr>
        <w:t> En 2022, la tasa de desempleo mundial de las mujeres y los hombres se situó en el 5,7 por ciento y el 5,8 por ciento, respectivamente. Según las previsiones, esas cifras permanecerán relativamente estables en 2024. Sin e</w:t>
      </w:r>
      <w:r w:rsidRPr="006F3C1C">
        <w:rPr>
          <w:rFonts w:ascii="Arial" w:eastAsia="Arial" w:hAnsi="Arial" w:cs="Arial"/>
          <w:color w:val="000000"/>
          <w:sz w:val="22"/>
          <w:szCs w:val="22"/>
        </w:rPr>
        <w:t>mbargo, la tasa de incidencia de déficit de empleo de las mujeres en 2022 fue del 15,0 por ciento y la de los hombres, del 10,5 por ciento, lo que significa que hubo 153 millones más de mujeres con una necesidad de empleo insatisfecha, frente a 115 millone</w:t>
      </w:r>
      <w:r w:rsidRPr="006F3C1C">
        <w:rPr>
          <w:rFonts w:ascii="Arial" w:eastAsia="Arial" w:hAnsi="Arial" w:cs="Arial"/>
          <w:color w:val="000000"/>
          <w:sz w:val="22"/>
          <w:szCs w:val="22"/>
        </w:rPr>
        <w:t>s de hombres.</w:t>
      </w:r>
    </w:p>
    <w:p w14:paraId="378E6C70" w14:textId="77777777" w:rsidR="00CC3930" w:rsidRPr="006F3C1C" w:rsidRDefault="00C615C9">
      <w:pPr>
        <w:numPr>
          <w:ilvl w:val="0"/>
          <w:numId w:val="3"/>
        </w:numPr>
        <w:jc w:val="both"/>
        <w:rPr>
          <w:rFonts w:ascii="Arial" w:hAnsi="Arial" w:cs="Arial"/>
          <w:color w:val="000000"/>
          <w:sz w:val="22"/>
          <w:szCs w:val="22"/>
        </w:rPr>
      </w:pPr>
      <w:r w:rsidRPr="006F3C1C">
        <w:rPr>
          <w:rFonts w:ascii="Arial" w:eastAsia="Arial" w:hAnsi="Arial" w:cs="Arial"/>
          <w:b/>
          <w:color w:val="000000"/>
          <w:sz w:val="22"/>
          <w:szCs w:val="22"/>
        </w:rPr>
        <w:t>Las mujeres están sobrerrepresentadas en el empleo vulnerable e informal.</w:t>
      </w:r>
      <w:r w:rsidRPr="006F3C1C">
        <w:rPr>
          <w:rFonts w:ascii="Arial" w:eastAsia="Arial" w:hAnsi="Arial" w:cs="Arial"/>
          <w:color w:val="000000"/>
          <w:sz w:val="22"/>
          <w:szCs w:val="22"/>
        </w:rPr>
        <w:t> Casi el 60 por ciento del empleo de las mujeres en todo el mundo se enmarca en la economía informal y, en los países de ingresos bajos, la cifra supera el 90 por ciento</w:t>
      </w:r>
      <w:r w:rsidRPr="006F3C1C">
        <w:rPr>
          <w:rFonts w:ascii="Arial" w:eastAsia="Arial" w:hAnsi="Arial" w:cs="Arial"/>
          <w:color w:val="000000"/>
          <w:sz w:val="22"/>
          <w:szCs w:val="22"/>
        </w:rPr>
        <w:t>, según el último estudio disponible, que data de 2018.</w:t>
      </w:r>
    </w:p>
    <w:p w14:paraId="6DE2D156" w14:textId="77777777" w:rsidR="00CC3930" w:rsidRPr="006F3C1C" w:rsidRDefault="00C615C9">
      <w:pPr>
        <w:numPr>
          <w:ilvl w:val="0"/>
          <w:numId w:val="3"/>
        </w:numPr>
        <w:jc w:val="both"/>
        <w:rPr>
          <w:rFonts w:ascii="Arial" w:hAnsi="Arial" w:cs="Arial"/>
          <w:color w:val="000000"/>
          <w:sz w:val="22"/>
          <w:szCs w:val="22"/>
        </w:rPr>
      </w:pPr>
      <w:r w:rsidRPr="006F3C1C">
        <w:rPr>
          <w:rFonts w:ascii="Arial" w:eastAsia="Arial" w:hAnsi="Arial" w:cs="Arial"/>
          <w:b/>
          <w:color w:val="000000"/>
          <w:sz w:val="22"/>
          <w:szCs w:val="22"/>
        </w:rPr>
        <w:t>En el sector agrícola, las mujeres están sobrerrepresentadas en el trabajo estacional, informal, a tiempo parcial y de salario bajo, que ofrece un acceso limitado a la protección social.</w:t>
      </w:r>
      <w:r w:rsidRPr="006F3C1C">
        <w:rPr>
          <w:rFonts w:ascii="Arial" w:eastAsia="Arial" w:hAnsi="Arial" w:cs="Arial"/>
          <w:color w:val="000000"/>
          <w:sz w:val="22"/>
          <w:szCs w:val="22"/>
        </w:rPr>
        <w:t xml:space="preserve"> El 36 por cie</w:t>
      </w:r>
      <w:r w:rsidRPr="006F3C1C">
        <w:rPr>
          <w:rFonts w:ascii="Arial" w:eastAsia="Arial" w:hAnsi="Arial" w:cs="Arial"/>
          <w:color w:val="000000"/>
          <w:sz w:val="22"/>
          <w:szCs w:val="22"/>
        </w:rPr>
        <w:t>nto de las mujeres trabajadoras y el 38 por ciento de los hombres trabajadores de todo el mundo trabajaban en sistemas agroalimentarios en 2019, aunque esas cifras podrían excluir a quienes trabajan por cuenta propia y a las trabajadoras y trabajadores fam</w:t>
      </w:r>
      <w:r w:rsidRPr="006F3C1C">
        <w:rPr>
          <w:rFonts w:ascii="Arial" w:eastAsia="Arial" w:hAnsi="Arial" w:cs="Arial"/>
          <w:color w:val="000000"/>
          <w:sz w:val="22"/>
          <w:szCs w:val="22"/>
        </w:rPr>
        <w:t>iliares no remunerados. Existen notorias diferencias entre países y regiones. En el África Subsahariana, el 66 por ciento del empleo femenino se concentra en los sistemas agroalimentarios, frente al 60 por ciento en el caso de los hombres. En Asia Meridion</w:t>
      </w:r>
      <w:r w:rsidRPr="006F3C1C">
        <w:rPr>
          <w:rFonts w:ascii="Arial" w:eastAsia="Arial" w:hAnsi="Arial" w:cs="Arial"/>
          <w:color w:val="000000"/>
          <w:sz w:val="22"/>
          <w:szCs w:val="22"/>
        </w:rPr>
        <w:t>al, el 71 por ciento de las mujeres ocupadas trabajan en el sector agroalimentario, en comparación con el 47 por ciento de los hombres.</w:t>
      </w:r>
    </w:p>
    <w:p w14:paraId="3185C97A" w14:textId="77777777" w:rsidR="00CC3930" w:rsidRPr="006F3C1C" w:rsidRDefault="00C615C9">
      <w:pPr>
        <w:numPr>
          <w:ilvl w:val="0"/>
          <w:numId w:val="3"/>
        </w:numPr>
        <w:jc w:val="both"/>
        <w:rPr>
          <w:rFonts w:ascii="Arial" w:hAnsi="Arial" w:cs="Arial"/>
          <w:color w:val="000000"/>
          <w:sz w:val="22"/>
          <w:szCs w:val="22"/>
        </w:rPr>
      </w:pPr>
      <w:r w:rsidRPr="006F3C1C">
        <w:rPr>
          <w:rFonts w:ascii="Arial" w:eastAsia="Arial" w:hAnsi="Arial" w:cs="Arial"/>
          <w:b/>
          <w:color w:val="000000"/>
          <w:sz w:val="22"/>
          <w:szCs w:val="22"/>
        </w:rPr>
        <w:t>Las agriculturas tienen un nivel significativamente inferior que los agricultores de acceso, control y propiedad de la t</w:t>
      </w:r>
      <w:r w:rsidRPr="006F3C1C">
        <w:rPr>
          <w:rFonts w:ascii="Arial" w:eastAsia="Arial" w:hAnsi="Arial" w:cs="Arial"/>
          <w:b/>
          <w:color w:val="000000"/>
          <w:sz w:val="22"/>
          <w:szCs w:val="22"/>
        </w:rPr>
        <w:t>ierra y otros activos productivos.</w:t>
      </w:r>
      <w:r w:rsidRPr="006F3C1C">
        <w:rPr>
          <w:rFonts w:ascii="Arial" w:eastAsia="Arial" w:hAnsi="Arial" w:cs="Arial"/>
          <w:color w:val="000000"/>
          <w:sz w:val="22"/>
          <w:szCs w:val="22"/>
        </w:rPr>
        <w:t xml:space="preserve"> Por ejemplo, a escala mundial, menos del 15 por ciento de las personas que poseen tierras son mujeres, aunque hay importantes variaciones entre países. Cerrar la brecha de género en materia de productividad agrícola y la </w:t>
      </w:r>
      <w:r w:rsidRPr="006F3C1C">
        <w:rPr>
          <w:rFonts w:ascii="Arial" w:eastAsia="Arial" w:hAnsi="Arial" w:cs="Arial"/>
          <w:color w:val="000000"/>
          <w:sz w:val="22"/>
          <w:szCs w:val="22"/>
        </w:rPr>
        <w:t>brecha salarial en el empleo del sector agroalimentario podría incrementar el producto interno bruto mundial en un 1 por ciento, es decir, casi 1 billón de dólares estadounidenses.</w:t>
      </w:r>
    </w:p>
    <w:p w14:paraId="748F231C" w14:textId="77777777" w:rsidR="00CC3930" w:rsidRPr="006F3C1C" w:rsidRDefault="00C615C9">
      <w:pPr>
        <w:numPr>
          <w:ilvl w:val="0"/>
          <w:numId w:val="3"/>
        </w:numPr>
        <w:jc w:val="both"/>
        <w:rPr>
          <w:rFonts w:ascii="Arial" w:hAnsi="Arial" w:cs="Arial"/>
          <w:color w:val="000000"/>
          <w:sz w:val="22"/>
          <w:szCs w:val="22"/>
        </w:rPr>
      </w:pPr>
      <w:r w:rsidRPr="006F3C1C">
        <w:rPr>
          <w:rFonts w:ascii="Arial" w:eastAsia="Arial" w:hAnsi="Arial" w:cs="Arial"/>
          <w:b/>
          <w:color w:val="000000"/>
          <w:sz w:val="22"/>
          <w:szCs w:val="22"/>
        </w:rPr>
        <w:t>Las mujeres reciben salarios inferiores a los de los hombres.</w:t>
      </w:r>
      <w:r w:rsidRPr="006F3C1C">
        <w:rPr>
          <w:rFonts w:ascii="Arial" w:eastAsia="Arial" w:hAnsi="Arial" w:cs="Arial"/>
          <w:color w:val="000000"/>
          <w:sz w:val="22"/>
          <w:szCs w:val="22"/>
        </w:rPr>
        <w:t> La brecha sal</w:t>
      </w:r>
      <w:r w:rsidRPr="006F3C1C">
        <w:rPr>
          <w:rFonts w:ascii="Arial" w:eastAsia="Arial" w:hAnsi="Arial" w:cs="Arial"/>
          <w:color w:val="000000"/>
          <w:sz w:val="22"/>
          <w:szCs w:val="22"/>
        </w:rPr>
        <w:t>arial de género es de alrededor del 20 por ciento. Eso significa que las mujeres ganan un 80 por ciento de lo que perciben los hombres, aunque esta cifra subestima la extensión real de la desigualdad salarial, sobre todo en los países en desarrollo, en los</w:t>
      </w:r>
      <w:r w:rsidRPr="006F3C1C">
        <w:rPr>
          <w:rFonts w:ascii="Arial" w:eastAsia="Arial" w:hAnsi="Arial" w:cs="Arial"/>
          <w:color w:val="000000"/>
          <w:sz w:val="22"/>
          <w:szCs w:val="22"/>
        </w:rPr>
        <w:t xml:space="preserve"> que predomina el empleo informal por cuenta propia. Las mujeres también se enfrentan a una penalización salarial por ser madres, que aumenta cuanto mayor es el número de hijas e hijos que tiene una mujer.</w:t>
      </w:r>
    </w:p>
    <w:p w14:paraId="3242E88D" w14:textId="77777777" w:rsidR="00CC3930" w:rsidRPr="006F3C1C" w:rsidRDefault="00C615C9">
      <w:pPr>
        <w:numPr>
          <w:ilvl w:val="0"/>
          <w:numId w:val="3"/>
        </w:numPr>
        <w:jc w:val="both"/>
        <w:rPr>
          <w:rFonts w:ascii="Arial" w:hAnsi="Arial" w:cs="Arial"/>
          <w:color w:val="000000"/>
          <w:sz w:val="22"/>
          <w:szCs w:val="22"/>
        </w:rPr>
      </w:pPr>
      <w:r w:rsidRPr="006F3C1C">
        <w:rPr>
          <w:rFonts w:ascii="Arial" w:eastAsia="Arial" w:hAnsi="Arial" w:cs="Arial"/>
          <w:b/>
          <w:color w:val="000000"/>
          <w:sz w:val="22"/>
          <w:szCs w:val="22"/>
        </w:rPr>
        <w:t>Las mujeres tienen menos probabilidades de ser emp</w:t>
      </w:r>
      <w:r w:rsidRPr="006F3C1C">
        <w:rPr>
          <w:rFonts w:ascii="Arial" w:eastAsia="Arial" w:hAnsi="Arial" w:cs="Arial"/>
          <w:b/>
          <w:color w:val="000000"/>
          <w:sz w:val="22"/>
          <w:szCs w:val="22"/>
        </w:rPr>
        <w:t>resarias y se enfrentan a más obstáculos para poner en marcha su negocio.</w:t>
      </w:r>
      <w:r w:rsidRPr="006F3C1C">
        <w:rPr>
          <w:rFonts w:ascii="Arial" w:eastAsia="Arial" w:hAnsi="Arial" w:cs="Arial"/>
          <w:color w:val="000000"/>
          <w:sz w:val="22"/>
          <w:szCs w:val="22"/>
        </w:rPr>
        <w:t xml:space="preserve"> En 2022, la actividad de creación de empresas por parte de mujeres se situó en el 10,1 por ciento, una cifra que equivale al 80 por ciento de la tasa masculina, que fue del 12,6 por </w:t>
      </w:r>
      <w:r w:rsidRPr="006F3C1C">
        <w:rPr>
          <w:rFonts w:ascii="Arial" w:eastAsia="Arial" w:hAnsi="Arial" w:cs="Arial"/>
          <w:color w:val="000000"/>
          <w:sz w:val="22"/>
          <w:szCs w:val="22"/>
        </w:rPr>
        <w:t xml:space="preserve">ciento. Sin embargo, en el caso de las empresas ya establecidas, la tasa del 5,5 por ciento de las mujeres suponía el 68 por ciento de la tasa de los hombres, que fue del 8,1 por </w:t>
      </w:r>
      <w:r w:rsidRPr="006F3C1C">
        <w:rPr>
          <w:rFonts w:ascii="Arial" w:eastAsia="Arial" w:hAnsi="Arial" w:cs="Arial"/>
          <w:color w:val="000000"/>
          <w:sz w:val="22"/>
          <w:szCs w:val="22"/>
        </w:rPr>
        <w:lastRenderedPageBreak/>
        <w:t>ciento. Eso significa que la brecha de género es mayor cuanto más avanza el c</w:t>
      </w:r>
      <w:r w:rsidRPr="006F3C1C">
        <w:rPr>
          <w:rFonts w:ascii="Arial" w:eastAsia="Arial" w:hAnsi="Arial" w:cs="Arial"/>
          <w:color w:val="000000"/>
          <w:sz w:val="22"/>
          <w:szCs w:val="22"/>
        </w:rPr>
        <w:t xml:space="preserve">iclo empresarial, lo que demuestra que las mujeres no sólo se enfrentan a múltiples obstáculos para iniciar un negocio, sino que también les resulta más difícil mantenerlo debido a la desigualdad. </w:t>
      </w:r>
    </w:p>
    <w:p w14:paraId="4BE03AF8" w14:textId="77777777" w:rsidR="00CC3930" w:rsidRPr="006F3C1C" w:rsidRDefault="00C615C9">
      <w:pPr>
        <w:numPr>
          <w:ilvl w:val="0"/>
          <w:numId w:val="3"/>
        </w:numPr>
        <w:jc w:val="both"/>
        <w:rPr>
          <w:rFonts w:ascii="Arial" w:hAnsi="Arial" w:cs="Arial"/>
          <w:color w:val="000000"/>
          <w:sz w:val="22"/>
          <w:szCs w:val="22"/>
        </w:rPr>
      </w:pPr>
      <w:r w:rsidRPr="006F3C1C">
        <w:rPr>
          <w:rFonts w:ascii="Arial" w:eastAsia="Arial" w:hAnsi="Arial" w:cs="Arial"/>
          <w:b/>
          <w:color w:val="000000"/>
          <w:sz w:val="22"/>
          <w:szCs w:val="22"/>
        </w:rPr>
        <w:t>Con frecuencia se observan altas tasas de emprendimiento e</w:t>
      </w:r>
      <w:r w:rsidRPr="006F3C1C">
        <w:rPr>
          <w:rFonts w:ascii="Arial" w:eastAsia="Arial" w:hAnsi="Arial" w:cs="Arial"/>
          <w:b/>
          <w:color w:val="000000"/>
          <w:sz w:val="22"/>
          <w:szCs w:val="22"/>
        </w:rPr>
        <w:t>ntre las mujeres en los países de ingresos medianos y bajos</w:t>
      </w:r>
      <w:r w:rsidRPr="006F3C1C">
        <w:rPr>
          <w:rFonts w:ascii="Arial" w:eastAsia="Arial" w:hAnsi="Arial" w:cs="Arial"/>
          <w:color w:val="000000"/>
          <w:sz w:val="22"/>
          <w:szCs w:val="22"/>
        </w:rPr>
        <w:t> en los que escasean las opciones de trabajo decente, lo que pone de relieve el importante vínculo que une el empleo con el emprendimiento.</w:t>
      </w:r>
    </w:p>
    <w:p w14:paraId="74431C73" w14:textId="77777777" w:rsidR="00CC3930" w:rsidRPr="006F3C1C" w:rsidRDefault="00C615C9">
      <w:pPr>
        <w:numPr>
          <w:ilvl w:val="0"/>
          <w:numId w:val="3"/>
        </w:numPr>
        <w:spacing w:after="280"/>
        <w:jc w:val="both"/>
        <w:rPr>
          <w:rFonts w:ascii="Arial" w:hAnsi="Arial" w:cs="Arial"/>
          <w:color w:val="000000"/>
          <w:sz w:val="22"/>
          <w:szCs w:val="22"/>
        </w:rPr>
      </w:pPr>
      <w:r w:rsidRPr="006F3C1C">
        <w:rPr>
          <w:rFonts w:ascii="Arial" w:eastAsia="Arial" w:hAnsi="Arial" w:cs="Arial"/>
          <w:b/>
          <w:color w:val="000000"/>
          <w:sz w:val="22"/>
          <w:szCs w:val="22"/>
        </w:rPr>
        <w:t>La violencia y acoso en el lugar de trabajo afectan a las</w:t>
      </w:r>
      <w:r w:rsidRPr="006F3C1C">
        <w:rPr>
          <w:rFonts w:ascii="Arial" w:eastAsia="Arial" w:hAnsi="Arial" w:cs="Arial"/>
          <w:b/>
          <w:color w:val="000000"/>
          <w:sz w:val="22"/>
          <w:szCs w:val="22"/>
        </w:rPr>
        <w:t xml:space="preserve"> mujeres con independencia de la edad, el lugar, los ingresos o el estatus social.</w:t>
      </w:r>
      <w:r w:rsidRPr="006F3C1C">
        <w:rPr>
          <w:rFonts w:ascii="Arial" w:eastAsia="Arial" w:hAnsi="Arial" w:cs="Arial"/>
          <w:color w:val="000000"/>
          <w:sz w:val="22"/>
          <w:szCs w:val="22"/>
        </w:rPr>
        <w:t> Se calcula que el costo económico para la economía mundial de las instituciones sociales discriminatorias y la violencia contra las mujeres asciende a unos 6 billones de dól</w:t>
      </w:r>
      <w:r w:rsidRPr="006F3C1C">
        <w:rPr>
          <w:rFonts w:ascii="Arial" w:eastAsia="Arial" w:hAnsi="Arial" w:cs="Arial"/>
          <w:color w:val="000000"/>
          <w:sz w:val="22"/>
          <w:szCs w:val="22"/>
        </w:rPr>
        <w:t>ares estadounidenses anuales.</w:t>
      </w:r>
    </w:p>
    <w:p w14:paraId="4DA7583F" w14:textId="77777777" w:rsidR="00CC3930" w:rsidRPr="006F3C1C" w:rsidRDefault="00C615C9">
      <w:pPr>
        <w:jc w:val="both"/>
        <w:rPr>
          <w:rFonts w:ascii="Arial" w:eastAsia="Arial" w:hAnsi="Arial" w:cs="Arial"/>
          <w:b/>
          <w:color w:val="000000"/>
          <w:sz w:val="22"/>
          <w:szCs w:val="22"/>
          <w:u w:val="single"/>
        </w:rPr>
      </w:pPr>
      <w:r w:rsidRPr="006F3C1C">
        <w:rPr>
          <w:rFonts w:ascii="Arial" w:eastAsia="Arial" w:hAnsi="Arial" w:cs="Arial"/>
          <w:b/>
          <w:color w:val="000000"/>
          <w:sz w:val="22"/>
          <w:szCs w:val="22"/>
          <w:u w:val="single"/>
        </w:rPr>
        <w:t xml:space="preserve">COLOMBIA </w:t>
      </w:r>
    </w:p>
    <w:p w14:paraId="27F13517" w14:textId="77777777" w:rsidR="00CC3930" w:rsidRPr="006F3C1C" w:rsidRDefault="00CC3930">
      <w:pPr>
        <w:jc w:val="both"/>
        <w:rPr>
          <w:rFonts w:ascii="Arial" w:eastAsia="Arial" w:hAnsi="Arial" w:cs="Arial"/>
          <w:b/>
          <w:color w:val="000000"/>
          <w:sz w:val="22"/>
          <w:szCs w:val="22"/>
          <w:u w:val="single"/>
        </w:rPr>
      </w:pPr>
    </w:p>
    <w:p w14:paraId="6B8E82C7" w14:textId="77777777" w:rsidR="00CC3930" w:rsidRPr="006F3C1C" w:rsidRDefault="00C615C9">
      <w:pPr>
        <w:numPr>
          <w:ilvl w:val="0"/>
          <w:numId w:val="9"/>
        </w:numPr>
        <w:pBdr>
          <w:top w:val="nil"/>
          <w:left w:val="nil"/>
          <w:bottom w:val="nil"/>
          <w:right w:val="nil"/>
          <w:between w:val="nil"/>
        </w:pBdr>
        <w:jc w:val="both"/>
        <w:rPr>
          <w:rFonts w:ascii="Arial" w:hAnsi="Arial" w:cs="Arial"/>
          <w:b/>
          <w:color w:val="000000"/>
          <w:sz w:val="22"/>
          <w:szCs w:val="22"/>
        </w:rPr>
      </w:pPr>
      <w:r w:rsidRPr="006F3C1C">
        <w:rPr>
          <w:rFonts w:ascii="Arial" w:eastAsia="Arial" w:hAnsi="Arial" w:cs="Arial"/>
          <w:b/>
          <w:color w:val="000000"/>
          <w:sz w:val="22"/>
          <w:szCs w:val="22"/>
        </w:rPr>
        <w:t xml:space="preserve">Según cifras del DANE: </w:t>
      </w:r>
    </w:p>
    <w:p w14:paraId="553BFAD0" w14:textId="77777777" w:rsidR="00CC3930" w:rsidRPr="006F3C1C" w:rsidRDefault="00C615C9">
      <w:pPr>
        <w:numPr>
          <w:ilvl w:val="1"/>
          <w:numId w:val="9"/>
        </w:numPr>
        <w:pBdr>
          <w:top w:val="nil"/>
          <w:left w:val="nil"/>
          <w:bottom w:val="nil"/>
          <w:right w:val="nil"/>
          <w:between w:val="nil"/>
        </w:pBdr>
        <w:jc w:val="both"/>
        <w:rPr>
          <w:rFonts w:ascii="Arial" w:hAnsi="Arial" w:cs="Arial"/>
          <w:b/>
          <w:color w:val="000000"/>
          <w:sz w:val="22"/>
          <w:szCs w:val="22"/>
          <w:u w:val="single"/>
        </w:rPr>
      </w:pPr>
      <w:r w:rsidRPr="006F3C1C">
        <w:rPr>
          <w:rFonts w:ascii="Arial" w:eastAsia="Arial" w:hAnsi="Arial" w:cs="Arial"/>
          <w:color w:val="000000"/>
          <w:sz w:val="22"/>
          <w:szCs w:val="22"/>
        </w:rPr>
        <w:t xml:space="preserve">En la último Censo Nacional del 2018, Colombia tenía una población de 48.2 millones de personas, de las cuales el 51.2% eran mujeres, es decir 24.7 millones. </w:t>
      </w:r>
    </w:p>
    <w:p w14:paraId="7911D467" w14:textId="77777777" w:rsidR="00CC3930" w:rsidRPr="006F3C1C" w:rsidRDefault="00C615C9">
      <w:pPr>
        <w:numPr>
          <w:ilvl w:val="1"/>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 xml:space="preserve"> Mujeres con mayor tasa de desem</w:t>
      </w:r>
      <w:r w:rsidRPr="006F3C1C">
        <w:rPr>
          <w:rFonts w:ascii="Arial" w:eastAsia="Arial" w:hAnsi="Arial" w:cs="Arial"/>
          <w:color w:val="000000"/>
          <w:sz w:val="22"/>
          <w:szCs w:val="22"/>
        </w:rPr>
        <w:t>pleo: Para enero de 2023, la tasa de desempleo para los hombres fue de11,0%, mientras que para las mujeres se ubicó en 17,4%, esto es 6.4% más para las mujeres.</w:t>
      </w:r>
    </w:p>
    <w:p w14:paraId="3C0E6143" w14:textId="77777777" w:rsidR="00CC3930" w:rsidRPr="006F3C1C" w:rsidRDefault="00C615C9">
      <w:pPr>
        <w:numPr>
          <w:ilvl w:val="1"/>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Mientras que en el mes de enero 2023 la población de hombres ocupados fue de 12.8 millones, las mujeres tan solo fueron 8.6 millones. Esto a pesar de que las mujeres representan más de la mitad de toda la población colombiana, tan solo son el 40% de la pob</w:t>
      </w:r>
      <w:r w:rsidRPr="006F3C1C">
        <w:rPr>
          <w:rFonts w:ascii="Arial" w:eastAsia="Arial" w:hAnsi="Arial" w:cs="Arial"/>
          <w:color w:val="000000"/>
          <w:sz w:val="22"/>
          <w:szCs w:val="22"/>
        </w:rPr>
        <w:t xml:space="preserve">lación ocupada. </w:t>
      </w:r>
    </w:p>
    <w:p w14:paraId="0EB62C1F" w14:textId="77777777" w:rsidR="00CC3930" w:rsidRPr="006F3C1C" w:rsidRDefault="00C615C9">
      <w:pPr>
        <w:numPr>
          <w:ilvl w:val="1"/>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212529"/>
          <w:sz w:val="22"/>
          <w:szCs w:val="22"/>
          <w:highlight w:val="white"/>
        </w:rPr>
        <w:t>Para el mismo mes de enero de 2023, más de 487 mil mujeres entre 15 a 24 años están desocupadas, mientras que sólo 24 mil mujeres consiguieron empleo o lograron alguna ocupación.</w:t>
      </w:r>
    </w:p>
    <w:p w14:paraId="7DC7607F" w14:textId="77777777" w:rsidR="00CC3930" w:rsidRPr="006F3C1C" w:rsidRDefault="00C615C9">
      <w:pPr>
        <w:numPr>
          <w:ilvl w:val="1"/>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 xml:space="preserve">Casi 3 de cada 10 mujeres colombianas de 15 años y más no </w:t>
      </w:r>
      <w:r w:rsidRPr="006F3C1C">
        <w:rPr>
          <w:rFonts w:ascii="Arial" w:eastAsia="Arial" w:hAnsi="Arial" w:cs="Arial"/>
          <w:color w:val="000000"/>
          <w:sz w:val="22"/>
          <w:szCs w:val="22"/>
        </w:rPr>
        <w:t>cuentan con ingresos propios, a diferencia de 1 de cada 10 hombres.</w:t>
      </w:r>
    </w:p>
    <w:p w14:paraId="64CDF407" w14:textId="77777777" w:rsidR="00CC3930" w:rsidRPr="006F3C1C" w:rsidRDefault="00C615C9">
      <w:pPr>
        <w:numPr>
          <w:ilvl w:val="1"/>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Colombia ocupa la posición 22 de 153 países en el Índice Global de la Brecha de Género (IGBG).</w:t>
      </w:r>
    </w:p>
    <w:p w14:paraId="4C178F2D" w14:textId="77777777" w:rsidR="00CC3930" w:rsidRPr="006F3C1C" w:rsidRDefault="00C615C9">
      <w:pPr>
        <w:numPr>
          <w:ilvl w:val="1"/>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Las mujeres reciben por su trabajo ingresos 12,1% menores que los hombres.</w:t>
      </w:r>
    </w:p>
    <w:p w14:paraId="3EDC9AFF" w14:textId="77777777" w:rsidR="00CC3930" w:rsidRPr="006F3C1C" w:rsidRDefault="00CC3930">
      <w:pPr>
        <w:jc w:val="both"/>
        <w:rPr>
          <w:rFonts w:ascii="Arial" w:eastAsia="Arial" w:hAnsi="Arial" w:cs="Arial"/>
          <w:color w:val="000000"/>
          <w:sz w:val="22"/>
          <w:szCs w:val="22"/>
        </w:rPr>
      </w:pPr>
    </w:p>
    <w:p w14:paraId="303306D3" w14:textId="77777777" w:rsidR="00CC3930" w:rsidRPr="006F3C1C" w:rsidRDefault="00C615C9">
      <w:pPr>
        <w:numPr>
          <w:ilvl w:val="0"/>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Según Alexander G</w:t>
      </w:r>
      <w:r w:rsidRPr="006F3C1C">
        <w:rPr>
          <w:rFonts w:ascii="Arial" w:eastAsia="Arial" w:hAnsi="Arial" w:cs="Arial"/>
          <w:color w:val="000000"/>
          <w:sz w:val="22"/>
          <w:szCs w:val="22"/>
        </w:rPr>
        <w:t xml:space="preserve">uzmán, coordinador del </w:t>
      </w:r>
      <w:r w:rsidRPr="006F3C1C">
        <w:rPr>
          <w:rFonts w:ascii="Arial" w:eastAsia="Arial" w:hAnsi="Arial" w:cs="Arial"/>
          <w:b/>
          <w:color w:val="000000"/>
          <w:sz w:val="22"/>
          <w:szCs w:val="22"/>
        </w:rPr>
        <w:t>Centro de Estudios en Gobierno Corporativo del CESA</w:t>
      </w:r>
      <w:r w:rsidRPr="006F3C1C">
        <w:rPr>
          <w:rFonts w:ascii="Arial" w:eastAsia="Arial" w:hAnsi="Arial" w:cs="Arial"/>
          <w:color w:val="000000"/>
          <w:sz w:val="22"/>
          <w:szCs w:val="22"/>
        </w:rPr>
        <w:t xml:space="preserve">, existe un “dominio de los hombres en los cargos de liderazgo”: </w:t>
      </w:r>
    </w:p>
    <w:p w14:paraId="30998C7E" w14:textId="77777777" w:rsidR="00CC3930" w:rsidRPr="006F3C1C" w:rsidRDefault="00CC3930">
      <w:pPr>
        <w:pBdr>
          <w:top w:val="nil"/>
          <w:left w:val="nil"/>
          <w:bottom w:val="nil"/>
          <w:right w:val="nil"/>
          <w:between w:val="nil"/>
        </w:pBdr>
        <w:ind w:left="720"/>
        <w:jc w:val="both"/>
        <w:rPr>
          <w:rFonts w:ascii="Arial" w:eastAsia="Arial" w:hAnsi="Arial" w:cs="Arial"/>
          <w:color w:val="000000"/>
          <w:sz w:val="22"/>
          <w:szCs w:val="22"/>
        </w:rPr>
      </w:pPr>
    </w:p>
    <w:p w14:paraId="0DAF8E53" w14:textId="77777777" w:rsidR="00CC3930" w:rsidRPr="006F3C1C" w:rsidRDefault="00C615C9">
      <w:pPr>
        <w:numPr>
          <w:ilvl w:val="1"/>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b/>
          <w:color w:val="000000"/>
          <w:sz w:val="22"/>
          <w:szCs w:val="22"/>
          <w:u w:val="single"/>
        </w:rPr>
        <w:t>Más del 90 % de los cargos de presidencia, gerencia general o dirección ejecutiva, y más del 80 % de los puestos de</w:t>
      </w:r>
      <w:r w:rsidRPr="006F3C1C">
        <w:rPr>
          <w:rFonts w:ascii="Arial" w:eastAsia="Arial" w:hAnsi="Arial" w:cs="Arial"/>
          <w:b/>
          <w:color w:val="000000"/>
          <w:sz w:val="22"/>
          <w:szCs w:val="22"/>
          <w:u w:val="single"/>
        </w:rPr>
        <w:t xml:space="preserve"> junta directiva son ocupados por hombres.</w:t>
      </w:r>
    </w:p>
    <w:p w14:paraId="22F3C3BF" w14:textId="77777777" w:rsidR="00CC3930" w:rsidRPr="006F3C1C" w:rsidRDefault="00C615C9">
      <w:pPr>
        <w:pBdr>
          <w:top w:val="nil"/>
          <w:left w:val="nil"/>
          <w:bottom w:val="nil"/>
          <w:right w:val="nil"/>
          <w:between w:val="nil"/>
        </w:pBdr>
        <w:ind w:left="1440"/>
        <w:jc w:val="both"/>
        <w:rPr>
          <w:rFonts w:ascii="Arial" w:eastAsia="Arial" w:hAnsi="Arial" w:cs="Arial"/>
          <w:color w:val="000000"/>
          <w:sz w:val="22"/>
          <w:szCs w:val="22"/>
        </w:rPr>
      </w:pPr>
      <w:r w:rsidRPr="006F3C1C">
        <w:rPr>
          <w:rFonts w:ascii="Arial" w:eastAsia="Arial" w:hAnsi="Arial" w:cs="Arial"/>
          <w:color w:val="000000"/>
          <w:sz w:val="22"/>
          <w:szCs w:val="22"/>
        </w:rPr>
        <w:t xml:space="preserve">Agrega que, en Colombia existen los pisos pegajosos que mantienen atadas a las mujeres a ciertos cargos u actividades y hay presencia de techos de </w:t>
      </w:r>
      <w:r w:rsidRPr="006F3C1C">
        <w:rPr>
          <w:rFonts w:ascii="Arial" w:eastAsia="Arial" w:hAnsi="Arial" w:cs="Arial"/>
          <w:color w:val="000000"/>
          <w:sz w:val="22"/>
          <w:szCs w:val="22"/>
        </w:rPr>
        <w:lastRenderedPageBreak/>
        <w:t>cristal que impiden a las mujeres tener niveles más altos en los diferentes entornos sociales. Por esto algun</w:t>
      </w:r>
      <w:r w:rsidRPr="006F3C1C">
        <w:rPr>
          <w:rFonts w:ascii="Arial" w:eastAsia="Arial" w:hAnsi="Arial" w:cs="Arial"/>
          <w:color w:val="000000"/>
          <w:sz w:val="22"/>
          <w:szCs w:val="22"/>
        </w:rPr>
        <w:t>as posiciones que se asocian a bajos niveles de responsabilidad son frecuentemente ejercidas por mujeres.</w:t>
      </w:r>
    </w:p>
    <w:p w14:paraId="7CA935B3" w14:textId="77777777" w:rsidR="00CC3930" w:rsidRPr="006F3C1C" w:rsidRDefault="00CC3930">
      <w:pPr>
        <w:pBdr>
          <w:top w:val="nil"/>
          <w:left w:val="nil"/>
          <w:bottom w:val="nil"/>
          <w:right w:val="nil"/>
          <w:between w:val="nil"/>
        </w:pBdr>
        <w:ind w:left="1440"/>
        <w:jc w:val="both"/>
        <w:rPr>
          <w:rFonts w:ascii="Arial" w:eastAsia="Arial" w:hAnsi="Arial" w:cs="Arial"/>
          <w:color w:val="000000"/>
          <w:sz w:val="22"/>
          <w:szCs w:val="22"/>
        </w:rPr>
      </w:pPr>
    </w:p>
    <w:p w14:paraId="027E0087" w14:textId="77777777" w:rsidR="00CC3930" w:rsidRPr="006F3C1C" w:rsidRDefault="00C615C9">
      <w:pPr>
        <w:numPr>
          <w:ilvl w:val="0"/>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 xml:space="preserve">Según un informe de Page Executive: Actualmente en el país existe una participación del 30 % de mujeres en cargos de alta dirección y cerca de un 45 </w:t>
      </w:r>
      <w:r w:rsidRPr="006F3C1C">
        <w:rPr>
          <w:rFonts w:ascii="Arial" w:eastAsia="Arial" w:hAnsi="Arial" w:cs="Arial"/>
          <w:color w:val="000000"/>
          <w:sz w:val="22"/>
          <w:szCs w:val="22"/>
        </w:rPr>
        <w:t>% en roles de primera línea como vicepresidencias y gerencia.</w:t>
      </w:r>
    </w:p>
    <w:p w14:paraId="36E6EF1E" w14:textId="77777777" w:rsidR="00CC3930" w:rsidRPr="006F3C1C" w:rsidRDefault="00CC3930">
      <w:pPr>
        <w:pBdr>
          <w:top w:val="nil"/>
          <w:left w:val="nil"/>
          <w:bottom w:val="nil"/>
          <w:right w:val="nil"/>
          <w:between w:val="nil"/>
        </w:pBdr>
        <w:ind w:left="720"/>
        <w:jc w:val="both"/>
        <w:rPr>
          <w:rFonts w:ascii="Arial" w:eastAsia="Arial" w:hAnsi="Arial" w:cs="Arial"/>
          <w:color w:val="000000"/>
          <w:sz w:val="22"/>
          <w:szCs w:val="22"/>
        </w:rPr>
      </w:pPr>
    </w:p>
    <w:p w14:paraId="547034F4" w14:textId="77777777" w:rsidR="00CC3930" w:rsidRPr="006F3C1C" w:rsidRDefault="00C615C9">
      <w:pPr>
        <w:numPr>
          <w:ilvl w:val="0"/>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 xml:space="preserve">Según el “Estudio de Remuneración 2023 </w:t>
      </w:r>
      <w:proofErr w:type="spellStart"/>
      <w:r w:rsidRPr="006F3C1C">
        <w:rPr>
          <w:rFonts w:ascii="Arial" w:eastAsia="Arial" w:hAnsi="Arial" w:cs="Arial"/>
          <w:color w:val="000000"/>
          <w:sz w:val="22"/>
          <w:szCs w:val="22"/>
        </w:rPr>
        <w:t>Latam</w:t>
      </w:r>
      <w:proofErr w:type="spellEnd"/>
      <w:r w:rsidRPr="006F3C1C">
        <w:rPr>
          <w:rFonts w:ascii="Arial" w:eastAsia="Arial" w:hAnsi="Arial" w:cs="Arial"/>
          <w:color w:val="000000"/>
          <w:sz w:val="22"/>
          <w:szCs w:val="22"/>
        </w:rPr>
        <w:t>” las diferencias también se hacen visibles en términos de la brecha salarial, pues las mujeres presentan esquemas de remuneración fija, mientras que</w:t>
      </w:r>
      <w:r w:rsidRPr="006F3C1C">
        <w:rPr>
          <w:rFonts w:ascii="Arial" w:eastAsia="Arial" w:hAnsi="Arial" w:cs="Arial"/>
          <w:color w:val="000000"/>
          <w:sz w:val="22"/>
          <w:szCs w:val="22"/>
        </w:rPr>
        <w:t xml:space="preserve"> en los hombres es más común una combinación entre remuneración fija y variable, es decir, reciben otros beneficios adicionales al sueldo. En este sentido, en Colombia, los hombres directivos ganan en promedio un 14,6 % y las mujeres 6,9 %.</w:t>
      </w:r>
    </w:p>
    <w:p w14:paraId="6FAC6A6D" w14:textId="77777777" w:rsidR="00CC3930" w:rsidRPr="006F3C1C" w:rsidRDefault="00CC3930">
      <w:pPr>
        <w:pBdr>
          <w:top w:val="nil"/>
          <w:left w:val="nil"/>
          <w:bottom w:val="nil"/>
          <w:right w:val="nil"/>
          <w:between w:val="nil"/>
        </w:pBdr>
        <w:ind w:left="720"/>
        <w:rPr>
          <w:rFonts w:ascii="Arial" w:eastAsia="Arial" w:hAnsi="Arial" w:cs="Arial"/>
          <w:color w:val="000000"/>
          <w:sz w:val="22"/>
          <w:szCs w:val="22"/>
        </w:rPr>
      </w:pPr>
    </w:p>
    <w:p w14:paraId="447BC61E" w14:textId="77777777" w:rsidR="00CC3930" w:rsidRPr="006F3C1C" w:rsidRDefault="00C615C9">
      <w:pPr>
        <w:numPr>
          <w:ilvl w:val="0"/>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 xml:space="preserve">Según la OIT la proporción de empresas en Colombia con mujeres ejecutivas de máximo nivel, según tamaño de la empresa es: 23% en pequeñas empresas, 12.7% en empresas medianas y 11.8% en grandes empresas. </w:t>
      </w:r>
    </w:p>
    <w:p w14:paraId="5B6C43BD" w14:textId="77777777" w:rsidR="00CC3930" w:rsidRPr="006F3C1C" w:rsidRDefault="00CC3930">
      <w:pPr>
        <w:pBdr>
          <w:top w:val="nil"/>
          <w:left w:val="nil"/>
          <w:bottom w:val="nil"/>
          <w:right w:val="nil"/>
          <w:between w:val="nil"/>
        </w:pBdr>
        <w:ind w:left="720"/>
        <w:jc w:val="both"/>
        <w:rPr>
          <w:rFonts w:ascii="Arial" w:eastAsia="Arial" w:hAnsi="Arial" w:cs="Arial"/>
          <w:color w:val="000000"/>
          <w:sz w:val="22"/>
          <w:szCs w:val="22"/>
        </w:rPr>
      </w:pPr>
    </w:p>
    <w:p w14:paraId="636F9781" w14:textId="77777777" w:rsidR="00CC3930" w:rsidRPr="006F3C1C" w:rsidRDefault="00C615C9">
      <w:pPr>
        <w:numPr>
          <w:ilvl w:val="0"/>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En el encuentro de la comunidad de ‘Liderazgo de M</w:t>
      </w:r>
      <w:r w:rsidRPr="006F3C1C">
        <w:rPr>
          <w:rFonts w:ascii="Arial" w:eastAsia="Arial" w:hAnsi="Arial" w:cs="Arial"/>
          <w:color w:val="000000"/>
          <w:sz w:val="22"/>
          <w:szCs w:val="22"/>
        </w:rPr>
        <w:t xml:space="preserve">ujeres en Juntas Directivas’, organizada por </w:t>
      </w:r>
      <w:r w:rsidRPr="006F3C1C">
        <w:rPr>
          <w:rFonts w:ascii="Arial" w:eastAsia="Arial" w:hAnsi="Arial" w:cs="Arial"/>
          <w:b/>
          <w:color w:val="000000"/>
          <w:sz w:val="22"/>
          <w:szCs w:val="22"/>
        </w:rPr>
        <w:t>María Andrea Trujillo, codirectora del Centro de Estudios en Gobierno Corporativo (</w:t>
      </w:r>
      <w:proofErr w:type="spellStart"/>
      <w:r w:rsidRPr="006F3C1C">
        <w:rPr>
          <w:rFonts w:ascii="Arial" w:eastAsia="Arial" w:hAnsi="Arial" w:cs="Arial"/>
          <w:b/>
          <w:color w:val="000000"/>
          <w:sz w:val="22"/>
          <w:szCs w:val="22"/>
        </w:rPr>
        <w:t>Cegc</w:t>
      </w:r>
      <w:proofErr w:type="spellEnd"/>
      <w:r w:rsidRPr="006F3C1C">
        <w:rPr>
          <w:rFonts w:ascii="Arial" w:eastAsia="Arial" w:hAnsi="Arial" w:cs="Arial"/>
          <w:b/>
          <w:color w:val="000000"/>
          <w:sz w:val="22"/>
          <w:szCs w:val="22"/>
        </w:rPr>
        <w:t>) del CESA</w:t>
      </w:r>
      <w:r w:rsidRPr="006F3C1C">
        <w:rPr>
          <w:rFonts w:ascii="Arial" w:eastAsia="Arial" w:hAnsi="Arial" w:cs="Arial"/>
          <w:color w:val="000000"/>
          <w:sz w:val="22"/>
          <w:szCs w:val="22"/>
        </w:rPr>
        <w:t xml:space="preserve">, se manifestaron los siguientes datos: </w:t>
      </w:r>
    </w:p>
    <w:p w14:paraId="4B1414A4" w14:textId="77777777" w:rsidR="00CC3930" w:rsidRPr="006F3C1C" w:rsidRDefault="00CC3930">
      <w:pPr>
        <w:pBdr>
          <w:top w:val="nil"/>
          <w:left w:val="nil"/>
          <w:bottom w:val="nil"/>
          <w:right w:val="nil"/>
          <w:between w:val="nil"/>
        </w:pBdr>
        <w:ind w:left="720"/>
        <w:rPr>
          <w:rFonts w:ascii="Arial" w:eastAsia="Arial" w:hAnsi="Arial" w:cs="Arial"/>
          <w:color w:val="000000"/>
          <w:sz w:val="22"/>
          <w:szCs w:val="22"/>
        </w:rPr>
      </w:pPr>
    </w:p>
    <w:p w14:paraId="5C68BD2E" w14:textId="77777777" w:rsidR="00CC3930" w:rsidRPr="006F3C1C" w:rsidRDefault="00C615C9">
      <w:pPr>
        <w:numPr>
          <w:ilvl w:val="1"/>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De los 848 miembros de los órganos de gobierno corporativo, tan solo 180</w:t>
      </w:r>
      <w:r w:rsidRPr="006F3C1C">
        <w:rPr>
          <w:rFonts w:ascii="Arial" w:eastAsia="Arial" w:hAnsi="Arial" w:cs="Arial"/>
          <w:color w:val="000000"/>
          <w:sz w:val="22"/>
          <w:szCs w:val="22"/>
        </w:rPr>
        <w:t xml:space="preserve"> son mujeres y 668 son hombres. Es decir que la participación de las mujeres en juntas directivas fue de 21,2% para el 2022. </w:t>
      </w:r>
    </w:p>
    <w:p w14:paraId="392E733D" w14:textId="77777777" w:rsidR="00CC3930" w:rsidRPr="006F3C1C" w:rsidRDefault="00CC3930">
      <w:pPr>
        <w:pBdr>
          <w:top w:val="nil"/>
          <w:left w:val="nil"/>
          <w:bottom w:val="nil"/>
          <w:right w:val="nil"/>
          <w:between w:val="nil"/>
        </w:pBdr>
        <w:ind w:left="1440"/>
        <w:jc w:val="both"/>
        <w:rPr>
          <w:rFonts w:ascii="Arial" w:eastAsia="Arial" w:hAnsi="Arial" w:cs="Arial"/>
          <w:color w:val="000000"/>
          <w:sz w:val="22"/>
          <w:szCs w:val="22"/>
        </w:rPr>
      </w:pPr>
    </w:p>
    <w:p w14:paraId="4607C9B8" w14:textId="77777777" w:rsidR="00CC3930" w:rsidRPr="006F3C1C" w:rsidRDefault="00C615C9">
      <w:pPr>
        <w:numPr>
          <w:ilvl w:val="1"/>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 xml:space="preserve">El Atlántico está por encima de esta cifra con 33,3%. Así mismo, Valle supera el promedio con 24% y Antioquia con 21,5%. Sin </w:t>
      </w:r>
      <w:r w:rsidRPr="006F3C1C">
        <w:rPr>
          <w:rFonts w:ascii="Arial" w:eastAsia="Arial" w:hAnsi="Arial" w:cs="Arial"/>
          <w:color w:val="000000"/>
          <w:sz w:val="22"/>
          <w:szCs w:val="22"/>
        </w:rPr>
        <w:t>embargo, Bogotá está por debajo del promedio con 19,5%.</w:t>
      </w:r>
    </w:p>
    <w:p w14:paraId="33D27A86" w14:textId="77777777" w:rsidR="00CC3930" w:rsidRPr="006F3C1C" w:rsidRDefault="00CC3930">
      <w:pPr>
        <w:pBdr>
          <w:top w:val="nil"/>
          <w:left w:val="nil"/>
          <w:bottom w:val="nil"/>
          <w:right w:val="nil"/>
          <w:between w:val="nil"/>
        </w:pBdr>
        <w:ind w:left="720"/>
        <w:rPr>
          <w:rFonts w:ascii="Arial" w:eastAsia="Arial" w:hAnsi="Arial" w:cs="Arial"/>
          <w:color w:val="000000"/>
          <w:sz w:val="22"/>
          <w:szCs w:val="22"/>
        </w:rPr>
      </w:pPr>
    </w:p>
    <w:p w14:paraId="2CB348FD" w14:textId="77777777" w:rsidR="00CC3930" w:rsidRPr="006F3C1C" w:rsidRDefault="00CC3930">
      <w:pPr>
        <w:numPr>
          <w:ilvl w:val="1"/>
          <w:numId w:val="9"/>
        </w:numPr>
        <w:pBdr>
          <w:top w:val="nil"/>
          <w:left w:val="nil"/>
          <w:bottom w:val="nil"/>
          <w:right w:val="nil"/>
          <w:between w:val="nil"/>
        </w:pBdr>
        <w:jc w:val="both"/>
        <w:rPr>
          <w:rFonts w:ascii="Arial" w:hAnsi="Arial" w:cs="Arial"/>
          <w:color w:val="000000"/>
          <w:sz w:val="22"/>
          <w:szCs w:val="22"/>
        </w:rPr>
      </w:pPr>
    </w:p>
    <w:p w14:paraId="7503D15F" w14:textId="77777777" w:rsidR="00CC3930" w:rsidRPr="006F3C1C" w:rsidRDefault="00C615C9">
      <w:pPr>
        <w:numPr>
          <w:ilvl w:val="0"/>
          <w:numId w:val="9"/>
        </w:numPr>
        <w:pBdr>
          <w:top w:val="nil"/>
          <w:left w:val="nil"/>
          <w:bottom w:val="nil"/>
          <w:right w:val="nil"/>
          <w:between w:val="nil"/>
        </w:pBdr>
        <w:jc w:val="both"/>
        <w:rPr>
          <w:rFonts w:ascii="Arial" w:hAnsi="Arial" w:cs="Arial"/>
          <w:b/>
          <w:color w:val="000000"/>
          <w:sz w:val="22"/>
          <w:szCs w:val="22"/>
          <w:highlight w:val="white"/>
        </w:rPr>
      </w:pPr>
      <w:r w:rsidRPr="006F3C1C">
        <w:rPr>
          <w:rFonts w:ascii="Arial" w:eastAsia="Arial" w:hAnsi="Arial" w:cs="Arial"/>
          <w:color w:val="000000"/>
          <w:sz w:val="22"/>
          <w:szCs w:val="22"/>
        </w:rPr>
        <w:t xml:space="preserve">A pesar de la dificultad, </w:t>
      </w:r>
      <w:r w:rsidRPr="006F3C1C">
        <w:rPr>
          <w:rFonts w:ascii="Arial" w:eastAsia="Arial" w:hAnsi="Arial" w:cs="Arial"/>
          <w:b/>
          <w:color w:val="000000"/>
          <w:sz w:val="22"/>
          <w:szCs w:val="22"/>
        </w:rPr>
        <w:t xml:space="preserve">según el </w:t>
      </w:r>
      <w:r w:rsidRPr="006F3C1C">
        <w:rPr>
          <w:rFonts w:ascii="Arial" w:eastAsia="Arial" w:hAnsi="Arial" w:cs="Arial"/>
          <w:b/>
          <w:color w:val="000000"/>
          <w:sz w:val="22"/>
          <w:szCs w:val="22"/>
          <w:highlight w:val="white"/>
        </w:rPr>
        <w:t>Registro Único Empresarial y Social (</w:t>
      </w:r>
      <w:proofErr w:type="spellStart"/>
      <w:r w:rsidRPr="006F3C1C">
        <w:rPr>
          <w:rFonts w:ascii="Arial" w:eastAsia="Arial" w:hAnsi="Arial" w:cs="Arial"/>
          <w:b/>
          <w:color w:val="000000"/>
          <w:sz w:val="22"/>
          <w:szCs w:val="22"/>
          <w:highlight w:val="white"/>
        </w:rPr>
        <w:t>Rues</w:t>
      </w:r>
      <w:proofErr w:type="spellEnd"/>
      <w:r w:rsidRPr="006F3C1C">
        <w:rPr>
          <w:rFonts w:ascii="Arial" w:eastAsia="Arial" w:hAnsi="Arial" w:cs="Arial"/>
          <w:b/>
          <w:color w:val="000000"/>
          <w:sz w:val="22"/>
          <w:szCs w:val="22"/>
          <w:highlight w:val="white"/>
        </w:rPr>
        <w:t xml:space="preserve">) </w:t>
      </w:r>
      <w:r w:rsidRPr="006F3C1C">
        <w:rPr>
          <w:rFonts w:ascii="Arial" w:eastAsia="Arial" w:hAnsi="Arial" w:cs="Arial"/>
          <w:color w:val="000000"/>
          <w:sz w:val="22"/>
          <w:szCs w:val="22"/>
        </w:rPr>
        <w:t xml:space="preserve">el 62,5 % del total fueron creadas por mujeres empresarias en el 2022. </w:t>
      </w:r>
    </w:p>
    <w:p w14:paraId="2E8423F2" w14:textId="77777777" w:rsidR="00CC3930" w:rsidRPr="006F3C1C" w:rsidRDefault="00C615C9">
      <w:pPr>
        <w:numPr>
          <w:ilvl w:val="1"/>
          <w:numId w:val="9"/>
        </w:numPr>
        <w:pBdr>
          <w:top w:val="nil"/>
          <w:left w:val="nil"/>
          <w:bottom w:val="nil"/>
          <w:right w:val="nil"/>
          <w:between w:val="nil"/>
        </w:pBdr>
        <w:jc w:val="both"/>
        <w:rPr>
          <w:rFonts w:ascii="Arial" w:hAnsi="Arial" w:cs="Arial"/>
          <w:color w:val="000000"/>
          <w:sz w:val="22"/>
          <w:szCs w:val="22"/>
        </w:rPr>
      </w:pPr>
      <w:r w:rsidRPr="006F3C1C">
        <w:rPr>
          <w:rFonts w:ascii="Arial" w:eastAsia="Arial" w:hAnsi="Arial" w:cs="Arial"/>
          <w:color w:val="000000"/>
          <w:sz w:val="22"/>
          <w:szCs w:val="22"/>
        </w:rPr>
        <w:t xml:space="preserve">Fueron </w:t>
      </w:r>
      <w:r w:rsidRPr="006F3C1C">
        <w:rPr>
          <w:rFonts w:ascii="Arial" w:eastAsia="Arial" w:hAnsi="Arial" w:cs="Arial"/>
          <w:color w:val="000000"/>
          <w:sz w:val="22"/>
          <w:szCs w:val="22"/>
          <w:highlight w:val="white"/>
        </w:rPr>
        <w:t>143.466 empresas de personas naturales lideradas por mujeres, la cuales generaron en 2022 92 mil puestos de trabajo</w:t>
      </w:r>
      <w:r w:rsidRPr="006F3C1C">
        <w:rPr>
          <w:rFonts w:ascii="Arial" w:eastAsia="Arial" w:hAnsi="Arial" w:cs="Arial"/>
          <w:color w:val="000000"/>
          <w:sz w:val="22"/>
          <w:szCs w:val="22"/>
        </w:rPr>
        <w:t>.</w:t>
      </w:r>
    </w:p>
    <w:p w14:paraId="1E63CD1D" w14:textId="77777777" w:rsidR="00CC3930" w:rsidRPr="006F3C1C" w:rsidRDefault="00CC3930">
      <w:pPr>
        <w:pBdr>
          <w:top w:val="nil"/>
          <w:left w:val="nil"/>
          <w:bottom w:val="nil"/>
          <w:right w:val="nil"/>
          <w:between w:val="nil"/>
        </w:pBdr>
        <w:jc w:val="both"/>
        <w:rPr>
          <w:rFonts w:ascii="Arial" w:eastAsia="Arial" w:hAnsi="Arial" w:cs="Arial"/>
          <w:color w:val="000000"/>
          <w:sz w:val="22"/>
          <w:szCs w:val="22"/>
        </w:rPr>
      </w:pPr>
    </w:p>
    <w:p w14:paraId="75C08EF9" w14:textId="77777777" w:rsidR="00CC3930" w:rsidRPr="006F3C1C" w:rsidRDefault="00CC3930">
      <w:pPr>
        <w:pBdr>
          <w:top w:val="nil"/>
          <w:left w:val="nil"/>
          <w:bottom w:val="nil"/>
          <w:right w:val="nil"/>
          <w:between w:val="nil"/>
        </w:pBdr>
        <w:jc w:val="both"/>
        <w:rPr>
          <w:rFonts w:ascii="Arial" w:eastAsia="Arial" w:hAnsi="Arial" w:cs="Arial"/>
          <w:color w:val="000000"/>
          <w:sz w:val="22"/>
          <w:szCs w:val="22"/>
        </w:rPr>
      </w:pPr>
    </w:p>
    <w:p w14:paraId="7739E48F" w14:textId="77777777" w:rsidR="00CC3930" w:rsidRPr="006F3C1C" w:rsidRDefault="00C615C9">
      <w:pPr>
        <w:pBdr>
          <w:top w:val="nil"/>
          <w:left w:val="nil"/>
          <w:bottom w:val="nil"/>
          <w:right w:val="nil"/>
          <w:between w:val="nil"/>
        </w:pBdr>
        <w:jc w:val="both"/>
        <w:rPr>
          <w:rFonts w:ascii="Arial" w:eastAsia="Arial" w:hAnsi="Arial" w:cs="Arial"/>
          <w:color w:val="000000"/>
          <w:sz w:val="22"/>
          <w:szCs w:val="22"/>
        </w:rPr>
      </w:pPr>
      <w:r w:rsidRPr="006F3C1C">
        <w:rPr>
          <w:rFonts w:ascii="Arial" w:eastAsia="Arial" w:hAnsi="Arial" w:cs="Arial"/>
          <w:color w:val="000000"/>
          <w:sz w:val="22"/>
          <w:szCs w:val="22"/>
        </w:rPr>
        <w:t xml:space="preserve">De acuerdo con datos de la Encuesta Nacional de </w:t>
      </w:r>
      <w:r w:rsidRPr="006F3C1C">
        <w:rPr>
          <w:rFonts w:ascii="Arial" w:eastAsia="Arial" w:hAnsi="Arial" w:cs="Arial"/>
          <w:color w:val="000000"/>
          <w:sz w:val="22"/>
          <w:szCs w:val="22"/>
        </w:rPr>
        <w:t>Equidad presentados en el Foro Equidad, Diversidad e Inclusión de la ANDI (2024)</w:t>
      </w:r>
      <w:r w:rsidRPr="006F3C1C">
        <w:rPr>
          <w:rFonts w:ascii="Arial" w:eastAsia="Arial" w:hAnsi="Arial" w:cs="Arial"/>
          <w:color w:val="000000"/>
          <w:sz w:val="22"/>
          <w:szCs w:val="22"/>
          <w:vertAlign w:val="superscript"/>
        </w:rPr>
        <w:footnoteReference w:id="4"/>
      </w:r>
      <w:r w:rsidRPr="006F3C1C">
        <w:rPr>
          <w:rFonts w:ascii="Arial" w:eastAsia="Arial" w:hAnsi="Arial" w:cs="Arial"/>
          <w:color w:val="000000"/>
          <w:sz w:val="22"/>
          <w:szCs w:val="22"/>
        </w:rPr>
        <w:t xml:space="preserve"> , cerrar la brecha global de género requeriría 131 años, 169 años para la paridad económica y 162 años para alcanzar la paridad política. Aunque según esta encuentra se han </w:t>
      </w:r>
      <w:r w:rsidRPr="006F3C1C">
        <w:rPr>
          <w:rFonts w:ascii="Arial" w:eastAsia="Arial" w:hAnsi="Arial" w:cs="Arial"/>
          <w:color w:val="000000"/>
          <w:sz w:val="22"/>
          <w:szCs w:val="22"/>
        </w:rPr>
        <w:t xml:space="preserve">presentado avances en lo que refiere al incremento de la participación de las mujeres en las juntas directivas del país, donde se pasó del 25% </w:t>
      </w:r>
      <w:r w:rsidRPr="006F3C1C">
        <w:rPr>
          <w:rFonts w:ascii="Arial" w:eastAsia="Arial" w:hAnsi="Arial" w:cs="Arial"/>
          <w:color w:val="000000"/>
          <w:sz w:val="22"/>
          <w:szCs w:val="22"/>
        </w:rPr>
        <w:lastRenderedPageBreak/>
        <w:t>en 2019 al 34% en 2023, aún falta mucho por trabajar y este proyecto busca aportar en el cierre de la brecha digi</w:t>
      </w:r>
      <w:r w:rsidRPr="006F3C1C">
        <w:rPr>
          <w:rFonts w:ascii="Arial" w:eastAsia="Arial" w:hAnsi="Arial" w:cs="Arial"/>
          <w:color w:val="000000"/>
          <w:sz w:val="22"/>
          <w:szCs w:val="22"/>
        </w:rPr>
        <w:t xml:space="preserve">tal. </w:t>
      </w:r>
    </w:p>
    <w:p w14:paraId="030236C4" w14:textId="77777777" w:rsidR="00CC3930" w:rsidRPr="006F3C1C" w:rsidRDefault="00CC3930">
      <w:pPr>
        <w:pBdr>
          <w:top w:val="nil"/>
          <w:left w:val="nil"/>
          <w:bottom w:val="nil"/>
          <w:right w:val="nil"/>
          <w:between w:val="nil"/>
        </w:pBdr>
        <w:jc w:val="both"/>
        <w:rPr>
          <w:rFonts w:ascii="Arial" w:eastAsia="Arial" w:hAnsi="Arial" w:cs="Arial"/>
          <w:color w:val="000000"/>
          <w:sz w:val="22"/>
          <w:szCs w:val="22"/>
        </w:rPr>
      </w:pPr>
    </w:p>
    <w:p w14:paraId="06FBB793" w14:textId="77777777" w:rsidR="00CC3930" w:rsidRPr="006F3C1C" w:rsidRDefault="00C615C9">
      <w:pPr>
        <w:pBdr>
          <w:top w:val="nil"/>
          <w:left w:val="nil"/>
          <w:bottom w:val="nil"/>
          <w:right w:val="nil"/>
          <w:between w:val="nil"/>
        </w:pBdr>
        <w:shd w:val="clear" w:color="auto" w:fill="FFFFFF"/>
        <w:spacing w:after="450"/>
        <w:jc w:val="both"/>
        <w:rPr>
          <w:rFonts w:ascii="Arial" w:eastAsia="Arial" w:hAnsi="Arial" w:cs="Arial"/>
          <w:color w:val="000000"/>
          <w:sz w:val="22"/>
          <w:szCs w:val="22"/>
        </w:rPr>
      </w:pPr>
      <w:r w:rsidRPr="006F3C1C">
        <w:rPr>
          <w:rFonts w:ascii="Arial" w:eastAsia="Arial" w:hAnsi="Arial" w:cs="Arial"/>
          <w:color w:val="000000"/>
          <w:sz w:val="22"/>
          <w:szCs w:val="22"/>
        </w:rPr>
        <w:t>Otros datos relevantes de esta encuesta dan cuenta que la participación de la mujer en cargos de primer nivel ha aumentado, pasando del 34% en 2019 al 42% en 2023; en el segundo nivel se redujo la participación femenina, pasando del 46% al 35%; lueg</w:t>
      </w:r>
      <w:r w:rsidRPr="006F3C1C">
        <w:rPr>
          <w:rFonts w:ascii="Arial" w:eastAsia="Arial" w:hAnsi="Arial" w:cs="Arial"/>
          <w:color w:val="000000"/>
          <w:sz w:val="22"/>
          <w:szCs w:val="22"/>
        </w:rPr>
        <w:t>o, en el tercer nivel, la participación de las mujeres vuelve a incrementarse, pasando del 44% al 48%; y, en los cargos operativos, también se registra un incremento, pasando del 35% en 2019 al 43% en 2023.</w:t>
      </w:r>
    </w:p>
    <w:p w14:paraId="01BE48FE" w14:textId="77777777" w:rsidR="00CC3930" w:rsidRDefault="00C615C9">
      <w:pPr>
        <w:pBdr>
          <w:top w:val="nil"/>
          <w:left w:val="nil"/>
          <w:bottom w:val="nil"/>
          <w:right w:val="nil"/>
          <w:between w:val="nil"/>
        </w:pBdr>
        <w:shd w:val="clear" w:color="auto" w:fill="FFFFFF"/>
        <w:spacing w:after="450"/>
        <w:jc w:val="both"/>
        <w:rPr>
          <w:rFonts w:ascii="Arial" w:eastAsia="Arial" w:hAnsi="Arial" w:cs="Arial"/>
          <w:color w:val="000000"/>
          <w:sz w:val="22"/>
          <w:szCs w:val="22"/>
        </w:rPr>
      </w:pPr>
      <w:r w:rsidRPr="006F3C1C">
        <w:rPr>
          <w:rFonts w:ascii="Arial" w:eastAsia="Arial" w:hAnsi="Arial" w:cs="Arial"/>
          <w:color w:val="000000"/>
          <w:sz w:val="22"/>
          <w:szCs w:val="22"/>
        </w:rPr>
        <w:t>De otro lado, la encuesta indica que el 60% de la</w:t>
      </w:r>
      <w:r w:rsidRPr="006F3C1C">
        <w:rPr>
          <w:rFonts w:ascii="Arial" w:eastAsia="Arial" w:hAnsi="Arial" w:cs="Arial"/>
          <w:color w:val="000000"/>
          <w:sz w:val="22"/>
          <w:szCs w:val="22"/>
        </w:rPr>
        <w:t>s empresas ya cuentan con una estrategia de Diversidad, Equidad e Inclusión (DEI), de las cuales, el 57,6% tienen un presupuesto destinado exclusivamente a implementar estos planes. Así mismo, se destaca que el 90% de las empresas encuestadas genera planes</w:t>
      </w:r>
      <w:r w:rsidRPr="006F3C1C">
        <w:rPr>
          <w:rFonts w:ascii="Arial" w:eastAsia="Arial" w:hAnsi="Arial" w:cs="Arial"/>
          <w:color w:val="000000"/>
          <w:sz w:val="22"/>
          <w:szCs w:val="22"/>
        </w:rPr>
        <w:t xml:space="preserve"> de bienestar con enfoque de equidad de género.</w:t>
      </w:r>
    </w:p>
    <w:p w14:paraId="7979542B" w14:textId="75A88247" w:rsidR="00494CFF" w:rsidRDefault="00494CFF">
      <w:pPr>
        <w:pBdr>
          <w:top w:val="nil"/>
          <w:left w:val="nil"/>
          <w:bottom w:val="nil"/>
          <w:right w:val="nil"/>
          <w:between w:val="nil"/>
        </w:pBdr>
        <w:shd w:val="clear" w:color="auto" w:fill="FFFFFF"/>
        <w:spacing w:after="450"/>
        <w:jc w:val="both"/>
        <w:rPr>
          <w:rFonts w:ascii="Arial" w:eastAsia="Arial" w:hAnsi="Arial" w:cs="Arial"/>
          <w:color w:val="000000"/>
          <w:sz w:val="22"/>
          <w:szCs w:val="22"/>
        </w:rPr>
      </w:pPr>
      <w:r>
        <w:rPr>
          <w:rFonts w:ascii="Arial" w:eastAsia="Arial" w:hAnsi="Arial" w:cs="Arial"/>
          <w:color w:val="000000"/>
          <w:sz w:val="22"/>
          <w:szCs w:val="22"/>
        </w:rPr>
        <w:t xml:space="preserve">Más recientemente la misma ANDI afirma que, </w:t>
      </w:r>
      <w:r w:rsidRPr="00494CFF">
        <w:rPr>
          <w:rFonts w:ascii="Arial" w:eastAsia="Arial" w:hAnsi="Arial" w:cs="Arial"/>
          <w:color w:val="000000"/>
          <w:sz w:val="22"/>
          <w:szCs w:val="22"/>
        </w:rPr>
        <w:t>se registra una mayor presencia de mujeres ocupando cargos de Primer Nivel, pasando del 34% en 2019 al 40% en el 2025 y, además, también se observó un crecimiento en la participación de mujeres en Juntas Directivas, pasando del 25% en el 2019 al 33% en el 2025</w:t>
      </w:r>
      <w:r w:rsidRPr="00494CFF">
        <w:rPr>
          <w:rFonts w:ascii="Arial" w:eastAsia="Arial" w:hAnsi="Arial" w:cs="Arial"/>
          <w:color w:val="000000"/>
          <w:sz w:val="22"/>
          <w:szCs w:val="22"/>
        </w:rPr>
        <w:footnoteReference w:id="5"/>
      </w:r>
      <w:r w:rsidRPr="00494CFF">
        <w:rPr>
          <w:rFonts w:ascii="Arial" w:eastAsia="Arial" w:hAnsi="Arial" w:cs="Arial"/>
          <w:color w:val="000000"/>
          <w:sz w:val="22"/>
          <w:szCs w:val="22"/>
        </w:rPr>
        <w:t>. Pese a este avance, se sigue reconociendo la necesidad de seguir trabajando en políticas para la Diversidad, Equidad e Inclusión de las mujeres en los entornos laborales</w:t>
      </w:r>
      <w:r>
        <w:rPr>
          <w:rFonts w:ascii="Arial" w:eastAsia="Arial" w:hAnsi="Arial" w:cs="Arial"/>
          <w:color w:val="000000"/>
          <w:sz w:val="22"/>
          <w:szCs w:val="22"/>
        </w:rPr>
        <w:t xml:space="preserve"> y de acceso a empleos, tal como lo indica la </w:t>
      </w:r>
      <w:r w:rsidR="0057502F">
        <w:rPr>
          <w:rFonts w:ascii="Arial" w:eastAsia="Arial" w:hAnsi="Arial" w:cs="Arial"/>
          <w:color w:val="000000"/>
          <w:sz w:val="22"/>
          <w:szCs w:val="22"/>
        </w:rPr>
        <w:t>ONU MUJERES</w:t>
      </w:r>
      <w:r w:rsidR="0057502F" w:rsidRPr="00907969">
        <w:rPr>
          <w:rFonts w:eastAsia="Arial"/>
        </w:rPr>
        <w:footnoteReference w:id="6"/>
      </w:r>
      <w:r w:rsidRPr="00494CFF">
        <w:rPr>
          <w:rFonts w:ascii="Arial" w:eastAsia="Arial" w:hAnsi="Arial" w:cs="Arial"/>
          <w:color w:val="000000"/>
          <w:sz w:val="22"/>
          <w:szCs w:val="22"/>
        </w:rPr>
        <w:t xml:space="preserve">. </w:t>
      </w:r>
    </w:p>
    <w:p w14:paraId="7267E594" w14:textId="28F78123" w:rsidR="00907969" w:rsidRPr="00907969" w:rsidRDefault="00907969" w:rsidP="00907969">
      <w:pPr>
        <w:pStyle w:val="NormalWeb"/>
        <w:spacing w:before="0" w:beforeAutospacing="0" w:after="0" w:afterAutospacing="0"/>
        <w:jc w:val="both"/>
        <w:rPr>
          <w:rFonts w:ascii="Arial" w:eastAsia="Arial" w:hAnsi="Arial" w:cs="Arial"/>
          <w:color w:val="000000"/>
          <w:sz w:val="22"/>
          <w:szCs w:val="22"/>
        </w:rPr>
      </w:pPr>
      <w:r w:rsidRPr="00907969">
        <w:rPr>
          <w:rFonts w:ascii="Arial" w:eastAsia="Arial" w:hAnsi="Arial" w:cs="Arial"/>
          <w:color w:val="000000"/>
          <w:sz w:val="22"/>
          <w:szCs w:val="22"/>
        </w:rPr>
        <w:t>En sector privado se debe tener mayores avances, pues aunque en el sector p</w:t>
      </w:r>
      <w:r>
        <w:rPr>
          <w:rFonts w:ascii="Arial" w:eastAsia="Arial" w:hAnsi="Arial" w:cs="Arial"/>
          <w:color w:val="000000"/>
          <w:sz w:val="22"/>
          <w:szCs w:val="22"/>
        </w:rPr>
        <w:t>ú</w:t>
      </w:r>
      <w:r w:rsidRPr="00907969">
        <w:rPr>
          <w:rFonts w:ascii="Arial" w:eastAsia="Arial" w:hAnsi="Arial" w:cs="Arial"/>
          <w:color w:val="000000"/>
          <w:sz w:val="22"/>
          <w:szCs w:val="22"/>
        </w:rPr>
        <w:t xml:space="preserve">blico falta mucho por avanzar lo cierto es que si se han presentado importantes logros, </w:t>
      </w:r>
      <w:r>
        <w:rPr>
          <w:rFonts w:ascii="Arial" w:eastAsia="Arial" w:hAnsi="Arial" w:cs="Arial"/>
          <w:color w:val="000000"/>
          <w:sz w:val="22"/>
          <w:szCs w:val="22"/>
        </w:rPr>
        <w:t>como lo señala el Departamento Administrativo de la Función Pública</w:t>
      </w:r>
      <w:r>
        <w:rPr>
          <w:rStyle w:val="Refdenotaalpie"/>
          <w:rFonts w:ascii="Arial" w:eastAsia="Arial" w:hAnsi="Arial" w:cs="Arial"/>
          <w:color w:val="000000"/>
          <w:sz w:val="22"/>
          <w:szCs w:val="22"/>
        </w:rPr>
        <w:footnoteReference w:id="7"/>
      </w:r>
      <w:r>
        <w:rPr>
          <w:rFonts w:ascii="Arial" w:eastAsia="Arial" w:hAnsi="Arial" w:cs="Arial"/>
          <w:color w:val="000000"/>
          <w:sz w:val="22"/>
          <w:szCs w:val="22"/>
        </w:rPr>
        <w:t xml:space="preserve">, </w:t>
      </w:r>
      <w:r w:rsidRPr="00907969">
        <w:rPr>
          <w:rFonts w:ascii="Arial" w:eastAsia="Arial" w:hAnsi="Arial" w:cs="Arial"/>
          <w:color w:val="000000"/>
          <w:sz w:val="22"/>
          <w:szCs w:val="22"/>
        </w:rPr>
        <w:t>pues  al cierre de 2024 el porcentaje de mujeres en cargos directivos es del 48,26% que resulta al promediar el porcentaje de Máximo Nivel Decisorio (MND) de 46,62% y el Otro Nivel Decisorio (OND) de 49,92%, cifras que se acercan al 50% que se propuso el Gobierno como meta al cierre de 2026.  Por Ramas del Poder Público, en la Ejecutiva el porcentaje de mujeres en cargos MND es 44,67% y en puestos de OND 50,76%; en la Legislativa 50% y 80% respectivamente, y en la Judicial 48,65% y 58,33%. </w:t>
      </w:r>
    </w:p>
    <w:p w14:paraId="16DF4C50" w14:textId="77777777" w:rsidR="00907969" w:rsidRPr="00907969" w:rsidRDefault="00907969" w:rsidP="00907969">
      <w:pPr>
        <w:pStyle w:val="NormalWeb"/>
        <w:spacing w:before="0" w:beforeAutospacing="0" w:after="0" w:afterAutospacing="0"/>
        <w:jc w:val="both"/>
        <w:rPr>
          <w:rFonts w:ascii="Arial" w:eastAsia="Arial" w:hAnsi="Arial" w:cs="Arial"/>
          <w:color w:val="000000"/>
          <w:sz w:val="22"/>
          <w:szCs w:val="22"/>
        </w:rPr>
      </w:pPr>
      <w:r w:rsidRPr="00907969">
        <w:rPr>
          <w:rFonts w:ascii="Arial" w:eastAsia="Arial" w:hAnsi="Arial" w:cs="Arial"/>
          <w:color w:val="000000"/>
          <w:sz w:val="22"/>
          <w:szCs w:val="22"/>
        </w:rPr>
        <w:br/>
        <w:t>En la Organización Electoral el porcentaje es de 29,85% en los cargos de máximo nivel y de 42,27% en otros niveles decisión; en el mismo orden, en los Órganos de Control las cifras son de 45,35 y 42,79% en tanto que en los Órganos Autónomos los números son de 48,57% y 51,62%.</w:t>
      </w:r>
    </w:p>
    <w:p w14:paraId="2022F878" w14:textId="1C1F9294" w:rsidR="00907969" w:rsidRDefault="00907969" w:rsidP="00907969">
      <w:pPr>
        <w:pStyle w:val="NormalWeb"/>
        <w:spacing w:before="0" w:beforeAutospacing="0" w:after="0" w:afterAutospacing="0"/>
        <w:jc w:val="both"/>
        <w:rPr>
          <w:rFonts w:ascii="Arial" w:eastAsia="Arial" w:hAnsi="Arial" w:cs="Arial"/>
          <w:color w:val="000000"/>
          <w:sz w:val="22"/>
          <w:szCs w:val="22"/>
        </w:rPr>
      </w:pPr>
      <w:r w:rsidRPr="00907969">
        <w:rPr>
          <w:rFonts w:ascii="Arial" w:eastAsia="Arial" w:hAnsi="Arial" w:cs="Arial"/>
          <w:color w:val="000000"/>
          <w:sz w:val="22"/>
          <w:szCs w:val="22"/>
        </w:rPr>
        <w:lastRenderedPageBreak/>
        <w:t> </w:t>
      </w:r>
      <w:r w:rsidRPr="00907969">
        <w:rPr>
          <w:rFonts w:ascii="Arial" w:eastAsia="Arial" w:hAnsi="Arial" w:cs="Arial"/>
          <w:color w:val="000000"/>
          <w:sz w:val="22"/>
          <w:szCs w:val="22"/>
        </w:rPr>
        <w:br/>
        <w:t>Finalmente, en las entidades que conforman el Sistema Integral de Verdad, Justicia, Reparación y No Repetición, la participación de mujeres en cargos de Máximo Nivel Decisorio es de 50% y en Otros Cargos de Nivel Decisorio alcanza el 36,36%.</w:t>
      </w:r>
    </w:p>
    <w:p w14:paraId="6638B7FE" w14:textId="77777777" w:rsidR="00907969" w:rsidRPr="006F3C1C" w:rsidRDefault="00907969" w:rsidP="00907969">
      <w:pPr>
        <w:pStyle w:val="NormalWeb"/>
        <w:spacing w:before="0" w:beforeAutospacing="0" w:after="0" w:afterAutospacing="0"/>
        <w:jc w:val="both"/>
        <w:rPr>
          <w:rFonts w:ascii="Arial" w:eastAsia="Arial" w:hAnsi="Arial" w:cs="Arial"/>
          <w:color w:val="000000"/>
          <w:sz w:val="22"/>
          <w:szCs w:val="22"/>
        </w:rPr>
      </w:pPr>
    </w:p>
    <w:p w14:paraId="7C02E06C" w14:textId="77777777" w:rsidR="00CC3930" w:rsidRPr="006F3C1C" w:rsidRDefault="00C615C9">
      <w:pPr>
        <w:pBdr>
          <w:top w:val="nil"/>
          <w:left w:val="nil"/>
          <w:bottom w:val="nil"/>
          <w:right w:val="nil"/>
          <w:between w:val="nil"/>
        </w:pBdr>
        <w:shd w:val="clear" w:color="auto" w:fill="FFFFFF"/>
        <w:spacing w:after="450"/>
        <w:jc w:val="both"/>
        <w:rPr>
          <w:rFonts w:ascii="Arial" w:eastAsia="Arial" w:hAnsi="Arial" w:cs="Arial"/>
          <w:b/>
          <w:color w:val="000000"/>
          <w:sz w:val="22"/>
          <w:szCs w:val="22"/>
          <w:u w:val="single"/>
        </w:rPr>
      </w:pPr>
      <w:r w:rsidRPr="006F3C1C">
        <w:rPr>
          <w:rFonts w:ascii="Arial" w:eastAsia="Arial" w:hAnsi="Arial" w:cs="Arial"/>
          <w:b/>
          <w:color w:val="000000"/>
          <w:sz w:val="22"/>
          <w:szCs w:val="22"/>
          <w:u w:val="single"/>
        </w:rPr>
        <w:t xml:space="preserve">En el Derecho comparado: </w:t>
      </w:r>
    </w:p>
    <w:p w14:paraId="15688DF9" w14:textId="77777777" w:rsidR="00CC3930" w:rsidRPr="006F3C1C" w:rsidRDefault="00C615C9">
      <w:pPr>
        <w:numPr>
          <w:ilvl w:val="0"/>
          <w:numId w:val="9"/>
        </w:numPr>
        <w:pBdr>
          <w:top w:val="nil"/>
          <w:left w:val="nil"/>
          <w:bottom w:val="nil"/>
          <w:right w:val="nil"/>
          <w:between w:val="nil"/>
        </w:pBdr>
        <w:shd w:val="clear" w:color="auto" w:fill="FFFFFF"/>
        <w:spacing w:after="450"/>
        <w:jc w:val="both"/>
        <w:rPr>
          <w:rFonts w:ascii="Arial" w:hAnsi="Arial" w:cs="Arial"/>
          <w:color w:val="000000"/>
          <w:sz w:val="22"/>
          <w:szCs w:val="22"/>
        </w:rPr>
      </w:pPr>
      <w:r w:rsidRPr="006F3C1C">
        <w:rPr>
          <w:rFonts w:ascii="Arial" w:eastAsia="Arial" w:hAnsi="Arial" w:cs="Arial"/>
          <w:color w:val="000000"/>
          <w:sz w:val="22"/>
          <w:szCs w:val="22"/>
        </w:rPr>
        <w:t>Unión Europea: Directiva (UE) 2022/2381</w:t>
      </w:r>
      <w:r w:rsidRPr="006F3C1C">
        <w:rPr>
          <w:rFonts w:ascii="Arial" w:eastAsia="Arial" w:hAnsi="Arial" w:cs="Arial"/>
          <w:color w:val="000000"/>
          <w:sz w:val="22"/>
          <w:szCs w:val="22"/>
          <w:vertAlign w:val="superscript"/>
        </w:rPr>
        <w:footnoteReference w:id="8"/>
      </w:r>
      <w:r w:rsidRPr="006F3C1C">
        <w:rPr>
          <w:rFonts w:ascii="Arial" w:eastAsia="Arial" w:hAnsi="Arial" w:cs="Arial"/>
          <w:color w:val="000000"/>
          <w:sz w:val="22"/>
          <w:szCs w:val="22"/>
          <w:vertAlign w:val="superscript"/>
        </w:rPr>
        <w:t>:</w:t>
      </w:r>
      <w:r w:rsidRPr="006F3C1C">
        <w:rPr>
          <w:rFonts w:ascii="Arial" w:eastAsia="Arial" w:hAnsi="Arial" w:cs="Arial"/>
          <w:color w:val="000000"/>
          <w:sz w:val="22"/>
          <w:szCs w:val="22"/>
        </w:rPr>
        <w:t xml:space="preserve"> Instando a los países miembro a que las sociedades que cotizan en bolsa el 40 % de los miembros del sexo menos representado ocupen los puestos de administrador no ejecutivo y el 33 % del total de puestos de administrador, incluidos los de administrador ta</w:t>
      </w:r>
      <w:r w:rsidRPr="006F3C1C">
        <w:rPr>
          <w:rFonts w:ascii="Arial" w:eastAsia="Arial" w:hAnsi="Arial" w:cs="Arial"/>
          <w:color w:val="000000"/>
          <w:sz w:val="22"/>
          <w:szCs w:val="22"/>
        </w:rPr>
        <w:t>nto ejecutivo como no ejecutivo.</w:t>
      </w:r>
    </w:p>
    <w:p w14:paraId="671B3AD5" w14:textId="77777777" w:rsidR="00CC3930" w:rsidRPr="006F3C1C" w:rsidRDefault="00C615C9">
      <w:pPr>
        <w:numPr>
          <w:ilvl w:val="0"/>
          <w:numId w:val="9"/>
        </w:numPr>
        <w:pBdr>
          <w:top w:val="nil"/>
          <w:left w:val="nil"/>
          <w:bottom w:val="nil"/>
          <w:right w:val="nil"/>
          <w:between w:val="nil"/>
        </w:pBdr>
        <w:shd w:val="clear" w:color="auto" w:fill="FFFFFF"/>
        <w:spacing w:after="450"/>
        <w:jc w:val="both"/>
        <w:rPr>
          <w:rFonts w:ascii="Arial" w:hAnsi="Arial" w:cs="Arial"/>
          <w:color w:val="000000"/>
          <w:sz w:val="22"/>
          <w:szCs w:val="22"/>
        </w:rPr>
      </w:pPr>
      <w:r w:rsidRPr="006F3C1C">
        <w:rPr>
          <w:rFonts w:ascii="Arial" w:eastAsia="Arial" w:hAnsi="Arial" w:cs="Arial"/>
          <w:color w:val="000000"/>
          <w:sz w:val="22"/>
          <w:szCs w:val="22"/>
        </w:rPr>
        <w:t xml:space="preserve">Francia: </w:t>
      </w:r>
      <w:proofErr w:type="spellStart"/>
      <w:r w:rsidRPr="006F3C1C">
        <w:rPr>
          <w:rFonts w:ascii="Arial" w:eastAsia="Arial" w:hAnsi="Arial" w:cs="Arial"/>
          <w:color w:val="000000"/>
          <w:sz w:val="22"/>
          <w:szCs w:val="22"/>
        </w:rPr>
        <w:t>Loi</w:t>
      </w:r>
      <w:proofErr w:type="spellEnd"/>
      <w:r w:rsidRPr="006F3C1C">
        <w:rPr>
          <w:rFonts w:ascii="Arial" w:eastAsia="Arial" w:hAnsi="Arial" w:cs="Arial"/>
          <w:color w:val="000000"/>
          <w:sz w:val="22"/>
          <w:szCs w:val="22"/>
        </w:rPr>
        <w:t xml:space="preserve"> du 27 </w:t>
      </w:r>
      <w:proofErr w:type="spellStart"/>
      <w:r w:rsidRPr="006F3C1C">
        <w:rPr>
          <w:rFonts w:ascii="Arial" w:eastAsia="Arial" w:hAnsi="Arial" w:cs="Arial"/>
          <w:color w:val="000000"/>
          <w:sz w:val="22"/>
          <w:szCs w:val="22"/>
        </w:rPr>
        <w:t>janvier</w:t>
      </w:r>
      <w:proofErr w:type="spellEnd"/>
      <w:r w:rsidRPr="006F3C1C">
        <w:rPr>
          <w:rFonts w:ascii="Arial" w:eastAsia="Arial" w:hAnsi="Arial" w:cs="Arial"/>
          <w:color w:val="000000"/>
          <w:sz w:val="22"/>
          <w:szCs w:val="22"/>
        </w:rPr>
        <w:t xml:space="preserve"> 2011 relative à la ‘’</w:t>
      </w:r>
      <w:proofErr w:type="spellStart"/>
      <w:r w:rsidRPr="006F3C1C">
        <w:rPr>
          <w:rFonts w:ascii="Arial" w:eastAsia="Arial" w:hAnsi="Arial" w:cs="Arial"/>
          <w:color w:val="000000"/>
          <w:sz w:val="22"/>
          <w:szCs w:val="22"/>
        </w:rPr>
        <w:t>représentation</w:t>
      </w:r>
      <w:proofErr w:type="spellEnd"/>
      <w:r w:rsidRPr="006F3C1C">
        <w:rPr>
          <w:rFonts w:ascii="Arial" w:eastAsia="Arial" w:hAnsi="Arial" w:cs="Arial"/>
          <w:color w:val="000000"/>
          <w:sz w:val="22"/>
          <w:szCs w:val="22"/>
        </w:rPr>
        <w:t xml:space="preserve"> </w:t>
      </w:r>
      <w:proofErr w:type="spellStart"/>
      <w:r w:rsidRPr="006F3C1C">
        <w:rPr>
          <w:rFonts w:ascii="Arial" w:eastAsia="Arial" w:hAnsi="Arial" w:cs="Arial"/>
          <w:color w:val="000000"/>
          <w:sz w:val="22"/>
          <w:szCs w:val="22"/>
        </w:rPr>
        <w:t>équilibrée</w:t>
      </w:r>
      <w:proofErr w:type="spellEnd"/>
      <w:r w:rsidRPr="006F3C1C">
        <w:rPr>
          <w:rFonts w:ascii="Arial" w:eastAsia="Arial" w:hAnsi="Arial" w:cs="Arial"/>
          <w:color w:val="000000"/>
          <w:sz w:val="22"/>
          <w:szCs w:val="22"/>
        </w:rPr>
        <w:t xml:space="preserve"> des femmes et des </w:t>
      </w:r>
      <w:proofErr w:type="spellStart"/>
      <w:r w:rsidRPr="006F3C1C">
        <w:rPr>
          <w:rFonts w:ascii="Arial" w:eastAsia="Arial" w:hAnsi="Arial" w:cs="Arial"/>
          <w:color w:val="000000"/>
          <w:sz w:val="22"/>
          <w:szCs w:val="22"/>
        </w:rPr>
        <w:t>hommes</w:t>
      </w:r>
      <w:proofErr w:type="spellEnd"/>
      <w:r w:rsidRPr="006F3C1C">
        <w:rPr>
          <w:rFonts w:ascii="Arial" w:eastAsia="Arial" w:hAnsi="Arial" w:cs="Arial"/>
          <w:color w:val="000000"/>
          <w:sz w:val="22"/>
          <w:szCs w:val="22"/>
        </w:rPr>
        <w:t xml:space="preserve"> </w:t>
      </w:r>
      <w:proofErr w:type="spellStart"/>
      <w:r w:rsidRPr="006F3C1C">
        <w:rPr>
          <w:rFonts w:ascii="Arial" w:eastAsia="Arial" w:hAnsi="Arial" w:cs="Arial"/>
          <w:color w:val="000000"/>
          <w:sz w:val="22"/>
          <w:szCs w:val="22"/>
        </w:rPr>
        <w:t>au</w:t>
      </w:r>
      <w:proofErr w:type="spellEnd"/>
      <w:r w:rsidRPr="006F3C1C">
        <w:rPr>
          <w:rFonts w:ascii="Arial" w:eastAsia="Arial" w:hAnsi="Arial" w:cs="Arial"/>
          <w:color w:val="000000"/>
          <w:sz w:val="22"/>
          <w:szCs w:val="22"/>
        </w:rPr>
        <w:t xml:space="preserve"> </w:t>
      </w:r>
      <w:proofErr w:type="spellStart"/>
      <w:r w:rsidRPr="006F3C1C">
        <w:rPr>
          <w:rFonts w:ascii="Arial" w:eastAsia="Arial" w:hAnsi="Arial" w:cs="Arial"/>
          <w:color w:val="000000"/>
          <w:sz w:val="22"/>
          <w:szCs w:val="22"/>
        </w:rPr>
        <w:t>sein</w:t>
      </w:r>
      <w:proofErr w:type="spellEnd"/>
      <w:r w:rsidRPr="006F3C1C">
        <w:rPr>
          <w:rFonts w:ascii="Arial" w:eastAsia="Arial" w:hAnsi="Arial" w:cs="Arial"/>
          <w:color w:val="000000"/>
          <w:sz w:val="22"/>
          <w:szCs w:val="22"/>
        </w:rPr>
        <w:t xml:space="preserve"> des </w:t>
      </w:r>
      <w:proofErr w:type="spellStart"/>
      <w:r w:rsidRPr="006F3C1C">
        <w:rPr>
          <w:rFonts w:ascii="Arial" w:eastAsia="Arial" w:hAnsi="Arial" w:cs="Arial"/>
          <w:color w:val="000000"/>
          <w:sz w:val="22"/>
          <w:szCs w:val="22"/>
        </w:rPr>
        <w:t>conseils</w:t>
      </w:r>
      <w:proofErr w:type="spellEnd"/>
      <w:r w:rsidRPr="006F3C1C">
        <w:rPr>
          <w:rFonts w:ascii="Arial" w:eastAsia="Arial" w:hAnsi="Arial" w:cs="Arial"/>
          <w:color w:val="000000"/>
          <w:sz w:val="22"/>
          <w:szCs w:val="22"/>
        </w:rPr>
        <w:t xml:space="preserve"> </w:t>
      </w:r>
      <w:proofErr w:type="spellStart"/>
      <w:r w:rsidRPr="006F3C1C">
        <w:rPr>
          <w:rFonts w:ascii="Arial" w:eastAsia="Arial" w:hAnsi="Arial" w:cs="Arial"/>
          <w:color w:val="000000"/>
          <w:sz w:val="22"/>
          <w:szCs w:val="22"/>
        </w:rPr>
        <w:t>d’administration</w:t>
      </w:r>
      <w:proofErr w:type="spellEnd"/>
      <w:r w:rsidRPr="006F3C1C">
        <w:rPr>
          <w:rFonts w:ascii="Arial" w:eastAsia="Arial" w:hAnsi="Arial" w:cs="Arial"/>
          <w:color w:val="000000"/>
          <w:sz w:val="22"/>
          <w:szCs w:val="22"/>
        </w:rPr>
        <w:t xml:space="preserve"> et de </w:t>
      </w:r>
      <w:proofErr w:type="spellStart"/>
      <w:r w:rsidRPr="006F3C1C">
        <w:rPr>
          <w:rFonts w:ascii="Arial" w:eastAsia="Arial" w:hAnsi="Arial" w:cs="Arial"/>
          <w:color w:val="000000"/>
          <w:sz w:val="22"/>
          <w:szCs w:val="22"/>
        </w:rPr>
        <w:t>surveillance</w:t>
      </w:r>
      <w:proofErr w:type="spellEnd"/>
      <w:r w:rsidRPr="006F3C1C">
        <w:rPr>
          <w:rFonts w:ascii="Arial" w:eastAsia="Arial" w:hAnsi="Arial" w:cs="Arial"/>
          <w:color w:val="000000"/>
          <w:sz w:val="22"/>
          <w:szCs w:val="22"/>
        </w:rPr>
        <w:t xml:space="preserve"> et à </w:t>
      </w:r>
      <w:proofErr w:type="spellStart"/>
      <w:r w:rsidRPr="006F3C1C">
        <w:rPr>
          <w:rFonts w:ascii="Arial" w:eastAsia="Arial" w:hAnsi="Arial" w:cs="Arial"/>
          <w:color w:val="000000"/>
          <w:sz w:val="22"/>
          <w:szCs w:val="22"/>
        </w:rPr>
        <w:t>l’égalité</w:t>
      </w:r>
      <w:proofErr w:type="spellEnd"/>
      <w:r w:rsidRPr="006F3C1C">
        <w:rPr>
          <w:rFonts w:ascii="Arial" w:eastAsia="Arial" w:hAnsi="Arial" w:cs="Arial"/>
          <w:color w:val="000000"/>
          <w:sz w:val="22"/>
          <w:szCs w:val="22"/>
        </w:rPr>
        <w:t xml:space="preserve"> </w:t>
      </w:r>
      <w:proofErr w:type="spellStart"/>
      <w:r w:rsidRPr="006F3C1C">
        <w:rPr>
          <w:rFonts w:ascii="Arial" w:eastAsia="Arial" w:hAnsi="Arial" w:cs="Arial"/>
          <w:color w:val="000000"/>
          <w:sz w:val="22"/>
          <w:szCs w:val="22"/>
        </w:rPr>
        <w:t>professionnelle</w:t>
      </w:r>
      <w:proofErr w:type="spellEnd"/>
      <w:r w:rsidRPr="006F3C1C">
        <w:rPr>
          <w:rFonts w:ascii="Arial" w:eastAsia="Arial" w:hAnsi="Arial" w:cs="Arial"/>
          <w:color w:val="000000"/>
          <w:sz w:val="22"/>
          <w:szCs w:val="22"/>
        </w:rPr>
        <w:t>’’</w:t>
      </w:r>
      <w:r w:rsidRPr="006F3C1C">
        <w:rPr>
          <w:rFonts w:ascii="Arial" w:eastAsia="Arial" w:hAnsi="Arial" w:cs="Arial"/>
          <w:color w:val="000000"/>
          <w:sz w:val="22"/>
          <w:szCs w:val="22"/>
          <w:vertAlign w:val="superscript"/>
        </w:rPr>
        <w:footnoteReference w:id="9"/>
      </w:r>
      <w:r w:rsidRPr="006F3C1C">
        <w:rPr>
          <w:rFonts w:ascii="Arial" w:eastAsia="Arial" w:hAnsi="Arial" w:cs="Arial"/>
          <w:color w:val="000000"/>
          <w:sz w:val="22"/>
          <w:szCs w:val="22"/>
        </w:rPr>
        <w:t xml:space="preserve">. Mediante esta Ley se establece </w:t>
      </w:r>
      <w:r w:rsidRPr="006F3C1C">
        <w:rPr>
          <w:rFonts w:ascii="Arial" w:eastAsia="Arial" w:hAnsi="Arial" w:cs="Arial"/>
          <w:color w:val="000000"/>
          <w:sz w:val="22"/>
          <w:szCs w:val="22"/>
        </w:rPr>
        <w:t>un 40% para la representación equilibrada de mujeres y hombres para la integración de los Consejos de Administración. Esta ley, en su art. 8 y modificando el art. 225.37 del Código de Comercio francés, expone la materia de igualdad profesional y salarial e</w:t>
      </w:r>
      <w:r w:rsidRPr="006F3C1C">
        <w:rPr>
          <w:rFonts w:ascii="Arial" w:eastAsia="Arial" w:hAnsi="Arial" w:cs="Arial"/>
          <w:color w:val="000000"/>
          <w:sz w:val="22"/>
          <w:szCs w:val="22"/>
        </w:rPr>
        <w:t xml:space="preserve"> indica que las empresas habrán de presentar un informe en el que se detalle las condiciones de trabajo y formación que se desarrollan en la empresa tanto para hombres como para mujeres.</w:t>
      </w:r>
    </w:p>
    <w:p w14:paraId="1AACF21F" w14:textId="77777777" w:rsidR="00CC3930" w:rsidRPr="006F3C1C" w:rsidRDefault="00C615C9">
      <w:pPr>
        <w:numPr>
          <w:ilvl w:val="0"/>
          <w:numId w:val="9"/>
        </w:numPr>
        <w:pBdr>
          <w:top w:val="nil"/>
          <w:left w:val="nil"/>
          <w:bottom w:val="nil"/>
          <w:right w:val="nil"/>
          <w:between w:val="nil"/>
        </w:pBdr>
        <w:shd w:val="clear" w:color="auto" w:fill="FFFFFF"/>
        <w:spacing w:after="450"/>
        <w:jc w:val="both"/>
        <w:rPr>
          <w:rFonts w:ascii="Arial" w:hAnsi="Arial" w:cs="Arial"/>
          <w:color w:val="000000"/>
          <w:sz w:val="22"/>
          <w:szCs w:val="22"/>
        </w:rPr>
      </w:pPr>
      <w:r w:rsidRPr="006F3C1C">
        <w:rPr>
          <w:rFonts w:ascii="Arial" w:eastAsia="Arial" w:hAnsi="Arial" w:cs="Arial"/>
          <w:color w:val="000000"/>
          <w:sz w:val="22"/>
          <w:szCs w:val="22"/>
        </w:rPr>
        <w:t>España</w:t>
      </w:r>
      <w:r w:rsidRPr="006F3C1C">
        <w:rPr>
          <w:rFonts w:ascii="Arial" w:eastAsia="Arial" w:hAnsi="Arial" w:cs="Arial"/>
          <w:color w:val="000000"/>
          <w:sz w:val="22"/>
          <w:szCs w:val="22"/>
          <w:vertAlign w:val="superscript"/>
        </w:rPr>
        <w:footnoteReference w:id="10"/>
      </w:r>
      <w:r w:rsidRPr="006F3C1C">
        <w:rPr>
          <w:rFonts w:ascii="Arial" w:eastAsia="Arial" w:hAnsi="Arial" w:cs="Arial"/>
          <w:color w:val="000000"/>
          <w:sz w:val="22"/>
          <w:szCs w:val="22"/>
        </w:rPr>
        <w:t>: Ley Orgánica 3/2007, de 22 de marzo, para la igualdad efect</w:t>
      </w:r>
      <w:r w:rsidRPr="006F3C1C">
        <w:rPr>
          <w:rFonts w:ascii="Arial" w:eastAsia="Arial" w:hAnsi="Arial" w:cs="Arial"/>
          <w:color w:val="000000"/>
          <w:sz w:val="22"/>
          <w:szCs w:val="22"/>
        </w:rPr>
        <w:t>iva de mujeres y hombres. Se disponen medidas para establecer determinadas medidas de promoción de la igualdad efectiva en las empresas privada, fomentando la presencia equilibrada de mujeres y hombres en los consejos de administración de las sociedades me</w:t>
      </w:r>
      <w:r w:rsidRPr="006F3C1C">
        <w:rPr>
          <w:rFonts w:ascii="Arial" w:eastAsia="Arial" w:hAnsi="Arial" w:cs="Arial"/>
          <w:color w:val="000000"/>
          <w:sz w:val="22"/>
          <w:szCs w:val="22"/>
        </w:rPr>
        <w:t>rcantiles y las entidades públicas.</w:t>
      </w:r>
    </w:p>
    <w:p w14:paraId="77D14296" w14:textId="77777777" w:rsidR="00CC3930" w:rsidRPr="006F3C1C" w:rsidRDefault="00C615C9">
      <w:pPr>
        <w:numPr>
          <w:ilvl w:val="0"/>
          <w:numId w:val="9"/>
        </w:numPr>
        <w:pBdr>
          <w:top w:val="nil"/>
          <w:left w:val="nil"/>
          <w:bottom w:val="nil"/>
          <w:right w:val="nil"/>
          <w:between w:val="nil"/>
        </w:pBdr>
        <w:shd w:val="clear" w:color="auto" w:fill="FFFFFF"/>
        <w:spacing w:after="450"/>
        <w:jc w:val="both"/>
        <w:rPr>
          <w:rFonts w:ascii="Arial" w:hAnsi="Arial" w:cs="Arial"/>
          <w:color w:val="000000"/>
          <w:sz w:val="22"/>
          <w:szCs w:val="22"/>
        </w:rPr>
      </w:pPr>
      <w:r w:rsidRPr="006F3C1C">
        <w:rPr>
          <w:rFonts w:ascii="Arial" w:eastAsia="Arial" w:hAnsi="Arial" w:cs="Arial"/>
          <w:color w:val="000000"/>
          <w:sz w:val="22"/>
          <w:szCs w:val="22"/>
        </w:rPr>
        <w:t>Alemania</w:t>
      </w:r>
      <w:r w:rsidRPr="006F3C1C">
        <w:rPr>
          <w:rFonts w:ascii="Arial" w:eastAsia="Arial" w:hAnsi="Arial" w:cs="Arial"/>
          <w:color w:val="000000"/>
          <w:sz w:val="22"/>
          <w:szCs w:val="22"/>
          <w:vertAlign w:val="superscript"/>
        </w:rPr>
        <w:footnoteReference w:id="11"/>
      </w:r>
      <w:r w:rsidRPr="006F3C1C">
        <w:rPr>
          <w:rFonts w:ascii="Arial" w:eastAsia="Arial" w:hAnsi="Arial" w:cs="Arial"/>
          <w:color w:val="000000"/>
          <w:sz w:val="22"/>
          <w:szCs w:val="22"/>
        </w:rPr>
        <w:t>: La ley alemana se conoce como ‘’Ley de Igualdad de Participación de Mujeres y Hombres en las Posiciones de Liderazgo en el Sector Público y Privado’’ o ‘’</w:t>
      </w:r>
      <w:proofErr w:type="spellStart"/>
      <w:r w:rsidRPr="006F3C1C">
        <w:rPr>
          <w:rFonts w:ascii="Arial" w:eastAsia="Arial" w:hAnsi="Arial" w:cs="Arial"/>
          <w:color w:val="000000"/>
          <w:sz w:val="22"/>
          <w:szCs w:val="22"/>
        </w:rPr>
        <w:t>Act</w:t>
      </w:r>
      <w:proofErr w:type="spellEnd"/>
      <w:r w:rsidRPr="006F3C1C">
        <w:rPr>
          <w:rFonts w:ascii="Arial" w:eastAsia="Arial" w:hAnsi="Arial" w:cs="Arial"/>
          <w:color w:val="000000"/>
          <w:sz w:val="22"/>
          <w:szCs w:val="22"/>
        </w:rPr>
        <w:t xml:space="preserve"> </w:t>
      </w:r>
      <w:proofErr w:type="spellStart"/>
      <w:r w:rsidRPr="006F3C1C">
        <w:rPr>
          <w:rFonts w:ascii="Arial" w:eastAsia="Arial" w:hAnsi="Arial" w:cs="Arial"/>
          <w:color w:val="000000"/>
          <w:sz w:val="22"/>
          <w:szCs w:val="22"/>
        </w:rPr>
        <w:t>on</w:t>
      </w:r>
      <w:proofErr w:type="spellEnd"/>
      <w:r w:rsidRPr="006F3C1C">
        <w:rPr>
          <w:rFonts w:ascii="Arial" w:eastAsia="Arial" w:hAnsi="Arial" w:cs="Arial"/>
          <w:color w:val="000000"/>
          <w:sz w:val="22"/>
          <w:szCs w:val="22"/>
        </w:rPr>
        <w:t xml:space="preserve"> </w:t>
      </w:r>
      <w:proofErr w:type="spellStart"/>
      <w:r w:rsidRPr="006F3C1C">
        <w:rPr>
          <w:rFonts w:ascii="Arial" w:eastAsia="Arial" w:hAnsi="Arial" w:cs="Arial"/>
          <w:color w:val="000000"/>
          <w:sz w:val="22"/>
          <w:szCs w:val="22"/>
        </w:rPr>
        <w:t>the</w:t>
      </w:r>
      <w:proofErr w:type="spellEnd"/>
      <w:r w:rsidRPr="006F3C1C">
        <w:rPr>
          <w:rFonts w:ascii="Arial" w:eastAsia="Arial" w:hAnsi="Arial" w:cs="Arial"/>
          <w:color w:val="000000"/>
          <w:sz w:val="22"/>
          <w:szCs w:val="22"/>
        </w:rPr>
        <w:t xml:space="preserve"> </w:t>
      </w:r>
      <w:proofErr w:type="spellStart"/>
      <w:r w:rsidRPr="006F3C1C">
        <w:rPr>
          <w:rFonts w:ascii="Arial" w:eastAsia="Arial" w:hAnsi="Arial" w:cs="Arial"/>
          <w:color w:val="000000"/>
          <w:sz w:val="22"/>
          <w:szCs w:val="22"/>
        </w:rPr>
        <w:t>Equal</w:t>
      </w:r>
      <w:proofErr w:type="spellEnd"/>
      <w:r w:rsidRPr="006F3C1C">
        <w:rPr>
          <w:rFonts w:ascii="Arial" w:eastAsia="Arial" w:hAnsi="Arial" w:cs="Arial"/>
          <w:color w:val="000000"/>
          <w:sz w:val="22"/>
          <w:szCs w:val="22"/>
        </w:rPr>
        <w:t xml:space="preserve"> </w:t>
      </w:r>
      <w:proofErr w:type="spellStart"/>
      <w:r w:rsidRPr="006F3C1C">
        <w:rPr>
          <w:rFonts w:ascii="Arial" w:eastAsia="Arial" w:hAnsi="Arial" w:cs="Arial"/>
          <w:color w:val="000000"/>
          <w:sz w:val="22"/>
          <w:szCs w:val="22"/>
        </w:rPr>
        <w:t>Participation</w:t>
      </w:r>
      <w:proofErr w:type="spellEnd"/>
      <w:r w:rsidRPr="006F3C1C">
        <w:rPr>
          <w:rFonts w:ascii="Arial" w:eastAsia="Arial" w:hAnsi="Arial" w:cs="Arial"/>
          <w:color w:val="000000"/>
          <w:sz w:val="22"/>
          <w:szCs w:val="22"/>
        </w:rPr>
        <w:t xml:space="preserve"> </w:t>
      </w:r>
      <w:proofErr w:type="spellStart"/>
      <w:r w:rsidRPr="006F3C1C">
        <w:rPr>
          <w:rFonts w:ascii="Arial" w:eastAsia="Arial" w:hAnsi="Arial" w:cs="Arial"/>
          <w:color w:val="000000"/>
          <w:sz w:val="22"/>
          <w:szCs w:val="22"/>
        </w:rPr>
        <w:t>of</w:t>
      </w:r>
      <w:proofErr w:type="spellEnd"/>
      <w:r w:rsidRPr="006F3C1C">
        <w:rPr>
          <w:rFonts w:ascii="Arial" w:eastAsia="Arial" w:hAnsi="Arial" w:cs="Arial"/>
          <w:color w:val="000000"/>
          <w:sz w:val="22"/>
          <w:szCs w:val="22"/>
        </w:rPr>
        <w:t xml:space="preserve"> </w:t>
      </w:r>
      <w:proofErr w:type="spellStart"/>
      <w:r w:rsidRPr="006F3C1C">
        <w:rPr>
          <w:rFonts w:ascii="Arial" w:eastAsia="Arial" w:hAnsi="Arial" w:cs="Arial"/>
          <w:color w:val="000000"/>
          <w:sz w:val="22"/>
          <w:szCs w:val="22"/>
        </w:rPr>
        <w:t>Women</w:t>
      </w:r>
      <w:proofErr w:type="spellEnd"/>
      <w:r w:rsidRPr="006F3C1C">
        <w:rPr>
          <w:rFonts w:ascii="Arial" w:eastAsia="Arial" w:hAnsi="Arial" w:cs="Arial"/>
          <w:color w:val="000000"/>
          <w:sz w:val="22"/>
          <w:szCs w:val="22"/>
        </w:rPr>
        <w:t xml:space="preserve"> and </w:t>
      </w:r>
      <w:proofErr w:type="spellStart"/>
      <w:r w:rsidRPr="006F3C1C">
        <w:rPr>
          <w:rFonts w:ascii="Arial" w:eastAsia="Arial" w:hAnsi="Arial" w:cs="Arial"/>
          <w:color w:val="000000"/>
          <w:sz w:val="22"/>
          <w:szCs w:val="22"/>
        </w:rPr>
        <w:t>Men</w:t>
      </w:r>
      <w:proofErr w:type="spellEnd"/>
      <w:r w:rsidRPr="006F3C1C">
        <w:rPr>
          <w:rFonts w:ascii="Arial" w:eastAsia="Arial" w:hAnsi="Arial" w:cs="Arial"/>
          <w:color w:val="000000"/>
          <w:sz w:val="22"/>
          <w:szCs w:val="22"/>
        </w:rPr>
        <w:t xml:space="preserve"> in </w:t>
      </w:r>
      <w:proofErr w:type="spellStart"/>
      <w:r w:rsidRPr="006F3C1C">
        <w:rPr>
          <w:rFonts w:ascii="Arial" w:eastAsia="Arial" w:hAnsi="Arial" w:cs="Arial"/>
          <w:color w:val="000000"/>
          <w:sz w:val="22"/>
          <w:szCs w:val="22"/>
        </w:rPr>
        <w:t>Lea</w:t>
      </w:r>
      <w:r w:rsidRPr="006F3C1C">
        <w:rPr>
          <w:rFonts w:ascii="Arial" w:eastAsia="Arial" w:hAnsi="Arial" w:cs="Arial"/>
          <w:color w:val="000000"/>
          <w:sz w:val="22"/>
          <w:szCs w:val="22"/>
        </w:rPr>
        <w:t>dership</w:t>
      </w:r>
      <w:proofErr w:type="spellEnd"/>
      <w:r w:rsidRPr="006F3C1C">
        <w:rPr>
          <w:rFonts w:ascii="Arial" w:eastAsia="Arial" w:hAnsi="Arial" w:cs="Arial"/>
          <w:color w:val="000000"/>
          <w:sz w:val="22"/>
          <w:szCs w:val="22"/>
        </w:rPr>
        <w:t xml:space="preserve"> Position in </w:t>
      </w:r>
      <w:proofErr w:type="spellStart"/>
      <w:r w:rsidRPr="006F3C1C">
        <w:rPr>
          <w:rFonts w:ascii="Arial" w:eastAsia="Arial" w:hAnsi="Arial" w:cs="Arial"/>
          <w:color w:val="000000"/>
          <w:sz w:val="22"/>
          <w:szCs w:val="22"/>
        </w:rPr>
        <w:t>the</w:t>
      </w:r>
      <w:proofErr w:type="spellEnd"/>
      <w:r w:rsidRPr="006F3C1C">
        <w:rPr>
          <w:rFonts w:ascii="Arial" w:eastAsia="Arial" w:hAnsi="Arial" w:cs="Arial"/>
          <w:color w:val="000000"/>
          <w:sz w:val="22"/>
          <w:szCs w:val="22"/>
        </w:rPr>
        <w:t xml:space="preserve"> </w:t>
      </w:r>
      <w:proofErr w:type="spellStart"/>
      <w:r w:rsidRPr="006F3C1C">
        <w:rPr>
          <w:rFonts w:ascii="Arial" w:eastAsia="Arial" w:hAnsi="Arial" w:cs="Arial"/>
          <w:color w:val="000000"/>
          <w:sz w:val="22"/>
          <w:szCs w:val="22"/>
        </w:rPr>
        <w:t>Private</w:t>
      </w:r>
      <w:proofErr w:type="spellEnd"/>
      <w:r w:rsidRPr="006F3C1C">
        <w:rPr>
          <w:rFonts w:ascii="Arial" w:eastAsia="Arial" w:hAnsi="Arial" w:cs="Arial"/>
          <w:color w:val="000000"/>
          <w:sz w:val="22"/>
          <w:szCs w:val="22"/>
        </w:rPr>
        <w:t xml:space="preserve"> and </w:t>
      </w:r>
      <w:proofErr w:type="spellStart"/>
      <w:r w:rsidRPr="006F3C1C">
        <w:rPr>
          <w:rFonts w:ascii="Arial" w:eastAsia="Arial" w:hAnsi="Arial" w:cs="Arial"/>
          <w:color w:val="000000"/>
          <w:sz w:val="22"/>
          <w:szCs w:val="22"/>
        </w:rPr>
        <w:t>Public</w:t>
      </w:r>
      <w:proofErr w:type="spellEnd"/>
      <w:r w:rsidRPr="006F3C1C">
        <w:rPr>
          <w:rFonts w:ascii="Arial" w:eastAsia="Arial" w:hAnsi="Arial" w:cs="Arial"/>
          <w:color w:val="000000"/>
          <w:sz w:val="22"/>
          <w:szCs w:val="22"/>
        </w:rPr>
        <w:t xml:space="preserve"> Sector’’. La Ministra de </w:t>
      </w:r>
      <w:proofErr w:type="spellStart"/>
      <w:r w:rsidRPr="006F3C1C">
        <w:rPr>
          <w:rFonts w:ascii="Arial" w:eastAsia="Arial" w:hAnsi="Arial" w:cs="Arial"/>
          <w:color w:val="000000"/>
          <w:sz w:val="22"/>
          <w:szCs w:val="22"/>
        </w:rPr>
        <w:t>de</w:t>
      </w:r>
      <w:proofErr w:type="spellEnd"/>
      <w:r w:rsidRPr="006F3C1C">
        <w:rPr>
          <w:rFonts w:ascii="Arial" w:eastAsia="Arial" w:hAnsi="Arial" w:cs="Arial"/>
          <w:color w:val="000000"/>
          <w:sz w:val="22"/>
          <w:szCs w:val="22"/>
        </w:rPr>
        <w:t xml:space="preserve"> Familia Alemán Manuela </w:t>
      </w:r>
      <w:proofErr w:type="spellStart"/>
      <w:r w:rsidRPr="006F3C1C">
        <w:rPr>
          <w:rFonts w:ascii="Arial" w:eastAsia="Arial" w:hAnsi="Arial" w:cs="Arial"/>
          <w:color w:val="000000"/>
          <w:sz w:val="22"/>
          <w:szCs w:val="22"/>
        </w:rPr>
        <w:t>Schwesig</w:t>
      </w:r>
      <w:proofErr w:type="spellEnd"/>
      <w:r w:rsidRPr="006F3C1C">
        <w:rPr>
          <w:rFonts w:ascii="Arial" w:eastAsia="Arial" w:hAnsi="Arial" w:cs="Arial"/>
          <w:color w:val="000000"/>
          <w:sz w:val="22"/>
          <w:szCs w:val="22"/>
        </w:rPr>
        <w:t xml:space="preserve"> dijo en su momento que “La ley es un paso </w:t>
      </w:r>
      <w:proofErr w:type="spellStart"/>
      <w:r w:rsidRPr="006F3C1C">
        <w:rPr>
          <w:rFonts w:ascii="Arial" w:eastAsia="Arial" w:hAnsi="Arial" w:cs="Arial"/>
          <w:color w:val="000000"/>
          <w:sz w:val="22"/>
          <w:szCs w:val="22"/>
        </w:rPr>
        <w:t>histórico</w:t>
      </w:r>
      <w:proofErr w:type="spellEnd"/>
      <w:r w:rsidRPr="006F3C1C">
        <w:rPr>
          <w:rFonts w:ascii="Arial" w:eastAsia="Arial" w:hAnsi="Arial" w:cs="Arial"/>
          <w:color w:val="000000"/>
          <w:sz w:val="22"/>
          <w:szCs w:val="22"/>
        </w:rPr>
        <w:t xml:space="preserve"> para la igualdad de las mujeres en Alemania", "Va a iniciar un cambio cultural en la empresa. En el </w:t>
      </w:r>
      <w:r w:rsidRPr="006F3C1C">
        <w:rPr>
          <w:rFonts w:ascii="Arial" w:eastAsia="Arial" w:hAnsi="Arial" w:cs="Arial"/>
          <w:color w:val="000000"/>
          <w:sz w:val="22"/>
          <w:szCs w:val="22"/>
        </w:rPr>
        <w:t xml:space="preserve">futuro </w:t>
      </w:r>
      <w:proofErr w:type="spellStart"/>
      <w:r w:rsidRPr="006F3C1C">
        <w:rPr>
          <w:rFonts w:ascii="Arial" w:eastAsia="Arial" w:hAnsi="Arial" w:cs="Arial"/>
          <w:color w:val="000000"/>
          <w:sz w:val="22"/>
          <w:szCs w:val="22"/>
        </w:rPr>
        <w:t>más</w:t>
      </w:r>
      <w:proofErr w:type="spellEnd"/>
      <w:r w:rsidRPr="006F3C1C">
        <w:rPr>
          <w:rFonts w:ascii="Arial" w:eastAsia="Arial" w:hAnsi="Arial" w:cs="Arial"/>
          <w:color w:val="000000"/>
          <w:sz w:val="22"/>
          <w:szCs w:val="22"/>
        </w:rPr>
        <w:t xml:space="preserve"> mujeres </w:t>
      </w:r>
      <w:proofErr w:type="spellStart"/>
      <w:r w:rsidRPr="006F3C1C">
        <w:rPr>
          <w:rFonts w:ascii="Arial" w:eastAsia="Arial" w:hAnsi="Arial" w:cs="Arial"/>
          <w:color w:val="000000"/>
          <w:sz w:val="22"/>
          <w:szCs w:val="22"/>
        </w:rPr>
        <w:t>estarán</w:t>
      </w:r>
      <w:proofErr w:type="spellEnd"/>
      <w:r w:rsidRPr="006F3C1C">
        <w:rPr>
          <w:rFonts w:ascii="Arial" w:eastAsia="Arial" w:hAnsi="Arial" w:cs="Arial"/>
          <w:color w:val="000000"/>
          <w:sz w:val="22"/>
          <w:szCs w:val="22"/>
        </w:rPr>
        <w:t xml:space="preserve"> en las altas esferas, y por lo tanto </w:t>
      </w:r>
      <w:proofErr w:type="spellStart"/>
      <w:r w:rsidRPr="006F3C1C">
        <w:rPr>
          <w:rFonts w:ascii="Arial" w:eastAsia="Arial" w:hAnsi="Arial" w:cs="Arial"/>
          <w:color w:val="000000"/>
          <w:sz w:val="22"/>
          <w:szCs w:val="22"/>
        </w:rPr>
        <w:t>también</w:t>
      </w:r>
      <w:proofErr w:type="spellEnd"/>
      <w:r w:rsidRPr="006F3C1C">
        <w:rPr>
          <w:rFonts w:ascii="Arial" w:eastAsia="Arial" w:hAnsi="Arial" w:cs="Arial"/>
          <w:color w:val="000000"/>
          <w:sz w:val="22"/>
          <w:szCs w:val="22"/>
        </w:rPr>
        <w:t xml:space="preserve"> en las decisiones sobre </w:t>
      </w:r>
      <w:r w:rsidRPr="006F3C1C">
        <w:rPr>
          <w:rFonts w:ascii="Arial" w:eastAsia="Arial" w:hAnsi="Arial" w:cs="Arial"/>
          <w:color w:val="000000"/>
          <w:sz w:val="22"/>
          <w:szCs w:val="22"/>
        </w:rPr>
        <w:lastRenderedPageBreak/>
        <w:t>salarios y condiciones de trabajo."</w:t>
      </w:r>
      <w:r w:rsidRPr="006F3C1C">
        <w:rPr>
          <w:rFonts w:ascii="Arial" w:eastAsia="Arial" w:hAnsi="Arial" w:cs="Arial"/>
          <w:color w:val="000000"/>
          <w:sz w:val="22"/>
          <w:szCs w:val="22"/>
          <w:vertAlign w:val="superscript"/>
        </w:rPr>
        <w:footnoteReference w:id="12"/>
      </w:r>
      <w:r w:rsidRPr="006F3C1C">
        <w:rPr>
          <w:rFonts w:ascii="Arial" w:eastAsia="Arial" w:hAnsi="Arial" w:cs="Arial"/>
          <w:color w:val="000000"/>
          <w:sz w:val="22"/>
          <w:szCs w:val="22"/>
        </w:rPr>
        <w:t xml:space="preserve">.  Con esta Ley las empresas que coticen en bolsa y sujetas a la </w:t>
      </w:r>
      <w:proofErr w:type="spellStart"/>
      <w:r w:rsidRPr="006F3C1C">
        <w:rPr>
          <w:rFonts w:ascii="Arial" w:eastAsia="Arial" w:hAnsi="Arial" w:cs="Arial"/>
          <w:color w:val="000000"/>
          <w:sz w:val="22"/>
          <w:szCs w:val="22"/>
        </w:rPr>
        <w:t>cogestión</w:t>
      </w:r>
      <w:proofErr w:type="spellEnd"/>
      <w:r w:rsidRPr="006F3C1C">
        <w:rPr>
          <w:rFonts w:ascii="Arial" w:eastAsia="Arial" w:hAnsi="Arial" w:cs="Arial"/>
          <w:color w:val="000000"/>
          <w:sz w:val="22"/>
          <w:szCs w:val="22"/>
        </w:rPr>
        <w:t xml:space="preserve"> que a partir del 1 de enero de 2016 cuenten </w:t>
      </w:r>
      <w:r w:rsidRPr="006F3C1C">
        <w:rPr>
          <w:rFonts w:ascii="Arial" w:eastAsia="Arial" w:hAnsi="Arial" w:cs="Arial"/>
          <w:color w:val="000000"/>
          <w:sz w:val="22"/>
          <w:szCs w:val="22"/>
        </w:rPr>
        <w:t xml:space="preserve">con una cuota femenina del 30 % de los sillones de las juntas de vigilancia de las grandes empresas, un </w:t>
      </w:r>
      <w:proofErr w:type="spellStart"/>
      <w:r w:rsidRPr="006F3C1C">
        <w:rPr>
          <w:rFonts w:ascii="Arial" w:eastAsia="Arial" w:hAnsi="Arial" w:cs="Arial"/>
          <w:color w:val="000000"/>
          <w:sz w:val="22"/>
          <w:szCs w:val="22"/>
        </w:rPr>
        <w:t>órgano</w:t>
      </w:r>
      <w:proofErr w:type="spellEnd"/>
      <w:r w:rsidRPr="006F3C1C">
        <w:rPr>
          <w:rFonts w:ascii="Arial" w:eastAsia="Arial" w:hAnsi="Arial" w:cs="Arial"/>
          <w:color w:val="000000"/>
          <w:sz w:val="22"/>
          <w:szCs w:val="22"/>
        </w:rPr>
        <w:t xml:space="preserve"> que aprueba la </w:t>
      </w:r>
      <w:proofErr w:type="spellStart"/>
      <w:r w:rsidRPr="006F3C1C">
        <w:rPr>
          <w:rFonts w:ascii="Arial" w:eastAsia="Arial" w:hAnsi="Arial" w:cs="Arial"/>
          <w:color w:val="000000"/>
          <w:sz w:val="22"/>
          <w:szCs w:val="22"/>
        </w:rPr>
        <w:t>gestión</w:t>
      </w:r>
      <w:proofErr w:type="spellEnd"/>
      <w:r w:rsidRPr="006F3C1C">
        <w:rPr>
          <w:rFonts w:ascii="Arial" w:eastAsia="Arial" w:hAnsi="Arial" w:cs="Arial"/>
          <w:color w:val="000000"/>
          <w:sz w:val="22"/>
          <w:szCs w:val="22"/>
        </w:rPr>
        <w:t xml:space="preserve"> de las </w:t>
      </w:r>
      <w:proofErr w:type="spellStart"/>
      <w:r w:rsidRPr="006F3C1C">
        <w:rPr>
          <w:rFonts w:ascii="Arial" w:eastAsia="Arial" w:hAnsi="Arial" w:cs="Arial"/>
          <w:color w:val="000000"/>
          <w:sz w:val="22"/>
          <w:szCs w:val="22"/>
        </w:rPr>
        <w:t>compañías</w:t>
      </w:r>
      <w:proofErr w:type="spellEnd"/>
      <w:r w:rsidRPr="006F3C1C">
        <w:rPr>
          <w:rFonts w:ascii="Arial" w:eastAsia="Arial" w:hAnsi="Arial" w:cs="Arial"/>
          <w:color w:val="000000"/>
          <w:sz w:val="22"/>
          <w:szCs w:val="22"/>
        </w:rPr>
        <w:t xml:space="preserve"> </w:t>
      </w:r>
    </w:p>
    <w:p w14:paraId="31F45E98" w14:textId="77777777" w:rsidR="00CC3930" w:rsidRPr="006F3C1C" w:rsidRDefault="00C615C9">
      <w:pPr>
        <w:numPr>
          <w:ilvl w:val="0"/>
          <w:numId w:val="9"/>
        </w:numPr>
        <w:pBdr>
          <w:top w:val="nil"/>
          <w:left w:val="nil"/>
          <w:bottom w:val="nil"/>
          <w:right w:val="nil"/>
          <w:between w:val="nil"/>
        </w:pBdr>
        <w:shd w:val="clear" w:color="auto" w:fill="FFFFFF"/>
        <w:spacing w:after="450"/>
        <w:jc w:val="both"/>
        <w:rPr>
          <w:rFonts w:ascii="Arial" w:hAnsi="Arial" w:cs="Arial"/>
          <w:color w:val="000000"/>
          <w:sz w:val="22"/>
          <w:szCs w:val="22"/>
        </w:rPr>
      </w:pPr>
      <w:r w:rsidRPr="006F3C1C">
        <w:rPr>
          <w:rFonts w:ascii="Arial" w:eastAsia="Arial" w:hAnsi="Arial" w:cs="Arial"/>
          <w:color w:val="000000"/>
          <w:sz w:val="22"/>
          <w:szCs w:val="22"/>
          <w:lang w:val="en-US"/>
        </w:rPr>
        <w:t>Noruega</w:t>
      </w:r>
      <w:r w:rsidRPr="006F3C1C">
        <w:rPr>
          <w:rFonts w:ascii="Arial" w:eastAsia="Arial" w:hAnsi="Arial" w:cs="Arial"/>
          <w:color w:val="000000"/>
          <w:sz w:val="22"/>
          <w:szCs w:val="22"/>
          <w:vertAlign w:val="superscript"/>
        </w:rPr>
        <w:footnoteReference w:id="13"/>
      </w:r>
      <w:r w:rsidRPr="006F3C1C">
        <w:rPr>
          <w:rFonts w:ascii="Arial" w:eastAsia="Arial" w:hAnsi="Arial" w:cs="Arial"/>
          <w:color w:val="000000"/>
          <w:sz w:val="22"/>
          <w:szCs w:val="22"/>
          <w:lang w:val="en-US"/>
        </w:rPr>
        <w:t xml:space="preserve">: NORWEGIAN PUBLIC LIMITED LIABILITY COMPANIES </w:t>
      </w:r>
      <w:proofErr w:type="gramStart"/>
      <w:r w:rsidRPr="006F3C1C">
        <w:rPr>
          <w:rFonts w:ascii="Arial" w:eastAsia="Arial" w:hAnsi="Arial" w:cs="Arial"/>
          <w:color w:val="000000"/>
          <w:sz w:val="22"/>
          <w:szCs w:val="22"/>
          <w:lang w:val="en-US"/>
        </w:rPr>
        <w:t>ACT .</w:t>
      </w:r>
      <w:proofErr w:type="gramEnd"/>
      <w:r w:rsidRPr="006F3C1C">
        <w:rPr>
          <w:rFonts w:ascii="Arial" w:eastAsia="Arial" w:hAnsi="Arial" w:cs="Arial"/>
          <w:color w:val="000000"/>
          <w:sz w:val="22"/>
          <w:szCs w:val="22"/>
          <w:lang w:val="en-US"/>
        </w:rPr>
        <w:t xml:space="preserve"> </w:t>
      </w:r>
      <w:r w:rsidRPr="006F3C1C">
        <w:rPr>
          <w:rFonts w:ascii="Arial" w:eastAsia="Arial" w:hAnsi="Arial" w:cs="Arial"/>
          <w:color w:val="000000"/>
          <w:sz w:val="22"/>
          <w:szCs w:val="22"/>
        </w:rPr>
        <w:t>La Ley de Cuotas exigiendo a las empre</w:t>
      </w:r>
      <w:r w:rsidRPr="006F3C1C">
        <w:rPr>
          <w:rFonts w:ascii="Arial" w:eastAsia="Arial" w:hAnsi="Arial" w:cs="Arial"/>
          <w:color w:val="000000"/>
          <w:sz w:val="22"/>
          <w:szCs w:val="22"/>
        </w:rPr>
        <w:t>sas una representación del 40% de mujeres en los consejos fue anunciada por </w:t>
      </w:r>
      <w:proofErr w:type="spellStart"/>
      <w:r w:rsidRPr="006F3C1C">
        <w:rPr>
          <w:rFonts w:ascii="Arial" w:eastAsia="Arial" w:hAnsi="Arial" w:cs="Arial"/>
          <w:color w:val="000000"/>
          <w:sz w:val="22"/>
          <w:szCs w:val="22"/>
        </w:rPr>
        <w:t>Angsar</w:t>
      </w:r>
      <w:proofErr w:type="spellEnd"/>
      <w:r w:rsidRPr="006F3C1C">
        <w:rPr>
          <w:rFonts w:ascii="Arial" w:eastAsia="Arial" w:hAnsi="Arial" w:cs="Arial"/>
          <w:color w:val="000000"/>
          <w:sz w:val="22"/>
          <w:szCs w:val="22"/>
        </w:rPr>
        <w:t xml:space="preserve"> </w:t>
      </w:r>
      <w:proofErr w:type="spellStart"/>
      <w:r w:rsidRPr="006F3C1C">
        <w:rPr>
          <w:rFonts w:ascii="Arial" w:eastAsia="Arial" w:hAnsi="Arial" w:cs="Arial"/>
          <w:color w:val="000000"/>
          <w:sz w:val="22"/>
          <w:szCs w:val="22"/>
        </w:rPr>
        <w:t>Gabrielson</w:t>
      </w:r>
      <w:proofErr w:type="spellEnd"/>
      <w:r w:rsidRPr="006F3C1C">
        <w:rPr>
          <w:rFonts w:ascii="Arial" w:eastAsia="Arial" w:hAnsi="Arial" w:cs="Arial"/>
          <w:color w:val="000000"/>
          <w:sz w:val="22"/>
          <w:szCs w:val="22"/>
        </w:rPr>
        <w:t>, ministro de Comercio e Industria, del Partido Conservador, en el año 2002 y aprobada por el Parlamento en el 2003. La ley entró en vigor para las empresas públic</w:t>
      </w:r>
      <w:r w:rsidRPr="006F3C1C">
        <w:rPr>
          <w:rFonts w:ascii="Arial" w:eastAsia="Arial" w:hAnsi="Arial" w:cs="Arial"/>
          <w:color w:val="000000"/>
          <w:sz w:val="22"/>
          <w:szCs w:val="22"/>
        </w:rPr>
        <w:t>as en el 2004, con un periodo de dos años de transición y se extendió a cerca de 500 empresas privadas cotizadas en la bolsa en el año 2006. En Noruega desde 1981 existía una cuota de genero para entidades públicas y no fue sino hasta el 2003 que fue ampli</w:t>
      </w:r>
      <w:r w:rsidRPr="006F3C1C">
        <w:rPr>
          <w:rFonts w:ascii="Arial" w:eastAsia="Arial" w:hAnsi="Arial" w:cs="Arial"/>
          <w:color w:val="000000"/>
          <w:sz w:val="22"/>
          <w:szCs w:val="22"/>
        </w:rPr>
        <w:t xml:space="preserve">ada a compañías de Responsabilidad Limitada, conocidas como ASA </w:t>
      </w:r>
      <w:proofErr w:type="spellStart"/>
      <w:r w:rsidRPr="006F3C1C">
        <w:rPr>
          <w:rFonts w:ascii="Arial" w:eastAsia="Arial" w:hAnsi="Arial" w:cs="Arial"/>
          <w:color w:val="000000"/>
          <w:sz w:val="22"/>
          <w:szCs w:val="22"/>
        </w:rPr>
        <w:t>firms</w:t>
      </w:r>
      <w:proofErr w:type="spellEnd"/>
      <w:r w:rsidRPr="006F3C1C">
        <w:rPr>
          <w:rFonts w:ascii="Arial" w:eastAsia="Arial" w:hAnsi="Arial" w:cs="Arial"/>
          <w:color w:val="000000"/>
          <w:sz w:val="22"/>
          <w:szCs w:val="22"/>
          <w:vertAlign w:val="superscript"/>
        </w:rPr>
        <w:footnoteReference w:id="14"/>
      </w:r>
      <w:r w:rsidRPr="006F3C1C">
        <w:rPr>
          <w:rFonts w:ascii="Arial" w:eastAsia="Arial" w:hAnsi="Arial" w:cs="Arial"/>
          <w:color w:val="000000"/>
          <w:sz w:val="22"/>
          <w:szCs w:val="22"/>
        </w:rPr>
        <w:t xml:space="preserve">. </w:t>
      </w:r>
    </w:p>
    <w:p w14:paraId="06DDA87E" w14:textId="77777777" w:rsidR="00CC3930" w:rsidRPr="00E83DB0" w:rsidRDefault="00C615C9">
      <w:pPr>
        <w:numPr>
          <w:ilvl w:val="0"/>
          <w:numId w:val="9"/>
        </w:numPr>
        <w:pBdr>
          <w:top w:val="nil"/>
          <w:left w:val="nil"/>
          <w:bottom w:val="nil"/>
          <w:right w:val="nil"/>
          <w:between w:val="nil"/>
        </w:pBdr>
        <w:rPr>
          <w:rFonts w:ascii="Arial" w:hAnsi="Arial" w:cs="Arial"/>
          <w:color w:val="000000"/>
          <w:sz w:val="22"/>
          <w:szCs w:val="22"/>
        </w:rPr>
      </w:pPr>
      <w:r w:rsidRPr="006F3C1C">
        <w:rPr>
          <w:rFonts w:ascii="Arial" w:eastAsia="Arial" w:hAnsi="Arial" w:cs="Arial"/>
          <w:color w:val="000000"/>
          <w:sz w:val="22"/>
          <w:szCs w:val="22"/>
        </w:rPr>
        <w:t xml:space="preserve">Holanda, </w:t>
      </w:r>
      <w:proofErr w:type="spellStart"/>
      <w:r w:rsidRPr="006F3C1C">
        <w:rPr>
          <w:rFonts w:ascii="Arial" w:eastAsia="Arial" w:hAnsi="Arial" w:cs="Arial"/>
          <w:color w:val="000000"/>
          <w:sz w:val="22"/>
          <w:szCs w:val="22"/>
        </w:rPr>
        <w:t>Bélgica</w:t>
      </w:r>
      <w:proofErr w:type="spellEnd"/>
      <w:r w:rsidRPr="006F3C1C">
        <w:rPr>
          <w:rFonts w:ascii="Arial" w:eastAsia="Arial" w:hAnsi="Arial" w:cs="Arial"/>
          <w:color w:val="000000"/>
          <w:sz w:val="22"/>
          <w:szCs w:val="22"/>
        </w:rPr>
        <w:t xml:space="preserve"> e Italia (con distintos plazos de tiempo y diversos porcentajes de </w:t>
      </w:r>
      <w:proofErr w:type="spellStart"/>
      <w:r w:rsidRPr="006F3C1C">
        <w:rPr>
          <w:rFonts w:ascii="Arial" w:eastAsia="Arial" w:hAnsi="Arial" w:cs="Arial"/>
          <w:color w:val="000000"/>
          <w:sz w:val="22"/>
          <w:szCs w:val="22"/>
        </w:rPr>
        <w:t>representación</w:t>
      </w:r>
      <w:proofErr w:type="spellEnd"/>
      <w:r w:rsidRPr="006F3C1C">
        <w:rPr>
          <w:rFonts w:ascii="Arial" w:eastAsia="Arial" w:hAnsi="Arial" w:cs="Arial"/>
          <w:color w:val="000000"/>
          <w:sz w:val="22"/>
          <w:szCs w:val="22"/>
        </w:rPr>
        <w:t xml:space="preserve">), han fijado igualmente una cuota femenina en las </w:t>
      </w:r>
      <w:proofErr w:type="spellStart"/>
      <w:r w:rsidRPr="006F3C1C">
        <w:rPr>
          <w:rFonts w:ascii="Arial" w:eastAsia="Arial" w:hAnsi="Arial" w:cs="Arial"/>
          <w:color w:val="000000"/>
          <w:sz w:val="22"/>
          <w:szCs w:val="22"/>
        </w:rPr>
        <w:t>cúpulas</w:t>
      </w:r>
      <w:proofErr w:type="spellEnd"/>
      <w:r w:rsidRPr="006F3C1C">
        <w:rPr>
          <w:rFonts w:ascii="Arial" w:eastAsia="Arial" w:hAnsi="Arial" w:cs="Arial"/>
          <w:color w:val="000000"/>
          <w:sz w:val="22"/>
          <w:szCs w:val="22"/>
        </w:rPr>
        <w:t xml:space="preserve"> directivas de las empresas. </w:t>
      </w:r>
    </w:p>
    <w:p w14:paraId="2E8AB4CE" w14:textId="77777777" w:rsidR="00E83DB0" w:rsidRPr="006F3C1C" w:rsidRDefault="00E83DB0" w:rsidP="00E83DB0">
      <w:pPr>
        <w:pBdr>
          <w:top w:val="nil"/>
          <w:left w:val="nil"/>
          <w:bottom w:val="nil"/>
          <w:right w:val="nil"/>
          <w:between w:val="nil"/>
        </w:pBdr>
        <w:ind w:left="720"/>
        <w:rPr>
          <w:rFonts w:ascii="Arial" w:hAnsi="Arial" w:cs="Arial"/>
          <w:color w:val="000000"/>
          <w:sz w:val="22"/>
          <w:szCs w:val="22"/>
        </w:rPr>
      </w:pPr>
    </w:p>
    <w:p w14:paraId="009590E4" w14:textId="77777777" w:rsidR="00CC3930" w:rsidRPr="006F3C1C" w:rsidRDefault="00C615C9">
      <w:pPr>
        <w:pBdr>
          <w:top w:val="nil"/>
          <w:left w:val="nil"/>
          <w:bottom w:val="nil"/>
          <w:right w:val="nil"/>
          <w:between w:val="nil"/>
        </w:pBdr>
        <w:jc w:val="both"/>
        <w:rPr>
          <w:rFonts w:ascii="Arial" w:eastAsia="Arial" w:hAnsi="Arial" w:cs="Arial"/>
          <w:color w:val="000000"/>
          <w:sz w:val="22"/>
          <w:szCs w:val="22"/>
        </w:rPr>
      </w:pPr>
      <w:r w:rsidRPr="006F3C1C">
        <w:rPr>
          <w:rFonts w:ascii="Arial" w:eastAsia="Arial" w:hAnsi="Arial" w:cs="Arial"/>
          <w:color w:val="000000"/>
          <w:sz w:val="22"/>
          <w:szCs w:val="22"/>
        </w:rPr>
        <w:t>El panorama normativo, las cifras y el comparativo internacional descritos previamente permiten concluir de manera diáfana que a pesar de que el sector privado haga i</w:t>
      </w:r>
      <w:r w:rsidRPr="006F3C1C">
        <w:rPr>
          <w:rFonts w:ascii="Arial" w:eastAsia="Arial" w:hAnsi="Arial" w:cs="Arial"/>
          <w:color w:val="000000"/>
          <w:sz w:val="22"/>
          <w:szCs w:val="22"/>
        </w:rPr>
        <w:t>ntentos de adelantar procesos de autorregulación para implementar políticas y acciones encaminados a garantizar una paridad de género en sus salarios, acceso y asenso a cargos directivos, participación y toma de decisiones, resulta necesario complementar e</w:t>
      </w:r>
      <w:r w:rsidRPr="006F3C1C">
        <w:rPr>
          <w:rFonts w:ascii="Arial" w:eastAsia="Arial" w:hAnsi="Arial" w:cs="Arial"/>
          <w:color w:val="000000"/>
          <w:sz w:val="22"/>
          <w:szCs w:val="22"/>
        </w:rPr>
        <w:t>sas medidas con acciones legislativas que orienten y den una ruta clara para que cumplir los objetivos a los cuales Colombia se ha comprometido nacional e internacionalmente. Esta iniciativa pondría a Colombia a la vanguardia sobre estos temas en Latinoamé</w:t>
      </w:r>
      <w:r w:rsidRPr="006F3C1C">
        <w:rPr>
          <w:rFonts w:ascii="Arial" w:eastAsia="Arial" w:hAnsi="Arial" w:cs="Arial"/>
          <w:color w:val="000000"/>
          <w:sz w:val="22"/>
          <w:szCs w:val="22"/>
        </w:rPr>
        <w:t xml:space="preserve">rica. </w:t>
      </w:r>
    </w:p>
    <w:p w14:paraId="04E42744" w14:textId="77777777" w:rsidR="00CC3930" w:rsidRPr="006F3C1C" w:rsidRDefault="00CC3930">
      <w:pPr>
        <w:pBdr>
          <w:top w:val="nil"/>
          <w:left w:val="nil"/>
          <w:bottom w:val="nil"/>
          <w:right w:val="nil"/>
          <w:between w:val="nil"/>
        </w:pBdr>
        <w:jc w:val="both"/>
        <w:rPr>
          <w:rFonts w:ascii="Arial" w:eastAsia="Arial" w:hAnsi="Arial" w:cs="Arial"/>
          <w:color w:val="000000"/>
          <w:sz w:val="22"/>
          <w:szCs w:val="22"/>
        </w:rPr>
      </w:pPr>
    </w:p>
    <w:p w14:paraId="3FC3042A" w14:textId="77777777" w:rsidR="00CC3930" w:rsidRPr="006F3C1C" w:rsidRDefault="00C615C9">
      <w:pPr>
        <w:pStyle w:val="Ttulo1"/>
        <w:numPr>
          <w:ilvl w:val="0"/>
          <w:numId w:val="1"/>
        </w:numPr>
        <w:tabs>
          <w:tab w:val="left" w:pos="822"/>
          <w:tab w:val="left" w:pos="9214"/>
        </w:tabs>
        <w:jc w:val="center"/>
        <w:rPr>
          <w:color w:val="000000"/>
          <w:sz w:val="22"/>
          <w:szCs w:val="22"/>
        </w:rPr>
      </w:pPr>
      <w:r w:rsidRPr="006F3C1C">
        <w:rPr>
          <w:color w:val="000000"/>
          <w:sz w:val="22"/>
          <w:szCs w:val="22"/>
        </w:rPr>
        <w:t>POSIBLES CONFLICTOS DE INTERÉS</w:t>
      </w:r>
    </w:p>
    <w:p w14:paraId="3783A7E5" w14:textId="77777777" w:rsidR="00CC3930" w:rsidRPr="006F3C1C" w:rsidRDefault="00CC3930">
      <w:pPr>
        <w:pStyle w:val="Ttulo1"/>
        <w:tabs>
          <w:tab w:val="left" w:pos="822"/>
          <w:tab w:val="left" w:pos="9214"/>
        </w:tabs>
        <w:ind w:left="360"/>
        <w:rPr>
          <w:color w:val="000000"/>
          <w:sz w:val="22"/>
          <w:szCs w:val="22"/>
        </w:rPr>
      </w:pPr>
    </w:p>
    <w:p w14:paraId="50CCDC40" w14:textId="77777777" w:rsidR="00CC3930" w:rsidRPr="006F3C1C" w:rsidRDefault="00C615C9">
      <w:pPr>
        <w:pStyle w:val="Ttulo1"/>
        <w:tabs>
          <w:tab w:val="left" w:pos="822"/>
          <w:tab w:val="left" w:pos="9214"/>
        </w:tabs>
        <w:ind w:left="0"/>
        <w:jc w:val="both"/>
        <w:rPr>
          <w:b w:val="0"/>
          <w:color w:val="000000"/>
          <w:sz w:val="22"/>
          <w:szCs w:val="22"/>
        </w:rPr>
      </w:pPr>
      <w:r w:rsidRPr="006F3C1C">
        <w:rPr>
          <w:b w:val="0"/>
          <w:color w:val="000000"/>
          <w:sz w:val="22"/>
          <w:szCs w:val="22"/>
        </w:rPr>
        <w:t xml:space="preserve">Con base en el artículo 3º de la Ley 2003 de 2019, según el cual </w:t>
      </w:r>
      <w:r w:rsidRPr="006F3C1C">
        <w:rPr>
          <w:b w:val="0"/>
          <w:i/>
          <w:color w:val="000000"/>
          <w:sz w:val="22"/>
          <w:szCs w:val="22"/>
        </w:rPr>
        <w:t>“El autor del proyecto y el ponente presentarán en el cuerpo de la exposición de motivos un acápite que describa las circunstancias o eventos que podrí</w:t>
      </w:r>
      <w:r w:rsidRPr="006F3C1C">
        <w:rPr>
          <w:b w:val="0"/>
          <w:i/>
          <w:color w:val="000000"/>
          <w:sz w:val="22"/>
          <w:szCs w:val="22"/>
        </w:rPr>
        <w:t xml:space="preserve">an generar un conflicto de interés para la discusión y votación del proyecto, de acuerdo al artículo 286. Estos serán criterios guías para que los otros congresistas tomen una decisión en torno a si se encuentran en una causal de impedimento, no obstante, </w:t>
      </w:r>
      <w:r w:rsidRPr="006F3C1C">
        <w:rPr>
          <w:b w:val="0"/>
          <w:i/>
          <w:color w:val="000000"/>
          <w:sz w:val="22"/>
          <w:szCs w:val="22"/>
        </w:rPr>
        <w:t>otras causales que el Congresista pueda encontrar”</w:t>
      </w:r>
      <w:r w:rsidRPr="006F3C1C">
        <w:rPr>
          <w:b w:val="0"/>
          <w:color w:val="000000"/>
          <w:sz w:val="22"/>
          <w:szCs w:val="22"/>
        </w:rPr>
        <w:t xml:space="preserve">. </w:t>
      </w:r>
    </w:p>
    <w:p w14:paraId="5E2A57D8" w14:textId="77777777" w:rsidR="00CC3930" w:rsidRPr="006F3C1C" w:rsidRDefault="00CC3930">
      <w:pPr>
        <w:rPr>
          <w:rFonts w:ascii="Arial" w:eastAsia="Arial" w:hAnsi="Arial" w:cs="Arial"/>
          <w:sz w:val="22"/>
          <w:szCs w:val="22"/>
        </w:rPr>
      </w:pPr>
    </w:p>
    <w:p w14:paraId="1978D615" w14:textId="77777777" w:rsidR="00CC3930" w:rsidRPr="006F3C1C" w:rsidRDefault="00C615C9">
      <w:pPr>
        <w:pStyle w:val="Ttulo1"/>
        <w:tabs>
          <w:tab w:val="left" w:pos="822"/>
          <w:tab w:val="left" w:pos="9214"/>
        </w:tabs>
        <w:ind w:left="0"/>
        <w:jc w:val="both"/>
        <w:rPr>
          <w:b w:val="0"/>
          <w:color w:val="000000"/>
          <w:sz w:val="22"/>
          <w:szCs w:val="22"/>
        </w:rPr>
      </w:pPr>
      <w:r w:rsidRPr="006F3C1C">
        <w:rPr>
          <w:b w:val="0"/>
          <w:color w:val="000000"/>
          <w:sz w:val="22"/>
          <w:szCs w:val="22"/>
        </w:rPr>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sidRPr="006F3C1C">
        <w:rPr>
          <w:b w:val="0"/>
          <w:color w:val="000000"/>
          <w:sz w:val="22"/>
          <w:szCs w:val="22"/>
        </w:rPr>
        <w:t>congresional</w:t>
      </w:r>
      <w:proofErr w:type="spellEnd"/>
      <w:r w:rsidRPr="006F3C1C">
        <w:rPr>
          <w:b w:val="0"/>
          <w:color w:val="000000"/>
          <w:sz w:val="22"/>
          <w:szCs w:val="22"/>
        </w:rPr>
        <w:t>, entre el</w:t>
      </w:r>
      <w:r w:rsidRPr="006F3C1C">
        <w:rPr>
          <w:b w:val="0"/>
          <w:color w:val="000000"/>
          <w:sz w:val="22"/>
          <w:szCs w:val="22"/>
        </w:rPr>
        <w:t xml:space="preserve">las la legislativa.  </w:t>
      </w:r>
    </w:p>
    <w:p w14:paraId="4BB9AA96" w14:textId="77777777" w:rsidR="00CC3930" w:rsidRPr="006F3C1C" w:rsidRDefault="00CC3930">
      <w:pPr>
        <w:ind w:firstLine="720"/>
        <w:jc w:val="both"/>
        <w:rPr>
          <w:rFonts w:ascii="Arial" w:eastAsia="Arial" w:hAnsi="Arial" w:cs="Arial"/>
          <w:color w:val="000000"/>
          <w:sz w:val="22"/>
          <w:szCs w:val="22"/>
        </w:rPr>
      </w:pPr>
    </w:p>
    <w:p w14:paraId="2CD216DB" w14:textId="77777777" w:rsidR="00CC3930" w:rsidRPr="006F3C1C" w:rsidRDefault="00C615C9">
      <w:pPr>
        <w:ind w:firstLine="720"/>
        <w:jc w:val="both"/>
        <w:rPr>
          <w:rFonts w:ascii="Arial" w:eastAsia="Arial" w:hAnsi="Arial" w:cs="Arial"/>
          <w:i/>
          <w:color w:val="000000"/>
          <w:sz w:val="22"/>
          <w:szCs w:val="22"/>
        </w:rPr>
      </w:pPr>
      <w:r w:rsidRPr="006F3C1C">
        <w:rPr>
          <w:rFonts w:ascii="Arial" w:eastAsia="Arial" w:hAnsi="Arial" w:cs="Arial"/>
          <w:color w:val="000000"/>
          <w:sz w:val="22"/>
          <w:szCs w:val="22"/>
        </w:rPr>
        <w:lastRenderedPageBreak/>
        <w:t>“</w:t>
      </w:r>
      <w:r w:rsidRPr="006F3C1C">
        <w:rPr>
          <w:rFonts w:ascii="Arial" w:eastAsia="Arial" w:hAnsi="Arial" w:cs="Arial"/>
          <w:i/>
          <w:color w:val="000000"/>
          <w:sz w:val="22"/>
          <w:szCs w:val="22"/>
        </w:rPr>
        <w:t>Artículo 1º. El artículo </w:t>
      </w:r>
      <w:hyperlink r:id="rId14" w:anchor="286">
        <w:r w:rsidR="00CC3930" w:rsidRPr="006F3C1C">
          <w:rPr>
            <w:rFonts w:ascii="Arial" w:eastAsia="Arial" w:hAnsi="Arial" w:cs="Arial"/>
            <w:i/>
            <w:color w:val="000000"/>
            <w:sz w:val="22"/>
            <w:szCs w:val="22"/>
            <w:u w:val="single"/>
          </w:rPr>
          <w:t>286</w:t>
        </w:r>
      </w:hyperlink>
      <w:r w:rsidRPr="006F3C1C">
        <w:rPr>
          <w:rFonts w:ascii="Arial" w:eastAsia="Arial" w:hAnsi="Arial" w:cs="Arial"/>
          <w:i/>
          <w:color w:val="000000"/>
          <w:sz w:val="22"/>
          <w:szCs w:val="22"/>
        </w:rPr>
        <w:t> de la Ley 5 de 1992 quedará así:</w:t>
      </w:r>
    </w:p>
    <w:p w14:paraId="12C3ABA6" w14:textId="77777777" w:rsidR="00CC3930" w:rsidRPr="006F3C1C" w:rsidRDefault="00C615C9">
      <w:pPr>
        <w:ind w:firstLine="720"/>
        <w:jc w:val="both"/>
        <w:rPr>
          <w:rFonts w:ascii="Arial" w:eastAsia="Arial" w:hAnsi="Arial" w:cs="Arial"/>
          <w:i/>
          <w:color w:val="000000"/>
          <w:sz w:val="22"/>
          <w:szCs w:val="22"/>
        </w:rPr>
      </w:pPr>
      <w:r w:rsidRPr="006F3C1C">
        <w:rPr>
          <w:rFonts w:ascii="Arial" w:eastAsia="Arial" w:hAnsi="Arial" w:cs="Arial"/>
          <w:i/>
          <w:color w:val="000000"/>
          <w:sz w:val="22"/>
          <w:szCs w:val="22"/>
        </w:rPr>
        <w:t>(…)</w:t>
      </w:r>
    </w:p>
    <w:p w14:paraId="779CBBD8" w14:textId="77777777" w:rsidR="00CC3930" w:rsidRPr="006F3C1C" w:rsidRDefault="00C615C9">
      <w:pPr>
        <w:ind w:left="720"/>
        <w:jc w:val="both"/>
        <w:rPr>
          <w:rFonts w:ascii="Arial" w:eastAsia="Arial" w:hAnsi="Arial" w:cs="Arial"/>
          <w:i/>
          <w:color w:val="000000"/>
          <w:sz w:val="22"/>
          <w:szCs w:val="22"/>
        </w:rPr>
      </w:pPr>
      <w:r w:rsidRPr="006F3C1C">
        <w:rPr>
          <w:rFonts w:ascii="Arial" w:eastAsia="Arial" w:hAnsi="Arial" w:cs="Arial"/>
          <w:i/>
          <w:color w:val="000000"/>
          <w:sz w:val="22"/>
          <w:szCs w:val="22"/>
        </w:rPr>
        <w:t xml:space="preserve">a) Beneficio particular: aquel que otorga un </w:t>
      </w:r>
      <w:r w:rsidRPr="006F3C1C">
        <w:rPr>
          <w:rFonts w:ascii="Arial" w:eastAsia="Arial" w:hAnsi="Arial" w:cs="Arial"/>
          <w:i/>
          <w:color w:val="000000"/>
          <w:sz w:val="22"/>
          <w:szCs w:val="22"/>
        </w:rPr>
        <w:t xml:space="preserve">privilegio o genera ganancias o crea indemnizaciones económicas o elimina obligaciones a favor del congresista de las que no gozan el resto de los ciudadanos. Modifique normas que afecten investigaciones penales, disciplinarias, fiscales o administrativas </w:t>
      </w:r>
      <w:r w:rsidRPr="006F3C1C">
        <w:rPr>
          <w:rFonts w:ascii="Arial" w:eastAsia="Arial" w:hAnsi="Arial" w:cs="Arial"/>
          <w:i/>
          <w:color w:val="000000"/>
          <w:sz w:val="22"/>
          <w:szCs w:val="22"/>
        </w:rPr>
        <w:t>a las que se encuentre formalmente vinculado.</w:t>
      </w:r>
    </w:p>
    <w:p w14:paraId="52DF44AE" w14:textId="77777777" w:rsidR="00CC3930" w:rsidRPr="006F3C1C" w:rsidRDefault="00C615C9">
      <w:pPr>
        <w:ind w:left="720"/>
        <w:jc w:val="both"/>
        <w:rPr>
          <w:rFonts w:ascii="Arial" w:eastAsia="Arial" w:hAnsi="Arial" w:cs="Arial"/>
          <w:i/>
          <w:color w:val="000000"/>
          <w:sz w:val="22"/>
          <w:szCs w:val="22"/>
        </w:rPr>
      </w:pPr>
      <w:r w:rsidRPr="006F3C1C">
        <w:rPr>
          <w:rFonts w:ascii="Arial" w:eastAsia="Arial" w:hAnsi="Arial" w:cs="Arial"/>
          <w:i/>
          <w:color w:val="000000"/>
          <w:sz w:val="22"/>
          <w:szCs w:val="22"/>
        </w:rPr>
        <w:t>b) Beneficio actual: aquel que efectivamente se configura en las circunstancias presentes y existentes al momento en el que el congresista participa de la decisión.</w:t>
      </w:r>
    </w:p>
    <w:p w14:paraId="5A5AA0C0" w14:textId="77777777" w:rsidR="00CC3930" w:rsidRPr="006F3C1C" w:rsidRDefault="00C615C9">
      <w:pPr>
        <w:ind w:left="720"/>
        <w:jc w:val="both"/>
        <w:rPr>
          <w:rFonts w:ascii="Arial" w:eastAsia="Arial" w:hAnsi="Arial" w:cs="Arial"/>
          <w:i/>
          <w:color w:val="000000"/>
          <w:sz w:val="22"/>
          <w:szCs w:val="22"/>
        </w:rPr>
      </w:pPr>
      <w:r w:rsidRPr="006F3C1C">
        <w:rPr>
          <w:rFonts w:ascii="Arial" w:eastAsia="Arial" w:hAnsi="Arial" w:cs="Arial"/>
          <w:i/>
          <w:color w:val="000000"/>
          <w:sz w:val="22"/>
          <w:szCs w:val="22"/>
        </w:rPr>
        <w:t>c) Beneficio directo: aquel que se produzca d</w:t>
      </w:r>
      <w:r w:rsidRPr="006F3C1C">
        <w:rPr>
          <w:rFonts w:ascii="Arial" w:eastAsia="Arial" w:hAnsi="Arial" w:cs="Arial"/>
          <w:i/>
          <w:color w:val="000000"/>
          <w:sz w:val="22"/>
          <w:szCs w:val="22"/>
        </w:rPr>
        <w:t>e forma específica respecto del congresista, de su cónyuge, compañero o compañera permanente, o parientes dentro del segundo grado de consanguinidad, segundo de afinidad o primero civil.</w:t>
      </w:r>
    </w:p>
    <w:p w14:paraId="61D5C1E9" w14:textId="77777777" w:rsidR="00CC3930" w:rsidRPr="006F3C1C" w:rsidRDefault="00C615C9">
      <w:pPr>
        <w:ind w:left="720"/>
        <w:jc w:val="both"/>
        <w:rPr>
          <w:rFonts w:ascii="Arial" w:eastAsia="Arial" w:hAnsi="Arial" w:cs="Arial"/>
          <w:i/>
          <w:color w:val="000000"/>
          <w:sz w:val="22"/>
          <w:szCs w:val="22"/>
        </w:rPr>
      </w:pPr>
      <w:r w:rsidRPr="006F3C1C">
        <w:rPr>
          <w:rFonts w:ascii="Arial" w:eastAsia="Arial" w:hAnsi="Arial" w:cs="Arial"/>
          <w:i/>
          <w:color w:val="000000"/>
          <w:sz w:val="22"/>
          <w:szCs w:val="22"/>
        </w:rPr>
        <w:t>Para todos los efectos se entiende que no hay conflicto de interés en</w:t>
      </w:r>
      <w:r w:rsidRPr="006F3C1C">
        <w:rPr>
          <w:rFonts w:ascii="Arial" w:eastAsia="Arial" w:hAnsi="Arial" w:cs="Arial"/>
          <w:i/>
          <w:color w:val="000000"/>
          <w:sz w:val="22"/>
          <w:szCs w:val="22"/>
        </w:rPr>
        <w:t xml:space="preserve"> las siguientes circunstancias:</w:t>
      </w:r>
    </w:p>
    <w:p w14:paraId="607CF184" w14:textId="77777777" w:rsidR="00CC3930" w:rsidRPr="006F3C1C" w:rsidRDefault="00C615C9">
      <w:pPr>
        <w:ind w:left="720"/>
        <w:jc w:val="both"/>
        <w:rPr>
          <w:rFonts w:ascii="Arial" w:eastAsia="Arial" w:hAnsi="Arial" w:cs="Arial"/>
          <w:b/>
          <w:i/>
          <w:color w:val="000000"/>
          <w:sz w:val="22"/>
          <w:szCs w:val="22"/>
          <w:u w:val="single"/>
        </w:rPr>
      </w:pPr>
      <w:r w:rsidRPr="006F3C1C">
        <w:rPr>
          <w:rFonts w:ascii="Arial" w:eastAsia="Arial" w:hAnsi="Arial" w:cs="Arial"/>
          <w:b/>
          <w:i/>
          <w:color w:val="000000"/>
          <w:sz w:val="22"/>
          <w:szCs w:val="22"/>
          <w:u w:val="single"/>
        </w:rPr>
        <w:t>a) Cuando el congresista participe, discuta, vote un proyecto de ley o de acto legislativo que otorgue beneficios o cargos de carácter general, es decir cuando el interés del congresista coincide o se fusione con los interes</w:t>
      </w:r>
      <w:r w:rsidRPr="006F3C1C">
        <w:rPr>
          <w:rFonts w:ascii="Arial" w:eastAsia="Arial" w:hAnsi="Arial" w:cs="Arial"/>
          <w:b/>
          <w:i/>
          <w:color w:val="000000"/>
          <w:sz w:val="22"/>
          <w:szCs w:val="22"/>
          <w:u w:val="single"/>
        </w:rPr>
        <w:t>es de los electores.</w:t>
      </w:r>
    </w:p>
    <w:p w14:paraId="344A480B" w14:textId="77777777" w:rsidR="00CC3930" w:rsidRPr="006F3C1C" w:rsidRDefault="00C615C9">
      <w:pPr>
        <w:ind w:left="708" w:firstLine="12"/>
        <w:jc w:val="both"/>
        <w:rPr>
          <w:rFonts w:ascii="Arial" w:eastAsia="Arial" w:hAnsi="Arial" w:cs="Arial"/>
          <w:i/>
          <w:color w:val="000000"/>
          <w:sz w:val="22"/>
          <w:szCs w:val="22"/>
        </w:rPr>
      </w:pPr>
      <w:r w:rsidRPr="006F3C1C">
        <w:rPr>
          <w:rFonts w:ascii="Arial" w:eastAsia="Arial" w:hAnsi="Arial" w:cs="Arial"/>
          <w:i/>
          <w:color w:val="000000"/>
          <w:sz w:val="22"/>
          <w:szCs w:val="22"/>
        </w:rPr>
        <w:t>b) Cuando el beneficio podría o no configurarse para el congresista en el futuro.</w:t>
      </w:r>
    </w:p>
    <w:p w14:paraId="20BAA7D6" w14:textId="77777777" w:rsidR="00CC3930" w:rsidRPr="006F3C1C" w:rsidRDefault="00C615C9">
      <w:pPr>
        <w:ind w:left="720"/>
        <w:jc w:val="both"/>
        <w:rPr>
          <w:rFonts w:ascii="Arial" w:eastAsia="Arial" w:hAnsi="Arial" w:cs="Arial"/>
          <w:i/>
          <w:color w:val="000000"/>
          <w:sz w:val="22"/>
          <w:szCs w:val="22"/>
        </w:rPr>
      </w:pPr>
      <w:r w:rsidRPr="006F3C1C">
        <w:rPr>
          <w:rFonts w:ascii="Arial" w:eastAsia="Arial" w:hAnsi="Arial" w:cs="Arial"/>
          <w:i/>
          <w:color w:val="000000"/>
          <w:sz w:val="22"/>
          <w:szCs w:val="22"/>
        </w:rPr>
        <w:t>c) Cuando el congresista participe, discuta o vote artículos de proyectos de ley o acto legislativo de carácter particular, que establezcan sanciones o d</w:t>
      </w:r>
      <w:r w:rsidRPr="006F3C1C">
        <w:rPr>
          <w:rFonts w:ascii="Arial" w:eastAsia="Arial" w:hAnsi="Arial" w:cs="Arial"/>
          <w:i/>
          <w:color w:val="000000"/>
          <w:sz w:val="22"/>
          <w:szCs w:val="22"/>
        </w:rPr>
        <w:t>isminuyan beneficios, en el cual, el congresista tiene un interés particular, actual y directo. El voto negativo no constituirá conflicto de interés cuando mantiene la normatividad vigente.</w:t>
      </w:r>
    </w:p>
    <w:p w14:paraId="33C58E6A" w14:textId="77777777" w:rsidR="00CC3930" w:rsidRPr="006F3C1C" w:rsidRDefault="00C615C9">
      <w:pPr>
        <w:ind w:left="720"/>
        <w:jc w:val="both"/>
        <w:rPr>
          <w:rFonts w:ascii="Arial" w:eastAsia="Arial" w:hAnsi="Arial" w:cs="Arial"/>
          <w:i/>
          <w:color w:val="000000"/>
          <w:sz w:val="22"/>
          <w:szCs w:val="22"/>
        </w:rPr>
      </w:pPr>
      <w:r w:rsidRPr="006F3C1C">
        <w:rPr>
          <w:rFonts w:ascii="Arial" w:eastAsia="Arial" w:hAnsi="Arial" w:cs="Arial"/>
          <w:i/>
          <w:color w:val="000000"/>
          <w:sz w:val="22"/>
          <w:szCs w:val="22"/>
        </w:rPr>
        <w:t>d) Cuando el congresista participe, discuta o vote artículos de pr</w:t>
      </w:r>
      <w:r w:rsidRPr="006F3C1C">
        <w:rPr>
          <w:rFonts w:ascii="Arial" w:eastAsia="Arial" w:hAnsi="Arial" w:cs="Arial"/>
          <w:i/>
          <w:color w:val="000000"/>
          <w:sz w:val="22"/>
          <w:szCs w:val="22"/>
        </w:rPr>
        <w:t>oyectos de ley o acto legislativo de carácter particular, que regula un sector económico en el cual el congresista tiene un interés particular, actual y directo, siempre y cuando no genere beneficio particular, directo y actual.</w:t>
      </w:r>
    </w:p>
    <w:p w14:paraId="3CF551E6" w14:textId="77777777" w:rsidR="00CC3930" w:rsidRPr="006F3C1C" w:rsidRDefault="00C615C9">
      <w:pPr>
        <w:ind w:left="720"/>
        <w:jc w:val="both"/>
        <w:rPr>
          <w:rFonts w:ascii="Arial" w:eastAsia="Arial" w:hAnsi="Arial" w:cs="Arial"/>
          <w:i/>
          <w:color w:val="000000"/>
          <w:sz w:val="22"/>
          <w:szCs w:val="22"/>
        </w:rPr>
      </w:pPr>
      <w:r w:rsidRPr="006F3C1C">
        <w:rPr>
          <w:rFonts w:ascii="Arial" w:eastAsia="Arial" w:hAnsi="Arial" w:cs="Arial"/>
          <w:i/>
          <w:color w:val="000000"/>
          <w:sz w:val="22"/>
          <w:szCs w:val="22"/>
        </w:rPr>
        <w:t>e) Cuando el congresista pa</w:t>
      </w:r>
      <w:r w:rsidRPr="006F3C1C">
        <w:rPr>
          <w:rFonts w:ascii="Arial" w:eastAsia="Arial" w:hAnsi="Arial" w:cs="Arial"/>
          <w:i/>
          <w:color w:val="000000"/>
          <w:sz w:val="22"/>
          <w:szCs w:val="22"/>
        </w:rPr>
        <w:t>rticipe, discuta o vote artículos de proyectos de ley o acto legislativo que tratan sobre los sectores económicos de quienes fueron financiadores de su campaña siempre y cuando no genere beneficio particular, directo y actual para el congresista. El congre</w:t>
      </w:r>
      <w:r w:rsidRPr="006F3C1C">
        <w:rPr>
          <w:rFonts w:ascii="Arial" w:eastAsia="Arial" w:hAnsi="Arial" w:cs="Arial"/>
          <w:i/>
          <w:color w:val="000000"/>
          <w:sz w:val="22"/>
          <w:szCs w:val="22"/>
        </w:rPr>
        <w:t>sista deberá hacer saber por escrito que el artículo o proyecto beneficia a financiadores de su campaña. Dicha manifestación no requerirá discusión ni votación.</w:t>
      </w:r>
    </w:p>
    <w:p w14:paraId="2A53B2C8" w14:textId="77777777" w:rsidR="00CC3930" w:rsidRPr="006F3C1C" w:rsidRDefault="00C615C9">
      <w:pPr>
        <w:ind w:left="720"/>
        <w:jc w:val="both"/>
        <w:rPr>
          <w:rFonts w:ascii="Arial" w:eastAsia="Arial" w:hAnsi="Arial" w:cs="Arial"/>
          <w:i/>
          <w:color w:val="000000"/>
          <w:sz w:val="22"/>
          <w:szCs w:val="22"/>
        </w:rPr>
      </w:pPr>
      <w:r w:rsidRPr="006F3C1C">
        <w:rPr>
          <w:rFonts w:ascii="Arial" w:eastAsia="Arial" w:hAnsi="Arial" w:cs="Arial"/>
          <w:i/>
          <w:color w:val="000000"/>
          <w:sz w:val="22"/>
          <w:szCs w:val="22"/>
        </w:rPr>
        <w:t>f) Cuando el congresista participa en la elección de otros servidores públicos mediante el voto</w:t>
      </w:r>
      <w:r w:rsidRPr="006F3C1C">
        <w:rPr>
          <w:rFonts w:ascii="Arial" w:eastAsia="Arial" w:hAnsi="Arial" w:cs="Arial"/>
          <w:i/>
          <w:color w:val="000000"/>
          <w:sz w:val="22"/>
          <w:szCs w:val="22"/>
        </w:rPr>
        <w:t xml:space="preserve"> secreto. Se exceptúan los casos en que se presenten inhabilidades referidas al parentesco con los candidatos (...)”. </w:t>
      </w:r>
      <w:r w:rsidRPr="006F3C1C">
        <w:rPr>
          <w:rFonts w:ascii="Arial" w:eastAsia="Arial" w:hAnsi="Arial" w:cs="Arial"/>
          <w:color w:val="000000"/>
          <w:sz w:val="22"/>
          <w:szCs w:val="22"/>
        </w:rPr>
        <w:t xml:space="preserve">(Subrayado y negrilla fuera de texto). </w:t>
      </w:r>
    </w:p>
    <w:p w14:paraId="3482F1C3" w14:textId="77777777" w:rsidR="00E83DB0" w:rsidRDefault="00E83DB0">
      <w:pPr>
        <w:jc w:val="both"/>
        <w:rPr>
          <w:rFonts w:ascii="Arial" w:eastAsia="Arial" w:hAnsi="Arial" w:cs="Arial"/>
          <w:color w:val="000000"/>
          <w:sz w:val="22"/>
          <w:szCs w:val="22"/>
        </w:rPr>
      </w:pPr>
    </w:p>
    <w:p w14:paraId="67FE6E68" w14:textId="1A47187B" w:rsidR="00CC3930" w:rsidRPr="006F3C1C" w:rsidRDefault="00C615C9">
      <w:pPr>
        <w:jc w:val="both"/>
        <w:rPr>
          <w:rFonts w:ascii="Arial" w:eastAsia="Arial" w:hAnsi="Arial" w:cs="Arial"/>
          <w:color w:val="000000"/>
          <w:sz w:val="22"/>
          <w:szCs w:val="22"/>
        </w:rPr>
      </w:pPr>
      <w:r w:rsidRPr="006F3C1C">
        <w:rPr>
          <w:rFonts w:ascii="Arial" w:eastAsia="Arial" w:hAnsi="Arial" w:cs="Arial"/>
          <w:color w:val="000000"/>
          <w:sz w:val="22"/>
          <w:szCs w:val="22"/>
        </w:rPr>
        <w:t>De lo anterior, y de manera meramente orientativa, se considera que para la discusión y aprobación de este Proyecto de Ley quienes tengan empresas, sociedades u órganos colegiados destinatarios de esta norma, de manera personal y evaluando su situación per</w:t>
      </w:r>
      <w:r w:rsidRPr="006F3C1C">
        <w:rPr>
          <w:rFonts w:ascii="Arial" w:eastAsia="Arial" w:hAnsi="Arial" w:cs="Arial"/>
          <w:color w:val="000000"/>
          <w:sz w:val="22"/>
          <w:szCs w:val="22"/>
        </w:rPr>
        <w:t>sonal podrían manifestar su intención de que sea discutido y votado su consideración de impedimento. En todo caso se debe tener en cuenta que la iniciativa es de carácter general, impersonal y abstracta, con lo cual no se materializa una situación concreta</w:t>
      </w:r>
      <w:r w:rsidRPr="006F3C1C">
        <w:rPr>
          <w:rFonts w:ascii="Arial" w:eastAsia="Arial" w:hAnsi="Arial" w:cs="Arial"/>
          <w:color w:val="000000"/>
          <w:sz w:val="22"/>
          <w:szCs w:val="22"/>
        </w:rPr>
        <w:t xml:space="preserve"> que permita enmarcar un beneficio particular, directo ni actual, por lo que se considera que este </w:t>
      </w:r>
      <w:r w:rsidRPr="006F3C1C">
        <w:rPr>
          <w:rFonts w:ascii="Arial" w:eastAsia="Arial" w:hAnsi="Arial" w:cs="Arial"/>
          <w:color w:val="000000"/>
          <w:sz w:val="22"/>
          <w:szCs w:val="22"/>
        </w:rPr>
        <w:lastRenderedPageBreak/>
        <w:t>proyecto se enmarca en lo dispuesto por el literal a del artículo primero de la Ley 2003 de 2019 sobre las hipótesis de cuando se entiende que no hay conflic</w:t>
      </w:r>
      <w:r w:rsidRPr="006F3C1C">
        <w:rPr>
          <w:rFonts w:ascii="Arial" w:eastAsia="Arial" w:hAnsi="Arial" w:cs="Arial"/>
          <w:color w:val="000000"/>
          <w:sz w:val="22"/>
          <w:szCs w:val="22"/>
        </w:rPr>
        <w:t>to de interés. En todo caso, es pertinente aclarar que los conflictos de interés son personales y corresponde a cada Congresista evaluarlos.</w:t>
      </w:r>
    </w:p>
    <w:p w14:paraId="26DE7E20" w14:textId="77777777" w:rsidR="00CC3930" w:rsidRPr="006F3C1C" w:rsidRDefault="00CC3930">
      <w:pPr>
        <w:jc w:val="both"/>
        <w:rPr>
          <w:rFonts w:ascii="Arial" w:eastAsia="Arial" w:hAnsi="Arial" w:cs="Arial"/>
          <w:color w:val="000000"/>
          <w:sz w:val="22"/>
          <w:szCs w:val="22"/>
        </w:rPr>
      </w:pPr>
    </w:p>
    <w:p w14:paraId="08F5F755" w14:textId="77777777" w:rsidR="00CC3930" w:rsidRPr="006F3C1C" w:rsidRDefault="00CC3930">
      <w:pPr>
        <w:rPr>
          <w:rFonts w:ascii="Arial" w:eastAsia="Arial" w:hAnsi="Arial" w:cs="Arial"/>
          <w:color w:val="000000"/>
          <w:sz w:val="22"/>
          <w:szCs w:val="22"/>
        </w:rPr>
      </w:pPr>
    </w:p>
    <w:p w14:paraId="5F1E3099" w14:textId="77777777" w:rsidR="00CC3930" w:rsidRPr="006F3C1C" w:rsidRDefault="00CC3930">
      <w:pPr>
        <w:pBdr>
          <w:top w:val="nil"/>
          <w:left w:val="nil"/>
          <w:bottom w:val="nil"/>
          <w:right w:val="nil"/>
          <w:between w:val="nil"/>
        </w:pBdr>
        <w:jc w:val="both"/>
        <w:rPr>
          <w:rFonts w:ascii="Arial" w:eastAsia="Arial" w:hAnsi="Arial" w:cs="Arial"/>
          <w:color w:val="000000"/>
          <w:sz w:val="22"/>
          <w:szCs w:val="22"/>
        </w:rPr>
      </w:pPr>
    </w:p>
    <w:p w14:paraId="09891ADF" w14:textId="77777777" w:rsidR="00CC3930" w:rsidRPr="006F3C1C" w:rsidRDefault="00CC3930" w:rsidP="00E83DB0">
      <w:pPr>
        <w:spacing w:line="276" w:lineRule="auto"/>
        <w:jc w:val="both"/>
        <w:rPr>
          <w:rFonts w:ascii="Arial" w:eastAsia="Arial" w:hAnsi="Arial" w:cs="Arial"/>
          <w:color w:val="000000"/>
          <w:sz w:val="22"/>
          <w:szCs w:val="22"/>
        </w:rPr>
      </w:pPr>
    </w:p>
    <w:p w14:paraId="6BD89BF3" w14:textId="77777777" w:rsidR="00CC3930" w:rsidRPr="006F3C1C" w:rsidRDefault="00CC3930">
      <w:pPr>
        <w:pBdr>
          <w:top w:val="nil"/>
          <w:left w:val="nil"/>
          <w:bottom w:val="nil"/>
          <w:right w:val="nil"/>
          <w:between w:val="nil"/>
        </w:pBdr>
        <w:spacing w:line="276" w:lineRule="auto"/>
        <w:jc w:val="both"/>
        <w:rPr>
          <w:rFonts w:ascii="Arial" w:eastAsia="Arial" w:hAnsi="Arial" w:cs="Arial"/>
          <w:color w:val="000000"/>
          <w:sz w:val="22"/>
          <w:szCs w:val="22"/>
        </w:rPr>
      </w:pPr>
    </w:p>
    <w:p w14:paraId="6FE3A94B" w14:textId="77777777" w:rsidR="00CC3930" w:rsidRPr="006F3C1C" w:rsidRDefault="00C615C9">
      <w:pPr>
        <w:pBdr>
          <w:top w:val="nil"/>
          <w:left w:val="nil"/>
          <w:bottom w:val="nil"/>
          <w:right w:val="nil"/>
          <w:between w:val="nil"/>
        </w:pBdr>
        <w:spacing w:line="276" w:lineRule="auto"/>
        <w:ind w:left="-284" w:firstLine="284"/>
        <w:rPr>
          <w:rFonts w:ascii="Arial" w:eastAsia="Arial" w:hAnsi="Arial" w:cs="Arial"/>
          <w:color w:val="000000"/>
          <w:sz w:val="22"/>
          <w:szCs w:val="22"/>
        </w:rPr>
      </w:pPr>
      <w:r w:rsidRPr="006F3C1C">
        <w:rPr>
          <w:rFonts w:ascii="Arial" w:eastAsia="Arial" w:hAnsi="Arial" w:cs="Arial"/>
          <w:color w:val="000000"/>
          <w:sz w:val="22"/>
          <w:szCs w:val="22"/>
        </w:rPr>
        <w:t xml:space="preserve">Atentamente, </w:t>
      </w:r>
    </w:p>
    <w:p w14:paraId="0BE2915E" w14:textId="77777777" w:rsidR="00CC3930" w:rsidRPr="006F3C1C" w:rsidRDefault="00CC3930">
      <w:pPr>
        <w:pBdr>
          <w:top w:val="nil"/>
          <w:left w:val="nil"/>
          <w:bottom w:val="nil"/>
          <w:right w:val="nil"/>
          <w:between w:val="nil"/>
        </w:pBdr>
        <w:spacing w:line="276" w:lineRule="auto"/>
        <w:ind w:left="-284"/>
        <w:rPr>
          <w:rFonts w:ascii="Arial" w:eastAsia="Arial" w:hAnsi="Arial" w:cs="Arial"/>
          <w:color w:val="000000"/>
          <w:sz w:val="22"/>
          <w:szCs w:val="22"/>
        </w:rPr>
      </w:pPr>
    </w:p>
    <w:p w14:paraId="0DEF8504" w14:textId="77777777" w:rsidR="00CC3930" w:rsidRPr="006F3C1C" w:rsidRDefault="00CC3930">
      <w:pPr>
        <w:pBdr>
          <w:top w:val="nil"/>
          <w:left w:val="nil"/>
          <w:bottom w:val="nil"/>
          <w:right w:val="nil"/>
          <w:between w:val="nil"/>
        </w:pBdr>
        <w:spacing w:line="276" w:lineRule="auto"/>
        <w:ind w:left="-284"/>
        <w:rPr>
          <w:rFonts w:ascii="Arial" w:eastAsia="Arial" w:hAnsi="Arial" w:cs="Arial"/>
          <w:color w:val="000000"/>
          <w:sz w:val="22"/>
          <w:szCs w:val="22"/>
        </w:rPr>
      </w:pPr>
    </w:p>
    <w:p w14:paraId="38CE90F8" w14:textId="77777777" w:rsidR="00CC3930" w:rsidRPr="006F3C1C" w:rsidRDefault="00CC3930">
      <w:pPr>
        <w:spacing w:line="276" w:lineRule="auto"/>
        <w:jc w:val="both"/>
        <w:rPr>
          <w:rFonts w:ascii="Arial" w:eastAsia="Arial" w:hAnsi="Arial" w:cs="Arial"/>
          <w:color w:val="000000"/>
          <w:sz w:val="22"/>
          <w:szCs w:val="22"/>
        </w:rPr>
      </w:pPr>
    </w:p>
    <w:p w14:paraId="679C3B81" w14:textId="77777777" w:rsidR="00CC3930" w:rsidRPr="006F3C1C" w:rsidRDefault="00CC3930">
      <w:pPr>
        <w:spacing w:line="276" w:lineRule="auto"/>
        <w:jc w:val="both"/>
        <w:rPr>
          <w:rFonts w:ascii="Arial" w:eastAsia="Arial" w:hAnsi="Arial" w:cs="Arial"/>
          <w:color w:val="000000"/>
          <w:sz w:val="22"/>
          <w:szCs w:val="22"/>
        </w:rPr>
      </w:pPr>
    </w:p>
    <w:p w14:paraId="6FA3B3A7" w14:textId="3FEEC7C4" w:rsidR="00CC3930" w:rsidRPr="006F3C1C" w:rsidRDefault="00C615C9">
      <w:pPr>
        <w:tabs>
          <w:tab w:val="left" w:pos="3915"/>
        </w:tabs>
        <w:spacing w:line="276" w:lineRule="auto"/>
        <w:jc w:val="both"/>
        <w:rPr>
          <w:rFonts w:ascii="Arial" w:eastAsia="Arial" w:hAnsi="Arial" w:cs="Arial"/>
          <w:b/>
          <w:color w:val="000000"/>
          <w:sz w:val="22"/>
          <w:szCs w:val="22"/>
        </w:rPr>
      </w:pPr>
      <w:r w:rsidRPr="006F3C1C">
        <w:rPr>
          <w:rFonts w:ascii="Arial" w:eastAsia="Arial" w:hAnsi="Arial" w:cs="Arial"/>
          <w:b/>
          <w:color w:val="000000"/>
          <w:sz w:val="22"/>
          <w:szCs w:val="22"/>
        </w:rPr>
        <w:t>HÉCTOR DAVID CHAPARRO</w:t>
      </w:r>
      <w:r w:rsidRPr="006F3C1C">
        <w:rPr>
          <w:rFonts w:ascii="Arial" w:eastAsia="Arial" w:hAnsi="Arial" w:cs="Arial"/>
          <w:b/>
          <w:color w:val="000000"/>
          <w:sz w:val="22"/>
          <w:szCs w:val="22"/>
        </w:rPr>
        <w:tab/>
      </w:r>
      <w:r w:rsidRPr="006F3C1C">
        <w:rPr>
          <w:rFonts w:ascii="Arial" w:eastAsia="Arial" w:hAnsi="Arial" w:cs="Arial"/>
          <w:b/>
          <w:color w:val="000000"/>
          <w:sz w:val="22"/>
          <w:szCs w:val="22"/>
        </w:rPr>
        <w:tab/>
      </w:r>
      <w:r w:rsidRPr="006F3C1C">
        <w:rPr>
          <w:rFonts w:ascii="Arial" w:eastAsia="Arial" w:hAnsi="Arial" w:cs="Arial"/>
          <w:b/>
          <w:color w:val="000000"/>
          <w:sz w:val="22"/>
          <w:szCs w:val="22"/>
        </w:rPr>
        <w:tab/>
        <w:t xml:space="preserve"> </w:t>
      </w:r>
    </w:p>
    <w:p w14:paraId="7AAE5CC3" w14:textId="77777777" w:rsidR="00E00E0A" w:rsidRDefault="00C615C9">
      <w:pPr>
        <w:jc w:val="both"/>
        <w:rPr>
          <w:rFonts w:ascii="Arial" w:eastAsia="Arial" w:hAnsi="Arial" w:cs="Arial"/>
          <w:color w:val="000000"/>
          <w:sz w:val="22"/>
          <w:szCs w:val="22"/>
        </w:rPr>
      </w:pPr>
      <w:r w:rsidRPr="006F3C1C">
        <w:rPr>
          <w:rFonts w:ascii="Arial" w:eastAsia="Arial" w:hAnsi="Arial" w:cs="Arial"/>
          <w:color w:val="000000"/>
          <w:sz w:val="22"/>
          <w:szCs w:val="22"/>
        </w:rPr>
        <w:t>Representante a la Cámara</w:t>
      </w:r>
    </w:p>
    <w:p w14:paraId="76300E2B" w14:textId="456EC598" w:rsidR="00CC3930" w:rsidRPr="006F3C1C" w:rsidRDefault="00E00E0A">
      <w:pPr>
        <w:jc w:val="both"/>
        <w:rPr>
          <w:rFonts w:ascii="Arial" w:eastAsia="Arial" w:hAnsi="Arial" w:cs="Arial"/>
          <w:color w:val="000000"/>
          <w:sz w:val="22"/>
          <w:szCs w:val="22"/>
        </w:rPr>
      </w:pPr>
      <w:r>
        <w:rPr>
          <w:rFonts w:ascii="Arial" w:eastAsia="Arial" w:hAnsi="Arial" w:cs="Arial"/>
          <w:color w:val="000000"/>
          <w:sz w:val="22"/>
          <w:szCs w:val="22"/>
        </w:rPr>
        <w:t>Partido Liberal</w:t>
      </w:r>
      <w:r w:rsidRPr="006F3C1C">
        <w:rPr>
          <w:rFonts w:ascii="Arial" w:eastAsia="Arial" w:hAnsi="Arial" w:cs="Arial"/>
          <w:color w:val="000000"/>
          <w:sz w:val="22"/>
          <w:szCs w:val="22"/>
        </w:rPr>
        <w:tab/>
      </w:r>
      <w:r w:rsidRPr="006F3C1C">
        <w:rPr>
          <w:rFonts w:ascii="Arial" w:eastAsia="Arial" w:hAnsi="Arial" w:cs="Arial"/>
          <w:color w:val="000000"/>
          <w:sz w:val="22"/>
          <w:szCs w:val="22"/>
        </w:rPr>
        <w:tab/>
      </w:r>
      <w:r w:rsidRPr="006F3C1C">
        <w:rPr>
          <w:rFonts w:ascii="Arial" w:eastAsia="Arial" w:hAnsi="Arial" w:cs="Arial"/>
          <w:color w:val="000000"/>
          <w:sz w:val="22"/>
          <w:szCs w:val="22"/>
        </w:rPr>
        <w:tab/>
      </w:r>
      <w:r w:rsidRPr="006F3C1C">
        <w:rPr>
          <w:rFonts w:ascii="Arial" w:eastAsia="Arial" w:hAnsi="Arial" w:cs="Arial"/>
          <w:color w:val="000000"/>
          <w:sz w:val="22"/>
          <w:szCs w:val="22"/>
        </w:rPr>
        <w:tab/>
      </w:r>
    </w:p>
    <w:p w14:paraId="2C9C753E" w14:textId="77777777" w:rsidR="00CC3930" w:rsidRPr="006F3C1C" w:rsidRDefault="00CC3930">
      <w:pPr>
        <w:rPr>
          <w:rFonts w:ascii="Arial" w:eastAsia="Arial" w:hAnsi="Arial" w:cs="Arial"/>
          <w:color w:val="000000"/>
          <w:sz w:val="22"/>
          <w:szCs w:val="22"/>
        </w:rPr>
      </w:pPr>
    </w:p>
    <w:p w14:paraId="094A9B7A" w14:textId="77777777" w:rsidR="00CC3930" w:rsidRPr="006F3C1C" w:rsidRDefault="00CC3930">
      <w:pPr>
        <w:rPr>
          <w:rFonts w:ascii="Arial" w:eastAsia="Arial" w:hAnsi="Arial" w:cs="Arial"/>
          <w:color w:val="000000"/>
          <w:sz w:val="22"/>
          <w:szCs w:val="22"/>
        </w:rPr>
      </w:pPr>
    </w:p>
    <w:p w14:paraId="1CE6B1D3" w14:textId="77777777" w:rsidR="00CD596D" w:rsidRPr="006F3C1C" w:rsidRDefault="00CD596D">
      <w:pPr>
        <w:rPr>
          <w:rFonts w:ascii="Arial" w:eastAsia="Arial" w:hAnsi="Arial" w:cs="Arial"/>
          <w:b/>
          <w:color w:val="000000"/>
          <w:sz w:val="22"/>
          <w:szCs w:val="22"/>
        </w:rPr>
      </w:pPr>
    </w:p>
    <w:p w14:paraId="1F846265" w14:textId="77777777" w:rsidR="00CD596D" w:rsidRPr="006F3C1C" w:rsidRDefault="00CD596D">
      <w:pPr>
        <w:rPr>
          <w:rFonts w:ascii="Arial" w:eastAsia="Arial" w:hAnsi="Arial" w:cs="Arial"/>
          <w:b/>
          <w:color w:val="000000"/>
          <w:sz w:val="22"/>
          <w:szCs w:val="22"/>
        </w:rPr>
      </w:pPr>
    </w:p>
    <w:p w14:paraId="31CB75F0" w14:textId="77777777" w:rsidR="00CD596D" w:rsidRPr="006F3C1C" w:rsidRDefault="00CD596D">
      <w:pPr>
        <w:rPr>
          <w:rFonts w:ascii="Arial" w:eastAsia="Arial" w:hAnsi="Arial" w:cs="Arial"/>
          <w:b/>
          <w:color w:val="000000"/>
          <w:sz w:val="22"/>
          <w:szCs w:val="22"/>
        </w:rPr>
      </w:pPr>
    </w:p>
    <w:p w14:paraId="51A82278" w14:textId="77777777" w:rsidR="00CD596D" w:rsidRPr="006F3C1C" w:rsidRDefault="00CD596D">
      <w:pPr>
        <w:rPr>
          <w:rFonts w:ascii="Arial" w:eastAsia="Arial" w:hAnsi="Arial" w:cs="Arial"/>
          <w:b/>
          <w:color w:val="000000"/>
          <w:sz w:val="22"/>
          <w:szCs w:val="22"/>
        </w:rPr>
      </w:pPr>
    </w:p>
    <w:p w14:paraId="23DDB494" w14:textId="77777777" w:rsidR="00CD596D" w:rsidRPr="006F3C1C" w:rsidRDefault="00CD596D">
      <w:pPr>
        <w:rPr>
          <w:rFonts w:ascii="Arial" w:eastAsia="Arial" w:hAnsi="Arial" w:cs="Arial"/>
          <w:b/>
          <w:color w:val="000000"/>
          <w:sz w:val="22"/>
          <w:szCs w:val="22"/>
        </w:rPr>
      </w:pPr>
    </w:p>
    <w:p w14:paraId="48A7FB7A" w14:textId="77777777" w:rsidR="00CD596D" w:rsidRPr="006F3C1C" w:rsidRDefault="00CD596D">
      <w:pPr>
        <w:rPr>
          <w:rFonts w:ascii="Arial" w:eastAsia="Arial" w:hAnsi="Arial" w:cs="Arial"/>
          <w:b/>
          <w:color w:val="000000"/>
          <w:sz w:val="22"/>
          <w:szCs w:val="22"/>
        </w:rPr>
      </w:pPr>
    </w:p>
    <w:p w14:paraId="6B30F196" w14:textId="77777777" w:rsidR="00CD596D" w:rsidRPr="006F3C1C" w:rsidRDefault="00CD596D">
      <w:pPr>
        <w:rPr>
          <w:rFonts w:ascii="Arial" w:eastAsia="Arial" w:hAnsi="Arial" w:cs="Arial"/>
          <w:b/>
          <w:color w:val="000000"/>
          <w:sz w:val="22"/>
          <w:szCs w:val="22"/>
        </w:rPr>
      </w:pPr>
    </w:p>
    <w:p w14:paraId="55D74588" w14:textId="77777777" w:rsidR="00CD596D" w:rsidRPr="006F3C1C" w:rsidRDefault="00CD596D">
      <w:pPr>
        <w:rPr>
          <w:rFonts w:ascii="Arial" w:eastAsia="Arial" w:hAnsi="Arial" w:cs="Arial"/>
          <w:b/>
          <w:color w:val="000000"/>
          <w:sz w:val="22"/>
          <w:szCs w:val="22"/>
        </w:rPr>
      </w:pPr>
    </w:p>
    <w:p w14:paraId="1ADB77B1" w14:textId="77777777" w:rsidR="00CD596D" w:rsidRPr="006F3C1C" w:rsidRDefault="00CD596D" w:rsidP="00CD596D">
      <w:pPr>
        <w:pStyle w:val="Ttulo1"/>
        <w:tabs>
          <w:tab w:val="left" w:pos="821"/>
          <w:tab w:val="left" w:pos="822"/>
        </w:tabs>
        <w:spacing w:line="276" w:lineRule="auto"/>
        <w:ind w:left="0"/>
        <w:jc w:val="both"/>
        <w:rPr>
          <w:color w:val="000000"/>
          <w:sz w:val="22"/>
          <w:szCs w:val="22"/>
        </w:rPr>
      </w:pPr>
    </w:p>
    <w:p w14:paraId="5C6AEC57" w14:textId="77777777" w:rsidR="008B3241" w:rsidRPr="006F3C1C" w:rsidRDefault="008B3241" w:rsidP="008B3241">
      <w:pPr>
        <w:rPr>
          <w:rFonts w:ascii="Arial" w:hAnsi="Arial" w:cs="Arial"/>
          <w:sz w:val="22"/>
          <w:szCs w:val="22"/>
        </w:rPr>
      </w:pPr>
    </w:p>
    <w:p w14:paraId="6E643E15" w14:textId="77777777" w:rsidR="008B3241" w:rsidRPr="006F3C1C" w:rsidRDefault="008B3241" w:rsidP="008B3241">
      <w:pPr>
        <w:rPr>
          <w:rFonts w:ascii="Arial" w:hAnsi="Arial" w:cs="Arial"/>
          <w:sz w:val="22"/>
          <w:szCs w:val="22"/>
        </w:rPr>
      </w:pPr>
    </w:p>
    <w:p w14:paraId="727093F4" w14:textId="77777777" w:rsidR="00CC3930" w:rsidRPr="006F3C1C" w:rsidRDefault="00CC3930">
      <w:pPr>
        <w:tabs>
          <w:tab w:val="left" w:pos="3915"/>
        </w:tabs>
        <w:spacing w:line="276" w:lineRule="auto"/>
        <w:jc w:val="both"/>
        <w:rPr>
          <w:rFonts w:ascii="Arial" w:eastAsia="Arial" w:hAnsi="Arial" w:cs="Arial"/>
          <w:b/>
          <w:color w:val="000000"/>
          <w:sz w:val="22"/>
          <w:szCs w:val="22"/>
        </w:rPr>
      </w:pPr>
    </w:p>
    <w:p w14:paraId="3630C1C1" w14:textId="3C7EB066" w:rsidR="00CC3930" w:rsidRPr="006F3C1C" w:rsidRDefault="00CC3930">
      <w:pPr>
        <w:jc w:val="both"/>
        <w:rPr>
          <w:rFonts w:ascii="Arial" w:eastAsia="Arial" w:hAnsi="Arial" w:cs="Arial"/>
          <w:color w:val="000000"/>
          <w:sz w:val="22"/>
          <w:szCs w:val="22"/>
        </w:rPr>
      </w:pPr>
    </w:p>
    <w:sectPr w:rsidR="00CC3930" w:rsidRPr="006F3C1C" w:rsidSect="008B3241">
      <w:headerReference w:type="default" r:id="rId15"/>
      <w:footerReference w:type="default" r:id="rId16"/>
      <w:pgSz w:w="12240" w:h="15840"/>
      <w:pgMar w:top="2552" w:right="1701" w:bottom="1422" w:left="1701" w:header="643"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37B92" w14:textId="77777777" w:rsidR="00C615C9" w:rsidRDefault="00C615C9">
      <w:r>
        <w:separator/>
      </w:r>
    </w:p>
  </w:endnote>
  <w:endnote w:type="continuationSeparator" w:id="0">
    <w:p w14:paraId="08E065E1" w14:textId="77777777" w:rsidR="00C615C9" w:rsidRDefault="00C61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BBD9A29F-91B0-4923-B652-47E1B6C79F4A}"/>
  </w:font>
  <w:font w:name="Cambria">
    <w:panose1 w:val="02040503050406030204"/>
    <w:charset w:val="00"/>
    <w:family w:val="roman"/>
    <w:pitch w:val="variable"/>
    <w:sig w:usb0="E00006FF" w:usb1="420024FF" w:usb2="02000000" w:usb3="00000000" w:csb0="0000019F" w:csb1="00000000"/>
    <w:embedRegular r:id="rId2" w:fontKey="{560621E3-25AE-4EA0-90AF-13826612D6CE}"/>
    <w:embedBold r:id="rId3" w:fontKey="{14C3A862-E92B-4E44-988D-172BF6E60207}"/>
  </w:font>
  <w:font w:name="Georgia">
    <w:panose1 w:val="02040502050405020303"/>
    <w:charset w:val="00"/>
    <w:family w:val="roman"/>
    <w:pitch w:val="variable"/>
    <w:sig w:usb0="00000287" w:usb1="00000000" w:usb2="00000000" w:usb3="00000000" w:csb0="0000009F" w:csb1="00000000"/>
    <w:embedRegular r:id="rId4" w:fontKey="{41528C90-9BE7-441F-9AB3-552F0230886A}"/>
    <w:embedItalic r:id="rId5" w:fontKey="{59253CC4-355E-4930-BDF7-ECC2F56A9C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9076" w14:textId="77777777" w:rsidR="00CC3930" w:rsidRDefault="00C615C9">
    <w:pPr>
      <w:pBdr>
        <w:top w:val="nil"/>
        <w:left w:val="nil"/>
        <w:bottom w:val="nil"/>
        <w:right w:val="nil"/>
        <w:between w:val="nil"/>
      </w:pBdr>
      <w:tabs>
        <w:tab w:val="center" w:pos="4419"/>
        <w:tab w:val="right" w:pos="8838"/>
        <w:tab w:val="left" w:pos="2880"/>
      </w:tabs>
      <w:rPr>
        <w:color w:val="000000"/>
      </w:rPr>
    </w:pPr>
    <w:r>
      <w:rPr>
        <w:color w:val="000000"/>
      </w:rPr>
      <w:tab/>
    </w:r>
    <w:r>
      <w:rPr>
        <w:noProof/>
      </w:rPr>
      <w:drawing>
        <wp:anchor distT="0" distB="0" distL="0" distR="0" simplePos="0" relativeHeight="251659264" behindDoc="1" locked="0" layoutInCell="1" hidden="0" allowOverlap="1" wp14:anchorId="26A81F36" wp14:editId="1AC2288C">
          <wp:simplePos x="0" y="0"/>
          <wp:positionH relativeFrom="column">
            <wp:posOffset>1229995</wp:posOffset>
          </wp:positionH>
          <wp:positionV relativeFrom="paragraph">
            <wp:posOffset>0</wp:posOffset>
          </wp:positionV>
          <wp:extent cx="2922905" cy="2000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22905" cy="2000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5C453" w14:textId="77777777" w:rsidR="00C615C9" w:rsidRDefault="00C615C9">
      <w:r>
        <w:separator/>
      </w:r>
    </w:p>
  </w:footnote>
  <w:footnote w:type="continuationSeparator" w:id="0">
    <w:p w14:paraId="0F0C7BBF" w14:textId="77777777" w:rsidR="00C615C9" w:rsidRDefault="00C615C9">
      <w:r>
        <w:continuationSeparator/>
      </w:r>
    </w:p>
  </w:footnote>
  <w:footnote w:id="1">
    <w:p w14:paraId="259A32BE" w14:textId="77777777" w:rsidR="00CC3930" w:rsidRPr="00800D7E" w:rsidRDefault="00C615C9" w:rsidP="00800D7E">
      <w:pPr>
        <w:pBdr>
          <w:top w:val="nil"/>
          <w:left w:val="nil"/>
          <w:bottom w:val="nil"/>
          <w:right w:val="nil"/>
          <w:between w:val="nil"/>
        </w:pBdr>
        <w:jc w:val="both"/>
        <w:rPr>
          <w:rFonts w:ascii="Arial" w:eastAsia="Arial" w:hAnsi="Arial" w:cs="Arial"/>
          <w:i/>
          <w:color w:val="000000"/>
          <w:sz w:val="18"/>
          <w:szCs w:val="18"/>
        </w:rPr>
      </w:pPr>
      <w:r w:rsidRPr="00800D7E">
        <w:rPr>
          <w:rFonts w:ascii="Arial" w:hAnsi="Arial" w:cs="Arial"/>
          <w:sz w:val="18"/>
          <w:szCs w:val="18"/>
          <w:vertAlign w:val="superscript"/>
        </w:rPr>
        <w:footnoteRef/>
      </w:r>
      <w:hyperlink r:id="rId1">
        <w:r w:rsidR="00CC3930" w:rsidRPr="00800D7E">
          <w:rPr>
            <w:rFonts w:ascii="Arial" w:eastAsia="Arial" w:hAnsi="Arial" w:cs="Arial"/>
            <w:i/>
            <w:color w:val="000000"/>
            <w:sz w:val="18"/>
            <w:szCs w:val="18"/>
          </w:rPr>
          <w:t>https://www.corteconstitucional.gov.co/comunicados/Comunicado%2017%20-%20Abril%2024%20de%202024.pdf</w:t>
        </w:r>
      </w:hyperlink>
    </w:p>
    <w:p w14:paraId="27995920" w14:textId="77777777" w:rsidR="00CC3930" w:rsidRPr="00800D7E" w:rsidRDefault="00CC3930" w:rsidP="00800D7E">
      <w:pPr>
        <w:pBdr>
          <w:top w:val="nil"/>
          <w:left w:val="nil"/>
          <w:bottom w:val="nil"/>
          <w:right w:val="nil"/>
          <w:between w:val="nil"/>
        </w:pBdr>
        <w:jc w:val="both"/>
        <w:rPr>
          <w:rFonts w:ascii="Arial" w:eastAsia="Arial" w:hAnsi="Arial" w:cs="Arial"/>
          <w:color w:val="000000"/>
          <w:sz w:val="18"/>
          <w:szCs w:val="18"/>
        </w:rPr>
      </w:pPr>
    </w:p>
  </w:footnote>
  <w:footnote w:id="2">
    <w:p w14:paraId="40FCD9A5" w14:textId="77777777" w:rsidR="00CC3930" w:rsidRPr="00800D7E" w:rsidRDefault="00C615C9" w:rsidP="00800D7E">
      <w:pPr>
        <w:pBdr>
          <w:top w:val="nil"/>
          <w:left w:val="nil"/>
          <w:bottom w:val="nil"/>
          <w:right w:val="nil"/>
          <w:between w:val="nil"/>
        </w:pBdr>
        <w:jc w:val="both"/>
        <w:rPr>
          <w:rFonts w:ascii="Arial" w:eastAsia="Arial" w:hAnsi="Arial" w:cs="Arial"/>
          <w:color w:val="000000"/>
          <w:sz w:val="18"/>
          <w:szCs w:val="18"/>
        </w:rPr>
      </w:pPr>
      <w:r w:rsidRPr="00800D7E">
        <w:rPr>
          <w:rFonts w:ascii="Arial" w:hAnsi="Arial" w:cs="Arial"/>
          <w:sz w:val="18"/>
          <w:szCs w:val="18"/>
          <w:vertAlign w:val="superscript"/>
        </w:rPr>
        <w:footnoteRef/>
      </w:r>
      <w:r w:rsidRPr="00800D7E">
        <w:rPr>
          <w:rFonts w:ascii="Arial" w:eastAsia="Arial" w:hAnsi="Arial" w:cs="Arial"/>
          <w:color w:val="000000"/>
          <w:sz w:val="18"/>
          <w:szCs w:val="18"/>
        </w:rPr>
        <w:t xml:space="preserve"> Esta encuesta tuvo una muestra de má</w:t>
      </w:r>
      <w:r w:rsidRPr="00800D7E">
        <w:rPr>
          <w:rFonts w:ascii="Arial" w:eastAsia="Arial" w:hAnsi="Arial" w:cs="Arial"/>
          <w:color w:val="000000"/>
          <w:sz w:val="18"/>
          <w:szCs w:val="18"/>
        </w:rPr>
        <w:t xml:space="preserve">s de mil empresas de 20 países de la región, de las cuales 100 fueron colombianas. </w:t>
      </w:r>
    </w:p>
  </w:footnote>
  <w:footnote w:id="3">
    <w:p w14:paraId="3F36718C" w14:textId="77777777" w:rsidR="00CC3930" w:rsidRPr="00800D7E" w:rsidRDefault="00C615C9" w:rsidP="00800D7E">
      <w:pPr>
        <w:pBdr>
          <w:top w:val="nil"/>
          <w:left w:val="nil"/>
          <w:bottom w:val="nil"/>
          <w:right w:val="nil"/>
          <w:between w:val="nil"/>
        </w:pBdr>
        <w:jc w:val="both"/>
        <w:rPr>
          <w:rFonts w:ascii="Arial" w:eastAsia="Arial" w:hAnsi="Arial" w:cs="Arial"/>
          <w:color w:val="000000"/>
          <w:sz w:val="18"/>
          <w:szCs w:val="18"/>
        </w:rPr>
      </w:pPr>
      <w:r w:rsidRPr="00800D7E">
        <w:rPr>
          <w:rFonts w:ascii="Arial" w:hAnsi="Arial" w:cs="Arial"/>
          <w:sz w:val="18"/>
          <w:szCs w:val="18"/>
          <w:vertAlign w:val="superscript"/>
        </w:rPr>
        <w:footnoteRef/>
      </w:r>
      <w:r w:rsidRPr="00800D7E">
        <w:rPr>
          <w:rFonts w:ascii="Arial" w:eastAsia="Arial" w:hAnsi="Arial" w:cs="Arial"/>
          <w:color w:val="000000"/>
          <w:sz w:val="18"/>
          <w:szCs w:val="18"/>
        </w:rPr>
        <w:t xml:space="preserve"> https://www.unwomen.org/es/que-hacemos/empoderamiento-economico/hechos-y-cifras</w:t>
      </w:r>
    </w:p>
  </w:footnote>
  <w:footnote w:id="4">
    <w:p w14:paraId="26AEE333" w14:textId="77777777" w:rsidR="00CC3930" w:rsidRPr="00800D7E" w:rsidRDefault="00C615C9" w:rsidP="00800D7E">
      <w:pPr>
        <w:pBdr>
          <w:top w:val="nil"/>
          <w:left w:val="nil"/>
          <w:bottom w:val="nil"/>
          <w:right w:val="nil"/>
          <w:between w:val="nil"/>
        </w:pBdr>
        <w:jc w:val="both"/>
        <w:rPr>
          <w:rFonts w:ascii="Arial" w:eastAsia="Arial" w:hAnsi="Arial" w:cs="Arial"/>
          <w:color w:val="000000"/>
          <w:sz w:val="18"/>
          <w:szCs w:val="18"/>
        </w:rPr>
      </w:pPr>
      <w:r w:rsidRPr="00800D7E">
        <w:rPr>
          <w:rFonts w:ascii="Arial" w:hAnsi="Arial" w:cs="Arial"/>
          <w:sz w:val="18"/>
          <w:szCs w:val="18"/>
          <w:vertAlign w:val="superscript"/>
        </w:rPr>
        <w:footnoteRef/>
      </w:r>
      <w:r w:rsidRPr="00800D7E">
        <w:rPr>
          <w:rFonts w:ascii="Arial" w:eastAsia="Arial" w:hAnsi="Arial" w:cs="Arial"/>
          <w:color w:val="000000"/>
          <w:sz w:val="18"/>
          <w:szCs w:val="18"/>
        </w:rPr>
        <w:t xml:space="preserve"> https://www.andi.com.co/Home/Noticia/17629-la-participacion-de-las-mujeres-en-las</w:t>
      </w:r>
    </w:p>
  </w:footnote>
  <w:footnote w:id="5">
    <w:p w14:paraId="0EE930AB" w14:textId="575D895F" w:rsidR="00494CFF" w:rsidRPr="00800D7E" w:rsidRDefault="00494CFF" w:rsidP="00800D7E">
      <w:pPr>
        <w:pStyle w:val="Textonotapie"/>
        <w:jc w:val="both"/>
        <w:rPr>
          <w:rFonts w:ascii="Arial" w:hAnsi="Arial" w:cs="Arial"/>
          <w:sz w:val="18"/>
          <w:szCs w:val="18"/>
        </w:rPr>
      </w:pPr>
      <w:r w:rsidRPr="00800D7E">
        <w:rPr>
          <w:rStyle w:val="Refdenotaalpie"/>
          <w:rFonts w:ascii="Arial" w:hAnsi="Arial" w:cs="Arial"/>
          <w:sz w:val="18"/>
          <w:szCs w:val="18"/>
        </w:rPr>
        <w:footnoteRef/>
      </w:r>
      <w:r w:rsidRPr="00800D7E">
        <w:rPr>
          <w:rFonts w:ascii="Arial" w:hAnsi="Arial" w:cs="Arial"/>
          <w:sz w:val="18"/>
          <w:szCs w:val="18"/>
        </w:rPr>
        <w:t xml:space="preserve"> https://www.andi.com.co/Home/Noticia/17812-mas-mujeres-en-colombia-ocupan-cargos-d</w:t>
      </w:r>
    </w:p>
  </w:footnote>
  <w:footnote w:id="6">
    <w:p w14:paraId="5C9AC93D" w14:textId="1F6E58FF" w:rsidR="0057502F" w:rsidRPr="00800D7E" w:rsidRDefault="0057502F" w:rsidP="00800D7E">
      <w:pPr>
        <w:pStyle w:val="Textonotapie"/>
        <w:jc w:val="both"/>
        <w:rPr>
          <w:rFonts w:ascii="Arial" w:hAnsi="Arial" w:cs="Arial"/>
          <w:sz w:val="18"/>
          <w:szCs w:val="18"/>
        </w:rPr>
      </w:pPr>
      <w:r w:rsidRPr="00800D7E">
        <w:rPr>
          <w:rStyle w:val="Refdenotaalpie"/>
          <w:rFonts w:ascii="Arial" w:hAnsi="Arial" w:cs="Arial"/>
          <w:sz w:val="18"/>
          <w:szCs w:val="18"/>
        </w:rPr>
        <w:footnoteRef/>
      </w:r>
      <w:r w:rsidRPr="00800D7E">
        <w:rPr>
          <w:rFonts w:ascii="Arial" w:hAnsi="Arial" w:cs="Arial"/>
          <w:sz w:val="18"/>
          <w:szCs w:val="18"/>
        </w:rPr>
        <w:t xml:space="preserve"> https://colombia.unwomen.org/es/stories/noticia/2024/11/onu-mujeres-y-el-dane-presentan-la-tercera-edicion-del-estudio-mujeres-y-hombres-brechas-de-genero-en-colombia-evidenciando-persistentes-desigualdades-en-el-pais</w:t>
      </w:r>
    </w:p>
  </w:footnote>
  <w:footnote w:id="7">
    <w:p w14:paraId="3A21EAD7" w14:textId="54C19BEF" w:rsidR="00907969" w:rsidRPr="00800D7E" w:rsidRDefault="00907969" w:rsidP="00800D7E">
      <w:pPr>
        <w:pStyle w:val="Textonotapie"/>
        <w:jc w:val="both"/>
        <w:rPr>
          <w:rFonts w:ascii="Arial" w:hAnsi="Arial" w:cs="Arial"/>
          <w:sz w:val="18"/>
          <w:szCs w:val="18"/>
        </w:rPr>
      </w:pPr>
      <w:r w:rsidRPr="00800D7E">
        <w:rPr>
          <w:rStyle w:val="Refdenotaalpie"/>
          <w:rFonts w:ascii="Arial" w:hAnsi="Arial" w:cs="Arial"/>
          <w:sz w:val="18"/>
          <w:szCs w:val="18"/>
        </w:rPr>
        <w:footnoteRef/>
      </w:r>
      <w:r w:rsidRPr="00800D7E">
        <w:rPr>
          <w:rFonts w:ascii="Arial" w:hAnsi="Arial" w:cs="Arial"/>
          <w:sz w:val="18"/>
          <w:szCs w:val="18"/>
        </w:rPr>
        <w:t xml:space="preserve"> https://www.funcionpublica.gov.co/-/mujeres-ocupan-el-48-26-de-los-cargos-directivos-del-sector-publico-colombiano</w:t>
      </w:r>
    </w:p>
  </w:footnote>
  <w:footnote w:id="8">
    <w:p w14:paraId="1E4EDF1D" w14:textId="77777777" w:rsidR="00CC3930" w:rsidRPr="00800D7E" w:rsidRDefault="00C615C9" w:rsidP="00800D7E">
      <w:pPr>
        <w:pBdr>
          <w:top w:val="nil"/>
          <w:left w:val="nil"/>
          <w:bottom w:val="nil"/>
          <w:right w:val="nil"/>
          <w:between w:val="nil"/>
        </w:pBdr>
        <w:jc w:val="both"/>
        <w:rPr>
          <w:rFonts w:ascii="Arial" w:eastAsia="Arial" w:hAnsi="Arial" w:cs="Arial"/>
          <w:color w:val="000000"/>
          <w:sz w:val="18"/>
          <w:szCs w:val="18"/>
        </w:rPr>
      </w:pPr>
      <w:r w:rsidRPr="00800D7E">
        <w:rPr>
          <w:rFonts w:ascii="Arial" w:hAnsi="Arial" w:cs="Arial"/>
          <w:sz w:val="18"/>
          <w:szCs w:val="18"/>
          <w:vertAlign w:val="superscript"/>
        </w:rPr>
        <w:footnoteRef/>
      </w:r>
      <w:r w:rsidRPr="00800D7E">
        <w:rPr>
          <w:rFonts w:ascii="Arial" w:eastAsia="Arial" w:hAnsi="Arial" w:cs="Arial"/>
          <w:color w:val="000000"/>
          <w:sz w:val="18"/>
          <w:szCs w:val="18"/>
        </w:rPr>
        <w:t xml:space="preserve"> https://www.boe.es/buscar/doc.php?id=DOUE-L-2022-81801</w:t>
      </w:r>
    </w:p>
  </w:footnote>
  <w:footnote w:id="9">
    <w:p w14:paraId="52D22F3B" w14:textId="77777777" w:rsidR="00CC3930" w:rsidRPr="00800D7E" w:rsidRDefault="00C615C9" w:rsidP="00800D7E">
      <w:pPr>
        <w:pBdr>
          <w:top w:val="nil"/>
          <w:left w:val="nil"/>
          <w:bottom w:val="nil"/>
          <w:right w:val="nil"/>
          <w:between w:val="nil"/>
        </w:pBdr>
        <w:jc w:val="both"/>
        <w:rPr>
          <w:rFonts w:ascii="Arial" w:eastAsia="Arial" w:hAnsi="Arial" w:cs="Arial"/>
          <w:color w:val="000000"/>
          <w:sz w:val="18"/>
          <w:szCs w:val="18"/>
        </w:rPr>
      </w:pPr>
      <w:r w:rsidRPr="00800D7E">
        <w:rPr>
          <w:rFonts w:ascii="Arial" w:hAnsi="Arial" w:cs="Arial"/>
          <w:sz w:val="18"/>
          <w:szCs w:val="18"/>
          <w:vertAlign w:val="superscript"/>
        </w:rPr>
        <w:footnoteRef/>
      </w:r>
      <w:r w:rsidRPr="00800D7E">
        <w:rPr>
          <w:rFonts w:ascii="Arial" w:eastAsia="Arial" w:hAnsi="Arial" w:cs="Arial"/>
          <w:color w:val="000000"/>
          <w:sz w:val="18"/>
          <w:szCs w:val="18"/>
        </w:rPr>
        <w:t xml:space="preserve"> https://www.legifrance.gouv.fr/j</w:t>
      </w:r>
      <w:r w:rsidRPr="00800D7E">
        <w:rPr>
          <w:rFonts w:ascii="Arial" w:eastAsia="Arial" w:hAnsi="Arial" w:cs="Arial"/>
          <w:color w:val="000000"/>
          <w:sz w:val="18"/>
          <w:szCs w:val="18"/>
        </w:rPr>
        <w:t>orf/id/JORFTEXT000023487662/</w:t>
      </w:r>
    </w:p>
  </w:footnote>
  <w:footnote w:id="10">
    <w:p w14:paraId="646AC026" w14:textId="77777777" w:rsidR="00CC3930" w:rsidRPr="00800D7E" w:rsidRDefault="00C615C9" w:rsidP="00800D7E">
      <w:pPr>
        <w:pBdr>
          <w:top w:val="nil"/>
          <w:left w:val="nil"/>
          <w:bottom w:val="nil"/>
          <w:right w:val="nil"/>
          <w:between w:val="nil"/>
        </w:pBdr>
        <w:jc w:val="both"/>
        <w:rPr>
          <w:rFonts w:ascii="Arial" w:eastAsia="Arial" w:hAnsi="Arial" w:cs="Arial"/>
          <w:color w:val="000000"/>
          <w:sz w:val="18"/>
          <w:szCs w:val="18"/>
        </w:rPr>
      </w:pPr>
      <w:r w:rsidRPr="00800D7E">
        <w:rPr>
          <w:rFonts w:ascii="Arial" w:hAnsi="Arial" w:cs="Arial"/>
          <w:sz w:val="18"/>
          <w:szCs w:val="18"/>
          <w:vertAlign w:val="superscript"/>
        </w:rPr>
        <w:footnoteRef/>
      </w:r>
      <w:r w:rsidRPr="00800D7E">
        <w:rPr>
          <w:rFonts w:ascii="Arial" w:eastAsia="Arial" w:hAnsi="Arial" w:cs="Arial"/>
          <w:color w:val="000000"/>
          <w:sz w:val="18"/>
          <w:szCs w:val="18"/>
        </w:rPr>
        <w:t xml:space="preserve"> https://www.boe.es/eli/es/lo/2007/03/22/3/con</w:t>
      </w:r>
    </w:p>
  </w:footnote>
  <w:footnote w:id="11">
    <w:p w14:paraId="6E5A6A36" w14:textId="77777777" w:rsidR="00CC3930" w:rsidRPr="00800D7E" w:rsidRDefault="00C615C9" w:rsidP="00800D7E">
      <w:pPr>
        <w:pBdr>
          <w:top w:val="nil"/>
          <w:left w:val="nil"/>
          <w:bottom w:val="nil"/>
          <w:right w:val="nil"/>
          <w:between w:val="nil"/>
        </w:pBdr>
        <w:jc w:val="both"/>
        <w:rPr>
          <w:rFonts w:ascii="Arial" w:eastAsia="Arial" w:hAnsi="Arial" w:cs="Arial"/>
          <w:color w:val="000000"/>
          <w:sz w:val="18"/>
          <w:szCs w:val="18"/>
        </w:rPr>
      </w:pPr>
      <w:r w:rsidRPr="00800D7E">
        <w:rPr>
          <w:rFonts w:ascii="Arial" w:hAnsi="Arial" w:cs="Arial"/>
          <w:sz w:val="18"/>
          <w:szCs w:val="18"/>
          <w:vertAlign w:val="superscript"/>
        </w:rPr>
        <w:footnoteRef/>
      </w:r>
      <w:r w:rsidRPr="00800D7E">
        <w:rPr>
          <w:rFonts w:ascii="Arial" w:eastAsia="Arial" w:hAnsi="Arial" w:cs="Arial"/>
          <w:color w:val="000000"/>
          <w:sz w:val="18"/>
          <w:szCs w:val="18"/>
        </w:rPr>
        <w:t>https://www.bundesgerichtshof.de/SharedDocs/Downloads/DE/Bibliothek/Gesetzesmaterialien/18_wp/gleichberechtigte_Teilhabe/bgbl.pdf;jsessionid=B545142969C0A907CEE46A3D313352C0.2_ci</w:t>
      </w:r>
      <w:r w:rsidRPr="00800D7E">
        <w:rPr>
          <w:rFonts w:ascii="Arial" w:eastAsia="Arial" w:hAnsi="Arial" w:cs="Arial"/>
          <w:color w:val="000000"/>
          <w:sz w:val="18"/>
          <w:szCs w:val="18"/>
        </w:rPr>
        <w:t>d319?__blob=publicationFile</w:t>
      </w:r>
    </w:p>
  </w:footnote>
  <w:footnote w:id="12">
    <w:p w14:paraId="1DA995DA" w14:textId="77777777" w:rsidR="00CC3930" w:rsidRPr="00800D7E" w:rsidRDefault="00C615C9" w:rsidP="00800D7E">
      <w:pPr>
        <w:pBdr>
          <w:top w:val="nil"/>
          <w:left w:val="nil"/>
          <w:bottom w:val="nil"/>
          <w:right w:val="nil"/>
          <w:between w:val="nil"/>
        </w:pBdr>
        <w:jc w:val="both"/>
        <w:rPr>
          <w:rFonts w:ascii="Arial" w:eastAsia="Arial" w:hAnsi="Arial" w:cs="Arial"/>
          <w:color w:val="000000"/>
          <w:sz w:val="18"/>
          <w:szCs w:val="18"/>
        </w:rPr>
      </w:pPr>
      <w:r w:rsidRPr="00800D7E">
        <w:rPr>
          <w:rFonts w:ascii="Arial" w:hAnsi="Arial" w:cs="Arial"/>
          <w:sz w:val="18"/>
          <w:szCs w:val="18"/>
          <w:vertAlign w:val="superscript"/>
        </w:rPr>
        <w:footnoteRef/>
      </w:r>
      <w:r w:rsidRPr="00800D7E">
        <w:rPr>
          <w:rFonts w:ascii="Arial" w:eastAsia="Arial" w:hAnsi="Arial" w:cs="Arial"/>
          <w:color w:val="000000"/>
          <w:sz w:val="18"/>
          <w:szCs w:val="18"/>
        </w:rPr>
        <w:t xml:space="preserve"> https://www.mites.gob.es/ficheros/ministerio/mundo/revista_ais/194/145.pdf</w:t>
      </w:r>
    </w:p>
  </w:footnote>
  <w:footnote w:id="13">
    <w:p w14:paraId="0DE685D2" w14:textId="77777777" w:rsidR="00CC3930" w:rsidRPr="00800D7E" w:rsidRDefault="00C615C9" w:rsidP="00800D7E">
      <w:pPr>
        <w:pBdr>
          <w:top w:val="nil"/>
          <w:left w:val="nil"/>
          <w:bottom w:val="nil"/>
          <w:right w:val="nil"/>
          <w:between w:val="nil"/>
        </w:pBdr>
        <w:jc w:val="both"/>
        <w:rPr>
          <w:rFonts w:ascii="Arial" w:eastAsia="Arial" w:hAnsi="Arial" w:cs="Arial"/>
          <w:color w:val="000000"/>
          <w:sz w:val="18"/>
          <w:szCs w:val="18"/>
        </w:rPr>
      </w:pPr>
      <w:r w:rsidRPr="00800D7E">
        <w:rPr>
          <w:rFonts w:ascii="Arial" w:hAnsi="Arial" w:cs="Arial"/>
          <w:sz w:val="18"/>
          <w:szCs w:val="18"/>
          <w:vertAlign w:val="superscript"/>
        </w:rPr>
        <w:footnoteRef/>
      </w:r>
      <w:r w:rsidRPr="00800D7E">
        <w:rPr>
          <w:rFonts w:ascii="Arial" w:eastAsia="Arial" w:hAnsi="Arial" w:cs="Arial"/>
          <w:color w:val="000000"/>
          <w:sz w:val="18"/>
          <w:szCs w:val="18"/>
        </w:rPr>
        <w:t xml:space="preserve"> https://hazrevista.org/rsc/2012/08/el-envidiado-caso-noruego-sabe-de-cuotas/</w:t>
      </w:r>
    </w:p>
  </w:footnote>
  <w:footnote w:id="14">
    <w:p w14:paraId="5FA8708D" w14:textId="77777777" w:rsidR="00CC3930" w:rsidRPr="00800D7E" w:rsidRDefault="00C615C9" w:rsidP="00800D7E">
      <w:pPr>
        <w:pBdr>
          <w:top w:val="nil"/>
          <w:left w:val="nil"/>
          <w:bottom w:val="nil"/>
          <w:right w:val="nil"/>
          <w:between w:val="nil"/>
        </w:pBdr>
        <w:jc w:val="both"/>
        <w:rPr>
          <w:rFonts w:ascii="Arial" w:eastAsia="Arial" w:hAnsi="Arial" w:cs="Arial"/>
          <w:color w:val="000000"/>
          <w:sz w:val="18"/>
          <w:szCs w:val="18"/>
        </w:rPr>
      </w:pPr>
      <w:r w:rsidRPr="00800D7E">
        <w:rPr>
          <w:rFonts w:ascii="Arial" w:hAnsi="Arial" w:cs="Arial"/>
          <w:sz w:val="18"/>
          <w:szCs w:val="18"/>
          <w:vertAlign w:val="superscript"/>
        </w:rPr>
        <w:footnoteRef/>
      </w:r>
      <w:r w:rsidRPr="00800D7E">
        <w:rPr>
          <w:rFonts w:ascii="Arial" w:eastAsia="Arial" w:hAnsi="Arial" w:cs="Arial"/>
          <w:color w:val="000000"/>
          <w:sz w:val="18"/>
          <w:szCs w:val="18"/>
        </w:rPr>
        <w:t xml:space="preserve"> https://uvadoc.uva.es/bitstream/handle/10324/18801/TFG-L%201344.pdf?sequence=1&amp;isAllowed=y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BCD3E" w14:textId="77777777" w:rsidR="00CC3930" w:rsidRDefault="00C615C9">
    <w:pPr>
      <w:pBdr>
        <w:top w:val="nil"/>
        <w:left w:val="nil"/>
        <w:bottom w:val="nil"/>
        <w:right w:val="nil"/>
        <w:between w:val="nil"/>
      </w:pBdr>
      <w:tabs>
        <w:tab w:val="center" w:pos="4419"/>
        <w:tab w:val="right" w:pos="8838"/>
      </w:tabs>
      <w:jc w:val="center"/>
      <w:rPr>
        <w:color w:val="000000"/>
      </w:rPr>
    </w:pPr>
    <w:r>
      <w:rPr>
        <w:noProof/>
      </w:rPr>
      <w:drawing>
        <wp:anchor distT="0" distB="0" distL="0" distR="0" simplePos="0" relativeHeight="251658240" behindDoc="1" locked="0" layoutInCell="1" hidden="0" allowOverlap="1" wp14:anchorId="70EB4BDD" wp14:editId="0DCA583F">
          <wp:simplePos x="0" y="0"/>
          <wp:positionH relativeFrom="column">
            <wp:posOffset>1609725</wp:posOffset>
          </wp:positionH>
          <wp:positionV relativeFrom="paragraph">
            <wp:posOffset>304800</wp:posOffset>
          </wp:positionV>
          <wp:extent cx="2163128" cy="628650"/>
          <wp:effectExtent l="0" t="0" r="0" b="0"/>
          <wp:wrapNone/>
          <wp:docPr id="3" name="image3.png" descr="http://tatacabello.com/wp-content/uploads/2015/06/logo-congreso.png"/>
          <wp:cNvGraphicFramePr/>
          <a:graphic xmlns:a="http://schemas.openxmlformats.org/drawingml/2006/main">
            <a:graphicData uri="http://schemas.openxmlformats.org/drawingml/2006/picture">
              <pic:pic xmlns:pic="http://schemas.openxmlformats.org/drawingml/2006/picture">
                <pic:nvPicPr>
                  <pic:cNvPr id="0" name="image3.png" descr="http://tatacabello.com/wp-content/uploads/2015/06/logo-congreso.png"/>
                  <pic:cNvPicPr preferRelativeResize="0"/>
                </pic:nvPicPr>
                <pic:blipFill>
                  <a:blip r:embed="rId1"/>
                  <a:srcRect/>
                  <a:stretch>
                    <a:fillRect/>
                  </a:stretch>
                </pic:blipFill>
                <pic:spPr>
                  <a:xfrm>
                    <a:off x="0" y="0"/>
                    <a:ext cx="2163128" cy="6286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D7E04"/>
    <w:multiLevelType w:val="multilevel"/>
    <w:tmpl w:val="50543D4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387310"/>
    <w:multiLevelType w:val="multilevel"/>
    <w:tmpl w:val="01D477D6"/>
    <w:lvl w:ilvl="0">
      <w:start w:val="1"/>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016AC8"/>
    <w:multiLevelType w:val="multilevel"/>
    <w:tmpl w:val="93303D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534BEC"/>
    <w:multiLevelType w:val="multilevel"/>
    <w:tmpl w:val="AF5273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B434136"/>
    <w:multiLevelType w:val="multilevel"/>
    <w:tmpl w:val="E2AECE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C1E7F5B"/>
    <w:multiLevelType w:val="multilevel"/>
    <w:tmpl w:val="33C2F0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CC767CF"/>
    <w:multiLevelType w:val="multilevel"/>
    <w:tmpl w:val="9244B3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D6028F1"/>
    <w:multiLevelType w:val="multilevel"/>
    <w:tmpl w:val="74BA613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1EB68C9"/>
    <w:multiLevelType w:val="multilevel"/>
    <w:tmpl w:val="74BA613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4B4C9D"/>
    <w:multiLevelType w:val="multilevel"/>
    <w:tmpl w:val="F54C13F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D73759D"/>
    <w:multiLevelType w:val="multilevel"/>
    <w:tmpl w:val="33C2F0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9"/>
  </w:num>
  <w:num w:numId="3">
    <w:abstractNumId w:val="6"/>
  </w:num>
  <w:num w:numId="4">
    <w:abstractNumId w:val="8"/>
  </w:num>
  <w:num w:numId="5">
    <w:abstractNumId w:val="5"/>
  </w:num>
  <w:num w:numId="6">
    <w:abstractNumId w:val="0"/>
  </w:num>
  <w:num w:numId="7">
    <w:abstractNumId w:val="3"/>
  </w:num>
  <w:num w:numId="8">
    <w:abstractNumId w:val="4"/>
  </w:num>
  <w:num w:numId="9">
    <w:abstractNumId w:val="2"/>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930"/>
    <w:rsid w:val="00130BEE"/>
    <w:rsid w:val="00193DA6"/>
    <w:rsid w:val="001D152C"/>
    <w:rsid w:val="001E018E"/>
    <w:rsid w:val="002E0696"/>
    <w:rsid w:val="002E7281"/>
    <w:rsid w:val="00373C16"/>
    <w:rsid w:val="00374DF1"/>
    <w:rsid w:val="004034D2"/>
    <w:rsid w:val="00494CFF"/>
    <w:rsid w:val="004D5959"/>
    <w:rsid w:val="0057502F"/>
    <w:rsid w:val="006F3C1C"/>
    <w:rsid w:val="00800D7E"/>
    <w:rsid w:val="008B3241"/>
    <w:rsid w:val="00906B2B"/>
    <w:rsid w:val="00907969"/>
    <w:rsid w:val="00924982"/>
    <w:rsid w:val="00945440"/>
    <w:rsid w:val="009A259F"/>
    <w:rsid w:val="00A03A51"/>
    <w:rsid w:val="00AC623D"/>
    <w:rsid w:val="00C615C9"/>
    <w:rsid w:val="00CC3930"/>
    <w:rsid w:val="00CC4BAB"/>
    <w:rsid w:val="00CD596D"/>
    <w:rsid w:val="00D24393"/>
    <w:rsid w:val="00E00E0A"/>
    <w:rsid w:val="00E82B48"/>
    <w:rsid w:val="00E83DB0"/>
    <w:rsid w:val="00FB25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5BA61"/>
  <w15:docId w15:val="{55A6B071-3E94-1549-ADA1-0DC29F7D9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widowControl w:val="0"/>
      <w:ind w:left="822"/>
      <w:outlineLvl w:val="0"/>
    </w:pPr>
    <w:rPr>
      <w:rFonts w:ascii="Arial" w:eastAsia="Arial" w:hAnsi="Arial" w:cs="Arial"/>
      <w:b/>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uiPriority w:val="9"/>
    <w:semiHidden/>
    <w:unhideWhenUsed/>
    <w:qFormat/>
    <w:pPr>
      <w:keepNext/>
      <w:keepLines/>
      <w:spacing w:before="200"/>
      <w:ind w:left="1080" w:hanging="720"/>
      <w:outlineLvl w:val="2"/>
    </w:pPr>
    <w:rPr>
      <w:b/>
      <w:color w:val="000000"/>
      <w:sz w:val="20"/>
      <w:szCs w:val="20"/>
    </w:rPr>
  </w:style>
  <w:style w:type="paragraph" w:styleId="Ttulo4">
    <w:name w:val="heading 4"/>
    <w:basedOn w:val="Normal"/>
    <w:next w:val="Normal"/>
    <w:uiPriority w:val="9"/>
    <w:semiHidden/>
    <w:unhideWhenUsed/>
    <w:qFormat/>
    <w:pPr>
      <w:keepNext/>
      <w:keepLines/>
      <w:pBdr>
        <w:bottom w:val="single" w:sz="6" w:space="5" w:color="CCCCCC"/>
      </w:pBdr>
      <w:shd w:val="clear" w:color="auto" w:fill="FFFFFF"/>
      <w:spacing w:before="200"/>
      <w:ind w:left="1224" w:hanging="864"/>
      <w:outlineLvl w:val="3"/>
    </w:pPr>
    <w:rPr>
      <w:rFonts w:ascii="Arial" w:eastAsia="Arial" w:hAnsi="Arial" w:cs="Arial"/>
      <w:color w:val="000000"/>
    </w:rPr>
  </w:style>
  <w:style w:type="paragraph" w:styleId="Ttulo5">
    <w:name w:val="heading 5"/>
    <w:basedOn w:val="Normal"/>
    <w:next w:val="Normal"/>
    <w:uiPriority w:val="9"/>
    <w:semiHidden/>
    <w:unhideWhenUsed/>
    <w:qFormat/>
    <w:pPr>
      <w:keepNext/>
      <w:keepLines/>
      <w:spacing w:before="200"/>
      <w:ind w:left="1368" w:hanging="1008"/>
      <w:outlineLvl w:val="4"/>
    </w:pPr>
    <w:rPr>
      <w:b/>
      <w:color w:val="000000"/>
    </w:rPr>
  </w:style>
  <w:style w:type="paragraph" w:styleId="Ttulo6">
    <w:name w:val="heading 6"/>
    <w:basedOn w:val="Normal"/>
    <w:next w:val="Normal"/>
    <w:uiPriority w:val="9"/>
    <w:semiHidden/>
    <w:unhideWhenUsed/>
    <w:qFormat/>
    <w:pPr>
      <w:keepNext/>
      <w:keepLines/>
      <w:spacing w:before="200"/>
      <w:ind w:left="1512" w:hanging="1152"/>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300"/>
    </w:pPr>
    <w:rPr>
      <w:rFonts w:ascii="Cambria" w:eastAsia="Cambria" w:hAnsi="Cambria" w:cs="Cambria"/>
      <w:b/>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9A259F"/>
    <w:pPr>
      <w:ind w:left="720"/>
      <w:contextualSpacing/>
    </w:pPr>
  </w:style>
  <w:style w:type="paragraph" w:styleId="Textonotapie">
    <w:name w:val="footnote text"/>
    <w:basedOn w:val="Normal"/>
    <w:link w:val="TextonotapieCar"/>
    <w:uiPriority w:val="99"/>
    <w:semiHidden/>
    <w:unhideWhenUsed/>
    <w:rsid w:val="00494CFF"/>
    <w:rPr>
      <w:sz w:val="20"/>
      <w:szCs w:val="20"/>
    </w:rPr>
  </w:style>
  <w:style w:type="character" w:customStyle="1" w:styleId="TextonotapieCar">
    <w:name w:val="Texto nota pie Car"/>
    <w:basedOn w:val="Fuentedeprrafopredeter"/>
    <w:link w:val="Textonotapie"/>
    <w:uiPriority w:val="99"/>
    <w:semiHidden/>
    <w:rsid w:val="00494CFF"/>
    <w:rPr>
      <w:sz w:val="20"/>
      <w:szCs w:val="20"/>
    </w:rPr>
  </w:style>
  <w:style w:type="character" w:styleId="Refdenotaalpie">
    <w:name w:val="footnote reference"/>
    <w:basedOn w:val="Fuentedeprrafopredeter"/>
    <w:uiPriority w:val="99"/>
    <w:semiHidden/>
    <w:unhideWhenUsed/>
    <w:rsid w:val="00494CFF"/>
    <w:rPr>
      <w:vertAlign w:val="superscript"/>
    </w:rPr>
  </w:style>
  <w:style w:type="paragraph" w:styleId="NormalWeb">
    <w:name w:val="Normal (Web)"/>
    <w:basedOn w:val="Normal"/>
    <w:uiPriority w:val="99"/>
    <w:unhideWhenUsed/>
    <w:rsid w:val="00907969"/>
    <w:pPr>
      <w:spacing w:before="100" w:beforeAutospacing="1" w:after="100" w:afterAutospacing="1"/>
    </w:pPr>
  </w:style>
  <w:style w:type="character" w:customStyle="1" w:styleId="apple-converted-space">
    <w:name w:val="apple-converted-space"/>
    <w:basedOn w:val="Fuentedeprrafopredeter"/>
    <w:rsid w:val="00907969"/>
  </w:style>
  <w:style w:type="character" w:styleId="Textoennegrita">
    <w:name w:val="Strong"/>
    <w:basedOn w:val="Fuentedeprrafopredeter"/>
    <w:uiPriority w:val="22"/>
    <w:qFormat/>
    <w:rsid w:val="009079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662280">
      <w:bodyDiv w:val="1"/>
      <w:marLeft w:val="0"/>
      <w:marRight w:val="0"/>
      <w:marTop w:val="0"/>
      <w:marBottom w:val="0"/>
      <w:divBdr>
        <w:top w:val="none" w:sz="0" w:space="0" w:color="auto"/>
        <w:left w:val="none" w:sz="0" w:space="0" w:color="auto"/>
        <w:bottom w:val="none" w:sz="0" w:space="0" w:color="auto"/>
        <w:right w:val="none" w:sz="0" w:space="0" w:color="auto"/>
      </w:divBdr>
    </w:div>
    <w:div w:id="1672638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codigo_sustantivo_trabajo_pr004.html"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ancomundial.org/es/topic/gender/overview?cid=ECR_GA_worldbank_ES_EXTP_search&amp;gclid=CjwKCAiA3pugBhAwEiwAWFzwdc2y0gpXFUVDR6rC66FEfcZ9DwKw3qAlYyf70FnHO0hNiJDhMNbNMhoCy28QAvD_Bw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constitucion_politica_1991_pr001.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ecretariasenado.gov.co/senado/basedoc/constitucion_politica_1991_pr001.html" TargetMode="External"/><Relationship Id="rId4" Type="http://schemas.openxmlformats.org/officeDocument/2006/relationships/settings" Target="settings.xml"/><Relationship Id="rId9" Type="http://schemas.openxmlformats.org/officeDocument/2006/relationships/hyperlink" Target="http://www.secretariasenado.gov.co/senado/basedoc/constitucion_politica_1991.html" TargetMode="External"/><Relationship Id="rId14" Type="http://schemas.openxmlformats.org/officeDocument/2006/relationships/hyperlink" Target="http://www.secretariasenado.gov.co/senado/basedoc/ley_0005_1992_pr007.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corteconstitucional.gov.co/comunicados/Comunicado%2017%20-%20Abril%2024%20de%20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E7F09-312A-5A4E-82E4-62EBE1634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9174</Words>
  <Characters>50461</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Bibiana Forero Duque</dc:creator>
  <cp:lastModifiedBy>Gina Bibiana Forero Duque</cp:lastModifiedBy>
  <cp:revision>2</cp:revision>
  <dcterms:created xsi:type="dcterms:W3CDTF">2025-07-30T16:01:00Z</dcterms:created>
  <dcterms:modified xsi:type="dcterms:W3CDTF">2025-07-30T16:01:00Z</dcterms:modified>
</cp:coreProperties>
</file>