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C5E8D" w14:textId="77777777" w:rsidR="00074C7E" w:rsidRPr="004E2DFE" w:rsidRDefault="00074C7E" w:rsidP="00206A44">
      <w:pPr>
        <w:rPr>
          <w:rFonts w:ascii="Arial" w:eastAsia="Arial" w:hAnsi="Arial" w:cs="Arial"/>
          <w:color w:val="000000" w:themeColor="text1"/>
          <w:sz w:val="22"/>
          <w:szCs w:val="22"/>
        </w:rPr>
      </w:pPr>
      <w:r w:rsidRPr="004E2DFE">
        <w:rPr>
          <w:rFonts w:ascii="Arial" w:eastAsia="Arial" w:hAnsi="Arial" w:cs="Arial"/>
          <w:color w:val="000000" w:themeColor="text1"/>
          <w:sz w:val="22"/>
          <w:szCs w:val="22"/>
        </w:rPr>
        <w:t>Bogotá D.C., Julio de 2025</w:t>
      </w:r>
    </w:p>
    <w:p w14:paraId="3AC41F1D" w14:textId="77777777" w:rsidR="00074C7E" w:rsidRPr="004E2DFE" w:rsidRDefault="00074C7E" w:rsidP="00206A44">
      <w:pPr>
        <w:rPr>
          <w:rFonts w:ascii="Arial" w:eastAsia="Arial" w:hAnsi="Arial" w:cs="Arial"/>
          <w:color w:val="000000" w:themeColor="text1"/>
          <w:sz w:val="22"/>
          <w:szCs w:val="22"/>
        </w:rPr>
      </w:pPr>
    </w:p>
    <w:p w14:paraId="10EA77DA" w14:textId="77777777" w:rsidR="00074C7E" w:rsidRPr="004E2DFE" w:rsidRDefault="00074C7E" w:rsidP="00206A44">
      <w:pPr>
        <w:rPr>
          <w:rFonts w:ascii="Arial" w:eastAsia="Arial" w:hAnsi="Arial" w:cs="Arial"/>
          <w:color w:val="000000" w:themeColor="text1"/>
          <w:sz w:val="22"/>
          <w:szCs w:val="22"/>
        </w:rPr>
      </w:pPr>
      <w:r w:rsidRPr="004E2DFE">
        <w:rPr>
          <w:rFonts w:ascii="Arial" w:eastAsia="Arial" w:hAnsi="Arial" w:cs="Arial"/>
          <w:color w:val="000000" w:themeColor="text1"/>
          <w:sz w:val="22"/>
          <w:szCs w:val="22"/>
        </w:rPr>
        <w:t>Doctor</w:t>
      </w:r>
    </w:p>
    <w:p w14:paraId="0E049148" w14:textId="77777777" w:rsidR="00074C7E" w:rsidRPr="004E2DFE" w:rsidRDefault="00074C7E" w:rsidP="00206A44">
      <w:pPr>
        <w:jc w:val="both"/>
        <w:rPr>
          <w:rFonts w:ascii="Arial" w:eastAsia="Arial" w:hAnsi="Arial" w:cs="Arial"/>
          <w:b/>
          <w:color w:val="000000" w:themeColor="text1"/>
          <w:sz w:val="22"/>
          <w:szCs w:val="22"/>
        </w:rPr>
      </w:pPr>
      <w:r w:rsidRPr="004E2DFE">
        <w:rPr>
          <w:rFonts w:ascii="Arial" w:eastAsia="Arial" w:hAnsi="Arial" w:cs="Arial"/>
          <w:b/>
          <w:color w:val="000000" w:themeColor="text1"/>
          <w:sz w:val="22"/>
          <w:szCs w:val="22"/>
        </w:rPr>
        <w:t>Jaime Luis Lacouture Peñaloza</w:t>
      </w:r>
    </w:p>
    <w:p w14:paraId="60463BA4" w14:textId="77777777" w:rsidR="00074C7E" w:rsidRPr="004E2DFE" w:rsidRDefault="00074C7E" w:rsidP="00206A44">
      <w:pPr>
        <w:rPr>
          <w:rFonts w:ascii="Arial" w:eastAsia="Arial" w:hAnsi="Arial" w:cs="Arial"/>
          <w:color w:val="000000" w:themeColor="text1"/>
          <w:sz w:val="22"/>
          <w:szCs w:val="22"/>
        </w:rPr>
      </w:pPr>
      <w:r w:rsidRPr="004E2DFE">
        <w:rPr>
          <w:rFonts w:ascii="Arial" w:eastAsia="Arial" w:hAnsi="Arial" w:cs="Arial"/>
          <w:b/>
          <w:color w:val="000000" w:themeColor="text1"/>
          <w:sz w:val="22"/>
          <w:szCs w:val="22"/>
        </w:rPr>
        <w:t>Secretario General</w:t>
      </w:r>
    </w:p>
    <w:p w14:paraId="016ADD2C" w14:textId="77777777" w:rsidR="00074C7E" w:rsidRPr="004E2DFE" w:rsidRDefault="00074C7E" w:rsidP="00206A44">
      <w:pPr>
        <w:rPr>
          <w:rFonts w:ascii="Arial" w:eastAsia="Arial" w:hAnsi="Arial" w:cs="Arial"/>
          <w:color w:val="000000" w:themeColor="text1"/>
          <w:sz w:val="22"/>
          <w:szCs w:val="22"/>
        </w:rPr>
      </w:pPr>
      <w:r w:rsidRPr="004E2DFE">
        <w:rPr>
          <w:rFonts w:ascii="Arial" w:eastAsia="Arial" w:hAnsi="Arial" w:cs="Arial"/>
          <w:color w:val="000000" w:themeColor="text1"/>
          <w:sz w:val="22"/>
          <w:szCs w:val="22"/>
        </w:rPr>
        <w:t>Cámara de Representantes</w:t>
      </w:r>
    </w:p>
    <w:p w14:paraId="7BB3853F" w14:textId="77777777" w:rsidR="00074C7E" w:rsidRPr="004E2DFE" w:rsidRDefault="00074C7E" w:rsidP="00206A44">
      <w:pPr>
        <w:rPr>
          <w:rFonts w:ascii="Arial" w:eastAsia="Arial" w:hAnsi="Arial" w:cs="Arial"/>
          <w:color w:val="000000" w:themeColor="text1"/>
          <w:sz w:val="22"/>
          <w:szCs w:val="22"/>
        </w:rPr>
      </w:pPr>
      <w:r w:rsidRPr="004E2DFE">
        <w:rPr>
          <w:rFonts w:ascii="Arial" w:eastAsia="Arial" w:hAnsi="Arial" w:cs="Arial"/>
          <w:color w:val="000000" w:themeColor="text1"/>
          <w:sz w:val="22"/>
          <w:szCs w:val="22"/>
        </w:rPr>
        <w:t>Ciudad</w:t>
      </w:r>
    </w:p>
    <w:p w14:paraId="310BBECB" w14:textId="77777777" w:rsidR="00074C7E" w:rsidRPr="004E2DFE" w:rsidRDefault="00074C7E" w:rsidP="00206A44">
      <w:pPr>
        <w:rPr>
          <w:rFonts w:ascii="Arial" w:eastAsia="Arial" w:hAnsi="Arial" w:cs="Arial"/>
          <w:color w:val="000000" w:themeColor="text1"/>
          <w:sz w:val="22"/>
          <w:szCs w:val="22"/>
        </w:rPr>
      </w:pPr>
    </w:p>
    <w:p w14:paraId="2AA34F2F" w14:textId="77777777" w:rsidR="00074C7E" w:rsidRPr="004E2DFE" w:rsidRDefault="00074C7E" w:rsidP="00206A44">
      <w:pPr>
        <w:jc w:val="both"/>
        <w:rPr>
          <w:rFonts w:ascii="Arial" w:eastAsia="Arial" w:hAnsi="Arial" w:cs="Arial"/>
          <w:b/>
          <w:color w:val="000000" w:themeColor="text1"/>
          <w:sz w:val="22"/>
          <w:szCs w:val="22"/>
        </w:rPr>
      </w:pPr>
    </w:p>
    <w:p w14:paraId="562184F5" w14:textId="1521D4D1" w:rsidR="00074C7E" w:rsidRPr="004E2DFE" w:rsidRDefault="00074C7E" w:rsidP="00206A44">
      <w:pPr>
        <w:ind w:left="720"/>
        <w:jc w:val="both"/>
        <w:rPr>
          <w:rFonts w:ascii="Arial" w:eastAsia="Arial" w:hAnsi="Arial" w:cs="Arial"/>
          <w:bCs/>
          <w:color w:val="000000" w:themeColor="text1"/>
          <w:sz w:val="22"/>
          <w:szCs w:val="22"/>
        </w:rPr>
      </w:pPr>
      <w:r w:rsidRPr="004E2DFE">
        <w:rPr>
          <w:rFonts w:ascii="Arial" w:eastAsia="Arial" w:hAnsi="Arial" w:cs="Arial"/>
          <w:b/>
          <w:color w:val="000000" w:themeColor="text1"/>
          <w:sz w:val="22"/>
          <w:szCs w:val="22"/>
        </w:rPr>
        <w:t xml:space="preserve">Asunto: </w:t>
      </w:r>
      <w:r w:rsidRPr="004E2DFE">
        <w:rPr>
          <w:rFonts w:ascii="Arial" w:eastAsia="Arial" w:hAnsi="Arial" w:cs="Arial"/>
          <w:bCs/>
          <w:color w:val="000000" w:themeColor="text1"/>
          <w:sz w:val="22"/>
          <w:szCs w:val="22"/>
        </w:rPr>
        <w:t>Radicación del Proyecto de Ley: “</w:t>
      </w:r>
      <w:r w:rsidRPr="004E2DFE">
        <w:rPr>
          <w:rFonts w:ascii="Arial" w:eastAsia="Arial" w:hAnsi="Arial" w:cs="Arial"/>
          <w:color w:val="000000" w:themeColor="text1"/>
          <w:sz w:val="22"/>
          <w:szCs w:val="22"/>
        </w:rPr>
        <w:t>Por medio de la cual se establecen medidas contra el fraude al sistema general de seguridad social y se dictan otras disposiciones</w:t>
      </w:r>
      <w:r w:rsidRPr="004E2DFE">
        <w:rPr>
          <w:rFonts w:ascii="Arial" w:eastAsia="Arial" w:hAnsi="Arial" w:cs="Arial"/>
          <w:bCs/>
          <w:color w:val="000000" w:themeColor="text1"/>
          <w:sz w:val="22"/>
          <w:szCs w:val="22"/>
        </w:rPr>
        <w:t xml:space="preserve">” </w:t>
      </w:r>
    </w:p>
    <w:p w14:paraId="5EF67E66" w14:textId="77777777" w:rsidR="00074C7E" w:rsidRPr="004E2DFE" w:rsidRDefault="00074C7E" w:rsidP="00206A44">
      <w:pPr>
        <w:ind w:left="720"/>
        <w:jc w:val="both"/>
        <w:rPr>
          <w:rFonts w:ascii="Arial" w:eastAsia="Arial" w:hAnsi="Arial" w:cs="Arial"/>
          <w:bCs/>
          <w:color w:val="000000" w:themeColor="text1"/>
          <w:sz w:val="22"/>
          <w:szCs w:val="22"/>
        </w:rPr>
      </w:pPr>
    </w:p>
    <w:p w14:paraId="315BEF44" w14:textId="77777777" w:rsidR="00074C7E" w:rsidRPr="004E2DFE" w:rsidRDefault="00074C7E" w:rsidP="00206A44">
      <w:pPr>
        <w:jc w:val="both"/>
        <w:rPr>
          <w:rFonts w:ascii="Arial" w:eastAsia="Arial" w:hAnsi="Arial" w:cs="Arial"/>
          <w:b/>
          <w:color w:val="000000" w:themeColor="text1"/>
          <w:sz w:val="22"/>
          <w:szCs w:val="22"/>
        </w:rPr>
      </w:pPr>
    </w:p>
    <w:p w14:paraId="2EF6BFDF" w14:textId="77777777" w:rsidR="00074C7E" w:rsidRPr="004E2DFE" w:rsidRDefault="00074C7E" w:rsidP="00206A44">
      <w:p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Respetado Doctor Jaime Luis Lacouture Peñaloza:</w:t>
      </w:r>
    </w:p>
    <w:p w14:paraId="4B2BA261" w14:textId="77777777" w:rsidR="00074C7E" w:rsidRPr="004E2DFE" w:rsidRDefault="00074C7E" w:rsidP="00206A44">
      <w:pPr>
        <w:jc w:val="both"/>
        <w:rPr>
          <w:rFonts w:ascii="Arial" w:eastAsia="Arial" w:hAnsi="Arial" w:cs="Arial"/>
          <w:color w:val="000000" w:themeColor="text1"/>
          <w:sz w:val="22"/>
          <w:szCs w:val="22"/>
        </w:rPr>
      </w:pPr>
    </w:p>
    <w:p w14:paraId="6401514E" w14:textId="77777777" w:rsidR="00074C7E" w:rsidRPr="004E2DFE" w:rsidRDefault="00074C7E" w:rsidP="00206A44">
      <w:p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Por medio de la presente, muy comedidamente me permito radicar el Proyecto de Ley del asunto. En tal sentido, respetuosamente solicito proceder según el trámite legal y constitucionalmente previsto para tales efectos.</w:t>
      </w:r>
    </w:p>
    <w:p w14:paraId="21991706" w14:textId="77777777" w:rsidR="00074C7E" w:rsidRPr="004E2DFE" w:rsidRDefault="00074C7E" w:rsidP="00206A44">
      <w:pPr>
        <w:jc w:val="both"/>
        <w:rPr>
          <w:rFonts w:ascii="Arial" w:eastAsia="Arial" w:hAnsi="Arial" w:cs="Arial"/>
          <w:color w:val="000000" w:themeColor="text1"/>
          <w:sz w:val="22"/>
          <w:szCs w:val="22"/>
        </w:rPr>
      </w:pPr>
    </w:p>
    <w:p w14:paraId="0914F40F" w14:textId="77777777" w:rsidR="00074C7E" w:rsidRPr="004E2DFE" w:rsidRDefault="00074C7E" w:rsidP="00206A44">
      <w:pPr>
        <w:tabs>
          <w:tab w:val="left" w:pos="3915"/>
        </w:tabs>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 xml:space="preserve">Cordialmente, </w:t>
      </w:r>
    </w:p>
    <w:p w14:paraId="03E3A3BE" w14:textId="77777777" w:rsidR="00074C7E" w:rsidRPr="004E2DFE" w:rsidRDefault="00074C7E" w:rsidP="00206A44">
      <w:pPr>
        <w:jc w:val="center"/>
        <w:rPr>
          <w:rFonts w:ascii="Arial" w:eastAsia="Arial" w:hAnsi="Arial" w:cs="Arial"/>
          <w:b/>
          <w:color w:val="000000" w:themeColor="text1"/>
          <w:sz w:val="22"/>
          <w:szCs w:val="22"/>
        </w:rPr>
      </w:pPr>
    </w:p>
    <w:p w14:paraId="4F0D5DA7" w14:textId="77777777" w:rsidR="00074C7E" w:rsidRPr="004E2DFE" w:rsidRDefault="00074C7E" w:rsidP="00206A44">
      <w:pPr>
        <w:rPr>
          <w:rFonts w:ascii="Arial" w:eastAsia="Arial" w:hAnsi="Arial" w:cs="Arial"/>
          <w:color w:val="000000" w:themeColor="text1"/>
          <w:sz w:val="22"/>
          <w:szCs w:val="22"/>
        </w:rPr>
      </w:pPr>
    </w:p>
    <w:p w14:paraId="4ECEC142" w14:textId="77777777" w:rsidR="00074C7E" w:rsidRPr="004E2DFE" w:rsidRDefault="00074C7E" w:rsidP="00206A44">
      <w:pPr>
        <w:rPr>
          <w:rFonts w:ascii="Arial" w:eastAsia="Arial" w:hAnsi="Arial" w:cs="Arial"/>
          <w:color w:val="000000" w:themeColor="text1"/>
          <w:sz w:val="22"/>
          <w:szCs w:val="22"/>
        </w:rPr>
      </w:pPr>
    </w:p>
    <w:p w14:paraId="6CD8E8E6" w14:textId="77777777" w:rsidR="00074C7E" w:rsidRPr="004E2DFE" w:rsidRDefault="00074C7E" w:rsidP="00206A44">
      <w:pPr>
        <w:rPr>
          <w:rFonts w:ascii="Arial" w:eastAsia="Arial" w:hAnsi="Arial" w:cs="Arial"/>
          <w:color w:val="000000" w:themeColor="text1"/>
          <w:sz w:val="22"/>
          <w:szCs w:val="22"/>
        </w:rPr>
      </w:pPr>
    </w:p>
    <w:p w14:paraId="586BBD48" w14:textId="77777777" w:rsidR="00074C7E" w:rsidRPr="004E2DFE" w:rsidRDefault="00074C7E" w:rsidP="00206A44">
      <w:pPr>
        <w:rPr>
          <w:rFonts w:ascii="Arial" w:eastAsia="Arial" w:hAnsi="Arial" w:cs="Arial"/>
          <w:color w:val="000000" w:themeColor="text1"/>
          <w:sz w:val="22"/>
          <w:szCs w:val="22"/>
        </w:rPr>
      </w:pPr>
    </w:p>
    <w:p w14:paraId="38496B6B" w14:textId="77777777" w:rsidR="00074C7E" w:rsidRPr="004E2DFE" w:rsidRDefault="00074C7E" w:rsidP="00206A44">
      <w:pPr>
        <w:tabs>
          <w:tab w:val="left" w:pos="3915"/>
        </w:tabs>
        <w:jc w:val="both"/>
        <w:rPr>
          <w:rFonts w:ascii="Arial" w:eastAsia="Arial" w:hAnsi="Arial" w:cs="Arial"/>
          <w:b/>
          <w:color w:val="000000" w:themeColor="text1"/>
          <w:sz w:val="22"/>
          <w:szCs w:val="22"/>
        </w:rPr>
      </w:pPr>
      <w:r w:rsidRPr="004E2DFE">
        <w:rPr>
          <w:rFonts w:ascii="Arial" w:eastAsia="Arial" w:hAnsi="Arial" w:cs="Arial"/>
          <w:b/>
          <w:color w:val="000000" w:themeColor="text1"/>
          <w:sz w:val="22"/>
          <w:szCs w:val="22"/>
        </w:rPr>
        <w:t xml:space="preserve">HÉCTOR DAVID CHAPARRO </w:t>
      </w:r>
    </w:p>
    <w:p w14:paraId="73AAAFCD" w14:textId="77777777" w:rsidR="00074C7E" w:rsidRPr="004E2DFE" w:rsidRDefault="00074C7E" w:rsidP="00206A44">
      <w:p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Representante a la Cámara</w:t>
      </w:r>
      <w:r w:rsidRPr="004E2DFE">
        <w:rPr>
          <w:rFonts w:ascii="Arial" w:eastAsia="Arial" w:hAnsi="Arial" w:cs="Arial"/>
          <w:color w:val="000000" w:themeColor="text1"/>
          <w:sz w:val="22"/>
          <w:szCs w:val="22"/>
        </w:rPr>
        <w:tab/>
      </w:r>
    </w:p>
    <w:p w14:paraId="762733B2" w14:textId="77777777" w:rsidR="00074C7E" w:rsidRPr="004E2DFE" w:rsidRDefault="00074C7E" w:rsidP="00206A44">
      <w:pPr>
        <w:pBdr>
          <w:top w:val="nil"/>
          <w:left w:val="nil"/>
          <w:bottom w:val="nil"/>
          <w:right w:val="nil"/>
          <w:between w:val="nil"/>
        </w:pBd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Partido Liberal</w:t>
      </w:r>
    </w:p>
    <w:p w14:paraId="1D24B00F" w14:textId="77777777" w:rsidR="00A84637" w:rsidRPr="004E2DFE" w:rsidRDefault="00A84637" w:rsidP="00206A44">
      <w:pPr>
        <w:jc w:val="both"/>
        <w:rPr>
          <w:rFonts w:ascii="Arial" w:eastAsia="Arial" w:hAnsi="Arial" w:cs="Arial"/>
          <w:b/>
          <w:color w:val="000000" w:themeColor="text1"/>
          <w:sz w:val="22"/>
          <w:szCs w:val="22"/>
        </w:rPr>
      </w:pPr>
    </w:p>
    <w:p w14:paraId="468E9491" w14:textId="77777777" w:rsidR="00074C7E" w:rsidRPr="004E2DFE" w:rsidRDefault="00074C7E" w:rsidP="00206A44">
      <w:pPr>
        <w:jc w:val="both"/>
        <w:rPr>
          <w:rFonts w:ascii="Arial" w:eastAsia="Arial" w:hAnsi="Arial" w:cs="Arial"/>
          <w:b/>
          <w:color w:val="000000" w:themeColor="text1"/>
          <w:sz w:val="22"/>
          <w:szCs w:val="22"/>
        </w:rPr>
      </w:pPr>
    </w:p>
    <w:p w14:paraId="2F3D41D9" w14:textId="77777777" w:rsidR="00074C7E" w:rsidRPr="004E2DFE" w:rsidRDefault="00074C7E" w:rsidP="00206A44">
      <w:pPr>
        <w:jc w:val="both"/>
        <w:rPr>
          <w:rFonts w:ascii="Arial" w:eastAsia="Arial" w:hAnsi="Arial" w:cs="Arial"/>
          <w:b/>
          <w:color w:val="000000" w:themeColor="text1"/>
          <w:sz w:val="22"/>
          <w:szCs w:val="22"/>
        </w:rPr>
      </w:pPr>
    </w:p>
    <w:p w14:paraId="04FE4EEB" w14:textId="77777777" w:rsidR="00074C7E" w:rsidRPr="004E2DFE" w:rsidRDefault="00074C7E" w:rsidP="00206A44">
      <w:pPr>
        <w:jc w:val="both"/>
        <w:rPr>
          <w:rFonts w:ascii="Arial" w:eastAsia="Arial" w:hAnsi="Arial" w:cs="Arial"/>
          <w:b/>
          <w:color w:val="000000" w:themeColor="text1"/>
          <w:sz w:val="22"/>
          <w:szCs w:val="22"/>
        </w:rPr>
      </w:pPr>
    </w:p>
    <w:p w14:paraId="7810B9CA" w14:textId="77777777" w:rsidR="00074C7E" w:rsidRPr="004E2DFE" w:rsidRDefault="00074C7E" w:rsidP="00206A44">
      <w:pPr>
        <w:jc w:val="both"/>
        <w:rPr>
          <w:rFonts w:ascii="Arial" w:eastAsia="Arial" w:hAnsi="Arial" w:cs="Arial"/>
          <w:b/>
          <w:color w:val="000000" w:themeColor="text1"/>
          <w:sz w:val="22"/>
          <w:szCs w:val="22"/>
        </w:rPr>
      </w:pPr>
    </w:p>
    <w:p w14:paraId="0B9E94EE" w14:textId="77777777" w:rsidR="00074C7E" w:rsidRPr="004E2DFE" w:rsidRDefault="00074C7E" w:rsidP="00206A44">
      <w:pPr>
        <w:jc w:val="both"/>
        <w:rPr>
          <w:rFonts w:ascii="Arial" w:eastAsia="Arial" w:hAnsi="Arial" w:cs="Arial"/>
          <w:b/>
          <w:color w:val="000000" w:themeColor="text1"/>
          <w:sz w:val="22"/>
          <w:szCs w:val="22"/>
        </w:rPr>
      </w:pPr>
    </w:p>
    <w:p w14:paraId="4AD7C905" w14:textId="77777777" w:rsidR="00074C7E" w:rsidRPr="004E2DFE" w:rsidRDefault="00074C7E" w:rsidP="00206A44">
      <w:pPr>
        <w:jc w:val="both"/>
        <w:rPr>
          <w:rFonts w:ascii="Arial" w:eastAsia="Arial" w:hAnsi="Arial" w:cs="Arial"/>
          <w:b/>
          <w:color w:val="000000" w:themeColor="text1"/>
          <w:sz w:val="22"/>
          <w:szCs w:val="22"/>
        </w:rPr>
      </w:pPr>
    </w:p>
    <w:p w14:paraId="7DCF4280" w14:textId="77777777" w:rsidR="00074C7E" w:rsidRPr="004E2DFE" w:rsidRDefault="00074C7E" w:rsidP="00206A44">
      <w:pPr>
        <w:jc w:val="both"/>
        <w:rPr>
          <w:rFonts w:ascii="Arial" w:eastAsia="Arial" w:hAnsi="Arial" w:cs="Arial"/>
          <w:b/>
          <w:color w:val="000000" w:themeColor="text1"/>
          <w:sz w:val="22"/>
          <w:szCs w:val="22"/>
        </w:rPr>
      </w:pPr>
    </w:p>
    <w:p w14:paraId="470FE854" w14:textId="77777777" w:rsidR="00074C7E" w:rsidRPr="004E2DFE" w:rsidRDefault="00074C7E" w:rsidP="00206A44">
      <w:pPr>
        <w:jc w:val="both"/>
        <w:rPr>
          <w:rFonts w:ascii="Arial" w:eastAsia="Arial" w:hAnsi="Arial" w:cs="Arial"/>
          <w:b/>
          <w:color w:val="000000" w:themeColor="text1"/>
          <w:sz w:val="22"/>
          <w:szCs w:val="22"/>
        </w:rPr>
      </w:pPr>
    </w:p>
    <w:p w14:paraId="5C27A7F2" w14:textId="77777777" w:rsidR="00074C7E" w:rsidRPr="004E2DFE" w:rsidRDefault="00074C7E" w:rsidP="00206A44">
      <w:pPr>
        <w:jc w:val="both"/>
        <w:rPr>
          <w:rFonts w:ascii="Arial" w:eastAsia="Arial" w:hAnsi="Arial" w:cs="Arial"/>
          <w:b/>
          <w:color w:val="000000" w:themeColor="text1"/>
          <w:sz w:val="22"/>
          <w:szCs w:val="22"/>
        </w:rPr>
      </w:pPr>
    </w:p>
    <w:p w14:paraId="00D084E2" w14:textId="77777777" w:rsidR="00074C7E" w:rsidRPr="004E2DFE" w:rsidRDefault="00074C7E" w:rsidP="00206A44">
      <w:pPr>
        <w:jc w:val="both"/>
        <w:rPr>
          <w:rFonts w:ascii="Arial" w:eastAsia="Arial" w:hAnsi="Arial" w:cs="Arial"/>
          <w:b/>
          <w:color w:val="000000" w:themeColor="text1"/>
          <w:sz w:val="22"/>
          <w:szCs w:val="22"/>
        </w:rPr>
      </w:pPr>
    </w:p>
    <w:p w14:paraId="67D6DA15" w14:textId="77777777" w:rsidR="00402049" w:rsidRPr="004E2DFE" w:rsidRDefault="00402049" w:rsidP="00206A44">
      <w:pPr>
        <w:jc w:val="both"/>
        <w:rPr>
          <w:rFonts w:ascii="Arial" w:eastAsia="Arial" w:hAnsi="Arial" w:cs="Arial"/>
          <w:b/>
          <w:color w:val="000000" w:themeColor="text1"/>
          <w:sz w:val="22"/>
          <w:szCs w:val="22"/>
        </w:rPr>
      </w:pPr>
    </w:p>
    <w:p w14:paraId="1E06A7C6" w14:textId="77777777" w:rsidR="00402049" w:rsidRPr="004E2DFE" w:rsidRDefault="00402049" w:rsidP="00206A44">
      <w:pPr>
        <w:jc w:val="both"/>
        <w:rPr>
          <w:rFonts w:ascii="Arial" w:eastAsia="Arial" w:hAnsi="Arial" w:cs="Arial"/>
          <w:b/>
          <w:color w:val="000000" w:themeColor="text1"/>
          <w:sz w:val="22"/>
          <w:szCs w:val="22"/>
        </w:rPr>
      </w:pPr>
    </w:p>
    <w:p w14:paraId="5CB9BFF0" w14:textId="77777777" w:rsidR="00402049" w:rsidRPr="004E2DFE" w:rsidRDefault="00402049" w:rsidP="00206A44">
      <w:pPr>
        <w:jc w:val="both"/>
        <w:rPr>
          <w:rFonts w:ascii="Arial" w:eastAsia="Arial" w:hAnsi="Arial" w:cs="Arial"/>
          <w:b/>
          <w:color w:val="000000" w:themeColor="text1"/>
          <w:sz w:val="22"/>
          <w:szCs w:val="22"/>
        </w:rPr>
      </w:pPr>
    </w:p>
    <w:p w14:paraId="2E924F1B" w14:textId="77777777" w:rsidR="00402049" w:rsidRPr="004E2DFE" w:rsidRDefault="00402049" w:rsidP="00206A44">
      <w:pPr>
        <w:jc w:val="both"/>
        <w:rPr>
          <w:rFonts w:ascii="Arial" w:eastAsia="Arial" w:hAnsi="Arial" w:cs="Arial"/>
          <w:b/>
          <w:color w:val="000000" w:themeColor="text1"/>
          <w:sz w:val="22"/>
          <w:szCs w:val="22"/>
        </w:rPr>
      </w:pPr>
    </w:p>
    <w:p w14:paraId="78B64742" w14:textId="77777777" w:rsidR="00402049" w:rsidRPr="004E2DFE" w:rsidRDefault="00402049" w:rsidP="00206A44">
      <w:pPr>
        <w:jc w:val="both"/>
        <w:rPr>
          <w:rFonts w:ascii="Arial" w:eastAsia="Arial" w:hAnsi="Arial" w:cs="Arial"/>
          <w:b/>
          <w:color w:val="000000" w:themeColor="text1"/>
          <w:sz w:val="22"/>
          <w:szCs w:val="22"/>
        </w:rPr>
      </w:pPr>
    </w:p>
    <w:p w14:paraId="293B7B1A" w14:textId="77777777" w:rsidR="00402049" w:rsidRPr="004E2DFE" w:rsidRDefault="00402049" w:rsidP="00206A44">
      <w:pPr>
        <w:jc w:val="both"/>
        <w:rPr>
          <w:rFonts w:ascii="Arial" w:eastAsia="Arial" w:hAnsi="Arial" w:cs="Arial"/>
          <w:b/>
          <w:color w:val="000000" w:themeColor="text1"/>
          <w:sz w:val="22"/>
          <w:szCs w:val="22"/>
        </w:rPr>
      </w:pPr>
    </w:p>
    <w:p w14:paraId="771E00A8" w14:textId="77777777" w:rsidR="00074C7E" w:rsidRPr="004E2DFE" w:rsidRDefault="00074C7E" w:rsidP="00206A44">
      <w:pPr>
        <w:jc w:val="both"/>
        <w:rPr>
          <w:rFonts w:ascii="Arial" w:eastAsia="Arial" w:hAnsi="Arial" w:cs="Arial"/>
          <w:b/>
          <w:color w:val="000000" w:themeColor="text1"/>
          <w:sz w:val="22"/>
          <w:szCs w:val="22"/>
        </w:rPr>
      </w:pPr>
    </w:p>
    <w:p w14:paraId="735EC0B1" w14:textId="77777777" w:rsidR="00A84637" w:rsidRPr="004E2DFE" w:rsidRDefault="00A84637" w:rsidP="00206A44">
      <w:pPr>
        <w:pBdr>
          <w:top w:val="nil"/>
          <w:left w:val="nil"/>
          <w:bottom w:val="nil"/>
          <w:right w:val="nil"/>
          <w:between w:val="nil"/>
        </w:pBdr>
        <w:jc w:val="both"/>
        <w:rPr>
          <w:rFonts w:ascii="Arial" w:eastAsia="Arial" w:hAnsi="Arial" w:cs="Arial"/>
          <w:color w:val="000000" w:themeColor="text1"/>
          <w:sz w:val="22"/>
          <w:szCs w:val="22"/>
        </w:rPr>
      </w:pPr>
    </w:p>
    <w:p w14:paraId="6259A82B" w14:textId="77777777" w:rsidR="00074C7E" w:rsidRPr="004E2DFE" w:rsidRDefault="00074C7E" w:rsidP="00206A44">
      <w:pPr>
        <w:pStyle w:val="Ttulo1"/>
        <w:tabs>
          <w:tab w:val="left" w:pos="821"/>
          <w:tab w:val="left" w:pos="822"/>
        </w:tabs>
        <w:ind w:left="0"/>
        <w:rPr>
          <w:color w:val="000000" w:themeColor="text1"/>
          <w:sz w:val="22"/>
          <w:szCs w:val="22"/>
        </w:rPr>
      </w:pPr>
    </w:p>
    <w:p w14:paraId="24955B68" w14:textId="77777777" w:rsidR="00074C7E" w:rsidRPr="004E2DFE" w:rsidRDefault="00074C7E" w:rsidP="00206A44">
      <w:pPr>
        <w:jc w:val="center"/>
        <w:rPr>
          <w:rFonts w:ascii="Arial" w:eastAsia="Arial" w:hAnsi="Arial" w:cs="Arial"/>
          <w:b/>
          <w:color w:val="000000" w:themeColor="text1"/>
          <w:sz w:val="22"/>
          <w:szCs w:val="22"/>
        </w:rPr>
      </w:pPr>
      <w:r w:rsidRPr="004E2DFE">
        <w:rPr>
          <w:rFonts w:ascii="Arial" w:eastAsia="Arial" w:hAnsi="Arial" w:cs="Arial"/>
          <w:b/>
          <w:color w:val="000000" w:themeColor="text1"/>
          <w:sz w:val="22"/>
          <w:szCs w:val="22"/>
        </w:rPr>
        <w:t>PROYECTO DE LEY NO.     DE 2025 CÁMARA</w:t>
      </w:r>
    </w:p>
    <w:p w14:paraId="10E059D5" w14:textId="77777777" w:rsidR="00074C7E" w:rsidRPr="004E2DFE" w:rsidRDefault="00074C7E" w:rsidP="00206A44">
      <w:pPr>
        <w:jc w:val="center"/>
        <w:rPr>
          <w:rFonts w:ascii="Arial" w:eastAsia="Arial" w:hAnsi="Arial" w:cs="Arial"/>
          <w:b/>
          <w:color w:val="000000" w:themeColor="text1"/>
          <w:sz w:val="22"/>
          <w:szCs w:val="22"/>
        </w:rPr>
      </w:pPr>
    </w:p>
    <w:p w14:paraId="09E30AF0" w14:textId="77777777" w:rsidR="00074C7E" w:rsidRPr="004E2DFE" w:rsidRDefault="00074C7E" w:rsidP="00206A44">
      <w:pPr>
        <w:jc w:val="center"/>
        <w:rPr>
          <w:rFonts w:ascii="Arial" w:eastAsia="Arial" w:hAnsi="Arial" w:cs="Arial"/>
          <w:b/>
          <w:bCs/>
          <w:color w:val="000000" w:themeColor="text1"/>
          <w:sz w:val="22"/>
          <w:szCs w:val="22"/>
        </w:rPr>
      </w:pPr>
      <w:r w:rsidRPr="004E2DFE">
        <w:rPr>
          <w:rFonts w:ascii="Arial" w:eastAsia="Arial" w:hAnsi="Arial" w:cs="Arial"/>
          <w:b/>
          <w:bCs/>
          <w:color w:val="000000" w:themeColor="text1"/>
          <w:sz w:val="22"/>
          <w:szCs w:val="22"/>
        </w:rPr>
        <w:t>“Por medio de la cual se establecen medidas contra el fraude al Sistema de la Protección Social y se dictan otras disposiciones”</w:t>
      </w:r>
    </w:p>
    <w:p w14:paraId="66274265" w14:textId="77777777" w:rsidR="00074C7E" w:rsidRPr="004E2DFE" w:rsidRDefault="00074C7E" w:rsidP="00206A44">
      <w:pPr>
        <w:jc w:val="center"/>
        <w:rPr>
          <w:rFonts w:ascii="Arial" w:eastAsia="Arial" w:hAnsi="Arial" w:cs="Arial"/>
          <w:b/>
          <w:bCs/>
          <w:color w:val="000000" w:themeColor="text1"/>
          <w:sz w:val="22"/>
          <w:szCs w:val="22"/>
        </w:rPr>
      </w:pPr>
    </w:p>
    <w:p w14:paraId="0B2B1927" w14:textId="77777777" w:rsidR="00074C7E" w:rsidRPr="004E2DFE" w:rsidRDefault="00074C7E" w:rsidP="00206A44">
      <w:pPr>
        <w:jc w:val="center"/>
        <w:rPr>
          <w:rFonts w:ascii="Arial" w:eastAsia="Arial" w:hAnsi="Arial" w:cs="Arial"/>
          <w:b/>
          <w:color w:val="000000" w:themeColor="text1"/>
          <w:sz w:val="22"/>
          <w:szCs w:val="22"/>
        </w:rPr>
      </w:pPr>
    </w:p>
    <w:p w14:paraId="0F709555" w14:textId="77777777" w:rsidR="00074C7E" w:rsidRPr="004E2DFE" w:rsidRDefault="00074C7E" w:rsidP="00206A44">
      <w:pPr>
        <w:jc w:val="center"/>
        <w:rPr>
          <w:rFonts w:ascii="Arial" w:eastAsia="Arial" w:hAnsi="Arial" w:cs="Arial"/>
          <w:b/>
          <w:color w:val="000000" w:themeColor="text1"/>
          <w:sz w:val="22"/>
          <w:szCs w:val="22"/>
        </w:rPr>
      </w:pPr>
      <w:r w:rsidRPr="004E2DFE">
        <w:rPr>
          <w:rFonts w:ascii="Arial" w:eastAsia="Arial" w:hAnsi="Arial" w:cs="Arial"/>
          <w:b/>
          <w:color w:val="000000" w:themeColor="text1"/>
          <w:sz w:val="22"/>
          <w:szCs w:val="22"/>
        </w:rPr>
        <w:t>EL CONGRESO DE COLOMBIA</w:t>
      </w:r>
    </w:p>
    <w:p w14:paraId="6D1D9F24" w14:textId="77777777" w:rsidR="00074C7E" w:rsidRPr="004E2DFE" w:rsidRDefault="00074C7E" w:rsidP="00206A44">
      <w:pPr>
        <w:jc w:val="both"/>
        <w:rPr>
          <w:rFonts w:ascii="Arial" w:eastAsia="Arial" w:hAnsi="Arial" w:cs="Arial"/>
          <w:b/>
          <w:color w:val="000000" w:themeColor="text1"/>
          <w:sz w:val="22"/>
          <w:szCs w:val="22"/>
        </w:rPr>
      </w:pPr>
    </w:p>
    <w:p w14:paraId="246F09F0" w14:textId="77777777" w:rsidR="00074C7E" w:rsidRPr="004E2DFE" w:rsidRDefault="00074C7E" w:rsidP="00206A44">
      <w:pPr>
        <w:jc w:val="center"/>
        <w:rPr>
          <w:rFonts w:ascii="Arial" w:eastAsia="Arial" w:hAnsi="Arial" w:cs="Arial"/>
          <w:b/>
          <w:color w:val="000000" w:themeColor="text1"/>
          <w:sz w:val="22"/>
          <w:szCs w:val="22"/>
        </w:rPr>
      </w:pPr>
      <w:r w:rsidRPr="004E2DFE">
        <w:rPr>
          <w:rFonts w:ascii="Arial" w:eastAsia="Arial" w:hAnsi="Arial" w:cs="Arial"/>
          <w:b/>
          <w:color w:val="000000" w:themeColor="text1"/>
          <w:sz w:val="22"/>
          <w:szCs w:val="22"/>
        </w:rPr>
        <w:t>DECRETA</w:t>
      </w:r>
    </w:p>
    <w:p w14:paraId="52DCF834" w14:textId="77777777" w:rsidR="00074C7E" w:rsidRPr="004E2DFE" w:rsidRDefault="00074C7E" w:rsidP="00206A44">
      <w:pPr>
        <w:jc w:val="both"/>
        <w:rPr>
          <w:rFonts w:ascii="Arial" w:eastAsia="Arial" w:hAnsi="Arial" w:cs="Arial"/>
          <w:b/>
          <w:color w:val="000000" w:themeColor="text1"/>
          <w:sz w:val="22"/>
          <w:szCs w:val="22"/>
        </w:rPr>
      </w:pPr>
    </w:p>
    <w:tbl>
      <w:tblPr>
        <w:tblStyle w:val="Tablaconcuadrcula"/>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074C7E" w:rsidRPr="004E2DFE" w14:paraId="08D4710B" w14:textId="77777777" w:rsidTr="007740C7">
        <w:tc>
          <w:tcPr>
            <w:tcW w:w="10065" w:type="dxa"/>
          </w:tcPr>
          <w:p w14:paraId="022ACFB1" w14:textId="77777777" w:rsidR="00074C7E" w:rsidRPr="004E2DFE" w:rsidRDefault="00074C7E" w:rsidP="00206A44">
            <w:pPr>
              <w:jc w:val="both"/>
              <w:rPr>
                <w:rFonts w:ascii="Arial" w:hAnsi="Arial" w:cs="Arial"/>
                <w:b/>
                <w:bCs/>
                <w:color w:val="000000" w:themeColor="text1"/>
                <w:sz w:val="22"/>
                <w:szCs w:val="22"/>
                <w:u w:val="single"/>
              </w:rPr>
            </w:pPr>
            <w:r w:rsidRPr="004E2DFE">
              <w:rPr>
                <w:rFonts w:ascii="Arial" w:hAnsi="Arial" w:cs="Arial"/>
                <w:b/>
                <w:color w:val="000000" w:themeColor="text1"/>
                <w:sz w:val="22"/>
                <w:szCs w:val="22"/>
              </w:rPr>
              <w:t>Artículo 1. Objeto.</w:t>
            </w:r>
            <w:r w:rsidRPr="004E2DFE">
              <w:rPr>
                <w:rFonts w:ascii="Arial" w:hAnsi="Arial" w:cs="Arial"/>
                <w:color w:val="000000" w:themeColor="text1"/>
                <w:sz w:val="22"/>
                <w:szCs w:val="22"/>
              </w:rPr>
              <w:t xml:space="preserve"> La presente ley tiene por objeto establecer medidas para luchar, prevenir y sancionar el fraude contra el </w:t>
            </w:r>
            <w:r w:rsidRPr="004E2DFE">
              <w:rPr>
                <w:rFonts w:ascii="Arial" w:hAnsi="Arial" w:cs="Arial"/>
                <w:color w:val="000000" w:themeColor="text1"/>
                <w:sz w:val="22"/>
                <w:szCs w:val="22"/>
                <w:lang w:eastAsia="es-CO"/>
              </w:rPr>
              <w:t>Sistema de la Protección</w:t>
            </w:r>
            <w:r w:rsidRPr="004E2DFE">
              <w:rPr>
                <w:rFonts w:ascii="Arial" w:hAnsi="Arial" w:cs="Arial"/>
                <w:color w:val="000000" w:themeColor="text1"/>
                <w:sz w:val="22"/>
                <w:szCs w:val="22"/>
              </w:rPr>
              <w:t xml:space="preserve"> Social</w:t>
            </w:r>
            <w:r w:rsidRPr="004E2DFE">
              <w:rPr>
                <w:rFonts w:ascii="Arial" w:hAnsi="Arial" w:cs="Arial"/>
                <w:b/>
                <w:bCs/>
                <w:color w:val="000000" w:themeColor="text1"/>
                <w:sz w:val="22"/>
                <w:szCs w:val="22"/>
              </w:rPr>
              <w:t>.</w:t>
            </w:r>
            <w:r w:rsidRPr="004E2DFE">
              <w:rPr>
                <w:rFonts w:ascii="Arial" w:hAnsi="Arial" w:cs="Arial"/>
                <w:b/>
                <w:bCs/>
                <w:color w:val="000000" w:themeColor="text1"/>
                <w:sz w:val="22"/>
                <w:szCs w:val="22"/>
                <w:u w:val="single"/>
              </w:rPr>
              <w:t xml:space="preserve"> </w:t>
            </w:r>
          </w:p>
          <w:p w14:paraId="3F6E62E3" w14:textId="77777777" w:rsidR="00074C7E" w:rsidRPr="004E2DFE" w:rsidRDefault="00074C7E" w:rsidP="00206A44">
            <w:pPr>
              <w:jc w:val="both"/>
              <w:rPr>
                <w:rFonts w:ascii="Arial" w:eastAsia="Arial" w:hAnsi="Arial" w:cs="Arial"/>
                <w:b/>
                <w:bCs/>
                <w:color w:val="000000" w:themeColor="text1"/>
                <w:sz w:val="22"/>
                <w:szCs w:val="22"/>
              </w:rPr>
            </w:pPr>
          </w:p>
        </w:tc>
      </w:tr>
      <w:tr w:rsidR="00074C7E" w:rsidRPr="004E2DFE" w14:paraId="5B17A3F9" w14:textId="77777777" w:rsidTr="007740C7">
        <w:tc>
          <w:tcPr>
            <w:tcW w:w="10065" w:type="dxa"/>
          </w:tcPr>
          <w:p w14:paraId="59015D8E" w14:textId="77777777" w:rsidR="00074C7E" w:rsidRPr="004E2DFE" w:rsidRDefault="00074C7E" w:rsidP="00206A44">
            <w:pPr>
              <w:jc w:val="both"/>
              <w:rPr>
                <w:rFonts w:ascii="Arial" w:eastAsia="Arial" w:hAnsi="Arial" w:cs="Arial"/>
                <w:b/>
                <w:color w:val="000000" w:themeColor="text1"/>
                <w:sz w:val="22"/>
                <w:szCs w:val="22"/>
              </w:rPr>
            </w:pPr>
            <w:r w:rsidRPr="004E2DFE">
              <w:rPr>
                <w:rFonts w:ascii="Arial" w:eastAsia="Arial" w:hAnsi="Arial" w:cs="Arial"/>
                <w:b/>
                <w:color w:val="000000" w:themeColor="text1"/>
                <w:sz w:val="22"/>
                <w:szCs w:val="22"/>
              </w:rPr>
              <w:t xml:space="preserve">Artículo 2. Medidas contra el fraude al Sistema de Seguridad Social Integral. </w:t>
            </w:r>
          </w:p>
          <w:p w14:paraId="246EF105" w14:textId="77777777" w:rsidR="00074C7E" w:rsidRPr="004E2DFE" w:rsidRDefault="00074C7E" w:rsidP="00206A44">
            <w:pPr>
              <w:jc w:val="both"/>
              <w:rPr>
                <w:rFonts w:ascii="Arial" w:eastAsia="Arial" w:hAnsi="Arial" w:cs="Arial"/>
                <w:b/>
                <w:color w:val="000000" w:themeColor="text1"/>
                <w:sz w:val="22"/>
                <w:szCs w:val="22"/>
              </w:rPr>
            </w:pPr>
          </w:p>
          <w:p w14:paraId="2190E67C" w14:textId="2097E429" w:rsidR="00080F1C" w:rsidRPr="00080F1C" w:rsidRDefault="00074C7E" w:rsidP="00080F1C">
            <w:pPr>
              <w:pStyle w:val="Prrafodelista"/>
              <w:numPr>
                <w:ilvl w:val="0"/>
                <w:numId w:val="18"/>
              </w:num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A partir de la entrada en vigencia de la presente Ley el Gobierno Nacional garantizará que todos los sistemas de consulta de la Planilla Integral de Liquidación de Aportes (PILA)</w:t>
            </w:r>
            <w:r w:rsidR="00080F1C">
              <w:rPr>
                <w:rFonts w:ascii="Arial" w:eastAsia="Arial" w:hAnsi="Arial" w:cs="Arial"/>
                <w:color w:val="000000" w:themeColor="text1"/>
                <w:sz w:val="22"/>
                <w:szCs w:val="22"/>
              </w:rPr>
              <w:t>,</w:t>
            </w:r>
            <w:r w:rsidRPr="004E2DFE">
              <w:rPr>
                <w:rFonts w:ascii="Arial" w:eastAsia="Arial" w:hAnsi="Arial" w:cs="Arial"/>
                <w:color w:val="000000" w:themeColor="text1"/>
                <w:sz w:val="22"/>
                <w:szCs w:val="22"/>
              </w:rPr>
              <w:t xml:space="preserve"> </w:t>
            </w:r>
            <w:r w:rsidRPr="004E2DFE">
              <w:rPr>
                <w:rFonts w:ascii="Arial" w:hAnsi="Arial" w:cs="Arial"/>
                <w:color w:val="000000" w:themeColor="text1"/>
                <w:sz w:val="22"/>
                <w:szCs w:val="22"/>
              </w:rPr>
              <w:t>administrada por la Unidad de Gestión Pensional y Parafiscales-UGPP,</w:t>
            </w:r>
            <w:r w:rsidRPr="004E2DFE">
              <w:rPr>
                <w:rFonts w:ascii="Arial" w:eastAsia="Arial" w:hAnsi="Arial" w:cs="Arial"/>
                <w:color w:val="000000" w:themeColor="text1"/>
                <w:sz w:val="22"/>
                <w:szCs w:val="22"/>
              </w:rPr>
              <w:t xml:space="preserve"> estén actualizados en tiempo real y brinden información que permita verificar las condiciones reales de afiliación como mínimo la fecha de pago, el periodo cotizado y de afiliación, y demás datos que el Gobierno Nacional reglamente.</w:t>
            </w:r>
          </w:p>
          <w:p w14:paraId="44847BD6" w14:textId="77777777" w:rsidR="00074C7E" w:rsidRPr="004E2DFE" w:rsidRDefault="00074C7E" w:rsidP="00206A44">
            <w:pPr>
              <w:pStyle w:val="Prrafodelista"/>
              <w:jc w:val="both"/>
              <w:rPr>
                <w:rFonts w:ascii="Arial" w:eastAsia="Arial" w:hAnsi="Arial" w:cs="Arial"/>
                <w:color w:val="000000" w:themeColor="text1"/>
                <w:sz w:val="22"/>
                <w:szCs w:val="22"/>
              </w:rPr>
            </w:pPr>
          </w:p>
          <w:p w14:paraId="77C10C48" w14:textId="5C7C7739" w:rsidR="00B474B4" w:rsidRPr="00B474B4" w:rsidRDefault="00074C7E" w:rsidP="00B474B4">
            <w:pPr>
              <w:pStyle w:val="Prrafodelista"/>
              <w:numPr>
                <w:ilvl w:val="0"/>
                <w:numId w:val="18"/>
              </w:numPr>
              <w:jc w:val="both"/>
              <w:rPr>
                <w:rFonts w:ascii="Arial" w:eastAsia="Constantia" w:hAnsi="Arial" w:cs="Arial"/>
                <w:color w:val="000000" w:themeColor="text1"/>
                <w:sz w:val="22"/>
                <w:szCs w:val="22"/>
              </w:rPr>
            </w:pPr>
            <w:r w:rsidRPr="004E2DFE">
              <w:rPr>
                <w:rFonts w:ascii="Arial" w:eastAsia="Arial" w:hAnsi="Arial" w:cs="Arial"/>
                <w:color w:val="000000" w:themeColor="text1"/>
                <w:sz w:val="22"/>
                <w:szCs w:val="22"/>
              </w:rPr>
              <w:t xml:space="preserve">Una vez </w:t>
            </w:r>
            <w:r w:rsidR="00080F1C">
              <w:rPr>
                <w:rFonts w:ascii="Arial" w:eastAsia="Arial" w:hAnsi="Arial" w:cs="Arial"/>
                <w:color w:val="000000" w:themeColor="text1"/>
                <w:sz w:val="22"/>
                <w:szCs w:val="22"/>
              </w:rPr>
              <w:t>efectuada</w:t>
            </w:r>
            <w:r w:rsidRPr="004E2DFE">
              <w:rPr>
                <w:rFonts w:ascii="Arial" w:eastAsia="Arial" w:hAnsi="Arial" w:cs="Arial"/>
                <w:color w:val="000000" w:themeColor="text1"/>
                <w:sz w:val="22"/>
                <w:szCs w:val="22"/>
              </w:rPr>
              <w:t xml:space="preserve"> la afiliación se enviará </w:t>
            </w:r>
            <w:r w:rsidR="00080F1C">
              <w:rPr>
                <w:rFonts w:ascii="Arial" w:eastAsia="Arial" w:hAnsi="Arial" w:cs="Arial"/>
                <w:color w:val="000000" w:themeColor="text1"/>
                <w:sz w:val="22"/>
                <w:szCs w:val="22"/>
              </w:rPr>
              <w:t xml:space="preserve">al afiliado </w:t>
            </w:r>
            <w:r w:rsidRPr="004E2DFE">
              <w:rPr>
                <w:rFonts w:ascii="Arial" w:eastAsia="Arial" w:hAnsi="Arial" w:cs="Arial"/>
                <w:color w:val="000000" w:themeColor="text1"/>
                <w:sz w:val="22"/>
                <w:szCs w:val="22"/>
              </w:rPr>
              <w:t xml:space="preserve">un correo electrónico, mensaje de texto o cualquier otro mecanismo </w:t>
            </w:r>
            <w:r w:rsidR="00080F1C">
              <w:rPr>
                <w:rFonts w:ascii="Arial" w:eastAsia="Arial" w:hAnsi="Arial" w:cs="Arial"/>
                <w:color w:val="000000" w:themeColor="text1"/>
                <w:sz w:val="22"/>
                <w:szCs w:val="22"/>
              </w:rPr>
              <w:t xml:space="preserve">idóneo, </w:t>
            </w:r>
            <w:r w:rsidR="00080F1C">
              <w:rPr>
                <w:rFonts w:ascii="Arial" w:eastAsia="Constantia" w:hAnsi="Arial" w:cs="Arial"/>
                <w:color w:val="000000" w:themeColor="text1"/>
                <w:sz w:val="22"/>
                <w:szCs w:val="22"/>
              </w:rPr>
              <w:t xml:space="preserve">seguro </w:t>
            </w:r>
            <w:r w:rsidRPr="004E2DFE">
              <w:rPr>
                <w:rFonts w:ascii="Arial" w:eastAsia="Constantia" w:hAnsi="Arial" w:cs="Arial"/>
                <w:color w:val="000000" w:themeColor="text1"/>
                <w:sz w:val="22"/>
                <w:szCs w:val="22"/>
              </w:rPr>
              <w:t>y eficiente</w:t>
            </w:r>
            <w:r w:rsidR="00080F1C">
              <w:rPr>
                <w:rFonts w:ascii="Arial" w:eastAsia="Constantia" w:hAnsi="Arial" w:cs="Arial"/>
                <w:color w:val="000000" w:themeColor="text1"/>
                <w:sz w:val="22"/>
                <w:szCs w:val="22"/>
              </w:rPr>
              <w:t xml:space="preserve">, que permita la consulta inmediata y verificación de datos personales y de afiliación </w:t>
            </w:r>
            <w:r w:rsidRPr="004E2DFE">
              <w:rPr>
                <w:rFonts w:ascii="Arial" w:eastAsia="Constantia" w:hAnsi="Arial" w:cs="Arial"/>
                <w:color w:val="000000" w:themeColor="text1"/>
                <w:sz w:val="22"/>
                <w:szCs w:val="22"/>
              </w:rPr>
              <w:t xml:space="preserve">cargados </w:t>
            </w:r>
            <w:r w:rsidR="00080F1C">
              <w:rPr>
                <w:rFonts w:ascii="Arial" w:eastAsia="Constantia" w:hAnsi="Arial" w:cs="Arial"/>
                <w:color w:val="000000" w:themeColor="text1"/>
                <w:sz w:val="22"/>
                <w:szCs w:val="22"/>
              </w:rPr>
              <w:t xml:space="preserve">en el RUAF o en la </w:t>
            </w:r>
            <w:r w:rsidRPr="004E2DFE">
              <w:rPr>
                <w:rFonts w:ascii="Arial" w:eastAsia="Constantia" w:hAnsi="Arial" w:cs="Arial"/>
                <w:color w:val="000000" w:themeColor="text1"/>
                <w:sz w:val="22"/>
                <w:szCs w:val="22"/>
              </w:rPr>
              <w:t>Planilla Integral de Liquidación de Aportes (PILA), o en el sistema que haga sus veces</w:t>
            </w:r>
            <w:r w:rsidR="00B474B4">
              <w:rPr>
                <w:rFonts w:ascii="Arial" w:eastAsia="Constantia" w:hAnsi="Arial" w:cs="Arial"/>
                <w:color w:val="000000" w:themeColor="text1"/>
                <w:sz w:val="22"/>
                <w:szCs w:val="22"/>
              </w:rPr>
              <w:t xml:space="preserve">, para validar que se encuentren correctos. </w:t>
            </w:r>
            <w:r w:rsidR="00B474B4" w:rsidRPr="00B474B4">
              <w:rPr>
                <w:rFonts w:ascii="Arial" w:eastAsia="Constantia" w:hAnsi="Arial" w:cs="Arial"/>
                <w:color w:val="000000" w:themeColor="text1"/>
                <w:sz w:val="22"/>
                <w:szCs w:val="22"/>
              </w:rPr>
              <w:t>Será responsabilidad del administrador de la Planilla Integral de Liquidación de Aportes (PILA) adelantar la referida notificación.</w:t>
            </w:r>
          </w:p>
          <w:p w14:paraId="029D9529" w14:textId="4374375B" w:rsidR="00074C7E" w:rsidRPr="00B474B4" w:rsidRDefault="00B474B4" w:rsidP="00B474B4">
            <w:pPr>
              <w:pStyle w:val="Prrafodelista"/>
              <w:jc w:val="both"/>
              <w:rPr>
                <w:rFonts w:ascii="Arial" w:eastAsia="Arial" w:hAnsi="Arial" w:cs="Arial"/>
                <w:color w:val="000000" w:themeColor="text1"/>
                <w:sz w:val="22"/>
                <w:szCs w:val="22"/>
              </w:rPr>
            </w:pPr>
            <w:r>
              <w:rPr>
                <w:rFonts w:ascii="Arial" w:eastAsia="Constantia" w:hAnsi="Arial" w:cs="Arial"/>
                <w:color w:val="000000" w:themeColor="text1"/>
                <w:sz w:val="22"/>
                <w:szCs w:val="22"/>
              </w:rPr>
              <w:t xml:space="preserve"> </w:t>
            </w:r>
          </w:p>
          <w:p w14:paraId="382AF102" w14:textId="77777777" w:rsidR="00B474B4" w:rsidRPr="00B474B4" w:rsidRDefault="00074C7E" w:rsidP="00B474B4">
            <w:pPr>
              <w:pStyle w:val="Prrafodelista"/>
              <w:numPr>
                <w:ilvl w:val="0"/>
                <w:numId w:val="18"/>
              </w:numPr>
              <w:jc w:val="both"/>
              <w:rPr>
                <w:rFonts w:ascii="Arial" w:eastAsia="Arial" w:hAnsi="Arial" w:cs="Arial"/>
                <w:color w:val="000000" w:themeColor="text1"/>
                <w:sz w:val="22"/>
                <w:szCs w:val="22"/>
              </w:rPr>
            </w:pPr>
            <w:r w:rsidRPr="004E2DFE">
              <w:rPr>
                <w:rFonts w:ascii="Arial" w:eastAsia="Constantia" w:hAnsi="Arial" w:cs="Arial"/>
                <w:color w:val="000000" w:themeColor="text1"/>
                <w:sz w:val="22"/>
                <w:szCs w:val="22"/>
              </w:rPr>
              <w:t xml:space="preserve">Se deberá crear un mecanismo de verificación y autenticación que permita al empleador o contratante constatar la afiliación hecha directamente o por medio de </w:t>
            </w:r>
            <w:proofErr w:type="spellStart"/>
            <w:r w:rsidRPr="004E2DFE">
              <w:rPr>
                <w:rFonts w:ascii="Arial" w:eastAsia="Constantia" w:hAnsi="Arial" w:cs="Arial"/>
                <w:color w:val="000000" w:themeColor="text1"/>
                <w:sz w:val="22"/>
                <w:szCs w:val="22"/>
              </w:rPr>
              <w:t>agremiadoras</w:t>
            </w:r>
            <w:proofErr w:type="spellEnd"/>
            <w:r w:rsidRPr="004E2DFE">
              <w:rPr>
                <w:rFonts w:ascii="Arial" w:eastAsia="Constantia" w:hAnsi="Arial" w:cs="Arial"/>
                <w:color w:val="000000" w:themeColor="text1"/>
                <w:sz w:val="22"/>
                <w:szCs w:val="22"/>
              </w:rPr>
              <w:t xml:space="preserve"> o asociaciones debidamente autorizadas. Este sistema deberá integrar y consolidar las bases de datos y los mecanismos de control vigentes, garantizando así una mayor eficacia y seguridad en el proceso de verificación de la afiliación, y evitando duplicidades y contradicciones en la información.</w:t>
            </w:r>
          </w:p>
          <w:p w14:paraId="626CAE8B" w14:textId="77777777" w:rsidR="00B474B4" w:rsidRPr="00B474B4" w:rsidRDefault="00B474B4" w:rsidP="00B474B4">
            <w:pPr>
              <w:ind w:left="360"/>
              <w:rPr>
                <w:rFonts w:ascii="Arial" w:eastAsia="Constantia" w:hAnsi="Arial" w:cs="Arial"/>
                <w:color w:val="000000" w:themeColor="text1"/>
                <w:sz w:val="22"/>
                <w:szCs w:val="22"/>
              </w:rPr>
            </w:pPr>
          </w:p>
          <w:p w14:paraId="539DD0ED" w14:textId="436F339D" w:rsidR="00B474B4" w:rsidRPr="00B474B4" w:rsidRDefault="00B474B4" w:rsidP="00B474B4">
            <w:pPr>
              <w:pStyle w:val="Prrafodelista"/>
              <w:jc w:val="both"/>
              <w:rPr>
                <w:rFonts w:ascii="Arial" w:eastAsia="Constantia" w:hAnsi="Arial" w:cs="Arial"/>
                <w:color w:val="000000" w:themeColor="text1"/>
                <w:sz w:val="22"/>
                <w:szCs w:val="22"/>
              </w:rPr>
            </w:pPr>
            <w:r w:rsidRPr="00B474B4">
              <w:rPr>
                <w:rFonts w:ascii="Arial" w:eastAsia="Constantia" w:hAnsi="Arial" w:cs="Arial"/>
                <w:color w:val="000000" w:themeColor="text1"/>
                <w:sz w:val="22"/>
                <w:szCs w:val="22"/>
              </w:rPr>
              <w:t>En ningún caso, la implementación de estos mecanismos afectará los tiempos de cumplimiento en los procesos operativos de las Administradoras de Fondos de Pensiones en los procesos de afiliación, recaudo y acreditación de historia laboral.</w:t>
            </w:r>
          </w:p>
          <w:p w14:paraId="6A33C571" w14:textId="77777777" w:rsidR="00B474B4" w:rsidRPr="004E2DFE" w:rsidRDefault="00B474B4" w:rsidP="00B474B4">
            <w:pPr>
              <w:pStyle w:val="Prrafodelista"/>
              <w:jc w:val="both"/>
              <w:rPr>
                <w:rFonts w:ascii="Arial" w:eastAsia="Arial" w:hAnsi="Arial" w:cs="Arial"/>
                <w:color w:val="000000" w:themeColor="text1"/>
                <w:sz w:val="22"/>
                <w:szCs w:val="22"/>
              </w:rPr>
            </w:pPr>
          </w:p>
          <w:p w14:paraId="4EE38A7C" w14:textId="77777777" w:rsidR="00074C7E" w:rsidRPr="004E2DFE" w:rsidRDefault="00074C7E" w:rsidP="00206A44">
            <w:pPr>
              <w:pStyle w:val="Prrafodelista"/>
              <w:rPr>
                <w:rFonts w:ascii="Arial" w:eastAsia="Arial" w:hAnsi="Arial" w:cs="Arial"/>
                <w:color w:val="000000" w:themeColor="text1"/>
                <w:sz w:val="22"/>
                <w:szCs w:val="22"/>
              </w:rPr>
            </w:pPr>
          </w:p>
          <w:p w14:paraId="045BB1E0" w14:textId="77777777" w:rsidR="00B474B4" w:rsidRDefault="00074C7E" w:rsidP="00B474B4">
            <w:pPr>
              <w:pStyle w:val="Prrafodelista"/>
              <w:numPr>
                <w:ilvl w:val="0"/>
                <w:numId w:val="18"/>
              </w:num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 xml:space="preserve">No podrá desvincularse o desafiliarse a la persona antes de cumplirse el tiempo inicialmente cotizado, </w:t>
            </w:r>
            <w:r w:rsidRPr="004E2DFE">
              <w:rPr>
                <w:rFonts w:ascii="Arial" w:hAnsi="Arial" w:cs="Arial"/>
                <w:color w:val="000000" w:themeColor="text1"/>
                <w:sz w:val="22"/>
                <w:szCs w:val="22"/>
              </w:rPr>
              <w:t xml:space="preserve">pero en materia de pensiones, podrá pasar a la categoría de afiliados inactivos, cuando tenga más de seis meses de no pago de cotizaciones y en materia de salud procederá la terminación de la inscripción en los casos señalados en el artículo 2.1.3.17 del Decreto 780 de 2015. </w:t>
            </w:r>
            <w:r w:rsidRPr="004E2DFE">
              <w:rPr>
                <w:rFonts w:ascii="Arial" w:eastAsia="Arial" w:hAnsi="Arial" w:cs="Arial"/>
                <w:color w:val="000000" w:themeColor="text1"/>
                <w:sz w:val="22"/>
                <w:szCs w:val="22"/>
              </w:rPr>
              <w:t>Tampoco se podrá modificar la actividad inicialmente reportada, ni el valor reportado de ingresos. Cualquier modificación o error en la afiliación o e</w:t>
            </w:r>
            <w:r w:rsidRPr="004E2DFE">
              <w:rPr>
                <w:rFonts w:ascii="Arial" w:hAnsi="Arial" w:cs="Arial"/>
                <w:color w:val="000000" w:themeColor="text1"/>
                <w:sz w:val="22"/>
                <w:szCs w:val="22"/>
              </w:rPr>
              <w:t xml:space="preserve">n el Ingreso Base de Cotización </w:t>
            </w:r>
            <w:r w:rsidRPr="004E2DFE">
              <w:rPr>
                <w:rFonts w:ascii="Arial" w:eastAsia="Arial" w:hAnsi="Arial" w:cs="Arial"/>
                <w:color w:val="000000" w:themeColor="text1"/>
                <w:sz w:val="22"/>
                <w:szCs w:val="22"/>
              </w:rPr>
              <w:lastRenderedPageBreak/>
              <w:t xml:space="preserve">deberá ser reportada al contratante o empresa y al afiliado dentro de los 2 días siguientes de la detección, para que el afiliado pueda manifestarse u oponerse a dicha modificación o desafiliación. Frente aumentos significativos en los aportes de cotización </w:t>
            </w:r>
            <w:r w:rsidRPr="004E2DFE">
              <w:rPr>
                <w:rFonts w:ascii="Arial" w:hAnsi="Arial" w:cs="Arial"/>
                <w:color w:val="000000" w:themeColor="text1"/>
                <w:sz w:val="22"/>
                <w:szCs w:val="22"/>
              </w:rPr>
              <w:t>las administradoras</w:t>
            </w:r>
            <w:r w:rsidRPr="004E2DFE">
              <w:rPr>
                <w:rFonts w:ascii="Arial" w:eastAsia="Arial" w:hAnsi="Arial" w:cs="Arial"/>
                <w:color w:val="000000" w:themeColor="text1"/>
                <w:sz w:val="22"/>
                <w:szCs w:val="22"/>
              </w:rPr>
              <w:t xml:space="preserve"> deberán revisar la veracidad y justificación de dichos aumentos.</w:t>
            </w:r>
            <w:r w:rsidR="006A66E3" w:rsidRPr="004E2DFE">
              <w:rPr>
                <w:rFonts w:ascii="Arial" w:eastAsia="Arial" w:hAnsi="Arial" w:cs="Arial"/>
                <w:color w:val="000000" w:themeColor="text1"/>
                <w:sz w:val="22"/>
                <w:szCs w:val="22"/>
              </w:rPr>
              <w:t xml:space="preserve"> Cuando evidencien incrementos, datos o situaciones que puedan representar un riesgo de fraude y cuenten con las pruebas respectivas, los operadores autorizados deberán informar a la Unidad de Gestión Pensional y Parafiscal (UGPP) para que ésta inicie el procedimiento de fiscalización pertinente, cuando a ello haya lugar</w:t>
            </w:r>
            <w:r w:rsidR="00B474B4">
              <w:rPr>
                <w:rFonts w:ascii="Arial" w:eastAsia="Arial" w:hAnsi="Arial" w:cs="Arial"/>
                <w:color w:val="000000" w:themeColor="text1"/>
                <w:sz w:val="22"/>
                <w:szCs w:val="22"/>
              </w:rPr>
              <w:t>.</w:t>
            </w:r>
          </w:p>
          <w:p w14:paraId="6EB72E2F" w14:textId="77777777" w:rsidR="00B474B4" w:rsidRDefault="00B474B4" w:rsidP="00B474B4">
            <w:pPr>
              <w:pStyle w:val="Prrafodelista"/>
              <w:jc w:val="both"/>
              <w:rPr>
                <w:rFonts w:ascii="Arial" w:eastAsia="Arial" w:hAnsi="Arial" w:cs="Arial"/>
                <w:color w:val="000000" w:themeColor="text1"/>
                <w:sz w:val="22"/>
                <w:szCs w:val="22"/>
              </w:rPr>
            </w:pPr>
          </w:p>
          <w:p w14:paraId="20CA4C39" w14:textId="51D560B9" w:rsidR="00B474B4" w:rsidRPr="00B474B4" w:rsidRDefault="00B474B4" w:rsidP="00B474B4">
            <w:pPr>
              <w:pStyle w:val="Prrafodelista"/>
              <w:jc w:val="both"/>
              <w:rPr>
                <w:rFonts w:ascii="Arial" w:eastAsia="Arial" w:hAnsi="Arial" w:cs="Arial"/>
                <w:color w:val="000000" w:themeColor="text1"/>
                <w:sz w:val="22"/>
                <w:szCs w:val="22"/>
              </w:rPr>
            </w:pPr>
            <w:r w:rsidRPr="00B474B4">
              <w:rPr>
                <w:rFonts w:ascii="Arial" w:eastAsia="Arial" w:hAnsi="Arial" w:cs="Arial"/>
                <w:color w:val="000000" w:themeColor="text1"/>
                <w:sz w:val="22"/>
                <w:szCs w:val="22"/>
              </w:rPr>
              <w:t>Las Administradoras de Fondos de Pensiones deberán contar con mecanismos de prevención del fraude, blanqueo de capitales, lavado de dinero y financiamiento del terrorismo.</w:t>
            </w:r>
          </w:p>
          <w:p w14:paraId="18DAC01B" w14:textId="77777777" w:rsidR="00B474B4" w:rsidRPr="004E2DFE" w:rsidRDefault="00B474B4" w:rsidP="00B474B4">
            <w:pPr>
              <w:pStyle w:val="Prrafodelista"/>
              <w:jc w:val="both"/>
              <w:rPr>
                <w:rFonts w:ascii="Arial" w:eastAsia="Arial" w:hAnsi="Arial" w:cs="Arial"/>
                <w:color w:val="000000" w:themeColor="text1"/>
                <w:sz w:val="22"/>
                <w:szCs w:val="22"/>
              </w:rPr>
            </w:pPr>
          </w:p>
          <w:p w14:paraId="03DEA17C" w14:textId="77777777" w:rsidR="00074C7E" w:rsidRPr="004E2DFE" w:rsidRDefault="00074C7E" w:rsidP="00206A44">
            <w:pPr>
              <w:pStyle w:val="Prrafodelista"/>
              <w:jc w:val="both"/>
              <w:rPr>
                <w:rFonts w:ascii="Arial" w:eastAsia="Arial" w:hAnsi="Arial" w:cs="Arial"/>
                <w:color w:val="000000" w:themeColor="text1"/>
                <w:sz w:val="22"/>
                <w:szCs w:val="22"/>
              </w:rPr>
            </w:pPr>
          </w:p>
          <w:p w14:paraId="0EE5CA2C" w14:textId="77777777" w:rsidR="00074C7E" w:rsidRPr="004E2DFE" w:rsidRDefault="00074C7E" w:rsidP="00206A44">
            <w:pPr>
              <w:pStyle w:val="Prrafodelista"/>
              <w:numPr>
                <w:ilvl w:val="0"/>
                <w:numId w:val="18"/>
              </w:num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Los operadores, la UGPP, las cajas de compensación, los Administradoras de Fondos de Pensiones, las Entidades Promotoras de Salud o quienes hagan sus veces y las demás que determine el gobierno nacional, en todo momento podrán requerir a los contratantes o empleadores la información y documentación pertinente a fin de verificar el monto de los aportes, el tiempo de afiliación, el empleador o aportante,</w:t>
            </w:r>
            <w:r w:rsidRPr="004E2DFE">
              <w:rPr>
                <w:rFonts w:ascii="Arial" w:eastAsia="Constantia" w:hAnsi="Arial" w:cs="Arial"/>
                <w:color w:val="000000" w:themeColor="text1"/>
                <w:sz w:val="22"/>
                <w:szCs w:val="22"/>
              </w:rPr>
              <w:t xml:space="preserve"> previa autorización para el tratamiento de los datos personales para este fin.</w:t>
            </w:r>
          </w:p>
          <w:p w14:paraId="2089AF56" w14:textId="77777777" w:rsidR="00074C7E" w:rsidRPr="004E2DFE" w:rsidRDefault="00074C7E" w:rsidP="00206A44">
            <w:pPr>
              <w:jc w:val="both"/>
              <w:rPr>
                <w:rFonts w:ascii="Arial" w:eastAsia="Arial" w:hAnsi="Arial" w:cs="Arial"/>
                <w:b/>
                <w:color w:val="000000" w:themeColor="text1"/>
                <w:sz w:val="22"/>
                <w:szCs w:val="22"/>
              </w:rPr>
            </w:pPr>
          </w:p>
          <w:p w14:paraId="5D18364E" w14:textId="532430C6" w:rsidR="00074C7E" w:rsidRPr="004E2DFE" w:rsidRDefault="00074C7E" w:rsidP="00206A44">
            <w:pPr>
              <w:jc w:val="both"/>
              <w:rPr>
                <w:rFonts w:ascii="Arial" w:eastAsia="Arial" w:hAnsi="Arial" w:cs="Arial"/>
                <w:color w:val="000000" w:themeColor="text1"/>
                <w:sz w:val="22"/>
                <w:szCs w:val="22"/>
              </w:rPr>
            </w:pPr>
            <w:r w:rsidRPr="004E2DFE">
              <w:rPr>
                <w:rFonts w:ascii="Arial" w:eastAsia="Arial" w:hAnsi="Arial" w:cs="Arial"/>
                <w:b/>
                <w:color w:val="000000" w:themeColor="text1"/>
                <w:sz w:val="22"/>
                <w:szCs w:val="22"/>
              </w:rPr>
              <w:t>Parágrafo transitorio.</w:t>
            </w:r>
            <w:r w:rsidRPr="004E2DFE">
              <w:rPr>
                <w:rFonts w:ascii="Arial" w:eastAsia="Arial" w:hAnsi="Arial" w:cs="Arial"/>
                <w:color w:val="000000" w:themeColor="text1"/>
                <w:sz w:val="22"/>
                <w:szCs w:val="22"/>
              </w:rPr>
              <w:t xml:space="preserve"> A partir de la entrada en vigencia de la presente Ley se tendrá un (1) año para que los certificados de aportes a Seguridad Social sean comple</w:t>
            </w:r>
            <w:r w:rsidR="00080F1C">
              <w:rPr>
                <w:rFonts w:ascii="Arial" w:eastAsia="Arial" w:hAnsi="Arial" w:cs="Arial"/>
                <w:color w:val="000000" w:themeColor="text1"/>
                <w:sz w:val="22"/>
                <w:szCs w:val="22"/>
              </w:rPr>
              <w:t>ta</w:t>
            </w:r>
            <w:r w:rsidRPr="004E2DFE">
              <w:rPr>
                <w:rFonts w:ascii="Arial" w:eastAsia="Arial" w:hAnsi="Arial" w:cs="Arial"/>
                <w:color w:val="000000" w:themeColor="text1"/>
                <w:sz w:val="22"/>
                <w:szCs w:val="22"/>
              </w:rPr>
              <w:t>mente digitales y contengan en un único formato los elementos descritos en el presente artículo para que puedan ser consultados en línea. El gobierno nacional reglamentará lo pertinente.</w:t>
            </w:r>
          </w:p>
          <w:p w14:paraId="04E833CB" w14:textId="77777777" w:rsidR="00074C7E" w:rsidRPr="004E2DFE" w:rsidRDefault="00074C7E" w:rsidP="00206A44">
            <w:pPr>
              <w:jc w:val="both"/>
              <w:rPr>
                <w:rFonts w:ascii="Arial" w:hAnsi="Arial" w:cs="Arial"/>
                <w:b/>
                <w:color w:val="000000" w:themeColor="text1"/>
                <w:sz w:val="22"/>
                <w:szCs w:val="22"/>
              </w:rPr>
            </w:pPr>
          </w:p>
        </w:tc>
      </w:tr>
      <w:tr w:rsidR="00074C7E" w:rsidRPr="004E2DFE" w14:paraId="697A7744" w14:textId="77777777" w:rsidTr="007740C7">
        <w:tc>
          <w:tcPr>
            <w:tcW w:w="10065" w:type="dxa"/>
          </w:tcPr>
          <w:p w14:paraId="34FA6E42" w14:textId="77777777" w:rsidR="00074C7E" w:rsidRDefault="00074C7E" w:rsidP="00206A44">
            <w:pPr>
              <w:jc w:val="both"/>
              <w:rPr>
                <w:rFonts w:ascii="Arial" w:eastAsia="Arial" w:hAnsi="Arial" w:cs="Arial"/>
                <w:color w:val="000000" w:themeColor="text1"/>
                <w:sz w:val="22"/>
                <w:szCs w:val="22"/>
              </w:rPr>
            </w:pPr>
            <w:r w:rsidRPr="004E2DFE">
              <w:rPr>
                <w:rFonts w:ascii="Arial" w:eastAsia="Arial" w:hAnsi="Arial" w:cs="Arial"/>
                <w:b/>
                <w:color w:val="000000" w:themeColor="text1"/>
                <w:sz w:val="22"/>
                <w:szCs w:val="22"/>
              </w:rPr>
              <w:lastRenderedPageBreak/>
              <w:t xml:space="preserve">Artículo 3. Comisión Nacional contra el fraude al sistema general de seguridad social. </w:t>
            </w:r>
            <w:r w:rsidRPr="004E2DFE">
              <w:rPr>
                <w:rFonts w:ascii="Arial" w:eastAsia="Arial" w:hAnsi="Arial" w:cs="Arial"/>
                <w:bCs/>
                <w:color w:val="000000" w:themeColor="text1"/>
                <w:sz w:val="22"/>
                <w:szCs w:val="22"/>
              </w:rPr>
              <w:t xml:space="preserve">Créase </w:t>
            </w:r>
            <w:r w:rsidRPr="004E2DFE">
              <w:rPr>
                <w:rFonts w:ascii="Arial" w:eastAsia="Arial" w:hAnsi="Arial" w:cs="Arial"/>
                <w:color w:val="000000" w:themeColor="text1"/>
                <w:sz w:val="22"/>
                <w:szCs w:val="22"/>
              </w:rPr>
              <w:t xml:space="preserve">la Comisión Nacional </w:t>
            </w:r>
            <w:r w:rsidRPr="004E2DFE">
              <w:rPr>
                <w:rFonts w:ascii="Arial" w:eastAsia="Arial" w:hAnsi="Arial" w:cs="Arial"/>
                <w:bCs/>
                <w:color w:val="000000" w:themeColor="text1"/>
                <w:sz w:val="22"/>
                <w:szCs w:val="22"/>
              </w:rPr>
              <w:t xml:space="preserve">contra el fraude </w:t>
            </w:r>
            <w:r w:rsidRPr="004E2DFE">
              <w:rPr>
                <w:rFonts w:ascii="Arial" w:eastAsia="Arial" w:hAnsi="Arial" w:cs="Arial"/>
                <w:color w:val="000000" w:themeColor="text1"/>
                <w:sz w:val="22"/>
                <w:szCs w:val="22"/>
              </w:rPr>
              <w:t xml:space="preserve">al sistema general de seguridad social, como una instancia de coordinación, apoyo y asesoría, para generar acciones efectivas de atención y solución de los problemas de evasión y fraude en el Sistema de Seguridad Social Integral, mediante la implementación de estrategias de corto, mediano y largo plazo que busquen prevenir, gestionar y sancionar estos fenómenos. Para esto, se deberá diseñar e implementar una política pública que cuente con la participación de actores públicos y privados, la cual deberá ser revisada y actualizada cada dos (2) años de acuerdo al seguimiento de la ejecución que se haga de la misma. </w:t>
            </w:r>
          </w:p>
          <w:p w14:paraId="1711C23A" w14:textId="77777777" w:rsidR="00080F1C" w:rsidRPr="004E2DFE" w:rsidRDefault="00080F1C" w:rsidP="00206A44">
            <w:pPr>
              <w:jc w:val="both"/>
              <w:rPr>
                <w:rFonts w:ascii="Arial" w:eastAsia="Arial" w:hAnsi="Arial" w:cs="Arial"/>
                <w:b/>
                <w:color w:val="000000" w:themeColor="text1"/>
                <w:sz w:val="22"/>
                <w:szCs w:val="22"/>
              </w:rPr>
            </w:pPr>
          </w:p>
          <w:p w14:paraId="0664BBE9" w14:textId="77777777" w:rsidR="00074C7E" w:rsidRPr="004E2DFE" w:rsidRDefault="00074C7E" w:rsidP="00206A44">
            <w:p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El Gobierno Nacional estará a cargo de la coordinación y dirección de esta Comisión, la cual estará integrada por miembros permanentes así:</w:t>
            </w:r>
          </w:p>
          <w:p w14:paraId="61899CA1" w14:textId="77777777" w:rsidR="00074C7E" w:rsidRPr="004E2DFE" w:rsidRDefault="00074C7E" w:rsidP="00206A44">
            <w:pPr>
              <w:jc w:val="both"/>
              <w:rPr>
                <w:rFonts w:ascii="Arial" w:eastAsia="Arial" w:hAnsi="Arial" w:cs="Arial"/>
                <w:color w:val="000000" w:themeColor="text1"/>
                <w:sz w:val="22"/>
                <w:szCs w:val="22"/>
              </w:rPr>
            </w:pPr>
          </w:p>
          <w:p w14:paraId="774AB529" w14:textId="77777777" w:rsidR="00074C7E" w:rsidRPr="004E2DFE" w:rsidRDefault="00074C7E" w:rsidP="00206A44">
            <w:pPr>
              <w:pStyle w:val="Prrafodelista"/>
              <w:numPr>
                <w:ilvl w:val="0"/>
                <w:numId w:val="19"/>
              </w:num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 xml:space="preserve">El </w:t>
            </w:r>
            <w:proofErr w:type="gramStart"/>
            <w:r w:rsidRPr="004E2DFE">
              <w:rPr>
                <w:rFonts w:ascii="Arial" w:eastAsia="Arial" w:hAnsi="Arial" w:cs="Arial"/>
                <w:color w:val="000000" w:themeColor="text1"/>
                <w:sz w:val="22"/>
                <w:szCs w:val="22"/>
              </w:rPr>
              <w:t>Ministro</w:t>
            </w:r>
            <w:proofErr w:type="gramEnd"/>
            <w:r w:rsidRPr="004E2DFE">
              <w:rPr>
                <w:rFonts w:ascii="Arial" w:eastAsia="Arial" w:hAnsi="Arial" w:cs="Arial"/>
                <w:color w:val="000000" w:themeColor="text1"/>
                <w:sz w:val="22"/>
                <w:szCs w:val="22"/>
              </w:rPr>
              <w:t>(a) de Trabajo o su delegado.</w:t>
            </w:r>
          </w:p>
          <w:p w14:paraId="0814DC96" w14:textId="77777777" w:rsidR="00074C7E" w:rsidRPr="004E2DFE" w:rsidRDefault="00074C7E" w:rsidP="00206A44">
            <w:pPr>
              <w:pStyle w:val="Prrafodelista"/>
              <w:numPr>
                <w:ilvl w:val="0"/>
                <w:numId w:val="19"/>
              </w:num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 xml:space="preserve">El </w:t>
            </w:r>
            <w:proofErr w:type="gramStart"/>
            <w:r w:rsidRPr="004E2DFE">
              <w:rPr>
                <w:rFonts w:ascii="Arial" w:eastAsia="Arial" w:hAnsi="Arial" w:cs="Arial"/>
                <w:color w:val="000000" w:themeColor="text1"/>
                <w:sz w:val="22"/>
                <w:szCs w:val="22"/>
              </w:rPr>
              <w:t>Ministro</w:t>
            </w:r>
            <w:proofErr w:type="gramEnd"/>
            <w:r w:rsidRPr="004E2DFE">
              <w:rPr>
                <w:rFonts w:ascii="Arial" w:eastAsia="Arial" w:hAnsi="Arial" w:cs="Arial"/>
                <w:color w:val="000000" w:themeColor="text1"/>
                <w:sz w:val="22"/>
                <w:szCs w:val="22"/>
              </w:rPr>
              <w:t xml:space="preserve"> (a) de Salud y Protección Social o su delegado.</w:t>
            </w:r>
          </w:p>
          <w:p w14:paraId="235F0F2E" w14:textId="77777777" w:rsidR="00074C7E" w:rsidRPr="004E2DFE" w:rsidRDefault="00074C7E" w:rsidP="00206A44">
            <w:pPr>
              <w:pStyle w:val="Prrafodelista"/>
              <w:numPr>
                <w:ilvl w:val="0"/>
                <w:numId w:val="19"/>
              </w:num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 xml:space="preserve">El </w:t>
            </w:r>
            <w:proofErr w:type="gramStart"/>
            <w:r w:rsidRPr="004E2DFE">
              <w:rPr>
                <w:rFonts w:ascii="Arial" w:eastAsia="Arial" w:hAnsi="Arial" w:cs="Arial"/>
                <w:color w:val="000000" w:themeColor="text1"/>
                <w:sz w:val="22"/>
                <w:szCs w:val="22"/>
              </w:rPr>
              <w:t>Director</w:t>
            </w:r>
            <w:proofErr w:type="gramEnd"/>
            <w:r w:rsidRPr="004E2DFE">
              <w:rPr>
                <w:rFonts w:ascii="Arial" w:eastAsia="Arial" w:hAnsi="Arial" w:cs="Arial"/>
                <w:color w:val="000000" w:themeColor="text1"/>
                <w:sz w:val="22"/>
                <w:szCs w:val="22"/>
              </w:rPr>
              <w:t xml:space="preserve"> de la Administradora de los Recursos del Sistema General de la Seguridad Social en Salud (ADRES) o su delegado.</w:t>
            </w:r>
          </w:p>
          <w:p w14:paraId="10D62364" w14:textId="77777777" w:rsidR="00074C7E" w:rsidRPr="004E2DFE" w:rsidRDefault="00074C7E" w:rsidP="00206A44">
            <w:pPr>
              <w:pStyle w:val="Prrafodelista"/>
              <w:numPr>
                <w:ilvl w:val="0"/>
                <w:numId w:val="19"/>
              </w:num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 xml:space="preserve">El Superintendente Financiero o su delegado. </w:t>
            </w:r>
          </w:p>
          <w:p w14:paraId="02187857" w14:textId="77777777" w:rsidR="00074C7E" w:rsidRPr="004E2DFE" w:rsidRDefault="00074C7E" w:rsidP="00206A44">
            <w:pPr>
              <w:pStyle w:val="Prrafodelista"/>
              <w:numPr>
                <w:ilvl w:val="0"/>
                <w:numId w:val="19"/>
              </w:num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 xml:space="preserve">El </w:t>
            </w:r>
            <w:proofErr w:type="gramStart"/>
            <w:r w:rsidRPr="004E2DFE">
              <w:rPr>
                <w:rFonts w:ascii="Arial" w:eastAsia="Arial" w:hAnsi="Arial" w:cs="Arial"/>
                <w:color w:val="000000" w:themeColor="text1"/>
                <w:sz w:val="22"/>
                <w:szCs w:val="22"/>
              </w:rPr>
              <w:t>Director</w:t>
            </w:r>
            <w:proofErr w:type="gramEnd"/>
            <w:r w:rsidRPr="004E2DFE">
              <w:rPr>
                <w:rFonts w:ascii="Arial" w:eastAsia="Arial" w:hAnsi="Arial" w:cs="Arial"/>
                <w:color w:val="000000" w:themeColor="text1"/>
                <w:sz w:val="22"/>
                <w:szCs w:val="22"/>
              </w:rPr>
              <w:t xml:space="preserve"> de la Unidad de Gestión Pensional y Parafiscal (UGPP) o su delegado. </w:t>
            </w:r>
          </w:p>
          <w:p w14:paraId="7FCD603E" w14:textId="77777777" w:rsidR="00074C7E" w:rsidRPr="004E2DFE" w:rsidRDefault="00074C7E" w:rsidP="00206A44">
            <w:pPr>
              <w:pStyle w:val="Prrafodelista"/>
              <w:numPr>
                <w:ilvl w:val="0"/>
                <w:numId w:val="19"/>
              </w:num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 xml:space="preserve">el </w:t>
            </w:r>
            <w:proofErr w:type="gramStart"/>
            <w:r w:rsidRPr="004E2DFE">
              <w:rPr>
                <w:rFonts w:ascii="Arial" w:eastAsia="Arial" w:hAnsi="Arial" w:cs="Arial"/>
                <w:color w:val="000000" w:themeColor="text1"/>
                <w:sz w:val="22"/>
                <w:szCs w:val="22"/>
              </w:rPr>
              <w:t>Director</w:t>
            </w:r>
            <w:proofErr w:type="gramEnd"/>
            <w:r w:rsidRPr="004E2DFE">
              <w:rPr>
                <w:rFonts w:ascii="Arial" w:eastAsia="Arial" w:hAnsi="Arial" w:cs="Arial"/>
                <w:color w:val="000000" w:themeColor="text1"/>
                <w:sz w:val="22"/>
                <w:szCs w:val="22"/>
              </w:rPr>
              <w:t xml:space="preserve"> de la DIAN o su delegado.</w:t>
            </w:r>
          </w:p>
          <w:p w14:paraId="04F2250A" w14:textId="77777777" w:rsidR="00074C7E" w:rsidRPr="004E2DFE" w:rsidRDefault="00074C7E" w:rsidP="00206A44">
            <w:pPr>
              <w:pStyle w:val="Prrafodelista"/>
              <w:numPr>
                <w:ilvl w:val="0"/>
                <w:numId w:val="19"/>
              </w:num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Un representante de las Administradoras de Riesgos Laborales.</w:t>
            </w:r>
          </w:p>
          <w:p w14:paraId="58839413" w14:textId="77777777" w:rsidR="00074C7E" w:rsidRPr="004E2DFE" w:rsidRDefault="00074C7E" w:rsidP="00206A44">
            <w:pPr>
              <w:pStyle w:val="Prrafodelista"/>
              <w:numPr>
                <w:ilvl w:val="0"/>
                <w:numId w:val="19"/>
              </w:num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Un representante de las Cajas de Compensación.</w:t>
            </w:r>
          </w:p>
          <w:p w14:paraId="4AD47385" w14:textId="77777777" w:rsidR="00074C7E" w:rsidRPr="004E2DFE" w:rsidRDefault="00074C7E" w:rsidP="00206A44">
            <w:pPr>
              <w:pStyle w:val="Prrafodelista"/>
              <w:numPr>
                <w:ilvl w:val="0"/>
                <w:numId w:val="19"/>
              </w:num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Un delegado del Procurador(a) General de La Nación.</w:t>
            </w:r>
          </w:p>
          <w:p w14:paraId="53608E41" w14:textId="77777777" w:rsidR="00074C7E" w:rsidRPr="004E2DFE" w:rsidRDefault="00074C7E" w:rsidP="00206A44">
            <w:pPr>
              <w:pStyle w:val="Prrafodelista"/>
              <w:numPr>
                <w:ilvl w:val="0"/>
                <w:numId w:val="19"/>
              </w:num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 xml:space="preserve">Un delegado de la </w:t>
            </w:r>
            <w:proofErr w:type="gramStart"/>
            <w:r w:rsidRPr="004E2DFE">
              <w:rPr>
                <w:rFonts w:ascii="Arial" w:eastAsia="Arial" w:hAnsi="Arial" w:cs="Arial"/>
                <w:color w:val="000000" w:themeColor="text1"/>
                <w:sz w:val="22"/>
                <w:szCs w:val="22"/>
              </w:rPr>
              <w:t>Fiscalía General</w:t>
            </w:r>
            <w:proofErr w:type="gramEnd"/>
            <w:r w:rsidRPr="004E2DFE">
              <w:rPr>
                <w:rFonts w:ascii="Arial" w:eastAsia="Arial" w:hAnsi="Arial" w:cs="Arial"/>
                <w:color w:val="000000" w:themeColor="text1"/>
                <w:sz w:val="22"/>
                <w:szCs w:val="22"/>
              </w:rPr>
              <w:t xml:space="preserve"> de la Nación.</w:t>
            </w:r>
          </w:p>
          <w:p w14:paraId="3A3E44C1" w14:textId="77777777" w:rsidR="00074C7E" w:rsidRPr="004E2DFE" w:rsidRDefault="00074C7E" w:rsidP="00206A44">
            <w:pPr>
              <w:pStyle w:val="Prrafodelista"/>
              <w:numPr>
                <w:ilvl w:val="0"/>
                <w:numId w:val="19"/>
              </w:num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lastRenderedPageBreak/>
              <w:t xml:space="preserve">Un delegado de los Operadores de Información de la Planilla Integrada de Liquidación de Aportes. </w:t>
            </w:r>
          </w:p>
          <w:p w14:paraId="01E08499" w14:textId="77777777" w:rsidR="00074C7E" w:rsidRPr="004E2DFE" w:rsidRDefault="00074C7E" w:rsidP="00206A44">
            <w:pPr>
              <w:pStyle w:val="Prrafodelista"/>
              <w:numPr>
                <w:ilvl w:val="0"/>
                <w:numId w:val="19"/>
              </w:num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Un delegado de las cajas de compensación familiar.</w:t>
            </w:r>
          </w:p>
          <w:p w14:paraId="1D4B84F3" w14:textId="77777777" w:rsidR="00074C7E" w:rsidRPr="004E2DFE" w:rsidRDefault="00074C7E" w:rsidP="00206A44">
            <w:pPr>
              <w:pStyle w:val="Prrafodelista"/>
              <w:numPr>
                <w:ilvl w:val="0"/>
                <w:numId w:val="19"/>
              </w:num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Dos congresistas elegidos por las Comisiones Constitucionales Séptimas de Cámara y Senado.</w:t>
            </w:r>
          </w:p>
          <w:p w14:paraId="75382DED" w14:textId="77777777" w:rsidR="00074C7E" w:rsidRPr="004E2DFE" w:rsidRDefault="00074C7E" w:rsidP="00206A44">
            <w:pPr>
              <w:pStyle w:val="Prrafodelista"/>
              <w:numPr>
                <w:ilvl w:val="0"/>
                <w:numId w:val="19"/>
              </w:num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Miembros invitados según el tema que se aborde como delegados que representen las EPS del régimen contributivo y de las del régimen subsidiado.</w:t>
            </w:r>
          </w:p>
          <w:p w14:paraId="0746D12A" w14:textId="77777777" w:rsidR="00074C7E" w:rsidRDefault="00074C7E" w:rsidP="00206A44">
            <w:pPr>
              <w:ind w:left="360"/>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ñ. Miembros delegados de los fondos o empresas aseguradoras.</w:t>
            </w:r>
          </w:p>
          <w:p w14:paraId="5E51E372" w14:textId="103D0AC9" w:rsidR="00B474B4" w:rsidRPr="00B474B4" w:rsidRDefault="00B474B4" w:rsidP="00B474B4">
            <w:pPr>
              <w:ind w:left="360"/>
              <w:jc w:val="both"/>
              <w:rPr>
                <w:rFonts w:ascii="Arial" w:eastAsia="Arial" w:hAnsi="Arial" w:cs="Arial"/>
                <w:color w:val="000000" w:themeColor="text1"/>
                <w:sz w:val="22"/>
                <w:szCs w:val="22"/>
              </w:rPr>
            </w:pPr>
            <w:r>
              <w:rPr>
                <w:rFonts w:ascii="Arial" w:eastAsia="Arial" w:hAnsi="Arial" w:cs="Arial"/>
                <w:color w:val="000000" w:themeColor="text1"/>
                <w:sz w:val="22"/>
                <w:szCs w:val="22"/>
              </w:rPr>
              <w:t>o. U</w:t>
            </w:r>
            <w:r w:rsidRPr="00B474B4">
              <w:rPr>
                <w:rFonts w:ascii="Arial" w:eastAsia="Arial" w:hAnsi="Arial" w:cs="Arial"/>
                <w:color w:val="000000" w:themeColor="text1"/>
                <w:sz w:val="22"/>
                <w:szCs w:val="22"/>
              </w:rPr>
              <w:t>n representante de las Administradoras de Fondos de Pensiones,</w:t>
            </w:r>
            <w:r>
              <w:rPr>
                <w:rFonts w:ascii="Arial" w:eastAsia="Arial" w:hAnsi="Arial" w:cs="Arial"/>
                <w:color w:val="000000" w:themeColor="text1"/>
                <w:sz w:val="22"/>
                <w:szCs w:val="22"/>
              </w:rPr>
              <w:t xml:space="preserve"> </w:t>
            </w:r>
            <w:r w:rsidRPr="00B474B4">
              <w:rPr>
                <w:rFonts w:ascii="Arial" w:eastAsia="Arial" w:hAnsi="Arial" w:cs="Arial"/>
                <w:color w:val="000000" w:themeColor="text1"/>
                <w:sz w:val="22"/>
                <w:szCs w:val="22"/>
              </w:rPr>
              <w:t>conforme a lo establecido en la Ley 100 de 1993 y/o un representante de las</w:t>
            </w:r>
            <w:r>
              <w:rPr>
                <w:rFonts w:ascii="Arial" w:eastAsia="Arial" w:hAnsi="Arial" w:cs="Arial"/>
                <w:color w:val="000000" w:themeColor="text1"/>
                <w:sz w:val="22"/>
                <w:szCs w:val="22"/>
              </w:rPr>
              <w:t xml:space="preserve"> </w:t>
            </w:r>
            <w:r w:rsidRPr="00B474B4">
              <w:rPr>
                <w:rFonts w:ascii="Arial" w:eastAsia="Arial" w:hAnsi="Arial" w:cs="Arial"/>
                <w:color w:val="000000" w:themeColor="text1"/>
                <w:sz w:val="22"/>
                <w:szCs w:val="22"/>
              </w:rPr>
              <w:t>Administradoras del Componente Complementario de Ahorro Individual de</w:t>
            </w:r>
            <w:r>
              <w:rPr>
                <w:rFonts w:ascii="Arial" w:eastAsia="Arial" w:hAnsi="Arial" w:cs="Arial"/>
                <w:color w:val="000000" w:themeColor="text1"/>
                <w:sz w:val="22"/>
                <w:szCs w:val="22"/>
              </w:rPr>
              <w:t xml:space="preserve"> </w:t>
            </w:r>
            <w:r w:rsidRPr="00B474B4">
              <w:rPr>
                <w:rFonts w:ascii="Arial" w:eastAsia="Arial" w:hAnsi="Arial" w:cs="Arial"/>
                <w:color w:val="000000" w:themeColor="text1"/>
                <w:sz w:val="22"/>
                <w:szCs w:val="22"/>
              </w:rPr>
              <w:t>la Ley 2381 de 2024</w:t>
            </w:r>
            <w:r>
              <w:rPr>
                <w:rFonts w:ascii="Arial" w:eastAsia="Arial" w:hAnsi="Arial" w:cs="Arial"/>
                <w:color w:val="000000" w:themeColor="text1"/>
                <w:sz w:val="22"/>
                <w:szCs w:val="22"/>
              </w:rPr>
              <w:t xml:space="preserve">, o quien haga sus veces. </w:t>
            </w:r>
          </w:p>
          <w:p w14:paraId="68A45268" w14:textId="77777777" w:rsidR="00B474B4" w:rsidRPr="004E2DFE" w:rsidRDefault="00B474B4" w:rsidP="00206A44">
            <w:pPr>
              <w:ind w:left="360"/>
              <w:jc w:val="both"/>
              <w:rPr>
                <w:rFonts w:ascii="Arial" w:eastAsia="Arial" w:hAnsi="Arial" w:cs="Arial"/>
                <w:color w:val="000000" w:themeColor="text1"/>
                <w:sz w:val="22"/>
                <w:szCs w:val="22"/>
              </w:rPr>
            </w:pPr>
          </w:p>
          <w:p w14:paraId="42D2F9AC" w14:textId="77777777" w:rsidR="00074C7E" w:rsidRPr="004E2DFE" w:rsidRDefault="00074C7E" w:rsidP="00206A44">
            <w:pPr>
              <w:pStyle w:val="Prrafodelista"/>
              <w:ind w:left="555"/>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 xml:space="preserve"> </w:t>
            </w:r>
          </w:p>
          <w:p w14:paraId="32C104EA" w14:textId="77777777" w:rsidR="00074C7E" w:rsidRPr="004E2DFE" w:rsidRDefault="00074C7E" w:rsidP="00206A44">
            <w:p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 xml:space="preserve">Esta Comisión diseñará una estrategia </w:t>
            </w:r>
            <w:r w:rsidRPr="004E2DFE">
              <w:rPr>
                <w:rFonts w:ascii="Arial" w:eastAsia="Arial" w:hAnsi="Arial" w:cs="Arial"/>
                <w:color w:val="000000" w:themeColor="text1"/>
                <w:sz w:val="22"/>
                <w:szCs w:val="22"/>
                <w:highlight w:val="white"/>
              </w:rPr>
              <w:t xml:space="preserve">para que a través de los medios masivos de comunicación se adelanten campañas para sensibilizar e ilustrar a la ciudadanía frente a los riesgos que afrontan ante eventos de evasión o fraude al </w:t>
            </w:r>
            <w:r w:rsidRPr="004E2DFE">
              <w:rPr>
                <w:rFonts w:ascii="Arial" w:eastAsia="Arial" w:hAnsi="Arial" w:cs="Arial"/>
                <w:color w:val="000000" w:themeColor="text1"/>
                <w:sz w:val="22"/>
                <w:szCs w:val="22"/>
              </w:rPr>
              <w:t xml:space="preserve">el Sistema de Seguridad Social Integral. </w:t>
            </w:r>
          </w:p>
          <w:p w14:paraId="31E65F26" w14:textId="77777777" w:rsidR="00074C7E" w:rsidRPr="004E2DFE" w:rsidRDefault="00074C7E" w:rsidP="00206A44">
            <w:pPr>
              <w:jc w:val="both"/>
              <w:rPr>
                <w:rFonts w:ascii="Arial" w:eastAsia="Arial" w:hAnsi="Arial" w:cs="Arial"/>
                <w:b/>
                <w:color w:val="000000" w:themeColor="text1"/>
                <w:sz w:val="22"/>
                <w:szCs w:val="22"/>
              </w:rPr>
            </w:pPr>
          </w:p>
          <w:p w14:paraId="6DDCFBFC" w14:textId="77777777" w:rsidR="00074C7E" w:rsidRPr="004E2DFE" w:rsidRDefault="00074C7E" w:rsidP="00206A44">
            <w:pPr>
              <w:jc w:val="both"/>
              <w:rPr>
                <w:rFonts w:ascii="Arial" w:eastAsia="Arial" w:hAnsi="Arial" w:cs="Arial"/>
                <w:color w:val="000000" w:themeColor="text1"/>
                <w:sz w:val="22"/>
                <w:szCs w:val="22"/>
              </w:rPr>
            </w:pPr>
            <w:r w:rsidRPr="004E2DFE">
              <w:rPr>
                <w:rFonts w:ascii="Arial" w:eastAsia="Arial" w:hAnsi="Arial" w:cs="Arial"/>
                <w:b/>
                <w:color w:val="000000" w:themeColor="text1"/>
                <w:sz w:val="22"/>
                <w:szCs w:val="22"/>
              </w:rPr>
              <w:t>Parágrafo.</w:t>
            </w:r>
            <w:r w:rsidRPr="004E2DFE">
              <w:rPr>
                <w:rFonts w:ascii="Arial" w:eastAsia="Arial" w:hAnsi="Arial" w:cs="Arial"/>
                <w:color w:val="000000" w:themeColor="text1"/>
                <w:sz w:val="22"/>
                <w:szCs w:val="22"/>
              </w:rPr>
              <w:t xml:space="preserve"> El Ministerio del Trabajo en coordinación con el Ministerio de Salud y Protección Social </w:t>
            </w:r>
            <w:proofErr w:type="spellStart"/>
            <w:r w:rsidRPr="004E2DFE">
              <w:rPr>
                <w:rFonts w:ascii="Arial" w:hAnsi="Arial" w:cs="Arial"/>
                <w:color w:val="000000" w:themeColor="text1"/>
                <w:sz w:val="22"/>
                <w:szCs w:val="22"/>
                <w:lang w:eastAsia="es-CO"/>
              </w:rPr>
              <w:t>Social</w:t>
            </w:r>
            <w:proofErr w:type="spellEnd"/>
            <w:r w:rsidRPr="004E2DFE">
              <w:rPr>
                <w:rFonts w:ascii="Arial" w:hAnsi="Arial" w:cs="Arial"/>
                <w:color w:val="000000" w:themeColor="text1"/>
                <w:sz w:val="22"/>
                <w:szCs w:val="22"/>
                <w:lang w:eastAsia="es-CO"/>
              </w:rPr>
              <w:t xml:space="preserve"> y la UGPP como administradora de la Planilla Integrada de Aportes-PILA,</w:t>
            </w:r>
            <w:r w:rsidRPr="004E2DFE">
              <w:rPr>
                <w:rFonts w:ascii="Arial" w:eastAsia="Arial" w:hAnsi="Arial" w:cs="Arial"/>
                <w:color w:val="000000" w:themeColor="text1"/>
                <w:sz w:val="22"/>
                <w:szCs w:val="22"/>
              </w:rPr>
              <w:t xml:space="preserve"> crearán y fomentarán las políticas y estrategias de prevención, inspección, control y vigilancia del cumplimiento de las normas sustantivas y procedimentales. </w:t>
            </w:r>
          </w:p>
          <w:p w14:paraId="51BBE1D1" w14:textId="77777777" w:rsidR="00074C7E" w:rsidRPr="004E2DFE" w:rsidRDefault="00074C7E" w:rsidP="00206A44">
            <w:pPr>
              <w:jc w:val="both"/>
              <w:rPr>
                <w:rFonts w:ascii="Arial" w:eastAsia="Arial" w:hAnsi="Arial" w:cs="Arial"/>
                <w:color w:val="000000" w:themeColor="text1"/>
                <w:sz w:val="22"/>
                <w:szCs w:val="22"/>
              </w:rPr>
            </w:pPr>
          </w:p>
          <w:p w14:paraId="2FD2DEBA" w14:textId="77777777" w:rsidR="00074C7E" w:rsidRPr="004E2DFE" w:rsidRDefault="00074C7E" w:rsidP="00206A44">
            <w:pPr>
              <w:shd w:val="clear" w:color="auto" w:fill="FFFFFF"/>
              <w:jc w:val="both"/>
              <w:rPr>
                <w:rFonts w:ascii="Arial" w:hAnsi="Arial" w:cs="Arial"/>
                <w:color w:val="000000" w:themeColor="text1"/>
                <w:sz w:val="22"/>
                <w:szCs w:val="22"/>
                <w:lang w:eastAsia="es-CO"/>
              </w:rPr>
            </w:pPr>
            <w:r w:rsidRPr="004E2DFE">
              <w:rPr>
                <w:rFonts w:ascii="Arial" w:hAnsi="Arial" w:cs="Arial"/>
                <w:color w:val="000000" w:themeColor="text1"/>
                <w:sz w:val="22"/>
                <w:szCs w:val="22"/>
                <w:lang w:eastAsia="es-CO"/>
              </w:rPr>
              <w:t>La UGPP impondrá las sanciones establecidas en la ley de acuerdo con su competencia, para los actos de defraudación al sistema, sin perjuicio de las acciones penales a que haya lugar y las sanciones administrativas que pueda imponer el Ministerio del Trabajo de acuerdo con las funciones establecidas en los Artículos 1 y 2 del Decreto 4108 de 2011.</w:t>
            </w:r>
          </w:p>
          <w:p w14:paraId="47B74A34" w14:textId="77777777" w:rsidR="00074C7E" w:rsidRPr="004E2DFE" w:rsidRDefault="00074C7E" w:rsidP="00206A44">
            <w:pPr>
              <w:jc w:val="both"/>
              <w:rPr>
                <w:rFonts w:ascii="Arial" w:eastAsia="Arial" w:hAnsi="Arial" w:cs="Arial"/>
                <w:b/>
                <w:color w:val="000000" w:themeColor="text1"/>
                <w:sz w:val="22"/>
                <w:szCs w:val="22"/>
              </w:rPr>
            </w:pPr>
          </w:p>
          <w:p w14:paraId="5DA6956A" w14:textId="77777777" w:rsidR="00074C7E" w:rsidRPr="004E2DFE" w:rsidRDefault="00074C7E" w:rsidP="00206A44">
            <w:pPr>
              <w:jc w:val="both"/>
              <w:rPr>
                <w:rFonts w:ascii="Arial" w:hAnsi="Arial" w:cs="Arial"/>
                <w:color w:val="000000" w:themeColor="text1"/>
                <w:sz w:val="22"/>
                <w:szCs w:val="22"/>
              </w:rPr>
            </w:pPr>
            <w:r w:rsidRPr="004E2DFE">
              <w:rPr>
                <w:rFonts w:ascii="Arial" w:eastAsia="Arial" w:hAnsi="Arial" w:cs="Arial"/>
                <w:b/>
                <w:color w:val="000000" w:themeColor="text1"/>
                <w:sz w:val="22"/>
                <w:szCs w:val="22"/>
              </w:rPr>
              <w:t>Parágrafo 2.</w:t>
            </w:r>
            <w:r w:rsidRPr="004E2DFE">
              <w:rPr>
                <w:rFonts w:ascii="Arial" w:eastAsia="Arial" w:hAnsi="Arial" w:cs="Arial"/>
                <w:color w:val="000000" w:themeColor="text1"/>
                <w:sz w:val="22"/>
                <w:szCs w:val="22"/>
              </w:rPr>
              <w:t xml:space="preserve"> El gobierno nacional reglamentará todo lo concerniente a esta norma dentro de los 6 meses siguientes a entrada a vigencia de la presente Ley.</w:t>
            </w:r>
          </w:p>
          <w:p w14:paraId="5ABEEC42" w14:textId="77777777" w:rsidR="00074C7E" w:rsidRPr="004E2DFE" w:rsidRDefault="00074C7E" w:rsidP="00206A44">
            <w:pPr>
              <w:jc w:val="both"/>
              <w:rPr>
                <w:rFonts w:ascii="Arial" w:hAnsi="Arial" w:cs="Arial"/>
                <w:b/>
                <w:color w:val="000000" w:themeColor="text1"/>
                <w:sz w:val="22"/>
                <w:szCs w:val="22"/>
              </w:rPr>
            </w:pPr>
          </w:p>
        </w:tc>
      </w:tr>
      <w:tr w:rsidR="00074C7E" w:rsidRPr="004E2DFE" w14:paraId="57DD3DC9" w14:textId="77777777" w:rsidTr="007740C7">
        <w:tc>
          <w:tcPr>
            <w:tcW w:w="10065" w:type="dxa"/>
          </w:tcPr>
          <w:p w14:paraId="1A3E5CFF" w14:textId="77777777" w:rsidR="00074C7E" w:rsidRPr="004E2DFE" w:rsidRDefault="00074C7E" w:rsidP="00206A44">
            <w:pPr>
              <w:pStyle w:val="Sinespaciado"/>
              <w:rPr>
                <w:rFonts w:cs="Arial"/>
                <w:color w:val="000000" w:themeColor="text1"/>
              </w:rPr>
            </w:pPr>
            <w:r w:rsidRPr="004E2DFE">
              <w:rPr>
                <w:rFonts w:eastAsia="Arial" w:cs="Arial"/>
                <w:b/>
                <w:color w:val="000000" w:themeColor="text1"/>
              </w:rPr>
              <w:lastRenderedPageBreak/>
              <w:t xml:space="preserve">Artículo 4. Informes al Congreso de la República. </w:t>
            </w:r>
            <w:r w:rsidRPr="004E2DFE">
              <w:rPr>
                <w:rFonts w:eastAsia="Arial" w:cs="Arial"/>
                <w:color w:val="000000" w:themeColor="text1"/>
              </w:rPr>
              <w:t xml:space="preserve">La Comisión Nacional contra el fraude a la Protección Social remitirá al finalizar cada legislatura un informe a las Comisiones Constitucionales Séptimas de Cámara y Senado sobre la ejecución, resultados y acciones adelantadas en virtud de esta Ley, </w:t>
            </w:r>
            <w:r w:rsidRPr="004E2DFE">
              <w:rPr>
                <w:rFonts w:eastAsia="Arial" w:cs="Arial"/>
                <w:bCs/>
                <w:color w:val="000000" w:themeColor="text1"/>
              </w:rPr>
              <w:t>con el propósito de que cada una realice una sesión por legislatura, donde asistan los integrantes de la Comisión Nacional y se evalúe las políticas, acciones y soluciones para la prevenir, gestionar y sancionar la evasión y el fraude.</w:t>
            </w:r>
            <w:r w:rsidRPr="004E2DFE">
              <w:rPr>
                <w:rFonts w:cs="Arial"/>
                <w:color w:val="000000" w:themeColor="text1"/>
              </w:rPr>
              <w:t xml:space="preserve"> </w:t>
            </w:r>
          </w:p>
          <w:p w14:paraId="65826EB0" w14:textId="77777777" w:rsidR="00074C7E" w:rsidRPr="004E2DFE" w:rsidRDefault="00074C7E" w:rsidP="00206A44">
            <w:pPr>
              <w:jc w:val="both"/>
              <w:rPr>
                <w:rFonts w:ascii="Arial" w:hAnsi="Arial" w:cs="Arial"/>
                <w:b/>
                <w:color w:val="000000" w:themeColor="text1"/>
                <w:sz w:val="22"/>
                <w:szCs w:val="22"/>
              </w:rPr>
            </w:pPr>
          </w:p>
        </w:tc>
      </w:tr>
      <w:tr w:rsidR="00074C7E" w:rsidRPr="004E2DFE" w14:paraId="78963867" w14:textId="77777777" w:rsidTr="007740C7">
        <w:tc>
          <w:tcPr>
            <w:tcW w:w="10065" w:type="dxa"/>
          </w:tcPr>
          <w:p w14:paraId="5D983EC8" w14:textId="77777777" w:rsidR="00074C7E" w:rsidRPr="004E2DFE" w:rsidRDefault="00074C7E" w:rsidP="00206A44">
            <w:pPr>
              <w:jc w:val="both"/>
              <w:rPr>
                <w:rFonts w:ascii="Arial" w:hAnsi="Arial" w:cs="Arial"/>
                <w:color w:val="000000" w:themeColor="text1"/>
                <w:sz w:val="22"/>
                <w:szCs w:val="22"/>
                <w:lang w:eastAsia="es-CO"/>
              </w:rPr>
            </w:pPr>
            <w:r w:rsidRPr="004E2DFE">
              <w:rPr>
                <w:rFonts w:ascii="Arial" w:hAnsi="Arial" w:cs="Arial"/>
                <w:b/>
                <w:bCs/>
                <w:color w:val="000000" w:themeColor="text1"/>
                <w:sz w:val="22"/>
                <w:szCs w:val="22"/>
                <w:lang w:eastAsia="es-CO"/>
              </w:rPr>
              <w:t>Artículo 5.</w:t>
            </w:r>
            <w:r w:rsidRPr="004E2DFE">
              <w:rPr>
                <w:rFonts w:ascii="Arial" w:hAnsi="Arial" w:cs="Arial"/>
                <w:color w:val="000000" w:themeColor="text1"/>
                <w:sz w:val="22"/>
                <w:szCs w:val="22"/>
                <w:lang w:eastAsia="es-CO"/>
              </w:rPr>
              <w:t xml:space="preserve"> Autorícese a la Unidad de Gestión Pensional y Parafiscal (UGPP) para solicitar a las distintas entidades, del sector público y privado, incluyendo las financieras, que dispongan de la información necesaria que requiera para el ejercicio de sus funciones como administradora de la Planilla Única de Aportes -PILA y las relacionadas con el control de la evasión y la elusión, conforme la competencia atribuida en el artículo 156 de la Ley 1151 de 2007. Los obligados a reportar tendrán quince (15) días calendario para entregar la información solicitada. En todo momento la UGPP deberá guardar la reserva de la información de conformidad con los principios del artículo 4 de la Ley 1581 de 2012 y tendrá el tratamiento de datos sensibles de acuerdo con la normatividad vigente.</w:t>
            </w:r>
          </w:p>
          <w:p w14:paraId="34AD54AD" w14:textId="77777777" w:rsidR="00074C7E" w:rsidRPr="004E2DFE" w:rsidRDefault="00074C7E" w:rsidP="00206A44">
            <w:pPr>
              <w:jc w:val="both"/>
              <w:rPr>
                <w:rFonts w:ascii="Arial" w:hAnsi="Arial" w:cs="Arial"/>
                <w:b/>
                <w:color w:val="000000" w:themeColor="text1"/>
                <w:sz w:val="22"/>
                <w:szCs w:val="22"/>
              </w:rPr>
            </w:pPr>
          </w:p>
        </w:tc>
      </w:tr>
      <w:tr w:rsidR="00074C7E" w:rsidRPr="004E2DFE" w14:paraId="07EA689E" w14:textId="77777777" w:rsidTr="007740C7">
        <w:tc>
          <w:tcPr>
            <w:tcW w:w="10065" w:type="dxa"/>
          </w:tcPr>
          <w:p w14:paraId="35FEB32A" w14:textId="77777777" w:rsidR="00074C7E" w:rsidRPr="004E2DFE" w:rsidRDefault="00074C7E" w:rsidP="00206A44">
            <w:pPr>
              <w:pStyle w:val="Sinespaciado"/>
              <w:rPr>
                <w:rFonts w:eastAsia="Arial" w:cs="Arial"/>
                <w:bCs/>
                <w:color w:val="000000" w:themeColor="text1"/>
              </w:rPr>
            </w:pPr>
            <w:r w:rsidRPr="004E2DFE">
              <w:rPr>
                <w:rFonts w:cs="Arial"/>
                <w:b/>
                <w:color w:val="000000" w:themeColor="text1"/>
              </w:rPr>
              <w:t xml:space="preserve">Artículo 6. </w:t>
            </w:r>
            <w:r w:rsidRPr="004E2DFE">
              <w:rPr>
                <w:rFonts w:eastAsia="Arial" w:cs="Arial"/>
                <w:b/>
                <w:bCs/>
                <w:color w:val="000000" w:themeColor="text1"/>
              </w:rPr>
              <w:t xml:space="preserve">Medidas contra el fraude en prestaciones económicas por incapacidades, licencias maternas y licencias paternas. </w:t>
            </w:r>
            <w:r w:rsidRPr="004E2DFE">
              <w:rPr>
                <w:rFonts w:eastAsia="Arial" w:cs="Arial"/>
                <w:bCs/>
                <w:color w:val="000000" w:themeColor="text1"/>
              </w:rPr>
              <w:t xml:space="preserve">El médico tratante, debidamente inscrito en el registro especial de </w:t>
            </w:r>
            <w:r w:rsidRPr="004E2DFE">
              <w:rPr>
                <w:rFonts w:eastAsia="Arial" w:cs="Arial"/>
                <w:bCs/>
                <w:color w:val="000000" w:themeColor="text1"/>
              </w:rPr>
              <w:lastRenderedPageBreak/>
              <w:t xml:space="preserve">talento humano de salud </w:t>
            </w:r>
            <w:proofErr w:type="spellStart"/>
            <w:r w:rsidRPr="004E2DFE">
              <w:rPr>
                <w:rFonts w:eastAsia="Arial" w:cs="Arial"/>
                <w:bCs/>
                <w:color w:val="000000" w:themeColor="text1"/>
              </w:rPr>
              <w:t>ReTHus</w:t>
            </w:r>
            <w:proofErr w:type="spellEnd"/>
            <w:r w:rsidRPr="004E2DFE">
              <w:rPr>
                <w:rFonts w:eastAsia="Arial" w:cs="Arial"/>
                <w:bCs/>
                <w:color w:val="000000" w:themeColor="text1"/>
              </w:rPr>
              <w:t>, o un profesional prestando su servicio social obligatorio inscrito en un servicio de salud habilitado, expedirá el documento que certifique la incapacidad del afiliado, licencia materna, licencia paterna, licencia parental o licencia de maternidad por extensión. Este documento debe cumplir con los requisitos mínimos establecidos en el Decreto 2126 de 2023.</w:t>
            </w:r>
          </w:p>
          <w:p w14:paraId="072C33BE" w14:textId="77777777" w:rsidR="00074C7E" w:rsidRPr="004E2DFE" w:rsidRDefault="00074C7E" w:rsidP="00206A44">
            <w:pPr>
              <w:pStyle w:val="Sinespaciado"/>
              <w:ind w:left="708"/>
              <w:rPr>
                <w:rFonts w:eastAsia="Arial" w:cs="Arial"/>
                <w:bCs/>
                <w:color w:val="000000" w:themeColor="text1"/>
              </w:rPr>
            </w:pPr>
            <w:r w:rsidRPr="004E2DFE">
              <w:rPr>
                <w:rFonts w:eastAsia="Arial" w:cs="Arial"/>
                <w:bCs/>
                <w:color w:val="000000" w:themeColor="text1"/>
              </w:rPr>
              <w:t xml:space="preserve"> </w:t>
            </w:r>
          </w:p>
          <w:p w14:paraId="45C9BF90" w14:textId="77777777" w:rsidR="00074C7E" w:rsidRPr="004E2DFE" w:rsidRDefault="00074C7E" w:rsidP="00206A44">
            <w:pPr>
              <w:pStyle w:val="Sinespaciado"/>
              <w:rPr>
                <w:rFonts w:eastAsia="Arial" w:cs="Arial"/>
                <w:bCs/>
                <w:color w:val="000000" w:themeColor="text1"/>
              </w:rPr>
            </w:pPr>
            <w:r w:rsidRPr="004E2DFE">
              <w:rPr>
                <w:rFonts w:eastAsia="Arial" w:cs="Arial"/>
                <w:bCs/>
                <w:color w:val="000000" w:themeColor="text1"/>
              </w:rPr>
              <w:t>La entidad promotora de salud (EPS), o quien haga sus veces, a la cual está afiliado el cotizante deberá validar el documento expedido por el profesional independiente de la cantidad de días otorgados. En un plazo máximo de 15 días, la EPS o quien haga sus veces, informará al empleador sobre el reconocimiento o no de la incapacidad o licencia.</w:t>
            </w:r>
          </w:p>
          <w:p w14:paraId="67C6D259" w14:textId="77777777" w:rsidR="00074C7E" w:rsidRPr="004E2DFE" w:rsidRDefault="00074C7E" w:rsidP="00206A44">
            <w:pPr>
              <w:pStyle w:val="Sinespaciado"/>
              <w:ind w:left="708"/>
              <w:rPr>
                <w:rFonts w:eastAsia="Arial" w:cs="Arial"/>
                <w:bCs/>
                <w:color w:val="000000" w:themeColor="text1"/>
              </w:rPr>
            </w:pPr>
            <w:r w:rsidRPr="004E2DFE">
              <w:rPr>
                <w:rFonts w:eastAsia="Arial" w:cs="Arial"/>
                <w:bCs/>
                <w:color w:val="000000" w:themeColor="text1"/>
              </w:rPr>
              <w:t xml:space="preserve"> </w:t>
            </w:r>
          </w:p>
          <w:p w14:paraId="518094C5" w14:textId="77777777" w:rsidR="00074C7E" w:rsidRPr="004E2DFE" w:rsidRDefault="00074C7E" w:rsidP="00206A44">
            <w:pPr>
              <w:pStyle w:val="Sinespaciado"/>
              <w:rPr>
                <w:rFonts w:eastAsia="Arial" w:cs="Arial"/>
                <w:bCs/>
                <w:color w:val="000000" w:themeColor="text1"/>
              </w:rPr>
            </w:pPr>
            <w:r w:rsidRPr="004E2DFE">
              <w:rPr>
                <w:rFonts w:eastAsia="Arial" w:cs="Arial"/>
                <w:b/>
                <w:bCs/>
                <w:color w:val="000000" w:themeColor="text1"/>
              </w:rPr>
              <w:t>Parágrafo 1.</w:t>
            </w:r>
            <w:r w:rsidRPr="004E2DFE">
              <w:rPr>
                <w:rFonts w:eastAsia="Arial" w:cs="Arial"/>
                <w:bCs/>
                <w:color w:val="000000" w:themeColor="text1"/>
              </w:rPr>
              <w:t xml:space="preserve"> Si la EPS, o quien haga sus veces, identifica que el documento presenta dudas razonables sobre su origen o validez, tendrá la obligación de reportarlo al empleador y ponerlo en conocimiento de la Comisión Nacional contra el fraude a la Protección Social y de la </w:t>
            </w:r>
            <w:proofErr w:type="gramStart"/>
            <w:r w:rsidRPr="004E2DFE">
              <w:rPr>
                <w:rFonts w:eastAsia="Arial" w:cs="Arial"/>
                <w:bCs/>
                <w:color w:val="000000" w:themeColor="text1"/>
              </w:rPr>
              <w:t>Fiscalía General</w:t>
            </w:r>
            <w:proofErr w:type="gramEnd"/>
            <w:r w:rsidRPr="004E2DFE">
              <w:rPr>
                <w:rFonts w:eastAsia="Arial" w:cs="Arial"/>
                <w:bCs/>
                <w:color w:val="000000" w:themeColor="text1"/>
              </w:rPr>
              <w:t xml:space="preserve"> de la Nación para los trámites correspondientes. Esto se hace en virtud de que los recursos del sistema de seguridad integral en salud son de carácter público y deben gozar de protección del Estado.</w:t>
            </w:r>
          </w:p>
          <w:p w14:paraId="4CD82DBF" w14:textId="77777777" w:rsidR="00074C7E" w:rsidRPr="004E2DFE" w:rsidRDefault="00074C7E" w:rsidP="00206A44">
            <w:pPr>
              <w:pStyle w:val="Sinespaciado"/>
              <w:ind w:left="708"/>
              <w:rPr>
                <w:rFonts w:eastAsia="Arial" w:cs="Arial"/>
                <w:bCs/>
                <w:color w:val="000000" w:themeColor="text1"/>
              </w:rPr>
            </w:pPr>
          </w:p>
          <w:p w14:paraId="1C5FCC9C" w14:textId="77777777" w:rsidR="00074C7E" w:rsidRPr="004E2DFE" w:rsidRDefault="00074C7E" w:rsidP="00206A44">
            <w:pPr>
              <w:pStyle w:val="Sinespaciado"/>
              <w:rPr>
                <w:rFonts w:cs="Arial"/>
                <w:color w:val="000000" w:themeColor="text1"/>
              </w:rPr>
            </w:pPr>
            <w:r w:rsidRPr="004E2DFE">
              <w:rPr>
                <w:rFonts w:eastAsia="Arial" w:cs="Arial"/>
                <w:b/>
                <w:bCs/>
                <w:color w:val="000000" w:themeColor="text1"/>
              </w:rPr>
              <w:t>Parágrafo 2.</w:t>
            </w:r>
            <w:r w:rsidRPr="004E2DFE">
              <w:rPr>
                <w:rFonts w:eastAsia="Arial" w:cs="Arial"/>
                <w:bCs/>
                <w:color w:val="000000" w:themeColor="text1"/>
              </w:rPr>
              <w:t xml:space="preserve"> Por médico tratante se entenderán todas las especialidades médicas, incluidas las Odontológicas.</w:t>
            </w:r>
          </w:p>
          <w:p w14:paraId="22393672" w14:textId="77777777" w:rsidR="00074C7E" w:rsidRPr="004E2DFE" w:rsidRDefault="00074C7E" w:rsidP="00206A44">
            <w:pPr>
              <w:jc w:val="both"/>
              <w:rPr>
                <w:rFonts w:ascii="Arial" w:hAnsi="Arial" w:cs="Arial"/>
                <w:b/>
                <w:color w:val="000000" w:themeColor="text1"/>
                <w:sz w:val="22"/>
                <w:szCs w:val="22"/>
              </w:rPr>
            </w:pPr>
          </w:p>
        </w:tc>
      </w:tr>
      <w:tr w:rsidR="00074C7E" w:rsidRPr="004E2DFE" w14:paraId="4C3550F0" w14:textId="77777777" w:rsidTr="007740C7">
        <w:tc>
          <w:tcPr>
            <w:tcW w:w="10065" w:type="dxa"/>
          </w:tcPr>
          <w:p w14:paraId="46BC2786" w14:textId="77777777" w:rsidR="00074C7E" w:rsidRPr="004E2DFE" w:rsidRDefault="00074C7E" w:rsidP="00206A44">
            <w:pPr>
              <w:jc w:val="both"/>
              <w:rPr>
                <w:rFonts w:ascii="Arial" w:hAnsi="Arial" w:cs="Arial"/>
                <w:b/>
                <w:bCs/>
                <w:color w:val="000000" w:themeColor="text1"/>
                <w:sz w:val="22"/>
                <w:szCs w:val="22"/>
              </w:rPr>
            </w:pPr>
            <w:r w:rsidRPr="004E2DFE">
              <w:rPr>
                <w:rFonts w:ascii="Arial" w:hAnsi="Arial" w:cs="Arial"/>
                <w:b/>
                <w:color w:val="000000" w:themeColor="text1"/>
                <w:sz w:val="22"/>
                <w:szCs w:val="22"/>
              </w:rPr>
              <w:lastRenderedPageBreak/>
              <w:t xml:space="preserve">Artículo 7. </w:t>
            </w:r>
            <w:r w:rsidRPr="004E2DFE">
              <w:rPr>
                <w:rFonts w:ascii="Arial" w:hAnsi="Arial" w:cs="Arial"/>
                <w:b/>
                <w:bCs/>
                <w:color w:val="000000" w:themeColor="text1"/>
                <w:sz w:val="22"/>
                <w:szCs w:val="22"/>
              </w:rPr>
              <w:t xml:space="preserve">Administración de la Planilla Única de Liquidación de Aportes - PILA. </w:t>
            </w:r>
          </w:p>
          <w:p w14:paraId="3B452D60" w14:textId="77777777" w:rsidR="00074C7E" w:rsidRPr="004E2DFE" w:rsidRDefault="00074C7E" w:rsidP="00206A44">
            <w:pPr>
              <w:ind w:left="426"/>
              <w:jc w:val="both"/>
              <w:rPr>
                <w:rFonts w:ascii="Arial" w:hAnsi="Arial" w:cs="Arial"/>
                <w:color w:val="000000" w:themeColor="text1"/>
                <w:sz w:val="22"/>
                <w:szCs w:val="22"/>
              </w:rPr>
            </w:pPr>
          </w:p>
          <w:p w14:paraId="67EA92B7" w14:textId="77777777" w:rsidR="00074C7E" w:rsidRPr="004E2DFE" w:rsidRDefault="00074C7E" w:rsidP="00206A44">
            <w:pPr>
              <w:jc w:val="both"/>
              <w:rPr>
                <w:rFonts w:ascii="Arial" w:hAnsi="Arial" w:cs="Arial"/>
                <w:color w:val="000000" w:themeColor="text1"/>
                <w:sz w:val="22"/>
                <w:szCs w:val="22"/>
              </w:rPr>
            </w:pPr>
            <w:r w:rsidRPr="004E2DFE">
              <w:rPr>
                <w:rFonts w:ascii="Arial" w:hAnsi="Arial" w:cs="Arial"/>
                <w:color w:val="000000" w:themeColor="text1"/>
                <w:sz w:val="22"/>
                <w:szCs w:val="22"/>
              </w:rPr>
              <w:t xml:space="preserve">Para el ejercicio de las funciones de determinación y cobro de las contribuciones a los diferentes subsistemas de la protección social, así como para la producción de la información necesaria para la adopción de políticas públicas en materia de formalización laboral, protección del empleo y de la seguridad social, la UGPP será la encargada de la administración de la Planilla Integrada de Aportes -PILA. </w:t>
            </w:r>
          </w:p>
          <w:p w14:paraId="2D0B6454" w14:textId="77777777" w:rsidR="00074C7E" w:rsidRPr="004E2DFE" w:rsidRDefault="00074C7E" w:rsidP="00206A44">
            <w:pPr>
              <w:ind w:left="426"/>
              <w:jc w:val="both"/>
              <w:rPr>
                <w:rFonts w:ascii="Arial" w:hAnsi="Arial" w:cs="Arial"/>
                <w:color w:val="000000" w:themeColor="text1"/>
                <w:sz w:val="22"/>
                <w:szCs w:val="22"/>
              </w:rPr>
            </w:pPr>
          </w:p>
          <w:p w14:paraId="2914A8EF" w14:textId="43FBAFE9" w:rsidR="00074C7E" w:rsidRPr="004E2DFE" w:rsidRDefault="00074C7E" w:rsidP="00206A44">
            <w:pPr>
              <w:jc w:val="both"/>
              <w:rPr>
                <w:rFonts w:ascii="Arial" w:hAnsi="Arial" w:cs="Arial"/>
                <w:color w:val="000000" w:themeColor="text1"/>
                <w:sz w:val="22"/>
                <w:szCs w:val="22"/>
              </w:rPr>
            </w:pPr>
            <w:r w:rsidRPr="004E2DFE">
              <w:rPr>
                <w:rFonts w:ascii="Arial" w:hAnsi="Arial" w:cs="Arial"/>
                <w:color w:val="000000" w:themeColor="text1"/>
                <w:sz w:val="22"/>
                <w:szCs w:val="22"/>
              </w:rPr>
              <w:t xml:space="preserve">La UGPP y el Ministerio de Salud y Protección Social, contarán con un término máximo de </w:t>
            </w:r>
            <w:r w:rsidR="006A66E3" w:rsidRPr="004E2DFE">
              <w:rPr>
                <w:rFonts w:ascii="Arial" w:hAnsi="Arial" w:cs="Arial"/>
                <w:color w:val="000000" w:themeColor="text1"/>
                <w:sz w:val="22"/>
                <w:szCs w:val="22"/>
              </w:rPr>
              <w:t>un (1) año</w:t>
            </w:r>
            <w:r w:rsidRPr="004E2DFE">
              <w:rPr>
                <w:rFonts w:ascii="Arial" w:hAnsi="Arial" w:cs="Arial"/>
                <w:color w:val="000000" w:themeColor="text1"/>
                <w:sz w:val="22"/>
                <w:szCs w:val="22"/>
              </w:rPr>
              <w:t>, contados a partir de la fecha de publicación de la presente ley, para adelantar las gestiones necesarias de entrega y recibo de dicha planilla.</w:t>
            </w:r>
          </w:p>
          <w:p w14:paraId="18A19811" w14:textId="77777777" w:rsidR="00074C7E" w:rsidRPr="004E2DFE" w:rsidRDefault="00074C7E" w:rsidP="00206A44">
            <w:pPr>
              <w:jc w:val="both"/>
              <w:rPr>
                <w:rFonts w:ascii="Arial" w:hAnsi="Arial" w:cs="Arial"/>
                <w:color w:val="000000" w:themeColor="text1"/>
                <w:sz w:val="22"/>
                <w:szCs w:val="22"/>
              </w:rPr>
            </w:pPr>
          </w:p>
          <w:p w14:paraId="0A538358" w14:textId="77777777" w:rsidR="00074C7E" w:rsidRPr="004E2DFE" w:rsidRDefault="00074C7E" w:rsidP="00206A44">
            <w:pPr>
              <w:jc w:val="both"/>
              <w:rPr>
                <w:rFonts w:ascii="Arial" w:hAnsi="Arial" w:cs="Arial"/>
                <w:color w:val="000000" w:themeColor="text1"/>
                <w:sz w:val="22"/>
                <w:szCs w:val="22"/>
              </w:rPr>
            </w:pPr>
            <w:r w:rsidRPr="004E2DFE">
              <w:rPr>
                <w:rFonts w:ascii="Arial" w:hAnsi="Arial" w:cs="Arial"/>
                <w:color w:val="000000" w:themeColor="text1"/>
                <w:sz w:val="22"/>
                <w:szCs w:val="22"/>
              </w:rPr>
              <w:t>Sin perjuicio de lo anterior, el Ministerio de Salud y Protección Social mantendrá el acceso directo a la información reportada en la Planilla Integrada de Liquidación de Aportes -PILA, para lo cual acordará con la UGPP los términos requeridos para el efecto.</w:t>
            </w:r>
          </w:p>
          <w:p w14:paraId="40E27F2A" w14:textId="77777777" w:rsidR="00074C7E" w:rsidRPr="004E2DFE" w:rsidRDefault="00074C7E" w:rsidP="00206A44">
            <w:pPr>
              <w:jc w:val="both"/>
              <w:rPr>
                <w:rFonts w:ascii="Arial" w:hAnsi="Arial" w:cs="Arial"/>
                <w:b/>
                <w:color w:val="000000" w:themeColor="text1"/>
                <w:sz w:val="22"/>
                <w:szCs w:val="22"/>
              </w:rPr>
            </w:pPr>
          </w:p>
        </w:tc>
      </w:tr>
      <w:tr w:rsidR="00074C7E" w:rsidRPr="004E2DFE" w14:paraId="11532405" w14:textId="77777777" w:rsidTr="007740C7">
        <w:tc>
          <w:tcPr>
            <w:tcW w:w="10065" w:type="dxa"/>
          </w:tcPr>
          <w:p w14:paraId="0D3BD7D8" w14:textId="6899EA3E" w:rsidR="006A66E3" w:rsidRPr="004E2DFE" w:rsidRDefault="00074C7E" w:rsidP="006A66E3">
            <w:pPr>
              <w:pStyle w:val="Sinespaciado"/>
              <w:rPr>
                <w:rStyle w:val="Textoennegrita"/>
                <w:rFonts w:cs="Arial"/>
                <w:b w:val="0"/>
                <w:bCs w:val="0"/>
                <w:color w:val="000000"/>
              </w:rPr>
            </w:pPr>
            <w:r w:rsidRPr="004E2DFE">
              <w:rPr>
                <w:rFonts w:cs="Arial"/>
                <w:b/>
                <w:color w:val="000000" w:themeColor="text1"/>
              </w:rPr>
              <w:t>Artículo 8</w:t>
            </w:r>
            <w:r w:rsidR="006A66E3" w:rsidRPr="004E2DFE">
              <w:rPr>
                <w:rStyle w:val="Textoennegrita"/>
                <w:rFonts w:cs="Arial"/>
                <w:color w:val="000000"/>
              </w:rPr>
              <w:t xml:space="preserve">. </w:t>
            </w:r>
            <w:r w:rsidR="004E2DFE" w:rsidRPr="004E2DFE">
              <w:rPr>
                <w:rStyle w:val="Textoennegrita"/>
                <w:rFonts w:cs="Arial"/>
                <w:b w:val="0"/>
                <w:bCs w:val="0"/>
                <w:color w:val="000000"/>
              </w:rPr>
              <w:t>Modifíquese</w:t>
            </w:r>
            <w:r w:rsidR="006A66E3" w:rsidRPr="004E2DFE">
              <w:rPr>
                <w:rStyle w:val="Textoennegrita"/>
                <w:rFonts w:cs="Arial"/>
                <w:b w:val="0"/>
                <w:bCs w:val="0"/>
                <w:color w:val="000000"/>
              </w:rPr>
              <w:t xml:space="preserve"> </w:t>
            </w:r>
            <w:r w:rsidR="004E2DFE" w:rsidRPr="004E2DFE">
              <w:rPr>
                <w:rStyle w:val="Textoennegrita"/>
                <w:rFonts w:cs="Arial"/>
                <w:b w:val="0"/>
                <w:bCs w:val="0"/>
                <w:color w:val="000000"/>
              </w:rPr>
              <w:t>el artículo 17 de la Ley 21 de 1982, adicionando un inciso y un parágrafo, el cual quedará así:</w:t>
            </w:r>
          </w:p>
          <w:p w14:paraId="16D0302A" w14:textId="77777777" w:rsidR="004E2DFE" w:rsidRPr="004E2DFE" w:rsidRDefault="004E2DFE" w:rsidP="006A66E3">
            <w:pPr>
              <w:pStyle w:val="Sinespaciado"/>
              <w:rPr>
                <w:rStyle w:val="Textoennegrita"/>
                <w:rFonts w:cs="Arial"/>
                <w:b w:val="0"/>
                <w:bCs w:val="0"/>
                <w:color w:val="000000"/>
              </w:rPr>
            </w:pPr>
          </w:p>
          <w:p w14:paraId="6D388AB5" w14:textId="1B053E67" w:rsidR="004E2DFE" w:rsidRPr="004E2DFE" w:rsidRDefault="00BC1401" w:rsidP="004E2DFE">
            <w:pPr>
              <w:pStyle w:val="NormalWeb"/>
              <w:jc w:val="both"/>
              <w:rPr>
                <w:rFonts w:ascii="Arial" w:hAnsi="Arial" w:cs="Arial"/>
                <w:color w:val="000000"/>
                <w:sz w:val="22"/>
                <w:szCs w:val="22"/>
              </w:rPr>
            </w:pPr>
            <w:r>
              <w:rPr>
                <w:rStyle w:val="Textoennegrita"/>
                <w:rFonts w:ascii="Arial" w:hAnsi="Arial" w:cs="Arial"/>
                <w:color w:val="000000"/>
                <w:sz w:val="22"/>
                <w:szCs w:val="22"/>
              </w:rPr>
              <w:t>“</w:t>
            </w:r>
            <w:r w:rsidR="004E2DFE" w:rsidRPr="004E2DFE">
              <w:rPr>
                <w:rStyle w:val="Textoennegrita"/>
                <w:rFonts w:ascii="Arial" w:hAnsi="Arial" w:cs="Arial"/>
                <w:color w:val="000000"/>
                <w:sz w:val="22"/>
                <w:szCs w:val="22"/>
              </w:rPr>
              <w:t>Artículo 17.</w:t>
            </w:r>
            <w:r w:rsidR="004E2DFE" w:rsidRPr="004E2DFE">
              <w:rPr>
                <w:rStyle w:val="apple-converted-space"/>
                <w:rFonts w:ascii="Arial" w:hAnsi="Arial" w:cs="Arial"/>
                <w:color w:val="000000"/>
                <w:sz w:val="22"/>
                <w:szCs w:val="22"/>
              </w:rPr>
              <w:t> </w:t>
            </w:r>
            <w:r w:rsidR="004E2DFE" w:rsidRPr="004E2DFE">
              <w:rPr>
                <w:rFonts w:ascii="Arial" w:hAnsi="Arial" w:cs="Arial"/>
                <w:color w:val="000000"/>
                <w:sz w:val="22"/>
                <w:szCs w:val="22"/>
              </w:rPr>
              <w:t xml:space="preserve">Para efectos de la liquidación de los aportes al Régimen del Subsidio Familiar, Servicio Nacional de Aprendizaje (SENA), Escuela Superior de Administración Pública (ESAP), Escuelas Industriales e Institutos Técnicos, se entiende por nómina mensual de salarios la totalidad de los pagos hechos por concepto de los diferentes elementos integrantes del salario en los términos de la ley laboral, cualquiera que sea su denominación, y además, los verificados por descansos remunerados de ley y convencionales o contractuales. Los pagos hechos en moneda extranjera deberán incluirse </w:t>
            </w:r>
            <w:r w:rsidR="004E2DFE" w:rsidRPr="004E2DFE">
              <w:rPr>
                <w:rFonts w:ascii="Arial" w:hAnsi="Arial" w:cs="Arial"/>
                <w:color w:val="000000"/>
                <w:sz w:val="22"/>
                <w:szCs w:val="22"/>
              </w:rPr>
              <w:lastRenderedPageBreak/>
              <w:t>en la respectiva nómina, liquidados al tipo de cambio oficial y vigente el último día del mes al cual corresponde el pago.</w:t>
            </w:r>
          </w:p>
          <w:p w14:paraId="402F5F35" w14:textId="77777777" w:rsidR="004E2DFE" w:rsidRPr="004E2DFE" w:rsidRDefault="004E2DFE" w:rsidP="004E2DFE">
            <w:pPr>
              <w:pStyle w:val="NormalWeb"/>
              <w:jc w:val="both"/>
              <w:rPr>
                <w:rFonts w:ascii="Arial" w:hAnsi="Arial" w:cs="Arial"/>
                <w:color w:val="000000"/>
                <w:sz w:val="22"/>
                <w:szCs w:val="22"/>
              </w:rPr>
            </w:pPr>
            <w:r w:rsidRPr="004E2DFE">
              <w:rPr>
                <w:rFonts w:ascii="Arial" w:hAnsi="Arial" w:cs="Arial"/>
                <w:color w:val="000000"/>
                <w:sz w:val="22"/>
                <w:szCs w:val="22"/>
              </w:rPr>
              <w:t>En todo caso, la base de cotización (IBC), para liquidar aportes al subsidio familiar por cada trabajador, no podrá ser inferior al salario mínimo mensual legal vigente, o proporcional al tiempo efectivamente laborado cuando se reporte novedad en el respectivo período, o se trabaje jornada parcial o por días u horas, sin que el ingreso base de cotización pueda ser inferior a la proporción del salario mínimo mensual legal vigente (SMMLV).</w:t>
            </w:r>
          </w:p>
          <w:p w14:paraId="421C1DB1" w14:textId="77777777" w:rsidR="004E2DFE" w:rsidRDefault="004E2DFE" w:rsidP="004E2DFE">
            <w:pPr>
              <w:pStyle w:val="NormalWeb"/>
              <w:jc w:val="both"/>
              <w:rPr>
                <w:rFonts w:ascii="Arial" w:hAnsi="Arial" w:cs="Arial"/>
                <w:color w:val="000000"/>
                <w:sz w:val="22"/>
                <w:szCs w:val="22"/>
              </w:rPr>
            </w:pPr>
            <w:r w:rsidRPr="004E2DFE">
              <w:rPr>
                <w:rStyle w:val="Textoennegrita"/>
                <w:rFonts w:ascii="Arial" w:hAnsi="Arial" w:cs="Arial"/>
                <w:color w:val="000000"/>
                <w:sz w:val="22"/>
                <w:szCs w:val="22"/>
              </w:rPr>
              <w:t>Parágrafo transitorio.</w:t>
            </w:r>
            <w:r w:rsidRPr="004E2DFE">
              <w:rPr>
                <w:rStyle w:val="apple-converted-space"/>
                <w:rFonts w:ascii="Arial" w:hAnsi="Arial" w:cs="Arial"/>
                <w:color w:val="000000"/>
                <w:sz w:val="22"/>
                <w:szCs w:val="22"/>
              </w:rPr>
              <w:t> </w:t>
            </w:r>
            <w:r w:rsidRPr="004E2DFE">
              <w:rPr>
                <w:rFonts w:ascii="Arial" w:hAnsi="Arial" w:cs="Arial"/>
                <w:color w:val="000000"/>
                <w:sz w:val="22"/>
                <w:szCs w:val="22"/>
              </w:rPr>
              <w:t>Dentro de los seis (6) meses siguientes a la entrada en vigencia de la presente ley, la entidad encargada de la Planilla Integrada de Liquidación de Aportes – PILA, realizará los ajustes a que haya lugar.</w:t>
            </w:r>
          </w:p>
          <w:p w14:paraId="703E0ABC" w14:textId="1BFC88E3" w:rsidR="006A66E3" w:rsidRPr="004E2DFE" w:rsidRDefault="006A66E3" w:rsidP="004E2DFE">
            <w:pPr>
              <w:pStyle w:val="NormalWeb"/>
              <w:jc w:val="both"/>
              <w:rPr>
                <w:rFonts w:ascii="Arial" w:hAnsi="Arial" w:cs="Arial"/>
                <w:color w:val="000000"/>
                <w:sz w:val="22"/>
                <w:szCs w:val="22"/>
              </w:rPr>
            </w:pPr>
            <w:r w:rsidRPr="004E2DFE">
              <w:rPr>
                <w:rStyle w:val="Textoennegrita"/>
                <w:rFonts w:ascii="Arial" w:hAnsi="Arial" w:cs="Arial"/>
                <w:color w:val="000000"/>
                <w:sz w:val="22"/>
                <w:szCs w:val="22"/>
              </w:rPr>
              <w:t>Artículo 9. Documentación para verificación de información.</w:t>
            </w:r>
            <w:r w:rsidRPr="004E2DFE">
              <w:rPr>
                <w:rStyle w:val="apple-converted-space"/>
                <w:rFonts w:ascii="Arial" w:hAnsi="Arial" w:cs="Arial"/>
                <w:color w:val="000000"/>
                <w:sz w:val="22"/>
                <w:szCs w:val="22"/>
              </w:rPr>
              <w:t> </w:t>
            </w:r>
            <w:r w:rsidRPr="004E2DFE">
              <w:rPr>
                <w:rFonts w:ascii="Arial" w:hAnsi="Arial" w:cs="Arial"/>
                <w:color w:val="000000"/>
                <w:sz w:val="22"/>
                <w:szCs w:val="22"/>
              </w:rPr>
              <w:t>La caja podrá solicitar los documentos y demás soportes que sean necesarios para cumplir con la verificación del correcto pago de la contribución parafiscal, tales como la nómina de salarios certificada por contador o revisor fiscal, licencia de funcionamiento, contratos laborales o de trabajo. El empleador deberá remitir la información requerida dentro de los treinta (30) días calendario siguientes a dicha solicitud.</w:t>
            </w:r>
          </w:p>
          <w:p w14:paraId="365A24B7" w14:textId="6A4E4A47" w:rsidR="006A66E3" w:rsidRPr="00BC1401" w:rsidRDefault="006A66E3" w:rsidP="006A66E3">
            <w:pPr>
              <w:pStyle w:val="NormalWeb"/>
              <w:jc w:val="both"/>
              <w:rPr>
                <w:rFonts w:ascii="Arial" w:eastAsia="Calibri" w:hAnsi="Arial" w:cs="Arial"/>
                <w:color w:val="000000" w:themeColor="text1"/>
                <w:sz w:val="22"/>
                <w:szCs w:val="22"/>
                <w:lang w:eastAsia="es-419"/>
              </w:rPr>
            </w:pPr>
            <w:r w:rsidRPr="004E2DFE">
              <w:rPr>
                <w:rStyle w:val="Textoennegrita"/>
                <w:rFonts w:ascii="Arial" w:hAnsi="Arial" w:cs="Arial"/>
                <w:color w:val="000000"/>
                <w:sz w:val="22"/>
                <w:szCs w:val="22"/>
              </w:rPr>
              <w:t>Parágrafo.</w:t>
            </w:r>
            <w:r w:rsidRPr="004E2DFE">
              <w:rPr>
                <w:rStyle w:val="apple-converted-space"/>
                <w:rFonts w:ascii="Arial" w:hAnsi="Arial" w:cs="Arial"/>
                <w:color w:val="000000"/>
                <w:sz w:val="22"/>
                <w:szCs w:val="22"/>
              </w:rPr>
              <w:t> </w:t>
            </w:r>
            <w:r w:rsidRPr="004E2DFE">
              <w:rPr>
                <w:rFonts w:ascii="Arial" w:eastAsia="Calibri" w:hAnsi="Arial" w:cs="Arial"/>
                <w:color w:val="000000"/>
                <w:sz w:val="22"/>
                <w:szCs w:val="22"/>
                <w:lang w:eastAsia="es-419"/>
              </w:rPr>
              <w:t xml:space="preserve">En caso de no recibir la </w:t>
            </w:r>
            <w:r w:rsidRPr="00BC1401">
              <w:rPr>
                <w:rFonts w:ascii="Arial" w:eastAsia="Calibri" w:hAnsi="Arial" w:cs="Arial"/>
                <w:color w:val="000000" w:themeColor="text1"/>
                <w:sz w:val="22"/>
                <w:szCs w:val="22"/>
                <w:lang w:eastAsia="es-419"/>
              </w:rPr>
              <w:t>información solicitada dentro del término otorgado, o recibirla parcialmente sin justificación válida para el efecto, la Caja de Compensación Familiar deberá aplicar lo dispuesto en el artículo 45 de la Ley 21 de 1982.</w:t>
            </w:r>
          </w:p>
          <w:p w14:paraId="28068434" w14:textId="1F1D0AF5" w:rsidR="00BC1401" w:rsidRPr="00BC1401" w:rsidRDefault="006A66E3" w:rsidP="006A66E3">
            <w:pPr>
              <w:pStyle w:val="NormalWeb"/>
              <w:jc w:val="both"/>
              <w:rPr>
                <w:rFonts w:ascii="Arial" w:eastAsia="Calibri" w:hAnsi="Arial" w:cs="Arial"/>
                <w:color w:val="000000" w:themeColor="text1"/>
                <w:sz w:val="22"/>
                <w:szCs w:val="22"/>
                <w:lang w:eastAsia="es-419"/>
              </w:rPr>
            </w:pPr>
            <w:r w:rsidRPr="00BC1401">
              <w:rPr>
                <w:rFonts w:ascii="Arial" w:eastAsia="Calibri" w:hAnsi="Arial" w:cs="Arial"/>
                <w:b/>
                <w:bCs/>
                <w:color w:val="000000" w:themeColor="text1"/>
                <w:sz w:val="22"/>
                <w:szCs w:val="22"/>
                <w:lang w:eastAsia="es-419"/>
              </w:rPr>
              <w:t>Artículo 10.</w:t>
            </w:r>
            <w:r w:rsidR="00BC1401" w:rsidRPr="00BC1401">
              <w:rPr>
                <w:rFonts w:ascii="Arial" w:eastAsia="Calibri" w:hAnsi="Arial" w:cs="Arial"/>
                <w:color w:val="000000" w:themeColor="text1"/>
                <w:sz w:val="22"/>
                <w:szCs w:val="22"/>
                <w:lang w:eastAsia="es-419"/>
              </w:rPr>
              <w:t xml:space="preserve"> </w:t>
            </w:r>
            <w:r w:rsidR="00BC1401" w:rsidRPr="00BC1401">
              <w:rPr>
                <w:rFonts w:ascii="Arial" w:hAnsi="Arial" w:cs="Arial"/>
                <w:b/>
                <w:bCs/>
                <w:color w:val="000000" w:themeColor="text1"/>
                <w:sz w:val="22"/>
                <w:szCs w:val="22"/>
              </w:rPr>
              <w:t xml:space="preserve">Transparencia y Campañas de Difusión Pública. </w:t>
            </w:r>
            <w:r w:rsidR="00BC1401" w:rsidRPr="00BC1401">
              <w:rPr>
                <w:rFonts w:ascii="Arial" w:hAnsi="Arial" w:cs="Arial"/>
                <w:color w:val="000000" w:themeColor="text1"/>
                <w:sz w:val="22"/>
                <w:szCs w:val="22"/>
              </w:rPr>
              <w:t xml:space="preserve">Las autoridades darán a conocer al público y a los interesados en general, en forma sistemática y permanente, la práctica ilegal en la que incurren los aportantes que realizan estas prácticas fraudulentas que pagan aportes a través de PILA y defraudan al sistema de Protección Social y a la comunidad. Así mismo pondrán a disposición de la ciudadanía canales de comunicación en los cuales pueden denunciar al empleador o empresas </w:t>
            </w:r>
            <w:proofErr w:type="spellStart"/>
            <w:r w:rsidR="00BC1401" w:rsidRPr="00BC1401">
              <w:rPr>
                <w:rFonts w:ascii="Arial" w:hAnsi="Arial" w:cs="Arial"/>
                <w:color w:val="000000" w:themeColor="text1"/>
                <w:sz w:val="22"/>
                <w:szCs w:val="22"/>
              </w:rPr>
              <w:t>agremiadoras</w:t>
            </w:r>
            <w:proofErr w:type="spellEnd"/>
            <w:r w:rsidR="00BC1401" w:rsidRPr="00BC1401">
              <w:rPr>
                <w:rFonts w:ascii="Arial" w:hAnsi="Arial" w:cs="Arial"/>
                <w:color w:val="000000" w:themeColor="text1"/>
                <w:sz w:val="22"/>
                <w:szCs w:val="22"/>
              </w:rPr>
              <w:t xml:space="preserve"> que no están realizando el pago de aportes al Sistema de la Protección Social o hacen un pago ilegal.</w:t>
            </w:r>
          </w:p>
          <w:p w14:paraId="346EE97F" w14:textId="4E1AC2C5" w:rsidR="00074C7E" w:rsidRPr="004E2DFE" w:rsidRDefault="00BC1401" w:rsidP="006A66E3">
            <w:pPr>
              <w:pStyle w:val="NormalWeb"/>
              <w:jc w:val="both"/>
              <w:rPr>
                <w:rFonts w:ascii="Arial" w:eastAsia="Arial" w:hAnsi="Arial" w:cs="Arial"/>
                <w:b/>
                <w:color w:val="000000" w:themeColor="text1"/>
                <w:sz w:val="22"/>
                <w:szCs w:val="22"/>
              </w:rPr>
            </w:pPr>
            <w:r>
              <w:rPr>
                <w:rFonts w:ascii="Arial" w:eastAsia="Calibri" w:hAnsi="Arial" w:cs="Arial"/>
                <w:b/>
                <w:color w:val="000000" w:themeColor="text1"/>
                <w:sz w:val="22"/>
                <w:szCs w:val="22"/>
                <w:lang w:eastAsia="es-419"/>
              </w:rPr>
              <w:t xml:space="preserve">Artículo 11. </w:t>
            </w:r>
            <w:r w:rsidR="006A66E3" w:rsidRPr="004E2DFE">
              <w:rPr>
                <w:rFonts w:ascii="Arial" w:eastAsia="Calibri" w:hAnsi="Arial" w:cs="Arial"/>
                <w:b/>
                <w:color w:val="000000" w:themeColor="text1"/>
                <w:sz w:val="22"/>
                <w:szCs w:val="22"/>
                <w:lang w:eastAsia="es-419"/>
              </w:rPr>
              <w:t>V</w:t>
            </w:r>
            <w:r w:rsidR="00074C7E" w:rsidRPr="004E2DFE">
              <w:rPr>
                <w:rFonts w:ascii="Arial" w:hAnsi="Arial" w:cs="Arial"/>
                <w:b/>
                <w:color w:val="000000" w:themeColor="text1"/>
                <w:sz w:val="22"/>
                <w:szCs w:val="22"/>
              </w:rPr>
              <w:t>igencia.</w:t>
            </w:r>
            <w:r w:rsidR="00074C7E" w:rsidRPr="004E2DFE">
              <w:rPr>
                <w:rFonts w:ascii="Arial" w:hAnsi="Arial" w:cs="Arial"/>
                <w:color w:val="000000" w:themeColor="text1"/>
                <w:sz w:val="22"/>
                <w:szCs w:val="22"/>
              </w:rPr>
              <w:t xml:space="preserve"> La presente ley rige a partir de su publicación, y deroga todas aquellas que le sean contrarias.</w:t>
            </w:r>
          </w:p>
          <w:p w14:paraId="1E006C9A" w14:textId="77777777" w:rsidR="00074C7E" w:rsidRPr="004E2DFE" w:rsidRDefault="00074C7E" w:rsidP="00206A44">
            <w:pPr>
              <w:pStyle w:val="Sinespaciado"/>
              <w:rPr>
                <w:rFonts w:cs="Arial"/>
                <w:b/>
                <w:color w:val="000000" w:themeColor="text1"/>
              </w:rPr>
            </w:pPr>
          </w:p>
        </w:tc>
      </w:tr>
    </w:tbl>
    <w:p w14:paraId="3D997FA6" w14:textId="77777777" w:rsidR="00074C7E" w:rsidRPr="004E2DFE" w:rsidRDefault="00074C7E" w:rsidP="00206A44">
      <w:pPr>
        <w:jc w:val="both"/>
        <w:rPr>
          <w:rFonts w:ascii="Arial" w:eastAsia="Arial" w:hAnsi="Arial" w:cs="Arial"/>
          <w:color w:val="000000" w:themeColor="text1"/>
          <w:sz w:val="22"/>
          <w:szCs w:val="22"/>
        </w:rPr>
      </w:pPr>
    </w:p>
    <w:p w14:paraId="44C2E71C" w14:textId="77777777" w:rsidR="00074C7E" w:rsidRPr="004E2DFE" w:rsidRDefault="00074C7E" w:rsidP="00206A44">
      <w:pPr>
        <w:rPr>
          <w:rFonts w:ascii="Arial" w:eastAsia="Arial" w:hAnsi="Arial" w:cs="Arial"/>
          <w:color w:val="000000" w:themeColor="text1"/>
          <w:sz w:val="22"/>
          <w:szCs w:val="22"/>
        </w:rPr>
      </w:pPr>
      <w:r w:rsidRPr="004E2DFE">
        <w:rPr>
          <w:rFonts w:ascii="Arial" w:eastAsia="Arial" w:hAnsi="Arial" w:cs="Arial"/>
          <w:color w:val="000000" w:themeColor="text1"/>
          <w:sz w:val="22"/>
          <w:szCs w:val="22"/>
        </w:rPr>
        <w:t xml:space="preserve">Atentamente, </w:t>
      </w:r>
    </w:p>
    <w:p w14:paraId="0428F4EB" w14:textId="77777777" w:rsidR="00074C7E" w:rsidRPr="004E2DFE" w:rsidRDefault="00074C7E" w:rsidP="00206A44">
      <w:pPr>
        <w:tabs>
          <w:tab w:val="left" w:pos="3915"/>
        </w:tabs>
        <w:jc w:val="both"/>
        <w:rPr>
          <w:rFonts w:ascii="Arial" w:eastAsia="Arial" w:hAnsi="Arial" w:cs="Arial"/>
          <w:b/>
          <w:color w:val="000000" w:themeColor="text1"/>
          <w:sz w:val="22"/>
          <w:szCs w:val="22"/>
        </w:rPr>
      </w:pPr>
    </w:p>
    <w:p w14:paraId="32488362" w14:textId="77777777" w:rsidR="00074C7E" w:rsidRPr="004E2DFE" w:rsidRDefault="00074C7E" w:rsidP="00206A44">
      <w:pPr>
        <w:tabs>
          <w:tab w:val="left" w:pos="3915"/>
        </w:tabs>
        <w:jc w:val="both"/>
        <w:rPr>
          <w:rFonts w:ascii="Arial" w:eastAsia="Arial" w:hAnsi="Arial" w:cs="Arial"/>
          <w:b/>
          <w:color w:val="000000" w:themeColor="text1"/>
          <w:sz w:val="22"/>
          <w:szCs w:val="22"/>
        </w:rPr>
      </w:pPr>
    </w:p>
    <w:p w14:paraId="22E5204B" w14:textId="77777777" w:rsidR="00074C7E" w:rsidRPr="004E2DFE" w:rsidRDefault="00074C7E" w:rsidP="00206A44">
      <w:pPr>
        <w:tabs>
          <w:tab w:val="left" w:pos="3915"/>
        </w:tabs>
        <w:jc w:val="both"/>
        <w:rPr>
          <w:rFonts w:ascii="Arial" w:eastAsia="Arial" w:hAnsi="Arial" w:cs="Arial"/>
          <w:b/>
          <w:color w:val="000000" w:themeColor="text1"/>
          <w:sz w:val="22"/>
          <w:szCs w:val="22"/>
        </w:rPr>
      </w:pPr>
    </w:p>
    <w:p w14:paraId="4B14A0FB" w14:textId="77777777" w:rsidR="00074C7E" w:rsidRPr="004E2DFE" w:rsidRDefault="00074C7E" w:rsidP="00206A44">
      <w:pPr>
        <w:tabs>
          <w:tab w:val="left" w:pos="3915"/>
        </w:tabs>
        <w:jc w:val="both"/>
        <w:rPr>
          <w:rFonts w:ascii="Arial" w:eastAsia="Arial" w:hAnsi="Arial" w:cs="Arial"/>
          <w:b/>
          <w:color w:val="000000" w:themeColor="text1"/>
          <w:sz w:val="22"/>
          <w:szCs w:val="22"/>
        </w:rPr>
      </w:pPr>
      <w:r w:rsidRPr="004E2DFE">
        <w:rPr>
          <w:rFonts w:ascii="Arial" w:eastAsia="Arial" w:hAnsi="Arial" w:cs="Arial"/>
          <w:b/>
          <w:color w:val="000000" w:themeColor="text1"/>
          <w:sz w:val="22"/>
          <w:szCs w:val="22"/>
        </w:rPr>
        <w:t xml:space="preserve">HECTOR DAVID CHAPARRO </w:t>
      </w:r>
    </w:p>
    <w:p w14:paraId="71709ED0" w14:textId="77777777" w:rsidR="00074C7E" w:rsidRPr="004E2DFE" w:rsidRDefault="00074C7E" w:rsidP="00206A44">
      <w:p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Representante a la Cámara</w:t>
      </w:r>
      <w:r w:rsidRPr="004E2DFE">
        <w:rPr>
          <w:rFonts w:ascii="Arial" w:eastAsia="Arial" w:hAnsi="Arial" w:cs="Arial"/>
          <w:color w:val="000000" w:themeColor="text1"/>
          <w:sz w:val="22"/>
          <w:szCs w:val="22"/>
        </w:rPr>
        <w:tab/>
      </w:r>
    </w:p>
    <w:p w14:paraId="08898568" w14:textId="77777777" w:rsidR="00074C7E" w:rsidRPr="004E2DFE" w:rsidRDefault="00074C7E" w:rsidP="00206A44">
      <w:pPr>
        <w:rPr>
          <w:rFonts w:ascii="Arial" w:eastAsia="Arial" w:hAnsi="Arial" w:cs="Arial"/>
          <w:color w:val="000000" w:themeColor="text1"/>
          <w:sz w:val="22"/>
          <w:szCs w:val="22"/>
        </w:rPr>
      </w:pPr>
      <w:r w:rsidRPr="004E2DFE">
        <w:rPr>
          <w:rFonts w:ascii="Arial" w:eastAsia="Arial" w:hAnsi="Arial" w:cs="Arial"/>
          <w:color w:val="000000" w:themeColor="text1"/>
          <w:sz w:val="22"/>
          <w:szCs w:val="22"/>
        </w:rPr>
        <w:t>Partido Liberal</w:t>
      </w:r>
      <w:r w:rsidRPr="004E2DFE">
        <w:rPr>
          <w:rFonts w:ascii="Arial" w:eastAsia="Arial" w:hAnsi="Arial" w:cs="Arial"/>
          <w:color w:val="000000" w:themeColor="text1"/>
          <w:sz w:val="22"/>
          <w:szCs w:val="22"/>
        </w:rPr>
        <w:tab/>
      </w:r>
    </w:p>
    <w:p w14:paraId="368224AC" w14:textId="77777777" w:rsidR="001D01B0" w:rsidRPr="004E2DFE" w:rsidRDefault="001D01B0" w:rsidP="00206A44">
      <w:pPr>
        <w:rPr>
          <w:rFonts w:ascii="Arial" w:eastAsia="Arial" w:hAnsi="Arial" w:cs="Arial"/>
          <w:color w:val="000000" w:themeColor="text1"/>
          <w:sz w:val="22"/>
          <w:szCs w:val="22"/>
        </w:rPr>
      </w:pPr>
    </w:p>
    <w:p w14:paraId="3FB5E9F0" w14:textId="77777777" w:rsidR="00074C7E" w:rsidRPr="004E2DFE" w:rsidRDefault="00074C7E" w:rsidP="00206A44">
      <w:pPr>
        <w:rPr>
          <w:rFonts w:ascii="Arial" w:eastAsia="Arial" w:hAnsi="Arial" w:cs="Arial"/>
          <w:color w:val="000000" w:themeColor="text1"/>
          <w:sz w:val="22"/>
          <w:szCs w:val="22"/>
        </w:rPr>
      </w:pPr>
    </w:p>
    <w:p w14:paraId="66522913" w14:textId="77777777" w:rsidR="00074C7E" w:rsidRPr="004E2DFE" w:rsidRDefault="00074C7E" w:rsidP="00206A44">
      <w:pPr>
        <w:rPr>
          <w:rFonts w:ascii="Arial" w:eastAsia="Arial" w:hAnsi="Arial" w:cs="Arial"/>
          <w:color w:val="000000" w:themeColor="text1"/>
          <w:sz w:val="22"/>
          <w:szCs w:val="22"/>
        </w:rPr>
      </w:pPr>
    </w:p>
    <w:p w14:paraId="209771B8" w14:textId="77777777" w:rsidR="00074C7E" w:rsidRPr="004E2DFE" w:rsidRDefault="00074C7E" w:rsidP="00206A44">
      <w:pPr>
        <w:rPr>
          <w:rFonts w:ascii="Arial" w:eastAsia="Arial" w:hAnsi="Arial" w:cs="Arial"/>
          <w:color w:val="000000" w:themeColor="text1"/>
          <w:sz w:val="22"/>
          <w:szCs w:val="22"/>
        </w:rPr>
      </w:pPr>
    </w:p>
    <w:p w14:paraId="2B9AD29D" w14:textId="77777777" w:rsidR="00074C7E" w:rsidRPr="004E2DFE" w:rsidRDefault="00074C7E" w:rsidP="00206A44">
      <w:pPr>
        <w:rPr>
          <w:rFonts w:ascii="Arial" w:eastAsia="Arial" w:hAnsi="Arial" w:cs="Arial"/>
          <w:color w:val="000000" w:themeColor="text1"/>
          <w:sz w:val="22"/>
          <w:szCs w:val="22"/>
        </w:rPr>
      </w:pPr>
    </w:p>
    <w:p w14:paraId="2802DCED" w14:textId="40E73A3F" w:rsidR="00A84637" w:rsidRPr="004E2DFE" w:rsidRDefault="00A84637" w:rsidP="00206A44">
      <w:pPr>
        <w:pStyle w:val="Ttulo1"/>
        <w:numPr>
          <w:ilvl w:val="0"/>
          <w:numId w:val="5"/>
        </w:numPr>
        <w:tabs>
          <w:tab w:val="left" w:pos="821"/>
          <w:tab w:val="left" w:pos="822"/>
        </w:tabs>
        <w:jc w:val="center"/>
        <w:rPr>
          <w:color w:val="000000" w:themeColor="text1"/>
          <w:sz w:val="22"/>
          <w:szCs w:val="22"/>
        </w:rPr>
      </w:pPr>
      <w:r w:rsidRPr="004E2DFE">
        <w:rPr>
          <w:color w:val="000000" w:themeColor="text1"/>
          <w:sz w:val="22"/>
          <w:szCs w:val="22"/>
        </w:rPr>
        <w:t>TRÁMITE DE LA INICIATIVA</w:t>
      </w:r>
    </w:p>
    <w:p w14:paraId="09AF2B34" w14:textId="77777777" w:rsidR="00A84637" w:rsidRPr="004E2DFE" w:rsidRDefault="00A84637" w:rsidP="00206A44">
      <w:pPr>
        <w:pStyle w:val="Ttulo1"/>
        <w:tabs>
          <w:tab w:val="left" w:pos="821"/>
          <w:tab w:val="left" w:pos="822"/>
        </w:tabs>
        <w:ind w:left="0"/>
        <w:jc w:val="both"/>
        <w:rPr>
          <w:b w:val="0"/>
          <w:color w:val="000000" w:themeColor="text1"/>
          <w:sz w:val="22"/>
          <w:szCs w:val="22"/>
        </w:rPr>
      </w:pPr>
    </w:p>
    <w:p w14:paraId="10E22646" w14:textId="20ACCA62" w:rsidR="00A84637" w:rsidRPr="004E2DFE" w:rsidRDefault="00A84637" w:rsidP="00206A44">
      <w:pPr>
        <w:jc w:val="both"/>
        <w:rPr>
          <w:rFonts w:ascii="Arial" w:hAnsi="Arial" w:cs="Arial"/>
          <w:color w:val="000000" w:themeColor="text1"/>
          <w:sz w:val="22"/>
          <w:szCs w:val="22"/>
        </w:rPr>
      </w:pPr>
      <w:r w:rsidRPr="004E2DFE">
        <w:rPr>
          <w:rFonts w:ascii="Arial" w:hAnsi="Arial" w:cs="Arial"/>
          <w:color w:val="000000" w:themeColor="text1"/>
          <w:sz w:val="22"/>
          <w:szCs w:val="22"/>
        </w:rPr>
        <w:t xml:space="preserve">El pasado </w:t>
      </w:r>
      <w:r w:rsidR="00315301" w:rsidRPr="004E2DFE">
        <w:rPr>
          <w:rFonts w:ascii="Arial" w:hAnsi="Arial" w:cs="Arial"/>
          <w:color w:val="000000" w:themeColor="text1"/>
          <w:sz w:val="22"/>
          <w:szCs w:val="22"/>
        </w:rPr>
        <w:t>2</w:t>
      </w:r>
      <w:r w:rsidRPr="004E2DFE">
        <w:rPr>
          <w:rFonts w:ascii="Arial" w:hAnsi="Arial" w:cs="Arial"/>
          <w:color w:val="000000" w:themeColor="text1"/>
          <w:sz w:val="22"/>
          <w:szCs w:val="22"/>
        </w:rPr>
        <w:t xml:space="preserve">8 de </w:t>
      </w:r>
      <w:r w:rsidR="00315301" w:rsidRPr="004E2DFE">
        <w:rPr>
          <w:rFonts w:ascii="Arial" w:hAnsi="Arial" w:cs="Arial"/>
          <w:color w:val="000000" w:themeColor="text1"/>
          <w:sz w:val="22"/>
          <w:szCs w:val="22"/>
        </w:rPr>
        <w:t xml:space="preserve">febrero </w:t>
      </w:r>
      <w:r w:rsidRPr="004E2DFE">
        <w:rPr>
          <w:rFonts w:ascii="Arial" w:hAnsi="Arial" w:cs="Arial"/>
          <w:color w:val="000000" w:themeColor="text1"/>
          <w:sz w:val="22"/>
          <w:szCs w:val="22"/>
        </w:rPr>
        <w:t>de</w:t>
      </w:r>
      <w:r w:rsidR="00217A85" w:rsidRPr="004E2DFE">
        <w:rPr>
          <w:rFonts w:ascii="Arial" w:hAnsi="Arial" w:cs="Arial"/>
          <w:color w:val="000000" w:themeColor="text1"/>
          <w:sz w:val="22"/>
          <w:szCs w:val="22"/>
        </w:rPr>
        <w:t xml:space="preserve"> </w:t>
      </w:r>
      <w:r w:rsidRPr="004E2DFE">
        <w:rPr>
          <w:rFonts w:ascii="Arial" w:hAnsi="Arial" w:cs="Arial"/>
          <w:color w:val="000000" w:themeColor="text1"/>
          <w:sz w:val="22"/>
          <w:szCs w:val="22"/>
        </w:rPr>
        <w:t>2024 fue radicado en la Secretaría General de la Cámara, el Proyecto de Ley 3</w:t>
      </w:r>
      <w:r w:rsidR="00F13238" w:rsidRPr="004E2DFE">
        <w:rPr>
          <w:rFonts w:ascii="Arial" w:hAnsi="Arial" w:cs="Arial"/>
          <w:color w:val="000000" w:themeColor="text1"/>
          <w:sz w:val="22"/>
          <w:szCs w:val="22"/>
        </w:rPr>
        <w:t>81</w:t>
      </w:r>
      <w:r w:rsidRPr="004E2DFE">
        <w:rPr>
          <w:rFonts w:ascii="Arial" w:hAnsi="Arial" w:cs="Arial"/>
          <w:color w:val="000000" w:themeColor="text1"/>
          <w:sz w:val="22"/>
          <w:szCs w:val="22"/>
        </w:rPr>
        <w:t xml:space="preserve"> de 2024 Cámara, y publicado en la Gaceta </w:t>
      </w:r>
      <w:r w:rsidR="00315301" w:rsidRPr="004E2DFE">
        <w:rPr>
          <w:rFonts w:ascii="Arial" w:hAnsi="Arial" w:cs="Arial"/>
          <w:color w:val="000000" w:themeColor="text1"/>
          <w:sz w:val="22"/>
          <w:szCs w:val="22"/>
        </w:rPr>
        <w:t>158</w:t>
      </w:r>
      <w:r w:rsidRPr="004E2DFE">
        <w:rPr>
          <w:rFonts w:ascii="Arial" w:hAnsi="Arial" w:cs="Arial"/>
          <w:color w:val="000000" w:themeColor="text1"/>
          <w:sz w:val="22"/>
          <w:szCs w:val="22"/>
        </w:rPr>
        <w:t xml:space="preserve"> de 2024. La iniciativa t</w:t>
      </w:r>
      <w:r w:rsidR="00376FDD" w:rsidRPr="004E2DFE">
        <w:rPr>
          <w:rFonts w:ascii="Arial" w:hAnsi="Arial" w:cs="Arial"/>
          <w:color w:val="000000" w:themeColor="text1"/>
          <w:sz w:val="22"/>
          <w:szCs w:val="22"/>
        </w:rPr>
        <w:t>uvo</w:t>
      </w:r>
      <w:r w:rsidRPr="004E2DFE">
        <w:rPr>
          <w:rFonts w:ascii="Arial" w:hAnsi="Arial" w:cs="Arial"/>
          <w:color w:val="000000" w:themeColor="text1"/>
          <w:sz w:val="22"/>
          <w:szCs w:val="22"/>
        </w:rPr>
        <w:t xml:space="preserve"> como autor</w:t>
      </w:r>
      <w:r w:rsidR="00F13238" w:rsidRPr="004E2DFE">
        <w:rPr>
          <w:rFonts w:ascii="Arial" w:hAnsi="Arial" w:cs="Arial"/>
          <w:color w:val="000000" w:themeColor="text1"/>
          <w:sz w:val="22"/>
          <w:szCs w:val="22"/>
        </w:rPr>
        <w:t>es</w:t>
      </w:r>
      <w:r w:rsidRPr="004E2DFE">
        <w:rPr>
          <w:rFonts w:ascii="Arial" w:hAnsi="Arial" w:cs="Arial"/>
          <w:color w:val="000000" w:themeColor="text1"/>
          <w:sz w:val="22"/>
          <w:szCs w:val="22"/>
        </w:rPr>
        <w:t xml:space="preserve"> al H.R. Héctor David Chaparro </w:t>
      </w:r>
      <w:proofErr w:type="spellStart"/>
      <w:r w:rsidRPr="004E2DFE">
        <w:rPr>
          <w:rFonts w:ascii="Arial" w:hAnsi="Arial" w:cs="Arial"/>
          <w:color w:val="000000" w:themeColor="text1"/>
          <w:sz w:val="22"/>
          <w:szCs w:val="22"/>
        </w:rPr>
        <w:t>Chaparro</w:t>
      </w:r>
      <w:proofErr w:type="spellEnd"/>
      <w:r w:rsidRPr="004E2DFE">
        <w:rPr>
          <w:rFonts w:ascii="Arial" w:hAnsi="Arial" w:cs="Arial"/>
          <w:color w:val="000000" w:themeColor="text1"/>
          <w:sz w:val="22"/>
          <w:szCs w:val="22"/>
        </w:rPr>
        <w:t xml:space="preserve">. </w:t>
      </w:r>
      <w:proofErr w:type="spellStart"/>
      <w:r w:rsidR="00F13238" w:rsidRPr="004E2DFE">
        <w:rPr>
          <w:rFonts w:ascii="Arial" w:hAnsi="Arial" w:cs="Arial"/>
          <w:color w:val="000000" w:themeColor="text1"/>
          <w:sz w:val="22"/>
          <w:szCs w:val="22"/>
        </w:rPr>
        <w:t>H.R.</w:t>
      </w:r>
      <w:hyperlink r:id="rId8" w:history="1">
        <w:r w:rsidR="00F13238" w:rsidRPr="004E2DFE">
          <w:rPr>
            <w:rFonts w:ascii="Arial" w:hAnsi="Arial" w:cs="Arial"/>
            <w:color w:val="000000" w:themeColor="text1"/>
            <w:sz w:val="22"/>
            <w:szCs w:val="22"/>
          </w:rPr>
          <w:t>Germán</w:t>
        </w:r>
        <w:proofErr w:type="spellEnd"/>
        <w:r w:rsidR="00F13238" w:rsidRPr="004E2DFE">
          <w:rPr>
            <w:rFonts w:ascii="Arial" w:hAnsi="Arial" w:cs="Arial"/>
            <w:color w:val="000000" w:themeColor="text1"/>
            <w:sz w:val="22"/>
            <w:szCs w:val="22"/>
          </w:rPr>
          <w:t xml:space="preserve"> Rogelio Rozo Anís</w:t>
        </w:r>
      </w:hyperlink>
      <w:r w:rsidR="00F13238" w:rsidRPr="004E2DFE">
        <w:rPr>
          <w:rFonts w:ascii="Arial" w:hAnsi="Arial" w:cs="Arial"/>
          <w:color w:val="000000" w:themeColor="text1"/>
          <w:sz w:val="22"/>
          <w:szCs w:val="22"/>
        </w:rPr>
        <w:t xml:space="preserve"> , </w:t>
      </w:r>
      <w:proofErr w:type="spellStart"/>
      <w:r w:rsidR="00F13238" w:rsidRPr="004E2DFE">
        <w:rPr>
          <w:rFonts w:ascii="Arial" w:hAnsi="Arial" w:cs="Arial"/>
          <w:color w:val="000000" w:themeColor="text1"/>
          <w:sz w:val="22"/>
          <w:szCs w:val="22"/>
        </w:rPr>
        <w:t>H.R.</w:t>
      </w:r>
      <w:hyperlink r:id="rId9" w:history="1">
        <w:r w:rsidR="00F13238" w:rsidRPr="004E2DFE">
          <w:rPr>
            <w:rFonts w:ascii="Arial" w:hAnsi="Arial" w:cs="Arial"/>
            <w:color w:val="000000" w:themeColor="text1"/>
            <w:sz w:val="22"/>
            <w:szCs w:val="22"/>
          </w:rPr>
          <w:t>Andrés</w:t>
        </w:r>
        <w:proofErr w:type="spellEnd"/>
        <w:r w:rsidR="00F13238" w:rsidRPr="004E2DFE">
          <w:rPr>
            <w:rFonts w:ascii="Arial" w:hAnsi="Arial" w:cs="Arial"/>
            <w:color w:val="000000" w:themeColor="text1"/>
            <w:sz w:val="22"/>
            <w:szCs w:val="22"/>
          </w:rPr>
          <w:t xml:space="preserve"> Eduardo Forero Molina</w:t>
        </w:r>
      </w:hyperlink>
      <w:r w:rsidR="00F13238" w:rsidRPr="004E2DFE">
        <w:rPr>
          <w:rFonts w:ascii="Arial" w:hAnsi="Arial" w:cs="Arial"/>
          <w:color w:val="000000" w:themeColor="text1"/>
          <w:sz w:val="22"/>
          <w:szCs w:val="22"/>
        </w:rPr>
        <w:t xml:space="preserve"> , </w:t>
      </w:r>
      <w:proofErr w:type="spellStart"/>
      <w:r w:rsidR="00F13238" w:rsidRPr="004E2DFE">
        <w:rPr>
          <w:rFonts w:ascii="Arial" w:hAnsi="Arial" w:cs="Arial"/>
          <w:color w:val="000000" w:themeColor="text1"/>
          <w:sz w:val="22"/>
          <w:szCs w:val="22"/>
        </w:rPr>
        <w:t>H.R.</w:t>
      </w:r>
      <w:hyperlink r:id="rId10" w:history="1">
        <w:r w:rsidR="00F13238" w:rsidRPr="004E2DFE">
          <w:rPr>
            <w:rFonts w:ascii="Arial" w:hAnsi="Arial" w:cs="Arial"/>
            <w:color w:val="000000" w:themeColor="text1"/>
            <w:sz w:val="22"/>
            <w:szCs w:val="22"/>
          </w:rPr>
          <w:t>Juan</w:t>
        </w:r>
        <w:proofErr w:type="spellEnd"/>
        <w:r w:rsidR="00F13238" w:rsidRPr="004E2DFE">
          <w:rPr>
            <w:rFonts w:ascii="Arial" w:hAnsi="Arial" w:cs="Arial"/>
            <w:color w:val="000000" w:themeColor="text1"/>
            <w:sz w:val="22"/>
            <w:szCs w:val="22"/>
          </w:rPr>
          <w:t xml:space="preserve"> Camilo Londoño Barrera</w:t>
        </w:r>
      </w:hyperlink>
      <w:r w:rsidR="00F13238" w:rsidRPr="004E2DFE">
        <w:rPr>
          <w:rFonts w:ascii="Arial" w:hAnsi="Arial" w:cs="Arial"/>
          <w:color w:val="000000" w:themeColor="text1"/>
          <w:sz w:val="22"/>
          <w:szCs w:val="22"/>
        </w:rPr>
        <w:t xml:space="preserve"> , </w:t>
      </w:r>
      <w:proofErr w:type="spellStart"/>
      <w:r w:rsidR="00F13238" w:rsidRPr="004E2DFE">
        <w:rPr>
          <w:rFonts w:ascii="Arial" w:hAnsi="Arial" w:cs="Arial"/>
          <w:color w:val="000000" w:themeColor="text1"/>
          <w:sz w:val="22"/>
          <w:szCs w:val="22"/>
        </w:rPr>
        <w:t>H.R.</w:t>
      </w:r>
      <w:hyperlink r:id="rId11" w:history="1">
        <w:r w:rsidR="00F13238" w:rsidRPr="004E2DFE">
          <w:rPr>
            <w:rFonts w:ascii="Arial" w:hAnsi="Arial" w:cs="Arial"/>
            <w:color w:val="000000" w:themeColor="text1"/>
            <w:sz w:val="22"/>
            <w:szCs w:val="22"/>
          </w:rPr>
          <w:t>Hugo</w:t>
        </w:r>
        <w:proofErr w:type="spellEnd"/>
        <w:r w:rsidR="00F13238" w:rsidRPr="004E2DFE">
          <w:rPr>
            <w:rFonts w:ascii="Arial" w:hAnsi="Arial" w:cs="Arial"/>
            <w:color w:val="000000" w:themeColor="text1"/>
            <w:sz w:val="22"/>
            <w:szCs w:val="22"/>
          </w:rPr>
          <w:t xml:space="preserve"> Alfonso Archila Suárez</w:t>
        </w:r>
      </w:hyperlink>
      <w:r w:rsidR="00F13238" w:rsidRPr="004E2DFE">
        <w:rPr>
          <w:rFonts w:ascii="Arial" w:hAnsi="Arial" w:cs="Arial"/>
          <w:color w:val="000000" w:themeColor="text1"/>
          <w:sz w:val="22"/>
          <w:szCs w:val="22"/>
        </w:rPr>
        <w:t xml:space="preserve">. </w:t>
      </w:r>
    </w:p>
    <w:p w14:paraId="11C2D3BB" w14:textId="77777777" w:rsidR="00A84637" w:rsidRPr="004E2DFE" w:rsidRDefault="00A84637" w:rsidP="00206A44">
      <w:pPr>
        <w:rPr>
          <w:rFonts w:ascii="Arial" w:eastAsia="Arial" w:hAnsi="Arial" w:cs="Arial"/>
          <w:color w:val="000000" w:themeColor="text1"/>
          <w:sz w:val="22"/>
          <w:szCs w:val="22"/>
        </w:rPr>
      </w:pPr>
    </w:p>
    <w:p w14:paraId="4D0827A2" w14:textId="3016FDDB" w:rsidR="00A84637" w:rsidRPr="004E2DFE" w:rsidRDefault="00A84637" w:rsidP="00206A44">
      <w:pPr>
        <w:pBdr>
          <w:top w:val="nil"/>
          <w:left w:val="nil"/>
          <w:bottom w:val="nil"/>
          <w:right w:val="nil"/>
          <w:between w:val="nil"/>
        </w:pBd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Por designación de la Mesa Directiva de la Honorable Comisión Séptima Constitucional de la Cámara, mediante oficio CSCP 3.7-16</w:t>
      </w:r>
      <w:r w:rsidR="00217A85" w:rsidRPr="004E2DFE">
        <w:rPr>
          <w:rFonts w:ascii="Arial" w:eastAsia="Arial" w:hAnsi="Arial" w:cs="Arial"/>
          <w:color w:val="000000" w:themeColor="text1"/>
          <w:sz w:val="22"/>
          <w:szCs w:val="22"/>
        </w:rPr>
        <w:t>1</w:t>
      </w:r>
      <w:r w:rsidRPr="004E2DFE">
        <w:rPr>
          <w:rFonts w:ascii="Arial" w:eastAsia="Arial" w:hAnsi="Arial" w:cs="Arial"/>
          <w:color w:val="000000" w:themeColor="text1"/>
          <w:sz w:val="22"/>
          <w:szCs w:val="22"/>
        </w:rPr>
        <w:t xml:space="preserve">-24 se designó como ponente del proyecto al H.R. Héctor David Chaparro </w:t>
      </w:r>
      <w:proofErr w:type="spellStart"/>
      <w:r w:rsidRPr="004E2DFE">
        <w:rPr>
          <w:rFonts w:ascii="Arial" w:eastAsia="Arial" w:hAnsi="Arial" w:cs="Arial"/>
          <w:color w:val="000000" w:themeColor="text1"/>
          <w:sz w:val="22"/>
          <w:szCs w:val="22"/>
        </w:rPr>
        <w:t>Chaparro</w:t>
      </w:r>
      <w:proofErr w:type="spellEnd"/>
      <w:r w:rsidRPr="004E2DFE">
        <w:rPr>
          <w:rFonts w:ascii="Arial" w:eastAsia="Arial" w:hAnsi="Arial" w:cs="Arial"/>
          <w:color w:val="000000" w:themeColor="text1"/>
          <w:sz w:val="22"/>
          <w:szCs w:val="22"/>
        </w:rPr>
        <w:t>.</w:t>
      </w:r>
    </w:p>
    <w:p w14:paraId="07B7E7EC" w14:textId="77777777" w:rsidR="004D7C73" w:rsidRPr="004E2DFE" w:rsidRDefault="004D7C73" w:rsidP="00206A44">
      <w:pPr>
        <w:pBdr>
          <w:top w:val="nil"/>
          <w:left w:val="nil"/>
          <w:bottom w:val="nil"/>
          <w:right w:val="nil"/>
          <w:between w:val="nil"/>
        </w:pBdr>
        <w:jc w:val="both"/>
        <w:rPr>
          <w:rFonts w:ascii="Arial" w:eastAsia="Arial" w:hAnsi="Arial" w:cs="Arial"/>
          <w:color w:val="000000" w:themeColor="text1"/>
          <w:sz w:val="22"/>
          <w:szCs w:val="22"/>
        </w:rPr>
      </w:pPr>
    </w:p>
    <w:p w14:paraId="4504A088" w14:textId="43A15DCE" w:rsidR="000C47D4" w:rsidRPr="004E2DFE" w:rsidRDefault="004D7C73" w:rsidP="00206A44">
      <w:pPr>
        <w:pBdr>
          <w:top w:val="nil"/>
          <w:left w:val="nil"/>
          <w:bottom w:val="nil"/>
          <w:right w:val="nil"/>
          <w:between w:val="nil"/>
        </w:pBd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 xml:space="preserve">El 17 de abril de 2024, fue aprobado por unanimidad en la Comisión Séptima Constitucional de la Cámara de Representantes el proyecto de ley. En la discusión fueron radicadas y aprobadas proposiciones que modificaron el articulado. La mesa directiva designó como ponente único </w:t>
      </w:r>
      <w:r w:rsidR="00F13238" w:rsidRPr="004E2DFE">
        <w:rPr>
          <w:rFonts w:ascii="Arial" w:eastAsia="Arial" w:hAnsi="Arial" w:cs="Arial"/>
          <w:color w:val="000000" w:themeColor="text1"/>
          <w:sz w:val="22"/>
          <w:szCs w:val="22"/>
        </w:rPr>
        <w:t xml:space="preserve">para segundo debate </w:t>
      </w:r>
      <w:r w:rsidRPr="004E2DFE">
        <w:rPr>
          <w:rFonts w:ascii="Arial" w:eastAsia="Arial" w:hAnsi="Arial" w:cs="Arial"/>
          <w:color w:val="000000" w:themeColor="text1"/>
          <w:sz w:val="22"/>
          <w:szCs w:val="22"/>
        </w:rPr>
        <w:t xml:space="preserve">al Representante Héctor David Chaparro </w:t>
      </w:r>
      <w:proofErr w:type="spellStart"/>
      <w:r w:rsidRPr="004E2DFE">
        <w:rPr>
          <w:rFonts w:ascii="Arial" w:eastAsia="Arial" w:hAnsi="Arial" w:cs="Arial"/>
          <w:color w:val="000000" w:themeColor="text1"/>
          <w:sz w:val="22"/>
          <w:szCs w:val="22"/>
        </w:rPr>
        <w:t>Chaparro</w:t>
      </w:r>
      <w:proofErr w:type="spellEnd"/>
      <w:r w:rsidRPr="004E2DFE">
        <w:rPr>
          <w:rFonts w:ascii="Arial" w:eastAsia="Arial" w:hAnsi="Arial" w:cs="Arial"/>
          <w:color w:val="000000" w:themeColor="text1"/>
          <w:sz w:val="22"/>
          <w:szCs w:val="22"/>
        </w:rPr>
        <w:t xml:space="preserve">. </w:t>
      </w:r>
    </w:p>
    <w:p w14:paraId="2B8534B9" w14:textId="77777777" w:rsidR="00376FDD" w:rsidRPr="004E2DFE" w:rsidRDefault="00376FDD" w:rsidP="00206A44">
      <w:pPr>
        <w:pBdr>
          <w:top w:val="nil"/>
          <w:left w:val="nil"/>
          <w:bottom w:val="nil"/>
          <w:right w:val="nil"/>
          <w:between w:val="nil"/>
        </w:pBdr>
        <w:jc w:val="both"/>
        <w:rPr>
          <w:rFonts w:ascii="Arial" w:eastAsia="Arial" w:hAnsi="Arial" w:cs="Arial"/>
          <w:color w:val="000000" w:themeColor="text1"/>
          <w:sz w:val="22"/>
          <w:szCs w:val="22"/>
        </w:rPr>
      </w:pPr>
    </w:p>
    <w:p w14:paraId="4C8F64EE" w14:textId="2CBA2BC8" w:rsidR="00376FDD" w:rsidRPr="004E2DFE" w:rsidRDefault="00376FDD" w:rsidP="00206A44">
      <w:pPr>
        <w:pBdr>
          <w:top w:val="nil"/>
          <w:left w:val="nil"/>
          <w:bottom w:val="nil"/>
          <w:right w:val="nil"/>
          <w:between w:val="nil"/>
        </w:pBdr>
        <w:jc w:val="both"/>
        <w:rPr>
          <w:rFonts w:ascii="Arial" w:eastAsia="Arial" w:hAnsi="Arial" w:cs="Arial"/>
          <w:color w:val="000000"/>
          <w:sz w:val="22"/>
          <w:szCs w:val="22"/>
        </w:rPr>
      </w:pPr>
      <w:r w:rsidRPr="004E2DFE">
        <w:rPr>
          <w:rFonts w:ascii="Arial" w:eastAsia="Arial" w:hAnsi="Arial" w:cs="Arial"/>
          <w:color w:val="000000"/>
          <w:sz w:val="22"/>
          <w:szCs w:val="22"/>
        </w:rPr>
        <w:t xml:space="preserve">El proyecto fue archivado en junio de 2025, como consecuencia del tránsito de Legislatura, al no ser agendado por la presidencia de la Cámara de Representantes. </w:t>
      </w:r>
    </w:p>
    <w:p w14:paraId="6388BBEC" w14:textId="77777777" w:rsidR="00376FDD" w:rsidRPr="004E2DFE" w:rsidRDefault="00376FDD" w:rsidP="00206A44">
      <w:pPr>
        <w:pBdr>
          <w:top w:val="nil"/>
          <w:left w:val="nil"/>
          <w:bottom w:val="nil"/>
          <w:right w:val="nil"/>
          <w:between w:val="nil"/>
        </w:pBdr>
        <w:jc w:val="both"/>
        <w:rPr>
          <w:rFonts w:ascii="Arial" w:eastAsia="Arial" w:hAnsi="Arial" w:cs="Arial"/>
          <w:color w:val="000000" w:themeColor="text1"/>
          <w:sz w:val="22"/>
          <w:szCs w:val="22"/>
        </w:rPr>
      </w:pPr>
    </w:p>
    <w:p w14:paraId="1D68711D" w14:textId="46B9F629" w:rsidR="00206A44" w:rsidRPr="004E2DFE" w:rsidRDefault="00376FDD" w:rsidP="00206A44">
      <w:pPr>
        <w:pBdr>
          <w:top w:val="nil"/>
          <w:left w:val="nil"/>
          <w:bottom w:val="nil"/>
          <w:right w:val="nil"/>
          <w:between w:val="nil"/>
        </w:pBdr>
        <w:jc w:val="both"/>
        <w:rPr>
          <w:rFonts w:ascii="Arial" w:eastAsia="Arial" w:hAnsi="Arial" w:cs="Arial"/>
          <w:color w:val="000000" w:themeColor="text1"/>
          <w:sz w:val="22"/>
          <w:szCs w:val="22"/>
        </w:rPr>
      </w:pPr>
      <w:r w:rsidRPr="004E2DFE">
        <w:rPr>
          <w:rFonts w:ascii="Arial" w:eastAsia="Arial" w:hAnsi="Arial" w:cs="Arial"/>
          <w:color w:val="000000"/>
          <w:sz w:val="22"/>
          <w:szCs w:val="22"/>
        </w:rPr>
        <w:t xml:space="preserve">Esta nueva versión del proyecto de ley, contiene </w:t>
      </w:r>
      <w:r w:rsidR="00206A44" w:rsidRPr="004E2DFE">
        <w:rPr>
          <w:rFonts w:ascii="Arial" w:eastAsia="Arial" w:hAnsi="Arial" w:cs="Arial"/>
          <w:color w:val="000000"/>
          <w:sz w:val="22"/>
          <w:szCs w:val="22"/>
        </w:rPr>
        <w:t xml:space="preserve">modificaciones en virtud de </w:t>
      </w:r>
      <w:r w:rsidRPr="004E2DFE">
        <w:rPr>
          <w:rFonts w:ascii="Arial" w:eastAsia="Arial" w:hAnsi="Arial" w:cs="Arial"/>
          <w:color w:val="000000"/>
          <w:sz w:val="22"/>
          <w:szCs w:val="22"/>
        </w:rPr>
        <w:t xml:space="preserve">sugerencias </w:t>
      </w:r>
      <w:r w:rsidR="00206A44" w:rsidRPr="004E2DFE">
        <w:rPr>
          <w:rFonts w:ascii="Arial" w:eastAsia="Arial" w:hAnsi="Arial" w:cs="Arial"/>
          <w:color w:val="000000" w:themeColor="text1"/>
          <w:sz w:val="22"/>
          <w:szCs w:val="22"/>
        </w:rPr>
        <w:t>propuestas por parte de la Asociación Nacional de Cajas de Compensación Familiar (</w:t>
      </w:r>
      <w:proofErr w:type="spellStart"/>
      <w:r w:rsidR="00206A44" w:rsidRPr="004E2DFE">
        <w:rPr>
          <w:rFonts w:ascii="Arial" w:eastAsia="Arial" w:hAnsi="Arial" w:cs="Arial"/>
          <w:color w:val="000000" w:themeColor="text1"/>
          <w:sz w:val="22"/>
          <w:szCs w:val="22"/>
        </w:rPr>
        <w:t>Asocajas</w:t>
      </w:r>
      <w:proofErr w:type="spellEnd"/>
      <w:r w:rsidR="00206A44" w:rsidRPr="004E2DFE">
        <w:rPr>
          <w:rFonts w:ascii="Arial" w:eastAsia="Arial" w:hAnsi="Arial" w:cs="Arial"/>
          <w:color w:val="000000" w:themeColor="text1"/>
          <w:sz w:val="22"/>
          <w:szCs w:val="22"/>
        </w:rPr>
        <w:t>) y de la Asociación Colombiana de Administradoras de Fondos de Pensiones y de Cesantía (Asofondos), Ministerio del Trabajo</w:t>
      </w:r>
      <w:r w:rsidR="00402049" w:rsidRPr="004E2DFE">
        <w:rPr>
          <w:rFonts w:ascii="Arial" w:eastAsia="Arial" w:hAnsi="Arial" w:cs="Arial"/>
          <w:color w:val="000000" w:themeColor="text1"/>
          <w:sz w:val="22"/>
          <w:szCs w:val="22"/>
        </w:rPr>
        <w:t xml:space="preserve"> (</w:t>
      </w:r>
      <w:proofErr w:type="spellStart"/>
      <w:r w:rsidR="00402049" w:rsidRPr="004E2DFE">
        <w:rPr>
          <w:rFonts w:ascii="Arial" w:eastAsia="Arial" w:hAnsi="Arial" w:cs="Arial"/>
          <w:color w:val="000000" w:themeColor="text1"/>
          <w:sz w:val="22"/>
          <w:szCs w:val="22"/>
        </w:rPr>
        <w:t>Públicado</w:t>
      </w:r>
      <w:proofErr w:type="spellEnd"/>
      <w:r w:rsidR="00402049" w:rsidRPr="004E2DFE">
        <w:rPr>
          <w:rFonts w:ascii="Arial" w:eastAsia="Arial" w:hAnsi="Arial" w:cs="Arial"/>
          <w:color w:val="000000" w:themeColor="text1"/>
          <w:sz w:val="22"/>
          <w:szCs w:val="22"/>
        </w:rPr>
        <w:t xml:space="preserve"> en Gaceta 1123 del 8 de agosto de 2024)</w:t>
      </w:r>
      <w:r w:rsidR="00B07F4B">
        <w:rPr>
          <w:rFonts w:ascii="Arial" w:eastAsia="Arial" w:hAnsi="Arial" w:cs="Arial"/>
          <w:color w:val="000000" w:themeColor="text1"/>
          <w:sz w:val="22"/>
          <w:szCs w:val="22"/>
        </w:rPr>
        <w:t xml:space="preserve">, Caja de Compensación Familiar Campesina -COMCAJA </w:t>
      </w:r>
      <w:r w:rsidR="00206A44" w:rsidRPr="004E2DFE">
        <w:rPr>
          <w:rFonts w:ascii="Arial" w:eastAsia="Arial" w:hAnsi="Arial" w:cs="Arial"/>
          <w:color w:val="000000" w:themeColor="text1"/>
          <w:sz w:val="22"/>
          <w:szCs w:val="22"/>
        </w:rPr>
        <w:t xml:space="preserve">y operadores del PILA. </w:t>
      </w:r>
    </w:p>
    <w:p w14:paraId="41600565" w14:textId="77777777" w:rsidR="00376FDD" w:rsidRPr="004E2DFE" w:rsidRDefault="00376FDD" w:rsidP="00206A44">
      <w:pPr>
        <w:pBdr>
          <w:top w:val="nil"/>
          <w:left w:val="nil"/>
          <w:bottom w:val="nil"/>
          <w:right w:val="nil"/>
          <w:between w:val="nil"/>
        </w:pBdr>
        <w:jc w:val="both"/>
        <w:rPr>
          <w:rFonts w:ascii="Arial" w:eastAsia="Arial" w:hAnsi="Arial" w:cs="Arial"/>
          <w:color w:val="000000" w:themeColor="text1"/>
          <w:sz w:val="22"/>
          <w:szCs w:val="22"/>
        </w:rPr>
      </w:pPr>
    </w:p>
    <w:p w14:paraId="61D8655B" w14:textId="77777777" w:rsidR="004D7C73" w:rsidRPr="004E2DFE" w:rsidRDefault="004D7C73" w:rsidP="00206A44">
      <w:pPr>
        <w:pBdr>
          <w:top w:val="nil"/>
          <w:left w:val="nil"/>
          <w:bottom w:val="nil"/>
          <w:right w:val="nil"/>
          <w:between w:val="nil"/>
        </w:pBdr>
        <w:rPr>
          <w:rFonts w:ascii="Arial" w:eastAsia="Arial" w:hAnsi="Arial" w:cs="Arial"/>
          <w:b/>
          <w:color w:val="000000" w:themeColor="text1"/>
          <w:sz w:val="22"/>
          <w:szCs w:val="22"/>
        </w:rPr>
      </w:pPr>
    </w:p>
    <w:p w14:paraId="233B6AB8" w14:textId="408BC331" w:rsidR="00A84637" w:rsidRPr="004E2DFE" w:rsidRDefault="000C47D4" w:rsidP="00206A44">
      <w:pPr>
        <w:pStyle w:val="Prrafodelista"/>
        <w:numPr>
          <w:ilvl w:val="0"/>
          <w:numId w:val="5"/>
        </w:numPr>
        <w:pBdr>
          <w:top w:val="nil"/>
          <w:left w:val="nil"/>
          <w:bottom w:val="nil"/>
          <w:right w:val="nil"/>
          <w:between w:val="nil"/>
        </w:pBdr>
        <w:jc w:val="center"/>
        <w:rPr>
          <w:rFonts w:ascii="Arial" w:eastAsia="Arial" w:hAnsi="Arial" w:cs="Arial"/>
          <w:b/>
          <w:color w:val="000000" w:themeColor="text1"/>
          <w:sz w:val="22"/>
          <w:szCs w:val="22"/>
        </w:rPr>
      </w:pPr>
      <w:r w:rsidRPr="004E2DFE">
        <w:rPr>
          <w:rFonts w:ascii="Arial" w:eastAsia="Arial" w:hAnsi="Arial" w:cs="Arial"/>
          <w:b/>
          <w:color w:val="000000" w:themeColor="text1"/>
          <w:sz w:val="22"/>
          <w:szCs w:val="22"/>
        </w:rPr>
        <w:t>OBJETO DEL PROYECTO DE LEY</w:t>
      </w:r>
    </w:p>
    <w:p w14:paraId="3979D91B" w14:textId="77777777" w:rsidR="00A84637" w:rsidRPr="004E2DFE" w:rsidRDefault="00A84637" w:rsidP="00206A44">
      <w:pPr>
        <w:jc w:val="both"/>
        <w:rPr>
          <w:rFonts w:ascii="Arial" w:eastAsia="Arial" w:hAnsi="Arial" w:cs="Arial"/>
          <w:color w:val="000000" w:themeColor="text1"/>
          <w:sz w:val="22"/>
          <w:szCs w:val="22"/>
        </w:rPr>
      </w:pPr>
    </w:p>
    <w:p w14:paraId="3D67B9C2" w14:textId="77777777" w:rsidR="00C2487F" w:rsidRPr="004E2DFE" w:rsidRDefault="00C2487F" w:rsidP="00206A44">
      <w:p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 xml:space="preserve">Este proyecto de Ley tiene por objeto generar medidas para para luchar, prevenir y sancionar el fraude contra el sistema de seguridad social integral.  </w:t>
      </w:r>
    </w:p>
    <w:p w14:paraId="113FDAC2" w14:textId="77777777" w:rsidR="000E48E7" w:rsidRPr="004E2DFE" w:rsidRDefault="000E48E7" w:rsidP="00206A44">
      <w:pPr>
        <w:pBdr>
          <w:top w:val="nil"/>
          <w:left w:val="nil"/>
          <w:bottom w:val="nil"/>
          <w:right w:val="nil"/>
          <w:between w:val="nil"/>
        </w:pBdr>
        <w:jc w:val="both"/>
        <w:rPr>
          <w:rFonts w:ascii="Arial" w:eastAsia="Arial" w:hAnsi="Arial" w:cs="Arial"/>
          <w:color w:val="000000" w:themeColor="text1"/>
          <w:sz w:val="22"/>
          <w:szCs w:val="22"/>
        </w:rPr>
      </w:pPr>
    </w:p>
    <w:p w14:paraId="0578D1BC" w14:textId="77777777" w:rsidR="000E48E7" w:rsidRPr="004E2DFE" w:rsidRDefault="000E48E7" w:rsidP="00206A44">
      <w:pPr>
        <w:pBdr>
          <w:top w:val="nil"/>
          <w:left w:val="nil"/>
          <w:bottom w:val="nil"/>
          <w:right w:val="nil"/>
          <w:between w:val="nil"/>
        </w:pBdr>
        <w:jc w:val="both"/>
        <w:rPr>
          <w:rFonts w:ascii="Arial" w:eastAsia="Arial" w:hAnsi="Arial" w:cs="Arial"/>
          <w:b/>
          <w:color w:val="000000" w:themeColor="text1"/>
          <w:sz w:val="22"/>
          <w:szCs w:val="22"/>
        </w:rPr>
      </w:pPr>
    </w:p>
    <w:p w14:paraId="18A381CB" w14:textId="1D99F33E" w:rsidR="00A84637" w:rsidRPr="004E2DFE" w:rsidRDefault="000C47D4" w:rsidP="00206A44">
      <w:pPr>
        <w:pStyle w:val="Prrafodelista"/>
        <w:numPr>
          <w:ilvl w:val="0"/>
          <w:numId w:val="5"/>
        </w:numPr>
        <w:pBdr>
          <w:top w:val="nil"/>
          <w:left w:val="nil"/>
          <w:bottom w:val="nil"/>
          <w:right w:val="nil"/>
          <w:between w:val="nil"/>
        </w:pBdr>
        <w:jc w:val="center"/>
        <w:rPr>
          <w:rFonts w:ascii="Arial" w:eastAsia="Arial" w:hAnsi="Arial" w:cs="Arial"/>
          <w:b/>
          <w:color w:val="000000" w:themeColor="text1"/>
          <w:sz w:val="22"/>
          <w:szCs w:val="22"/>
        </w:rPr>
      </w:pPr>
      <w:r w:rsidRPr="004E2DFE">
        <w:rPr>
          <w:rFonts w:ascii="Arial" w:eastAsia="Arial" w:hAnsi="Arial" w:cs="Arial"/>
          <w:b/>
          <w:color w:val="000000" w:themeColor="text1"/>
          <w:sz w:val="22"/>
          <w:szCs w:val="22"/>
        </w:rPr>
        <w:t xml:space="preserve">JUSTIFICACIÓN DEL PROYECTO DE LEY </w:t>
      </w:r>
    </w:p>
    <w:p w14:paraId="3215D8EB" w14:textId="77777777" w:rsidR="00A84637" w:rsidRPr="004E2DFE" w:rsidRDefault="00A84637" w:rsidP="00206A44">
      <w:pPr>
        <w:jc w:val="both"/>
        <w:rPr>
          <w:rFonts w:ascii="Arial" w:eastAsia="Arial" w:hAnsi="Arial" w:cs="Arial"/>
          <w:b/>
          <w:color w:val="000000" w:themeColor="text1"/>
          <w:sz w:val="22"/>
          <w:szCs w:val="22"/>
        </w:rPr>
      </w:pPr>
    </w:p>
    <w:p w14:paraId="505B152F" w14:textId="77777777" w:rsidR="00C2487F" w:rsidRPr="004E2DFE" w:rsidRDefault="00C2487F" w:rsidP="00206A44">
      <w:p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 xml:space="preserve">De acuerdo con cifras del Ministerio del Trabajo en 2021 se reportaron casi 5 mil millones de pesos en estafas por fraudes en la afiliación al sistema general de seguridad social derivados de cotizaciones incorrectas dolosas o periodos de cotización inferiores. Sin embargo, las cifras pueden ser mayores si se considera que de acuerdo con el mismo Ministerio del Trabajo, en ese mismo año la UGPP recibió y gestionó alrededor de 400 denuncias relacionadas con 286 empresas que realizaban una intermediación de la afiliación y pago de aportes al Sistema de la Protección Social de aproximadamente 60.000 trabajadores independientes, actividad que desarrollaban sin la autorización del Ministerio de Salud y cometiendo irregularidades en el uso de la Planilla Integrada de Liquidación de Aportes PILA, por lo que podría estimarse que la cifra de defraudación alcanza los 12.000 millones de pesos. </w:t>
      </w:r>
    </w:p>
    <w:p w14:paraId="51488AC8" w14:textId="77777777" w:rsidR="00C2487F" w:rsidRPr="004E2DFE" w:rsidRDefault="00C2487F" w:rsidP="00206A44">
      <w:pPr>
        <w:jc w:val="both"/>
        <w:rPr>
          <w:rFonts w:ascii="Arial" w:eastAsia="Arial" w:hAnsi="Arial" w:cs="Arial"/>
          <w:color w:val="000000" w:themeColor="text1"/>
          <w:sz w:val="22"/>
          <w:szCs w:val="22"/>
        </w:rPr>
      </w:pPr>
    </w:p>
    <w:p w14:paraId="67010B45" w14:textId="77777777" w:rsidR="00C2487F" w:rsidRPr="004E2DFE" w:rsidRDefault="00C2487F" w:rsidP="00206A44">
      <w:p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lastRenderedPageBreak/>
        <w:t xml:space="preserve">Este artículo busca prevenir y evitar el fraude que se cometen a través de los intermediarios “de poste” que ofrecen afiliaciones por un costo muy inferior al valor real de cotización. Situación que no solo afecta a las personas, sino al sistema de seguridad social pues lo desfinancia y a las empresas o empleadores que deben afrontar procesos judiciales y costos altísimos por tener personas trabajando sin estar afiliadas que sufren accidentes “laborales”, tan solo en 2021 el Ministerio encontró 414 personas con estos problemas. </w:t>
      </w:r>
    </w:p>
    <w:p w14:paraId="2E1A567F" w14:textId="77777777" w:rsidR="00C2487F" w:rsidRPr="004E2DFE" w:rsidRDefault="00C2487F" w:rsidP="00206A44">
      <w:pPr>
        <w:jc w:val="both"/>
        <w:rPr>
          <w:rFonts w:ascii="Arial" w:eastAsia="Arial" w:hAnsi="Arial" w:cs="Arial"/>
          <w:color w:val="000000" w:themeColor="text1"/>
          <w:sz w:val="22"/>
          <w:szCs w:val="22"/>
        </w:rPr>
      </w:pPr>
    </w:p>
    <w:p w14:paraId="4375065A" w14:textId="77777777" w:rsidR="00C2487F" w:rsidRPr="004E2DFE" w:rsidRDefault="00C2487F" w:rsidP="00206A44">
      <w:p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 xml:space="preserve">Se prevén asimismo algunas hipótesis para prevenir algunas situaciones recurrentes que se han denunciado. </w:t>
      </w:r>
    </w:p>
    <w:p w14:paraId="7B8177B8" w14:textId="77777777" w:rsidR="00C2487F" w:rsidRPr="004E2DFE" w:rsidRDefault="00C2487F" w:rsidP="00206A44">
      <w:pPr>
        <w:jc w:val="both"/>
        <w:rPr>
          <w:rFonts w:ascii="Arial" w:eastAsia="Arial" w:hAnsi="Arial" w:cs="Arial"/>
          <w:color w:val="000000" w:themeColor="text1"/>
          <w:sz w:val="22"/>
          <w:szCs w:val="22"/>
        </w:rPr>
      </w:pPr>
    </w:p>
    <w:p w14:paraId="30DAC38F" w14:textId="77777777" w:rsidR="00C2487F" w:rsidRPr="004E2DFE" w:rsidRDefault="00C2487F" w:rsidP="00206A44">
      <w:p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 xml:space="preserve">Se contempla finalmente una disposición en la que el gobierno coordine una política con diferentes actores interesados que puedan aportar acciones en la prevención y sanción de los fraudes. </w:t>
      </w:r>
    </w:p>
    <w:p w14:paraId="538D0636" w14:textId="77777777" w:rsidR="00C2487F" w:rsidRPr="004E2DFE" w:rsidRDefault="00C2487F" w:rsidP="00206A44">
      <w:pPr>
        <w:jc w:val="both"/>
        <w:rPr>
          <w:rFonts w:ascii="Arial" w:eastAsia="Arial" w:hAnsi="Arial" w:cs="Arial"/>
          <w:color w:val="000000" w:themeColor="text1"/>
          <w:sz w:val="22"/>
          <w:szCs w:val="22"/>
        </w:rPr>
      </w:pPr>
    </w:p>
    <w:p w14:paraId="64342779" w14:textId="77777777" w:rsidR="00C2487F" w:rsidRPr="004E2DFE" w:rsidRDefault="00C2487F" w:rsidP="00206A44">
      <w:p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La situación la explicó de manera muy concreta el Ex Ministro del Trabajo, Ángel Custodio Cabrera quien manifestó: “Luego de conocer las denuncias de los ciudadanos, realizamos un trabajo juicioso con nuestros inspectores y fuimos a estos lugares para hacer una revisión a fondo, increíblemente encontramos que estas oficinas que serían captadoras de dinero, como se observa en los vídeos, cobran hasta $ 200.000 mensuales por afiliar a los trabajadores a EPS, ARL y Pensión, pero realmente los afilian sólo 1 o máximo 8 días, esto significa que, si el trabajador tiene un accidente y requiere servicios de salud, nadie le va a responder, porque las afiliaciones son por periodos inferiores al mes apenas por unos días”.</w:t>
      </w:r>
    </w:p>
    <w:p w14:paraId="3FDB2F57" w14:textId="77777777" w:rsidR="00C2487F" w:rsidRPr="004E2DFE" w:rsidRDefault="00C2487F" w:rsidP="00206A44">
      <w:pPr>
        <w:jc w:val="both"/>
        <w:rPr>
          <w:rFonts w:ascii="Arial" w:eastAsia="Arial" w:hAnsi="Arial" w:cs="Arial"/>
          <w:color w:val="000000" w:themeColor="text1"/>
          <w:sz w:val="22"/>
          <w:szCs w:val="22"/>
        </w:rPr>
      </w:pPr>
    </w:p>
    <w:p w14:paraId="56B3E309" w14:textId="77777777" w:rsidR="00C2487F" w:rsidRPr="004E2DFE" w:rsidRDefault="00C2487F" w:rsidP="00206A44">
      <w:p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 xml:space="preserve">Sumado a lo anterior, </w:t>
      </w:r>
      <w:proofErr w:type="spellStart"/>
      <w:r w:rsidRPr="004E2DFE">
        <w:rPr>
          <w:rFonts w:ascii="Arial" w:eastAsia="Arial" w:hAnsi="Arial" w:cs="Arial"/>
          <w:color w:val="000000" w:themeColor="text1"/>
          <w:sz w:val="22"/>
          <w:szCs w:val="22"/>
        </w:rPr>
        <w:t>Gestarsalud</w:t>
      </w:r>
      <w:proofErr w:type="spellEnd"/>
      <w:r w:rsidRPr="004E2DFE">
        <w:rPr>
          <w:rFonts w:ascii="Arial" w:eastAsia="Arial" w:hAnsi="Arial" w:cs="Arial"/>
          <w:color w:val="000000" w:themeColor="text1"/>
          <w:sz w:val="22"/>
          <w:szCs w:val="22"/>
        </w:rPr>
        <w:t xml:space="preserve"> ha hecho evidente que otro mecanismo de fraude es el usado por personas que buscan mujeres gestantes para hacer la ficción de emplearlas y afiliarlas como trabajadoras cotizándoles con una base de salario mínimo por los primeros meses; para luego, en los meses posteriores y previo al momento del parto, incrementar la base de cotización a salarios que en algunos casos pueden llegar a una variación de 200, 400 por ciento o más de lo inicialmente reportado, para de que de esa forma la EPS deba reconocer el pago de la licencia de maternidad sobre una base salarial alta. En la mayoría de los casos, las mujeres son engañadas y el dinero se queda en poder de los estafadores, haciendo un daño a la madre y al sistema de seguridad social de todos los colombianos. </w:t>
      </w:r>
    </w:p>
    <w:p w14:paraId="4E19C695" w14:textId="77777777" w:rsidR="00C2487F" w:rsidRPr="004E2DFE" w:rsidRDefault="00C2487F" w:rsidP="00206A44">
      <w:pPr>
        <w:jc w:val="both"/>
        <w:rPr>
          <w:rFonts w:ascii="Arial" w:eastAsia="Arial" w:hAnsi="Arial" w:cs="Arial"/>
          <w:color w:val="000000" w:themeColor="text1"/>
          <w:sz w:val="22"/>
          <w:szCs w:val="22"/>
        </w:rPr>
      </w:pPr>
    </w:p>
    <w:p w14:paraId="4DE414B3" w14:textId="77777777" w:rsidR="00C2487F" w:rsidRPr="004E2DFE" w:rsidRDefault="00C2487F" w:rsidP="00206A44">
      <w:p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Por su parte, la UGPP realizó una estimación sobre el posible impacto al Sistema, en términos de los recursos que no logran ser recaudados debido a la existencia de afiliadoras no autorizadas, explicadas en el siguiente cuadro:</w:t>
      </w:r>
    </w:p>
    <w:p w14:paraId="41FAF74F" w14:textId="77777777" w:rsidR="00C2487F" w:rsidRPr="004E2DFE" w:rsidRDefault="00C2487F" w:rsidP="00206A44">
      <w:pPr>
        <w:jc w:val="both"/>
        <w:rPr>
          <w:rFonts w:ascii="Arial" w:eastAsia="Arial" w:hAnsi="Arial" w:cs="Arial"/>
          <w:color w:val="000000" w:themeColor="text1"/>
          <w:sz w:val="22"/>
          <w:szCs w:val="22"/>
        </w:rPr>
      </w:pPr>
    </w:p>
    <w:p w14:paraId="53EE7B33" w14:textId="77777777" w:rsidR="00C2487F" w:rsidRPr="004E2DFE" w:rsidRDefault="00C2487F" w:rsidP="00206A44">
      <w:pPr>
        <w:jc w:val="both"/>
        <w:rPr>
          <w:rFonts w:ascii="Arial" w:hAnsi="Arial" w:cs="Arial"/>
          <w:color w:val="000000" w:themeColor="text1"/>
          <w:sz w:val="22"/>
          <w:szCs w:val="22"/>
        </w:rPr>
      </w:pPr>
    </w:p>
    <w:p w14:paraId="7EF923C6" w14:textId="77777777" w:rsidR="00C2487F" w:rsidRPr="004E2DFE" w:rsidRDefault="00C2487F" w:rsidP="00206A44">
      <w:pPr>
        <w:jc w:val="both"/>
        <w:rPr>
          <w:rFonts w:ascii="Arial" w:eastAsia="Arial" w:hAnsi="Arial" w:cs="Arial"/>
          <w:color w:val="000000" w:themeColor="text1"/>
          <w:sz w:val="22"/>
          <w:szCs w:val="22"/>
        </w:rPr>
      </w:pPr>
      <w:r w:rsidRPr="004E2DFE">
        <w:rPr>
          <w:rFonts w:ascii="Arial" w:hAnsi="Arial" w:cs="Arial"/>
          <w:noProof/>
          <w:color w:val="000000" w:themeColor="text1"/>
          <w:sz w:val="22"/>
          <w:szCs w:val="22"/>
        </w:rPr>
        <w:lastRenderedPageBreak/>
        <w:drawing>
          <wp:inline distT="0" distB="0" distL="0" distR="0" wp14:anchorId="5E8A71F5" wp14:editId="0042B66C">
            <wp:extent cx="6235537" cy="1726764"/>
            <wp:effectExtent l="0" t="0" r="0" b="0"/>
            <wp:docPr id="10259138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l="23931" t="39847" r="9878" b="27551"/>
                    <a:stretch>
                      <a:fillRect/>
                    </a:stretch>
                  </pic:blipFill>
                  <pic:spPr>
                    <a:xfrm>
                      <a:off x="0" y="0"/>
                      <a:ext cx="6235537" cy="1726764"/>
                    </a:xfrm>
                    <a:prstGeom prst="rect">
                      <a:avLst/>
                    </a:prstGeom>
                    <a:ln/>
                  </pic:spPr>
                </pic:pic>
              </a:graphicData>
            </a:graphic>
          </wp:inline>
        </w:drawing>
      </w:r>
    </w:p>
    <w:p w14:paraId="36DE5160" w14:textId="77777777" w:rsidR="00C2487F" w:rsidRPr="004E2DFE" w:rsidRDefault="00C2487F" w:rsidP="00206A44">
      <w:pPr>
        <w:jc w:val="both"/>
        <w:rPr>
          <w:rFonts w:ascii="Arial" w:eastAsia="Arial" w:hAnsi="Arial" w:cs="Arial"/>
          <w:color w:val="000000" w:themeColor="text1"/>
          <w:sz w:val="22"/>
          <w:szCs w:val="22"/>
        </w:rPr>
      </w:pPr>
    </w:p>
    <w:p w14:paraId="09E49FAD" w14:textId="77777777" w:rsidR="00C2487F" w:rsidRPr="004E2DFE" w:rsidRDefault="00C2487F" w:rsidP="00206A44">
      <w:p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Afirma la entidad que teniendo en cuenta que la estimación parte de un supuesto de 1SMLV para todos los cotizantes afectados, es probable que la estimación anual tenga una desviación al alza si los ingresos de los cotizantes en promedio se encuentran por encima de este supuesto.</w:t>
      </w:r>
    </w:p>
    <w:p w14:paraId="22CE747C" w14:textId="77777777" w:rsidR="00C2487F" w:rsidRPr="004E2DFE" w:rsidRDefault="00C2487F" w:rsidP="00206A44">
      <w:pPr>
        <w:rPr>
          <w:rFonts w:ascii="Arial" w:eastAsia="Arial" w:hAnsi="Arial" w:cs="Arial"/>
          <w:color w:val="000000" w:themeColor="text1"/>
          <w:sz w:val="22"/>
          <w:szCs w:val="22"/>
        </w:rPr>
      </w:pPr>
    </w:p>
    <w:p w14:paraId="65577B35" w14:textId="77777777" w:rsidR="00C2487F" w:rsidRPr="004E2DFE" w:rsidRDefault="00C2487F" w:rsidP="00206A44">
      <w:p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De acuerdo el portal web del periódico El Portafolio, se menciona que según la UGPP</w:t>
      </w:r>
      <w:r w:rsidRPr="004E2DFE">
        <w:rPr>
          <w:rFonts w:ascii="Arial" w:hAnsi="Arial" w:cs="Arial"/>
          <w:color w:val="000000" w:themeColor="text1"/>
          <w:sz w:val="22"/>
          <w:szCs w:val="22"/>
        </w:rPr>
        <w:t xml:space="preserve"> que 4 de cada 10 trabajadores independientes evaden el pago de los aportes a salud y pensión. Evasión que para el caso de los trabajadores independientes es 2,4 veces mayor que la de los dependientes y representan el 70% total de la evasión.</w:t>
      </w:r>
      <w:r w:rsidRPr="004E2DFE">
        <w:rPr>
          <w:rStyle w:val="apple-converted-space"/>
          <w:rFonts w:ascii="Arial" w:hAnsi="Arial" w:cs="Arial"/>
          <w:color w:val="000000" w:themeColor="text1"/>
          <w:sz w:val="22"/>
          <w:szCs w:val="22"/>
        </w:rPr>
        <w:t xml:space="preserve"> Los aportes dejados de pagar alcanzan </w:t>
      </w:r>
      <w:r w:rsidRPr="004E2DFE">
        <w:rPr>
          <w:rFonts w:ascii="Arial" w:hAnsi="Arial" w:cs="Arial"/>
          <w:color w:val="000000" w:themeColor="text1"/>
          <w:sz w:val="22"/>
          <w:szCs w:val="22"/>
        </w:rPr>
        <w:t>los $5.4 billones</w:t>
      </w:r>
      <w:r w:rsidRPr="004E2DFE">
        <w:rPr>
          <w:rStyle w:val="Refdenotaalpie"/>
          <w:rFonts w:ascii="Arial" w:hAnsi="Arial" w:cs="Arial"/>
          <w:color w:val="000000" w:themeColor="text1"/>
          <w:sz w:val="22"/>
          <w:szCs w:val="22"/>
        </w:rPr>
        <w:footnoteReference w:id="1"/>
      </w:r>
      <w:r w:rsidRPr="004E2DFE">
        <w:rPr>
          <w:rFonts w:ascii="Arial" w:hAnsi="Arial" w:cs="Arial"/>
          <w:color w:val="000000" w:themeColor="text1"/>
          <w:sz w:val="22"/>
          <w:szCs w:val="22"/>
        </w:rPr>
        <w:t xml:space="preserve">. </w:t>
      </w:r>
    </w:p>
    <w:p w14:paraId="681E8900" w14:textId="77777777" w:rsidR="00C2487F" w:rsidRPr="004E2DFE" w:rsidRDefault="00C2487F" w:rsidP="00206A44">
      <w:pPr>
        <w:jc w:val="both"/>
        <w:rPr>
          <w:rFonts w:ascii="Arial" w:eastAsia="Arial" w:hAnsi="Arial" w:cs="Arial"/>
          <w:color w:val="000000" w:themeColor="text1"/>
          <w:sz w:val="22"/>
          <w:szCs w:val="22"/>
        </w:rPr>
      </w:pPr>
    </w:p>
    <w:p w14:paraId="31C64237" w14:textId="1859362F" w:rsidR="00CF4E32" w:rsidRDefault="00C2487F" w:rsidP="00206A44">
      <w:p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 xml:space="preserve">Ante este panorama en donde el sistema de salud, de pensiones y de riesgos laborales se encuentra ante una evidente problemática, resulta necesario adoptar medidas que permitan tener un mayor control sobre la información y los aportes que realizan los ciudadanos, para evitar que el estado siga perdiendo miles de millones al año. </w:t>
      </w:r>
    </w:p>
    <w:p w14:paraId="2C63A7D9" w14:textId="77777777" w:rsidR="00B07F4B" w:rsidRDefault="00B07F4B" w:rsidP="00206A44">
      <w:pPr>
        <w:jc w:val="both"/>
        <w:rPr>
          <w:rFonts w:ascii="Arial" w:eastAsia="Arial" w:hAnsi="Arial" w:cs="Arial"/>
          <w:color w:val="000000" w:themeColor="text1"/>
          <w:sz w:val="22"/>
          <w:szCs w:val="22"/>
        </w:rPr>
      </w:pPr>
    </w:p>
    <w:p w14:paraId="3564A657" w14:textId="77777777" w:rsidR="00B07F4B" w:rsidRPr="00B07F4B" w:rsidRDefault="00B07F4B" w:rsidP="00B07F4B">
      <w:pPr>
        <w:pStyle w:val="NormalWeb"/>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Las cajas de compensación igualmente se han visto afectadas, pues se ha evidenciado en la práctica que las personas crean empresas “fachada” o de “papel” para afiliar a las personas como “empleados” con aportes ínfimos y que aquellas puedan acceder a los beneficios monetarios y no monetarios que ofrecen las cajas de compensación familiar; representado un alto costo para sistema. </w:t>
      </w:r>
      <w:proofErr w:type="spellStart"/>
      <w:r>
        <w:rPr>
          <w:rFonts w:ascii="Arial" w:eastAsia="Arial" w:hAnsi="Arial" w:cs="Arial"/>
          <w:color w:val="000000" w:themeColor="text1"/>
          <w:sz w:val="22"/>
          <w:szCs w:val="22"/>
        </w:rPr>
        <w:t>Asi</w:t>
      </w:r>
      <w:proofErr w:type="spellEnd"/>
      <w:r>
        <w:rPr>
          <w:rFonts w:ascii="Arial" w:eastAsia="Arial" w:hAnsi="Arial" w:cs="Arial"/>
          <w:color w:val="000000" w:themeColor="text1"/>
          <w:sz w:val="22"/>
          <w:szCs w:val="22"/>
        </w:rPr>
        <w:t xml:space="preserve"> describen la situación: </w:t>
      </w:r>
      <w:r w:rsidRPr="00B07F4B">
        <w:rPr>
          <w:rFonts w:ascii="Arial" w:eastAsia="Arial" w:hAnsi="Arial" w:cs="Arial"/>
          <w:color w:val="000000" w:themeColor="text1"/>
          <w:sz w:val="22"/>
          <w:szCs w:val="22"/>
        </w:rPr>
        <w:t>Es un motivo de preocupación la situación que se viene presentando por parte de unas empresas ilegales, que realizan el pago de parafiscales a través de planilla única por trabajadores dependientes, reportando treinta (30) días laborados y un ingreso base de cotización de un peso ($1), cien pesos ($100), mil pesos ($1.000), y, en la mayoría de los casos, registrando cien pesos ($100) como aporte a la Caja de Compensación Familiar. Cabe aclarar que la mayoría de estas empresas no están afiliadas a dicha Caja.</w:t>
      </w:r>
    </w:p>
    <w:p w14:paraId="714E26A7" w14:textId="77777777" w:rsidR="00B07F4B" w:rsidRPr="00B07F4B" w:rsidRDefault="00B07F4B" w:rsidP="00B07F4B">
      <w:pPr>
        <w:pStyle w:val="NormalWeb"/>
        <w:spacing w:before="0" w:beforeAutospacing="0" w:after="0" w:afterAutospacing="0"/>
        <w:jc w:val="both"/>
        <w:rPr>
          <w:rFonts w:ascii="Arial" w:eastAsia="Arial" w:hAnsi="Arial" w:cs="Arial"/>
          <w:color w:val="000000" w:themeColor="text1"/>
          <w:sz w:val="22"/>
          <w:szCs w:val="22"/>
        </w:rPr>
      </w:pPr>
      <w:r w:rsidRPr="00B07F4B">
        <w:rPr>
          <w:rFonts w:ascii="Arial" w:eastAsia="Arial" w:hAnsi="Arial" w:cs="Arial"/>
          <w:color w:val="000000" w:themeColor="text1"/>
          <w:sz w:val="22"/>
          <w:szCs w:val="22"/>
        </w:rPr>
        <w:t>La situación descrita en el párrafo anterior se ha convertido en una constante mensual, generando impactos negativos tanto en la parte financiera como en la credibilidad, la imagen social y los servicios de esta entidad.</w:t>
      </w:r>
    </w:p>
    <w:p w14:paraId="3B18B49D" w14:textId="5AEDD577" w:rsidR="00B07F4B" w:rsidRDefault="00B07F4B" w:rsidP="00B07F4B">
      <w:pPr>
        <w:pStyle w:val="NormalWeb"/>
        <w:spacing w:before="0" w:beforeAutospacing="0" w:after="0" w:afterAutospacing="0"/>
        <w:jc w:val="both"/>
        <w:rPr>
          <w:rFonts w:ascii="Arial" w:eastAsia="Arial" w:hAnsi="Arial" w:cs="Arial"/>
          <w:color w:val="000000" w:themeColor="text1"/>
          <w:sz w:val="22"/>
          <w:szCs w:val="22"/>
        </w:rPr>
      </w:pPr>
      <w:r w:rsidRPr="00B07F4B">
        <w:rPr>
          <w:rFonts w:ascii="Arial" w:eastAsia="Arial" w:hAnsi="Arial" w:cs="Arial"/>
          <w:color w:val="000000" w:themeColor="text1"/>
          <w:sz w:val="22"/>
          <w:szCs w:val="22"/>
        </w:rPr>
        <w:lastRenderedPageBreak/>
        <w:t>En la parte financiera, la Caja se ve afectada por el alto costo en el pago de la</w:t>
      </w:r>
      <w:r>
        <w:rPr>
          <w:rFonts w:ascii="Arial" w:eastAsia="Arial" w:hAnsi="Arial" w:cs="Arial"/>
          <w:color w:val="000000" w:themeColor="text1"/>
          <w:sz w:val="22"/>
          <w:szCs w:val="22"/>
        </w:rPr>
        <w:t xml:space="preserve"> </w:t>
      </w:r>
      <w:r w:rsidRPr="00B07F4B">
        <w:rPr>
          <w:rFonts w:ascii="Arial" w:eastAsia="Arial" w:hAnsi="Arial" w:cs="Arial"/>
          <w:color w:val="000000" w:themeColor="text1"/>
          <w:sz w:val="22"/>
          <w:szCs w:val="22"/>
        </w:rPr>
        <w:t>factura por el servicio que nos presta nuestro operador de información, puesto que</w:t>
      </w:r>
      <w:r>
        <w:rPr>
          <w:rFonts w:ascii="Arial" w:eastAsia="Arial" w:hAnsi="Arial" w:cs="Arial"/>
          <w:color w:val="000000" w:themeColor="text1"/>
          <w:sz w:val="22"/>
          <w:szCs w:val="22"/>
        </w:rPr>
        <w:t xml:space="preserve"> </w:t>
      </w:r>
      <w:r w:rsidRPr="00B07F4B">
        <w:rPr>
          <w:rFonts w:ascii="Arial" w:eastAsia="Arial" w:hAnsi="Arial" w:cs="Arial"/>
          <w:color w:val="000000" w:themeColor="text1"/>
          <w:sz w:val="22"/>
          <w:szCs w:val="22"/>
        </w:rPr>
        <w:t>lo señalado en el párrafo inicial implica que aproximadamente el 80% del valor</w:t>
      </w:r>
      <w:r>
        <w:rPr>
          <w:rFonts w:ascii="Arial" w:eastAsia="Arial" w:hAnsi="Arial" w:cs="Arial"/>
          <w:color w:val="000000" w:themeColor="text1"/>
          <w:sz w:val="22"/>
          <w:szCs w:val="22"/>
        </w:rPr>
        <w:t xml:space="preserve"> </w:t>
      </w:r>
      <w:r w:rsidRPr="00B07F4B">
        <w:rPr>
          <w:rFonts w:ascii="Arial" w:eastAsia="Arial" w:hAnsi="Arial" w:cs="Arial"/>
          <w:color w:val="000000" w:themeColor="text1"/>
          <w:sz w:val="22"/>
          <w:szCs w:val="22"/>
        </w:rPr>
        <w:t>pagado de la facturación mensual corresponde a esta práctica ilegal; como se</w:t>
      </w:r>
      <w:r>
        <w:rPr>
          <w:rFonts w:ascii="Arial" w:eastAsia="Arial" w:hAnsi="Arial" w:cs="Arial"/>
          <w:color w:val="000000" w:themeColor="text1"/>
          <w:sz w:val="22"/>
          <w:szCs w:val="22"/>
        </w:rPr>
        <w:t xml:space="preserve"> </w:t>
      </w:r>
      <w:r w:rsidRPr="00B07F4B">
        <w:rPr>
          <w:rFonts w:ascii="Arial" w:eastAsia="Arial" w:hAnsi="Arial" w:cs="Arial"/>
          <w:color w:val="000000" w:themeColor="text1"/>
          <w:sz w:val="22"/>
          <w:szCs w:val="22"/>
        </w:rPr>
        <w:t>muestra a continuación:</w:t>
      </w:r>
    </w:p>
    <w:p w14:paraId="6D70A311" w14:textId="77777777" w:rsidR="00B07F4B" w:rsidRDefault="00B07F4B" w:rsidP="00B07F4B">
      <w:pPr>
        <w:pStyle w:val="NormalWeb"/>
        <w:spacing w:before="0" w:beforeAutospacing="0" w:after="0" w:afterAutospacing="0"/>
        <w:jc w:val="both"/>
        <w:rPr>
          <w:rFonts w:ascii="Arial" w:eastAsia="Arial" w:hAnsi="Arial" w:cs="Arial"/>
          <w:color w:val="000000" w:themeColor="text1"/>
          <w:sz w:val="22"/>
          <w:szCs w:val="22"/>
        </w:rPr>
      </w:pPr>
    </w:p>
    <w:p w14:paraId="6C87A913" w14:textId="4A76308E" w:rsidR="00B07F4B" w:rsidRPr="00B07F4B" w:rsidRDefault="00B07F4B" w:rsidP="00B07F4B">
      <w:pPr>
        <w:pStyle w:val="NormalWeb"/>
        <w:spacing w:before="0" w:beforeAutospacing="0" w:after="0" w:afterAutospacing="0"/>
        <w:jc w:val="both"/>
        <w:rPr>
          <w:rFonts w:ascii="Arial" w:eastAsia="Arial" w:hAnsi="Arial" w:cs="Arial"/>
          <w:color w:val="000000" w:themeColor="text1"/>
          <w:sz w:val="22"/>
          <w:szCs w:val="22"/>
        </w:rPr>
      </w:pPr>
      <w:r w:rsidRPr="00B07F4B">
        <w:rPr>
          <w:rFonts w:ascii="Arial" w:eastAsia="Arial" w:hAnsi="Arial" w:cs="Arial"/>
          <w:noProof/>
          <w:color w:val="000000" w:themeColor="text1"/>
          <w:sz w:val="22"/>
          <w:szCs w:val="22"/>
        </w:rPr>
        <w:drawing>
          <wp:inline distT="0" distB="0" distL="0" distR="0" wp14:anchorId="33319B18" wp14:editId="29A959D9">
            <wp:extent cx="5612130" cy="1706245"/>
            <wp:effectExtent l="0" t="0" r="1270" b="0"/>
            <wp:docPr id="2234320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432023" name=""/>
                    <pic:cNvPicPr/>
                  </pic:nvPicPr>
                  <pic:blipFill>
                    <a:blip r:embed="rId13"/>
                    <a:stretch>
                      <a:fillRect/>
                    </a:stretch>
                  </pic:blipFill>
                  <pic:spPr>
                    <a:xfrm>
                      <a:off x="0" y="0"/>
                      <a:ext cx="5612130" cy="1706245"/>
                    </a:xfrm>
                    <a:prstGeom prst="rect">
                      <a:avLst/>
                    </a:prstGeom>
                  </pic:spPr>
                </pic:pic>
              </a:graphicData>
            </a:graphic>
          </wp:inline>
        </w:drawing>
      </w:r>
    </w:p>
    <w:p w14:paraId="39E896A2" w14:textId="7E32D19C" w:rsidR="00B07F4B" w:rsidRDefault="00B07F4B" w:rsidP="00B07F4B">
      <w:pPr>
        <w:jc w:val="both"/>
        <w:rPr>
          <w:rFonts w:ascii="Arial" w:eastAsia="Arial" w:hAnsi="Arial" w:cs="Arial"/>
          <w:color w:val="000000" w:themeColor="text1"/>
          <w:sz w:val="22"/>
          <w:szCs w:val="22"/>
        </w:rPr>
      </w:pPr>
      <w:r w:rsidRPr="00B07F4B">
        <w:rPr>
          <w:rFonts w:ascii="Arial" w:eastAsia="Arial" w:hAnsi="Arial" w:cs="Arial"/>
          <w:color w:val="000000" w:themeColor="text1"/>
          <w:sz w:val="22"/>
          <w:szCs w:val="22"/>
        </w:rPr>
        <w:t>La situación descrita anteriormente, está generando un gasto, que por ley no</w:t>
      </w:r>
      <w:r>
        <w:rPr>
          <w:rFonts w:ascii="Arial" w:eastAsia="Arial" w:hAnsi="Arial" w:cs="Arial"/>
          <w:color w:val="000000" w:themeColor="text1"/>
          <w:sz w:val="22"/>
          <w:szCs w:val="22"/>
        </w:rPr>
        <w:t xml:space="preserve"> </w:t>
      </w:r>
      <w:r w:rsidRPr="00B07F4B">
        <w:rPr>
          <w:rFonts w:ascii="Arial" w:eastAsia="Arial" w:hAnsi="Arial" w:cs="Arial"/>
          <w:color w:val="000000" w:themeColor="text1"/>
          <w:sz w:val="22"/>
          <w:szCs w:val="22"/>
        </w:rPr>
        <w:t>debería asumir la Caja, pues la mayoría de aportantes que demuestran esta</w:t>
      </w:r>
      <w:r>
        <w:rPr>
          <w:rFonts w:ascii="Arial" w:eastAsia="Arial" w:hAnsi="Arial" w:cs="Arial"/>
          <w:color w:val="000000" w:themeColor="text1"/>
          <w:sz w:val="22"/>
          <w:szCs w:val="22"/>
        </w:rPr>
        <w:t xml:space="preserve"> </w:t>
      </w:r>
      <w:r w:rsidRPr="00B07F4B">
        <w:rPr>
          <w:rFonts w:ascii="Arial" w:eastAsia="Arial" w:hAnsi="Arial" w:cs="Arial"/>
          <w:color w:val="000000" w:themeColor="text1"/>
          <w:sz w:val="22"/>
          <w:szCs w:val="22"/>
        </w:rPr>
        <w:t>situación no son afiliados a COMCAJA y tampoco están pagando aportes</w:t>
      </w:r>
      <w:r>
        <w:rPr>
          <w:rFonts w:ascii="Arial" w:eastAsia="Arial" w:hAnsi="Arial" w:cs="Arial"/>
          <w:color w:val="000000" w:themeColor="text1"/>
          <w:sz w:val="22"/>
          <w:szCs w:val="22"/>
        </w:rPr>
        <w:t xml:space="preserve"> </w:t>
      </w:r>
      <w:r w:rsidRPr="00B07F4B">
        <w:rPr>
          <w:rFonts w:ascii="Arial" w:eastAsia="Arial" w:hAnsi="Arial" w:cs="Arial"/>
          <w:color w:val="000000" w:themeColor="text1"/>
          <w:sz w:val="22"/>
          <w:szCs w:val="22"/>
        </w:rPr>
        <w:t>parafiscales sobre la nómina mensual de cada trabajador, según lo contemplado</w:t>
      </w:r>
      <w:r>
        <w:rPr>
          <w:rFonts w:ascii="Arial" w:eastAsia="Arial" w:hAnsi="Arial" w:cs="Arial"/>
          <w:color w:val="000000" w:themeColor="text1"/>
          <w:sz w:val="22"/>
          <w:szCs w:val="22"/>
        </w:rPr>
        <w:t xml:space="preserve"> </w:t>
      </w:r>
      <w:r w:rsidRPr="00B07F4B">
        <w:rPr>
          <w:rFonts w:ascii="Arial" w:eastAsia="Arial" w:hAnsi="Arial" w:cs="Arial"/>
          <w:color w:val="000000" w:themeColor="text1"/>
          <w:sz w:val="22"/>
          <w:szCs w:val="22"/>
        </w:rPr>
        <w:t>en la ley</w:t>
      </w:r>
      <w:r>
        <w:rPr>
          <w:rFonts w:ascii="Arial" w:eastAsia="Arial" w:hAnsi="Arial" w:cs="Arial"/>
          <w:color w:val="000000" w:themeColor="text1"/>
          <w:sz w:val="22"/>
          <w:szCs w:val="22"/>
        </w:rPr>
        <w:t xml:space="preserve"> 21 de 1982. </w:t>
      </w:r>
    </w:p>
    <w:p w14:paraId="27C7A732" w14:textId="77777777" w:rsidR="00B07F4B" w:rsidRPr="004E2DFE" w:rsidRDefault="00B07F4B" w:rsidP="00206A44">
      <w:pPr>
        <w:jc w:val="both"/>
        <w:rPr>
          <w:rFonts w:ascii="Arial" w:eastAsia="Arial" w:hAnsi="Arial" w:cs="Arial"/>
          <w:color w:val="000000" w:themeColor="text1"/>
          <w:sz w:val="22"/>
          <w:szCs w:val="22"/>
        </w:rPr>
      </w:pPr>
    </w:p>
    <w:p w14:paraId="60C0219C" w14:textId="77777777" w:rsidR="00D64542" w:rsidRPr="004E2DFE" w:rsidRDefault="00D64542" w:rsidP="00206A44">
      <w:pPr>
        <w:pBdr>
          <w:top w:val="nil"/>
          <w:left w:val="nil"/>
          <w:bottom w:val="nil"/>
          <w:right w:val="nil"/>
          <w:between w:val="nil"/>
        </w:pBdr>
        <w:jc w:val="both"/>
        <w:rPr>
          <w:rFonts w:ascii="Arial" w:eastAsia="Arial" w:hAnsi="Arial" w:cs="Arial"/>
          <w:color w:val="000000" w:themeColor="text1"/>
          <w:sz w:val="22"/>
          <w:szCs w:val="22"/>
        </w:rPr>
      </w:pPr>
    </w:p>
    <w:p w14:paraId="39F53AA2" w14:textId="0A96063C" w:rsidR="00D64542" w:rsidRPr="004E2DFE" w:rsidRDefault="00D64542" w:rsidP="00206A44">
      <w:pPr>
        <w:pStyle w:val="Ttulo1"/>
        <w:numPr>
          <w:ilvl w:val="0"/>
          <w:numId w:val="5"/>
        </w:numPr>
        <w:tabs>
          <w:tab w:val="left" w:pos="822"/>
          <w:tab w:val="left" w:pos="9214"/>
        </w:tabs>
        <w:jc w:val="center"/>
        <w:rPr>
          <w:color w:val="000000" w:themeColor="text1"/>
          <w:sz w:val="22"/>
          <w:szCs w:val="22"/>
        </w:rPr>
      </w:pPr>
      <w:r w:rsidRPr="004E2DFE">
        <w:rPr>
          <w:color w:val="000000" w:themeColor="text1"/>
          <w:sz w:val="22"/>
          <w:szCs w:val="22"/>
        </w:rPr>
        <w:t>POSIBLES CONFLICTOS DE INTERÉS</w:t>
      </w:r>
    </w:p>
    <w:p w14:paraId="0FD72222" w14:textId="77777777" w:rsidR="00D64542" w:rsidRPr="004E2DFE" w:rsidRDefault="00D64542" w:rsidP="00206A44">
      <w:pPr>
        <w:pStyle w:val="Ttulo1"/>
        <w:tabs>
          <w:tab w:val="left" w:pos="822"/>
          <w:tab w:val="left" w:pos="9214"/>
        </w:tabs>
        <w:ind w:left="360"/>
        <w:rPr>
          <w:color w:val="000000" w:themeColor="text1"/>
          <w:sz w:val="22"/>
          <w:szCs w:val="22"/>
        </w:rPr>
      </w:pPr>
    </w:p>
    <w:p w14:paraId="4B453E8E" w14:textId="77777777" w:rsidR="00D64542" w:rsidRPr="004E2DFE" w:rsidRDefault="00D64542" w:rsidP="00206A44">
      <w:pPr>
        <w:pStyle w:val="Ttulo1"/>
        <w:tabs>
          <w:tab w:val="left" w:pos="822"/>
          <w:tab w:val="left" w:pos="9214"/>
        </w:tabs>
        <w:ind w:left="0"/>
        <w:jc w:val="both"/>
        <w:rPr>
          <w:b w:val="0"/>
          <w:color w:val="000000" w:themeColor="text1"/>
          <w:sz w:val="22"/>
          <w:szCs w:val="22"/>
        </w:rPr>
      </w:pPr>
      <w:r w:rsidRPr="004E2DFE">
        <w:rPr>
          <w:b w:val="0"/>
          <w:color w:val="000000" w:themeColor="text1"/>
          <w:sz w:val="22"/>
          <w:szCs w:val="22"/>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 </w:t>
      </w:r>
    </w:p>
    <w:p w14:paraId="395280B3" w14:textId="77777777" w:rsidR="00D64542" w:rsidRPr="004E2DFE" w:rsidRDefault="00D64542" w:rsidP="00206A44">
      <w:pPr>
        <w:rPr>
          <w:rFonts w:ascii="Arial" w:hAnsi="Arial" w:cs="Arial"/>
          <w:color w:val="000000" w:themeColor="text1"/>
          <w:sz w:val="22"/>
          <w:szCs w:val="22"/>
        </w:rPr>
      </w:pPr>
    </w:p>
    <w:p w14:paraId="3A7D9D03" w14:textId="77777777" w:rsidR="00D64542" w:rsidRPr="004E2DFE" w:rsidRDefault="00D64542" w:rsidP="00206A44">
      <w:pPr>
        <w:pStyle w:val="Ttulo1"/>
        <w:tabs>
          <w:tab w:val="left" w:pos="822"/>
          <w:tab w:val="left" w:pos="9214"/>
        </w:tabs>
        <w:ind w:left="0"/>
        <w:jc w:val="both"/>
        <w:rPr>
          <w:b w:val="0"/>
          <w:color w:val="000000" w:themeColor="text1"/>
          <w:sz w:val="22"/>
          <w:szCs w:val="22"/>
        </w:rPr>
      </w:pPr>
      <w:r w:rsidRPr="004E2DFE">
        <w:rPr>
          <w:b w:val="0"/>
          <w:color w:val="000000" w:themeColor="text1"/>
          <w:sz w:val="22"/>
          <w:szCs w:val="22"/>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4E2DFE">
        <w:rPr>
          <w:b w:val="0"/>
          <w:color w:val="000000" w:themeColor="text1"/>
          <w:sz w:val="22"/>
          <w:szCs w:val="22"/>
        </w:rPr>
        <w:t>congresional</w:t>
      </w:r>
      <w:proofErr w:type="spellEnd"/>
      <w:r w:rsidRPr="004E2DFE">
        <w:rPr>
          <w:b w:val="0"/>
          <w:color w:val="000000" w:themeColor="text1"/>
          <w:sz w:val="22"/>
          <w:szCs w:val="22"/>
        </w:rPr>
        <w:t xml:space="preserve">, entre ellas la legislativa.  </w:t>
      </w:r>
    </w:p>
    <w:p w14:paraId="7FFD443E" w14:textId="77777777" w:rsidR="00D64542" w:rsidRPr="004E2DFE" w:rsidRDefault="00D64542" w:rsidP="00206A44">
      <w:pPr>
        <w:spacing w:before="280" w:after="280"/>
        <w:ind w:firstLine="720"/>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“Artículo 1º. El artículo </w:t>
      </w:r>
      <w:hyperlink r:id="rId14" w:anchor="286">
        <w:r w:rsidRPr="004E2DFE">
          <w:rPr>
            <w:rFonts w:ascii="Arial" w:eastAsia="Arial" w:hAnsi="Arial" w:cs="Arial"/>
            <w:color w:val="000000" w:themeColor="text1"/>
            <w:sz w:val="22"/>
            <w:szCs w:val="22"/>
            <w:u w:val="single"/>
          </w:rPr>
          <w:t>286</w:t>
        </w:r>
      </w:hyperlink>
      <w:r w:rsidRPr="004E2DFE">
        <w:rPr>
          <w:rFonts w:ascii="Arial" w:eastAsia="Arial" w:hAnsi="Arial" w:cs="Arial"/>
          <w:color w:val="000000" w:themeColor="text1"/>
          <w:sz w:val="22"/>
          <w:szCs w:val="22"/>
        </w:rPr>
        <w:t> de la Ley 5 de 1992 quedará así:</w:t>
      </w:r>
    </w:p>
    <w:p w14:paraId="322FFBA8" w14:textId="77777777" w:rsidR="00D64542" w:rsidRPr="004E2DFE" w:rsidRDefault="00D64542" w:rsidP="00206A44">
      <w:pPr>
        <w:spacing w:before="280" w:after="280"/>
        <w:ind w:firstLine="720"/>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w:t>
      </w:r>
    </w:p>
    <w:p w14:paraId="75D61C8B" w14:textId="77777777" w:rsidR="00D64542" w:rsidRPr="004E2DFE" w:rsidRDefault="00D64542" w:rsidP="00206A44">
      <w:pPr>
        <w:spacing w:before="280" w:after="280"/>
        <w:ind w:left="720"/>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3211E966" w14:textId="77777777" w:rsidR="00D64542" w:rsidRPr="004E2DFE" w:rsidRDefault="00D64542" w:rsidP="00206A44">
      <w:pPr>
        <w:spacing w:before="280" w:after="280"/>
        <w:ind w:left="720"/>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b) Beneficio actual: aquel que efectivamente se configura en las circunstancias presentes y existentes al momento en el que el congresista participa de la decisión.</w:t>
      </w:r>
    </w:p>
    <w:p w14:paraId="7433ACEB" w14:textId="77777777" w:rsidR="00D64542" w:rsidRPr="004E2DFE" w:rsidRDefault="00D64542" w:rsidP="00206A44">
      <w:pPr>
        <w:spacing w:before="280" w:after="280"/>
        <w:ind w:left="720"/>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lastRenderedPageBreak/>
        <w:t>c) Beneficio directo: aquel que se produzca de forma específica respecto del congresista, de su cónyuge, compañero o compañera permanente, o parientes dentro del segundo grado de consanguinidad, segundo de afinidad o primero civil.</w:t>
      </w:r>
    </w:p>
    <w:p w14:paraId="7D7D9C6B" w14:textId="77777777" w:rsidR="00D64542" w:rsidRPr="004E2DFE" w:rsidRDefault="00D64542" w:rsidP="00206A44">
      <w:pPr>
        <w:spacing w:before="280" w:after="280"/>
        <w:ind w:left="720"/>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Para todos los efectos se entiende que no hay conflicto de interés en las siguientes circunstancias:</w:t>
      </w:r>
    </w:p>
    <w:p w14:paraId="56E6A809" w14:textId="77777777" w:rsidR="00D64542" w:rsidRPr="004E2DFE" w:rsidRDefault="00D64542" w:rsidP="00206A44">
      <w:pPr>
        <w:spacing w:before="280" w:after="280"/>
        <w:ind w:left="720"/>
        <w:jc w:val="both"/>
        <w:rPr>
          <w:rFonts w:ascii="Arial" w:eastAsia="Arial" w:hAnsi="Arial" w:cs="Arial"/>
          <w:b/>
          <w:color w:val="000000" w:themeColor="text1"/>
          <w:sz w:val="22"/>
          <w:szCs w:val="22"/>
          <w:u w:val="single"/>
        </w:rPr>
      </w:pPr>
      <w:r w:rsidRPr="004E2DFE">
        <w:rPr>
          <w:rFonts w:ascii="Arial" w:eastAsia="Arial" w:hAnsi="Arial" w:cs="Arial"/>
          <w:b/>
          <w:color w:val="000000" w:themeColor="text1"/>
          <w:sz w:val="22"/>
          <w:szCs w:val="22"/>
          <w:u w:val="single"/>
        </w:rPr>
        <w:t>a) Cuando el congresista participe, discuta, vote un proyecto de ley o de acto legislativo que otorgue beneficios o cargos de carácter general, es decir cuando el interés del congresista coincide o se fusione con los intereses de los electores.</w:t>
      </w:r>
    </w:p>
    <w:p w14:paraId="69C94226" w14:textId="77777777" w:rsidR="00D64542" w:rsidRPr="004E2DFE" w:rsidRDefault="00D64542" w:rsidP="00206A44">
      <w:pPr>
        <w:spacing w:before="280" w:after="280"/>
        <w:ind w:left="708" w:firstLine="12"/>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b) Cuando el beneficio podría o no configurarse para el congresista en el futuro.</w:t>
      </w:r>
    </w:p>
    <w:p w14:paraId="68FBA6AF" w14:textId="77777777" w:rsidR="00D64542" w:rsidRPr="004E2DFE" w:rsidRDefault="00D64542" w:rsidP="00206A44">
      <w:pPr>
        <w:spacing w:before="280" w:after="280"/>
        <w:ind w:left="720"/>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19368395" w14:textId="77777777" w:rsidR="00D64542" w:rsidRPr="004E2DFE" w:rsidRDefault="00D64542" w:rsidP="00206A44">
      <w:pPr>
        <w:spacing w:before="280" w:after="280"/>
        <w:ind w:left="720"/>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5B62B635" w14:textId="77777777" w:rsidR="00D64542" w:rsidRPr="004E2DFE" w:rsidRDefault="00D64542" w:rsidP="00206A44">
      <w:pPr>
        <w:spacing w:before="280" w:after="280"/>
        <w:ind w:left="720"/>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74F4E93D" w14:textId="77777777" w:rsidR="00D64542" w:rsidRPr="004E2DFE" w:rsidRDefault="00D64542" w:rsidP="00206A44">
      <w:pPr>
        <w:spacing w:before="280" w:after="280"/>
        <w:ind w:left="720"/>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 xml:space="preserve">f) Cuando el congresista participa en la elección de otros servidores públicos mediante el voto secreto. Se exceptúan los casos en que se presenten inhabilidades referidas al parentesco con los candidatos (...)”. (Subrayado y negrilla fuera de texto). </w:t>
      </w:r>
    </w:p>
    <w:p w14:paraId="4DB76AE2" w14:textId="77777777" w:rsidR="003B1C89" w:rsidRPr="004E2DFE" w:rsidRDefault="003B1C89" w:rsidP="00206A44">
      <w:p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 xml:space="preserve">De lo anterior, y de manera meramente orientativa, se considera que para la discusión y aprobación de este Proyecto de Ley pueden tener posible conflicto de interés quienes actualmente tengan inversiones o proyectos en los municipios objeto de la iniciativa o que cuenten con establecimientos que puedan ser beneficiados directamente con la iniciativa, de lo contrario se considera que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Salvo la hipótesis mencionada, se considera que este proyecto se enmarca en lo dispuesto por el literal a del artículo primero de la Ley 2003 de 2019 sobre las hipótesis de cuando se </w:t>
      </w:r>
      <w:r w:rsidRPr="004E2DFE">
        <w:rPr>
          <w:rFonts w:ascii="Arial" w:eastAsia="Arial" w:hAnsi="Arial" w:cs="Arial"/>
          <w:color w:val="000000" w:themeColor="text1"/>
          <w:sz w:val="22"/>
          <w:szCs w:val="22"/>
        </w:rPr>
        <w:lastRenderedPageBreak/>
        <w:t>entiende que no hay conflicto de interés. En todo caso, es pertinente aclarar que los conflictos de interés son personales y corresponde a cada Congresista evaluarlos.</w:t>
      </w:r>
    </w:p>
    <w:p w14:paraId="42F44A5C" w14:textId="77777777" w:rsidR="00CF4E32" w:rsidRPr="004E2DFE" w:rsidRDefault="00CF4E32" w:rsidP="00206A44">
      <w:pPr>
        <w:rPr>
          <w:rFonts w:ascii="Arial" w:eastAsia="Arial" w:hAnsi="Arial" w:cs="Arial"/>
          <w:color w:val="000000" w:themeColor="text1"/>
          <w:sz w:val="22"/>
          <w:szCs w:val="22"/>
        </w:rPr>
      </w:pPr>
    </w:p>
    <w:p w14:paraId="3CD8DCAB" w14:textId="77777777" w:rsidR="00977FB7" w:rsidRPr="004E2DFE" w:rsidRDefault="00977FB7" w:rsidP="00206A44">
      <w:pPr>
        <w:pBdr>
          <w:top w:val="nil"/>
          <w:left w:val="nil"/>
          <w:bottom w:val="nil"/>
          <w:right w:val="nil"/>
          <w:between w:val="nil"/>
        </w:pBdr>
        <w:jc w:val="both"/>
        <w:rPr>
          <w:rFonts w:ascii="Arial" w:eastAsia="Arial" w:hAnsi="Arial" w:cs="Arial"/>
          <w:color w:val="000000" w:themeColor="text1"/>
          <w:sz w:val="22"/>
          <w:szCs w:val="22"/>
        </w:rPr>
      </w:pPr>
    </w:p>
    <w:p w14:paraId="30E9B607" w14:textId="4DB2DC79" w:rsidR="00977FB7" w:rsidRPr="004E2DFE" w:rsidRDefault="00977FB7" w:rsidP="00206A44">
      <w:pPr>
        <w:jc w:val="both"/>
        <w:rPr>
          <w:rFonts w:ascii="Arial" w:eastAsia="Arial" w:hAnsi="Arial" w:cs="Arial"/>
          <w:color w:val="000000" w:themeColor="text1"/>
          <w:sz w:val="22"/>
          <w:szCs w:val="22"/>
        </w:rPr>
      </w:pPr>
      <w:r w:rsidRPr="004E2DFE">
        <w:rPr>
          <w:rFonts w:ascii="Arial" w:eastAsia="Arial" w:hAnsi="Arial" w:cs="Arial"/>
          <w:color w:val="000000" w:themeColor="text1"/>
          <w:sz w:val="22"/>
          <w:szCs w:val="22"/>
        </w:rPr>
        <w:t xml:space="preserve">Con base en las anteriores consideraciones, presento </w:t>
      </w:r>
      <w:r w:rsidR="00206A44" w:rsidRPr="004E2DFE">
        <w:rPr>
          <w:rFonts w:ascii="Arial" w:eastAsia="Arial" w:hAnsi="Arial" w:cs="Arial"/>
          <w:color w:val="000000" w:themeColor="text1"/>
          <w:sz w:val="22"/>
          <w:szCs w:val="22"/>
        </w:rPr>
        <w:t xml:space="preserve">esta iniciativa para que sea tramitada y aprobada por el Congreso de la República. </w:t>
      </w:r>
    </w:p>
    <w:p w14:paraId="3F6D46F3" w14:textId="77777777" w:rsidR="00206A44" w:rsidRPr="004E2DFE" w:rsidRDefault="00206A44" w:rsidP="00206A44">
      <w:pPr>
        <w:jc w:val="both"/>
        <w:rPr>
          <w:rFonts w:ascii="Arial" w:eastAsia="Arial" w:hAnsi="Arial" w:cs="Arial"/>
          <w:color w:val="000000" w:themeColor="text1"/>
          <w:sz w:val="22"/>
          <w:szCs w:val="22"/>
        </w:rPr>
      </w:pPr>
    </w:p>
    <w:p w14:paraId="7FE2168F" w14:textId="77777777" w:rsidR="00206A44" w:rsidRPr="004E2DFE" w:rsidRDefault="00206A44" w:rsidP="00206A44">
      <w:pPr>
        <w:jc w:val="both"/>
        <w:rPr>
          <w:rFonts w:ascii="Arial" w:eastAsia="Arial" w:hAnsi="Arial" w:cs="Arial"/>
          <w:color w:val="000000" w:themeColor="text1"/>
          <w:sz w:val="22"/>
          <w:szCs w:val="22"/>
        </w:rPr>
      </w:pPr>
    </w:p>
    <w:p w14:paraId="10F8E79D" w14:textId="77777777" w:rsidR="00977FB7" w:rsidRPr="004E2DFE" w:rsidRDefault="00977FB7" w:rsidP="00206A44">
      <w:pPr>
        <w:pBdr>
          <w:top w:val="nil"/>
          <w:left w:val="nil"/>
          <w:bottom w:val="nil"/>
          <w:right w:val="nil"/>
          <w:between w:val="nil"/>
        </w:pBdr>
        <w:ind w:left="-284" w:firstLine="284"/>
        <w:rPr>
          <w:rFonts w:ascii="Arial" w:eastAsia="Arial" w:hAnsi="Arial" w:cs="Arial"/>
          <w:color w:val="000000" w:themeColor="text1"/>
          <w:sz w:val="22"/>
          <w:szCs w:val="22"/>
        </w:rPr>
      </w:pPr>
      <w:r w:rsidRPr="004E2DFE">
        <w:rPr>
          <w:rFonts w:ascii="Arial" w:eastAsia="Arial" w:hAnsi="Arial" w:cs="Arial"/>
          <w:color w:val="000000" w:themeColor="text1"/>
          <w:sz w:val="22"/>
          <w:szCs w:val="22"/>
        </w:rPr>
        <w:t xml:space="preserve">Atentamente, </w:t>
      </w:r>
    </w:p>
    <w:p w14:paraId="37DA26EF" w14:textId="77777777" w:rsidR="00977FB7" w:rsidRPr="004E2DFE" w:rsidRDefault="00977FB7" w:rsidP="00206A44">
      <w:pPr>
        <w:pBdr>
          <w:top w:val="nil"/>
          <w:left w:val="nil"/>
          <w:bottom w:val="nil"/>
          <w:right w:val="nil"/>
          <w:between w:val="nil"/>
        </w:pBdr>
        <w:ind w:left="-284"/>
        <w:rPr>
          <w:rFonts w:ascii="Arial" w:eastAsia="Arial" w:hAnsi="Arial" w:cs="Arial"/>
          <w:color w:val="000000" w:themeColor="text1"/>
          <w:sz w:val="22"/>
          <w:szCs w:val="22"/>
        </w:rPr>
      </w:pPr>
    </w:p>
    <w:p w14:paraId="471481CE" w14:textId="77777777" w:rsidR="00977FB7" w:rsidRPr="004E2DFE" w:rsidRDefault="00977FB7" w:rsidP="00206A44">
      <w:pPr>
        <w:pBdr>
          <w:top w:val="nil"/>
          <w:left w:val="nil"/>
          <w:bottom w:val="nil"/>
          <w:right w:val="nil"/>
          <w:between w:val="nil"/>
        </w:pBdr>
        <w:ind w:left="-284"/>
        <w:rPr>
          <w:rFonts w:ascii="Arial" w:eastAsia="Arial" w:hAnsi="Arial" w:cs="Arial"/>
          <w:color w:val="000000" w:themeColor="text1"/>
          <w:sz w:val="22"/>
          <w:szCs w:val="22"/>
        </w:rPr>
      </w:pPr>
    </w:p>
    <w:p w14:paraId="78C493A6" w14:textId="77777777" w:rsidR="00977FB7" w:rsidRPr="004E2DFE" w:rsidRDefault="00977FB7" w:rsidP="00206A44">
      <w:pPr>
        <w:jc w:val="both"/>
        <w:rPr>
          <w:rFonts w:ascii="Arial" w:eastAsia="Arial" w:hAnsi="Arial" w:cs="Arial"/>
          <w:color w:val="000000" w:themeColor="text1"/>
          <w:sz w:val="22"/>
          <w:szCs w:val="22"/>
        </w:rPr>
      </w:pPr>
    </w:p>
    <w:p w14:paraId="28614303" w14:textId="77777777" w:rsidR="00977FB7" w:rsidRPr="004E2DFE" w:rsidRDefault="00977FB7" w:rsidP="00206A44">
      <w:pPr>
        <w:jc w:val="both"/>
        <w:rPr>
          <w:rFonts w:ascii="Arial" w:eastAsia="Arial" w:hAnsi="Arial" w:cs="Arial"/>
          <w:color w:val="000000" w:themeColor="text1"/>
          <w:sz w:val="22"/>
          <w:szCs w:val="22"/>
        </w:rPr>
      </w:pPr>
    </w:p>
    <w:p w14:paraId="36549FBC" w14:textId="77777777" w:rsidR="00977FB7" w:rsidRPr="004E2DFE" w:rsidRDefault="00977FB7" w:rsidP="00206A44">
      <w:pPr>
        <w:pBdr>
          <w:top w:val="nil"/>
          <w:left w:val="nil"/>
          <w:bottom w:val="nil"/>
          <w:right w:val="nil"/>
          <w:between w:val="nil"/>
        </w:pBdr>
        <w:jc w:val="both"/>
        <w:rPr>
          <w:rFonts w:ascii="Arial" w:eastAsia="Arial" w:hAnsi="Arial" w:cs="Arial"/>
          <w:color w:val="000000" w:themeColor="text1"/>
          <w:sz w:val="22"/>
          <w:szCs w:val="22"/>
        </w:rPr>
      </w:pPr>
    </w:p>
    <w:p w14:paraId="6780BA5F" w14:textId="77777777" w:rsidR="00977FB7" w:rsidRPr="004E2DFE" w:rsidRDefault="00977FB7" w:rsidP="00206A44">
      <w:pPr>
        <w:pBdr>
          <w:top w:val="nil"/>
          <w:left w:val="nil"/>
          <w:bottom w:val="nil"/>
          <w:right w:val="nil"/>
          <w:between w:val="nil"/>
        </w:pBdr>
        <w:rPr>
          <w:rFonts w:ascii="Arial" w:eastAsia="Arial" w:hAnsi="Arial" w:cs="Arial"/>
          <w:b/>
          <w:color w:val="000000" w:themeColor="text1"/>
          <w:sz w:val="22"/>
          <w:szCs w:val="22"/>
        </w:rPr>
      </w:pPr>
      <w:r w:rsidRPr="004E2DFE">
        <w:rPr>
          <w:rFonts w:ascii="Arial" w:eastAsia="Arial" w:hAnsi="Arial" w:cs="Arial"/>
          <w:b/>
          <w:color w:val="000000" w:themeColor="text1"/>
          <w:sz w:val="22"/>
          <w:szCs w:val="22"/>
        </w:rPr>
        <w:t>HÉCTOR DAVID CHAPARRO</w:t>
      </w:r>
      <w:r w:rsidRPr="004E2DFE">
        <w:rPr>
          <w:rFonts w:ascii="Arial" w:eastAsia="Arial" w:hAnsi="Arial" w:cs="Arial"/>
          <w:b/>
          <w:color w:val="000000" w:themeColor="text1"/>
          <w:sz w:val="22"/>
          <w:szCs w:val="22"/>
        </w:rPr>
        <w:tab/>
      </w:r>
      <w:r w:rsidRPr="004E2DFE">
        <w:rPr>
          <w:rFonts w:ascii="Arial" w:eastAsia="Arial" w:hAnsi="Arial" w:cs="Arial"/>
          <w:b/>
          <w:color w:val="000000" w:themeColor="text1"/>
          <w:sz w:val="22"/>
          <w:szCs w:val="22"/>
        </w:rPr>
        <w:tab/>
      </w:r>
      <w:r w:rsidRPr="004E2DFE">
        <w:rPr>
          <w:rFonts w:ascii="Arial" w:eastAsia="Arial" w:hAnsi="Arial" w:cs="Arial"/>
          <w:b/>
          <w:color w:val="000000" w:themeColor="text1"/>
          <w:sz w:val="22"/>
          <w:szCs w:val="22"/>
        </w:rPr>
        <w:tab/>
        <w:t xml:space="preserve"> </w:t>
      </w:r>
    </w:p>
    <w:p w14:paraId="507ACEDD" w14:textId="77777777" w:rsidR="00977FB7" w:rsidRPr="004E2DFE" w:rsidRDefault="00977FB7" w:rsidP="00206A44">
      <w:pPr>
        <w:pBdr>
          <w:top w:val="nil"/>
          <w:left w:val="nil"/>
          <w:bottom w:val="nil"/>
          <w:right w:val="nil"/>
          <w:between w:val="nil"/>
        </w:pBdr>
        <w:rPr>
          <w:rFonts w:ascii="Arial" w:eastAsia="Arial" w:hAnsi="Arial" w:cs="Arial"/>
          <w:color w:val="000000" w:themeColor="text1"/>
          <w:sz w:val="22"/>
          <w:szCs w:val="22"/>
        </w:rPr>
      </w:pPr>
      <w:r w:rsidRPr="004E2DFE">
        <w:rPr>
          <w:rFonts w:ascii="Arial" w:eastAsia="Arial" w:hAnsi="Arial" w:cs="Arial"/>
          <w:color w:val="000000" w:themeColor="text1"/>
          <w:sz w:val="22"/>
          <w:szCs w:val="22"/>
        </w:rPr>
        <w:t>Representante a la Cámara</w:t>
      </w:r>
      <w:r w:rsidRPr="004E2DFE">
        <w:rPr>
          <w:rFonts w:ascii="Arial" w:eastAsia="Arial" w:hAnsi="Arial" w:cs="Arial"/>
          <w:color w:val="000000" w:themeColor="text1"/>
          <w:sz w:val="22"/>
          <w:szCs w:val="22"/>
        </w:rPr>
        <w:tab/>
      </w:r>
      <w:r w:rsidRPr="004E2DFE">
        <w:rPr>
          <w:rFonts w:ascii="Arial" w:eastAsia="Arial" w:hAnsi="Arial" w:cs="Arial"/>
          <w:color w:val="000000" w:themeColor="text1"/>
          <w:sz w:val="22"/>
          <w:szCs w:val="22"/>
        </w:rPr>
        <w:tab/>
      </w:r>
      <w:r w:rsidRPr="004E2DFE">
        <w:rPr>
          <w:rFonts w:ascii="Arial" w:eastAsia="Arial" w:hAnsi="Arial" w:cs="Arial"/>
          <w:color w:val="000000" w:themeColor="text1"/>
          <w:sz w:val="22"/>
          <w:szCs w:val="22"/>
        </w:rPr>
        <w:tab/>
      </w:r>
      <w:r w:rsidRPr="004E2DFE">
        <w:rPr>
          <w:rFonts w:ascii="Arial" w:eastAsia="Arial" w:hAnsi="Arial" w:cs="Arial"/>
          <w:color w:val="000000" w:themeColor="text1"/>
          <w:sz w:val="22"/>
          <w:szCs w:val="22"/>
        </w:rPr>
        <w:tab/>
        <w:t xml:space="preserve"> </w:t>
      </w:r>
    </w:p>
    <w:p w14:paraId="0903E462" w14:textId="17F22050" w:rsidR="00D64542" w:rsidRPr="004E2DFE" w:rsidRDefault="009A336D" w:rsidP="00206A44">
      <w:pPr>
        <w:rPr>
          <w:rFonts w:ascii="Arial" w:eastAsia="Arial" w:hAnsi="Arial" w:cs="Arial"/>
          <w:color w:val="000000" w:themeColor="text1"/>
          <w:sz w:val="22"/>
          <w:szCs w:val="22"/>
        </w:rPr>
      </w:pPr>
      <w:r>
        <w:rPr>
          <w:rFonts w:ascii="Arial" w:eastAsia="Arial" w:hAnsi="Arial" w:cs="Arial"/>
          <w:color w:val="000000" w:themeColor="text1"/>
          <w:sz w:val="22"/>
          <w:szCs w:val="22"/>
        </w:rPr>
        <w:t>Partido Liberal</w:t>
      </w:r>
      <w:r w:rsidR="00977FB7" w:rsidRPr="004E2DFE">
        <w:rPr>
          <w:rFonts w:ascii="Arial" w:eastAsia="Arial" w:hAnsi="Arial" w:cs="Arial"/>
          <w:color w:val="000000" w:themeColor="text1"/>
          <w:sz w:val="22"/>
          <w:szCs w:val="22"/>
        </w:rPr>
        <w:tab/>
      </w:r>
      <w:r w:rsidR="00977FB7" w:rsidRPr="004E2DFE">
        <w:rPr>
          <w:rFonts w:ascii="Arial" w:eastAsia="Arial" w:hAnsi="Arial" w:cs="Arial"/>
          <w:color w:val="000000" w:themeColor="text1"/>
          <w:sz w:val="22"/>
          <w:szCs w:val="22"/>
        </w:rPr>
        <w:tab/>
      </w:r>
      <w:r w:rsidR="00977FB7" w:rsidRPr="004E2DFE">
        <w:rPr>
          <w:rFonts w:ascii="Arial" w:eastAsia="Arial" w:hAnsi="Arial" w:cs="Arial"/>
          <w:color w:val="000000" w:themeColor="text1"/>
          <w:sz w:val="22"/>
          <w:szCs w:val="22"/>
        </w:rPr>
        <w:tab/>
      </w:r>
      <w:r w:rsidR="00977FB7" w:rsidRPr="004E2DFE">
        <w:rPr>
          <w:rFonts w:ascii="Arial" w:eastAsia="Arial" w:hAnsi="Arial" w:cs="Arial"/>
          <w:color w:val="000000" w:themeColor="text1"/>
          <w:sz w:val="22"/>
          <w:szCs w:val="22"/>
        </w:rPr>
        <w:tab/>
      </w:r>
    </w:p>
    <w:p w14:paraId="13141794" w14:textId="77777777" w:rsidR="00D64542" w:rsidRPr="004E2DFE" w:rsidRDefault="00D64542" w:rsidP="00206A44">
      <w:pPr>
        <w:rPr>
          <w:rFonts w:ascii="Arial" w:eastAsia="Arial" w:hAnsi="Arial" w:cs="Arial"/>
          <w:color w:val="000000" w:themeColor="text1"/>
          <w:sz w:val="22"/>
          <w:szCs w:val="22"/>
        </w:rPr>
      </w:pPr>
    </w:p>
    <w:p w14:paraId="6261C49B" w14:textId="77777777" w:rsidR="001D01B0" w:rsidRPr="004E2DFE" w:rsidRDefault="001D01B0" w:rsidP="00206A44">
      <w:pPr>
        <w:rPr>
          <w:rFonts w:ascii="Arial" w:eastAsia="Arial" w:hAnsi="Arial" w:cs="Arial"/>
          <w:b/>
          <w:color w:val="000000" w:themeColor="text1"/>
          <w:sz w:val="22"/>
          <w:szCs w:val="22"/>
        </w:rPr>
      </w:pPr>
    </w:p>
    <w:p w14:paraId="2BFEDBB6" w14:textId="77777777" w:rsidR="00A84637" w:rsidRPr="004E2DFE" w:rsidRDefault="00A84637" w:rsidP="00206A44">
      <w:pPr>
        <w:rPr>
          <w:rFonts w:ascii="Arial" w:eastAsia="Arial" w:hAnsi="Arial" w:cs="Arial"/>
          <w:b/>
          <w:color w:val="000000" w:themeColor="text1"/>
          <w:sz w:val="22"/>
          <w:szCs w:val="22"/>
        </w:rPr>
      </w:pPr>
    </w:p>
    <w:p w14:paraId="5BC0630C" w14:textId="77777777" w:rsidR="001D01B0" w:rsidRPr="004E2DFE" w:rsidRDefault="001D01B0" w:rsidP="00206A44">
      <w:pPr>
        <w:rPr>
          <w:rFonts w:ascii="Arial" w:eastAsia="Arial" w:hAnsi="Arial" w:cs="Arial"/>
          <w:b/>
          <w:color w:val="000000" w:themeColor="text1"/>
          <w:sz w:val="22"/>
          <w:szCs w:val="22"/>
        </w:rPr>
      </w:pPr>
    </w:p>
    <w:p w14:paraId="7EA49D0C" w14:textId="77777777" w:rsidR="001D01B0" w:rsidRPr="004E2DFE" w:rsidRDefault="001D01B0" w:rsidP="00206A44">
      <w:pPr>
        <w:rPr>
          <w:rFonts w:ascii="Arial" w:eastAsia="Arial" w:hAnsi="Arial" w:cs="Arial"/>
          <w:b/>
          <w:color w:val="000000" w:themeColor="text1"/>
          <w:sz w:val="22"/>
          <w:szCs w:val="22"/>
        </w:rPr>
      </w:pPr>
    </w:p>
    <w:p w14:paraId="2EE97CF7" w14:textId="77777777" w:rsidR="00977FB7" w:rsidRPr="004E2DFE" w:rsidRDefault="00977FB7" w:rsidP="00206A44">
      <w:pPr>
        <w:rPr>
          <w:rFonts w:ascii="Arial" w:eastAsia="Arial" w:hAnsi="Arial" w:cs="Arial"/>
          <w:b/>
          <w:color w:val="000000" w:themeColor="text1"/>
          <w:sz w:val="22"/>
          <w:szCs w:val="22"/>
        </w:rPr>
      </w:pPr>
    </w:p>
    <w:p w14:paraId="19FE1978" w14:textId="77777777" w:rsidR="00977FB7" w:rsidRPr="004E2DFE" w:rsidRDefault="00977FB7" w:rsidP="00206A44">
      <w:pPr>
        <w:rPr>
          <w:rFonts w:ascii="Arial" w:eastAsia="Arial" w:hAnsi="Arial" w:cs="Arial"/>
          <w:b/>
          <w:color w:val="000000" w:themeColor="text1"/>
          <w:sz w:val="22"/>
          <w:szCs w:val="22"/>
        </w:rPr>
      </w:pPr>
    </w:p>
    <w:p w14:paraId="2B4B1688" w14:textId="77777777" w:rsidR="00977FB7" w:rsidRPr="004E2DFE" w:rsidRDefault="00977FB7" w:rsidP="00206A44">
      <w:pPr>
        <w:rPr>
          <w:rFonts w:ascii="Arial" w:eastAsia="Arial" w:hAnsi="Arial" w:cs="Arial"/>
          <w:b/>
          <w:color w:val="000000" w:themeColor="text1"/>
          <w:sz w:val="22"/>
          <w:szCs w:val="22"/>
        </w:rPr>
      </w:pPr>
    </w:p>
    <w:p w14:paraId="7C751345" w14:textId="77777777" w:rsidR="000F4641" w:rsidRPr="004E2DFE" w:rsidRDefault="000F4641" w:rsidP="00206A44">
      <w:pPr>
        <w:rPr>
          <w:rFonts w:ascii="Arial" w:eastAsia="Arial" w:hAnsi="Arial" w:cs="Arial"/>
          <w:b/>
          <w:color w:val="000000" w:themeColor="text1"/>
          <w:sz w:val="22"/>
          <w:szCs w:val="22"/>
        </w:rPr>
      </w:pPr>
    </w:p>
    <w:p w14:paraId="3B01CAC0" w14:textId="77777777" w:rsidR="000F4641" w:rsidRPr="004E2DFE" w:rsidRDefault="000F4641" w:rsidP="00206A44">
      <w:pPr>
        <w:rPr>
          <w:rFonts w:ascii="Arial" w:eastAsia="Arial" w:hAnsi="Arial" w:cs="Arial"/>
          <w:b/>
          <w:color w:val="000000" w:themeColor="text1"/>
          <w:sz w:val="22"/>
          <w:szCs w:val="22"/>
        </w:rPr>
      </w:pPr>
    </w:p>
    <w:p w14:paraId="7FCB190A" w14:textId="77777777" w:rsidR="000F4641" w:rsidRPr="004E2DFE" w:rsidRDefault="000F4641" w:rsidP="00206A44">
      <w:pPr>
        <w:rPr>
          <w:rFonts w:ascii="Arial" w:eastAsia="Arial" w:hAnsi="Arial" w:cs="Arial"/>
          <w:b/>
          <w:color w:val="000000" w:themeColor="text1"/>
          <w:sz w:val="22"/>
          <w:szCs w:val="22"/>
        </w:rPr>
      </w:pPr>
    </w:p>
    <w:p w14:paraId="084DF250" w14:textId="77777777" w:rsidR="0035656A" w:rsidRPr="004E2DFE" w:rsidRDefault="0035656A" w:rsidP="00206A44">
      <w:pPr>
        <w:rPr>
          <w:rFonts w:ascii="Arial" w:eastAsia="Arial" w:hAnsi="Arial" w:cs="Arial"/>
          <w:b/>
          <w:color w:val="000000" w:themeColor="text1"/>
          <w:sz w:val="22"/>
          <w:szCs w:val="22"/>
        </w:rPr>
      </w:pPr>
    </w:p>
    <w:p w14:paraId="3B5E7A15" w14:textId="77777777" w:rsidR="0035656A" w:rsidRPr="004E2DFE" w:rsidRDefault="0035656A" w:rsidP="00206A44">
      <w:pPr>
        <w:rPr>
          <w:rFonts w:ascii="Arial" w:eastAsia="Arial" w:hAnsi="Arial" w:cs="Arial"/>
          <w:b/>
          <w:color w:val="000000" w:themeColor="text1"/>
          <w:sz w:val="22"/>
          <w:szCs w:val="22"/>
        </w:rPr>
      </w:pPr>
    </w:p>
    <w:p w14:paraId="323F0352" w14:textId="77777777" w:rsidR="0035656A" w:rsidRPr="004E2DFE" w:rsidRDefault="0035656A" w:rsidP="00206A44">
      <w:pPr>
        <w:rPr>
          <w:rFonts w:ascii="Arial" w:eastAsia="Arial" w:hAnsi="Arial" w:cs="Arial"/>
          <w:b/>
          <w:color w:val="000000" w:themeColor="text1"/>
          <w:sz w:val="22"/>
          <w:szCs w:val="22"/>
        </w:rPr>
      </w:pPr>
    </w:p>
    <w:p w14:paraId="3FBD519C" w14:textId="77777777" w:rsidR="0035656A" w:rsidRPr="004E2DFE" w:rsidRDefault="0035656A" w:rsidP="00206A44">
      <w:pPr>
        <w:rPr>
          <w:rFonts w:ascii="Arial" w:eastAsia="Arial" w:hAnsi="Arial" w:cs="Arial"/>
          <w:b/>
          <w:color w:val="000000" w:themeColor="text1"/>
          <w:sz w:val="22"/>
          <w:szCs w:val="22"/>
        </w:rPr>
      </w:pPr>
    </w:p>
    <w:sectPr w:rsidR="0035656A" w:rsidRPr="004E2DFE" w:rsidSect="000E48E7">
      <w:headerReference w:type="default" r:id="rId15"/>
      <w:footerReference w:type="default" r:id="rId16"/>
      <w:pgSz w:w="12240" w:h="15840"/>
      <w:pgMar w:top="2230" w:right="1701" w:bottom="146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F000" w14:textId="77777777" w:rsidR="009C14B0" w:rsidRDefault="009C14B0">
      <w:r>
        <w:separator/>
      </w:r>
    </w:p>
  </w:endnote>
  <w:endnote w:type="continuationSeparator" w:id="0">
    <w:p w14:paraId="68CD8CE8" w14:textId="77777777" w:rsidR="009C14B0" w:rsidRDefault="009C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3465" w14:textId="1D9B6336" w:rsidR="001D01B0" w:rsidRDefault="00A01BFA">
    <w:pPr>
      <w:pBdr>
        <w:top w:val="nil"/>
        <w:left w:val="nil"/>
        <w:bottom w:val="nil"/>
        <w:right w:val="nil"/>
        <w:between w:val="nil"/>
      </w:pBdr>
      <w:tabs>
        <w:tab w:val="center" w:pos="4419"/>
        <w:tab w:val="right" w:pos="8838"/>
        <w:tab w:val="left" w:pos="2880"/>
      </w:tabs>
      <w:rPr>
        <w:color w:val="000000"/>
      </w:rPr>
    </w:pPr>
    <w:r>
      <w:rPr>
        <w:color w:val="000000"/>
      </w:rPr>
      <w:tab/>
    </w:r>
    <w:r>
      <w:rPr>
        <w:noProof/>
      </w:rPr>
      <w:drawing>
        <wp:anchor distT="0" distB="0" distL="0" distR="0" simplePos="0" relativeHeight="251658240" behindDoc="1" locked="0" layoutInCell="1" hidden="0" allowOverlap="1" wp14:anchorId="5C5DA9FE" wp14:editId="4A8A92DA">
          <wp:simplePos x="0" y="0"/>
          <wp:positionH relativeFrom="column">
            <wp:posOffset>1229995</wp:posOffset>
          </wp:positionH>
          <wp:positionV relativeFrom="paragraph">
            <wp:posOffset>0</wp:posOffset>
          </wp:positionV>
          <wp:extent cx="2922905" cy="2000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22905" cy="2000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ED20" w14:textId="77777777" w:rsidR="009C14B0" w:rsidRDefault="009C14B0">
      <w:r>
        <w:separator/>
      </w:r>
    </w:p>
  </w:footnote>
  <w:footnote w:type="continuationSeparator" w:id="0">
    <w:p w14:paraId="65E84019" w14:textId="77777777" w:rsidR="009C14B0" w:rsidRDefault="009C14B0">
      <w:r>
        <w:continuationSeparator/>
      </w:r>
    </w:p>
  </w:footnote>
  <w:footnote w:id="1">
    <w:p w14:paraId="1A5D0EB9" w14:textId="77777777" w:rsidR="00C2487F" w:rsidRPr="00E8582E" w:rsidRDefault="00C2487F" w:rsidP="00C2487F">
      <w:pPr>
        <w:pStyle w:val="Textonotapie"/>
        <w:rPr>
          <w:lang w:val="en-US"/>
        </w:rPr>
      </w:pPr>
      <w:r>
        <w:rPr>
          <w:rStyle w:val="Refdenotaalpie"/>
        </w:rPr>
        <w:footnoteRef/>
      </w:r>
      <w:r>
        <w:t xml:space="preserve"> </w:t>
      </w:r>
      <w:r w:rsidRPr="00E8582E">
        <w:t>https://www.portafolio.co/economia/impuestos/cuatro-de-cada-10-independientes-evaden-aportes-a-salud-y-pension-523897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955E" w14:textId="5DA53FA2" w:rsidR="001D01B0" w:rsidRDefault="00A84637">
    <w:pPr>
      <w:pBdr>
        <w:top w:val="nil"/>
        <w:left w:val="nil"/>
        <w:bottom w:val="nil"/>
        <w:right w:val="nil"/>
        <w:between w:val="nil"/>
      </w:pBdr>
      <w:tabs>
        <w:tab w:val="center" w:pos="4419"/>
        <w:tab w:val="right" w:pos="8838"/>
      </w:tabs>
      <w:jc w:val="center"/>
      <w:rPr>
        <w:color w:val="000000"/>
      </w:rPr>
    </w:pPr>
    <w:r>
      <w:rPr>
        <w:noProof/>
      </w:rPr>
      <w:drawing>
        <wp:anchor distT="0" distB="0" distL="0" distR="0" simplePos="0" relativeHeight="251660288" behindDoc="1" locked="0" layoutInCell="1" hidden="0" allowOverlap="1" wp14:anchorId="27870D22" wp14:editId="7A1AC8F2">
          <wp:simplePos x="0" y="0"/>
          <wp:positionH relativeFrom="column">
            <wp:posOffset>1230162</wp:posOffset>
          </wp:positionH>
          <wp:positionV relativeFrom="paragraph">
            <wp:posOffset>0</wp:posOffset>
          </wp:positionV>
          <wp:extent cx="3144253" cy="802105"/>
          <wp:effectExtent l="0" t="0" r="5715" b="0"/>
          <wp:wrapNone/>
          <wp:docPr id="2" name="image2.png" descr="http://tatacabello.com/wp-content/uploads/2015/06/logo-congreso.png"/>
          <wp:cNvGraphicFramePr/>
          <a:graphic xmlns:a="http://schemas.openxmlformats.org/drawingml/2006/main">
            <a:graphicData uri="http://schemas.openxmlformats.org/drawingml/2006/picture">
              <pic:pic xmlns:pic="http://schemas.openxmlformats.org/drawingml/2006/picture">
                <pic:nvPicPr>
                  <pic:cNvPr id="0" name="image2.png" descr="http://tatacabello.com/wp-content/uploads/2015/06/logo-congreso.png"/>
                  <pic:cNvPicPr preferRelativeResize="0"/>
                </pic:nvPicPr>
                <pic:blipFill>
                  <a:blip r:embed="rId1"/>
                  <a:srcRect/>
                  <a:stretch>
                    <a:fillRect/>
                  </a:stretch>
                </pic:blipFill>
                <pic:spPr>
                  <a:xfrm>
                    <a:off x="0" y="0"/>
                    <a:ext cx="3144253" cy="80210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0306"/>
    <w:multiLevelType w:val="hybridMultilevel"/>
    <w:tmpl w:val="7CDECC92"/>
    <w:lvl w:ilvl="0" w:tplc="3FAE4C2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0443AD"/>
    <w:multiLevelType w:val="hybridMultilevel"/>
    <w:tmpl w:val="237CB08C"/>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9415147"/>
    <w:multiLevelType w:val="hybridMultilevel"/>
    <w:tmpl w:val="26EA2C98"/>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C997A2D"/>
    <w:multiLevelType w:val="hybridMultilevel"/>
    <w:tmpl w:val="BD9A6C6C"/>
    <w:lvl w:ilvl="0" w:tplc="D05E31E8">
      <w:start w:val="1"/>
      <w:numFmt w:val="lowerLetter"/>
      <w:lvlText w:val="%1."/>
      <w:lvlJc w:val="left"/>
      <w:pPr>
        <w:ind w:left="420" w:hanging="360"/>
      </w:pPr>
      <w:rPr>
        <w:rFonts w:hint="default"/>
        <w:b w:val="0"/>
        <w:u w:val="none"/>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3D232720"/>
    <w:multiLevelType w:val="hybridMultilevel"/>
    <w:tmpl w:val="0090CBAE"/>
    <w:lvl w:ilvl="0" w:tplc="48CAE0F0">
      <w:start w:val="1"/>
      <w:numFmt w:val="upperLetter"/>
      <w:lvlText w:val="%1."/>
      <w:lvlJc w:val="left"/>
      <w:pPr>
        <w:ind w:left="720" w:hanging="360"/>
      </w:pPr>
      <w:rPr>
        <w:rFonts w:hint="default"/>
        <w:b/>
        <w:bCs w:val="0"/>
        <w:i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DD12A53"/>
    <w:multiLevelType w:val="hybridMultilevel"/>
    <w:tmpl w:val="3EF6CCE0"/>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6166D4E"/>
    <w:multiLevelType w:val="hybridMultilevel"/>
    <w:tmpl w:val="A1FA8A22"/>
    <w:lvl w:ilvl="0" w:tplc="DF2AED12">
      <w:start w:val="1"/>
      <w:numFmt w:val="lowerLetter"/>
      <w:lvlText w:val="%1."/>
      <w:lvlJc w:val="left"/>
      <w:pPr>
        <w:ind w:left="555" w:hanging="360"/>
      </w:pPr>
      <w:rPr>
        <w:rFonts w:hint="default"/>
        <w:b w:val="0"/>
        <w:u w:val="none"/>
      </w:rPr>
    </w:lvl>
    <w:lvl w:ilvl="1" w:tplc="240A0019" w:tentative="1">
      <w:start w:val="1"/>
      <w:numFmt w:val="lowerLetter"/>
      <w:lvlText w:val="%2."/>
      <w:lvlJc w:val="left"/>
      <w:pPr>
        <w:ind w:left="1275" w:hanging="360"/>
      </w:pPr>
    </w:lvl>
    <w:lvl w:ilvl="2" w:tplc="240A001B" w:tentative="1">
      <w:start w:val="1"/>
      <w:numFmt w:val="lowerRoman"/>
      <w:lvlText w:val="%3."/>
      <w:lvlJc w:val="right"/>
      <w:pPr>
        <w:ind w:left="1995" w:hanging="180"/>
      </w:pPr>
    </w:lvl>
    <w:lvl w:ilvl="3" w:tplc="240A000F" w:tentative="1">
      <w:start w:val="1"/>
      <w:numFmt w:val="decimal"/>
      <w:lvlText w:val="%4."/>
      <w:lvlJc w:val="left"/>
      <w:pPr>
        <w:ind w:left="2715" w:hanging="360"/>
      </w:pPr>
    </w:lvl>
    <w:lvl w:ilvl="4" w:tplc="240A0019" w:tentative="1">
      <w:start w:val="1"/>
      <w:numFmt w:val="lowerLetter"/>
      <w:lvlText w:val="%5."/>
      <w:lvlJc w:val="left"/>
      <w:pPr>
        <w:ind w:left="3435" w:hanging="360"/>
      </w:pPr>
    </w:lvl>
    <w:lvl w:ilvl="5" w:tplc="240A001B" w:tentative="1">
      <w:start w:val="1"/>
      <w:numFmt w:val="lowerRoman"/>
      <w:lvlText w:val="%6."/>
      <w:lvlJc w:val="right"/>
      <w:pPr>
        <w:ind w:left="4155" w:hanging="180"/>
      </w:pPr>
    </w:lvl>
    <w:lvl w:ilvl="6" w:tplc="240A000F" w:tentative="1">
      <w:start w:val="1"/>
      <w:numFmt w:val="decimal"/>
      <w:lvlText w:val="%7."/>
      <w:lvlJc w:val="left"/>
      <w:pPr>
        <w:ind w:left="4875" w:hanging="360"/>
      </w:pPr>
    </w:lvl>
    <w:lvl w:ilvl="7" w:tplc="240A0019" w:tentative="1">
      <w:start w:val="1"/>
      <w:numFmt w:val="lowerLetter"/>
      <w:lvlText w:val="%8."/>
      <w:lvlJc w:val="left"/>
      <w:pPr>
        <w:ind w:left="5595" w:hanging="360"/>
      </w:pPr>
    </w:lvl>
    <w:lvl w:ilvl="8" w:tplc="240A001B" w:tentative="1">
      <w:start w:val="1"/>
      <w:numFmt w:val="lowerRoman"/>
      <w:lvlText w:val="%9."/>
      <w:lvlJc w:val="right"/>
      <w:pPr>
        <w:ind w:left="6315" w:hanging="180"/>
      </w:pPr>
    </w:lvl>
  </w:abstractNum>
  <w:abstractNum w:abstractNumId="7" w15:restartNumberingAfterBreak="0">
    <w:nsid w:val="56955B3E"/>
    <w:multiLevelType w:val="hybridMultilevel"/>
    <w:tmpl w:val="BD9A6C6C"/>
    <w:lvl w:ilvl="0" w:tplc="FFFFFFFF">
      <w:start w:val="1"/>
      <w:numFmt w:val="lowerLetter"/>
      <w:lvlText w:val="%1."/>
      <w:lvlJc w:val="left"/>
      <w:pPr>
        <w:ind w:left="420" w:hanging="360"/>
      </w:pPr>
      <w:rPr>
        <w:rFonts w:hint="default"/>
        <w:b w:val="0"/>
        <w:u w:val="none"/>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8" w15:restartNumberingAfterBreak="0">
    <w:nsid w:val="5A9012CE"/>
    <w:multiLevelType w:val="hybridMultilevel"/>
    <w:tmpl w:val="B58C60E4"/>
    <w:lvl w:ilvl="0" w:tplc="6C6E2F68">
      <w:start w:val="1"/>
      <w:numFmt w:val="low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5D4C7C9D"/>
    <w:multiLevelType w:val="multilevel"/>
    <w:tmpl w:val="05D4E6D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670EE1"/>
    <w:multiLevelType w:val="multilevel"/>
    <w:tmpl w:val="10C6E5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B8932AC"/>
    <w:multiLevelType w:val="multilevel"/>
    <w:tmpl w:val="6124305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782418"/>
    <w:multiLevelType w:val="hybridMultilevel"/>
    <w:tmpl w:val="5E963410"/>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18E32E9"/>
    <w:multiLevelType w:val="hybridMultilevel"/>
    <w:tmpl w:val="F7B221C8"/>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1A17732"/>
    <w:multiLevelType w:val="multilevel"/>
    <w:tmpl w:val="05D4E6D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05191C"/>
    <w:multiLevelType w:val="hybridMultilevel"/>
    <w:tmpl w:val="5FBE5C68"/>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85E10AA"/>
    <w:multiLevelType w:val="multilevel"/>
    <w:tmpl w:val="10561E1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5E6020"/>
    <w:multiLevelType w:val="hybridMultilevel"/>
    <w:tmpl w:val="FAD0985E"/>
    <w:lvl w:ilvl="0" w:tplc="CDD0446C">
      <w:start w:val="1"/>
      <w:numFmt w:val="lowerLetter"/>
      <w:lvlText w:val="%1."/>
      <w:lvlJc w:val="left"/>
      <w:pPr>
        <w:ind w:left="1080" w:hanging="360"/>
      </w:pPr>
      <w:rPr>
        <w:rFonts w:ascii="Arial" w:eastAsia="Arial" w:hAnsi="Arial" w:cs="Arial"/>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8" w15:restartNumberingAfterBreak="0">
    <w:nsid w:val="7A806663"/>
    <w:multiLevelType w:val="multilevel"/>
    <w:tmpl w:val="73C6D6C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0"/>
  </w:num>
  <w:num w:numId="3">
    <w:abstractNumId w:val="18"/>
  </w:num>
  <w:num w:numId="4">
    <w:abstractNumId w:val="16"/>
  </w:num>
  <w:num w:numId="5">
    <w:abstractNumId w:val="8"/>
  </w:num>
  <w:num w:numId="6">
    <w:abstractNumId w:val="11"/>
  </w:num>
  <w:num w:numId="7">
    <w:abstractNumId w:val="9"/>
  </w:num>
  <w:num w:numId="8">
    <w:abstractNumId w:val="3"/>
  </w:num>
  <w:num w:numId="9">
    <w:abstractNumId w:val="6"/>
  </w:num>
  <w:num w:numId="10">
    <w:abstractNumId w:val="7"/>
  </w:num>
  <w:num w:numId="11">
    <w:abstractNumId w:val="13"/>
  </w:num>
  <w:num w:numId="12">
    <w:abstractNumId w:val="5"/>
  </w:num>
  <w:num w:numId="13">
    <w:abstractNumId w:val="1"/>
  </w:num>
  <w:num w:numId="14">
    <w:abstractNumId w:val="15"/>
  </w:num>
  <w:num w:numId="15">
    <w:abstractNumId w:val="17"/>
  </w:num>
  <w:num w:numId="16">
    <w:abstractNumId w:val="0"/>
  </w:num>
  <w:num w:numId="17">
    <w:abstractNumId w:val="4"/>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1B0"/>
    <w:rsid w:val="00021B54"/>
    <w:rsid w:val="00073338"/>
    <w:rsid w:val="00074C7E"/>
    <w:rsid w:val="00080F1C"/>
    <w:rsid w:val="000C47D4"/>
    <w:rsid w:val="000E48E7"/>
    <w:rsid w:val="000F1C4A"/>
    <w:rsid w:val="000F4641"/>
    <w:rsid w:val="000F56E2"/>
    <w:rsid w:val="0010222F"/>
    <w:rsid w:val="00107369"/>
    <w:rsid w:val="0017066F"/>
    <w:rsid w:val="001D01B0"/>
    <w:rsid w:val="001D152C"/>
    <w:rsid w:val="001E018E"/>
    <w:rsid w:val="00206A44"/>
    <w:rsid w:val="00217A85"/>
    <w:rsid w:val="00286B15"/>
    <w:rsid w:val="002A03D6"/>
    <w:rsid w:val="002B716C"/>
    <w:rsid w:val="003144BA"/>
    <w:rsid w:val="00315301"/>
    <w:rsid w:val="0035656A"/>
    <w:rsid w:val="00376FDD"/>
    <w:rsid w:val="00385456"/>
    <w:rsid w:val="003B1C89"/>
    <w:rsid w:val="003C66C0"/>
    <w:rsid w:val="00402049"/>
    <w:rsid w:val="00445CB8"/>
    <w:rsid w:val="0046543E"/>
    <w:rsid w:val="00473F47"/>
    <w:rsid w:val="00496127"/>
    <w:rsid w:val="004D7C73"/>
    <w:rsid w:val="004E2DFE"/>
    <w:rsid w:val="004F7F18"/>
    <w:rsid w:val="00507ACF"/>
    <w:rsid w:val="00572F54"/>
    <w:rsid w:val="00576564"/>
    <w:rsid w:val="006068ED"/>
    <w:rsid w:val="006A66E3"/>
    <w:rsid w:val="007277B4"/>
    <w:rsid w:val="00734746"/>
    <w:rsid w:val="00774020"/>
    <w:rsid w:val="008C3E79"/>
    <w:rsid w:val="00977FB7"/>
    <w:rsid w:val="009A336D"/>
    <w:rsid w:val="009C14B0"/>
    <w:rsid w:val="00A01BFA"/>
    <w:rsid w:val="00A0455F"/>
    <w:rsid w:val="00A17695"/>
    <w:rsid w:val="00A616C7"/>
    <w:rsid w:val="00A84637"/>
    <w:rsid w:val="00A84BB8"/>
    <w:rsid w:val="00AA72CA"/>
    <w:rsid w:val="00AC2FF0"/>
    <w:rsid w:val="00B07F4B"/>
    <w:rsid w:val="00B311D9"/>
    <w:rsid w:val="00B42D5D"/>
    <w:rsid w:val="00B474B4"/>
    <w:rsid w:val="00B518F3"/>
    <w:rsid w:val="00BB6463"/>
    <w:rsid w:val="00BC1401"/>
    <w:rsid w:val="00BC5C0A"/>
    <w:rsid w:val="00C2487F"/>
    <w:rsid w:val="00C32A49"/>
    <w:rsid w:val="00C4461E"/>
    <w:rsid w:val="00C51C20"/>
    <w:rsid w:val="00C75561"/>
    <w:rsid w:val="00CC69F8"/>
    <w:rsid w:val="00CF4E32"/>
    <w:rsid w:val="00D00AE3"/>
    <w:rsid w:val="00D25B88"/>
    <w:rsid w:val="00D34550"/>
    <w:rsid w:val="00D561A8"/>
    <w:rsid w:val="00D63B7A"/>
    <w:rsid w:val="00D64542"/>
    <w:rsid w:val="00D72D33"/>
    <w:rsid w:val="00DD0881"/>
    <w:rsid w:val="00DE52F0"/>
    <w:rsid w:val="00DF0264"/>
    <w:rsid w:val="00E259ED"/>
    <w:rsid w:val="00E478E9"/>
    <w:rsid w:val="00E656B8"/>
    <w:rsid w:val="00E7730B"/>
    <w:rsid w:val="00EE7A89"/>
    <w:rsid w:val="00F107E9"/>
    <w:rsid w:val="00F13238"/>
    <w:rsid w:val="00F73B93"/>
    <w:rsid w:val="00F77B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C743"/>
  <w15:docId w15:val="{95F3C6E8-AFC2-1447-99E7-F37696C5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widowControl w:val="0"/>
      <w:ind w:left="822"/>
      <w:outlineLvl w:val="0"/>
    </w:pPr>
    <w:rPr>
      <w:rFonts w:ascii="Arial" w:eastAsia="Arial" w:hAnsi="Arial" w:cs="Arial"/>
      <w:b/>
    </w:rPr>
  </w:style>
  <w:style w:type="paragraph" w:styleId="Ttulo2">
    <w:name w:val="heading 2"/>
    <w:basedOn w:val="Normal"/>
    <w:next w:val="Normal"/>
    <w:uiPriority w:val="9"/>
    <w:unhideWhenUsed/>
    <w:qFormat/>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uiPriority w:val="9"/>
    <w:semiHidden/>
    <w:unhideWhenUsed/>
    <w:qFormat/>
    <w:pPr>
      <w:keepNext/>
      <w:keepLines/>
      <w:spacing w:before="200"/>
      <w:ind w:left="1080" w:hanging="720"/>
      <w:outlineLvl w:val="2"/>
    </w:pPr>
    <w:rPr>
      <w:b/>
      <w:color w:val="000000"/>
      <w:sz w:val="20"/>
      <w:szCs w:val="20"/>
    </w:rPr>
  </w:style>
  <w:style w:type="paragraph" w:styleId="Ttulo4">
    <w:name w:val="heading 4"/>
    <w:basedOn w:val="Normal"/>
    <w:next w:val="Normal"/>
    <w:uiPriority w:val="9"/>
    <w:semiHidden/>
    <w:unhideWhenUsed/>
    <w:qFormat/>
    <w:pPr>
      <w:keepNext/>
      <w:keepLines/>
      <w:pBdr>
        <w:bottom w:val="single" w:sz="6" w:space="5" w:color="CCCCCC"/>
      </w:pBdr>
      <w:shd w:val="clear" w:color="auto" w:fill="FFFFFF"/>
      <w:spacing w:before="200"/>
      <w:ind w:left="1224" w:hanging="864"/>
      <w:outlineLvl w:val="3"/>
    </w:pPr>
    <w:rPr>
      <w:rFonts w:ascii="Arial" w:eastAsia="Arial" w:hAnsi="Arial" w:cs="Arial"/>
      <w:color w:val="000000"/>
    </w:rPr>
  </w:style>
  <w:style w:type="paragraph" w:styleId="Ttulo5">
    <w:name w:val="heading 5"/>
    <w:basedOn w:val="Normal"/>
    <w:next w:val="Normal"/>
    <w:uiPriority w:val="9"/>
    <w:semiHidden/>
    <w:unhideWhenUsed/>
    <w:qFormat/>
    <w:pPr>
      <w:keepNext/>
      <w:keepLines/>
      <w:spacing w:before="200"/>
      <w:ind w:left="1368" w:hanging="1008"/>
      <w:outlineLvl w:val="4"/>
    </w:pPr>
    <w:rPr>
      <w:b/>
      <w:color w:val="000000"/>
    </w:rPr>
  </w:style>
  <w:style w:type="paragraph" w:styleId="Ttulo6">
    <w:name w:val="heading 6"/>
    <w:basedOn w:val="Normal"/>
    <w:next w:val="Normal"/>
    <w:uiPriority w:val="9"/>
    <w:semiHidden/>
    <w:unhideWhenUsed/>
    <w:qFormat/>
    <w:pPr>
      <w:keepNext/>
      <w:keepLines/>
      <w:spacing w:before="200"/>
      <w:ind w:left="1512" w:hanging="1152"/>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300"/>
    </w:pPr>
    <w:rPr>
      <w:rFonts w:ascii="Cambria" w:eastAsia="Cambria" w:hAnsi="Cambria" w:cs="Cambria"/>
      <w:b/>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021B54"/>
    <w:rPr>
      <w:sz w:val="20"/>
      <w:szCs w:val="20"/>
    </w:rPr>
  </w:style>
  <w:style w:type="character" w:customStyle="1" w:styleId="TextonotapieCar">
    <w:name w:val="Texto nota pie Car"/>
    <w:basedOn w:val="Fuentedeprrafopredeter"/>
    <w:link w:val="Textonotapie"/>
    <w:uiPriority w:val="99"/>
    <w:semiHidden/>
    <w:rsid w:val="00021B54"/>
    <w:rPr>
      <w:sz w:val="20"/>
      <w:szCs w:val="20"/>
    </w:rPr>
  </w:style>
  <w:style w:type="character" w:styleId="Refdenotaalpie">
    <w:name w:val="footnote reference"/>
    <w:basedOn w:val="Fuentedeprrafopredeter"/>
    <w:uiPriority w:val="99"/>
    <w:semiHidden/>
    <w:unhideWhenUsed/>
    <w:rsid w:val="00021B54"/>
    <w:rPr>
      <w:vertAlign w:val="superscript"/>
    </w:rPr>
  </w:style>
  <w:style w:type="paragraph" w:styleId="NormalWeb">
    <w:name w:val="Normal (Web)"/>
    <w:basedOn w:val="Normal"/>
    <w:uiPriority w:val="99"/>
    <w:unhideWhenUsed/>
    <w:rsid w:val="00021B54"/>
    <w:pPr>
      <w:spacing w:before="100" w:beforeAutospacing="1" w:after="100" w:afterAutospacing="1"/>
    </w:pPr>
  </w:style>
  <w:style w:type="character" w:styleId="Hipervnculo">
    <w:name w:val="Hyperlink"/>
    <w:basedOn w:val="Fuentedeprrafopredeter"/>
    <w:uiPriority w:val="99"/>
    <w:unhideWhenUsed/>
    <w:rsid w:val="00A01BFA"/>
    <w:rPr>
      <w:color w:val="0000FF" w:themeColor="hyperlink"/>
      <w:u w:val="single"/>
    </w:rPr>
  </w:style>
  <w:style w:type="character" w:styleId="Mencinsinresolver">
    <w:name w:val="Unresolved Mention"/>
    <w:basedOn w:val="Fuentedeprrafopredeter"/>
    <w:uiPriority w:val="99"/>
    <w:semiHidden/>
    <w:unhideWhenUsed/>
    <w:rsid w:val="00A01BFA"/>
    <w:rPr>
      <w:color w:val="605E5C"/>
      <w:shd w:val="clear" w:color="auto" w:fill="E1DFDD"/>
    </w:rPr>
  </w:style>
  <w:style w:type="paragraph" w:styleId="Encabezado">
    <w:name w:val="header"/>
    <w:basedOn w:val="Normal"/>
    <w:link w:val="EncabezadoCar"/>
    <w:uiPriority w:val="99"/>
    <w:unhideWhenUsed/>
    <w:rsid w:val="00A01BFA"/>
    <w:pPr>
      <w:tabs>
        <w:tab w:val="center" w:pos="4252"/>
        <w:tab w:val="right" w:pos="8504"/>
      </w:tabs>
    </w:pPr>
  </w:style>
  <w:style w:type="character" w:customStyle="1" w:styleId="EncabezadoCar">
    <w:name w:val="Encabezado Car"/>
    <w:basedOn w:val="Fuentedeprrafopredeter"/>
    <w:link w:val="Encabezado"/>
    <w:uiPriority w:val="99"/>
    <w:rsid w:val="00A01BFA"/>
  </w:style>
  <w:style w:type="paragraph" w:styleId="Piedepgina">
    <w:name w:val="footer"/>
    <w:basedOn w:val="Normal"/>
    <w:link w:val="PiedepginaCar"/>
    <w:uiPriority w:val="99"/>
    <w:unhideWhenUsed/>
    <w:rsid w:val="00A01BFA"/>
    <w:pPr>
      <w:tabs>
        <w:tab w:val="center" w:pos="4252"/>
        <w:tab w:val="right" w:pos="8504"/>
      </w:tabs>
    </w:pPr>
  </w:style>
  <w:style w:type="character" w:customStyle="1" w:styleId="PiedepginaCar">
    <w:name w:val="Pie de página Car"/>
    <w:basedOn w:val="Fuentedeprrafopredeter"/>
    <w:link w:val="Piedepgina"/>
    <w:uiPriority w:val="99"/>
    <w:rsid w:val="00A01BFA"/>
  </w:style>
  <w:style w:type="paragraph" w:styleId="Prrafodelista">
    <w:name w:val="List Paragraph"/>
    <w:aliases w:val="Ha,Resume Title,List,titulo 3,Bullets,Fluvial1,Cuadrícula clara - Énfasis 31,Lista vistosa - Énfasis 11,Normal. Viñetas,HOJA,Bolita,Párrafo de lista4,BOLADEF,Párrafo de lista3,Párrafo de lista21,BOLA,Nivel 1 OS"/>
    <w:basedOn w:val="Normal"/>
    <w:link w:val="PrrafodelistaCar"/>
    <w:uiPriority w:val="34"/>
    <w:qFormat/>
    <w:rsid w:val="000C47D4"/>
    <w:pPr>
      <w:ind w:left="720"/>
      <w:contextualSpacing/>
    </w:pPr>
  </w:style>
  <w:style w:type="character" w:customStyle="1" w:styleId="apple-converted-space">
    <w:name w:val="apple-converted-space"/>
    <w:basedOn w:val="Fuentedeprrafopredeter"/>
    <w:rsid w:val="00C2487F"/>
  </w:style>
  <w:style w:type="paragraph" w:styleId="Sinespaciado">
    <w:name w:val="No Spacing"/>
    <w:link w:val="SinespaciadoCar"/>
    <w:uiPriority w:val="1"/>
    <w:qFormat/>
    <w:rsid w:val="00445CB8"/>
    <w:pPr>
      <w:jc w:val="both"/>
    </w:pPr>
    <w:rPr>
      <w:rFonts w:ascii="Arial" w:eastAsia="Calibri" w:hAnsi="Arial" w:cs="Calibri"/>
      <w:sz w:val="22"/>
      <w:szCs w:val="22"/>
      <w:lang w:eastAsia="es-419"/>
    </w:rPr>
  </w:style>
  <w:style w:type="character" w:customStyle="1" w:styleId="SinespaciadoCar">
    <w:name w:val="Sin espaciado Car"/>
    <w:link w:val="Sinespaciado"/>
    <w:uiPriority w:val="1"/>
    <w:rsid w:val="00445CB8"/>
    <w:rPr>
      <w:rFonts w:ascii="Arial" w:eastAsia="Calibri" w:hAnsi="Arial" w:cs="Calibri"/>
      <w:sz w:val="22"/>
      <w:szCs w:val="22"/>
      <w:lang w:eastAsia="es-419"/>
    </w:rPr>
  </w:style>
  <w:style w:type="character" w:customStyle="1" w:styleId="PrrafodelistaCar">
    <w:name w:val="Párrafo de lista Car"/>
    <w:aliases w:val="Ha Car,Resume Title Car,List Car,titulo 3 Car,Bullets Car,Fluvial1 Car,Cuadrícula clara - Énfasis 31 Car,Lista vistosa - Énfasis 11 Car,Normal. Viñetas Car,HOJA Car,Bolita Car,Párrafo de lista4 Car,BOLADEF Car,Párrafo de lista3 Car"/>
    <w:link w:val="Prrafodelista"/>
    <w:uiPriority w:val="34"/>
    <w:locked/>
    <w:rsid w:val="00445CB8"/>
  </w:style>
  <w:style w:type="table" w:styleId="Tablaconcuadrcula">
    <w:name w:val="Table Grid"/>
    <w:basedOn w:val="Tablanormal"/>
    <w:uiPriority w:val="39"/>
    <w:rsid w:val="000E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6A66E3"/>
    <w:rPr>
      <w:color w:val="000000"/>
      <w:sz w:val="17"/>
      <w:szCs w:val="17"/>
    </w:rPr>
  </w:style>
  <w:style w:type="character" w:styleId="Textoennegrita">
    <w:name w:val="Strong"/>
    <w:basedOn w:val="Fuentedeprrafopredeter"/>
    <w:uiPriority w:val="22"/>
    <w:qFormat/>
    <w:rsid w:val="006A6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1819">
      <w:bodyDiv w:val="1"/>
      <w:marLeft w:val="0"/>
      <w:marRight w:val="0"/>
      <w:marTop w:val="0"/>
      <w:marBottom w:val="0"/>
      <w:divBdr>
        <w:top w:val="none" w:sz="0" w:space="0" w:color="auto"/>
        <w:left w:val="none" w:sz="0" w:space="0" w:color="auto"/>
        <w:bottom w:val="none" w:sz="0" w:space="0" w:color="auto"/>
        <w:right w:val="none" w:sz="0" w:space="0" w:color="auto"/>
      </w:divBdr>
    </w:div>
    <w:div w:id="155848589">
      <w:bodyDiv w:val="1"/>
      <w:marLeft w:val="0"/>
      <w:marRight w:val="0"/>
      <w:marTop w:val="0"/>
      <w:marBottom w:val="0"/>
      <w:divBdr>
        <w:top w:val="none" w:sz="0" w:space="0" w:color="auto"/>
        <w:left w:val="none" w:sz="0" w:space="0" w:color="auto"/>
        <w:bottom w:val="none" w:sz="0" w:space="0" w:color="auto"/>
        <w:right w:val="none" w:sz="0" w:space="0" w:color="auto"/>
      </w:divBdr>
    </w:div>
    <w:div w:id="366832451">
      <w:bodyDiv w:val="1"/>
      <w:marLeft w:val="0"/>
      <w:marRight w:val="0"/>
      <w:marTop w:val="0"/>
      <w:marBottom w:val="0"/>
      <w:divBdr>
        <w:top w:val="none" w:sz="0" w:space="0" w:color="auto"/>
        <w:left w:val="none" w:sz="0" w:space="0" w:color="auto"/>
        <w:bottom w:val="none" w:sz="0" w:space="0" w:color="auto"/>
        <w:right w:val="none" w:sz="0" w:space="0" w:color="auto"/>
      </w:divBdr>
    </w:div>
    <w:div w:id="608202341">
      <w:bodyDiv w:val="1"/>
      <w:marLeft w:val="0"/>
      <w:marRight w:val="0"/>
      <w:marTop w:val="0"/>
      <w:marBottom w:val="0"/>
      <w:divBdr>
        <w:top w:val="none" w:sz="0" w:space="0" w:color="auto"/>
        <w:left w:val="none" w:sz="0" w:space="0" w:color="auto"/>
        <w:bottom w:val="none" w:sz="0" w:space="0" w:color="auto"/>
        <w:right w:val="none" w:sz="0" w:space="0" w:color="auto"/>
      </w:divBdr>
    </w:div>
    <w:div w:id="660698305">
      <w:bodyDiv w:val="1"/>
      <w:marLeft w:val="0"/>
      <w:marRight w:val="0"/>
      <w:marTop w:val="0"/>
      <w:marBottom w:val="0"/>
      <w:divBdr>
        <w:top w:val="none" w:sz="0" w:space="0" w:color="auto"/>
        <w:left w:val="none" w:sz="0" w:space="0" w:color="auto"/>
        <w:bottom w:val="none" w:sz="0" w:space="0" w:color="auto"/>
        <w:right w:val="none" w:sz="0" w:space="0" w:color="auto"/>
      </w:divBdr>
    </w:div>
    <w:div w:id="722796637">
      <w:bodyDiv w:val="1"/>
      <w:marLeft w:val="0"/>
      <w:marRight w:val="0"/>
      <w:marTop w:val="0"/>
      <w:marBottom w:val="0"/>
      <w:divBdr>
        <w:top w:val="none" w:sz="0" w:space="0" w:color="auto"/>
        <w:left w:val="none" w:sz="0" w:space="0" w:color="auto"/>
        <w:bottom w:val="none" w:sz="0" w:space="0" w:color="auto"/>
        <w:right w:val="none" w:sz="0" w:space="0" w:color="auto"/>
      </w:divBdr>
    </w:div>
    <w:div w:id="791091935">
      <w:bodyDiv w:val="1"/>
      <w:marLeft w:val="0"/>
      <w:marRight w:val="0"/>
      <w:marTop w:val="0"/>
      <w:marBottom w:val="0"/>
      <w:divBdr>
        <w:top w:val="none" w:sz="0" w:space="0" w:color="auto"/>
        <w:left w:val="none" w:sz="0" w:space="0" w:color="auto"/>
        <w:bottom w:val="none" w:sz="0" w:space="0" w:color="auto"/>
        <w:right w:val="none" w:sz="0" w:space="0" w:color="auto"/>
      </w:divBdr>
    </w:div>
    <w:div w:id="857542550">
      <w:bodyDiv w:val="1"/>
      <w:marLeft w:val="0"/>
      <w:marRight w:val="0"/>
      <w:marTop w:val="0"/>
      <w:marBottom w:val="0"/>
      <w:divBdr>
        <w:top w:val="none" w:sz="0" w:space="0" w:color="auto"/>
        <w:left w:val="none" w:sz="0" w:space="0" w:color="auto"/>
        <w:bottom w:val="none" w:sz="0" w:space="0" w:color="auto"/>
        <w:right w:val="none" w:sz="0" w:space="0" w:color="auto"/>
      </w:divBdr>
      <w:divsChild>
        <w:div w:id="229973359">
          <w:marLeft w:val="0"/>
          <w:marRight w:val="0"/>
          <w:marTop w:val="0"/>
          <w:marBottom w:val="0"/>
          <w:divBdr>
            <w:top w:val="none" w:sz="0" w:space="0" w:color="auto"/>
            <w:left w:val="none" w:sz="0" w:space="0" w:color="auto"/>
            <w:bottom w:val="none" w:sz="0" w:space="0" w:color="auto"/>
            <w:right w:val="none" w:sz="0" w:space="0" w:color="auto"/>
          </w:divBdr>
        </w:div>
      </w:divsChild>
    </w:div>
    <w:div w:id="1062950916">
      <w:bodyDiv w:val="1"/>
      <w:marLeft w:val="0"/>
      <w:marRight w:val="0"/>
      <w:marTop w:val="0"/>
      <w:marBottom w:val="0"/>
      <w:divBdr>
        <w:top w:val="none" w:sz="0" w:space="0" w:color="auto"/>
        <w:left w:val="none" w:sz="0" w:space="0" w:color="auto"/>
        <w:bottom w:val="none" w:sz="0" w:space="0" w:color="auto"/>
        <w:right w:val="none" w:sz="0" w:space="0" w:color="auto"/>
      </w:divBdr>
    </w:div>
    <w:div w:id="1111316387">
      <w:bodyDiv w:val="1"/>
      <w:marLeft w:val="0"/>
      <w:marRight w:val="0"/>
      <w:marTop w:val="0"/>
      <w:marBottom w:val="0"/>
      <w:divBdr>
        <w:top w:val="none" w:sz="0" w:space="0" w:color="auto"/>
        <w:left w:val="none" w:sz="0" w:space="0" w:color="auto"/>
        <w:bottom w:val="none" w:sz="0" w:space="0" w:color="auto"/>
        <w:right w:val="none" w:sz="0" w:space="0" w:color="auto"/>
      </w:divBdr>
    </w:div>
    <w:div w:id="1162231838">
      <w:bodyDiv w:val="1"/>
      <w:marLeft w:val="0"/>
      <w:marRight w:val="0"/>
      <w:marTop w:val="0"/>
      <w:marBottom w:val="0"/>
      <w:divBdr>
        <w:top w:val="none" w:sz="0" w:space="0" w:color="auto"/>
        <w:left w:val="none" w:sz="0" w:space="0" w:color="auto"/>
        <w:bottom w:val="none" w:sz="0" w:space="0" w:color="auto"/>
        <w:right w:val="none" w:sz="0" w:space="0" w:color="auto"/>
      </w:divBdr>
    </w:div>
    <w:div w:id="1441027012">
      <w:bodyDiv w:val="1"/>
      <w:marLeft w:val="0"/>
      <w:marRight w:val="0"/>
      <w:marTop w:val="0"/>
      <w:marBottom w:val="0"/>
      <w:divBdr>
        <w:top w:val="none" w:sz="0" w:space="0" w:color="auto"/>
        <w:left w:val="none" w:sz="0" w:space="0" w:color="auto"/>
        <w:bottom w:val="none" w:sz="0" w:space="0" w:color="auto"/>
        <w:right w:val="none" w:sz="0" w:space="0" w:color="auto"/>
      </w:divBdr>
    </w:div>
    <w:div w:id="1478260091">
      <w:bodyDiv w:val="1"/>
      <w:marLeft w:val="0"/>
      <w:marRight w:val="0"/>
      <w:marTop w:val="0"/>
      <w:marBottom w:val="0"/>
      <w:divBdr>
        <w:top w:val="none" w:sz="0" w:space="0" w:color="auto"/>
        <w:left w:val="none" w:sz="0" w:space="0" w:color="auto"/>
        <w:bottom w:val="none" w:sz="0" w:space="0" w:color="auto"/>
        <w:right w:val="none" w:sz="0" w:space="0" w:color="auto"/>
      </w:divBdr>
    </w:div>
    <w:div w:id="1619142144">
      <w:bodyDiv w:val="1"/>
      <w:marLeft w:val="0"/>
      <w:marRight w:val="0"/>
      <w:marTop w:val="0"/>
      <w:marBottom w:val="0"/>
      <w:divBdr>
        <w:top w:val="none" w:sz="0" w:space="0" w:color="auto"/>
        <w:left w:val="none" w:sz="0" w:space="0" w:color="auto"/>
        <w:bottom w:val="none" w:sz="0" w:space="0" w:color="auto"/>
        <w:right w:val="none" w:sz="0" w:space="0" w:color="auto"/>
      </w:divBdr>
    </w:div>
    <w:div w:id="1670524942">
      <w:bodyDiv w:val="1"/>
      <w:marLeft w:val="0"/>
      <w:marRight w:val="0"/>
      <w:marTop w:val="0"/>
      <w:marBottom w:val="0"/>
      <w:divBdr>
        <w:top w:val="none" w:sz="0" w:space="0" w:color="auto"/>
        <w:left w:val="none" w:sz="0" w:space="0" w:color="auto"/>
        <w:bottom w:val="none" w:sz="0" w:space="0" w:color="auto"/>
        <w:right w:val="none" w:sz="0" w:space="0" w:color="auto"/>
      </w:divBdr>
    </w:div>
    <w:div w:id="1793792318">
      <w:bodyDiv w:val="1"/>
      <w:marLeft w:val="0"/>
      <w:marRight w:val="0"/>
      <w:marTop w:val="0"/>
      <w:marBottom w:val="0"/>
      <w:divBdr>
        <w:top w:val="none" w:sz="0" w:space="0" w:color="auto"/>
        <w:left w:val="none" w:sz="0" w:space="0" w:color="auto"/>
        <w:bottom w:val="none" w:sz="0" w:space="0" w:color="auto"/>
        <w:right w:val="none" w:sz="0" w:space="0" w:color="auto"/>
      </w:divBdr>
    </w:div>
    <w:div w:id="2097482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german-rogelio-rozo-anis"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hugo-alfonso-archila-suare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amara.gov.co/representantes/juan-camilo-londono-barrera" TargetMode="External"/><Relationship Id="rId4" Type="http://schemas.openxmlformats.org/officeDocument/2006/relationships/settings" Target="settings.xml"/><Relationship Id="rId9" Type="http://schemas.openxmlformats.org/officeDocument/2006/relationships/hyperlink" Target="https://www.camara.gov.co/representantes/andres-eduardo-forero-molina" TargetMode="External"/><Relationship Id="rId14" Type="http://schemas.openxmlformats.org/officeDocument/2006/relationships/hyperlink" Target="http://www.secretariasenado.gov.co/senado/basedoc/ley_0005_1992_pr007.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B2681-CFD6-1340-9DDC-2B4B66006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4392</Words>
  <Characters>24157</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Bibiana Forero Duque</dc:creator>
  <cp:lastModifiedBy>Gina Bibiana Forero Duque</cp:lastModifiedBy>
  <cp:revision>2</cp:revision>
  <dcterms:created xsi:type="dcterms:W3CDTF">2025-07-30T16:01:00Z</dcterms:created>
  <dcterms:modified xsi:type="dcterms:W3CDTF">2025-07-30T16:01:00Z</dcterms:modified>
</cp:coreProperties>
</file>