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64A0" w14:textId="2D9E5DBD" w:rsidR="005E0AA5" w:rsidRPr="00B54FC3" w:rsidRDefault="005E0AA5" w:rsidP="005E0AA5">
      <w:pPr>
        <w:jc w:val="right"/>
        <w:rPr>
          <w:rFonts w:ascii="Bookman Old Style" w:eastAsia="Bookman Old Style" w:hAnsi="Bookman Old Style" w:cs="Bookman Old Style"/>
          <w:b/>
          <w:sz w:val="20"/>
          <w:szCs w:val="20"/>
        </w:rPr>
      </w:pPr>
      <w:bookmarkStart w:id="0" w:name="_GoBack"/>
      <w:bookmarkEnd w:id="0"/>
      <w:r w:rsidRPr="00B54FC3">
        <w:rPr>
          <w:rFonts w:ascii="Bookman Old Style" w:eastAsia="Bookman Old Style" w:hAnsi="Bookman Old Style" w:cs="Bookman Old Style"/>
          <w:b/>
          <w:sz w:val="20"/>
          <w:szCs w:val="20"/>
        </w:rPr>
        <w:t>Bogotá D.C.</w:t>
      </w:r>
    </w:p>
    <w:p w14:paraId="23010E1E" w14:textId="77777777" w:rsidR="005E0AA5" w:rsidRPr="00B54FC3" w:rsidRDefault="005E0AA5" w:rsidP="005E0AA5">
      <w:pPr>
        <w:rPr>
          <w:rFonts w:ascii="Bookman Old Style" w:eastAsia="Bookman Old Style" w:hAnsi="Bookman Old Style" w:cs="Bookman Old Style"/>
          <w:b/>
          <w:sz w:val="20"/>
          <w:szCs w:val="20"/>
        </w:rPr>
      </w:pPr>
    </w:p>
    <w:p w14:paraId="33A29488" w14:textId="77777777" w:rsidR="005E0AA5" w:rsidRPr="00B54FC3" w:rsidRDefault="005E0AA5" w:rsidP="005E0AA5">
      <w:pPr>
        <w:rPr>
          <w:rFonts w:ascii="Bookman Old Style" w:eastAsia="Bookman Old Style" w:hAnsi="Bookman Old Style" w:cs="Bookman Old Style"/>
          <w:sz w:val="20"/>
          <w:szCs w:val="20"/>
        </w:rPr>
      </w:pPr>
    </w:p>
    <w:p w14:paraId="7F28E577" w14:textId="77777777" w:rsidR="005E0AA5" w:rsidRPr="00B54FC3" w:rsidRDefault="005E0AA5" w:rsidP="005E0AA5">
      <w:pP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Doctor:</w:t>
      </w:r>
    </w:p>
    <w:p w14:paraId="5EF8120C" w14:textId="77777777" w:rsidR="005E0AA5" w:rsidRPr="00B54FC3" w:rsidRDefault="005E0AA5" w:rsidP="005E0AA5">
      <w:pPr>
        <w:rPr>
          <w:rFonts w:ascii="Bookman Old Style" w:eastAsia="Bookman Old Style" w:hAnsi="Bookman Old Style" w:cs="Bookman Old Style"/>
          <w:b/>
          <w:bCs/>
          <w:sz w:val="20"/>
          <w:szCs w:val="20"/>
        </w:rPr>
      </w:pPr>
      <w:r w:rsidRPr="00B54FC3">
        <w:rPr>
          <w:rFonts w:ascii="Bookman Old Style" w:eastAsia="Bookman Old Style" w:hAnsi="Bookman Old Style" w:cs="Bookman Old Style"/>
          <w:b/>
          <w:bCs/>
          <w:sz w:val="20"/>
          <w:szCs w:val="20"/>
        </w:rPr>
        <w:t>Jaime Luis Lacouture Peñaloza</w:t>
      </w:r>
    </w:p>
    <w:p w14:paraId="6DD92E19" w14:textId="77777777" w:rsidR="005E0AA5" w:rsidRPr="00B54FC3" w:rsidRDefault="005E0AA5" w:rsidP="005E0AA5">
      <w:pP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 xml:space="preserve">Secretario General </w:t>
      </w:r>
    </w:p>
    <w:p w14:paraId="3FCA69D2" w14:textId="77777777" w:rsidR="005E0AA5" w:rsidRPr="00B54FC3" w:rsidRDefault="005E0AA5" w:rsidP="005E0AA5">
      <w:pP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Honorable Cámara de Representantes</w:t>
      </w:r>
    </w:p>
    <w:p w14:paraId="3BDE72C9" w14:textId="289DBD9B" w:rsidR="005E0AA5" w:rsidRPr="0042367C" w:rsidRDefault="005E0AA5" w:rsidP="005E0AA5">
      <w:pP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 xml:space="preserve">Ciudad </w:t>
      </w:r>
    </w:p>
    <w:p w14:paraId="5FE65751" w14:textId="77777777" w:rsidR="005E0AA5" w:rsidRPr="00B54FC3" w:rsidRDefault="005E0AA5" w:rsidP="005E0AA5">
      <w:pPr>
        <w:rPr>
          <w:rFonts w:ascii="Bookman Old Style" w:eastAsia="Bookman Old Style" w:hAnsi="Bookman Old Style" w:cs="Bookman Old Style"/>
          <w:b/>
          <w:sz w:val="20"/>
          <w:szCs w:val="20"/>
        </w:rPr>
      </w:pPr>
    </w:p>
    <w:p w14:paraId="22B0B783" w14:textId="4893EFEE" w:rsidR="005E0AA5" w:rsidRPr="00B54FC3" w:rsidRDefault="005E0AA5" w:rsidP="005E0AA5">
      <w:pPr>
        <w:jc w:val="right"/>
        <w:rPr>
          <w:rFonts w:ascii="Bookman Old Style" w:eastAsia="Bookman Old Style" w:hAnsi="Bookman Old Style" w:cs="Bookman Old Style"/>
          <w:b/>
          <w:sz w:val="20"/>
          <w:szCs w:val="20"/>
        </w:rPr>
      </w:pPr>
      <w:r w:rsidRPr="00B54FC3">
        <w:rPr>
          <w:rFonts w:ascii="Bookman Old Style" w:eastAsia="Bookman Old Style" w:hAnsi="Bookman Old Style" w:cs="Bookman Old Style"/>
          <w:b/>
          <w:sz w:val="20"/>
          <w:szCs w:val="20"/>
        </w:rPr>
        <w:t xml:space="preserve">REF: RADICACIÓN PROYECTO DE </w:t>
      </w:r>
      <w:r w:rsidR="002C7BE3" w:rsidRPr="00B54FC3">
        <w:rPr>
          <w:rFonts w:ascii="Bookman Old Style" w:eastAsia="Bookman Old Style" w:hAnsi="Bookman Old Style" w:cs="Bookman Old Style"/>
          <w:b/>
          <w:sz w:val="20"/>
          <w:szCs w:val="20"/>
        </w:rPr>
        <w:t>LEY</w:t>
      </w:r>
    </w:p>
    <w:p w14:paraId="707CE472" w14:textId="77777777" w:rsidR="005E0AA5" w:rsidRPr="00B54FC3" w:rsidRDefault="005E0AA5" w:rsidP="005E0AA5">
      <w:pPr>
        <w:jc w:val="right"/>
        <w:rPr>
          <w:rFonts w:ascii="Bookman Old Style" w:eastAsia="Bookman Old Style" w:hAnsi="Bookman Old Style" w:cs="Bookman Old Style"/>
          <w:b/>
          <w:sz w:val="20"/>
          <w:szCs w:val="20"/>
        </w:rPr>
      </w:pPr>
    </w:p>
    <w:p w14:paraId="0254CAAD" w14:textId="77777777" w:rsidR="005E0AA5" w:rsidRPr="00B54FC3" w:rsidRDefault="005E0AA5" w:rsidP="005E0AA5">
      <w:pPr>
        <w:rPr>
          <w:rFonts w:ascii="Bookman Old Style" w:eastAsia="Bookman Old Style" w:hAnsi="Bookman Old Style" w:cs="Bookman Old Style"/>
          <w:b/>
          <w:sz w:val="20"/>
          <w:szCs w:val="20"/>
        </w:rPr>
      </w:pPr>
    </w:p>
    <w:p w14:paraId="3802C2B8" w14:textId="2A9A8AB6" w:rsidR="005E0AA5" w:rsidRPr="00B54FC3" w:rsidRDefault="005E0AA5" w:rsidP="005E0AA5">
      <w:pPr>
        <w:jc w:val="both"/>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 xml:space="preserve">El suscrito representante a la Cámara, </w:t>
      </w:r>
      <w:r w:rsidRPr="00123701">
        <w:rPr>
          <w:rFonts w:ascii="Bookman Old Style" w:eastAsia="Bookman Old Style" w:hAnsi="Bookman Old Style" w:cs="Bookman Old Style"/>
          <w:color w:val="000000" w:themeColor="text1"/>
          <w:sz w:val="20"/>
          <w:szCs w:val="20"/>
        </w:rPr>
        <w:t xml:space="preserve">en uso del derecho consagrado en el artículo 150 de la Constitución Política de Colombia, por su digno conducto me permito poner a consideración de la Honorable Cámara de Representantes el siguiente proyecto de </w:t>
      </w:r>
      <w:r w:rsidR="00C443E2">
        <w:rPr>
          <w:rFonts w:ascii="Bookman Old Style" w:eastAsia="Bookman Old Style" w:hAnsi="Bookman Old Style" w:cs="Bookman Old Style"/>
          <w:color w:val="000000" w:themeColor="text1"/>
          <w:sz w:val="20"/>
          <w:szCs w:val="20"/>
        </w:rPr>
        <w:t>ley</w:t>
      </w:r>
      <w:r w:rsidRPr="00123701">
        <w:rPr>
          <w:rFonts w:ascii="Bookman Old Style" w:eastAsia="Bookman Old Style" w:hAnsi="Bookman Old Style" w:cs="Bookman Old Style"/>
          <w:color w:val="000000" w:themeColor="text1"/>
          <w:sz w:val="20"/>
          <w:szCs w:val="20"/>
        </w:rPr>
        <w:t xml:space="preserve"> “</w:t>
      </w:r>
      <w:r w:rsidR="00123701" w:rsidRPr="00123701">
        <w:rPr>
          <w:rFonts w:ascii="Bookman Old Style" w:hAnsi="Bookman Old Style" w:cs="Open Sans"/>
          <w:color w:val="000000" w:themeColor="text1"/>
          <w:sz w:val="20"/>
          <w:szCs w:val="20"/>
        </w:rPr>
        <w:t xml:space="preserve">Por medio de la cual se declara Patrimonio Cultural de la Nación el Festival </w:t>
      </w:r>
      <w:r w:rsidR="00123701">
        <w:rPr>
          <w:rFonts w:ascii="Bookman Old Style" w:hAnsi="Bookman Old Style" w:cs="Open Sans"/>
          <w:color w:val="000000" w:themeColor="text1"/>
          <w:sz w:val="20"/>
          <w:szCs w:val="20"/>
        </w:rPr>
        <w:t>del Arroz de la ciudad de Aguazul</w:t>
      </w:r>
      <w:r w:rsidR="00123701" w:rsidRPr="00123701">
        <w:rPr>
          <w:rFonts w:ascii="Bookman Old Style" w:hAnsi="Bookman Old Style" w:cs="Open Sans"/>
          <w:color w:val="000000" w:themeColor="text1"/>
          <w:sz w:val="20"/>
          <w:szCs w:val="20"/>
        </w:rPr>
        <w:t xml:space="preserve"> y se autorizan apropiaciones presupuestales</w:t>
      </w:r>
      <w:r w:rsidR="00B54FC3" w:rsidRPr="00123701">
        <w:rPr>
          <w:rFonts w:ascii="Bookman Old Style" w:eastAsia="Bookman Old Style" w:hAnsi="Bookman Old Style" w:cs="Bookman Old Style"/>
          <w:color w:val="000000" w:themeColor="text1"/>
          <w:sz w:val="20"/>
          <w:szCs w:val="20"/>
        </w:rPr>
        <w:t>”.</w:t>
      </w:r>
    </w:p>
    <w:p w14:paraId="009E16EB" w14:textId="77777777" w:rsidR="0027047D" w:rsidRPr="00B54FC3" w:rsidRDefault="0027047D" w:rsidP="005E0AA5">
      <w:pPr>
        <w:jc w:val="both"/>
        <w:rPr>
          <w:rFonts w:ascii="Bookman Old Style" w:eastAsia="Bookman Old Style" w:hAnsi="Bookman Old Style" w:cs="Bookman Old Style"/>
          <w:sz w:val="20"/>
          <w:szCs w:val="20"/>
        </w:rPr>
      </w:pPr>
    </w:p>
    <w:p w14:paraId="39DB1DE7" w14:textId="1936ACA3" w:rsidR="005E0AA5" w:rsidRDefault="005E0AA5" w:rsidP="005E0AA5">
      <w:pPr>
        <w:jc w:val="both"/>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 xml:space="preserve">Cordialmente, </w:t>
      </w:r>
    </w:p>
    <w:p w14:paraId="6189A6A8" w14:textId="77777777" w:rsidR="00A045E2" w:rsidRPr="00B54FC3" w:rsidRDefault="00A045E2" w:rsidP="005E0AA5">
      <w:pPr>
        <w:jc w:val="both"/>
        <w:rPr>
          <w:rFonts w:ascii="Bookman Old Style" w:eastAsia="Bookman Old Style" w:hAnsi="Bookman Old Style" w:cs="Bookman Old Style"/>
          <w:sz w:val="20"/>
          <w:szCs w:val="20"/>
        </w:rPr>
      </w:pPr>
    </w:p>
    <w:p w14:paraId="2926F8A7" w14:textId="7667D224" w:rsidR="00EF0DD1" w:rsidRDefault="00EF0DD1" w:rsidP="00CA1F6E">
      <w:pPr>
        <w:tabs>
          <w:tab w:val="right" w:pos="8838"/>
        </w:tabs>
        <w:rPr>
          <w:rFonts w:ascii="Bookman Old Style" w:eastAsia="Bookman Old Style" w:hAnsi="Bookman Old Style" w:cs="Bookman Old Style"/>
          <w:b/>
          <w:sz w:val="20"/>
          <w:szCs w:val="20"/>
        </w:rPr>
      </w:pPr>
    </w:p>
    <w:p w14:paraId="07F5B3B4" w14:textId="77777777" w:rsidR="00CA1F6E" w:rsidRPr="00B54FC3" w:rsidRDefault="00CA1F6E" w:rsidP="00CA1F6E">
      <w:pPr>
        <w:tabs>
          <w:tab w:val="right" w:pos="8838"/>
        </w:tabs>
        <w:rPr>
          <w:rFonts w:ascii="Bookman Old Style" w:eastAsia="Bookman Old Style" w:hAnsi="Bookman Old Style" w:cs="Bookman Old Style"/>
          <w:b/>
          <w:sz w:val="20"/>
          <w:szCs w:val="20"/>
        </w:rPr>
      </w:pPr>
    </w:p>
    <w:p w14:paraId="61710C81" w14:textId="77777777" w:rsidR="00A045E2" w:rsidRDefault="00A045E2" w:rsidP="0027047D">
      <w:pPr>
        <w:tabs>
          <w:tab w:val="right" w:pos="8838"/>
        </w:tabs>
        <w:spacing w:after="0"/>
        <w:jc w:val="center"/>
        <w:rPr>
          <w:rFonts w:ascii="Bookman Old Style" w:eastAsia="Bookman Old Style" w:hAnsi="Bookman Old Style" w:cs="Bookman Old Style"/>
          <w:b/>
          <w:sz w:val="20"/>
          <w:szCs w:val="20"/>
        </w:rPr>
        <w:sectPr w:rsidR="00A045E2" w:rsidSect="00771B8F">
          <w:headerReference w:type="default" r:id="rId8"/>
          <w:footerReference w:type="default" r:id="rId9"/>
          <w:pgSz w:w="12240" w:h="15840"/>
          <w:pgMar w:top="2268" w:right="1701" w:bottom="1418" w:left="1701" w:header="709" w:footer="709" w:gutter="0"/>
          <w:cols w:space="708"/>
          <w:docGrid w:linePitch="360"/>
        </w:sectPr>
      </w:pPr>
    </w:p>
    <w:p w14:paraId="510EA062" w14:textId="585F7750" w:rsidR="005E0AA5" w:rsidRPr="00B54FC3" w:rsidRDefault="005E0AA5" w:rsidP="0027047D">
      <w:pPr>
        <w:tabs>
          <w:tab w:val="right" w:pos="8838"/>
        </w:tabs>
        <w:spacing w:after="0"/>
        <w:jc w:val="center"/>
        <w:rPr>
          <w:rFonts w:ascii="Bookman Old Style" w:eastAsia="Bookman Old Style" w:hAnsi="Bookman Old Style" w:cs="Bookman Old Style"/>
          <w:b/>
          <w:sz w:val="20"/>
          <w:szCs w:val="20"/>
        </w:rPr>
      </w:pPr>
      <w:r w:rsidRPr="00B54FC3">
        <w:rPr>
          <w:rFonts w:ascii="Bookman Old Style" w:eastAsia="Bookman Old Style" w:hAnsi="Bookman Old Style" w:cs="Bookman Old Style"/>
          <w:b/>
          <w:sz w:val="20"/>
          <w:szCs w:val="20"/>
        </w:rPr>
        <w:t>EDINSON VLADIMIR OLAYA MANCIPE</w:t>
      </w:r>
    </w:p>
    <w:p w14:paraId="392BB9C7" w14:textId="77777777" w:rsidR="005E0AA5" w:rsidRPr="00B54FC3" w:rsidRDefault="005E0AA5" w:rsidP="0027047D">
      <w:pPr>
        <w:tabs>
          <w:tab w:val="right" w:pos="8838"/>
        </w:tabs>
        <w:spacing w:after="0"/>
        <w:jc w:val="cente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Representante a la Cámara por Casanare</w:t>
      </w:r>
    </w:p>
    <w:p w14:paraId="5D82C987" w14:textId="77777777" w:rsidR="005E0AA5" w:rsidRPr="00B54FC3" w:rsidRDefault="005E0AA5" w:rsidP="0027047D">
      <w:pPr>
        <w:spacing w:after="0"/>
        <w:jc w:val="cente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Partido Centro Democrático</w:t>
      </w:r>
    </w:p>
    <w:p w14:paraId="4E36CFD2" w14:textId="26FB4AB9" w:rsidR="00CA1F6E" w:rsidRDefault="00CA1F6E" w:rsidP="005E0AA5">
      <w:pPr>
        <w:rPr>
          <w:rFonts w:ascii="Bookman Old Style" w:eastAsia="Bookman Old Style" w:hAnsi="Bookman Old Style" w:cs="Bookman Old Style"/>
          <w:b/>
          <w:sz w:val="20"/>
          <w:szCs w:val="20"/>
        </w:rPr>
      </w:pPr>
    </w:p>
    <w:p w14:paraId="77FBC758" w14:textId="77777777" w:rsidR="00CA1F6E" w:rsidRPr="00CA1F6E" w:rsidRDefault="00CA1F6E" w:rsidP="00CA1F6E">
      <w:pPr>
        <w:spacing w:after="0"/>
        <w:jc w:val="center"/>
        <w:rPr>
          <w:rFonts w:ascii="Bookman Old Style" w:eastAsia="Bookman Old Style" w:hAnsi="Bookman Old Style" w:cs="Bookman Old Style"/>
          <w:b/>
          <w:sz w:val="20"/>
          <w:szCs w:val="20"/>
        </w:rPr>
      </w:pPr>
      <w:r w:rsidRPr="00CA1F6E">
        <w:rPr>
          <w:rFonts w:ascii="Bookman Old Style" w:eastAsia="Bookman Old Style" w:hAnsi="Bookman Old Style" w:cs="Bookman Old Style"/>
          <w:b/>
          <w:sz w:val="20"/>
          <w:szCs w:val="20"/>
        </w:rPr>
        <w:t>JOSUE ALIRIO BARRERA RODRÍGUEZ</w:t>
      </w:r>
    </w:p>
    <w:p w14:paraId="111B7BB3" w14:textId="77777777" w:rsidR="00CA1F6E" w:rsidRDefault="00CA1F6E" w:rsidP="00CA1F6E">
      <w:pPr>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Senador de la República</w:t>
      </w:r>
    </w:p>
    <w:p w14:paraId="666537E6" w14:textId="77777777" w:rsidR="00CA1F6E" w:rsidRPr="0071783C" w:rsidRDefault="00CA1F6E" w:rsidP="00CA1F6E">
      <w:pPr>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Partido Centro Democrático</w:t>
      </w:r>
    </w:p>
    <w:p w14:paraId="2C5E5E1E" w14:textId="77777777" w:rsidR="00A045E2" w:rsidRDefault="00A045E2" w:rsidP="005E0AA5">
      <w:pPr>
        <w:rPr>
          <w:rFonts w:ascii="Bookman Old Style" w:eastAsia="Bookman Old Style" w:hAnsi="Bookman Old Style" w:cs="Bookman Old Style"/>
          <w:b/>
          <w:sz w:val="20"/>
          <w:szCs w:val="20"/>
        </w:rPr>
        <w:sectPr w:rsidR="00A045E2" w:rsidSect="00A045E2">
          <w:type w:val="continuous"/>
          <w:pgSz w:w="12240" w:h="15840"/>
          <w:pgMar w:top="2268" w:right="1701" w:bottom="1418" w:left="1701" w:header="709" w:footer="709" w:gutter="0"/>
          <w:cols w:num="2" w:space="708"/>
          <w:docGrid w:linePitch="360"/>
        </w:sectPr>
      </w:pPr>
    </w:p>
    <w:p w14:paraId="53871F02" w14:textId="48F9A5E7" w:rsidR="005E0AA5" w:rsidRDefault="005E0AA5" w:rsidP="005E0AA5">
      <w:pPr>
        <w:rPr>
          <w:rFonts w:ascii="Bookman Old Style" w:eastAsia="Bookman Old Style" w:hAnsi="Bookman Old Style" w:cs="Bookman Old Style"/>
          <w:b/>
          <w:sz w:val="20"/>
          <w:szCs w:val="20"/>
        </w:rPr>
      </w:pPr>
    </w:p>
    <w:p w14:paraId="69703D53" w14:textId="116E5A99" w:rsidR="00B54FC3" w:rsidRDefault="00B54FC3" w:rsidP="005E0AA5">
      <w:pPr>
        <w:rPr>
          <w:rFonts w:ascii="Bookman Old Style" w:eastAsia="Bookman Old Style" w:hAnsi="Bookman Old Style" w:cs="Bookman Old Style"/>
          <w:b/>
          <w:sz w:val="20"/>
          <w:szCs w:val="20"/>
        </w:rPr>
      </w:pPr>
    </w:p>
    <w:p w14:paraId="51966CAF" w14:textId="12D44BE5" w:rsidR="00A045E2" w:rsidRDefault="00A045E2" w:rsidP="005E0AA5">
      <w:pPr>
        <w:rPr>
          <w:rFonts w:ascii="Bookman Old Style" w:eastAsia="Bookman Old Style" w:hAnsi="Bookman Old Style" w:cs="Bookman Old Style"/>
          <w:b/>
          <w:sz w:val="20"/>
          <w:szCs w:val="20"/>
        </w:rPr>
      </w:pPr>
    </w:p>
    <w:p w14:paraId="75704D41" w14:textId="7050B83D" w:rsidR="00A045E2" w:rsidRDefault="00A045E2" w:rsidP="005E0AA5">
      <w:pPr>
        <w:rPr>
          <w:rFonts w:ascii="Bookman Old Style" w:eastAsia="Bookman Old Style" w:hAnsi="Bookman Old Style" w:cs="Bookman Old Style"/>
          <w:b/>
          <w:sz w:val="20"/>
          <w:szCs w:val="20"/>
        </w:rPr>
      </w:pPr>
    </w:p>
    <w:p w14:paraId="6312AA60" w14:textId="76F9FE04" w:rsidR="00B54FC3" w:rsidRDefault="00B54FC3" w:rsidP="005E0AA5">
      <w:pPr>
        <w:rPr>
          <w:rFonts w:ascii="Bookman Old Style" w:eastAsia="Bookman Old Style" w:hAnsi="Bookman Old Style" w:cs="Bookman Old Style"/>
          <w:b/>
          <w:sz w:val="20"/>
          <w:szCs w:val="20"/>
        </w:rPr>
      </w:pPr>
    </w:p>
    <w:p w14:paraId="6F92E832" w14:textId="77777777" w:rsidR="003D1271" w:rsidRPr="005B79FC" w:rsidRDefault="003D1271" w:rsidP="005E0AA5">
      <w:pPr>
        <w:rPr>
          <w:rFonts w:ascii="Bookman Old Style" w:eastAsia="Bookman Old Style" w:hAnsi="Bookman Old Style" w:cs="Bookman Old Style"/>
          <w:b/>
          <w:sz w:val="20"/>
          <w:szCs w:val="20"/>
        </w:rPr>
      </w:pPr>
    </w:p>
    <w:p w14:paraId="5E1F87F6" w14:textId="0AF6EAF3" w:rsidR="005E0AA5" w:rsidRPr="005B79FC" w:rsidRDefault="005E0AA5" w:rsidP="006D5ADE">
      <w:pPr>
        <w:jc w:val="center"/>
        <w:rPr>
          <w:rFonts w:ascii="Bookman Old Style" w:eastAsia="Bookman Old Style" w:hAnsi="Bookman Old Style" w:cs="Bookman Old Style"/>
          <w:b/>
        </w:rPr>
      </w:pPr>
      <w:r w:rsidRPr="005B79FC">
        <w:rPr>
          <w:rFonts w:ascii="Bookman Old Style" w:eastAsia="Bookman Old Style" w:hAnsi="Bookman Old Style" w:cs="Bookman Old Style"/>
          <w:b/>
        </w:rPr>
        <w:lastRenderedPageBreak/>
        <w:t xml:space="preserve">PROYECTO DE </w:t>
      </w:r>
      <w:r w:rsidR="008A1CBC">
        <w:rPr>
          <w:rFonts w:ascii="Bookman Old Style" w:eastAsia="Bookman Old Style" w:hAnsi="Bookman Old Style" w:cs="Bookman Old Style"/>
          <w:b/>
        </w:rPr>
        <w:t>LEY</w:t>
      </w:r>
    </w:p>
    <w:p w14:paraId="7956C1A6" w14:textId="4DC10472" w:rsidR="00812DF7" w:rsidRPr="00812DF7" w:rsidRDefault="00812DF7" w:rsidP="00812DF7">
      <w:pPr>
        <w:jc w:val="center"/>
        <w:rPr>
          <w:rFonts w:ascii="Bookman Old Style" w:hAnsi="Bookman Old Style" w:cs="Open Sans"/>
          <w:color w:val="000000" w:themeColor="text1"/>
          <w:sz w:val="20"/>
          <w:szCs w:val="20"/>
        </w:rPr>
      </w:pPr>
      <w:r>
        <w:rPr>
          <w:rFonts w:ascii="Bookman Old Style" w:hAnsi="Bookman Old Style" w:cs="Open Sans"/>
          <w:color w:val="000000" w:themeColor="text1"/>
          <w:sz w:val="20"/>
          <w:szCs w:val="20"/>
        </w:rPr>
        <w:t>“</w:t>
      </w:r>
      <w:r w:rsidRPr="00123701">
        <w:rPr>
          <w:rFonts w:ascii="Bookman Old Style" w:hAnsi="Bookman Old Style" w:cs="Open Sans"/>
          <w:color w:val="000000" w:themeColor="text1"/>
          <w:sz w:val="20"/>
          <w:szCs w:val="20"/>
        </w:rPr>
        <w:t xml:space="preserve">Por medio de la cual se declara Patrimonio Cultural de la Nación el Festival </w:t>
      </w:r>
      <w:r>
        <w:rPr>
          <w:rFonts w:ascii="Bookman Old Style" w:hAnsi="Bookman Old Style" w:cs="Open Sans"/>
          <w:color w:val="000000" w:themeColor="text1"/>
          <w:sz w:val="20"/>
          <w:szCs w:val="20"/>
        </w:rPr>
        <w:t>del Arroz de la ciudad de Aguazul</w:t>
      </w:r>
      <w:r w:rsidRPr="00123701">
        <w:rPr>
          <w:rFonts w:ascii="Bookman Old Style" w:hAnsi="Bookman Old Style" w:cs="Open Sans"/>
          <w:color w:val="000000" w:themeColor="text1"/>
          <w:sz w:val="20"/>
          <w:szCs w:val="20"/>
        </w:rPr>
        <w:t xml:space="preserve"> y se autorizan apropiaciones presupuestales</w:t>
      </w:r>
      <w:r>
        <w:rPr>
          <w:rFonts w:ascii="Bookman Old Style" w:hAnsi="Bookman Old Style" w:cs="Open Sans"/>
          <w:color w:val="000000" w:themeColor="text1"/>
          <w:sz w:val="20"/>
          <w:szCs w:val="20"/>
        </w:rPr>
        <w:t>”</w:t>
      </w:r>
    </w:p>
    <w:p w14:paraId="5334E303" w14:textId="77777777" w:rsidR="00812DF7" w:rsidRPr="00812DF7" w:rsidRDefault="00812DF7" w:rsidP="00812DF7">
      <w:pPr>
        <w:pStyle w:val="centrado"/>
        <w:spacing w:line="270" w:lineRule="atLeast"/>
        <w:jc w:val="center"/>
        <w:rPr>
          <w:rFonts w:ascii="Bookman Old Style" w:hAnsi="Bookman Old Style" w:cs="Open Sans"/>
          <w:color w:val="4B4949"/>
          <w:sz w:val="20"/>
          <w:szCs w:val="20"/>
        </w:rPr>
      </w:pPr>
      <w:r w:rsidRPr="00812DF7">
        <w:rPr>
          <w:rStyle w:val="baj"/>
          <w:rFonts w:ascii="Bookman Old Style" w:hAnsi="Bookman Old Style" w:cs="Open Sans"/>
          <w:b/>
          <w:bCs/>
          <w:color w:val="000000"/>
          <w:sz w:val="20"/>
          <w:szCs w:val="20"/>
        </w:rPr>
        <w:t>El Congreso de la República</w:t>
      </w:r>
    </w:p>
    <w:p w14:paraId="2EF5C97A" w14:textId="77777777" w:rsidR="00812DF7" w:rsidRPr="00812DF7" w:rsidRDefault="00812DF7" w:rsidP="00812DF7">
      <w:pPr>
        <w:pStyle w:val="centrado"/>
        <w:spacing w:line="270" w:lineRule="atLeast"/>
        <w:jc w:val="center"/>
        <w:rPr>
          <w:rFonts w:ascii="Bookman Old Style" w:hAnsi="Bookman Old Style" w:cs="Open Sans"/>
          <w:color w:val="4B4949"/>
          <w:sz w:val="20"/>
          <w:szCs w:val="20"/>
        </w:rPr>
      </w:pPr>
      <w:r w:rsidRPr="00812DF7">
        <w:rPr>
          <w:rStyle w:val="baj"/>
          <w:rFonts w:ascii="Bookman Old Style" w:hAnsi="Bookman Old Style" w:cs="Open Sans"/>
          <w:b/>
          <w:bCs/>
          <w:color w:val="000000"/>
          <w:sz w:val="20"/>
          <w:szCs w:val="20"/>
        </w:rPr>
        <w:t>DECRETA:</w:t>
      </w:r>
    </w:p>
    <w:p w14:paraId="263F0991" w14:textId="46E5BE9D" w:rsidR="00812DF7" w:rsidRPr="00812DF7" w:rsidRDefault="00812DF7" w:rsidP="00812DF7">
      <w:pPr>
        <w:pStyle w:val="NormalWeb"/>
        <w:spacing w:line="270" w:lineRule="atLeast"/>
        <w:jc w:val="both"/>
        <w:rPr>
          <w:rFonts w:ascii="Bookman Old Style" w:hAnsi="Bookman Old Style" w:cs="Open Sans"/>
          <w:color w:val="000000" w:themeColor="text1"/>
          <w:sz w:val="20"/>
          <w:szCs w:val="20"/>
        </w:rPr>
      </w:pPr>
      <w:bookmarkStart w:id="1" w:name="1"/>
      <w:r w:rsidRPr="00812DF7">
        <w:rPr>
          <w:rFonts w:ascii="Bookman Old Style" w:hAnsi="Bookman Old Style" w:cs="Open Sans"/>
          <w:b/>
          <w:bCs/>
          <w:color w:val="000000" w:themeColor="text1"/>
          <w:sz w:val="20"/>
          <w:szCs w:val="20"/>
        </w:rPr>
        <w:t>ARTÍCULO 1o.</w:t>
      </w:r>
      <w:bookmarkEnd w:id="1"/>
      <w:r w:rsidRPr="00812DF7">
        <w:rPr>
          <w:rFonts w:ascii="Bookman Old Style" w:hAnsi="Bookman Old Style" w:cs="Open Sans"/>
          <w:color w:val="000000" w:themeColor="text1"/>
          <w:sz w:val="20"/>
          <w:szCs w:val="20"/>
        </w:rPr>
        <w:t xml:space="preserve"> Declárase Patrimonio Cultural de la Nación el Festival </w:t>
      </w:r>
      <w:r>
        <w:rPr>
          <w:rFonts w:ascii="Bookman Old Style" w:hAnsi="Bookman Old Style" w:cs="Open Sans"/>
          <w:color w:val="000000" w:themeColor="text1"/>
          <w:sz w:val="20"/>
          <w:szCs w:val="20"/>
        </w:rPr>
        <w:t>del Arroz, que se celebra en la ciudad de Aguazul, en el departamento de Casanare</w:t>
      </w:r>
      <w:r w:rsidRPr="00812DF7">
        <w:rPr>
          <w:rFonts w:ascii="Bookman Old Style" w:hAnsi="Bookman Old Style" w:cs="Open Sans"/>
          <w:color w:val="000000" w:themeColor="text1"/>
          <w:sz w:val="20"/>
          <w:szCs w:val="20"/>
        </w:rPr>
        <w:t>.</w:t>
      </w:r>
    </w:p>
    <w:p w14:paraId="080C4750" w14:textId="336B9345" w:rsidR="00812DF7" w:rsidRPr="00812DF7" w:rsidRDefault="00812DF7" w:rsidP="00812DF7">
      <w:pPr>
        <w:pStyle w:val="NormalWeb"/>
        <w:spacing w:line="270" w:lineRule="atLeast"/>
        <w:jc w:val="both"/>
        <w:rPr>
          <w:rFonts w:ascii="Bookman Old Style" w:hAnsi="Bookman Old Style"/>
          <w:color w:val="000000" w:themeColor="text1"/>
          <w:sz w:val="20"/>
          <w:szCs w:val="20"/>
        </w:rPr>
      </w:pPr>
      <w:bookmarkStart w:id="2" w:name="2"/>
      <w:r w:rsidRPr="00812DF7">
        <w:rPr>
          <w:rFonts w:ascii="Bookman Old Style" w:hAnsi="Bookman Old Style" w:cs="Open Sans"/>
          <w:b/>
          <w:bCs/>
          <w:color w:val="000000" w:themeColor="text1"/>
          <w:sz w:val="20"/>
          <w:szCs w:val="20"/>
        </w:rPr>
        <w:t>ARTÍCULO 2o.</w:t>
      </w:r>
      <w:bookmarkEnd w:id="2"/>
      <w:r w:rsidRPr="00812DF7">
        <w:rPr>
          <w:rFonts w:ascii="Bookman Old Style" w:hAnsi="Bookman Old Style" w:cs="Open Sans"/>
          <w:color w:val="000000" w:themeColor="text1"/>
          <w:sz w:val="20"/>
          <w:szCs w:val="20"/>
        </w:rPr>
        <w:t> La Nación, a través del Ministerio de la Cultura, contribuirá al fomento, promoción, protección, conservación, divulg</w:t>
      </w:r>
      <w:r w:rsidR="006D240C">
        <w:rPr>
          <w:rFonts w:ascii="Bookman Old Style" w:hAnsi="Bookman Old Style" w:cs="Open Sans"/>
          <w:color w:val="000000" w:themeColor="text1"/>
          <w:sz w:val="20"/>
          <w:szCs w:val="20"/>
        </w:rPr>
        <w:t>ación y desarrollo</w:t>
      </w:r>
      <w:r w:rsidRPr="00812DF7">
        <w:rPr>
          <w:rFonts w:ascii="Bookman Old Style" w:hAnsi="Bookman Old Style" w:cs="Open Sans"/>
          <w:color w:val="000000" w:themeColor="text1"/>
          <w:sz w:val="20"/>
          <w:szCs w:val="20"/>
        </w:rPr>
        <w:t xml:space="preserve"> de los valores culturales que se originen alrededor de la cultura y del folclor </w:t>
      </w:r>
      <w:r>
        <w:rPr>
          <w:rFonts w:ascii="Bookman Old Style" w:hAnsi="Bookman Old Style" w:cs="Open Sans"/>
          <w:color w:val="000000" w:themeColor="text1"/>
          <w:sz w:val="20"/>
          <w:szCs w:val="20"/>
        </w:rPr>
        <w:t>del Festival del Arroz</w:t>
      </w:r>
      <w:r w:rsidRPr="00812DF7">
        <w:rPr>
          <w:rFonts w:ascii="Bookman Old Style" w:hAnsi="Bookman Old Style" w:cs="Open Sans"/>
          <w:color w:val="000000" w:themeColor="text1"/>
          <w:sz w:val="20"/>
          <w:szCs w:val="20"/>
        </w:rPr>
        <w:t>.</w:t>
      </w:r>
      <w:r w:rsidRPr="00812DF7">
        <w:rPr>
          <w:rFonts w:ascii="Bookman Old Style" w:hAnsi="Bookman Old Style"/>
          <w:color w:val="000000" w:themeColor="text1"/>
          <w:sz w:val="20"/>
          <w:szCs w:val="20"/>
        </w:rPr>
        <w:t xml:space="preserve"> </w:t>
      </w:r>
    </w:p>
    <w:p w14:paraId="31A1A8EA" w14:textId="40FD816E" w:rsidR="00812DF7" w:rsidRPr="00812DF7" w:rsidRDefault="00812DF7" w:rsidP="00812DF7">
      <w:pPr>
        <w:pStyle w:val="NormalWeb"/>
        <w:spacing w:line="270" w:lineRule="atLeast"/>
        <w:jc w:val="both"/>
        <w:rPr>
          <w:rFonts w:ascii="Bookman Old Style" w:hAnsi="Bookman Old Style" w:cs="Open Sans"/>
          <w:color w:val="4B4949"/>
          <w:sz w:val="20"/>
          <w:szCs w:val="20"/>
        </w:rPr>
      </w:pPr>
      <w:bookmarkStart w:id="3" w:name="4"/>
      <w:r w:rsidRPr="00812DF7">
        <w:rPr>
          <w:rFonts w:ascii="Bookman Old Style" w:hAnsi="Bookman Old Style" w:cs="Open Sans"/>
          <w:b/>
          <w:bCs/>
          <w:color w:val="000000" w:themeColor="text1"/>
          <w:sz w:val="20"/>
          <w:szCs w:val="20"/>
        </w:rPr>
        <w:t xml:space="preserve">ARTÍCULO </w:t>
      </w:r>
      <w:r>
        <w:rPr>
          <w:rFonts w:ascii="Bookman Old Style" w:hAnsi="Bookman Old Style" w:cs="Open Sans"/>
          <w:b/>
          <w:bCs/>
          <w:color w:val="000000" w:themeColor="text1"/>
          <w:sz w:val="20"/>
          <w:szCs w:val="20"/>
        </w:rPr>
        <w:t>3</w:t>
      </w:r>
      <w:r w:rsidRPr="00812DF7">
        <w:rPr>
          <w:rFonts w:ascii="Bookman Old Style" w:hAnsi="Bookman Old Style" w:cs="Open Sans"/>
          <w:b/>
          <w:bCs/>
          <w:color w:val="000000" w:themeColor="text1"/>
          <w:sz w:val="20"/>
          <w:szCs w:val="20"/>
        </w:rPr>
        <w:t>o.</w:t>
      </w:r>
      <w:bookmarkEnd w:id="3"/>
      <w:r w:rsidRPr="00812DF7">
        <w:rPr>
          <w:rFonts w:ascii="Bookman Old Style" w:hAnsi="Bookman Old Style" w:cs="Open Sans"/>
          <w:color w:val="000000" w:themeColor="text1"/>
          <w:sz w:val="20"/>
          <w:szCs w:val="20"/>
        </w:rPr>
        <w:t> </w:t>
      </w:r>
      <w:r w:rsidRPr="00812DF7">
        <w:rPr>
          <w:rFonts w:ascii="Bookman Old Style" w:hAnsi="Bookman Old Style" w:cs="Open Sans"/>
          <w:color w:val="4B4949"/>
          <w:sz w:val="20"/>
          <w:szCs w:val="20"/>
        </w:rPr>
        <w:t>A partir de la sanción de la presente ley, y de conformidad con los artículos </w:t>
      </w:r>
      <w:hyperlink r:id="rId10" w:anchor="334" w:history="1">
        <w:r w:rsidRPr="006F1109">
          <w:rPr>
            <w:rStyle w:val="Hipervnculo"/>
            <w:rFonts w:ascii="Bookman Old Style" w:hAnsi="Bookman Old Style" w:cs="Open Sans"/>
            <w:color w:val="000000" w:themeColor="text1"/>
            <w:sz w:val="20"/>
            <w:szCs w:val="20"/>
            <w:u w:val="none"/>
          </w:rPr>
          <w:t>334</w:t>
        </w:r>
      </w:hyperlink>
      <w:r w:rsidRPr="006F1109">
        <w:rPr>
          <w:rFonts w:ascii="Bookman Old Style" w:hAnsi="Bookman Old Style" w:cs="Open Sans"/>
          <w:color w:val="000000" w:themeColor="text1"/>
          <w:sz w:val="20"/>
          <w:szCs w:val="20"/>
        </w:rPr>
        <w:t>, </w:t>
      </w:r>
      <w:hyperlink r:id="rId11" w:anchor="339" w:history="1">
        <w:r w:rsidRPr="006F1109">
          <w:rPr>
            <w:rStyle w:val="Hipervnculo"/>
            <w:rFonts w:ascii="Bookman Old Style" w:hAnsi="Bookman Old Style" w:cs="Open Sans"/>
            <w:color w:val="000000" w:themeColor="text1"/>
            <w:sz w:val="20"/>
            <w:szCs w:val="20"/>
            <w:u w:val="none"/>
          </w:rPr>
          <w:t>339</w:t>
        </w:r>
      </w:hyperlink>
      <w:r w:rsidRPr="006F1109">
        <w:rPr>
          <w:rFonts w:ascii="Bookman Old Style" w:hAnsi="Bookman Old Style" w:cs="Open Sans"/>
          <w:color w:val="000000" w:themeColor="text1"/>
          <w:sz w:val="20"/>
          <w:szCs w:val="20"/>
        </w:rPr>
        <w:t> y </w:t>
      </w:r>
      <w:hyperlink r:id="rId12" w:anchor="341" w:history="1">
        <w:r w:rsidRPr="006F1109">
          <w:rPr>
            <w:rStyle w:val="Hipervnculo"/>
            <w:rFonts w:ascii="Bookman Old Style" w:hAnsi="Bookman Old Style" w:cs="Open Sans"/>
            <w:color w:val="000000" w:themeColor="text1"/>
            <w:sz w:val="20"/>
            <w:szCs w:val="20"/>
            <w:u w:val="none"/>
          </w:rPr>
          <w:t>341</w:t>
        </w:r>
      </w:hyperlink>
      <w:r w:rsidRPr="00812DF7">
        <w:rPr>
          <w:rFonts w:ascii="Bookman Old Style" w:hAnsi="Bookman Old Style" w:cs="Open Sans"/>
          <w:color w:val="4B4949"/>
          <w:sz w:val="20"/>
          <w:szCs w:val="20"/>
        </w:rPr>
        <w:t> de la Constitución Política, autorízase al Gobierno Nacional para efectuar asignaciones presupuestales e incorporarlas en las leyes de presupuesto, ley de apropiaciones y Plan Nacional de Desarrollo, a fin de lograr el diseño y construcción de las siguientes obras:</w:t>
      </w:r>
    </w:p>
    <w:p w14:paraId="21D9D51A" w14:textId="43EDB1DC" w:rsidR="00812DF7" w:rsidRPr="00812DF7" w:rsidRDefault="00812DF7" w:rsidP="00812DF7">
      <w:pPr>
        <w:pStyle w:val="NormalWeb"/>
        <w:spacing w:line="270" w:lineRule="atLeast"/>
        <w:jc w:val="both"/>
        <w:rPr>
          <w:rFonts w:ascii="Bookman Old Style" w:hAnsi="Bookman Old Style" w:cs="Open Sans"/>
          <w:color w:val="4B4949"/>
          <w:sz w:val="20"/>
          <w:szCs w:val="20"/>
        </w:rPr>
      </w:pPr>
      <w:r w:rsidRPr="00812DF7">
        <w:rPr>
          <w:rFonts w:ascii="Bookman Old Style" w:hAnsi="Bookman Old Style" w:cs="Open Sans"/>
          <w:color w:val="4B4949"/>
          <w:sz w:val="20"/>
          <w:szCs w:val="20"/>
        </w:rPr>
        <w:t xml:space="preserve">a) </w:t>
      </w:r>
      <w:r w:rsidR="00EF0DD1">
        <w:rPr>
          <w:rFonts w:ascii="Bookman Old Style" w:hAnsi="Bookman Old Style" w:cs="Open Sans"/>
          <w:color w:val="4B4949"/>
          <w:sz w:val="20"/>
          <w:szCs w:val="20"/>
        </w:rPr>
        <w:t>Concha acústica</w:t>
      </w:r>
      <w:r w:rsidR="003D1271">
        <w:rPr>
          <w:rFonts w:ascii="Bookman Old Style" w:hAnsi="Bookman Old Style" w:cs="Open Sans"/>
          <w:color w:val="4B4949"/>
          <w:sz w:val="20"/>
          <w:szCs w:val="20"/>
        </w:rPr>
        <w:t>, como escenario cultural y musical donde se desarrollen actividades propias del Festival del Arroz.</w:t>
      </w:r>
    </w:p>
    <w:p w14:paraId="4E36E8D1" w14:textId="7F060EFF" w:rsidR="00EF0DD1" w:rsidRDefault="00812DF7" w:rsidP="00812DF7">
      <w:pPr>
        <w:pStyle w:val="NormalWeb"/>
        <w:spacing w:line="270" w:lineRule="atLeast"/>
        <w:jc w:val="both"/>
        <w:rPr>
          <w:rFonts w:ascii="Bookman Old Style" w:hAnsi="Bookman Old Style" w:cs="Open Sans"/>
          <w:color w:val="4B4949"/>
          <w:sz w:val="20"/>
          <w:szCs w:val="20"/>
        </w:rPr>
      </w:pPr>
      <w:r w:rsidRPr="00812DF7">
        <w:rPr>
          <w:rFonts w:ascii="Bookman Old Style" w:hAnsi="Bookman Old Style" w:cs="Open Sans"/>
          <w:color w:val="4B4949"/>
          <w:sz w:val="20"/>
          <w:szCs w:val="20"/>
        </w:rPr>
        <w:t xml:space="preserve">b) </w:t>
      </w:r>
      <w:r w:rsidR="00EF0DD1">
        <w:rPr>
          <w:rFonts w:ascii="Bookman Old Style" w:hAnsi="Bookman Old Style" w:cs="Open Sans"/>
          <w:color w:val="4B4949"/>
          <w:sz w:val="20"/>
          <w:szCs w:val="20"/>
        </w:rPr>
        <w:t>Parque alusivo a la cultura e identidad llanera y del arroz</w:t>
      </w:r>
      <w:r w:rsidR="00E04842">
        <w:rPr>
          <w:rFonts w:ascii="Bookman Old Style" w:hAnsi="Bookman Old Style" w:cs="Open Sans"/>
          <w:color w:val="4B4949"/>
          <w:sz w:val="20"/>
          <w:szCs w:val="20"/>
        </w:rPr>
        <w:t>.</w:t>
      </w:r>
    </w:p>
    <w:p w14:paraId="11367FDA" w14:textId="4161B841" w:rsidR="003D1271" w:rsidRDefault="00812DF7" w:rsidP="00812DF7">
      <w:pPr>
        <w:pStyle w:val="NormalWeb"/>
        <w:spacing w:line="270" w:lineRule="atLeast"/>
        <w:jc w:val="both"/>
        <w:rPr>
          <w:rFonts w:ascii="Bookman Old Style" w:hAnsi="Bookman Old Style"/>
          <w:sz w:val="20"/>
          <w:szCs w:val="20"/>
        </w:rPr>
      </w:pPr>
      <w:r w:rsidRPr="00812DF7">
        <w:rPr>
          <w:rStyle w:val="baj"/>
          <w:rFonts w:ascii="Bookman Old Style" w:hAnsi="Bookman Old Style" w:cs="Open Sans"/>
          <w:b/>
          <w:bCs/>
          <w:color w:val="000000"/>
          <w:sz w:val="20"/>
          <w:szCs w:val="20"/>
        </w:rPr>
        <w:t>PARÁGRAFO.</w:t>
      </w:r>
      <w:r w:rsidRPr="00812DF7">
        <w:rPr>
          <w:rFonts w:ascii="Bookman Old Style" w:hAnsi="Bookman Old Style" w:cs="Open Sans"/>
          <w:color w:val="4B4949"/>
          <w:sz w:val="20"/>
          <w:szCs w:val="20"/>
        </w:rPr>
        <w:t> Esta asignación presupuestal es independiente a cualquier otra partida que el Gobierno Nacional haya dispuesto o disponga en el futuro, para la construcción de las obras anteriormente mencionadas.</w:t>
      </w:r>
      <w:r w:rsidRPr="00812DF7">
        <w:rPr>
          <w:rFonts w:ascii="Bookman Old Style" w:hAnsi="Bookman Old Style"/>
          <w:sz w:val="20"/>
          <w:szCs w:val="20"/>
        </w:rPr>
        <w:t xml:space="preserve"> </w:t>
      </w:r>
      <w:r w:rsidR="003D1271">
        <w:rPr>
          <w:rFonts w:ascii="Bookman Old Style" w:hAnsi="Bookman Old Style"/>
          <w:sz w:val="20"/>
          <w:szCs w:val="20"/>
        </w:rPr>
        <w:t xml:space="preserve">Sin perjuicio de lo anterior, tanto la Alcaldía Municipal de Aguazul como la Corporación del Festival del Arroz, podrán acceder a recursos de cooperación internacional </w:t>
      </w:r>
      <w:r w:rsidR="00D168E3">
        <w:rPr>
          <w:rFonts w:ascii="Bookman Old Style" w:hAnsi="Bookman Old Style"/>
          <w:sz w:val="20"/>
          <w:szCs w:val="20"/>
        </w:rPr>
        <w:t>que propendan por el desarrollo del festival bajo los elementos de historia, patrimo</w:t>
      </w:r>
      <w:r w:rsidR="006D240C">
        <w:rPr>
          <w:rFonts w:ascii="Bookman Old Style" w:hAnsi="Bookman Old Style"/>
          <w:sz w:val="20"/>
          <w:szCs w:val="20"/>
        </w:rPr>
        <w:t>nio y cultura, además de donaciones de privados, particulares, entre otros.</w:t>
      </w:r>
    </w:p>
    <w:p w14:paraId="1746D37C" w14:textId="7BABF610" w:rsidR="00D83CB6" w:rsidRPr="00D83CB6" w:rsidRDefault="00D83CB6" w:rsidP="00812DF7">
      <w:pPr>
        <w:pStyle w:val="NormalWeb"/>
        <w:spacing w:line="270" w:lineRule="atLeast"/>
        <w:jc w:val="both"/>
        <w:rPr>
          <w:rFonts w:ascii="Bookman Old Style" w:hAnsi="Bookman Old Style"/>
          <w:sz w:val="20"/>
          <w:szCs w:val="20"/>
        </w:rPr>
      </w:pPr>
      <w:r>
        <w:rPr>
          <w:rFonts w:ascii="Bookman Old Style" w:hAnsi="Bookman Old Style"/>
          <w:b/>
          <w:sz w:val="20"/>
          <w:szCs w:val="20"/>
        </w:rPr>
        <w:t xml:space="preserve">PARÁGRAFO 2. </w:t>
      </w:r>
      <w:r>
        <w:rPr>
          <w:rFonts w:ascii="Bookman Old Style" w:hAnsi="Bookman Old Style"/>
          <w:sz w:val="20"/>
          <w:szCs w:val="20"/>
        </w:rPr>
        <w:t xml:space="preserve">El festival estará oficialmente incluido dentro de </w:t>
      </w:r>
      <w:r w:rsidR="00FB45B9">
        <w:rPr>
          <w:rFonts w:ascii="Bookman Old Style" w:hAnsi="Bookman Old Style"/>
          <w:sz w:val="20"/>
          <w:szCs w:val="20"/>
        </w:rPr>
        <w:t>los boletines informativos del Ministerio de Cultura referentes a los festivales y eventos culturales de la</w:t>
      </w:r>
      <w:r>
        <w:rPr>
          <w:rFonts w:ascii="Bookman Old Style" w:hAnsi="Bookman Old Style"/>
          <w:sz w:val="20"/>
          <w:szCs w:val="20"/>
        </w:rPr>
        <w:t xml:space="preserve"> nación con el fin de la promoción, divulgación y difusión de la cultura e identidad llaneras ligadas intrínsecamente con el arroz.</w:t>
      </w:r>
    </w:p>
    <w:p w14:paraId="05A86DC3" w14:textId="71D2F560" w:rsidR="006D5ADE" w:rsidRPr="00E04842" w:rsidRDefault="00812DF7" w:rsidP="00E04842">
      <w:pPr>
        <w:pStyle w:val="NormalWeb"/>
        <w:spacing w:line="270" w:lineRule="atLeast"/>
        <w:jc w:val="both"/>
        <w:rPr>
          <w:rFonts w:ascii="Bookman Old Style" w:hAnsi="Bookman Old Style" w:cs="Open Sans"/>
          <w:color w:val="4B4949"/>
          <w:sz w:val="20"/>
          <w:szCs w:val="20"/>
        </w:rPr>
      </w:pPr>
      <w:bookmarkStart w:id="4" w:name="5"/>
      <w:r w:rsidRPr="00812DF7">
        <w:rPr>
          <w:rFonts w:ascii="Bookman Old Style" w:hAnsi="Bookman Old Style" w:cs="Open Sans"/>
          <w:b/>
          <w:bCs/>
          <w:color w:val="000000" w:themeColor="text1"/>
          <w:sz w:val="20"/>
          <w:szCs w:val="20"/>
        </w:rPr>
        <w:t xml:space="preserve">ARTÍCULO </w:t>
      </w:r>
      <w:r>
        <w:rPr>
          <w:rFonts w:ascii="Bookman Old Style" w:hAnsi="Bookman Old Style" w:cs="Open Sans"/>
          <w:b/>
          <w:bCs/>
          <w:color w:val="000000" w:themeColor="text1"/>
          <w:sz w:val="20"/>
          <w:szCs w:val="20"/>
        </w:rPr>
        <w:t>4</w:t>
      </w:r>
      <w:r w:rsidRPr="00812DF7">
        <w:rPr>
          <w:rFonts w:ascii="Bookman Old Style" w:hAnsi="Bookman Old Style" w:cs="Open Sans"/>
          <w:b/>
          <w:bCs/>
          <w:color w:val="000000" w:themeColor="text1"/>
          <w:sz w:val="20"/>
          <w:szCs w:val="20"/>
        </w:rPr>
        <w:t>o.</w:t>
      </w:r>
      <w:bookmarkEnd w:id="4"/>
      <w:r w:rsidRPr="00812DF7">
        <w:rPr>
          <w:rFonts w:ascii="Bookman Old Style" w:hAnsi="Bookman Old Style" w:cs="Open Sans"/>
          <w:color w:val="000000" w:themeColor="text1"/>
          <w:sz w:val="20"/>
          <w:szCs w:val="20"/>
        </w:rPr>
        <w:t> </w:t>
      </w:r>
      <w:r w:rsidRPr="00812DF7">
        <w:rPr>
          <w:rFonts w:ascii="Bookman Old Style" w:hAnsi="Bookman Old Style" w:cs="Open Sans"/>
          <w:color w:val="4B4949"/>
          <w:sz w:val="20"/>
          <w:szCs w:val="20"/>
        </w:rPr>
        <w:t>La presente ley rige a partir de la fecha de su sanción y promulgación.</w:t>
      </w:r>
    </w:p>
    <w:p w14:paraId="69ABCDE1" w14:textId="2B9640D8" w:rsidR="00E04842" w:rsidRPr="00A045E2" w:rsidRDefault="00A045E2" w:rsidP="00A045E2">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Cordialmente,</w:t>
      </w:r>
    </w:p>
    <w:p w14:paraId="44EA8AEF" w14:textId="77777777" w:rsidR="00CA1F6E" w:rsidRDefault="00CA1F6E" w:rsidP="0027047D">
      <w:pPr>
        <w:tabs>
          <w:tab w:val="right" w:pos="8838"/>
        </w:tabs>
        <w:spacing w:after="0"/>
        <w:jc w:val="center"/>
        <w:rPr>
          <w:rFonts w:ascii="Bookman Old Style" w:eastAsia="Bookman Old Style" w:hAnsi="Bookman Old Style" w:cs="Bookman Old Style"/>
          <w:b/>
          <w:sz w:val="20"/>
          <w:szCs w:val="20"/>
        </w:rPr>
      </w:pPr>
    </w:p>
    <w:p w14:paraId="3C796BCD" w14:textId="77777777" w:rsidR="00CA1F6E" w:rsidRDefault="00CA1F6E" w:rsidP="0027047D">
      <w:pPr>
        <w:tabs>
          <w:tab w:val="right" w:pos="8838"/>
        </w:tabs>
        <w:spacing w:after="0"/>
        <w:jc w:val="center"/>
        <w:rPr>
          <w:rFonts w:ascii="Bookman Old Style" w:eastAsia="Bookman Old Style" w:hAnsi="Bookman Old Style" w:cs="Bookman Old Style"/>
          <w:b/>
          <w:sz w:val="20"/>
          <w:szCs w:val="20"/>
        </w:rPr>
      </w:pPr>
    </w:p>
    <w:p w14:paraId="7090DD52" w14:textId="77777777" w:rsidR="00A045E2" w:rsidRDefault="00A045E2" w:rsidP="0027047D">
      <w:pPr>
        <w:tabs>
          <w:tab w:val="right" w:pos="8838"/>
        </w:tabs>
        <w:spacing w:after="0"/>
        <w:jc w:val="center"/>
        <w:rPr>
          <w:rFonts w:ascii="Bookman Old Style" w:eastAsia="Bookman Old Style" w:hAnsi="Bookman Old Style" w:cs="Bookman Old Style"/>
          <w:b/>
          <w:sz w:val="20"/>
          <w:szCs w:val="20"/>
        </w:rPr>
        <w:sectPr w:rsidR="00A045E2" w:rsidSect="00A045E2">
          <w:type w:val="continuous"/>
          <w:pgSz w:w="12240" w:h="15840"/>
          <w:pgMar w:top="2268" w:right="1701" w:bottom="1418" w:left="1701" w:header="709" w:footer="709" w:gutter="0"/>
          <w:cols w:space="708"/>
          <w:docGrid w:linePitch="360"/>
        </w:sectPr>
      </w:pPr>
    </w:p>
    <w:p w14:paraId="6C0116F6" w14:textId="77777777" w:rsidR="00C443E2" w:rsidRDefault="00C443E2" w:rsidP="0027047D">
      <w:pPr>
        <w:tabs>
          <w:tab w:val="right" w:pos="8838"/>
        </w:tabs>
        <w:spacing w:after="0"/>
        <w:jc w:val="center"/>
        <w:rPr>
          <w:rFonts w:ascii="Bookman Old Style" w:eastAsia="Bookman Old Style" w:hAnsi="Bookman Old Style" w:cs="Bookman Old Style"/>
          <w:b/>
          <w:sz w:val="20"/>
          <w:szCs w:val="20"/>
        </w:rPr>
      </w:pPr>
    </w:p>
    <w:p w14:paraId="448C635A" w14:textId="6FE2D48D" w:rsidR="005E0AA5" w:rsidRPr="00B54FC3" w:rsidRDefault="005E0AA5" w:rsidP="0027047D">
      <w:pPr>
        <w:tabs>
          <w:tab w:val="right" w:pos="8838"/>
        </w:tabs>
        <w:spacing w:after="0"/>
        <w:jc w:val="center"/>
        <w:rPr>
          <w:rFonts w:ascii="Bookman Old Style" w:eastAsia="Bookman Old Style" w:hAnsi="Bookman Old Style" w:cs="Bookman Old Style"/>
          <w:b/>
          <w:sz w:val="20"/>
          <w:szCs w:val="20"/>
        </w:rPr>
      </w:pPr>
      <w:r w:rsidRPr="00B54FC3">
        <w:rPr>
          <w:rFonts w:ascii="Bookman Old Style" w:eastAsia="Bookman Old Style" w:hAnsi="Bookman Old Style" w:cs="Bookman Old Style"/>
          <w:b/>
          <w:sz w:val="20"/>
          <w:szCs w:val="20"/>
        </w:rPr>
        <w:t>EDINSON VLADIMIR OLAYA MANCIPE</w:t>
      </w:r>
    </w:p>
    <w:p w14:paraId="58CC58D9" w14:textId="77777777" w:rsidR="005E0AA5" w:rsidRPr="00B54FC3" w:rsidRDefault="005E0AA5" w:rsidP="0027047D">
      <w:pPr>
        <w:tabs>
          <w:tab w:val="right" w:pos="8838"/>
        </w:tabs>
        <w:spacing w:after="0"/>
        <w:jc w:val="cente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Representante a la Cámara por Casanare</w:t>
      </w:r>
    </w:p>
    <w:p w14:paraId="185912DB" w14:textId="5F9C1D05" w:rsidR="00CA1F6E" w:rsidRDefault="005E0AA5" w:rsidP="003D1271">
      <w:pPr>
        <w:spacing w:after="0"/>
        <w:jc w:val="center"/>
        <w:rPr>
          <w:rFonts w:ascii="Bookman Old Style" w:eastAsia="Bookman Old Style" w:hAnsi="Bookman Old Style" w:cs="Bookman Old Style"/>
          <w:sz w:val="20"/>
          <w:szCs w:val="20"/>
        </w:rPr>
      </w:pPr>
      <w:r w:rsidRPr="00B54FC3">
        <w:rPr>
          <w:rFonts w:ascii="Bookman Old Style" w:eastAsia="Bookman Old Style" w:hAnsi="Bookman Old Style" w:cs="Bookman Old Style"/>
          <w:sz w:val="20"/>
          <w:szCs w:val="20"/>
        </w:rPr>
        <w:t>Partido Centro Democrático</w:t>
      </w:r>
    </w:p>
    <w:p w14:paraId="659F535F" w14:textId="77777777" w:rsidR="00C443E2" w:rsidRDefault="00C443E2" w:rsidP="00CA1F6E">
      <w:pPr>
        <w:spacing w:after="0"/>
        <w:jc w:val="center"/>
        <w:rPr>
          <w:rFonts w:ascii="Bookman Old Style" w:eastAsia="Bookman Old Style" w:hAnsi="Bookman Old Style" w:cs="Bookman Old Style"/>
          <w:b/>
          <w:sz w:val="20"/>
          <w:szCs w:val="20"/>
        </w:rPr>
      </w:pPr>
    </w:p>
    <w:p w14:paraId="41E64A70" w14:textId="00DAD162" w:rsidR="00CA1F6E" w:rsidRPr="00CA1F6E" w:rsidRDefault="00CA1F6E" w:rsidP="00CA1F6E">
      <w:pPr>
        <w:spacing w:after="0"/>
        <w:jc w:val="center"/>
        <w:rPr>
          <w:rFonts w:ascii="Bookman Old Style" w:eastAsia="Bookman Old Style" w:hAnsi="Bookman Old Style" w:cs="Bookman Old Style"/>
          <w:b/>
          <w:sz w:val="20"/>
          <w:szCs w:val="20"/>
        </w:rPr>
      </w:pPr>
      <w:r w:rsidRPr="00CA1F6E">
        <w:rPr>
          <w:rFonts w:ascii="Bookman Old Style" w:eastAsia="Bookman Old Style" w:hAnsi="Bookman Old Style" w:cs="Bookman Old Style"/>
          <w:b/>
          <w:sz w:val="20"/>
          <w:szCs w:val="20"/>
        </w:rPr>
        <w:t>JOSUE ALIRIO BARRERA RODRÍGUEZ</w:t>
      </w:r>
    </w:p>
    <w:p w14:paraId="3AC27B50" w14:textId="77777777" w:rsidR="00CA1F6E" w:rsidRDefault="00CA1F6E" w:rsidP="00CA1F6E">
      <w:pPr>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Senador de la República</w:t>
      </w:r>
    </w:p>
    <w:p w14:paraId="6B10B82D" w14:textId="2C31DAF7" w:rsidR="00A045E2" w:rsidRDefault="00CA1F6E" w:rsidP="00B205C3">
      <w:pPr>
        <w:spacing w:after="0"/>
        <w:jc w:val="center"/>
        <w:rPr>
          <w:rFonts w:ascii="Bookman Old Style" w:eastAsia="Bookman Old Style" w:hAnsi="Bookman Old Style" w:cs="Bookman Old Style"/>
          <w:sz w:val="20"/>
          <w:szCs w:val="20"/>
        </w:rPr>
        <w:sectPr w:rsidR="00A045E2" w:rsidSect="00A045E2">
          <w:type w:val="continuous"/>
          <w:pgSz w:w="12240" w:h="15840"/>
          <w:pgMar w:top="2268" w:right="1701" w:bottom="1418" w:left="1701" w:header="709" w:footer="709" w:gutter="0"/>
          <w:cols w:num="2" w:space="708"/>
          <w:docGrid w:linePitch="360"/>
        </w:sectPr>
      </w:pPr>
      <w:r>
        <w:rPr>
          <w:rFonts w:ascii="Bookman Old Style" w:eastAsia="Bookman Old Style" w:hAnsi="Bookman Old Style" w:cs="Bookman Old Style"/>
          <w:sz w:val="20"/>
          <w:szCs w:val="20"/>
        </w:rPr>
        <w:t>Partido Centro Democrático</w:t>
      </w:r>
    </w:p>
    <w:p w14:paraId="097AAA5C" w14:textId="0B6EEC46" w:rsidR="00CA1F6E" w:rsidRPr="00B54FC3" w:rsidRDefault="00CA1F6E" w:rsidP="00A045E2">
      <w:pPr>
        <w:spacing w:after="0"/>
        <w:rPr>
          <w:rFonts w:ascii="Bookman Old Style" w:eastAsia="Bookman Old Style" w:hAnsi="Bookman Old Style" w:cs="Bookman Old Style"/>
          <w:sz w:val="20"/>
          <w:szCs w:val="20"/>
        </w:rPr>
      </w:pPr>
    </w:p>
    <w:p w14:paraId="4353E6F1"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27B32536"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118DECD3"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323B5713"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6C2F8E4C"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0FBB7FC3"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3C4F5156"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1E03F3DF"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1E929E87"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7FA75083"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3FB27AF9"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3D5C4ECA"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6343D614"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7C3236FB"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600B6BA4"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36C75DC5"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57D1DAB4"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6B8103FD"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6D9E006C"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0060D1C8"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03D325E2"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630015AF"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3FB6FE5F"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1B3D9C4F"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2FD3A6F8"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104CDDBA" w14:textId="77777777" w:rsidR="00C443E2" w:rsidRDefault="00C443E2"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4BE2AFA8" w14:textId="65B949B0" w:rsidR="005E0AA5" w:rsidRDefault="005E0AA5"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r w:rsidRPr="00B54FC3">
        <w:rPr>
          <w:rFonts w:ascii="Bookman Old Style" w:eastAsia="Bookman Old Style" w:hAnsi="Bookman Old Style" w:cs="Bookman Old Style"/>
          <w:b/>
          <w:color w:val="000000"/>
          <w:sz w:val="20"/>
          <w:szCs w:val="20"/>
        </w:rPr>
        <w:lastRenderedPageBreak/>
        <w:t>EXPOSICION DE MOTIVOS.</w:t>
      </w:r>
    </w:p>
    <w:p w14:paraId="1C922014" w14:textId="77777777" w:rsidR="0042367C" w:rsidRPr="00B54FC3" w:rsidRDefault="0042367C" w:rsidP="005E0AA5">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0"/>
          <w:szCs w:val="20"/>
        </w:rPr>
      </w:pPr>
    </w:p>
    <w:p w14:paraId="1BF18A21" w14:textId="77777777" w:rsidR="005E0AA5" w:rsidRPr="00F926FF" w:rsidRDefault="005E0AA5" w:rsidP="0042367C">
      <w:pPr>
        <w:pBdr>
          <w:top w:val="nil"/>
          <w:left w:val="nil"/>
          <w:bottom w:val="nil"/>
          <w:right w:val="nil"/>
          <w:between w:val="nil"/>
        </w:pBdr>
        <w:tabs>
          <w:tab w:val="left" w:pos="8055"/>
        </w:tabs>
        <w:rPr>
          <w:rFonts w:ascii="Bookman Old Style" w:eastAsia="Bookman Old Style" w:hAnsi="Bookman Old Style" w:cs="Bookman Old Style"/>
          <w:i/>
          <w:iCs/>
          <w:color w:val="000000" w:themeColor="text1"/>
          <w:sz w:val="20"/>
          <w:szCs w:val="20"/>
        </w:rPr>
      </w:pPr>
      <w:r w:rsidRPr="00F926FF">
        <w:rPr>
          <w:rFonts w:ascii="Bookman Old Style" w:eastAsia="Bookman Old Style" w:hAnsi="Bookman Old Style" w:cs="Bookman Old Style"/>
          <w:i/>
          <w:iCs/>
          <w:color w:val="000000" w:themeColor="text1"/>
          <w:sz w:val="20"/>
          <w:szCs w:val="20"/>
        </w:rPr>
        <w:t xml:space="preserve">      </w:t>
      </w:r>
    </w:p>
    <w:p w14:paraId="1C4CD2A1" w14:textId="2A89C33A" w:rsidR="005E0AA5" w:rsidRPr="004F22C7" w:rsidRDefault="005E0AA5" w:rsidP="005E0AA5">
      <w:pPr>
        <w:pBdr>
          <w:top w:val="nil"/>
          <w:left w:val="nil"/>
          <w:bottom w:val="nil"/>
          <w:right w:val="nil"/>
          <w:between w:val="nil"/>
        </w:pBdr>
        <w:tabs>
          <w:tab w:val="left" w:pos="8055"/>
        </w:tabs>
        <w:jc w:val="right"/>
        <w:rPr>
          <w:rFonts w:ascii="Bookman Old Style" w:eastAsia="Bookman Old Style" w:hAnsi="Bookman Old Style" w:cs="Bookman Old Style"/>
          <w:i/>
          <w:iCs/>
          <w:color w:val="000000"/>
          <w:sz w:val="20"/>
          <w:szCs w:val="20"/>
          <w:lang w:val="en-US"/>
        </w:rPr>
      </w:pPr>
      <w:r w:rsidRPr="004F22C7">
        <w:rPr>
          <w:rFonts w:ascii="Bookman Old Style" w:eastAsia="Bookman Old Style" w:hAnsi="Bookman Old Style" w:cs="Bookman Old Style"/>
          <w:i/>
          <w:iCs/>
          <w:color w:val="000000" w:themeColor="text1"/>
          <w:sz w:val="20"/>
          <w:szCs w:val="20"/>
          <w:lang w:val="en-US"/>
        </w:rPr>
        <w:t>“</w:t>
      </w:r>
      <w:r w:rsidR="002426FB" w:rsidRPr="002426FB">
        <w:rPr>
          <w:rFonts w:ascii="Bookman Old Style" w:hAnsi="Bookman Old Style" w:cs="Helvetica"/>
          <w:i/>
          <w:color w:val="212529"/>
          <w:sz w:val="20"/>
          <w:szCs w:val="20"/>
          <w:shd w:val="clear" w:color="auto" w:fill="FFFFFF"/>
        </w:rPr>
        <w:t>A people without the knowledge of their past history, origin and culture is like a tree without roots.</w:t>
      </w:r>
      <w:r w:rsidRPr="002426FB">
        <w:rPr>
          <w:rFonts w:ascii="Bookman Old Style" w:eastAsia="Bookman Old Style" w:hAnsi="Bookman Old Style" w:cs="Bookman Old Style"/>
          <w:i/>
          <w:iCs/>
          <w:color w:val="000000"/>
          <w:sz w:val="20"/>
          <w:szCs w:val="20"/>
          <w:lang w:val="en-US"/>
        </w:rPr>
        <w:t>”</w:t>
      </w:r>
    </w:p>
    <w:p w14:paraId="1124A605" w14:textId="48FCEFD6" w:rsidR="005E0AA5" w:rsidRPr="004F22C7" w:rsidRDefault="005E0AA5" w:rsidP="004F22C7">
      <w:pPr>
        <w:pBdr>
          <w:top w:val="nil"/>
          <w:left w:val="nil"/>
          <w:bottom w:val="nil"/>
          <w:right w:val="nil"/>
          <w:between w:val="nil"/>
        </w:pBdr>
        <w:tabs>
          <w:tab w:val="left" w:pos="8055"/>
        </w:tabs>
        <w:jc w:val="right"/>
        <w:rPr>
          <w:rFonts w:ascii="Bookman Old Style" w:eastAsia="Bookman Old Style" w:hAnsi="Bookman Old Style" w:cs="Bookman Old Style"/>
          <w:b/>
          <w:i/>
          <w:color w:val="000000"/>
          <w:sz w:val="20"/>
          <w:szCs w:val="20"/>
        </w:rPr>
      </w:pPr>
      <w:r w:rsidRPr="00B54FC3">
        <w:rPr>
          <w:rFonts w:ascii="Bookman Old Style" w:eastAsia="Bookman Old Style" w:hAnsi="Bookman Old Style" w:cs="Bookman Old Style"/>
          <w:i/>
          <w:color w:val="000000"/>
          <w:sz w:val="20"/>
          <w:szCs w:val="20"/>
        </w:rPr>
        <w:t>(</w:t>
      </w:r>
      <w:bookmarkStart w:id="5" w:name="bookmark=id.gjdgxs" w:colFirst="0" w:colLast="0"/>
      <w:bookmarkEnd w:id="5"/>
      <w:r w:rsidR="002426FB">
        <w:rPr>
          <w:rFonts w:ascii="Bookman Old Style" w:eastAsia="Bookman Old Style" w:hAnsi="Bookman Old Style" w:cs="Bookman Old Style"/>
          <w:i/>
          <w:color w:val="000000"/>
          <w:sz w:val="20"/>
          <w:szCs w:val="20"/>
        </w:rPr>
        <w:t>Marcus Garvey</w:t>
      </w:r>
      <w:r w:rsidR="004F22C7">
        <w:rPr>
          <w:rFonts w:ascii="Bookman Old Style" w:eastAsia="Bookman Old Style" w:hAnsi="Bookman Old Style" w:cs="Bookman Old Style"/>
          <w:i/>
          <w:color w:val="000000"/>
          <w:sz w:val="20"/>
          <w:szCs w:val="20"/>
        </w:rPr>
        <w:t>)</w:t>
      </w:r>
    </w:p>
    <w:p w14:paraId="4601C723" w14:textId="77777777" w:rsidR="005E0AA5" w:rsidRPr="00B54FC3" w:rsidRDefault="005E0AA5" w:rsidP="005E0AA5">
      <w:pPr>
        <w:jc w:val="both"/>
        <w:rPr>
          <w:rFonts w:ascii="Bookman Old Style" w:eastAsia="Bookman Old Style" w:hAnsi="Bookman Old Style" w:cs="Bookman Old Style"/>
          <w:color w:val="000000"/>
          <w:sz w:val="20"/>
          <w:szCs w:val="20"/>
        </w:rPr>
      </w:pPr>
    </w:p>
    <w:p w14:paraId="299E59F6" w14:textId="0D102631" w:rsidR="00A17EE4" w:rsidRPr="00A17EE4" w:rsidRDefault="00A17EE4" w:rsidP="005E0AA5">
      <w:pPr>
        <w:jc w:val="both"/>
        <w:rPr>
          <w:rFonts w:ascii="Bookman Old Style" w:eastAsia="Bookman Old Style" w:hAnsi="Bookman Old Style" w:cs="Bookman Old Style"/>
          <w:b/>
          <w:bCs/>
          <w:color w:val="000000"/>
          <w:sz w:val="20"/>
          <w:szCs w:val="20"/>
        </w:rPr>
      </w:pPr>
      <w:r>
        <w:rPr>
          <w:rFonts w:ascii="Bookman Old Style" w:eastAsia="Bookman Old Style" w:hAnsi="Bookman Old Style" w:cs="Bookman Old Style"/>
          <w:b/>
          <w:bCs/>
          <w:color w:val="000000"/>
          <w:sz w:val="20"/>
          <w:szCs w:val="20"/>
        </w:rPr>
        <w:t>CONTEXTO</w:t>
      </w:r>
    </w:p>
    <w:p w14:paraId="02D9F35B" w14:textId="65D6F807" w:rsidR="00DF2E6B" w:rsidRDefault="00766CD4" w:rsidP="00A17EE4">
      <w:pPr>
        <w:shd w:val="clear" w:color="auto" w:fill="FEFEFE"/>
        <w:spacing w:before="100" w:beforeAutospacing="1" w:after="100" w:afterAutospacing="1" w:line="240" w:lineRule="auto"/>
        <w:jc w:val="both"/>
        <w:rPr>
          <w:rFonts w:ascii="Bookman Old Style" w:hAnsi="Bookman Old Style"/>
          <w:sz w:val="20"/>
          <w:szCs w:val="20"/>
        </w:rPr>
      </w:pPr>
      <w:r w:rsidRPr="00766CD4">
        <w:rPr>
          <w:rFonts w:ascii="Bookman Old Style" w:hAnsi="Bookman Old Style"/>
          <w:sz w:val="20"/>
          <w:szCs w:val="20"/>
        </w:rPr>
        <w:t xml:space="preserve">El Festival </w:t>
      </w:r>
      <w:r>
        <w:rPr>
          <w:rFonts w:ascii="Bookman Old Style" w:hAnsi="Bookman Old Style"/>
          <w:sz w:val="20"/>
          <w:szCs w:val="20"/>
        </w:rPr>
        <w:t>del Arroz</w:t>
      </w:r>
      <w:r w:rsidRPr="00766CD4">
        <w:rPr>
          <w:rFonts w:ascii="Bookman Old Style" w:hAnsi="Bookman Old Style"/>
          <w:sz w:val="20"/>
          <w:szCs w:val="20"/>
        </w:rPr>
        <w:t xml:space="preserve"> constituye una de las principales manifestaciones culturales y artísticas del País, se celebra en el Departamento de </w:t>
      </w:r>
      <w:r>
        <w:rPr>
          <w:rFonts w:ascii="Bookman Old Style" w:hAnsi="Bookman Old Style"/>
          <w:sz w:val="20"/>
          <w:szCs w:val="20"/>
        </w:rPr>
        <w:t>Casanare</w:t>
      </w:r>
      <w:r w:rsidRPr="00766CD4">
        <w:rPr>
          <w:rFonts w:ascii="Bookman Old Style" w:hAnsi="Bookman Old Style"/>
          <w:sz w:val="20"/>
          <w:szCs w:val="20"/>
        </w:rPr>
        <w:t xml:space="preserve">, y actualmente es considerado </w:t>
      </w:r>
      <w:r>
        <w:rPr>
          <w:rFonts w:ascii="Bookman Old Style" w:hAnsi="Bookman Old Style"/>
          <w:sz w:val="20"/>
          <w:szCs w:val="20"/>
        </w:rPr>
        <w:t>uno de los eventos</w:t>
      </w:r>
      <w:r w:rsidRPr="00766CD4">
        <w:rPr>
          <w:rFonts w:ascii="Bookman Old Style" w:hAnsi="Bookman Old Style"/>
          <w:sz w:val="20"/>
          <w:szCs w:val="20"/>
        </w:rPr>
        <w:t xml:space="preserve"> más important</w:t>
      </w:r>
      <w:r>
        <w:rPr>
          <w:rFonts w:ascii="Bookman Old Style" w:hAnsi="Bookman Old Style"/>
          <w:sz w:val="20"/>
          <w:szCs w:val="20"/>
        </w:rPr>
        <w:t>es</w:t>
      </w:r>
      <w:r w:rsidRPr="00766CD4">
        <w:rPr>
          <w:rFonts w:ascii="Bookman Old Style" w:hAnsi="Bookman Old Style"/>
          <w:sz w:val="20"/>
          <w:szCs w:val="20"/>
        </w:rPr>
        <w:t xml:space="preserve"> que se desarrolla </w:t>
      </w:r>
      <w:r>
        <w:rPr>
          <w:rFonts w:ascii="Bookman Old Style" w:hAnsi="Bookman Old Style"/>
          <w:sz w:val="20"/>
          <w:szCs w:val="20"/>
        </w:rPr>
        <w:t>en los Llanos Orientales</w:t>
      </w:r>
      <w:r w:rsidRPr="00766CD4">
        <w:rPr>
          <w:rFonts w:ascii="Bookman Old Style" w:hAnsi="Bookman Old Style"/>
          <w:sz w:val="20"/>
          <w:szCs w:val="20"/>
        </w:rPr>
        <w:t xml:space="preserve">. </w:t>
      </w:r>
    </w:p>
    <w:p w14:paraId="15CA3B00" w14:textId="3CD349DA" w:rsidR="00203983" w:rsidRPr="003A2A7D" w:rsidRDefault="00CA1F6E" w:rsidP="00A17EE4">
      <w:pPr>
        <w:shd w:val="clear" w:color="auto" w:fill="FEFEFE"/>
        <w:spacing w:before="100" w:beforeAutospacing="1" w:after="100" w:afterAutospacing="1" w:line="240" w:lineRule="auto"/>
        <w:jc w:val="both"/>
        <w:rPr>
          <w:rFonts w:ascii="Bookman Old Style" w:hAnsi="Bookman Old Style"/>
          <w:sz w:val="20"/>
          <w:szCs w:val="20"/>
        </w:rPr>
      </w:pPr>
      <w:r>
        <w:rPr>
          <w:rFonts w:ascii="Bookman Old Style" w:hAnsi="Bookman Old Style"/>
          <w:sz w:val="20"/>
          <w:szCs w:val="20"/>
        </w:rPr>
        <w:t>E</w:t>
      </w:r>
      <w:r w:rsidRPr="003A2A7D">
        <w:rPr>
          <w:rFonts w:ascii="Bookman Old Style" w:hAnsi="Bookman Old Style"/>
          <w:sz w:val="20"/>
          <w:szCs w:val="20"/>
        </w:rPr>
        <w:t>l festival del arroz, es una manifestación de expresión cultural, que desarrolla actividades de carácter diverso e incluyente, con la práctica de eventos tradicionales y artes del espectáculo, donde se hace remembranza a la multiculturalidad por la cual está formado el pueblo aguazuleño y casanareño, a la vez que se permite la vinculación de expresiones modernas sin perder el sentido identitario como esencia y representación culmen del evento. además de ello, el acuerdo no. 015 de 2016 institucionaliza el festival del arroz como patrimonio cultural inmaterial del municipio de aguazul.</w:t>
      </w:r>
    </w:p>
    <w:p w14:paraId="548DA090" w14:textId="7849188B" w:rsidR="00152A06" w:rsidRPr="003A2A7D" w:rsidRDefault="00CA1F6E" w:rsidP="00A17EE4">
      <w:pPr>
        <w:shd w:val="clear" w:color="auto" w:fill="FEFEFE"/>
        <w:spacing w:before="100" w:beforeAutospacing="1" w:after="100" w:afterAutospacing="1" w:line="240" w:lineRule="auto"/>
        <w:jc w:val="both"/>
        <w:rPr>
          <w:rFonts w:ascii="Bookman Old Style" w:hAnsi="Bookman Old Style"/>
          <w:sz w:val="20"/>
          <w:szCs w:val="20"/>
        </w:rPr>
      </w:pPr>
      <w:r>
        <w:rPr>
          <w:rFonts w:ascii="Bookman Old Style" w:hAnsi="Bookman Old Style"/>
          <w:sz w:val="20"/>
          <w:szCs w:val="20"/>
        </w:rPr>
        <w:t>El</w:t>
      </w:r>
      <w:r w:rsidRPr="003A2A7D">
        <w:rPr>
          <w:rFonts w:ascii="Bookman Old Style" w:hAnsi="Bookman Old Style"/>
          <w:sz w:val="20"/>
          <w:szCs w:val="20"/>
        </w:rPr>
        <w:t xml:space="preserve"> festival del arroz, </w:t>
      </w:r>
      <w:r w:rsidR="00152A06" w:rsidRPr="003A2A7D">
        <w:rPr>
          <w:rFonts w:ascii="Bookman Old Style" w:hAnsi="Bookman Old Style"/>
          <w:sz w:val="20"/>
          <w:szCs w:val="20"/>
        </w:rPr>
        <w:t xml:space="preserve">nació como una necesidad de contextualizar las diferentes muestras artísticas y folclóricas desde lo tradicional, autóctono popular y urbano, a la vez que promociona de manera directa las costumbres y acervo cultural propios de la región de los llanos orientales, producto de esa diversidad por la que está compuesta la identidad del territorio, conservando elementos históricos y ancestrales. Este evento cultural y artístico, ha pasado por diferentes momentos y cambios, que le han permitido evolucionar y posicionarse como uno de los de mayor relevancia en el país, con eventos destacados que se centran en la promoción, divulgación y conservación de la cultura, así como en la generación de intercambios culturales y el fomento de la industria turística en el municipio de Aguazul. </w:t>
      </w:r>
    </w:p>
    <w:p w14:paraId="1C449066" w14:textId="341B7257" w:rsidR="00152A06" w:rsidRDefault="00152A06" w:rsidP="00A17EE4">
      <w:pPr>
        <w:shd w:val="clear" w:color="auto" w:fill="FEFEFE"/>
        <w:spacing w:before="100" w:beforeAutospacing="1" w:after="100" w:afterAutospacing="1" w:line="240" w:lineRule="auto"/>
        <w:jc w:val="both"/>
        <w:rPr>
          <w:rFonts w:ascii="Bookman Old Style" w:hAnsi="Bookman Old Style"/>
          <w:sz w:val="20"/>
          <w:szCs w:val="20"/>
        </w:rPr>
      </w:pPr>
      <w:r w:rsidRPr="003A2A7D">
        <w:rPr>
          <w:rFonts w:ascii="Bookman Old Style" w:hAnsi="Bookman Old Style"/>
          <w:sz w:val="20"/>
          <w:szCs w:val="20"/>
        </w:rPr>
        <w:t xml:space="preserve">El Festival del Arroz, hoy cuenta con prestigio en el ámbito nacional y se ha dado a conocer también en algunos países, que se han vinculado en la participación del reinado, con sus candidatas dotadas de condiciones y habilidades artísticas que junto con las participantes de las diferentes regiones de Colombia, y por supuesto de Casanare y Aguazul, han hecho del evento un gran espectáculo, reuniendo a gente de todo el territorio colombiano y acercando a visitantes de otros países. Las actividades que se desarrollan en el festival son de carácter diverso e incluyente, con lo que se hace una remembranza a la multiculturalidad por la cual está formado el pueblo Aguazuleño y Casanareño, a la vez que se permite la vinculación de expresiones modernas sin perder el sentido identitario como esencia y representación máxima del evento. Adicionalmente, la realización de las XXVIII versiones ha generado movilidad en el municipio desde diferentes espacios como lo económico, cultural, turístico, social, político, potenciando el municipio en diferentes modalidades de desarrollo. En consecuencia, se considera el Festival del Arroz, dentro del </w:t>
      </w:r>
      <w:r w:rsidRPr="003A2A7D">
        <w:rPr>
          <w:rFonts w:ascii="Bookman Old Style" w:hAnsi="Bookman Old Style"/>
          <w:sz w:val="20"/>
          <w:szCs w:val="20"/>
        </w:rPr>
        <w:lastRenderedPageBreak/>
        <w:t>régimen especial del patrimonio cultural, dadas sus características expresadas como manifestaciones y actividades del patrimonio inmaterial o intangible.</w:t>
      </w:r>
      <w:r w:rsidRPr="003A2A7D">
        <w:rPr>
          <w:rStyle w:val="Refdenotaalpie"/>
          <w:rFonts w:ascii="Bookman Old Style" w:hAnsi="Bookman Old Style"/>
          <w:sz w:val="20"/>
          <w:szCs w:val="20"/>
        </w:rPr>
        <w:footnoteReference w:id="1"/>
      </w:r>
    </w:p>
    <w:p w14:paraId="1BFE4222" w14:textId="7F2F6EF2" w:rsidR="0085583C" w:rsidRPr="003A2A7D" w:rsidRDefault="0085583C" w:rsidP="00A17EE4">
      <w:pPr>
        <w:shd w:val="clear" w:color="auto" w:fill="FEFEFE"/>
        <w:spacing w:before="100" w:beforeAutospacing="1" w:after="100" w:afterAutospacing="1" w:line="240" w:lineRule="auto"/>
        <w:jc w:val="both"/>
        <w:rPr>
          <w:rFonts w:ascii="Bookman Old Style" w:hAnsi="Bookman Old Style"/>
          <w:sz w:val="20"/>
          <w:szCs w:val="20"/>
        </w:rPr>
      </w:pPr>
      <w:r>
        <w:rPr>
          <w:rFonts w:ascii="Bookman Old Style" w:hAnsi="Bookman Old Style"/>
          <w:sz w:val="20"/>
          <w:szCs w:val="20"/>
        </w:rPr>
        <w:t xml:space="preserve">De igual forma, es menester recalcar que el Festival del Arroz cuenta con su propia corporación. La misma, denominada Corporación del Festival del Arroz, cuenta con su propio reglamento y una junta directiva nombrada por decreto por parte del alcalde municipal, según el artículo quinto del Acuerdo 015 del 2016. La corporación ha sido fundamental en el desarrollo </w:t>
      </w:r>
      <w:r w:rsidR="00CA1F6E">
        <w:rPr>
          <w:rFonts w:ascii="Bookman Old Style" w:hAnsi="Bookman Old Style"/>
          <w:sz w:val="20"/>
          <w:szCs w:val="20"/>
        </w:rPr>
        <w:t>y ejecución precisos del Festival.</w:t>
      </w:r>
    </w:p>
    <w:p w14:paraId="7646C1B9" w14:textId="551E34BC" w:rsidR="00A17EE4" w:rsidRPr="00A17EE4" w:rsidRDefault="00A17EE4" w:rsidP="00A17EE4">
      <w:pPr>
        <w:shd w:val="clear" w:color="auto" w:fill="FEFEFE"/>
        <w:spacing w:before="100" w:beforeAutospacing="1" w:after="100" w:afterAutospacing="1" w:line="240" w:lineRule="auto"/>
        <w:jc w:val="both"/>
        <w:rPr>
          <w:rFonts w:ascii="Bookman Old Style" w:eastAsia="Times New Roman" w:hAnsi="Bookman Old Style" w:cs="Times New Roman"/>
          <w:b/>
          <w:bCs/>
          <w:color w:val="333333"/>
          <w:sz w:val="20"/>
          <w:szCs w:val="20"/>
          <w:lang w:eastAsia="es-CO"/>
        </w:rPr>
      </w:pPr>
      <w:r>
        <w:rPr>
          <w:rFonts w:ascii="Bookman Old Style" w:eastAsia="Times New Roman" w:hAnsi="Bookman Old Style" w:cs="Times New Roman"/>
          <w:b/>
          <w:bCs/>
          <w:color w:val="333333"/>
          <w:sz w:val="20"/>
          <w:szCs w:val="20"/>
          <w:lang w:eastAsia="es-CO"/>
        </w:rPr>
        <w:t>RÉGIMEN NORMATIVO</w:t>
      </w:r>
    </w:p>
    <w:p w14:paraId="31AC23B0" w14:textId="2D80D2D4" w:rsidR="00DF2E6B" w:rsidRPr="00DF2E6B" w:rsidRDefault="00DF2E6B" w:rsidP="005E0AA5">
      <w:pPr>
        <w:jc w:val="both"/>
        <w:rPr>
          <w:rFonts w:ascii="Bookman Old Style" w:hAnsi="Bookman Old Style"/>
          <w:b/>
          <w:bCs/>
          <w:sz w:val="20"/>
          <w:szCs w:val="20"/>
        </w:rPr>
      </w:pPr>
      <w:r w:rsidRPr="00DF2E6B">
        <w:rPr>
          <w:rFonts w:ascii="Bookman Old Style" w:hAnsi="Bookman Old Style"/>
          <w:b/>
          <w:bCs/>
          <w:sz w:val="20"/>
          <w:szCs w:val="20"/>
        </w:rPr>
        <w:t xml:space="preserve">MARCO CONSTITUCIONAL </w:t>
      </w:r>
    </w:p>
    <w:p w14:paraId="794448FC"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Artículo 7º. El Estado reconoce y protege la diversidad étnica y cultural de la Nación colombiana. Artículo 8º. Es obligación del Estado y de las personas proteger las riquezas culturales y naturales de la Nación. </w:t>
      </w:r>
    </w:p>
    <w:p w14:paraId="5D7EF46D"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14:paraId="7B1B437B"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Artículo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14:paraId="3BD5F334" w14:textId="6A73E4BE" w:rsidR="0071783C" w:rsidRDefault="00DF2E6B" w:rsidP="005E0AA5">
      <w:pPr>
        <w:jc w:val="both"/>
        <w:rPr>
          <w:rFonts w:ascii="Bookman Old Style" w:hAnsi="Bookman Old Style"/>
          <w:sz w:val="20"/>
          <w:szCs w:val="20"/>
        </w:rPr>
      </w:pPr>
      <w:r w:rsidRPr="00DF2E6B">
        <w:rPr>
          <w:rFonts w:ascii="Bookman Old Style" w:hAnsi="Bookman Old Style"/>
          <w:sz w:val="20"/>
          <w:szCs w:val="20"/>
        </w:rPr>
        <w:t>Artículo 72.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41D62A35" w14:textId="38AA4A06" w:rsidR="00DF2E6B" w:rsidRPr="00DF2E6B" w:rsidRDefault="00DF2E6B" w:rsidP="005E0AA5">
      <w:pPr>
        <w:jc w:val="both"/>
        <w:rPr>
          <w:rFonts w:ascii="Bookman Old Style" w:hAnsi="Bookman Old Style"/>
          <w:b/>
          <w:bCs/>
          <w:sz w:val="20"/>
          <w:szCs w:val="20"/>
        </w:rPr>
      </w:pPr>
      <w:r w:rsidRPr="00DF2E6B">
        <w:rPr>
          <w:rFonts w:ascii="Bookman Old Style" w:hAnsi="Bookman Old Style"/>
          <w:b/>
          <w:bCs/>
          <w:sz w:val="20"/>
          <w:szCs w:val="20"/>
        </w:rPr>
        <w:t xml:space="preserve">MARCO LEGAL </w:t>
      </w:r>
    </w:p>
    <w:p w14:paraId="29E0DACD"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Ley 397 de 1997 “Por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14:paraId="76D1885D"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La ley General de Cultura, no solo desarrolló el patrimonio cultural de la Nación respecto de bienes materiales, sino que incluyó como parte del patrimonio cultural las manifestaciones de cultura inmaterial, tal como se cita: </w:t>
      </w:r>
    </w:p>
    <w:p w14:paraId="68CE6628"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lastRenderedPageBreak/>
        <w:t xml:space="preserve">ARTÍCULO 4.- Definición de patrimonio cultural de la Nación. Modificado por el Artículo 1 de la Ley 1185 de 2008. El patrimonio cultural de la Nación está constituido por todos los bienes y valores culturales que son expresión de la nacionalidad colombiana, tales como la tradición, las costumbres y los hábitos, así como el conjunto de bienes inmateriales 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 </w:t>
      </w:r>
    </w:p>
    <w:p w14:paraId="045C654C"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Esta disposición normativa, fue modificada por el artículo 1 de la ley 1185 de 2008: </w:t>
      </w:r>
    </w:p>
    <w:p w14:paraId="04316759"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 Artículo 4°. 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 </w:t>
      </w:r>
    </w:p>
    <w:p w14:paraId="70024164"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En virtud del artículo 8, se adiciona un artículo a la ley general de cultura al siguiente tenor: </w:t>
      </w:r>
    </w:p>
    <w:p w14:paraId="3578D389" w14:textId="77777777" w:rsidR="00DF2E6B" w:rsidRPr="00DF2E6B" w:rsidRDefault="00DF2E6B" w:rsidP="005E0AA5">
      <w:pPr>
        <w:jc w:val="both"/>
        <w:rPr>
          <w:rFonts w:ascii="Bookman Old Style" w:hAnsi="Bookman Old Style"/>
          <w:sz w:val="20"/>
          <w:szCs w:val="20"/>
        </w:rPr>
      </w:pPr>
      <w:r w:rsidRPr="00DF2E6B">
        <w:rPr>
          <w:rFonts w:ascii="Bookman Old Style" w:hAnsi="Bookman Old Style"/>
          <w:sz w:val="20"/>
          <w:szCs w:val="20"/>
        </w:rPr>
        <w:t xml:space="preserve">“Artículo 11-1. Patrimonio cultural inmaterial. 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 </w:t>
      </w:r>
    </w:p>
    <w:p w14:paraId="0524534F" w14:textId="5D9CA689" w:rsidR="00DF2E6B" w:rsidRPr="00DF2E6B" w:rsidRDefault="00DF2E6B" w:rsidP="00DF2E6B">
      <w:pPr>
        <w:pStyle w:val="Prrafodelista"/>
        <w:numPr>
          <w:ilvl w:val="0"/>
          <w:numId w:val="2"/>
        </w:numPr>
        <w:jc w:val="both"/>
        <w:rPr>
          <w:rFonts w:ascii="Bookman Old Style" w:hAnsi="Bookman Old Style"/>
          <w:sz w:val="20"/>
          <w:szCs w:val="20"/>
        </w:rPr>
      </w:pPr>
      <w:r w:rsidRPr="00DF2E6B">
        <w:rPr>
          <w:rFonts w:ascii="Bookman Old Style" w:hAnsi="Bookman Old Style"/>
          <w:sz w:val="20"/>
          <w:szCs w:val="20"/>
        </w:rPr>
        <w:t xml:space="preserve">Lista Representativa de Patrimonio Cultural Inmaterial. Las manifestaciones del patrimonio cultural inmaterial podrán ser incluidas en la Lista Representativa de Patrimonio Cultural Inmaterial. </w:t>
      </w:r>
    </w:p>
    <w:p w14:paraId="73354702" w14:textId="77777777" w:rsidR="00DF2E6B" w:rsidRPr="00DF2E6B" w:rsidRDefault="00DF2E6B" w:rsidP="00DF2E6B">
      <w:pPr>
        <w:pStyle w:val="Prrafodelista"/>
        <w:jc w:val="both"/>
        <w:rPr>
          <w:rFonts w:ascii="Bookman Old Style" w:hAnsi="Bookman Old Style"/>
          <w:sz w:val="20"/>
          <w:szCs w:val="20"/>
        </w:rPr>
      </w:pPr>
      <w:r w:rsidRPr="00DF2E6B">
        <w:rPr>
          <w:rFonts w:ascii="Bookman Old Style" w:hAnsi="Bookman Old Style"/>
          <w:sz w:val="20"/>
          <w:szCs w:val="20"/>
        </w:rPr>
        <w:t>Cualquier declaratoria anterior como bien de interés cultural del ámbito nacional respecto de las manifestaciones a las que se refiere este artículo quedará incorporada a la Lista Representativa de Patrimonio Cultural Inmaterial a partir de la promulgación de esta ley 2.</w:t>
      </w:r>
    </w:p>
    <w:p w14:paraId="2A61E4A9" w14:textId="77777777" w:rsidR="00DF2E6B" w:rsidRPr="00DF2E6B" w:rsidRDefault="00DF2E6B" w:rsidP="00DF2E6B">
      <w:pPr>
        <w:pStyle w:val="Prrafodelista"/>
        <w:jc w:val="both"/>
        <w:rPr>
          <w:rFonts w:ascii="Bookman Old Style" w:hAnsi="Bookman Old Style"/>
          <w:sz w:val="20"/>
          <w:szCs w:val="20"/>
        </w:rPr>
      </w:pPr>
    </w:p>
    <w:p w14:paraId="55E51614" w14:textId="77777777" w:rsidR="00DF2E6B" w:rsidRPr="00DF2E6B" w:rsidRDefault="00DF2E6B" w:rsidP="00DF2E6B">
      <w:pPr>
        <w:pStyle w:val="Prrafodelista"/>
        <w:numPr>
          <w:ilvl w:val="0"/>
          <w:numId w:val="2"/>
        </w:numPr>
        <w:jc w:val="both"/>
        <w:rPr>
          <w:rFonts w:ascii="Bookman Old Style" w:hAnsi="Bookman Old Style"/>
          <w:sz w:val="20"/>
          <w:szCs w:val="20"/>
        </w:rPr>
      </w:pPr>
      <w:r w:rsidRPr="00DF2E6B">
        <w:rPr>
          <w:rFonts w:ascii="Bookman Old Style" w:hAnsi="Bookman Old Style"/>
          <w:sz w:val="20"/>
          <w:szCs w:val="20"/>
        </w:rPr>
        <w:t xml:space="preserve">Plan de Salvaguardia. Con la inclusión de una manifestación cultural en la Lista Representativa de Patrimonio Cultural Inmaterial se aprobará un Plan Especial de Salvaguardia orientado al fortalecimiento, revitalización, sostenibilidad y promoción de la respectiva manifestación. </w:t>
      </w:r>
    </w:p>
    <w:p w14:paraId="44058215" w14:textId="70F9A8FA" w:rsidR="00DF2E6B" w:rsidRDefault="00DF2E6B" w:rsidP="00DF2E6B">
      <w:pPr>
        <w:pStyle w:val="Prrafodelista"/>
        <w:jc w:val="both"/>
        <w:rPr>
          <w:rFonts w:ascii="Bookman Old Style" w:hAnsi="Bookman Old Style"/>
          <w:sz w:val="20"/>
          <w:szCs w:val="20"/>
        </w:rPr>
      </w:pPr>
      <w:r w:rsidRPr="00DF2E6B">
        <w:rPr>
          <w:rFonts w:ascii="Bookman Old Style" w:hAnsi="Bookman Old Style"/>
          <w:sz w:val="20"/>
          <w:szCs w:val="20"/>
        </w:rPr>
        <w:t xml:space="preserve">El Ministerio de Cultura reglamentará para todo el territorio nacional el contenido y alcance de los Planes Especiales de Salvaguardia. </w:t>
      </w:r>
    </w:p>
    <w:p w14:paraId="56AF7FA3" w14:textId="77777777" w:rsidR="00DF2E6B" w:rsidRPr="00DF2E6B" w:rsidRDefault="00DF2E6B" w:rsidP="00DF2E6B">
      <w:pPr>
        <w:pStyle w:val="Prrafodelista"/>
        <w:jc w:val="both"/>
        <w:rPr>
          <w:rFonts w:ascii="Bookman Old Style" w:hAnsi="Bookman Old Style"/>
          <w:sz w:val="20"/>
          <w:szCs w:val="20"/>
        </w:rPr>
      </w:pPr>
    </w:p>
    <w:p w14:paraId="0632013C" w14:textId="77777777" w:rsidR="00DF2E6B" w:rsidRDefault="00DF2E6B" w:rsidP="00DF2E6B">
      <w:pPr>
        <w:pStyle w:val="Prrafodelista"/>
        <w:numPr>
          <w:ilvl w:val="0"/>
          <w:numId w:val="2"/>
        </w:numPr>
        <w:jc w:val="both"/>
        <w:rPr>
          <w:rFonts w:ascii="Bookman Old Style" w:hAnsi="Bookman Old Style"/>
          <w:sz w:val="20"/>
          <w:szCs w:val="20"/>
        </w:rPr>
      </w:pPr>
      <w:r w:rsidRPr="00DF2E6B">
        <w:rPr>
          <w:rFonts w:ascii="Bookman Old Style" w:hAnsi="Bookman Old Style"/>
          <w:sz w:val="20"/>
          <w:szCs w:val="20"/>
        </w:rPr>
        <w:lastRenderedPageBreak/>
        <w:t xml:space="preserve">Identificación. Como componente fundamental para el conocimiento, salvaguardia y manejo del patrimonio cultural inmaterial, corresponde al Ministerio de Cultura, en coordinación con el Instituto Colombiano de Antropología e Historia, definir las herramientas para la identificación de las manifestaciones. La identificación de las manifestaciones a que se refiere este artículo se hará con la participación activa de las comunidades. </w:t>
      </w:r>
    </w:p>
    <w:p w14:paraId="617ACF37" w14:textId="77777777" w:rsidR="00DF2E6B" w:rsidRPr="00DF2E6B" w:rsidRDefault="00DF2E6B" w:rsidP="00DF2E6B">
      <w:pPr>
        <w:pStyle w:val="Prrafodelista"/>
        <w:jc w:val="both"/>
        <w:rPr>
          <w:rFonts w:ascii="Bookman Old Style" w:hAnsi="Bookman Old Style"/>
          <w:sz w:val="20"/>
          <w:szCs w:val="20"/>
        </w:rPr>
      </w:pPr>
    </w:p>
    <w:p w14:paraId="2F081E95" w14:textId="77777777" w:rsidR="00DF2E6B" w:rsidRPr="00DF2E6B" w:rsidRDefault="00DF2E6B" w:rsidP="00DF2E6B">
      <w:pPr>
        <w:pStyle w:val="Prrafodelista"/>
        <w:numPr>
          <w:ilvl w:val="0"/>
          <w:numId w:val="2"/>
        </w:numPr>
        <w:jc w:val="both"/>
        <w:rPr>
          <w:rFonts w:ascii="Bookman Old Style" w:hAnsi="Bookman Old Style"/>
          <w:sz w:val="20"/>
          <w:szCs w:val="20"/>
        </w:rPr>
      </w:pPr>
      <w:r w:rsidRPr="00DF2E6B">
        <w:rPr>
          <w:rFonts w:ascii="Bookman Old Style" w:hAnsi="Bookman Old Style"/>
          <w:sz w:val="20"/>
          <w:szCs w:val="20"/>
        </w:rPr>
        <w:t xml:space="preserve">Competencias. La competencia y manejo de la Lista Representativa de Patrimonio Cultural Inmaterial corresponde al Ministerio de Cultura en coordinación con el Instituto Colombiano de Antropología e Historia, y a las entidades territoriales según lo previsto en el artículo 8o de este Título </w:t>
      </w:r>
    </w:p>
    <w:p w14:paraId="784A7B05" w14:textId="77777777" w:rsidR="00DF2E6B" w:rsidRPr="00DF2E6B" w:rsidRDefault="00DF2E6B" w:rsidP="00DF2E6B">
      <w:pPr>
        <w:pStyle w:val="Prrafodelista"/>
        <w:jc w:val="both"/>
        <w:rPr>
          <w:rFonts w:ascii="Bookman Old Style" w:hAnsi="Bookman Old Style"/>
          <w:sz w:val="20"/>
          <w:szCs w:val="20"/>
        </w:rPr>
      </w:pPr>
      <w:r w:rsidRPr="00DF2E6B">
        <w:rPr>
          <w:rFonts w:ascii="Bookman Old Style" w:hAnsi="Bookman Old Style"/>
          <w:sz w:val="20"/>
          <w:szCs w:val="20"/>
        </w:rPr>
        <w:t>En todo caso, la inclusión de manifestaciones en la Lista Representativa de Patrimonio Cultural Inmaterial, deberá contar, según el caso, con el concepto previo favorable del Consejo Nacional de Patrimonio Cultural, o de los respectivos Consejos Departamentales o Distritales de Patrimonio Cultural”</w:t>
      </w:r>
    </w:p>
    <w:p w14:paraId="4FBB19E8" w14:textId="5C5E6427" w:rsidR="00DF2E6B" w:rsidRDefault="00DF2E6B" w:rsidP="00DF2E6B">
      <w:pPr>
        <w:jc w:val="both"/>
        <w:rPr>
          <w:rFonts w:ascii="Bookman Old Style" w:hAnsi="Bookman Old Style"/>
          <w:sz w:val="20"/>
          <w:szCs w:val="20"/>
        </w:rPr>
      </w:pPr>
      <w:r w:rsidRPr="00DF2E6B">
        <w:rPr>
          <w:rFonts w:ascii="Bookman Old Style" w:hAnsi="Bookman Old Style"/>
          <w:sz w:val="20"/>
          <w:szCs w:val="20"/>
        </w:rPr>
        <w:t>Mediante la Ley 1037 de 2006 se adopta la Convención de la Unesco para la Salvaguardia del Patrimonio Cultural Inmaterial aprobada en París el 17 de octubre de 2003, definiendo en su artículo 2° como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14:paraId="443D4DE0" w14:textId="5336AAF8" w:rsidR="00DF2E6B" w:rsidRPr="00DF2E6B" w:rsidRDefault="00DF2E6B" w:rsidP="00DF2E6B">
      <w:pPr>
        <w:jc w:val="both"/>
        <w:rPr>
          <w:rFonts w:ascii="Bookman Old Style" w:hAnsi="Bookman Old Style"/>
          <w:b/>
          <w:bCs/>
          <w:sz w:val="20"/>
          <w:szCs w:val="20"/>
        </w:rPr>
      </w:pPr>
      <w:r w:rsidRPr="00DF2E6B">
        <w:rPr>
          <w:rFonts w:ascii="Bookman Old Style" w:hAnsi="Bookman Old Style"/>
          <w:b/>
          <w:bCs/>
          <w:sz w:val="20"/>
          <w:szCs w:val="20"/>
        </w:rPr>
        <w:t xml:space="preserve">MARCO JURISPRUDENCIAL </w:t>
      </w:r>
    </w:p>
    <w:p w14:paraId="267E12C9" w14:textId="77777777" w:rsidR="00DF2E6B" w:rsidRPr="00DF2E6B" w:rsidRDefault="00DF2E6B" w:rsidP="00DF2E6B">
      <w:pPr>
        <w:jc w:val="both"/>
        <w:rPr>
          <w:rFonts w:ascii="Bookman Old Style" w:hAnsi="Bookman Old Style"/>
          <w:sz w:val="20"/>
          <w:szCs w:val="20"/>
        </w:rPr>
      </w:pPr>
      <w:r w:rsidRPr="00DF2E6B">
        <w:rPr>
          <w:rFonts w:ascii="Bookman Old Style" w:hAnsi="Bookman Old Style"/>
          <w:sz w:val="20"/>
          <w:szCs w:val="20"/>
        </w:rPr>
        <w:t xml:space="preserve">La Corte Constitucional en sentencia C 111 de 2017 , determina lo que se entiende por patrimonio inmaterial, así: </w:t>
      </w:r>
    </w:p>
    <w:p w14:paraId="125660D3" w14:textId="7349D19E" w:rsidR="00DF2E6B" w:rsidRPr="00DF2E6B" w:rsidRDefault="00DF2E6B" w:rsidP="00DF2E6B">
      <w:pPr>
        <w:jc w:val="both"/>
        <w:rPr>
          <w:rFonts w:ascii="Bookman Old Style" w:hAnsi="Bookman Old Style"/>
          <w:sz w:val="20"/>
          <w:szCs w:val="20"/>
        </w:rPr>
      </w:pPr>
      <w:r w:rsidRPr="00DF2E6B">
        <w:rPr>
          <w:rFonts w:ascii="Bookman Old Style" w:hAnsi="Bookman Old Style"/>
          <w:sz w:val="20"/>
          <w:szCs w:val="20"/>
        </w:rPr>
        <w:t xml:space="preserve">Por su parte, en lo que concierne al patrimonio inmaterial, el Estado colombiano adoptó la Convención para su salvaguardia aprobada por la UNESCO, a través de la citada Ley 1037 de 2006. La noción allí acogida, en los términos previamente expuestos, supone la existencia de un conjunto de manifestaciones que se caracterizan por provocar sentimientos de identidad, memoria colectiva y difusión entre generaciones. Ello se destaca en el artículo 2 del tratado en cita, en el que se dispone que: “[El]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humana”[67]. </w:t>
      </w:r>
    </w:p>
    <w:p w14:paraId="5A8FDC12" w14:textId="77777777" w:rsidR="00DF2E6B" w:rsidRPr="00DF2E6B" w:rsidRDefault="00DF2E6B" w:rsidP="00DF2E6B">
      <w:pPr>
        <w:jc w:val="both"/>
        <w:rPr>
          <w:rFonts w:ascii="Bookman Old Style" w:hAnsi="Bookman Old Style"/>
          <w:sz w:val="20"/>
          <w:szCs w:val="20"/>
        </w:rPr>
      </w:pPr>
      <w:r w:rsidRPr="00DF2E6B">
        <w:rPr>
          <w:rFonts w:ascii="Bookman Old Style" w:hAnsi="Bookman Old Style"/>
          <w:sz w:val="20"/>
          <w:szCs w:val="20"/>
        </w:rPr>
        <w:t xml:space="preserve">Entre las manifestaciones que por vía reglamentaria admiten su incorporación en la LRPCI se destacan[71], entre otras, las lenguas y la tradición oral[72]; el conocimiento tradicional </w:t>
      </w:r>
      <w:r w:rsidRPr="00DF2E6B">
        <w:rPr>
          <w:rFonts w:ascii="Bookman Old Style" w:hAnsi="Bookman Old Style"/>
          <w:sz w:val="20"/>
          <w:szCs w:val="20"/>
        </w:rPr>
        <w:lastRenderedPageBreak/>
        <w:t xml:space="preserve">sobre la naturaleza y el universo; las técnicas asociadas con la fabricación de objetos artesanales; las artes populares[73]; los actos festivos y lúdicos[74]; los eventos religiosos tradicionales de carácter colectivo y la cultura culinaria[75]. En términos similares, el artículo 2.2 de la Convención de la UNESCO señala que el patrimonio cultural inmaterial se manifiesta en el ámbito de las tradiciones y expresiones orales; en los usos sociales, rituales y actos festivos; en los artes del espectáculo; en los conocimientos y usos relacionados con la naturaleza y el universo; y en las técnicas artesanales tradicionales. Por lo demás, se entiende que son pautas de valoración para incluir manifestaciones en la LRPCI, los siguientes criterios[76]: (i) pertinencia; (ii) representatividad[77]; (iii) relevancia[78]; (iv) vigencia[79]; (vi) equidad[80]; (v) naturaleza e identidad colectiva[81] y (vii) responsabilidad[82].(…) </w:t>
      </w:r>
    </w:p>
    <w:p w14:paraId="351699D2" w14:textId="77777777" w:rsidR="00DF2E6B" w:rsidRPr="00DF2E6B" w:rsidRDefault="00DF2E6B" w:rsidP="00DF2E6B">
      <w:pPr>
        <w:jc w:val="both"/>
        <w:rPr>
          <w:rFonts w:ascii="Bookman Old Style" w:hAnsi="Bookman Old Style"/>
          <w:sz w:val="20"/>
          <w:szCs w:val="20"/>
        </w:rPr>
      </w:pPr>
      <w:r w:rsidRPr="00DF2E6B">
        <w:rPr>
          <w:rFonts w:ascii="Bookman Old Style" w:hAnsi="Bookman Old Style"/>
          <w:sz w:val="20"/>
          <w:szCs w:val="20"/>
        </w:rPr>
        <w:t xml:space="preserve">Ahora bien, en este punto, la Constitución no desarrolla el tipo de medida o de instrumento que puede ser utilizado para satisfacer el deber genérico de protección, pues en ello le asiste una amplia libertad de configuración normativa al Congreso de la República, lo que incluye la posibilidad de disponer medidas de carácter presupuestal. Esta amplitud en el principio de autonomía legislativa fue expresamente mencionada en la Sentencia C-742 de 2006. </w:t>
      </w:r>
    </w:p>
    <w:p w14:paraId="13E524D6" w14:textId="77777777" w:rsidR="00DF2E6B" w:rsidRPr="00DF2E6B" w:rsidRDefault="00DF2E6B" w:rsidP="00DF2E6B">
      <w:pPr>
        <w:jc w:val="both"/>
        <w:rPr>
          <w:rFonts w:ascii="Bookman Old Style" w:hAnsi="Bookman Old Style"/>
          <w:sz w:val="20"/>
          <w:szCs w:val="20"/>
        </w:rPr>
      </w:pPr>
      <w:r w:rsidRPr="00DF2E6B">
        <w:rPr>
          <w:rFonts w:ascii="Bookman Old Style" w:hAnsi="Bookman Old Style"/>
          <w:sz w:val="20"/>
          <w:szCs w:val="20"/>
        </w:rPr>
        <w:t xml:space="preserve">De esta sentencia es importante resaltar además de la noción de patrimonio cultural inmaterial, la conclusión según la cual se establece que el Congreso de la República, bajo el principio de autonomía legislativa, tiene la facultad de disponer medidas de carácter presupuestal en iniciativas como la que nos convoca. </w:t>
      </w:r>
    </w:p>
    <w:p w14:paraId="451156A8" w14:textId="77777777" w:rsidR="00DF2E6B" w:rsidRPr="00DF2E6B" w:rsidRDefault="00DF2E6B" w:rsidP="00DF2E6B">
      <w:pPr>
        <w:jc w:val="both"/>
        <w:rPr>
          <w:rFonts w:ascii="Bookman Old Style" w:hAnsi="Bookman Old Style"/>
          <w:sz w:val="20"/>
          <w:szCs w:val="20"/>
        </w:rPr>
      </w:pPr>
      <w:r w:rsidRPr="00DF2E6B">
        <w:rPr>
          <w:rFonts w:ascii="Bookman Old Style" w:hAnsi="Bookman Old Style"/>
          <w:sz w:val="20"/>
          <w:szCs w:val="20"/>
        </w:rPr>
        <w:t xml:space="preserve">Ahora bien, en lo que respecta a la competencia del Congreso de la República para autorizar gasto público, en sentencia C 441 de 2016 , la Corte establece: </w:t>
      </w:r>
    </w:p>
    <w:p w14:paraId="624D74BE" w14:textId="58C2D279" w:rsidR="00DF2E6B" w:rsidRDefault="00DF2E6B" w:rsidP="00DF2E6B">
      <w:pPr>
        <w:jc w:val="both"/>
        <w:rPr>
          <w:rFonts w:ascii="Bookman Old Style" w:hAnsi="Bookman Old Style"/>
          <w:sz w:val="20"/>
          <w:szCs w:val="20"/>
        </w:rPr>
      </w:pPr>
      <w:r w:rsidRPr="00DF2E6B">
        <w:rPr>
          <w:rFonts w:ascii="Bookman Old Style" w:hAnsi="Bookman Old Style"/>
          <w:sz w:val="20"/>
          <w:szCs w:val="20"/>
        </w:rPr>
        <w:t>Considera la Sala que el Congreso de la República, en uso de sus facultades constitucionales, tiene la competencia de autorizar, más no obligar al Gobierno Nacional o sus entidades territoriales, la incorporación al presupuesto general de la Nación de las apropiaciones o la asignación de partidas presupuestales. Ahora bien, si la autorización en mención, se otorga para efectos de dar cumplimiento a la protección y salvaguardia de una manifestación cultural con contenido religioso, es procedente entonces analizar el ejercicio de tal competencia del Congreso, bajo el parámetro del principio de Estado laico y del pluralismo religioso, incorporados en la Constitución colombiana, con el fin de determinar si dicho título presupuestal tiene un fin constitucional admisible.</w:t>
      </w:r>
    </w:p>
    <w:p w14:paraId="7C005538" w14:textId="77777777" w:rsidR="00766CD4" w:rsidRPr="00766CD4" w:rsidRDefault="00766CD4" w:rsidP="00DF2E6B">
      <w:pPr>
        <w:jc w:val="both"/>
        <w:rPr>
          <w:rFonts w:ascii="Bookman Old Style" w:hAnsi="Bookman Old Style"/>
          <w:b/>
          <w:bCs/>
          <w:sz w:val="20"/>
          <w:szCs w:val="20"/>
        </w:rPr>
      </w:pPr>
      <w:r w:rsidRPr="00766CD4">
        <w:rPr>
          <w:rFonts w:ascii="Bookman Old Style" w:hAnsi="Bookman Old Style"/>
          <w:b/>
          <w:bCs/>
          <w:sz w:val="20"/>
          <w:szCs w:val="20"/>
        </w:rPr>
        <w:t xml:space="preserve">CONFLICTOS DE INTERÉS </w:t>
      </w:r>
    </w:p>
    <w:p w14:paraId="23642D63" w14:textId="77777777" w:rsidR="00766CD4" w:rsidRPr="00766CD4" w:rsidRDefault="00766CD4" w:rsidP="00DF2E6B">
      <w:pPr>
        <w:jc w:val="both"/>
        <w:rPr>
          <w:rFonts w:ascii="Bookman Old Style" w:hAnsi="Bookman Old Style"/>
          <w:sz w:val="20"/>
          <w:szCs w:val="20"/>
        </w:rPr>
      </w:pPr>
      <w:r w:rsidRPr="00766CD4">
        <w:rPr>
          <w:rFonts w:ascii="Bookman Old Style" w:hAnsi="Bookman Old Style"/>
          <w:sz w:val="20"/>
          <w:szCs w:val="20"/>
        </w:rPr>
        <w:t xml:space="preserve">El artículo 183 de la Constitución Política consagra a los conflictos de interés como causal de pérdida de investidura. Igualmente, el artículo 286 de la Ley 5 de 1992 establece el régimen de conflicto de interés de los congresistas. </w:t>
      </w:r>
    </w:p>
    <w:p w14:paraId="5DEA287C" w14:textId="77777777" w:rsidR="00766CD4" w:rsidRPr="00766CD4" w:rsidRDefault="00766CD4" w:rsidP="00DF2E6B">
      <w:pPr>
        <w:jc w:val="both"/>
        <w:rPr>
          <w:rFonts w:ascii="Bookman Old Style" w:hAnsi="Bookman Old Style"/>
          <w:sz w:val="20"/>
          <w:szCs w:val="20"/>
        </w:rPr>
      </w:pPr>
      <w:r w:rsidRPr="00766CD4">
        <w:rPr>
          <w:rFonts w:ascii="Bookman Old Style" w:hAnsi="Bookman Old Style"/>
          <w:sz w:val="20"/>
          <w:szCs w:val="20"/>
        </w:rPr>
        <w:t xml:space="preserve">De conformidad con la jurisprudencia del Consejo de Estado y la Corte Constitucional, para que se configure el conflicto de intereses como causal de pérdida de investidura deben presentarse las siguientes condiciones o supuestos: </w:t>
      </w:r>
    </w:p>
    <w:p w14:paraId="19261C66" w14:textId="661C430E" w:rsidR="00766CD4" w:rsidRPr="00766CD4" w:rsidRDefault="00766CD4" w:rsidP="00766CD4">
      <w:pPr>
        <w:pStyle w:val="Prrafodelista"/>
        <w:numPr>
          <w:ilvl w:val="0"/>
          <w:numId w:val="3"/>
        </w:numPr>
        <w:jc w:val="both"/>
        <w:rPr>
          <w:rFonts w:ascii="Bookman Old Style" w:hAnsi="Bookman Old Style"/>
          <w:sz w:val="20"/>
          <w:szCs w:val="20"/>
        </w:rPr>
      </w:pPr>
      <w:r w:rsidRPr="00766CD4">
        <w:rPr>
          <w:rFonts w:ascii="Bookman Old Style" w:hAnsi="Bookman Old Style"/>
          <w:sz w:val="20"/>
          <w:szCs w:val="20"/>
        </w:rPr>
        <w:t xml:space="preserve">Que exista un interés directo, particular y actual: moral o económico. </w:t>
      </w:r>
    </w:p>
    <w:p w14:paraId="22528A88" w14:textId="77777777" w:rsidR="00766CD4" w:rsidRPr="00766CD4" w:rsidRDefault="00766CD4" w:rsidP="00766CD4">
      <w:pPr>
        <w:pStyle w:val="Prrafodelista"/>
        <w:ind w:left="1080"/>
        <w:jc w:val="both"/>
        <w:rPr>
          <w:rFonts w:ascii="Bookman Old Style" w:hAnsi="Bookman Old Style"/>
          <w:sz w:val="20"/>
          <w:szCs w:val="20"/>
        </w:rPr>
      </w:pPr>
    </w:p>
    <w:p w14:paraId="3928AA51" w14:textId="55D8A41F" w:rsidR="00766CD4" w:rsidRPr="00766CD4" w:rsidRDefault="00766CD4" w:rsidP="00766CD4">
      <w:pPr>
        <w:pStyle w:val="Prrafodelista"/>
        <w:numPr>
          <w:ilvl w:val="0"/>
          <w:numId w:val="3"/>
        </w:numPr>
        <w:jc w:val="both"/>
        <w:rPr>
          <w:rFonts w:ascii="Bookman Old Style" w:hAnsi="Bookman Old Style"/>
          <w:sz w:val="20"/>
          <w:szCs w:val="20"/>
        </w:rPr>
      </w:pPr>
      <w:r w:rsidRPr="00766CD4">
        <w:rPr>
          <w:rFonts w:ascii="Bookman Old Style" w:hAnsi="Bookman Old Style"/>
          <w:sz w:val="20"/>
          <w:szCs w:val="20"/>
        </w:rPr>
        <w:t xml:space="preserve">Que el congresista no manifieste su impedimento a pesar de que exista un interés directo en la decisión que se ha de tomar.  </w:t>
      </w:r>
    </w:p>
    <w:p w14:paraId="1930D1E6" w14:textId="77777777" w:rsidR="00766CD4" w:rsidRPr="00766CD4" w:rsidRDefault="00766CD4" w:rsidP="00766CD4">
      <w:pPr>
        <w:pStyle w:val="Prrafodelista"/>
        <w:rPr>
          <w:rFonts w:ascii="Bookman Old Style" w:hAnsi="Bookman Old Style"/>
          <w:sz w:val="20"/>
          <w:szCs w:val="20"/>
        </w:rPr>
      </w:pPr>
    </w:p>
    <w:p w14:paraId="2F2AD4C2" w14:textId="77777777" w:rsidR="00766CD4" w:rsidRPr="00766CD4" w:rsidRDefault="00766CD4" w:rsidP="00766CD4">
      <w:pPr>
        <w:pStyle w:val="Prrafodelista"/>
        <w:ind w:left="1080"/>
        <w:jc w:val="both"/>
        <w:rPr>
          <w:rFonts w:ascii="Bookman Old Style" w:hAnsi="Bookman Old Style"/>
          <w:sz w:val="20"/>
          <w:szCs w:val="20"/>
        </w:rPr>
      </w:pPr>
    </w:p>
    <w:p w14:paraId="63DDD43F" w14:textId="03784E06" w:rsidR="00766CD4" w:rsidRPr="00766CD4" w:rsidRDefault="00766CD4" w:rsidP="00766CD4">
      <w:pPr>
        <w:pStyle w:val="Prrafodelista"/>
        <w:numPr>
          <w:ilvl w:val="0"/>
          <w:numId w:val="3"/>
        </w:numPr>
        <w:jc w:val="both"/>
        <w:rPr>
          <w:rFonts w:ascii="Bookman Old Style" w:hAnsi="Bookman Old Style"/>
          <w:sz w:val="20"/>
          <w:szCs w:val="20"/>
        </w:rPr>
      </w:pPr>
      <w:r w:rsidRPr="00766CD4">
        <w:rPr>
          <w:rFonts w:ascii="Bookman Old Style" w:hAnsi="Bookman Old Style"/>
          <w:sz w:val="20"/>
          <w:szCs w:val="20"/>
        </w:rPr>
        <w:t xml:space="preserve">Que el congresista no haya sido separado del asunto mediante recusación.  </w:t>
      </w:r>
    </w:p>
    <w:p w14:paraId="169645E9" w14:textId="77777777" w:rsidR="00766CD4" w:rsidRPr="00766CD4" w:rsidRDefault="00766CD4" w:rsidP="00766CD4">
      <w:pPr>
        <w:pStyle w:val="Prrafodelista"/>
        <w:ind w:left="1080"/>
        <w:jc w:val="both"/>
        <w:rPr>
          <w:rFonts w:ascii="Bookman Old Style" w:hAnsi="Bookman Old Style"/>
          <w:sz w:val="20"/>
          <w:szCs w:val="20"/>
        </w:rPr>
      </w:pPr>
    </w:p>
    <w:p w14:paraId="32CBFB34" w14:textId="0D3BF110" w:rsidR="00766CD4" w:rsidRPr="00766CD4" w:rsidRDefault="00766CD4" w:rsidP="00766CD4">
      <w:pPr>
        <w:pStyle w:val="Prrafodelista"/>
        <w:numPr>
          <w:ilvl w:val="0"/>
          <w:numId w:val="3"/>
        </w:numPr>
        <w:jc w:val="both"/>
        <w:rPr>
          <w:rFonts w:ascii="Bookman Old Style" w:hAnsi="Bookman Old Style"/>
          <w:sz w:val="20"/>
          <w:szCs w:val="20"/>
        </w:rPr>
      </w:pPr>
      <w:r w:rsidRPr="00766CD4">
        <w:rPr>
          <w:rFonts w:ascii="Bookman Old Style" w:hAnsi="Bookman Old Style"/>
          <w:sz w:val="20"/>
          <w:szCs w:val="20"/>
        </w:rPr>
        <w:t xml:space="preserve">Que el congresista haya participado en los debates y/o haya votado.  </w:t>
      </w:r>
    </w:p>
    <w:p w14:paraId="23D9D473" w14:textId="77777777" w:rsidR="00766CD4" w:rsidRPr="00766CD4" w:rsidRDefault="00766CD4" w:rsidP="00766CD4">
      <w:pPr>
        <w:pStyle w:val="Prrafodelista"/>
        <w:rPr>
          <w:rFonts w:ascii="Bookman Old Style" w:hAnsi="Bookman Old Style"/>
          <w:sz w:val="20"/>
          <w:szCs w:val="20"/>
        </w:rPr>
      </w:pPr>
    </w:p>
    <w:p w14:paraId="34D32907" w14:textId="77777777" w:rsidR="00766CD4" w:rsidRPr="00766CD4" w:rsidRDefault="00766CD4" w:rsidP="00766CD4">
      <w:pPr>
        <w:pStyle w:val="Prrafodelista"/>
        <w:ind w:left="1080"/>
        <w:jc w:val="both"/>
        <w:rPr>
          <w:rFonts w:ascii="Bookman Old Style" w:hAnsi="Bookman Old Style"/>
          <w:sz w:val="20"/>
          <w:szCs w:val="20"/>
        </w:rPr>
      </w:pPr>
    </w:p>
    <w:p w14:paraId="42DF647C" w14:textId="77777777" w:rsidR="00766CD4" w:rsidRPr="00766CD4" w:rsidRDefault="00766CD4" w:rsidP="00766CD4">
      <w:pPr>
        <w:pStyle w:val="Prrafodelista"/>
        <w:numPr>
          <w:ilvl w:val="0"/>
          <w:numId w:val="3"/>
        </w:numPr>
        <w:jc w:val="both"/>
        <w:rPr>
          <w:rFonts w:ascii="Bookman Old Style" w:hAnsi="Bookman Old Style"/>
          <w:sz w:val="20"/>
          <w:szCs w:val="20"/>
        </w:rPr>
      </w:pPr>
      <w:r w:rsidRPr="00766CD4">
        <w:rPr>
          <w:rFonts w:ascii="Bookman Old Style" w:hAnsi="Bookman Old Style"/>
          <w:sz w:val="20"/>
          <w:szCs w:val="20"/>
        </w:rPr>
        <w:t xml:space="preserve">Que la participación del congresista se haya producido en relación con el trámite de leyes o de cualquier otro asunto sometido a su conocimiento. </w:t>
      </w:r>
    </w:p>
    <w:p w14:paraId="354A8D48"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14:paraId="072770A2"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w:t>
      </w:r>
    </w:p>
    <w:p w14:paraId="433F282D"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La Sala Plena del Consejo de Estado en sentencia del 17 de octubre de 2000 afirmó lo siguiente frente a la pérdida de investidura de los Congresistas por violar el régimen de conflicto de intereses: </w:t>
      </w:r>
    </w:p>
    <w:p w14:paraId="1D5C9492"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14:paraId="2BD441AF" w14:textId="0E516F5D" w:rsid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En ese sentido, en la presente iniciativa se pueden llegar a presentar Conflictos de Interés cuando los congresistas, su cónyuge, compañero o compañera permanente, o parientes dentro del segundo grado de consanguinidad, segundo de afinidad o primero civil, tengan relaciones, comerciales, accionarias o económicas, en general, con personas naturales o jurídicas que se hayan presentado o pretendan prestarse a las convocatorias efectuadas entorno al Festival </w:t>
      </w:r>
      <w:r>
        <w:rPr>
          <w:rFonts w:ascii="Bookman Old Style" w:hAnsi="Bookman Old Style"/>
          <w:sz w:val="20"/>
          <w:szCs w:val="20"/>
        </w:rPr>
        <w:t>del Arroz</w:t>
      </w:r>
      <w:r w:rsidRPr="00766CD4">
        <w:rPr>
          <w:rFonts w:ascii="Bookman Old Style" w:hAnsi="Bookman Old Style"/>
          <w:sz w:val="20"/>
          <w:szCs w:val="20"/>
        </w:rPr>
        <w:t>.</w:t>
      </w:r>
    </w:p>
    <w:p w14:paraId="14F6243B" w14:textId="77777777" w:rsidR="00766CD4" w:rsidRDefault="00766CD4" w:rsidP="00766CD4">
      <w:pPr>
        <w:ind w:left="360"/>
        <w:jc w:val="both"/>
        <w:rPr>
          <w:rFonts w:ascii="Bookman Old Style" w:hAnsi="Bookman Old Style"/>
          <w:sz w:val="20"/>
          <w:szCs w:val="20"/>
        </w:rPr>
      </w:pPr>
    </w:p>
    <w:p w14:paraId="75EF430F" w14:textId="77777777" w:rsidR="00766CD4" w:rsidRPr="00766CD4" w:rsidRDefault="00766CD4" w:rsidP="00766CD4">
      <w:pPr>
        <w:ind w:left="360"/>
        <w:jc w:val="both"/>
        <w:rPr>
          <w:rFonts w:ascii="Bookman Old Style" w:hAnsi="Bookman Old Style"/>
          <w:b/>
          <w:bCs/>
          <w:sz w:val="20"/>
          <w:szCs w:val="20"/>
        </w:rPr>
      </w:pPr>
      <w:r w:rsidRPr="00766CD4">
        <w:rPr>
          <w:rFonts w:ascii="Bookman Old Style" w:hAnsi="Bookman Old Style"/>
          <w:b/>
          <w:bCs/>
          <w:sz w:val="20"/>
          <w:szCs w:val="20"/>
        </w:rPr>
        <w:lastRenderedPageBreak/>
        <w:t xml:space="preserve">IMPACTO FISCAL </w:t>
      </w:r>
    </w:p>
    <w:p w14:paraId="4A98B174"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La Ley 819 de 2003 “Por la cual se dictan normas orgánicas en materia de presupuesto, responsabilidad y transparencia fiscal y se dictan otras disposiciones”, establece en su artículo 7, que: </w:t>
      </w:r>
    </w:p>
    <w:p w14:paraId="4FE41B4F" w14:textId="77777777" w:rsidR="00766CD4" w:rsidRPr="00766CD4" w:rsidRDefault="00766CD4" w:rsidP="00766CD4">
      <w:pPr>
        <w:ind w:left="360"/>
        <w:jc w:val="both"/>
        <w:rPr>
          <w:rFonts w:ascii="Bookman Old Style" w:hAnsi="Bookman Old Style"/>
          <w:i/>
          <w:iCs/>
          <w:sz w:val="20"/>
          <w:szCs w:val="20"/>
        </w:rPr>
      </w:pPr>
      <w:r w:rsidRPr="00766CD4">
        <w:rPr>
          <w:rFonts w:ascii="Bookman Old Style" w:hAnsi="Bookman Old Style"/>
          <w:i/>
          <w:iCs/>
          <w:sz w:val="20"/>
          <w:szCs w:val="20"/>
        </w:rPr>
        <w:t xml:space="preserve">“El impacto fiscal de cualquier proyecto de ley, ordenanza o acuerdo, que ordene gasto o que otorgue beneficios tributarios, deberá hacerse explícito y deberá ser compatible con el Marco Fiscal de Mediano Plazo. </w:t>
      </w:r>
    </w:p>
    <w:p w14:paraId="64DFBBB1" w14:textId="77777777" w:rsidR="00766CD4" w:rsidRPr="00766CD4" w:rsidRDefault="00766CD4" w:rsidP="00766CD4">
      <w:pPr>
        <w:ind w:left="360"/>
        <w:jc w:val="both"/>
        <w:rPr>
          <w:rFonts w:ascii="Bookman Old Style" w:hAnsi="Bookman Old Style"/>
          <w:i/>
          <w:iCs/>
          <w:sz w:val="20"/>
          <w:szCs w:val="20"/>
        </w:rPr>
      </w:pPr>
      <w:r w:rsidRPr="00766CD4">
        <w:rPr>
          <w:rFonts w:ascii="Bookman Old Style" w:hAnsi="Bookman Old Style"/>
          <w:i/>
          <w:iCs/>
          <w:sz w:val="20"/>
          <w:szCs w:val="20"/>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14:paraId="36D1A452"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14:paraId="7A7FBC95" w14:textId="77777777" w:rsidR="00766CD4" w:rsidRPr="00766CD4" w:rsidRDefault="00766CD4" w:rsidP="00766CD4">
      <w:pPr>
        <w:ind w:left="360"/>
        <w:jc w:val="both"/>
        <w:rPr>
          <w:rFonts w:ascii="Bookman Old Style" w:hAnsi="Bookman Old Style"/>
          <w:i/>
          <w:iCs/>
          <w:sz w:val="20"/>
          <w:szCs w:val="20"/>
        </w:rPr>
      </w:pPr>
      <w:r w:rsidRPr="00766CD4">
        <w:rPr>
          <w:rFonts w:ascii="Bookman Old Style" w:hAnsi="Bookman Old Style"/>
          <w:i/>
          <w:iCs/>
          <w:sz w:val="20"/>
          <w:szCs w:val="2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75F3893F" w14:textId="77777777" w:rsidR="00766CD4" w:rsidRPr="00766CD4" w:rsidRDefault="00766CD4" w:rsidP="00766CD4">
      <w:pPr>
        <w:ind w:left="360"/>
        <w:jc w:val="both"/>
        <w:rPr>
          <w:rFonts w:ascii="Bookman Old Style" w:hAnsi="Bookman Old Style"/>
          <w:i/>
          <w:iCs/>
          <w:sz w:val="20"/>
          <w:szCs w:val="20"/>
        </w:rPr>
      </w:pPr>
      <w:r w:rsidRPr="00766CD4">
        <w:rPr>
          <w:rFonts w:ascii="Bookman Old Style" w:hAnsi="Bookman Old Style"/>
          <w:i/>
          <w:iCs/>
          <w:sz w:val="20"/>
          <w:szCs w:val="20"/>
        </w:rPr>
        <w:t xml:space="preserve">Precisamente, los obstáculos casi insuperables que se generarían para la actividad legislativa del Congreso de la República conducirían a concederle una forma de poder de veto al Ministro de Hacienda sobre las iniciativas de ley en el Parlamento.” </w:t>
      </w:r>
    </w:p>
    <w:p w14:paraId="63F49D92"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 </w:t>
      </w:r>
    </w:p>
    <w:p w14:paraId="595F86DC"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Al respecto del impacto fiscal que los proyectos de ley pudieran generar, la Corte ha dicho: </w:t>
      </w:r>
    </w:p>
    <w:p w14:paraId="74D44139" w14:textId="77777777" w:rsidR="00766CD4" w:rsidRPr="00766CD4" w:rsidRDefault="00766CD4" w:rsidP="00766CD4">
      <w:pPr>
        <w:ind w:left="360"/>
        <w:jc w:val="both"/>
        <w:rPr>
          <w:rFonts w:ascii="Bookman Old Style" w:hAnsi="Bookman Old Style"/>
          <w:i/>
          <w:iCs/>
          <w:sz w:val="20"/>
          <w:szCs w:val="20"/>
        </w:rPr>
      </w:pPr>
      <w:r w:rsidRPr="00766CD4">
        <w:rPr>
          <w:rFonts w:ascii="Bookman Old Style" w:hAnsi="Bookman Old Style"/>
          <w:i/>
          <w:iCs/>
          <w:sz w:val="20"/>
          <w:szCs w:val="20"/>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w:t>
      </w:r>
      <w:r w:rsidRPr="00766CD4">
        <w:rPr>
          <w:rFonts w:ascii="Bookman Old Style" w:hAnsi="Bookman Old Style"/>
          <w:i/>
          <w:iCs/>
          <w:sz w:val="20"/>
          <w:szCs w:val="20"/>
        </w:rPr>
        <w:lastRenderedPageBreak/>
        <w:t xml:space="preserve">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 </w:t>
      </w:r>
    </w:p>
    <w:p w14:paraId="10E3D5AD" w14:textId="77777777" w:rsidR="00766CD4" w:rsidRP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 xml:space="preserve">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 </w:t>
      </w:r>
    </w:p>
    <w:p w14:paraId="310FA2E4" w14:textId="0DD71F98" w:rsidR="00766CD4" w:rsidRDefault="00766CD4" w:rsidP="00766CD4">
      <w:pPr>
        <w:ind w:left="360"/>
        <w:jc w:val="both"/>
        <w:rPr>
          <w:rFonts w:ascii="Bookman Old Style" w:hAnsi="Bookman Old Style"/>
          <w:sz w:val="20"/>
          <w:szCs w:val="20"/>
        </w:rPr>
      </w:pPr>
      <w:r w:rsidRPr="00766CD4">
        <w:rPr>
          <w:rFonts w:ascii="Bookman Old Style" w:hAnsi="Bookman Old Style"/>
          <w:sz w:val="20"/>
          <w:szCs w:val="20"/>
        </w:rPr>
        <w:t>Aunado a lo anterior, se debe atender a la jurisprudencia citada en esta exposición de motivos, según la cual se establece que al Congreso de la República le asiste una amplia libertad de configuración normativa en lo relacionado a la protección del patrimonio cultural Inmaterial de la Nación, lo que incluye la posibilidad de disponer medidas de carácter presupuestal en este tipo de iniciativas.</w:t>
      </w:r>
    </w:p>
    <w:p w14:paraId="0C1428EE" w14:textId="77777777" w:rsidR="00766CD4" w:rsidRPr="00766CD4" w:rsidRDefault="00766CD4" w:rsidP="00766CD4">
      <w:pPr>
        <w:ind w:left="360"/>
        <w:jc w:val="both"/>
        <w:rPr>
          <w:rFonts w:ascii="Bookman Old Style" w:hAnsi="Bookman Old Style"/>
          <w:sz w:val="20"/>
          <w:szCs w:val="20"/>
        </w:rPr>
      </w:pPr>
    </w:p>
    <w:p w14:paraId="600B6558" w14:textId="528C756C" w:rsidR="005E0AA5" w:rsidRPr="0071783C" w:rsidRDefault="005E0AA5" w:rsidP="005E0AA5">
      <w:pPr>
        <w:jc w:val="both"/>
        <w:rPr>
          <w:rFonts w:ascii="Bookman Old Style" w:eastAsia="Bookman Old Style" w:hAnsi="Bookman Old Style" w:cs="Bookman Old Style"/>
          <w:color w:val="000000"/>
          <w:sz w:val="20"/>
          <w:szCs w:val="20"/>
        </w:rPr>
      </w:pPr>
      <w:r w:rsidRPr="0071783C">
        <w:rPr>
          <w:rFonts w:ascii="Bookman Old Style" w:eastAsia="Bookman Old Style" w:hAnsi="Bookman Old Style" w:cs="Bookman Old Style"/>
          <w:color w:val="000000"/>
          <w:sz w:val="20"/>
          <w:szCs w:val="20"/>
        </w:rPr>
        <w:t>Cordialmente,</w:t>
      </w:r>
    </w:p>
    <w:p w14:paraId="303BD449" w14:textId="59FE9E88" w:rsidR="005E0AA5" w:rsidRDefault="005E0AA5" w:rsidP="005E0AA5">
      <w:pPr>
        <w:jc w:val="both"/>
        <w:rPr>
          <w:rFonts w:ascii="Bookman Old Style" w:eastAsia="Bookman Old Style" w:hAnsi="Bookman Old Style" w:cs="Bookman Old Style"/>
          <w:color w:val="000000"/>
          <w:sz w:val="20"/>
          <w:szCs w:val="20"/>
        </w:rPr>
      </w:pPr>
    </w:p>
    <w:p w14:paraId="4E323A8A" w14:textId="05C84389" w:rsidR="003D1271" w:rsidRPr="0071783C" w:rsidRDefault="003D1271" w:rsidP="005E0AA5">
      <w:pPr>
        <w:jc w:val="both"/>
        <w:rPr>
          <w:rFonts w:ascii="Bookman Old Style" w:eastAsia="Bookman Old Style" w:hAnsi="Bookman Old Style" w:cs="Bookman Old Style"/>
          <w:color w:val="000000"/>
          <w:sz w:val="20"/>
          <w:szCs w:val="20"/>
        </w:rPr>
      </w:pPr>
    </w:p>
    <w:p w14:paraId="024BBCE8" w14:textId="336CA181" w:rsidR="005E0AA5" w:rsidRDefault="005E0AA5" w:rsidP="005E0AA5">
      <w:pPr>
        <w:tabs>
          <w:tab w:val="right" w:pos="8838"/>
        </w:tabs>
        <w:jc w:val="center"/>
        <w:rPr>
          <w:rFonts w:ascii="Bookman Old Style" w:hAnsi="Bookman Old Style"/>
          <w:noProof/>
          <w:sz w:val="20"/>
          <w:szCs w:val="20"/>
          <w:lang w:val="es-MX" w:eastAsia="es-MX"/>
        </w:rPr>
      </w:pPr>
    </w:p>
    <w:p w14:paraId="6F7EDF7C" w14:textId="488D2DDE" w:rsidR="003D1271" w:rsidRDefault="003D1271" w:rsidP="003D1271">
      <w:pPr>
        <w:tabs>
          <w:tab w:val="right" w:pos="8838"/>
        </w:tabs>
        <w:spacing w:after="0"/>
        <w:rPr>
          <w:rFonts w:ascii="Bookman Old Style" w:eastAsia="Bookman Old Style" w:hAnsi="Bookman Old Style" w:cs="Bookman Old Style"/>
          <w:b/>
          <w:sz w:val="20"/>
          <w:szCs w:val="20"/>
        </w:rPr>
        <w:sectPr w:rsidR="003D1271" w:rsidSect="00A045E2">
          <w:type w:val="continuous"/>
          <w:pgSz w:w="12240" w:h="15840"/>
          <w:pgMar w:top="2268" w:right="1701" w:bottom="1418" w:left="1701" w:header="709" w:footer="709" w:gutter="0"/>
          <w:cols w:space="708"/>
          <w:docGrid w:linePitch="360"/>
        </w:sectPr>
      </w:pPr>
    </w:p>
    <w:p w14:paraId="2E9AAF3A" w14:textId="37A27C14" w:rsidR="005E0AA5" w:rsidRPr="0071783C" w:rsidRDefault="005E0AA5" w:rsidP="0027047D">
      <w:pPr>
        <w:tabs>
          <w:tab w:val="right" w:pos="8838"/>
        </w:tabs>
        <w:spacing w:after="0"/>
        <w:jc w:val="center"/>
        <w:rPr>
          <w:rFonts w:ascii="Bookman Old Style" w:eastAsia="Bookman Old Style" w:hAnsi="Bookman Old Style" w:cs="Bookman Old Style"/>
          <w:b/>
          <w:sz w:val="20"/>
          <w:szCs w:val="20"/>
        </w:rPr>
      </w:pPr>
      <w:r w:rsidRPr="0071783C">
        <w:rPr>
          <w:rFonts w:ascii="Bookman Old Style" w:eastAsia="Bookman Old Style" w:hAnsi="Bookman Old Style" w:cs="Bookman Old Style"/>
          <w:b/>
          <w:sz w:val="20"/>
          <w:szCs w:val="20"/>
        </w:rPr>
        <w:t>EDINSON VLADIMIR OLAYA MANCIPE</w:t>
      </w:r>
    </w:p>
    <w:p w14:paraId="7F411E95" w14:textId="77777777" w:rsidR="005E0AA5" w:rsidRPr="0071783C" w:rsidRDefault="005E0AA5" w:rsidP="0027047D">
      <w:pPr>
        <w:tabs>
          <w:tab w:val="right" w:pos="8838"/>
        </w:tabs>
        <w:spacing w:after="0"/>
        <w:jc w:val="center"/>
        <w:rPr>
          <w:rFonts w:ascii="Bookman Old Style" w:eastAsia="Bookman Old Style" w:hAnsi="Bookman Old Style" w:cs="Bookman Old Style"/>
          <w:sz w:val="20"/>
          <w:szCs w:val="20"/>
        </w:rPr>
      </w:pPr>
      <w:r w:rsidRPr="0071783C">
        <w:rPr>
          <w:rFonts w:ascii="Bookman Old Style" w:eastAsia="Bookman Old Style" w:hAnsi="Bookman Old Style" w:cs="Bookman Old Style"/>
          <w:sz w:val="20"/>
          <w:szCs w:val="20"/>
        </w:rPr>
        <w:t>Representante a la Cámara por Casanare</w:t>
      </w:r>
    </w:p>
    <w:p w14:paraId="003F3B29" w14:textId="06DB1E99" w:rsidR="005E0AA5" w:rsidRDefault="005E0AA5" w:rsidP="0027047D">
      <w:pPr>
        <w:spacing w:after="0"/>
        <w:jc w:val="center"/>
        <w:rPr>
          <w:rFonts w:ascii="Bookman Old Style" w:eastAsia="Bookman Old Style" w:hAnsi="Bookman Old Style" w:cs="Bookman Old Style"/>
          <w:sz w:val="20"/>
          <w:szCs w:val="20"/>
        </w:rPr>
      </w:pPr>
      <w:r w:rsidRPr="0071783C">
        <w:rPr>
          <w:rFonts w:ascii="Bookman Old Style" w:eastAsia="Bookman Old Style" w:hAnsi="Bookman Old Style" w:cs="Bookman Old Style"/>
          <w:sz w:val="20"/>
          <w:szCs w:val="20"/>
        </w:rPr>
        <w:t>Partido Centro Democrático</w:t>
      </w:r>
    </w:p>
    <w:p w14:paraId="5A16E69D" w14:textId="2F3D33F2" w:rsidR="00CA1F6E" w:rsidRDefault="00CA1F6E" w:rsidP="003D1271">
      <w:pPr>
        <w:spacing w:after="0"/>
        <w:rPr>
          <w:rFonts w:ascii="Bookman Old Style" w:eastAsia="Bookman Old Style" w:hAnsi="Bookman Old Style" w:cs="Bookman Old Style"/>
          <w:sz w:val="20"/>
          <w:szCs w:val="20"/>
        </w:rPr>
      </w:pPr>
    </w:p>
    <w:p w14:paraId="1C456F5A" w14:textId="00163924" w:rsidR="00CA1F6E" w:rsidRPr="00CA1F6E" w:rsidRDefault="00CA1F6E" w:rsidP="0027047D">
      <w:pPr>
        <w:spacing w:after="0"/>
        <w:jc w:val="center"/>
        <w:rPr>
          <w:rFonts w:ascii="Bookman Old Style" w:eastAsia="Bookman Old Style" w:hAnsi="Bookman Old Style" w:cs="Bookman Old Style"/>
          <w:b/>
          <w:sz w:val="20"/>
          <w:szCs w:val="20"/>
        </w:rPr>
      </w:pPr>
      <w:r w:rsidRPr="00CA1F6E">
        <w:rPr>
          <w:rFonts w:ascii="Bookman Old Style" w:eastAsia="Bookman Old Style" w:hAnsi="Bookman Old Style" w:cs="Bookman Old Style"/>
          <w:b/>
          <w:sz w:val="20"/>
          <w:szCs w:val="20"/>
        </w:rPr>
        <w:t>JOSUE ALIRIO BARRERA RODRÍGUEZ</w:t>
      </w:r>
    </w:p>
    <w:p w14:paraId="6F9AC3A9" w14:textId="73F6203B" w:rsidR="00CA1F6E" w:rsidRDefault="00CA1F6E" w:rsidP="0027047D">
      <w:pPr>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Senador de la República</w:t>
      </w:r>
    </w:p>
    <w:p w14:paraId="443F67FA" w14:textId="7C722F78" w:rsidR="00CA1F6E" w:rsidRPr="0071783C" w:rsidRDefault="00CA1F6E" w:rsidP="0027047D">
      <w:pPr>
        <w:spacing w:after="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Partido Centro Democrático</w:t>
      </w:r>
    </w:p>
    <w:p w14:paraId="371F5859" w14:textId="77777777" w:rsidR="003D1271" w:rsidRDefault="003D1271" w:rsidP="0045604A">
      <w:pPr>
        <w:rPr>
          <w:rFonts w:ascii="Bookman Old Style" w:hAnsi="Bookman Old Style"/>
          <w:sz w:val="20"/>
          <w:szCs w:val="20"/>
        </w:rPr>
        <w:sectPr w:rsidR="003D1271" w:rsidSect="003D1271">
          <w:type w:val="continuous"/>
          <w:pgSz w:w="12240" w:h="15840"/>
          <w:pgMar w:top="2268" w:right="1701" w:bottom="1418" w:left="1701" w:header="709" w:footer="709" w:gutter="0"/>
          <w:cols w:num="2" w:space="708"/>
          <w:docGrid w:linePitch="360"/>
        </w:sectPr>
      </w:pPr>
    </w:p>
    <w:p w14:paraId="339E36ED" w14:textId="7150782D" w:rsidR="005E0AA5" w:rsidRPr="0071783C" w:rsidRDefault="005E0AA5" w:rsidP="0045604A">
      <w:pPr>
        <w:rPr>
          <w:rFonts w:ascii="Bookman Old Style" w:hAnsi="Bookman Old Style"/>
          <w:sz w:val="20"/>
          <w:szCs w:val="20"/>
        </w:rPr>
      </w:pPr>
    </w:p>
    <w:sectPr w:rsidR="005E0AA5" w:rsidRPr="0071783C" w:rsidSect="00A045E2">
      <w:type w:val="continuous"/>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9DA4" w14:textId="77777777" w:rsidR="00511740" w:rsidRDefault="00511740" w:rsidP="00771B8F">
      <w:pPr>
        <w:spacing w:after="0" w:line="240" w:lineRule="auto"/>
      </w:pPr>
      <w:r>
        <w:separator/>
      </w:r>
    </w:p>
  </w:endnote>
  <w:endnote w:type="continuationSeparator" w:id="0">
    <w:p w14:paraId="1586404E" w14:textId="77777777" w:rsidR="00511740" w:rsidRDefault="00511740" w:rsidP="0077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1257" w14:textId="07509848" w:rsidR="009F5D1A" w:rsidRDefault="009F5D1A">
    <w:pPr>
      <w:pStyle w:val="Piedepgina"/>
    </w:pPr>
    <w:r>
      <w:rPr>
        <w:noProof/>
        <w:lang w:val="es-MX" w:eastAsia="es-MX"/>
      </w:rPr>
      <w:drawing>
        <wp:anchor distT="0" distB="0" distL="114300" distR="114300" simplePos="0" relativeHeight="251663360" behindDoc="1" locked="0" layoutInCell="1" allowOverlap="1" wp14:anchorId="183581DA" wp14:editId="57C33A19">
          <wp:simplePos x="0" y="0"/>
          <wp:positionH relativeFrom="margin">
            <wp:posOffset>135890</wp:posOffset>
          </wp:positionH>
          <wp:positionV relativeFrom="paragraph">
            <wp:posOffset>-568629</wp:posOffset>
          </wp:positionV>
          <wp:extent cx="5261406" cy="106741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406" cy="10674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09E9" w14:textId="77777777" w:rsidR="00511740" w:rsidRDefault="00511740" w:rsidP="00771B8F">
      <w:pPr>
        <w:spacing w:after="0" w:line="240" w:lineRule="auto"/>
      </w:pPr>
      <w:r>
        <w:separator/>
      </w:r>
    </w:p>
  </w:footnote>
  <w:footnote w:type="continuationSeparator" w:id="0">
    <w:p w14:paraId="6F8F9D1E" w14:textId="77777777" w:rsidR="00511740" w:rsidRDefault="00511740" w:rsidP="00771B8F">
      <w:pPr>
        <w:spacing w:after="0" w:line="240" w:lineRule="auto"/>
      </w:pPr>
      <w:r>
        <w:continuationSeparator/>
      </w:r>
    </w:p>
  </w:footnote>
  <w:footnote w:id="1">
    <w:p w14:paraId="583ACE13" w14:textId="2A096E05" w:rsidR="00152A06" w:rsidRPr="00152A06" w:rsidRDefault="00152A06">
      <w:pPr>
        <w:pStyle w:val="Textonotapie"/>
        <w:rPr>
          <w:lang w:val="es-ES_tradnl"/>
        </w:rPr>
      </w:pPr>
      <w:r>
        <w:rPr>
          <w:rStyle w:val="Refdenotaalpie"/>
        </w:rPr>
        <w:footnoteRef/>
      </w:r>
      <w:r>
        <w:t xml:space="preserve"> </w:t>
      </w:r>
      <w:r>
        <w:rPr>
          <w:lang w:val="es-ES_tradnl"/>
        </w:rPr>
        <w:t>Tomado de la exposición de motivos del proyecto de acuerdo.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0192" w14:textId="0B66EE92" w:rsidR="00771B8F" w:rsidRDefault="00CA1F6E">
    <w:pPr>
      <w:pStyle w:val="Encabezado"/>
    </w:pPr>
    <w:r>
      <w:rPr>
        <w:noProof/>
        <w:lang w:val="es-MX" w:eastAsia="es-MX"/>
      </w:rPr>
      <w:t xml:space="preserve">                                                                            </w:t>
    </w:r>
    <w:r>
      <w:rPr>
        <w:noProof/>
        <w:lang w:val="es-MX" w:eastAsia="es-MX"/>
      </w:rPr>
      <w:drawing>
        <wp:inline distT="0" distB="0" distL="0" distR="0" wp14:anchorId="17644663" wp14:editId="7CECFAE2">
          <wp:extent cx="1562100" cy="533400"/>
          <wp:effectExtent l="0" t="0" r="0" b="0"/>
          <wp:docPr id="6" name="Imagen 6" descr="C:\Users\edinson.olaya\AppData\Local\Microsoft\Windows\INetCache\Content.Word\56b3e9a2-c1be-4ff7-b4c3-60fb26355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dinson.olaya\AppData\Local\Microsoft\Windows\INetCache\Content.Word\56b3e9a2-c1be-4ff7-b4c3-60fb263556c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r w:rsidR="00771B8F">
      <w:rPr>
        <w:noProof/>
        <w:lang w:val="es-MX" w:eastAsia="es-MX"/>
      </w:rPr>
      <w:drawing>
        <wp:anchor distT="0" distB="0" distL="114300" distR="114300" simplePos="0" relativeHeight="251661312" behindDoc="1" locked="0" layoutInCell="1" allowOverlap="1" wp14:anchorId="58AD13D9" wp14:editId="66E01487">
          <wp:simplePos x="0" y="0"/>
          <wp:positionH relativeFrom="column">
            <wp:posOffset>4493611</wp:posOffset>
          </wp:positionH>
          <wp:positionV relativeFrom="paragraph">
            <wp:posOffset>-12065</wp:posOffset>
          </wp:positionV>
          <wp:extent cx="1474754" cy="485775"/>
          <wp:effectExtent l="0" t="0" r="0"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_20220417_173301_00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9231" cy="490544"/>
                  </a:xfrm>
                  <a:prstGeom prst="rect">
                    <a:avLst/>
                  </a:prstGeom>
                </pic:spPr>
              </pic:pic>
            </a:graphicData>
          </a:graphic>
          <wp14:sizeRelH relativeFrom="margin">
            <wp14:pctWidth>0</wp14:pctWidth>
          </wp14:sizeRelH>
          <wp14:sizeRelV relativeFrom="margin">
            <wp14:pctHeight>0</wp14:pctHeight>
          </wp14:sizeRelV>
        </wp:anchor>
      </w:drawing>
    </w:r>
    <w:r w:rsidR="00771B8F">
      <w:rPr>
        <w:noProof/>
        <w:lang w:val="es-MX" w:eastAsia="es-MX"/>
      </w:rPr>
      <w:drawing>
        <wp:anchor distT="0" distB="0" distL="114300" distR="114300" simplePos="0" relativeHeight="251659264" behindDoc="1" locked="0" layoutInCell="1" allowOverlap="1" wp14:anchorId="49C2F1B1" wp14:editId="56BEF023">
          <wp:simplePos x="0" y="0"/>
          <wp:positionH relativeFrom="column">
            <wp:posOffset>-376868</wp:posOffset>
          </wp:positionH>
          <wp:positionV relativeFrom="paragraph">
            <wp:posOffset>11430</wp:posOffset>
          </wp:positionV>
          <wp:extent cx="2567940" cy="754380"/>
          <wp:effectExtent l="0" t="0" r="381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7940" cy="754380"/>
                  </a:xfrm>
                  <a:prstGeom prst="rect">
                    <a:avLst/>
                  </a:prstGeom>
                  <a:noFill/>
                </pic:spPr>
              </pic:pic>
            </a:graphicData>
          </a:graphic>
          <wp14:sizeRelH relativeFrom="page">
            <wp14:pctWidth>0</wp14:pctWidth>
          </wp14:sizeRelH>
          <wp14:sizeRelV relativeFrom="page">
            <wp14:pctHeight>0</wp14:pctHeight>
          </wp14:sizeRelV>
        </wp:anchor>
      </w:drawing>
    </w:r>
  </w:p>
  <w:p w14:paraId="73C41601" w14:textId="77777777" w:rsidR="00771B8F" w:rsidRDefault="00771B8F">
    <w:pPr>
      <w:pStyle w:val="Encabezado"/>
    </w:pPr>
    <w:r>
      <w:rPr>
        <w:noProof/>
        <w:lang w:val="es-MX" w:eastAsia="es-MX"/>
      </w:rPr>
      <w:drawing>
        <wp:anchor distT="0" distB="0" distL="114300" distR="114300" simplePos="0" relativeHeight="251662336" behindDoc="1" locked="0" layoutInCell="1" allowOverlap="1" wp14:anchorId="760F6194" wp14:editId="471F5610">
          <wp:simplePos x="0" y="0"/>
          <wp:positionH relativeFrom="margin">
            <wp:posOffset>-246398</wp:posOffset>
          </wp:positionH>
          <wp:positionV relativeFrom="paragraph">
            <wp:posOffset>2654300</wp:posOffset>
          </wp:positionV>
          <wp:extent cx="6252061" cy="2850467"/>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2061" cy="28504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26DA"/>
    <w:multiLevelType w:val="hybridMultilevel"/>
    <w:tmpl w:val="8B56CD46"/>
    <w:lvl w:ilvl="0" w:tplc="BDF0343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695F71"/>
    <w:multiLevelType w:val="hybridMultilevel"/>
    <w:tmpl w:val="192E3A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0C1713"/>
    <w:multiLevelType w:val="multilevel"/>
    <w:tmpl w:val="1E60D3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8F"/>
    <w:rsid w:val="00045908"/>
    <w:rsid w:val="00047EB9"/>
    <w:rsid w:val="000565CD"/>
    <w:rsid w:val="00057F8B"/>
    <w:rsid w:val="000628FC"/>
    <w:rsid w:val="000E60C0"/>
    <w:rsid w:val="00117757"/>
    <w:rsid w:val="00121301"/>
    <w:rsid w:val="00123701"/>
    <w:rsid w:val="00125467"/>
    <w:rsid w:val="0013089A"/>
    <w:rsid w:val="00137A75"/>
    <w:rsid w:val="00151E80"/>
    <w:rsid w:val="00152A06"/>
    <w:rsid w:val="00186216"/>
    <w:rsid w:val="0019091A"/>
    <w:rsid w:val="0019437A"/>
    <w:rsid w:val="001E77E0"/>
    <w:rsid w:val="001F79D3"/>
    <w:rsid w:val="00203983"/>
    <w:rsid w:val="002426FB"/>
    <w:rsid w:val="002645F5"/>
    <w:rsid w:val="0027047D"/>
    <w:rsid w:val="002A0DF5"/>
    <w:rsid w:val="002A6BEB"/>
    <w:rsid w:val="002C3887"/>
    <w:rsid w:val="002C7BE3"/>
    <w:rsid w:val="002F13C0"/>
    <w:rsid w:val="0039287D"/>
    <w:rsid w:val="003A2A7D"/>
    <w:rsid w:val="003D1271"/>
    <w:rsid w:val="003F1915"/>
    <w:rsid w:val="00423555"/>
    <w:rsid w:val="0042367C"/>
    <w:rsid w:val="0045604A"/>
    <w:rsid w:val="00473B85"/>
    <w:rsid w:val="004A33F2"/>
    <w:rsid w:val="004D423C"/>
    <w:rsid w:val="004F22C7"/>
    <w:rsid w:val="00510F3B"/>
    <w:rsid w:val="00511740"/>
    <w:rsid w:val="00511EDD"/>
    <w:rsid w:val="00524B42"/>
    <w:rsid w:val="00561642"/>
    <w:rsid w:val="005E0AA5"/>
    <w:rsid w:val="006263C2"/>
    <w:rsid w:val="006B0769"/>
    <w:rsid w:val="006B1F58"/>
    <w:rsid w:val="006D240C"/>
    <w:rsid w:val="006D5ADE"/>
    <w:rsid w:val="006F1109"/>
    <w:rsid w:val="00705E30"/>
    <w:rsid w:val="00712837"/>
    <w:rsid w:val="0071783C"/>
    <w:rsid w:val="00766CD4"/>
    <w:rsid w:val="00771B8F"/>
    <w:rsid w:val="00777227"/>
    <w:rsid w:val="007A6200"/>
    <w:rsid w:val="007C24E4"/>
    <w:rsid w:val="007F3553"/>
    <w:rsid w:val="00812DF7"/>
    <w:rsid w:val="008232EB"/>
    <w:rsid w:val="0085583C"/>
    <w:rsid w:val="008657DF"/>
    <w:rsid w:val="00890DF3"/>
    <w:rsid w:val="008A0849"/>
    <w:rsid w:val="008A1CBC"/>
    <w:rsid w:val="009451ED"/>
    <w:rsid w:val="00974A72"/>
    <w:rsid w:val="0098275D"/>
    <w:rsid w:val="009B7BD9"/>
    <w:rsid w:val="009D70BC"/>
    <w:rsid w:val="009E0DF2"/>
    <w:rsid w:val="009F5D1A"/>
    <w:rsid w:val="00A045E2"/>
    <w:rsid w:val="00A17EE4"/>
    <w:rsid w:val="00A41D67"/>
    <w:rsid w:val="00A60D1F"/>
    <w:rsid w:val="00A61B61"/>
    <w:rsid w:val="00B205C3"/>
    <w:rsid w:val="00B326CD"/>
    <w:rsid w:val="00B45A82"/>
    <w:rsid w:val="00B54FC3"/>
    <w:rsid w:val="00B74FF3"/>
    <w:rsid w:val="00B8278B"/>
    <w:rsid w:val="00BB0D6B"/>
    <w:rsid w:val="00BD0F62"/>
    <w:rsid w:val="00C443E2"/>
    <w:rsid w:val="00C65EDB"/>
    <w:rsid w:val="00CA1F6E"/>
    <w:rsid w:val="00CD05B2"/>
    <w:rsid w:val="00CE24CB"/>
    <w:rsid w:val="00D168E3"/>
    <w:rsid w:val="00D41EEA"/>
    <w:rsid w:val="00D451B1"/>
    <w:rsid w:val="00D83CB6"/>
    <w:rsid w:val="00D977F0"/>
    <w:rsid w:val="00D97868"/>
    <w:rsid w:val="00DE1686"/>
    <w:rsid w:val="00DE5CA0"/>
    <w:rsid w:val="00DF2E6B"/>
    <w:rsid w:val="00DF56A2"/>
    <w:rsid w:val="00E04842"/>
    <w:rsid w:val="00E652D1"/>
    <w:rsid w:val="00E66A84"/>
    <w:rsid w:val="00ED5AFD"/>
    <w:rsid w:val="00ED5C85"/>
    <w:rsid w:val="00EF0690"/>
    <w:rsid w:val="00EF0DD1"/>
    <w:rsid w:val="00F80AFF"/>
    <w:rsid w:val="00F926FF"/>
    <w:rsid w:val="00FB23CD"/>
    <w:rsid w:val="00FB45B9"/>
    <w:rsid w:val="00FE2DC3"/>
    <w:rsid w:val="00FE7E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B338"/>
  <w15:chartTrackingRefBased/>
  <w15:docId w15:val="{615E80D5-82EF-4CA0-B48F-185C4B20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B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B8F"/>
  </w:style>
  <w:style w:type="paragraph" w:styleId="Piedepgina">
    <w:name w:val="footer"/>
    <w:basedOn w:val="Normal"/>
    <w:link w:val="PiedepginaCar"/>
    <w:uiPriority w:val="99"/>
    <w:unhideWhenUsed/>
    <w:rsid w:val="00771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B8F"/>
  </w:style>
  <w:style w:type="character" w:styleId="Hipervnculo">
    <w:name w:val="Hyperlink"/>
    <w:basedOn w:val="Fuentedeprrafopredeter"/>
    <w:uiPriority w:val="99"/>
    <w:unhideWhenUsed/>
    <w:rsid w:val="00B326CD"/>
    <w:rPr>
      <w:color w:val="0563C1" w:themeColor="hyperlink"/>
      <w:u w:val="single"/>
    </w:rPr>
  </w:style>
  <w:style w:type="character" w:customStyle="1" w:styleId="UnresolvedMention">
    <w:name w:val="Unresolved Mention"/>
    <w:basedOn w:val="Fuentedeprrafopredeter"/>
    <w:uiPriority w:val="99"/>
    <w:semiHidden/>
    <w:unhideWhenUsed/>
    <w:rsid w:val="00FE7E32"/>
    <w:rPr>
      <w:color w:val="605E5C"/>
      <w:shd w:val="clear" w:color="auto" w:fill="E1DFDD"/>
    </w:rPr>
  </w:style>
  <w:style w:type="character" w:styleId="nfasis">
    <w:name w:val="Emphasis"/>
    <w:basedOn w:val="Fuentedeprrafopredeter"/>
    <w:uiPriority w:val="20"/>
    <w:qFormat/>
    <w:rsid w:val="000E60C0"/>
    <w:rPr>
      <w:i/>
      <w:iCs/>
    </w:rPr>
  </w:style>
  <w:style w:type="paragraph" w:styleId="Sinespaciado">
    <w:name w:val="No Spacing"/>
    <w:uiPriority w:val="1"/>
    <w:qFormat/>
    <w:rsid w:val="000565CD"/>
    <w:pPr>
      <w:spacing w:after="0" w:line="240" w:lineRule="auto"/>
    </w:pPr>
  </w:style>
  <w:style w:type="paragraph" w:styleId="Textonotapie">
    <w:name w:val="footnote text"/>
    <w:basedOn w:val="Normal"/>
    <w:link w:val="TextonotapieCar"/>
    <w:uiPriority w:val="99"/>
    <w:unhideWhenUsed/>
    <w:rsid w:val="000565CD"/>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0565CD"/>
    <w:rPr>
      <w:sz w:val="20"/>
      <w:szCs w:val="20"/>
      <w:lang w:val="es-ES"/>
    </w:rPr>
  </w:style>
  <w:style w:type="character" w:styleId="Refdenotaalpie">
    <w:name w:val="footnote reference"/>
    <w:basedOn w:val="Fuentedeprrafopredeter"/>
    <w:uiPriority w:val="99"/>
    <w:semiHidden/>
    <w:unhideWhenUsed/>
    <w:rsid w:val="000565CD"/>
    <w:rPr>
      <w:vertAlign w:val="superscript"/>
    </w:rPr>
  </w:style>
  <w:style w:type="paragraph" w:styleId="Prrafodelista">
    <w:name w:val="List Paragraph"/>
    <w:basedOn w:val="Normal"/>
    <w:uiPriority w:val="34"/>
    <w:qFormat/>
    <w:rsid w:val="000565CD"/>
    <w:pPr>
      <w:ind w:left="720"/>
      <w:contextualSpacing/>
    </w:pPr>
  </w:style>
  <w:style w:type="paragraph" w:styleId="NormalWeb">
    <w:name w:val="Normal (Web)"/>
    <w:basedOn w:val="Normal"/>
    <w:uiPriority w:val="99"/>
    <w:unhideWhenUsed/>
    <w:rsid w:val="000565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565CD"/>
  </w:style>
  <w:style w:type="character" w:customStyle="1" w:styleId="baj">
    <w:name w:val="b_aj"/>
    <w:basedOn w:val="Fuentedeprrafopredeter"/>
    <w:rsid w:val="000565CD"/>
  </w:style>
  <w:style w:type="paragraph" w:customStyle="1" w:styleId="centrado">
    <w:name w:val="centrado"/>
    <w:basedOn w:val="Normal"/>
    <w:rsid w:val="00812DF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80981">
      <w:bodyDiv w:val="1"/>
      <w:marLeft w:val="0"/>
      <w:marRight w:val="0"/>
      <w:marTop w:val="0"/>
      <w:marBottom w:val="0"/>
      <w:divBdr>
        <w:top w:val="none" w:sz="0" w:space="0" w:color="auto"/>
        <w:left w:val="none" w:sz="0" w:space="0" w:color="auto"/>
        <w:bottom w:val="none" w:sz="0" w:space="0" w:color="auto"/>
        <w:right w:val="none" w:sz="0" w:space="0" w:color="auto"/>
      </w:divBdr>
      <w:divsChild>
        <w:div w:id="1627739570">
          <w:marLeft w:val="0"/>
          <w:marRight w:val="0"/>
          <w:marTop w:val="0"/>
          <w:marBottom w:val="0"/>
          <w:divBdr>
            <w:top w:val="none" w:sz="0" w:space="0" w:color="auto"/>
            <w:left w:val="none" w:sz="0" w:space="0" w:color="auto"/>
            <w:bottom w:val="none" w:sz="0" w:space="0" w:color="auto"/>
            <w:right w:val="none" w:sz="0" w:space="0" w:color="auto"/>
          </w:divBdr>
          <w:divsChild>
            <w:div w:id="1029989529">
              <w:marLeft w:val="0"/>
              <w:marRight w:val="0"/>
              <w:marTop w:val="0"/>
              <w:marBottom w:val="0"/>
              <w:divBdr>
                <w:top w:val="none" w:sz="0" w:space="0" w:color="auto"/>
                <w:left w:val="none" w:sz="0" w:space="0" w:color="auto"/>
                <w:bottom w:val="none" w:sz="0" w:space="0" w:color="auto"/>
                <w:right w:val="none" w:sz="0" w:space="0" w:color="auto"/>
              </w:divBdr>
              <w:divsChild>
                <w:div w:id="12538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64307">
      <w:bodyDiv w:val="1"/>
      <w:marLeft w:val="0"/>
      <w:marRight w:val="0"/>
      <w:marTop w:val="0"/>
      <w:marBottom w:val="0"/>
      <w:divBdr>
        <w:top w:val="none" w:sz="0" w:space="0" w:color="auto"/>
        <w:left w:val="none" w:sz="0" w:space="0" w:color="auto"/>
        <w:bottom w:val="none" w:sz="0" w:space="0" w:color="auto"/>
        <w:right w:val="none" w:sz="0" w:space="0" w:color="auto"/>
      </w:divBdr>
    </w:div>
    <w:div w:id="2133358114">
      <w:bodyDiv w:val="1"/>
      <w:marLeft w:val="0"/>
      <w:marRight w:val="0"/>
      <w:marTop w:val="0"/>
      <w:marBottom w:val="0"/>
      <w:divBdr>
        <w:top w:val="none" w:sz="0" w:space="0" w:color="auto"/>
        <w:left w:val="none" w:sz="0" w:space="0" w:color="auto"/>
        <w:bottom w:val="none" w:sz="0" w:space="0" w:color="auto"/>
        <w:right w:val="none" w:sz="0" w:space="0" w:color="auto"/>
      </w:divBdr>
      <w:divsChild>
        <w:div w:id="1170755383">
          <w:marLeft w:val="0"/>
          <w:marRight w:val="0"/>
          <w:marTop w:val="0"/>
          <w:marBottom w:val="180"/>
          <w:divBdr>
            <w:top w:val="none" w:sz="0" w:space="0" w:color="auto"/>
            <w:left w:val="none" w:sz="0" w:space="0" w:color="auto"/>
            <w:bottom w:val="none" w:sz="0" w:space="0" w:color="auto"/>
            <w:right w:val="none" w:sz="0" w:space="0" w:color="auto"/>
          </w:divBdr>
        </w:div>
        <w:div w:id="619342240">
          <w:marLeft w:val="0"/>
          <w:marRight w:val="0"/>
          <w:marTop w:val="0"/>
          <w:marBottom w:val="0"/>
          <w:divBdr>
            <w:top w:val="none" w:sz="0" w:space="0" w:color="auto"/>
            <w:left w:val="none" w:sz="0" w:space="0" w:color="auto"/>
            <w:bottom w:val="none" w:sz="0" w:space="0" w:color="auto"/>
            <w:right w:val="none" w:sz="0" w:space="0" w:color="auto"/>
          </w:divBdr>
          <w:divsChild>
            <w:div w:id="1883443662">
              <w:marLeft w:val="0"/>
              <w:marRight w:val="0"/>
              <w:marTop w:val="0"/>
              <w:marBottom w:val="180"/>
              <w:divBdr>
                <w:top w:val="none" w:sz="0" w:space="0" w:color="auto"/>
                <w:left w:val="none" w:sz="0" w:space="0" w:color="auto"/>
                <w:bottom w:val="none" w:sz="0" w:space="0" w:color="auto"/>
                <w:right w:val="none" w:sz="0" w:space="0" w:color="auto"/>
              </w:divBdr>
              <w:divsChild>
                <w:div w:id="1598555926">
                  <w:marLeft w:val="0"/>
                  <w:marRight w:val="0"/>
                  <w:marTop w:val="0"/>
                  <w:marBottom w:val="0"/>
                  <w:divBdr>
                    <w:top w:val="none" w:sz="0" w:space="0" w:color="auto"/>
                    <w:left w:val="none" w:sz="0" w:space="0" w:color="auto"/>
                    <w:bottom w:val="none" w:sz="0" w:space="0" w:color="auto"/>
                    <w:right w:val="none" w:sz="0" w:space="0" w:color="auto"/>
                  </w:divBdr>
                  <w:divsChild>
                    <w:div w:id="1096631023">
                      <w:marLeft w:val="0"/>
                      <w:marRight w:val="0"/>
                      <w:marTop w:val="0"/>
                      <w:marBottom w:val="0"/>
                      <w:divBdr>
                        <w:top w:val="none" w:sz="0" w:space="0" w:color="auto"/>
                        <w:left w:val="none" w:sz="0" w:space="0" w:color="auto"/>
                        <w:bottom w:val="none" w:sz="0" w:space="0" w:color="auto"/>
                        <w:right w:val="none" w:sz="0" w:space="0" w:color="auto"/>
                      </w:divBdr>
                      <w:divsChild>
                        <w:div w:id="950671170">
                          <w:marLeft w:val="0"/>
                          <w:marRight w:val="0"/>
                          <w:marTop w:val="0"/>
                          <w:marBottom w:val="0"/>
                          <w:divBdr>
                            <w:top w:val="none" w:sz="0" w:space="0" w:color="auto"/>
                            <w:left w:val="none" w:sz="0" w:space="0" w:color="auto"/>
                            <w:bottom w:val="none" w:sz="0" w:space="0" w:color="auto"/>
                            <w:right w:val="none" w:sz="0" w:space="0" w:color="auto"/>
                          </w:divBdr>
                          <w:divsChild>
                            <w:div w:id="2138446558">
                              <w:marLeft w:val="0"/>
                              <w:marRight w:val="0"/>
                              <w:marTop w:val="0"/>
                              <w:marBottom w:val="0"/>
                              <w:divBdr>
                                <w:top w:val="none" w:sz="0" w:space="0" w:color="auto"/>
                                <w:left w:val="none" w:sz="0" w:space="0" w:color="auto"/>
                                <w:bottom w:val="none" w:sz="0" w:space="0" w:color="auto"/>
                                <w:right w:val="none" w:sz="0" w:space="0" w:color="auto"/>
                              </w:divBdr>
                              <w:divsChild>
                                <w:div w:id="398555908">
                                  <w:marLeft w:val="0"/>
                                  <w:marRight w:val="0"/>
                                  <w:marTop w:val="0"/>
                                  <w:marBottom w:val="0"/>
                                  <w:divBdr>
                                    <w:top w:val="none" w:sz="0" w:space="0" w:color="auto"/>
                                    <w:left w:val="none" w:sz="0" w:space="0" w:color="auto"/>
                                    <w:bottom w:val="none" w:sz="0" w:space="0" w:color="auto"/>
                                    <w:right w:val="none" w:sz="0" w:space="0" w:color="auto"/>
                                  </w:divBdr>
                                  <w:divsChild>
                                    <w:div w:id="1915165727">
                                      <w:marLeft w:val="0"/>
                                      <w:marRight w:val="0"/>
                                      <w:marTop w:val="0"/>
                                      <w:marBottom w:val="0"/>
                                      <w:divBdr>
                                        <w:top w:val="none" w:sz="0" w:space="0" w:color="auto"/>
                                        <w:left w:val="none" w:sz="0" w:space="0" w:color="auto"/>
                                        <w:bottom w:val="none" w:sz="0" w:space="0" w:color="auto"/>
                                        <w:right w:val="none" w:sz="0" w:space="0" w:color="auto"/>
                                      </w:divBdr>
                                      <w:divsChild>
                                        <w:div w:id="380907089">
                                          <w:marLeft w:val="0"/>
                                          <w:marRight w:val="0"/>
                                          <w:marTop w:val="0"/>
                                          <w:marBottom w:val="0"/>
                                          <w:divBdr>
                                            <w:top w:val="none" w:sz="0" w:space="0" w:color="auto"/>
                                            <w:left w:val="none" w:sz="0" w:space="0" w:color="auto"/>
                                            <w:bottom w:val="none" w:sz="0" w:space="0" w:color="auto"/>
                                            <w:right w:val="none" w:sz="0" w:space="0" w:color="auto"/>
                                          </w:divBdr>
                                        </w:div>
                                      </w:divsChild>
                                    </w:div>
                                    <w:div w:id="194272396">
                                      <w:marLeft w:val="60"/>
                                      <w:marRight w:val="0"/>
                                      <w:marTop w:val="0"/>
                                      <w:marBottom w:val="0"/>
                                      <w:divBdr>
                                        <w:top w:val="none" w:sz="0" w:space="0" w:color="auto"/>
                                        <w:left w:val="none" w:sz="0" w:space="0" w:color="auto"/>
                                        <w:bottom w:val="none" w:sz="0" w:space="0" w:color="auto"/>
                                        <w:right w:val="none" w:sz="0" w:space="0" w:color="auto"/>
                                      </w:divBdr>
                                      <w:divsChild>
                                        <w:div w:id="14954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616627">
          <w:marLeft w:val="0"/>
          <w:marRight w:val="0"/>
          <w:marTop w:val="0"/>
          <w:marBottom w:val="180"/>
          <w:divBdr>
            <w:top w:val="none" w:sz="0" w:space="0" w:color="auto"/>
            <w:left w:val="none" w:sz="0" w:space="0" w:color="auto"/>
            <w:bottom w:val="none" w:sz="0" w:space="0" w:color="auto"/>
            <w:right w:val="none" w:sz="0" w:space="0" w:color="auto"/>
          </w:divBdr>
        </w:div>
        <w:div w:id="836313534">
          <w:marLeft w:val="0"/>
          <w:marRight w:val="0"/>
          <w:marTop w:val="0"/>
          <w:marBottom w:val="0"/>
          <w:divBdr>
            <w:top w:val="none" w:sz="0" w:space="0" w:color="auto"/>
            <w:left w:val="none" w:sz="0" w:space="0" w:color="auto"/>
            <w:bottom w:val="none" w:sz="0" w:space="0" w:color="auto"/>
            <w:right w:val="none" w:sz="0" w:space="0" w:color="auto"/>
          </w:divBdr>
          <w:divsChild>
            <w:div w:id="345330812">
              <w:marLeft w:val="0"/>
              <w:marRight w:val="0"/>
              <w:marTop w:val="0"/>
              <w:marBottom w:val="180"/>
              <w:divBdr>
                <w:top w:val="none" w:sz="0" w:space="0" w:color="auto"/>
                <w:left w:val="none" w:sz="0" w:space="0" w:color="auto"/>
                <w:bottom w:val="none" w:sz="0" w:space="0" w:color="auto"/>
                <w:right w:val="none" w:sz="0" w:space="0" w:color="auto"/>
              </w:divBdr>
              <w:divsChild>
                <w:div w:id="584922586">
                  <w:marLeft w:val="0"/>
                  <w:marRight w:val="0"/>
                  <w:marTop w:val="0"/>
                  <w:marBottom w:val="0"/>
                  <w:divBdr>
                    <w:top w:val="none" w:sz="0" w:space="0" w:color="auto"/>
                    <w:left w:val="none" w:sz="0" w:space="0" w:color="auto"/>
                    <w:bottom w:val="none" w:sz="0" w:space="0" w:color="auto"/>
                    <w:right w:val="none" w:sz="0" w:space="0" w:color="auto"/>
                  </w:divBdr>
                  <w:divsChild>
                    <w:div w:id="1417289934">
                      <w:marLeft w:val="0"/>
                      <w:marRight w:val="0"/>
                      <w:marTop w:val="0"/>
                      <w:marBottom w:val="0"/>
                      <w:divBdr>
                        <w:top w:val="none" w:sz="0" w:space="0" w:color="auto"/>
                        <w:left w:val="none" w:sz="0" w:space="0" w:color="auto"/>
                        <w:bottom w:val="none" w:sz="0" w:space="0" w:color="auto"/>
                        <w:right w:val="none" w:sz="0" w:space="0" w:color="auto"/>
                      </w:divBdr>
                      <w:divsChild>
                        <w:div w:id="1910992038">
                          <w:marLeft w:val="0"/>
                          <w:marRight w:val="0"/>
                          <w:marTop w:val="0"/>
                          <w:marBottom w:val="0"/>
                          <w:divBdr>
                            <w:top w:val="none" w:sz="0" w:space="0" w:color="auto"/>
                            <w:left w:val="none" w:sz="0" w:space="0" w:color="auto"/>
                            <w:bottom w:val="none" w:sz="0" w:space="0" w:color="auto"/>
                            <w:right w:val="none" w:sz="0" w:space="0" w:color="auto"/>
                          </w:divBdr>
                          <w:divsChild>
                            <w:div w:id="1667247564">
                              <w:marLeft w:val="0"/>
                              <w:marRight w:val="0"/>
                              <w:marTop w:val="0"/>
                              <w:marBottom w:val="0"/>
                              <w:divBdr>
                                <w:top w:val="none" w:sz="0" w:space="0" w:color="auto"/>
                                <w:left w:val="none" w:sz="0" w:space="0" w:color="auto"/>
                                <w:bottom w:val="none" w:sz="0" w:space="0" w:color="auto"/>
                                <w:right w:val="none" w:sz="0" w:space="0" w:color="auto"/>
                              </w:divBdr>
                              <w:divsChild>
                                <w:div w:id="661155877">
                                  <w:marLeft w:val="0"/>
                                  <w:marRight w:val="0"/>
                                  <w:marTop w:val="0"/>
                                  <w:marBottom w:val="0"/>
                                  <w:divBdr>
                                    <w:top w:val="none" w:sz="0" w:space="0" w:color="auto"/>
                                    <w:left w:val="none" w:sz="0" w:space="0" w:color="auto"/>
                                    <w:bottom w:val="none" w:sz="0" w:space="0" w:color="auto"/>
                                    <w:right w:val="none" w:sz="0" w:space="0" w:color="auto"/>
                                  </w:divBdr>
                                  <w:divsChild>
                                    <w:div w:id="1439641684">
                                      <w:marLeft w:val="0"/>
                                      <w:marRight w:val="0"/>
                                      <w:marTop w:val="0"/>
                                      <w:marBottom w:val="0"/>
                                      <w:divBdr>
                                        <w:top w:val="none" w:sz="0" w:space="0" w:color="auto"/>
                                        <w:left w:val="none" w:sz="0" w:space="0" w:color="auto"/>
                                        <w:bottom w:val="none" w:sz="0" w:space="0" w:color="auto"/>
                                        <w:right w:val="none" w:sz="0" w:space="0" w:color="auto"/>
                                      </w:divBdr>
                                      <w:divsChild>
                                        <w:div w:id="1776511416">
                                          <w:marLeft w:val="0"/>
                                          <w:marRight w:val="0"/>
                                          <w:marTop w:val="0"/>
                                          <w:marBottom w:val="0"/>
                                          <w:divBdr>
                                            <w:top w:val="none" w:sz="0" w:space="0" w:color="auto"/>
                                            <w:left w:val="none" w:sz="0" w:space="0" w:color="auto"/>
                                            <w:bottom w:val="none" w:sz="0" w:space="0" w:color="auto"/>
                                            <w:right w:val="none" w:sz="0" w:space="0" w:color="auto"/>
                                          </w:divBdr>
                                          <w:divsChild>
                                            <w:div w:id="1322273753">
                                              <w:marLeft w:val="0"/>
                                              <w:marRight w:val="0"/>
                                              <w:marTop w:val="0"/>
                                              <w:marBottom w:val="0"/>
                                              <w:divBdr>
                                                <w:top w:val="none" w:sz="0" w:space="0" w:color="auto"/>
                                                <w:left w:val="none" w:sz="0" w:space="0" w:color="auto"/>
                                                <w:bottom w:val="none" w:sz="0" w:space="0" w:color="auto"/>
                                                <w:right w:val="none" w:sz="0" w:space="0" w:color="auto"/>
                                              </w:divBdr>
                                            </w:div>
                                            <w:div w:id="19554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11.html" TargetMode="External"/><Relationship Id="rId5" Type="http://schemas.openxmlformats.org/officeDocument/2006/relationships/webSettings" Target="webSettings.xml"/><Relationship Id="rId10" Type="http://schemas.openxmlformats.org/officeDocument/2006/relationships/hyperlink" Target="http://www.secretariasenado.gov.co/senado/basedoc/constitucion_politica_1991_pr01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E7D5-984B-4A1A-9FA3-F490129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4240</Words>
  <Characters>23321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Ingenius</dc:creator>
  <cp:keywords/>
  <dc:description/>
  <cp:lastModifiedBy>Edison Vladimir Olaya Mancipe</cp:lastModifiedBy>
  <cp:revision>2</cp:revision>
  <dcterms:created xsi:type="dcterms:W3CDTF">2025-03-26T20:32:00Z</dcterms:created>
  <dcterms:modified xsi:type="dcterms:W3CDTF">2025-03-26T20:32:00Z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b701b96aad313bfebd5fd4ac23fa2afe6ece99584c8b0120c6db5d85d36ef3ab</vt:lpwstr>
  </property>
</Properties>
</file>