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C7FC4" w14:textId="7BE71C51"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right"/>
        <w:rPr>
          <w:rFonts w:ascii="Arial" w:hAnsi="Arial" w:cs="Arial"/>
          <w:sz w:val="24"/>
          <w:szCs w:val="24"/>
        </w:rPr>
      </w:pPr>
      <w:r w:rsidRPr="00F92A11">
        <w:rPr>
          <w:rFonts w:ascii="Arial" w:hAnsi="Arial" w:cs="Arial"/>
          <w:sz w:val="24"/>
          <w:szCs w:val="24"/>
        </w:rPr>
        <w:t xml:space="preserve">Bogotá D.C. </w:t>
      </w:r>
      <w:proofErr w:type="gramStart"/>
      <w:r w:rsidR="006A2503">
        <w:rPr>
          <w:rFonts w:ascii="Arial" w:hAnsi="Arial" w:cs="Arial"/>
          <w:sz w:val="24"/>
          <w:szCs w:val="24"/>
        </w:rPr>
        <w:t>Agosto</w:t>
      </w:r>
      <w:proofErr w:type="gramEnd"/>
      <w:r w:rsidR="006A2503">
        <w:rPr>
          <w:rFonts w:ascii="Arial" w:hAnsi="Arial" w:cs="Arial"/>
          <w:sz w:val="24"/>
          <w:szCs w:val="24"/>
        </w:rPr>
        <w:t xml:space="preserve"> </w:t>
      </w:r>
      <w:r w:rsidRPr="00F92A11">
        <w:rPr>
          <w:rFonts w:ascii="Arial" w:hAnsi="Arial" w:cs="Arial"/>
          <w:sz w:val="24"/>
          <w:szCs w:val="24"/>
        </w:rPr>
        <w:t>de 202</w:t>
      </w:r>
      <w:r w:rsidR="00F92A11" w:rsidRPr="00F92A11">
        <w:rPr>
          <w:rFonts w:ascii="Arial" w:hAnsi="Arial" w:cs="Arial"/>
          <w:sz w:val="24"/>
          <w:szCs w:val="24"/>
        </w:rPr>
        <w:t>5</w:t>
      </w:r>
      <w:r w:rsidRPr="00F92A11">
        <w:rPr>
          <w:rFonts w:ascii="Arial" w:hAnsi="Arial" w:cs="Arial"/>
          <w:sz w:val="24"/>
          <w:szCs w:val="24"/>
        </w:rPr>
        <w:t xml:space="preserve"> </w:t>
      </w:r>
    </w:p>
    <w:p w14:paraId="5C8E50CD"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sz w:val="24"/>
          <w:szCs w:val="24"/>
        </w:rPr>
        <w:t>Señores</w:t>
      </w:r>
    </w:p>
    <w:p w14:paraId="5ABEB711"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b/>
          <w:sz w:val="24"/>
          <w:szCs w:val="24"/>
        </w:rPr>
      </w:pPr>
      <w:r w:rsidRPr="00F92A11">
        <w:rPr>
          <w:rFonts w:ascii="Arial" w:hAnsi="Arial" w:cs="Arial"/>
          <w:b/>
          <w:sz w:val="24"/>
          <w:szCs w:val="24"/>
        </w:rPr>
        <w:t>MESA DIRECTIVA</w:t>
      </w:r>
    </w:p>
    <w:p w14:paraId="6181E4E9"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sz w:val="24"/>
          <w:szCs w:val="24"/>
        </w:rPr>
        <w:t xml:space="preserve">Cámara de Representantes </w:t>
      </w:r>
    </w:p>
    <w:p w14:paraId="4F37A166"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sz w:val="24"/>
          <w:szCs w:val="24"/>
        </w:rPr>
        <w:t xml:space="preserve">Congreso de la República </w:t>
      </w:r>
    </w:p>
    <w:p w14:paraId="2437AF55"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sz w:val="24"/>
          <w:szCs w:val="24"/>
        </w:rPr>
        <w:t>Ciudad.</w:t>
      </w:r>
    </w:p>
    <w:p w14:paraId="074E0B3A"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58115E26"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2D55CCD8" w14:textId="546CC91B"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b/>
          <w:sz w:val="24"/>
          <w:szCs w:val="24"/>
        </w:rPr>
        <w:t>Ref.:</w:t>
      </w:r>
      <w:r w:rsidRPr="00F92A11">
        <w:rPr>
          <w:rFonts w:ascii="Arial" w:hAnsi="Arial" w:cs="Arial"/>
          <w:sz w:val="24"/>
          <w:szCs w:val="24"/>
        </w:rPr>
        <w:t xml:space="preserve"> Proyecto de Acto Legislativo No. _____ de 202</w:t>
      </w:r>
      <w:r w:rsidR="00F92A11" w:rsidRPr="00F92A11">
        <w:rPr>
          <w:rFonts w:ascii="Arial" w:hAnsi="Arial" w:cs="Arial"/>
          <w:sz w:val="24"/>
          <w:szCs w:val="24"/>
        </w:rPr>
        <w:t>5</w:t>
      </w:r>
      <w:r w:rsidRPr="00F92A11">
        <w:rPr>
          <w:rFonts w:ascii="Arial" w:hAnsi="Arial" w:cs="Arial"/>
          <w:sz w:val="24"/>
          <w:szCs w:val="24"/>
        </w:rPr>
        <w:t xml:space="preserve"> Cámara </w:t>
      </w:r>
      <w:r w:rsidRPr="00F92A11">
        <w:rPr>
          <w:rFonts w:ascii="Arial" w:hAnsi="Arial" w:cs="Arial"/>
          <w:i/>
          <w:sz w:val="24"/>
          <w:szCs w:val="24"/>
        </w:rPr>
        <w:t>“Por medio del cual se otorga a la ciudad de San José de Cúcuta la calidad de Distrito Fronterizo, Ambiental, Comercial, Cultural e Histórico y se dictan otras disposiciones”.</w:t>
      </w:r>
    </w:p>
    <w:p w14:paraId="4FA049AB"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5336FEBC"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7FD7556C"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sz w:val="24"/>
          <w:szCs w:val="24"/>
        </w:rPr>
        <w:t xml:space="preserve">Honorable </w:t>
      </w:r>
      <w:proofErr w:type="gramStart"/>
      <w:r w:rsidRPr="00F92A11">
        <w:rPr>
          <w:rFonts w:ascii="Arial" w:hAnsi="Arial" w:cs="Arial"/>
          <w:sz w:val="24"/>
          <w:szCs w:val="24"/>
        </w:rPr>
        <w:t>Presidente</w:t>
      </w:r>
      <w:proofErr w:type="gramEnd"/>
      <w:r w:rsidRPr="00F92A11">
        <w:rPr>
          <w:rFonts w:ascii="Arial" w:hAnsi="Arial" w:cs="Arial"/>
          <w:sz w:val="24"/>
          <w:szCs w:val="24"/>
        </w:rPr>
        <w:t xml:space="preserve">. </w:t>
      </w:r>
    </w:p>
    <w:p w14:paraId="02F51C5B"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104D75CD"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sz w:val="24"/>
          <w:szCs w:val="24"/>
        </w:rPr>
        <w:t xml:space="preserve">Respetuosamente me permito presentar ante la Honorable Cámara de Representantes el Proyecto de Acto Legislativo </w:t>
      </w:r>
      <w:r w:rsidRPr="00F92A11">
        <w:rPr>
          <w:rFonts w:ascii="Arial" w:hAnsi="Arial" w:cs="Arial"/>
          <w:i/>
          <w:sz w:val="24"/>
          <w:szCs w:val="24"/>
        </w:rPr>
        <w:t>“Por medio del cual se otorga a la ciudad de San José de Cúcuta la calidad de Distrito Especial Fronterizo, Ambiental, Comercial, Cultural e Histórico y se dictan otras disposiciones”</w:t>
      </w:r>
      <w:r w:rsidRPr="00F92A11">
        <w:rPr>
          <w:rFonts w:ascii="Arial" w:hAnsi="Arial" w:cs="Arial"/>
          <w:sz w:val="24"/>
          <w:szCs w:val="24"/>
        </w:rPr>
        <w:t>, en los términos que se describen en el documento adjunto.</w:t>
      </w:r>
    </w:p>
    <w:p w14:paraId="06ACE96F"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p>
    <w:p w14:paraId="3283F508" w14:textId="77777777" w:rsidR="00D138C1" w:rsidRPr="00F92A11" w:rsidRDefault="00D138C1" w:rsidP="00D138C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Arial" w:hAnsi="Arial" w:cs="Arial"/>
          <w:sz w:val="24"/>
          <w:szCs w:val="24"/>
        </w:rPr>
      </w:pPr>
      <w:r w:rsidRPr="00F92A11">
        <w:rPr>
          <w:rFonts w:ascii="Arial" w:hAnsi="Arial" w:cs="Arial"/>
          <w:sz w:val="24"/>
          <w:szCs w:val="24"/>
        </w:rPr>
        <w:t>Cordialmente.</w:t>
      </w:r>
    </w:p>
    <w:p w14:paraId="0B5C061B" w14:textId="77777777" w:rsidR="00D138C1" w:rsidRPr="00F92A11" w:rsidRDefault="00D138C1" w:rsidP="00D138C1">
      <w:pPr>
        <w:spacing w:after="0" w:line="240" w:lineRule="auto"/>
        <w:rPr>
          <w:rFonts w:ascii="Arial" w:hAnsi="Arial" w:cs="Arial"/>
          <w:sz w:val="24"/>
          <w:szCs w:val="24"/>
        </w:rPr>
      </w:pP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97"/>
        <w:gridCol w:w="4798"/>
      </w:tblGrid>
      <w:tr w:rsidR="00D138C1" w:rsidRPr="00F92A11" w14:paraId="7538525E" w14:textId="77777777" w:rsidTr="0002171E">
        <w:trPr>
          <w:trHeight w:val="2324"/>
        </w:trPr>
        <w:tc>
          <w:tcPr>
            <w:tcW w:w="2500" w:type="pct"/>
            <w:tcMar>
              <w:top w:w="100" w:type="dxa"/>
              <w:left w:w="100" w:type="dxa"/>
              <w:bottom w:w="100" w:type="dxa"/>
              <w:right w:w="100" w:type="dxa"/>
            </w:tcMar>
            <w:vAlign w:val="bottom"/>
            <w:hideMark/>
          </w:tcPr>
          <w:p w14:paraId="6462F73F"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r w:rsidRPr="00F92A11">
              <w:rPr>
                <w:rFonts w:ascii="Arial" w:hAnsi="Arial" w:cs="Arial"/>
                <w:sz w:val="24"/>
                <w:szCs w:val="24"/>
              </w:rPr>
              <w:br/>
            </w:r>
          </w:p>
          <w:p w14:paraId="43B429FE"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b/>
                <w:bCs/>
                <w:sz w:val="24"/>
                <w:szCs w:val="24"/>
              </w:rPr>
              <w:t>JAIRO HUMBERTO CRISTO CORREA</w:t>
            </w:r>
          </w:p>
          <w:p w14:paraId="71BBC3A5"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4B4D90FE"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t>Departamento del Norte de Santander</w:t>
            </w:r>
          </w:p>
          <w:p w14:paraId="79C04A72"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t>Partido Cambio Radical</w:t>
            </w:r>
          </w:p>
        </w:tc>
        <w:tc>
          <w:tcPr>
            <w:tcW w:w="2500" w:type="pct"/>
            <w:tcMar>
              <w:top w:w="100" w:type="dxa"/>
              <w:left w:w="100" w:type="dxa"/>
              <w:bottom w:w="100" w:type="dxa"/>
              <w:right w:w="100" w:type="dxa"/>
            </w:tcMar>
            <w:vAlign w:val="bottom"/>
            <w:hideMark/>
          </w:tcPr>
          <w:p w14:paraId="60F4E003" w14:textId="75945E55" w:rsidR="00D138C1" w:rsidRPr="009446F1" w:rsidRDefault="009446F1" w:rsidP="00AA4B55">
            <w:pPr>
              <w:spacing w:after="0" w:line="240" w:lineRule="auto"/>
              <w:jc w:val="center"/>
              <w:rPr>
                <w:rFonts w:ascii="Arial" w:hAnsi="Arial" w:cs="Arial"/>
                <w:b/>
                <w:bCs/>
                <w:color w:val="auto"/>
                <w:sz w:val="24"/>
                <w:szCs w:val="24"/>
              </w:rPr>
            </w:pPr>
            <w:r w:rsidRPr="009446F1">
              <w:rPr>
                <w:rFonts w:ascii="Arial" w:hAnsi="Arial" w:cs="Arial"/>
                <w:b/>
                <w:bCs/>
                <w:color w:val="auto"/>
                <w:sz w:val="24"/>
                <w:szCs w:val="24"/>
              </w:rPr>
              <w:t>LEONOR MARIA PALENCIA VEGA</w:t>
            </w:r>
          </w:p>
          <w:p w14:paraId="57F3CE8D" w14:textId="1B76FC4B" w:rsidR="009446F1" w:rsidRPr="009446F1" w:rsidRDefault="009446F1" w:rsidP="00AA4B55">
            <w:pPr>
              <w:spacing w:after="0" w:line="240" w:lineRule="auto"/>
              <w:jc w:val="center"/>
              <w:rPr>
                <w:rFonts w:ascii="Arial" w:hAnsi="Arial" w:cs="Arial"/>
                <w:color w:val="auto"/>
                <w:sz w:val="24"/>
                <w:szCs w:val="24"/>
              </w:rPr>
            </w:pPr>
            <w:r w:rsidRPr="009446F1">
              <w:rPr>
                <w:rFonts w:ascii="Arial" w:hAnsi="Arial" w:cs="Arial"/>
                <w:color w:val="auto"/>
                <w:sz w:val="24"/>
                <w:szCs w:val="24"/>
              </w:rPr>
              <w:t xml:space="preserve">Representante a la Cámara </w:t>
            </w:r>
          </w:p>
          <w:p w14:paraId="3EB98EC8" w14:textId="21D035C8" w:rsidR="009446F1" w:rsidRPr="009446F1" w:rsidRDefault="009446F1" w:rsidP="00AA4B55">
            <w:pPr>
              <w:spacing w:after="0" w:line="240" w:lineRule="auto"/>
              <w:jc w:val="center"/>
              <w:rPr>
                <w:rFonts w:ascii="Arial" w:hAnsi="Arial" w:cs="Arial"/>
                <w:color w:val="auto"/>
                <w:sz w:val="24"/>
                <w:szCs w:val="24"/>
              </w:rPr>
            </w:pPr>
            <w:r w:rsidRPr="009446F1">
              <w:rPr>
                <w:rFonts w:ascii="Arial" w:hAnsi="Arial" w:cs="Arial"/>
                <w:color w:val="auto"/>
                <w:sz w:val="24"/>
                <w:szCs w:val="24"/>
              </w:rPr>
              <w:t>CITREP</w:t>
            </w:r>
          </w:p>
          <w:p w14:paraId="4BAC1046" w14:textId="464295FD" w:rsidR="009446F1" w:rsidRPr="009446F1" w:rsidRDefault="009446F1" w:rsidP="00AA4B55">
            <w:pPr>
              <w:spacing w:after="0" w:line="240" w:lineRule="auto"/>
              <w:jc w:val="center"/>
              <w:rPr>
                <w:rFonts w:ascii="Arial" w:hAnsi="Arial" w:cs="Arial"/>
                <w:color w:val="auto"/>
                <w:sz w:val="24"/>
                <w:szCs w:val="24"/>
              </w:rPr>
            </w:pPr>
            <w:hyperlink r:id="rId7" w:history="1">
              <w:r w:rsidRPr="009446F1">
                <w:rPr>
                  <w:rStyle w:val="Hipervnculo"/>
                  <w:rFonts w:ascii="Arial" w:hAnsi="Arial" w:cs="Arial"/>
                  <w:color w:val="auto"/>
                  <w:sz w:val="24"/>
                  <w:szCs w:val="24"/>
                  <w:u w:val="none"/>
                </w:rPr>
                <w:t>Asociación Agropecuaria de Mujeres Víctimas de Jericó</w:t>
              </w:r>
            </w:hyperlink>
          </w:p>
          <w:p w14:paraId="2D42C2CF" w14:textId="6EB8FCAD" w:rsidR="00D138C1" w:rsidRPr="009446F1" w:rsidRDefault="00D138C1" w:rsidP="00AA4B55">
            <w:pPr>
              <w:spacing w:after="0" w:line="240" w:lineRule="auto"/>
              <w:jc w:val="center"/>
              <w:rPr>
                <w:rFonts w:ascii="Arial" w:hAnsi="Arial" w:cs="Arial"/>
                <w:color w:val="auto"/>
                <w:sz w:val="24"/>
                <w:szCs w:val="24"/>
              </w:rPr>
            </w:pPr>
          </w:p>
        </w:tc>
      </w:tr>
      <w:tr w:rsidR="00D138C1" w:rsidRPr="00F92A11" w14:paraId="68B74230" w14:textId="77777777" w:rsidTr="0002171E">
        <w:trPr>
          <w:trHeight w:val="2324"/>
        </w:trPr>
        <w:tc>
          <w:tcPr>
            <w:tcW w:w="2500" w:type="pct"/>
            <w:tcMar>
              <w:top w:w="100" w:type="dxa"/>
              <w:left w:w="100" w:type="dxa"/>
              <w:bottom w:w="100" w:type="dxa"/>
              <w:right w:w="100" w:type="dxa"/>
            </w:tcMar>
            <w:vAlign w:val="bottom"/>
            <w:hideMark/>
          </w:tcPr>
          <w:p w14:paraId="49A4C6E3" w14:textId="77777777" w:rsidR="00D138C1" w:rsidRPr="009446F1" w:rsidRDefault="009446F1" w:rsidP="00F92A11">
            <w:pPr>
              <w:spacing w:after="0" w:line="240" w:lineRule="auto"/>
              <w:jc w:val="center"/>
              <w:rPr>
                <w:rFonts w:ascii="Arial" w:hAnsi="Arial" w:cs="Arial"/>
                <w:b/>
                <w:bCs/>
                <w:sz w:val="24"/>
                <w:szCs w:val="24"/>
              </w:rPr>
            </w:pPr>
            <w:r w:rsidRPr="009446F1">
              <w:rPr>
                <w:rFonts w:ascii="Arial" w:hAnsi="Arial" w:cs="Arial"/>
                <w:b/>
                <w:bCs/>
                <w:sz w:val="24"/>
                <w:szCs w:val="24"/>
              </w:rPr>
              <w:t xml:space="preserve">JAIME RODRIGUEZ CONTRERAS </w:t>
            </w:r>
          </w:p>
          <w:p w14:paraId="0A4AFCED" w14:textId="77777777" w:rsidR="009446F1" w:rsidRPr="00F92A11" w:rsidRDefault="009446F1" w:rsidP="009446F1">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05CC6824" w14:textId="77777777" w:rsidR="009446F1" w:rsidRDefault="009446F1" w:rsidP="00F92A11">
            <w:pPr>
              <w:spacing w:after="0" w:line="240" w:lineRule="auto"/>
              <w:jc w:val="center"/>
              <w:rPr>
                <w:rFonts w:ascii="Arial" w:hAnsi="Arial" w:cs="Arial"/>
                <w:sz w:val="24"/>
                <w:szCs w:val="24"/>
              </w:rPr>
            </w:pPr>
            <w:r>
              <w:rPr>
                <w:rFonts w:ascii="Arial" w:hAnsi="Arial" w:cs="Arial"/>
                <w:sz w:val="24"/>
                <w:szCs w:val="24"/>
              </w:rPr>
              <w:t>Departamento del Meta</w:t>
            </w:r>
          </w:p>
          <w:p w14:paraId="35C38FEA" w14:textId="3050A4D3" w:rsidR="009446F1" w:rsidRPr="00F92A11" w:rsidRDefault="009446F1" w:rsidP="00F92A11">
            <w:pPr>
              <w:spacing w:after="0" w:line="240" w:lineRule="auto"/>
              <w:jc w:val="center"/>
              <w:rPr>
                <w:rFonts w:ascii="Arial" w:hAnsi="Arial" w:cs="Arial"/>
                <w:sz w:val="24"/>
                <w:szCs w:val="24"/>
              </w:rPr>
            </w:pPr>
            <w:r w:rsidRPr="00F92A11">
              <w:rPr>
                <w:rFonts w:ascii="Arial" w:hAnsi="Arial" w:cs="Arial"/>
                <w:sz w:val="24"/>
                <w:szCs w:val="24"/>
              </w:rPr>
              <w:t>Partido Cambio Radical</w:t>
            </w:r>
          </w:p>
        </w:tc>
        <w:tc>
          <w:tcPr>
            <w:tcW w:w="2500" w:type="pct"/>
            <w:tcMar>
              <w:top w:w="100" w:type="dxa"/>
              <w:left w:w="100" w:type="dxa"/>
              <w:bottom w:w="100" w:type="dxa"/>
              <w:right w:w="100" w:type="dxa"/>
            </w:tcMar>
            <w:vAlign w:val="bottom"/>
            <w:hideMark/>
          </w:tcPr>
          <w:p w14:paraId="1723F7E2" w14:textId="77777777" w:rsidR="009446F1" w:rsidRDefault="009446F1" w:rsidP="00AA4B55">
            <w:pPr>
              <w:spacing w:after="0" w:line="240" w:lineRule="auto"/>
              <w:jc w:val="center"/>
              <w:rPr>
                <w:rFonts w:ascii="Arial" w:hAnsi="Arial" w:cs="Arial"/>
                <w:b/>
                <w:bCs/>
                <w:sz w:val="24"/>
                <w:szCs w:val="24"/>
              </w:rPr>
            </w:pPr>
          </w:p>
          <w:p w14:paraId="6A9268BD" w14:textId="77777777" w:rsidR="009446F1" w:rsidRDefault="009446F1" w:rsidP="00AA4B55">
            <w:pPr>
              <w:spacing w:after="0" w:line="240" w:lineRule="auto"/>
              <w:jc w:val="center"/>
              <w:rPr>
                <w:rFonts w:ascii="Arial" w:hAnsi="Arial" w:cs="Arial"/>
                <w:b/>
                <w:bCs/>
                <w:sz w:val="24"/>
                <w:szCs w:val="24"/>
              </w:rPr>
            </w:pPr>
          </w:p>
          <w:p w14:paraId="766629F9" w14:textId="77777777" w:rsidR="009446F1" w:rsidRDefault="009446F1" w:rsidP="00AA4B55">
            <w:pPr>
              <w:spacing w:after="0" w:line="240" w:lineRule="auto"/>
              <w:jc w:val="center"/>
              <w:rPr>
                <w:rFonts w:ascii="Arial" w:hAnsi="Arial" w:cs="Arial"/>
                <w:b/>
                <w:bCs/>
                <w:sz w:val="24"/>
                <w:szCs w:val="24"/>
              </w:rPr>
            </w:pPr>
          </w:p>
          <w:p w14:paraId="6BC2FD6B" w14:textId="77777777" w:rsidR="009446F1" w:rsidRDefault="009446F1" w:rsidP="00AA4B55">
            <w:pPr>
              <w:spacing w:after="0" w:line="240" w:lineRule="auto"/>
              <w:jc w:val="center"/>
              <w:rPr>
                <w:rFonts w:ascii="Arial" w:hAnsi="Arial" w:cs="Arial"/>
                <w:b/>
                <w:bCs/>
                <w:sz w:val="24"/>
                <w:szCs w:val="24"/>
              </w:rPr>
            </w:pPr>
          </w:p>
          <w:p w14:paraId="1D8DABC5" w14:textId="77777777" w:rsidR="009D3443" w:rsidRPr="009446F1" w:rsidRDefault="009D3443" w:rsidP="009D3443">
            <w:pPr>
              <w:spacing w:after="0" w:line="240" w:lineRule="auto"/>
              <w:jc w:val="center"/>
              <w:rPr>
                <w:rFonts w:ascii="Arial" w:hAnsi="Arial" w:cs="Arial"/>
                <w:b/>
                <w:bCs/>
                <w:sz w:val="24"/>
                <w:szCs w:val="24"/>
              </w:rPr>
            </w:pPr>
            <w:r w:rsidRPr="009446F1">
              <w:rPr>
                <w:rFonts w:ascii="Arial" w:hAnsi="Arial" w:cs="Arial"/>
                <w:b/>
                <w:bCs/>
                <w:sz w:val="24"/>
                <w:szCs w:val="24"/>
              </w:rPr>
              <w:t>ADRIANA CAROLINA ARBELAEZ</w:t>
            </w:r>
          </w:p>
          <w:p w14:paraId="5F036D8C" w14:textId="77777777" w:rsidR="009D3443" w:rsidRPr="00F92A11" w:rsidRDefault="009D3443" w:rsidP="009D3443">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218E6A8E" w14:textId="77777777" w:rsidR="009D3443" w:rsidRDefault="009D3443" w:rsidP="009D3443">
            <w:pPr>
              <w:spacing w:after="0" w:line="240" w:lineRule="auto"/>
              <w:jc w:val="center"/>
              <w:rPr>
                <w:rFonts w:ascii="Arial" w:hAnsi="Arial" w:cs="Arial"/>
                <w:sz w:val="24"/>
                <w:szCs w:val="24"/>
              </w:rPr>
            </w:pPr>
            <w:r>
              <w:rPr>
                <w:rFonts w:ascii="Arial" w:hAnsi="Arial" w:cs="Arial"/>
                <w:sz w:val="24"/>
                <w:szCs w:val="24"/>
              </w:rPr>
              <w:t xml:space="preserve">Bogotá </w:t>
            </w:r>
          </w:p>
          <w:p w14:paraId="54539060" w14:textId="15A57603" w:rsidR="009446F1" w:rsidRPr="00F92A11" w:rsidRDefault="009D3443" w:rsidP="009D3443">
            <w:pPr>
              <w:spacing w:after="0" w:line="240" w:lineRule="auto"/>
              <w:jc w:val="center"/>
              <w:rPr>
                <w:rFonts w:ascii="Arial" w:hAnsi="Arial" w:cs="Arial"/>
                <w:sz w:val="24"/>
                <w:szCs w:val="24"/>
              </w:rPr>
            </w:pPr>
            <w:r w:rsidRPr="00F92A11">
              <w:rPr>
                <w:rFonts w:ascii="Arial" w:hAnsi="Arial" w:cs="Arial"/>
                <w:sz w:val="24"/>
                <w:szCs w:val="24"/>
              </w:rPr>
              <w:t>Partido Cambio Radical</w:t>
            </w:r>
          </w:p>
          <w:p w14:paraId="0813552D" w14:textId="49C26CD6" w:rsidR="00D138C1" w:rsidRPr="00F92A11" w:rsidRDefault="00D138C1" w:rsidP="00AA4B55">
            <w:pPr>
              <w:spacing w:after="0" w:line="240" w:lineRule="auto"/>
              <w:jc w:val="center"/>
              <w:rPr>
                <w:rFonts w:ascii="Arial" w:hAnsi="Arial" w:cs="Arial"/>
                <w:sz w:val="24"/>
                <w:szCs w:val="24"/>
              </w:rPr>
            </w:pPr>
          </w:p>
        </w:tc>
      </w:tr>
      <w:tr w:rsidR="00D138C1" w:rsidRPr="00F92A11" w14:paraId="57335D04" w14:textId="77777777" w:rsidTr="0002171E">
        <w:trPr>
          <w:trHeight w:val="2324"/>
        </w:trPr>
        <w:tc>
          <w:tcPr>
            <w:tcW w:w="2500" w:type="pct"/>
            <w:tcMar>
              <w:top w:w="100" w:type="dxa"/>
              <w:left w:w="100" w:type="dxa"/>
              <w:bottom w:w="100" w:type="dxa"/>
              <w:right w:w="100" w:type="dxa"/>
            </w:tcMar>
            <w:vAlign w:val="bottom"/>
            <w:hideMark/>
          </w:tcPr>
          <w:p w14:paraId="510DE732" w14:textId="77777777" w:rsidR="009D3443" w:rsidRDefault="009D3443" w:rsidP="00F92A11">
            <w:pPr>
              <w:spacing w:after="0" w:line="240" w:lineRule="auto"/>
              <w:jc w:val="center"/>
              <w:rPr>
                <w:rFonts w:ascii="Arial" w:hAnsi="Arial" w:cs="Arial"/>
                <w:b/>
                <w:bCs/>
                <w:color w:val="auto"/>
                <w:sz w:val="24"/>
                <w:szCs w:val="24"/>
                <w:shd w:val="clear" w:color="auto" w:fill="FFFFFF"/>
              </w:rPr>
            </w:pPr>
            <w:r w:rsidRPr="009D3443">
              <w:rPr>
                <w:rFonts w:ascii="Arial" w:hAnsi="Arial" w:cs="Arial"/>
                <w:b/>
                <w:bCs/>
                <w:color w:val="auto"/>
                <w:sz w:val="24"/>
                <w:szCs w:val="24"/>
                <w:shd w:val="clear" w:color="auto" w:fill="FFFFFF"/>
              </w:rPr>
              <w:lastRenderedPageBreak/>
              <w:t>BETSY JUDITH PÉREZ ARANGO</w:t>
            </w:r>
          </w:p>
          <w:p w14:paraId="1D6B53CA" w14:textId="77777777" w:rsidR="009D3443" w:rsidRPr="00F92A11" w:rsidRDefault="009D3443" w:rsidP="009D3443">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397A3211" w14:textId="139CB532" w:rsidR="009D3443" w:rsidRPr="00F92A11" w:rsidRDefault="009D3443" w:rsidP="009D3443">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Atlántico</w:t>
            </w:r>
          </w:p>
          <w:p w14:paraId="59731709" w14:textId="1237DC2C" w:rsidR="00F92A11" w:rsidRPr="009D3443" w:rsidRDefault="009D3443" w:rsidP="009D3443">
            <w:pPr>
              <w:spacing w:after="0" w:line="240" w:lineRule="auto"/>
              <w:jc w:val="center"/>
              <w:rPr>
                <w:rFonts w:ascii="Arial" w:hAnsi="Arial" w:cs="Arial"/>
                <w:b/>
                <w:bCs/>
                <w:sz w:val="24"/>
                <w:szCs w:val="24"/>
              </w:rPr>
            </w:pPr>
            <w:r w:rsidRPr="00F92A11">
              <w:rPr>
                <w:rFonts w:ascii="Arial" w:hAnsi="Arial" w:cs="Arial"/>
                <w:sz w:val="24"/>
                <w:szCs w:val="24"/>
              </w:rPr>
              <w:t>Partido Cambio Radical</w:t>
            </w:r>
          </w:p>
          <w:p w14:paraId="2CB70E0B" w14:textId="42D62E7A" w:rsidR="00D138C1" w:rsidRPr="00F92A11" w:rsidRDefault="00D138C1" w:rsidP="00AA4B55">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6A8E2ECC" w14:textId="52A547FC" w:rsidR="008B4730" w:rsidRDefault="00D138C1" w:rsidP="008B4730">
            <w:pPr>
              <w:spacing w:after="0" w:line="240" w:lineRule="auto"/>
              <w:jc w:val="center"/>
              <w:rPr>
                <w:rFonts w:ascii="Arial" w:hAnsi="Arial" w:cs="Arial"/>
                <w:b/>
                <w:bCs/>
                <w:color w:val="auto"/>
                <w:sz w:val="24"/>
                <w:szCs w:val="24"/>
                <w:shd w:val="clear" w:color="auto" w:fill="FFFFFF"/>
              </w:rPr>
            </w:pPr>
            <w:r w:rsidRPr="00F92A11">
              <w:rPr>
                <w:rFonts w:ascii="Arial" w:hAnsi="Arial" w:cs="Arial"/>
                <w:sz w:val="24"/>
                <w:szCs w:val="24"/>
              </w:rPr>
              <w:br/>
            </w:r>
            <w:r w:rsidR="008B4730" w:rsidRPr="008B4730">
              <w:rPr>
                <w:rFonts w:ascii="Arial" w:hAnsi="Arial" w:cs="Arial"/>
                <w:b/>
                <w:bCs/>
                <w:color w:val="auto"/>
                <w:sz w:val="24"/>
                <w:szCs w:val="24"/>
                <w:shd w:val="clear" w:color="auto" w:fill="FFFFFF"/>
              </w:rPr>
              <w:t>GERSEL LUIS PÉREZ ALTAMIRANDA</w:t>
            </w:r>
          </w:p>
          <w:p w14:paraId="6BA6313B" w14:textId="77777777" w:rsidR="008B4730" w:rsidRPr="00F92A11" w:rsidRDefault="008B4730" w:rsidP="008B4730">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61BB9E91" w14:textId="77777777" w:rsidR="008B4730" w:rsidRPr="00F92A11" w:rsidRDefault="008B4730" w:rsidP="008B4730">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Atlántico</w:t>
            </w:r>
          </w:p>
          <w:p w14:paraId="3884BC2A" w14:textId="63A57A35" w:rsidR="00D138C1" w:rsidRPr="008B4730" w:rsidRDefault="008B4730" w:rsidP="008B4730">
            <w:pPr>
              <w:spacing w:after="0" w:line="240" w:lineRule="auto"/>
              <w:jc w:val="center"/>
              <w:rPr>
                <w:rFonts w:ascii="Arial" w:hAnsi="Arial" w:cs="Arial"/>
                <w:b/>
                <w:bCs/>
                <w:sz w:val="24"/>
                <w:szCs w:val="24"/>
              </w:rPr>
            </w:pPr>
            <w:r w:rsidRPr="00F92A11">
              <w:rPr>
                <w:rFonts w:ascii="Arial" w:hAnsi="Arial" w:cs="Arial"/>
                <w:sz w:val="24"/>
                <w:szCs w:val="24"/>
              </w:rPr>
              <w:t>Partido Cambio Radical</w:t>
            </w:r>
          </w:p>
        </w:tc>
      </w:tr>
      <w:tr w:rsidR="00D138C1" w:rsidRPr="00F92A11" w14:paraId="15AB55F1" w14:textId="77777777" w:rsidTr="0002171E">
        <w:trPr>
          <w:trHeight w:val="2324"/>
        </w:trPr>
        <w:tc>
          <w:tcPr>
            <w:tcW w:w="2500" w:type="pct"/>
            <w:tcMar>
              <w:top w:w="100" w:type="dxa"/>
              <w:left w:w="100" w:type="dxa"/>
              <w:bottom w:w="100" w:type="dxa"/>
              <w:right w:w="100" w:type="dxa"/>
            </w:tcMar>
            <w:vAlign w:val="bottom"/>
            <w:hideMark/>
          </w:tcPr>
          <w:p w14:paraId="3F492C01" w14:textId="77777777" w:rsidR="008B4730" w:rsidRPr="00F92A11" w:rsidRDefault="008B4730" w:rsidP="008B4730">
            <w:pPr>
              <w:spacing w:after="0" w:line="240" w:lineRule="auto"/>
              <w:jc w:val="center"/>
              <w:rPr>
                <w:rFonts w:ascii="Arial" w:hAnsi="Arial" w:cs="Arial"/>
                <w:sz w:val="24"/>
                <w:szCs w:val="24"/>
              </w:rPr>
            </w:pPr>
            <w:r w:rsidRPr="008B4730">
              <w:rPr>
                <w:rFonts w:ascii="Arial" w:hAnsi="Arial" w:cs="Arial"/>
                <w:b/>
                <w:bCs/>
                <w:color w:val="auto"/>
                <w:sz w:val="24"/>
                <w:szCs w:val="24"/>
                <w:shd w:val="clear" w:color="auto" w:fill="FFFFFF"/>
              </w:rPr>
              <w:t>OSCAR RODRIGO CAMPO HURTADO</w:t>
            </w:r>
            <w:r w:rsidR="00D138C1" w:rsidRPr="008B4730">
              <w:rPr>
                <w:rFonts w:ascii="Arial" w:hAnsi="Arial" w:cs="Arial"/>
                <w:b/>
                <w:bCs/>
                <w:sz w:val="24"/>
                <w:szCs w:val="24"/>
              </w:rPr>
              <w:br/>
            </w:r>
            <w:r w:rsidRPr="00F92A11">
              <w:rPr>
                <w:rFonts w:ascii="Arial" w:hAnsi="Arial" w:cs="Arial"/>
                <w:sz w:val="24"/>
                <w:szCs w:val="24"/>
              </w:rPr>
              <w:t>Representante a la Cámara</w:t>
            </w:r>
          </w:p>
          <w:p w14:paraId="7529FD66" w14:textId="59BA53B2" w:rsidR="008B4730" w:rsidRPr="00F92A11" w:rsidRDefault="008B4730" w:rsidP="008B4730">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 xml:space="preserve">del </w:t>
            </w:r>
            <w:r>
              <w:rPr>
                <w:rFonts w:ascii="Arial" w:hAnsi="Arial" w:cs="Arial"/>
                <w:sz w:val="24"/>
                <w:szCs w:val="24"/>
              </w:rPr>
              <w:t>Cauca</w:t>
            </w:r>
          </w:p>
          <w:p w14:paraId="68844069" w14:textId="56C57021" w:rsidR="00F92A11" w:rsidRPr="008B4730" w:rsidRDefault="008B4730" w:rsidP="008B4730">
            <w:pPr>
              <w:spacing w:after="0" w:line="240" w:lineRule="auto"/>
              <w:jc w:val="center"/>
              <w:rPr>
                <w:rFonts w:ascii="Arial" w:hAnsi="Arial" w:cs="Arial"/>
                <w:b/>
                <w:bCs/>
                <w:sz w:val="24"/>
                <w:szCs w:val="24"/>
              </w:rPr>
            </w:pPr>
            <w:r w:rsidRPr="00F92A11">
              <w:rPr>
                <w:rFonts w:ascii="Arial" w:hAnsi="Arial" w:cs="Arial"/>
                <w:sz w:val="24"/>
                <w:szCs w:val="24"/>
              </w:rPr>
              <w:t>Partido Cambio Radical</w:t>
            </w:r>
          </w:p>
          <w:p w14:paraId="4BF9FA39" w14:textId="7204F84A" w:rsidR="00D138C1" w:rsidRPr="00F92A11" w:rsidRDefault="00D138C1" w:rsidP="00AA4B55">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6D464BFF" w14:textId="77777777" w:rsidR="004500FF" w:rsidRPr="00F92A11" w:rsidRDefault="00D138C1" w:rsidP="004500FF">
            <w:pPr>
              <w:spacing w:after="0" w:line="240" w:lineRule="auto"/>
              <w:jc w:val="center"/>
              <w:rPr>
                <w:rFonts w:ascii="Arial" w:hAnsi="Arial" w:cs="Arial"/>
                <w:sz w:val="24"/>
                <w:szCs w:val="24"/>
              </w:rPr>
            </w:pPr>
            <w:r w:rsidRPr="00F92A11">
              <w:rPr>
                <w:rFonts w:ascii="Arial" w:hAnsi="Arial" w:cs="Arial"/>
                <w:sz w:val="24"/>
                <w:szCs w:val="24"/>
              </w:rPr>
              <w:br/>
            </w:r>
            <w:r w:rsidR="004500FF" w:rsidRPr="004500FF">
              <w:rPr>
                <w:rFonts w:ascii="Arial" w:hAnsi="Arial" w:cs="Arial"/>
                <w:b/>
                <w:bCs/>
                <w:color w:val="auto"/>
                <w:sz w:val="24"/>
                <w:szCs w:val="24"/>
                <w:shd w:val="clear" w:color="auto" w:fill="FFFFFF"/>
              </w:rPr>
              <w:t>JUAN FELIPE CORZO ÁLVAREZ</w:t>
            </w:r>
            <w:r w:rsidRPr="004500FF">
              <w:rPr>
                <w:rFonts w:ascii="Arial" w:hAnsi="Arial" w:cs="Arial"/>
                <w:b/>
                <w:bCs/>
                <w:sz w:val="24"/>
                <w:szCs w:val="24"/>
              </w:rPr>
              <w:br/>
            </w:r>
            <w:r w:rsidR="004500FF" w:rsidRPr="00F92A11">
              <w:rPr>
                <w:rFonts w:ascii="Arial" w:hAnsi="Arial" w:cs="Arial"/>
                <w:sz w:val="24"/>
                <w:szCs w:val="24"/>
              </w:rPr>
              <w:t>Representante a la Cámara</w:t>
            </w:r>
          </w:p>
          <w:p w14:paraId="3CDE5C24" w14:textId="65263836" w:rsidR="004500FF" w:rsidRPr="00F92A11" w:rsidRDefault="004500FF" w:rsidP="004500FF">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w:t>
            </w:r>
            <w:r>
              <w:rPr>
                <w:rFonts w:ascii="Arial" w:hAnsi="Arial" w:cs="Arial"/>
                <w:sz w:val="24"/>
                <w:szCs w:val="24"/>
              </w:rPr>
              <w:t xml:space="preserve"> Norte de Santander</w:t>
            </w:r>
          </w:p>
          <w:p w14:paraId="50013A4B" w14:textId="78B39FFB" w:rsidR="00F92A11" w:rsidRPr="004500FF" w:rsidRDefault="004500FF" w:rsidP="004500FF">
            <w:pPr>
              <w:spacing w:after="0" w:line="240" w:lineRule="auto"/>
              <w:jc w:val="center"/>
              <w:rPr>
                <w:rFonts w:ascii="Arial" w:hAnsi="Arial" w:cs="Arial"/>
                <w:b/>
                <w:bCs/>
                <w:sz w:val="24"/>
                <w:szCs w:val="24"/>
              </w:rPr>
            </w:pPr>
            <w:r w:rsidRPr="00F92A11">
              <w:rPr>
                <w:rFonts w:ascii="Arial" w:hAnsi="Arial" w:cs="Arial"/>
                <w:sz w:val="24"/>
                <w:szCs w:val="24"/>
              </w:rPr>
              <w:t xml:space="preserve">Partido </w:t>
            </w:r>
            <w:r>
              <w:rPr>
                <w:rFonts w:ascii="Arial" w:hAnsi="Arial" w:cs="Arial"/>
                <w:sz w:val="24"/>
                <w:szCs w:val="24"/>
              </w:rPr>
              <w:t>Centro Democrático</w:t>
            </w:r>
          </w:p>
          <w:p w14:paraId="712E3B71" w14:textId="0CE04C4C" w:rsidR="00D138C1" w:rsidRPr="00F92A11" w:rsidRDefault="00D138C1" w:rsidP="00AA4B55">
            <w:pPr>
              <w:spacing w:after="0" w:line="240" w:lineRule="auto"/>
              <w:jc w:val="center"/>
              <w:rPr>
                <w:rFonts w:ascii="Arial" w:hAnsi="Arial" w:cs="Arial"/>
                <w:sz w:val="24"/>
                <w:szCs w:val="24"/>
              </w:rPr>
            </w:pPr>
          </w:p>
        </w:tc>
      </w:tr>
      <w:tr w:rsidR="00D138C1" w:rsidRPr="00F92A11" w14:paraId="4C0CD7A6" w14:textId="77777777" w:rsidTr="0002171E">
        <w:trPr>
          <w:trHeight w:val="2324"/>
        </w:trPr>
        <w:tc>
          <w:tcPr>
            <w:tcW w:w="2500" w:type="pct"/>
            <w:tcMar>
              <w:top w:w="100" w:type="dxa"/>
              <w:left w:w="100" w:type="dxa"/>
              <w:bottom w:w="100" w:type="dxa"/>
              <w:right w:w="100" w:type="dxa"/>
            </w:tcMar>
            <w:vAlign w:val="bottom"/>
            <w:hideMark/>
          </w:tcPr>
          <w:p w14:paraId="43E16598" w14:textId="77069A47" w:rsidR="004500FF" w:rsidRPr="004500FF" w:rsidRDefault="004500FF" w:rsidP="004500FF">
            <w:pPr>
              <w:spacing w:after="0" w:line="240" w:lineRule="auto"/>
              <w:jc w:val="center"/>
              <w:rPr>
                <w:rFonts w:ascii="Arial" w:hAnsi="Arial" w:cs="Arial"/>
                <w:b/>
                <w:bCs/>
                <w:sz w:val="24"/>
                <w:szCs w:val="24"/>
              </w:rPr>
            </w:pPr>
            <w:r w:rsidRPr="004500FF">
              <w:rPr>
                <w:rFonts w:ascii="Arial" w:hAnsi="Arial" w:cs="Arial"/>
                <w:b/>
                <w:bCs/>
                <w:color w:val="auto"/>
                <w:sz w:val="24"/>
                <w:szCs w:val="24"/>
                <w:shd w:val="clear" w:color="auto" w:fill="FFFFFF"/>
              </w:rPr>
              <w:t>CIRO ANTONIO RODRÍGUEZ PINZÓN</w:t>
            </w:r>
            <w:r w:rsidR="00D138C1" w:rsidRPr="004500FF">
              <w:rPr>
                <w:rFonts w:ascii="Arial" w:hAnsi="Arial" w:cs="Arial"/>
                <w:b/>
                <w:bCs/>
                <w:sz w:val="24"/>
                <w:szCs w:val="24"/>
              </w:rPr>
              <w:br/>
            </w:r>
            <w:r w:rsidRPr="00F92A11">
              <w:rPr>
                <w:rFonts w:ascii="Arial" w:hAnsi="Arial" w:cs="Arial"/>
                <w:sz w:val="24"/>
                <w:szCs w:val="24"/>
              </w:rPr>
              <w:t>Representante a la Cámara</w:t>
            </w:r>
          </w:p>
          <w:p w14:paraId="39033F54" w14:textId="77777777" w:rsidR="004500FF" w:rsidRPr="00F92A11" w:rsidRDefault="004500FF" w:rsidP="004500FF">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Norte de Santander</w:t>
            </w:r>
          </w:p>
          <w:p w14:paraId="285E3979" w14:textId="4A4E0768" w:rsidR="00D138C1" w:rsidRPr="004500FF" w:rsidRDefault="004500FF" w:rsidP="004500FF">
            <w:pPr>
              <w:spacing w:after="0" w:line="240" w:lineRule="auto"/>
              <w:jc w:val="center"/>
              <w:rPr>
                <w:rFonts w:ascii="Arial" w:hAnsi="Arial" w:cs="Arial"/>
                <w:b/>
                <w:bCs/>
                <w:sz w:val="24"/>
                <w:szCs w:val="24"/>
              </w:rPr>
            </w:pPr>
            <w:r w:rsidRPr="00F92A11">
              <w:rPr>
                <w:rFonts w:ascii="Arial" w:hAnsi="Arial" w:cs="Arial"/>
                <w:sz w:val="24"/>
                <w:szCs w:val="24"/>
              </w:rPr>
              <w:t xml:space="preserve">Partido </w:t>
            </w:r>
            <w:r>
              <w:rPr>
                <w:rFonts w:ascii="Arial" w:hAnsi="Arial" w:cs="Arial"/>
                <w:sz w:val="24"/>
                <w:szCs w:val="24"/>
              </w:rPr>
              <w:t>Conservador</w:t>
            </w:r>
          </w:p>
          <w:p w14:paraId="7625B4D1" w14:textId="3539A141" w:rsidR="00D138C1" w:rsidRPr="00F92A11" w:rsidRDefault="00D138C1" w:rsidP="00AA4B55">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0FB5A8A2" w14:textId="474500F9" w:rsidR="00472E49" w:rsidRDefault="00472E49" w:rsidP="00472E49">
            <w:pPr>
              <w:spacing w:after="0" w:line="240" w:lineRule="auto"/>
              <w:jc w:val="center"/>
              <w:rPr>
                <w:rFonts w:ascii="Arial" w:hAnsi="Arial" w:cs="Arial"/>
                <w:sz w:val="24"/>
                <w:szCs w:val="24"/>
              </w:rPr>
            </w:pPr>
            <w:r w:rsidRPr="00472E49">
              <w:rPr>
                <w:rFonts w:ascii="Arial" w:hAnsi="Arial" w:cs="Arial"/>
                <w:b/>
                <w:bCs/>
                <w:color w:val="auto"/>
                <w:sz w:val="24"/>
                <w:szCs w:val="24"/>
                <w:shd w:val="clear" w:color="auto" w:fill="FFFFFF"/>
              </w:rPr>
              <w:t>DIÓGENES QUINTERO AMAYA</w:t>
            </w:r>
            <w:r w:rsidRPr="00F92A11">
              <w:rPr>
                <w:rFonts w:ascii="Arial" w:hAnsi="Arial" w:cs="Arial"/>
                <w:sz w:val="24"/>
                <w:szCs w:val="24"/>
              </w:rPr>
              <w:t xml:space="preserve"> </w:t>
            </w:r>
            <w:r w:rsidRPr="00F92A11">
              <w:rPr>
                <w:rFonts w:ascii="Arial" w:hAnsi="Arial" w:cs="Arial"/>
                <w:sz w:val="24"/>
                <w:szCs w:val="24"/>
              </w:rPr>
              <w:t>Representante a la Cámara</w:t>
            </w:r>
          </w:p>
          <w:p w14:paraId="3D433323" w14:textId="7ECF5BC3" w:rsidR="00472E49" w:rsidRPr="004500FF" w:rsidRDefault="00472E49" w:rsidP="00472E49">
            <w:pPr>
              <w:spacing w:after="0" w:line="240" w:lineRule="auto"/>
              <w:jc w:val="center"/>
              <w:rPr>
                <w:rFonts w:ascii="Arial" w:hAnsi="Arial" w:cs="Arial"/>
                <w:b/>
                <w:bCs/>
                <w:sz w:val="24"/>
                <w:szCs w:val="24"/>
              </w:rPr>
            </w:pPr>
            <w:r>
              <w:rPr>
                <w:rFonts w:ascii="Arial" w:hAnsi="Arial" w:cs="Arial"/>
              </w:rPr>
              <w:t>CITREP</w:t>
            </w:r>
          </w:p>
          <w:p w14:paraId="7265F249" w14:textId="04E1C6E8" w:rsidR="00D138C1" w:rsidRPr="00472E49" w:rsidRDefault="00472E49" w:rsidP="00472E49">
            <w:pPr>
              <w:spacing w:after="0" w:line="240" w:lineRule="auto"/>
              <w:jc w:val="center"/>
              <w:rPr>
                <w:rFonts w:ascii="Arial" w:hAnsi="Arial" w:cs="Arial"/>
                <w:sz w:val="24"/>
                <w:szCs w:val="24"/>
              </w:rPr>
            </w:pPr>
            <w:hyperlink r:id="rId8" w:history="1">
              <w:r w:rsidRPr="00472E49">
                <w:rPr>
                  <w:rStyle w:val="Hipervnculo"/>
                  <w:rFonts w:ascii="Arial" w:hAnsi="Arial" w:cs="Arial"/>
                  <w:color w:val="111111"/>
                  <w:sz w:val="24"/>
                  <w:szCs w:val="24"/>
                  <w:u w:val="none"/>
                </w:rPr>
                <w:t>Asociación de Familias Desplazadas de Hacarí</w:t>
              </w:r>
            </w:hyperlink>
          </w:p>
        </w:tc>
      </w:tr>
      <w:tr w:rsidR="00D138C1" w:rsidRPr="00F92A11" w14:paraId="5EB0D09A" w14:textId="77777777" w:rsidTr="0002171E">
        <w:trPr>
          <w:trHeight w:val="2324"/>
        </w:trPr>
        <w:tc>
          <w:tcPr>
            <w:tcW w:w="2500" w:type="pct"/>
            <w:tcMar>
              <w:top w:w="100" w:type="dxa"/>
              <w:left w:w="100" w:type="dxa"/>
              <w:bottom w:w="100" w:type="dxa"/>
              <w:right w:w="100" w:type="dxa"/>
            </w:tcMar>
            <w:vAlign w:val="bottom"/>
            <w:hideMark/>
          </w:tcPr>
          <w:p w14:paraId="7244DB1D" w14:textId="77777777" w:rsidR="007506FA" w:rsidRPr="004500FF" w:rsidRDefault="007506FA" w:rsidP="007506FA">
            <w:pPr>
              <w:spacing w:after="0" w:line="240" w:lineRule="auto"/>
              <w:jc w:val="center"/>
              <w:rPr>
                <w:rFonts w:ascii="Arial" w:hAnsi="Arial" w:cs="Arial"/>
                <w:b/>
                <w:bCs/>
                <w:sz w:val="24"/>
                <w:szCs w:val="24"/>
              </w:rPr>
            </w:pPr>
            <w:r w:rsidRPr="007506FA">
              <w:rPr>
                <w:rFonts w:ascii="Arial" w:hAnsi="Arial" w:cs="Arial"/>
                <w:b/>
                <w:bCs/>
                <w:color w:val="auto"/>
                <w:sz w:val="24"/>
                <w:szCs w:val="24"/>
                <w:shd w:val="clear" w:color="auto" w:fill="FFFFFF"/>
              </w:rPr>
              <w:t>HUGO ALFONSO ARCHILA SUÁREZ</w:t>
            </w:r>
            <w:r w:rsidR="00D138C1" w:rsidRPr="007506FA">
              <w:rPr>
                <w:rFonts w:ascii="Arial" w:hAnsi="Arial" w:cs="Arial"/>
                <w:b/>
                <w:bCs/>
                <w:sz w:val="24"/>
                <w:szCs w:val="24"/>
              </w:rPr>
              <w:br/>
            </w:r>
            <w:r w:rsidRPr="00F92A11">
              <w:rPr>
                <w:rFonts w:ascii="Arial" w:hAnsi="Arial" w:cs="Arial"/>
                <w:sz w:val="24"/>
                <w:szCs w:val="24"/>
              </w:rPr>
              <w:t>Representante a la Cámara</w:t>
            </w:r>
          </w:p>
          <w:p w14:paraId="5696E8C9" w14:textId="10EDE37C" w:rsidR="007506FA" w:rsidRPr="00F92A11" w:rsidRDefault="007506FA" w:rsidP="007506FA">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 xml:space="preserve">del </w:t>
            </w:r>
            <w:r>
              <w:rPr>
                <w:rFonts w:ascii="Arial" w:hAnsi="Arial" w:cs="Arial"/>
                <w:sz w:val="24"/>
                <w:szCs w:val="24"/>
              </w:rPr>
              <w:t>Casanare</w:t>
            </w:r>
          </w:p>
          <w:p w14:paraId="23B9E22F" w14:textId="6623EF26" w:rsidR="00D138C1" w:rsidRPr="007506FA" w:rsidRDefault="007506FA" w:rsidP="007506FA">
            <w:pPr>
              <w:spacing w:after="0" w:line="240" w:lineRule="auto"/>
              <w:jc w:val="center"/>
              <w:rPr>
                <w:rFonts w:ascii="Arial" w:hAnsi="Arial" w:cs="Arial"/>
                <w:b/>
                <w:bCs/>
                <w:sz w:val="24"/>
                <w:szCs w:val="24"/>
              </w:rPr>
            </w:pPr>
            <w:r w:rsidRPr="00F92A11">
              <w:rPr>
                <w:rFonts w:ascii="Arial" w:hAnsi="Arial" w:cs="Arial"/>
                <w:sz w:val="24"/>
                <w:szCs w:val="24"/>
              </w:rPr>
              <w:t xml:space="preserve">Partido </w:t>
            </w:r>
            <w:r>
              <w:rPr>
                <w:rFonts w:ascii="Arial" w:hAnsi="Arial" w:cs="Arial"/>
                <w:sz w:val="24"/>
                <w:szCs w:val="24"/>
              </w:rPr>
              <w:t>Liberal</w:t>
            </w:r>
          </w:p>
        </w:tc>
        <w:tc>
          <w:tcPr>
            <w:tcW w:w="2500" w:type="pct"/>
            <w:tcMar>
              <w:top w:w="100" w:type="dxa"/>
              <w:left w:w="100" w:type="dxa"/>
              <w:bottom w:w="100" w:type="dxa"/>
              <w:right w:w="100" w:type="dxa"/>
            </w:tcMar>
            <w:vAlign w:val="bottom"/>
            <w:hideMark/>
          </w:tcPr>
          <w:p w14:paraId="4900851D" w14:textId="77777777" w:rsidR="008E21BE" w:rsidRDefault="008E21BE" w:rsidP="008E21BE">
            <w:pPr>
              <w:spacing w:after="0" w:line="240" w:lineRule="auto"/>
              <w:jc w:val="center"/>
              <w:rPr>
                <w:rFonts w:ascii="Arial" w:hAnsi="Arial" w:cs="Arial"/>
                <w:sz w:val="24"/>
                <w:szCs w:val="24"/>
              </w:rPr>
            </w:pPr>
            <w:r w:rsidRPr="008E21BE">
              <w:rPr>
                <w:rFonts w:ascii="Arial" w:hAnsi="Arial" w:cs="Arial"/>
                <w:b/>
                <w:bCs/>
                <w:color w:val="auto"/>
                <w:sz w:val="24"/>
                <w:szCs w:val="24"/>
                <w:shd w:val="clear" w:color="auto" w:fill="FFFFFF"/>
              </w:rPr>
              <w:t>LINA MARÍA GARRIDO</w:t>
            </w:r>
            <w:r w:rsidRPr="00F92A11">
              <w:rPr>
                <w:rFonts w:ascii="Arial" w:hAnsi="Arial" w:cs="Arial"/>
                <w:sz w:val="24"/>
                <w:szCs w:val="24"/>
              </w:rPr>
              <w:t xml:space="preserve"> </w:t>
            </w:r>
          </w:p>
          <w:p w14:paraId="259805BE" w14:textId="0B54A311" w:rsidR="008E21BE" w:rsidRPr="004500FF" w:rsidRDefault="008E21BE" w:rsidP="008E21BE">
            <w:pPr>
              <w:spacing w:after="0" w:line="240" w:lineRule="auto"/>
              <w:jc w:val="center"/>
              <w:rPr>
                <w:rFonts w:ascii="Arial" w:hAnsi="Arial" w:cs="Arial"/>
                <w:b/>
                <w:bCs/>
                <w:sz w:val="24"/>
                <w:szCs w:val="24"/>
              </w:rPr>
            </w:pPr>
            <w:r w:rsidRPr="00F92A11">
              <w:rPr>
                <w:rFonts w:ascii="Arial" w:hAnsi="Arial" w:cs="Arial"/>
                <w:sz w:val="24"/>
                <w:szCs w:val="24"/>
              </w:rPr>
              <w:t>Representante a la Cámara</w:t>
            </w:r>
          </w:p>
          <w:p w14:paraId="54212270" w14:textId="1EB3A4E1" w:rsidR="008E21BE" w:rsidRPr="00F92A11" w:rsidRDefault="008E21BE" w:rsidP="008E21BE">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w:t>
            </w:r>
            <w:r>
              <w:rPr>
                <w:rFonts w:ascii="Arial" w:hAnsi="Arial" w:cs="Arial"/>
                <w:sz w:val="24"/>
                <w:szCs w:val="24"/>
              </w:rPr>
              <w:t xml:space="preserve"> Arauca</w:t>
            </w:r>
          </w:p>
          <w:p w14:paraId="2D26E79D" w14:textId="28AF83E4" w:rsidR="00D138C1" w:rsidRPr="008E21BE" w:rsidRDefault="008E21BE" w:rsidP="008E21BE">
            <w:pPr>
              <w:spacing w:after="0" w:line="240" w:lineRule="auto"/>
              <w:jc w:val="center"/>
              <w:rPr>
                <w:rFonts w:ascii="Arial" w:hAnsi="Arial" w:cs="Arial"/>
                <w:b/>
                <w:bCs/>
                <w:color w:val="auto"/>
                <w:sz w:val="24"/>
                <w:szCs w:val="24"/>
              </w:rPr>
            </w:pPr>
            <w:r w:rsidRPr="00F92A11">
              <w:rPr>
                <w:rFonts w:ascii="Arial" w:hAnsi="Arial" w:cs="Arial"/>
                <w:sz w:val="24"/>
                <w:szCs w:val="24"/>
              </w:rPr>
              <w:t>Partido</w:t>
            </w:r>
            <w:r>
              <w:rPr>
                <w:rFonts w:ascii="Arial" w:hAnsi="Arial" w:cs="Arial"/>
                <w:sz w:val="24"/>
                <w:szCs w:val="24"/>
              </w:rPr>
              <w:t xml:space="preserve"> Cambio Radical</w:t>
            </w:r>
          </w:p>
          <w:p w14:paraId="489030E6" w14:textId="0054576A" w:rsidR="00D138C1" w:rsidRPr="00F92A11" w:rsidRDefault="00D138C1" w:rsidP="00AA4B55">
            <w:pPr>
              <w:spacing w:after="0" w:line="240" w:lineRule="auto"/>
              <w:jc w:val="center"/>
              <w:rPr>
                <w:rFonts w:ascii="Arial" w:hAnsi="Arial" w:cs="Arial"/>
                <w:sz w:val="24"/>
                <w:szCs w:val="24"/>
              </w:rPr>
            </w:pPr>
          </w:p>
        </w:tc>
      </w:tr>
      <w:tr w:rsidR="00D138C1" w:rsidRPr="00F92A11" w14:paraId="55C23984" w14:textId="77777777" w:rsidTr="0002171E">
        <w:trPr>
          <w:trHeight w:val="2324"/>
        </w:trPr>
        <w:tc>
          <w:tcPr>
            <w:tcW w:w="2500" w:type="pct"/>
            <w:tcMar>
              <w:top w:w="100" w:type="dxa"/>
              <w:left w:w="100" w:type="dxa"/>
              <w:bottom w:w="100" w:type="dxa"/>
              <w:right w:w="100" w:type="dxa"/>
            </w:tcMar>
            <w:vAlign w:val="bottom"/>
            <w:hideMark/>
          </w:tcPr>
          <w:p w14:paraId="781EA8DC" w14:textId="0719DB26" w:rsidR="00D138C1" w:rsidRDefault="004E356A" w:rsidP="00AA4B55">
            <w:pPr>
              <w:spacing w:after="0" w:line="240" w:lineRule="auto"/>
              <w:jc w:val="center"/>
              <w:rPr>
                <w:rFonts w:ascii="Arial" w:hAnsi="Arial" w:cs="Arial"/>
                <w:b/>
                <w:bCs/>
                <w:color w:val="auto"/>
                <w:sz w:val="24"/>
                <w:szCs w:val="24"/>
                <w:shd w:val="clear" w:color="auto" w:fill="FFFFFF"/>
              </w:rPr>
            </w:pPr>
            <w:r w:rsidRPr="004E356A">
              <w:rPr>
                <w:rFonts w:ascii="Arial" w:hAnsi="Arial" w:cs="Arial"/>
                <w:b/>
                <w:bCs/>
                <w:color w:val="auto"/>
                <w:sz w:val="24"/>
                <w:szCs w:val="24"/>
                <w:shd w:val="clear" w:color="auto" w:fill="FFFFFF"/>
              </w:rPr>
              <w:t>GABRIEL BECERRA YAÑEZ</w:t>
            </w:r>
          </w:p>
          <w:p w14:paraId="3B5898F9" w14:textId="77777777" w:rsidR="004E356A" w:rsidRPr="004500FF" w:rsidRDefault="004E356A" w:rsidP="004E356A">
            <w:pPr>
              <w:spacing w:after="0" w:line="240" w:lineRule="auto"/>
              <w:jc w:val="center"/>
              <w:rPr>
                <w:rFonts w:ascii="Arial" w:hAnsi="Arial" w:cs="Arial"/>
                <w:b/>
                <w:bCs/>
                <w:sz w:val="24"/>
                <w:szCs w:val="24"/>
              </w:rPr>
            </w:pPr>
            <w:r w:rsidRPr="00F92A11">
              <w:rPr>
                <w:rFonts w:ascii="Arial" w:hAnsi="Arial" w:cs="Arial"/>
                <w:sz w:val="24"/>
                <w:szCs w:val="24"/>
              </w:rPr>
              <w:t>Representante a la Cámara</w:t>
            </w:r>
          </w:p>
          <w:p w14:paraId="391D502B" w14:textId="77777777" w:rsidR="004E356A" w:rsidRDefault="004E356A" w:rsidP="004E356A">
            <w:pPr>
              <w:spacing w:after="0" w:line="240" w:lineRule="auto"/>
              <w:jc w:val="center"/>
              <w:rPr>
                <w:rFonts w:ascii="Arial" w:hAnsi="Arial" w:cs="Arial"/>
                <w:sz w:val="24"/>
                <w:szCs w:val="24"/>
              </w:rPr>
            </w:pPr>
            <w:r>
              <w:rPr>
                <w:rFonts w:ascii="Arial" w:hAnsi="Arial" w:cs="Arial"/>
                <w:sz w:val="24"/>
                <w:szCs w:val="24"/>
              </w:rPr>
              <w:t>Bogotá</w:t>
            </w:r>
          </w:p>
          <w:p w14:paraId="05F8F841" w14:textId="77EA679F" w:rsidR="004E356A" w:rsidRDefault="004E356A" w:rsidP="004E356A">
            <w:pPr>
              <w:spacing w:after="0" w:line="240" w:lineRule="auto"/>
              <w:jc w:val="center"/>
              <w:rPr>
                <w:rFonts w:ascii="Arial" w:hAnsi="Arial" w:cs="Arial"/>
                <w:b/>
                <w:bCs/>
                <w:color w:val="auto"/>
                <w:sz w:val="24"/>
                <w:szCs w:val="24"/>
                <w:shd w:val="clear" w:color="auto" w:fill="FFFFFF"/>
              </w:rPr>
            </w:pPr>
            <w:r w:rsidRPr="00F92A11">
              <w:rPr>
                <w:rFonts w:ascii="Arial" w:hAnsi="Arial" w:cs="Arial"/>
                <w:sz w:val="24"/>
                <w:szCs w:val="24"/>
              </w:rPr>
              <w:t xml:space="preserve">Partido </w:t>
            </w:r>
            <w:r>
              <w:rPr>
                <w:rFonts w:ascii="Arial" w:hAnsi="Arial" w:cs="Arial"/>
                <w:sz w:val="24"/>
                <w:szCs w:val="24"/>
              </w:rPr>
              <w:t xml:space="preserve">Pacto </w:t>
            </w:r>
            <w:proofErr w:type="spellStart"/>
            <w:r>
              <w:rPr>
                <w:rFonts w:ascii="Arial" w:hAnsi="Arial" w:cs="Arial"/>
                <w:sz w:val="24"/>
                <w:szCs w:val="24"/>
              </w:rPr>
              <w:t>Historico</w:t>
            </w:r>
            <w:proofErr w:type="spellEnd"/>
          </w:p>
          <w:p w14:paraId="6294EDFA" w14:textId="0D5E5CE6" w:rsidR="004E356A" w:rsidRPr="004E356A" w:rsidRDefault="004E356A" w:rsidP="00AA4B55">
            <w:pPr>
              <w:spacing w:after="0" w:line="240" w:lineRule="auto"/>
              <w:jc w:val="center"/>
              <w:rPr>
                <w:rFonts w:ascii="Arial" w:hAnsi="Arial" w:cs="Arial"/>
                <w:b/>
                <w:bCs/>
                <w:sz w:val="24"/>
                <w:szCs w:val="24"/>
              </w:rPr>
            </w:pPr>
          </w:p>
        </w:tc>
        <w:tc>
          <w:tcPr>
            <w:tcW w:w="2500" w:type="pct"/>
            <w:tcMar>
              <w:top w:w="100" w:type="dxa"/>
              <w:left w:w="100" w:type="dxa"/>
              <w:bottom w:w="100" w:type="dxa"/>
              <w:right w:w="100" w:type="dxa"/>
            </w:tcMar>
            <w:vAlign w:val="bottom"/>
            <w:hideMark/>
          </w:tcPr>
          <w:p w14:paraId="251C9D10" w14:textId="2062B987" w:rsidR="00D138C1" w:rsidRPr="00F92A11" w:rsidRDefault="00D138C1" w:rsidP="00F92A11">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p>
        </w:tc>
      </w:tr>
    </w:tbl>
    <w:p w14:paraId="2EB171E8" w14:textId="77777777" w:rsidR="00F92A11" w:rsidRDefault="00F92A11" w:rsidP="00F92A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hAnsi="Arial" w:cs="Arial"/>
          <w:b/>
          <w:bCs/>
          <w:sz w:val="24"/>
          <w:szCs w:val="24"/>
        </w:rPr>
      </w:pPr>
    </w:p>
    <w:p w14:paraId="43424EA7" w14:textId="705CAEF9" w:rsidR="00F92A11" w:rsidRPr="00F92A11" w:rsidRDefault="00F92A11" w:rsidP="00F92A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40" w:lineRule="auto"/>
        <w:jc w:val="center"/>
        <w:rPr>
          <w:rFonts w:ascii="Arial" w:hAnsi="Arial" w:cs="Arial"/>
          <w:b/>
          <w:bCs/>
          <w:sz w:val="24"/>
          <w:szCs w:val="24"/>
        </w:rPr>
      </w:pPr>
      <w:r w:rsidRPr="00F92A11">
        <w:rPr>
          <w:rFonts w:ascii="Arial" w:hAnsi="Arial" w:cs="Arial"/>
          <w:b/>
          <w:bCs/>
          <w:sz w:val="24"/>
          <w:szCs w:val="24"/>
        </w:rPr>
        <w:t>PROYECTO DE ACTO LEGISLATIVO No _____ DE 2025 CÁMARA DE REPRESENTANTES</w:t>
      </w:r>
    </w:p>
    <w:p w14:paraId="61D03109" w14:textId="77777777" w:rsidR="00F92A11" w:rsidRPr="00F92A11" w:rsidRDefault="00F92A11" w:rsidP="00F92A11">
      <w:pPr>
        <w:spacing w:after="0" w:line="240" w:lineRule="auto"/>
        <w:jc w:val="center"/>
        <w:rPr>
          <w:rFonts w:ascii="Arial" w:hAnsi="Arial" w:cs="Arial"/>
          <w:i/>
          <w:sz w:val="24"/>
          <w:szCs w:val="24"/>
        </w:rPr>
      </w:pPr>
      <w:r w:rsidRPr="00F92A11">
        <w:rPr>
          <w:rFonts w:ascii="Arial" w:hAnsi="Arial" w:cs="Arial"/>
          <w:i/>
          <w:sz w:val="24"/>
          <w:szCs w:val="24"/>
        </w:rPr>
        <w:t>“Por medio del cual se otorga a la ciudad de San José de Cúcuta la calidad de Distrito Especial Fronterizo, Ambiental, Comercial, Cultural e Histórico y se dictan otras disposiciones”</w:t>
      </w:r>
    </w:p>
    <w:p w14:paraId="0AF61458" w14:textId="77777777" w:rsidR="00F92A11" w:rsidRPr="00F92A11" w:rsidRDefault="00F92A11" w:rsidP="00F92A11">
      <w:pPr>
        <w:spacing w:after="0" w:line="240" w:lineRule="auto"/>
        <w:rPr>
          <w:rFonts w:ascii="Arial" w:hAnsi="Arial" w:cs="Arial"/>
          <w:i/>
          <w:sz w:val="24"/>
          <w:szCs w:val="24"/>
        </w:rPr>
      </w:pPr>
    </w:p>
    <w:p w14:paraId="1D7720EE" w14:textId="77777777" w:rsidR="00F92A11" w:rsidRPr="00F92A11" w:rsidRDefault="00F92A11" w:rsidP="00F92A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sz w:val="24"/>
          <w:szCs w:val="24"/>
        </w:rPr>
      </w:pPr>
      <w:r w:rsidRPr="00F92A11">
        <w:rPr>
          <w:rFonts w:ascii="Arial" w:hAnsi="Arial" w:cs="Arial"/>
          <w:sz w:val="24"/>
          <w:szCs w:val="24"/>
        </w:rPr>
        <w:t>El Congreso de Colombia</w:t>
      </w:r>
    </w:p>
    <w:p w14:paraId="7E36FD55" w14:textId="77777777" w:rsidR="00F92A11" w:rsidRPr="00F92A11" w:rsidRDefault="00F92A11" w:rsidP="00F92A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Arial" w:hAnsi="Arial" w:cs="Arial"/>
          <w:sz w:val="24"/>
          <w:szCs w:val="24"/>
        </w:rPr>
      </w:pPr>
    </w:p>
    <w:p w14:paraId="1EA1B2E5" w14:textId="77777777" w:rsidR="00F92A11" w:rsidRPr="00F92A11" w:rsidRDefault="00F92A11" w:rsidP="00F92A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Arial" w:hAnsi="Arial" w:cs="Arial"/>
          <w:b/>
          <w:sz w:val="24"/>
          <w:szCs w:val="24"/>
        </w:rPr>
      </w:pPr>
      <w:r w:rsidRPr="00F92A11">
        <w:rPr>
          <w:rFonts w:ascii="Arial" w:hAnsi="Arial" w:cs="Arial"/>
          <w:b/>
          <w:sz w:val="24"/>
          <w:szCs w:val="24"/>
        </w:rPr>
        <w:t>DECRETA:</w:t>
      </w:r>
    </w:p>
    <w:p w14:paraId="3C58CF56" w14:textId="77777777" w:rsidR="00F92A11" w:rsidRPr="00F92A11" w:rsidRDefault="00F92A11" w:rsidP="00F92A11">
      <w:pPr>
        <w:spacing w:after="0" w:line="240" w:lineRule="auto"/>
        <w:jc w:val="both"/>
        <w:rPr>
          <w:rFonts w:ascii="Arial" w:hAnsi="Arial" w:cs="Arial"/>
          <w:sz w:val="24"/>
          <w:szCs w:val="24"/>
        </w:rPr>
      </w:pPr>
    </w:p>
    <w:p w14:paraId="3616EF68" w14:textId="77777777" w:rsidR="00F92A11" w:rsidRPr="00F92A11" w:rsidRDefault="00F92A11" w:rsidP="00F92A11">
      <w:pPr>
        <w:spacing w:after="0" w:line="240" w:lineRule="auto"/>
        <w:jc w:val="both"/>
        <w:rPr>
          <w:rFonts w:ascii="Arial" w:hAnsi="Arial" w:cs="Arial"/>
          <w:sz w:val="24"/>
          <w:szCs w:val="24"/>
        </w:rPr>
      </w:pPr>
      <w:r w:rsidRPr="00F92A11">
        <w:rPr>
          <w:rFonts w:ascii="Arial" w:hAnsi="Arial" w:cs="Arial"/>
          <w:b/>
          <w:sz w:val="24"/>
          <w:szCs w:val="24"/>
        </w:rPr>
        <w:t>Artículo 1.</w:t>
      </w:r>
      <w:r w:rsidRPr="00F92A11">
        <w:rPr>
          <w:rFonts w:ascii="Arial" w:hAnsi="Arial" w:cs="Arial"/>
          <w:sz w:val="24"/>
          <w:szCs w:val="24"/>
        </w:rPr>
        <w:t xml:space="preserve"> Adiciónese el siguiente inciso al artículo 356 de la Constitución Política:</w:t>
      </w:r>
    </w:p>
    <w:p w14:paraId="28EB4877" w14:textId="77777777" w:rsidR="00F92A11" w:rsidRPr="00F92A11" w:rsidRDefault="00F92A11" w:rsidP="00F92A11">
      <w:pPr>
        <w:spacing w:after="0" w:line="240" w:lineRule="auto"/>
        <w:jc w:val="both"/>
        <w:rPr>
          <w:rFonts w:ascii="Arial" w:hAnsi="Arial" w:cs="Arial"/>
          <w:color w:val="000000" w:themeColor="text1"/>
          <w:sz w:val="24"/>
          <w:szCs w:val="24"/>
        </w:rPr>
      </w:pPr>
    </w:p>
    <w:p w14:paraId="6547D558" w14:textId="77777777" w:rsidR="00F92A11" w:rsidRP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color w:val="000000" w:themeColor="text1"/>
          <w:sz w:val="24"/>
          <w:szCs w:val="24"/>
        </w:rPr>
        <w:t>La ciudad de San José de Cúcuta, se eleva a Distrito Especial Fronterizo, Ambiental, Comercial, Cultural e Histórico. Su régimen político y fiscal será el previsto en la Constitución Política y las demás leyes especiales que para el efecto se dicten.</w:t>
      </w:r>
    </w:p>
    <w:p w14:paraId="0FD08230" w14:textId="77777777" w:rsidR="00F92A11" w:rsidRPr="00F92A11" w:rsidRDefault="00F92A11" w:rsidP="00F92A11">
      <w:pPr>
        <w:spacing w:after="0" w:line="240" w:lineRule="auto"/>
        <w:jc w:val="both"/>
        <w:rPr>
          <w:rFonts w:ascii="Arial" w:hAnsi="Arial" w:cs="Arial"/>
          <w:color w:val="000000" w:themeColor="text1"/>
          <w:sz w:val="24"/>
          <w:szCs w:val="24"/>
        </w:rPr>
      </w:pPr>
    </w:p>
    <w:p w14:paraId="4D1F3085" w14:textId="77777777" w:rsidR="00F92A11" w:rsidRP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b/>
          <w:color w:val="000000" w:themeColor="text1"/>
          <w:sz w:val="24"/>
          <w:szCs w:val="24"/>
        </w:rPr>
        <w:t>Artículo 2.</w:t>
      </w:r>
      <w:r w:rsidRPr="00F92A11">
        <w:rPr>
          <w:rFonts w:ascii="Arial" w:hAnsi="Arial" w:cs="Arial"/>
          <w:color w:val="000000" w:themeColor="text1"/>
          <w:sz w:val="24"/>
          <w:szCs w:val="24"/>
        </w:rPr>
        <w:t xml:space="preserve"> Adiciónese el siguiente inciso y parágrafo al artículo 328 de la Constitución Política de Colombia: </w:t>
      </w:r>
    </w:p>
    <w:p w14:paraId="40954A4A" w14:textId="77777777" w:rsidR="00F92A11" w:rsidRPr="00F92A11" w:rsidRDefault="00F92A11" w:rsidP="00F92A11">
      <w:pPr>
        <w:spacing w:after="0" w:line="240" w:lineRule="auto"/>
        <w:jc w:val="both"/>
        <w:rPr>
          <w:rFonts w:ascii="Arial" w:hAnsi="Arial" w:cs="Arial"/>
          <w:color w:val="000000" w:themeColor="text1"/>
          <w:sz w:val="24"/>
          <w:szCs w:val="24"/>
        </w:rPr>
      </w:pPr>
    </w:p>
    <w:p w14:paraId="3A4FC8E8" w14:textId="77777777" w:rsidR="00F92A11" w:rsidRP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color w:val="000000" w:themeColor="text1"/>
          <w:sz w:val="24"/>
          <w:szCs w:val="24"/>
        </w:rPr>
        <w:t>La ciudad de San José de Cúcuta, se eleva a Distrito Especial Fronterizo, Ambiental, Comercial, Cultural e Histórico.</w:t>
      </w:r>
    </w:p>
    <w:p w14:paraId="21DB45D3" w14:textId="77777777" w:rsidR="00F92A11" w:rsidRPr="00F92A11" w:rsidRDefault="00F92A11" w:rsidP="00F92A11">
      <w:pPr>
        <w:spacing w:after="0" w:line="240" w:lineRule="auto"/>
        <w:jc w:val="both"/>
        <w:rPr>
          <w:rFonts w:ascii="Arial" w:hAnsi="Arial" w:cs="Arial"/>
          <w:color w:val="000000" w:themeColor="text1"/>
          <w:sz w:val="24"/>
          <w:szCs w:val="24"/>
        </w:rPr>
      </w:pPr>
    </w:p>
    <w:p w14:paraId="74126573" w14:textId="77777777" w:rsidR="00F92A11" w:rsidRP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b/>
          <w:color w:val="000000" w:themeColor="text1"/>
          <w:sz w:val="24"/>
          <w:szCs w:val="24"/>
        </w:rPr>
        <w:t>Parágrafo 2.</w:t>
      </w:r>
      <w:r w:rsidRPr="00F92A11">
        <w:rPr>
          <w:rFonts w:ascii="Arial" w:hAnsi="Arial" w:cs="Arial"/>
          <w:color w:val="000000" w:themeColor="text1"/>
          <w:sz w:val="24"/>
          <w:szCs w:val="24"/>
        </w:rPr>
        <w:t xml:space="preserve"> En el desarrollo de la legislación especial para la organización del Distrito Especial Fronterizo, Ambiental, Comercial, Cultural e Histórico de la ciudad de San José Cúcuta se deberá tener en cuenta la realidad sociopolítica, económica y cultural de la región, así como lo dispuesto en el artículo 268 de la Ley 1955 de 2019, la Ley 677 de 2001, la Ley 2135 de 2021 y los programas de cooperación internacional que tengan como objetivo el desarrollo social, económico, industrial y cultural del Distrito.</w:t>
      </w:r>
    </w:p>
    <w:p w14:paraId="00CAD6A8" w14:textId="77777777" w:rsidR="00F92A11" w:rsidRPr="00F92A11" w:rsidRDefault="00F92A11" w:rsidP="00F92A11">
      <w:pPr>
        <w:spacing w:after="0" w:line="240" w:lineRule="auto"/>
        <w:jc w:val="both"/>
        <w:rPr>
          <w:rFonts w:ascii="Arial" w:hAnsi="Arial" w:cs="Arial"/>
          <w:color w:val="000000" w:themeColor="text1"/>
          <w:sz w:val="24"/>
          <w:szCs w:val="24"/>
        </w:rPr>
      </w:pPr>
    </w:p>
    <w:p w14:paraId="00999179" w14:textId="77777777" w:rsidR="00F92A11" w:rsidRP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color w:val="000000" w:themeColor="text1"/>
          <w:sz w:val="24"/>
          <w:szCs w:val="24"/>
        </w:rPr>
        <w:t>Los municipios del Área Metropolitana de Cúcuta que así lo consideren, podrán acceder a los beneficios del Distrito Especial Fronterizo, Ambiental, Comercial, Cultural e Histórico de San José Cúcuta, de conformidad con la Ley que lo reglamente. No obstante, se garantizará la continuidad de las funciones y competencias que residen en el Área Metropolitana de Cúcuta.”</w:t>
      </w:r>
    </w:p>
    <w:p w14:paraId="1E6E8968" w14:textId="77777777" w:rsidR="00F92A11" w:rsidRPr="00F92A11" w:rsidRDefault="00F92A11" w:rsidP="00F92A11">
      <w:pPr>
        <w:spacing w:after="0" w:line="240" w:lineRule="auto"/>
        <w:jc w:val="both"/>
        <w:rPr>
          <w:rFonts w:ascii="Arial" w:hAnsi="Arial" w:cs="Arial"/>
          <w:color w:val="000000" w:themeColor="text1"/>
          <w:sz w:val="24"/>
          <w:szCs w:val="24"/>
        </w:rPr>
      </w:pPr>
    </w:p>
    <w:p w14:paraId="119A0D79" w14:textId="031FD2DA" w:rsid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b/>
          <w:color w:val="000000" w:themeColor="text1"/>
          <w:sz w:val="24"/>
          <w:szCs w:val="24"/>
        </w:rPr>
        <w:t>Artículo 3.</w:t>
      </w:r>
      <w:r w:rsidRPr="00F92A11">
        <w:rPr>
          <w:rFonts w:ascii="Arial" w:hAnsi="Arial" w:cs="Arial"/>
          <w:color w:val="000000" w:themeColor="text1"/>
          <w:sz w:val="24"/>
          <w:szCs w:val="24"/>
        </w:rPr>
        <w:t xml:space="preserve"> Las normas especiales que en materia fiscal se expidan con ocasión del presente Acto Legislativo sobre régimen político, administrativo y fiscal se aplicarán a los demás Distritos Especiales que así lo consideren.</w:t>
      </w:r>
    </w:p>
    <w:p w14:paraId="76E8B362" w14:textId="5836ADAA" w:rsidR="00F92A11" w:rsidRDefault="00F92A11" w:rsidP="00F92A11">
      <w:pPr>
        <w:spacing w:after="0" w:line="240" w:lineRule="auto"/>
        <w:jc w:val="both"/>
        <w:rPr>
          <w:rFonts w:ascii="Arial" w:hAnsi="Arial" w:cs="Arial"/>
          <w:color w:val="000000" w:themeColor="text1"/>
          <w:sz w:val="24"/>
          <w:szCs w:val="24"/>
        </w:rPr>
      </w:pPr>
    </w:p>
    <w:p w14:paraId="44B1354A" w14:textId="5D562C40" w:rsidR="00F92A11" w:rsidRDefault="00F92A11" w:rsidP="00F92A11">
      <w:pPr>
        <w:spacing w:after="0" w:line="240" w:lineRule="auto"/>
        <w:jc w:val="both"/>
        <w:rPr>
          <w:rFonts w:ascii="Arial" w:hAnsi="Arial" w:cs="Arial"/>
          <w:color w:val="000000" w:themeColor="text1"/>
          <w:sz w:val="24"/>
          <w:szCs w:val="24"/>
        </w:rPr>
      </w:pPr>
    </w:p>
    <w:p w14:paraId="4DEC8152" w14:textId="0529FA1D" w:rsidR="00F92A11" w:rsidRDefault="00F92A11" w:rsidP="00F92A11">
      <w:pPr>
        <w:spacing w:after="0" w:line="240" w:lineRule="auto"/>
        <w:jc w:val="both"/>
        <w:rPr>
          <w:rFonts w:ascii="Arial" w:hAnsi="Arial" w:cs="Arial"/>
          <w:color w:val="000000" w:themeColor="text1"/>
          <w:sz w:val="24"/>
          <w:szCs w:val="24"/>
        </w:rPr>
      </w:pPr>
    </w:p>
    <w:p w14:paraId="366CDD6A" w14:textId="0976EBCD" w:rsidR="00F92A11" w:rsidRDefault="00F92A11" w:rsidP="00F92A11">
      <w:pPr>
        <w:spacing w:after="0" w:line="240" w:lineRule="auto"/>
        <w:jc w:val="both"/>
        <w:rPr>
          <w:rFonts w:ascii="Arial" w:hAnsi="Arial" w:cs="Arial"/>
          <w:color w:val="000000" w:themeColor="text1"/>
          <w:sz w:val="24"/>
          <w:szCs w:val="24"/>
        </w:rPr>
      </w:pPr>
    </w:p>
    <w:p w14:paraId="3240C51B" w14:textId="77777777" w:rsidR="00F92A11" w:rsidRPr="00F92A11" w:rsidRDefault="00F92A11" w:rsidP="00F92A11">
      <w:pPr>
        <w:spacing w:after="0" w:line="240" w:lineRule="auto"/>
        <w:jc w:val="both"/>
        <w:rPr>
          <w:rFonts w:ascii="Arial" w:hAnsi="Arial" w:cs="Arial"/>
          <w:color w:val="000000" w:themeColor="text1"/>
          <w:sz w:val="24"/>
          <w:szCs w:val="24"/>
          <w:u w:val="single"/>
        </w:rPr>
      </w:pPr>
    </w:p>
    <w:p w14:paraId="5E038600" w14:textId="77777777" w:rsidR="00F92A11" w:rsidRPr="00F92A11" w:rsidRDefault="00F92A11" w:rsidP="00F92A11">
      <w:pPr>
        <w:spacing w:after="0" w:line="240" w:lineRule="auto"/>
        <w:jc w:val="both"/>
        <w:rPr>
          <w:rFonts w:ascii="Arial" w:hAnsi="Arial" w:cs="Arial"/>
          <w:color w:val="000000" w:themeColor="text1"/>
          <w:sz w:val="24"/>
          <w:szCs w:val="24"/>
        </w:rPr>
      </w:pPr>
    </w:p>
    <w:p w14:paraId="4838A88C" w14:textId="77777777" w:rsidR="00F92A11" w:rsidRP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b/>
          <w:color w:val="000000" w:themeColor="text1"/>
          <w:sz w:val="24"/>
          <w:szCs w:val="24"/>
        </w:rPr>
        <w:t>Artículo 4.</w:t>
      </w:r>
      <w:r w:rsidRPr="00F92A11">
        <w:rPr>
          <w:rFonts w:ascii="Arial" w:hAnsi="Arial" w:cs="Arial"/>
          <w:color w:val="000000" w:themeColor="text1"/>
          <w:sz w:val="24"/>
          <w:szCs w:val="24"/>
        </w:rPr>
        <w:t xml:space="preserve"> Este acto legislativo rige a partir de su sanción presidencial y su publicación en el Diario Oficial.</w:t>
      </w:r>
    </w:p>
    <w:p w14:paraId="40A6CC4A" w14:textId="77777777" w:rsidR="00F92A11" w:rsidRPr="00F92A11" w:rsidRDefault="00F92A11" w:rsidP="00F92A11">
      <w:pPr>
        <w:spacing w:after="0" w:line="240" w:lineRule="auto"/>
        <w:jc w:val="both"/>
        <w:rPr>
          <w:rFonts w:ascii="Arial" w:hAnsi="Arial" w:cs="Arial"/>
          <w:color w:val="000000" w:themeColor="text1"/>
          <w:sz w:val="24"/>
          <w:szCs w:val="24"/>
        </w:rPr>
      </w:pPr>
    </w:p>
    <w:p w14:paraId="59F80D05" w14:textId="77777777" w:rsidR="00F92A11" w:rsidRPr="00F92A11" w:rsidRDefault="00F92A11" w:rsidP="00F92A11">
      <w:pPr>
        <w:spacing w:after="0" w:line="240" w:lineRule="auto"/>
        <w:jc w:val="both"/>
        <w:rPr>
          <w:rFonts w:ascii="Arial" w:hAnsi="Arial" w:cs="Arial"/>
          <w:color w:val="000000" w:themeColor="text1"/>
          <w:sz w:val="24"/>
          <w:szCs w:val="24"/>
        </w:rPr>
      </w:pPr>
      <w:r w:rsidRPr="00F92A11">
        <w:rPr>
          <w:rFonts w:ascii="Arial" w:hAnsi="Arial" w:cs="Arial"/>
          <w:color w:val="000000" w:themeColor="text1"/>
          <w:sz w:val="24"/>
          <w:szCs w:val="24"/>
        </w:rPr>
        <w:t>Honorables congresistas.</w:t>
      </w:r>
    </w:p>
    <w:p w14:paraId="1C18665D" w14:textId="77777777" w:rsidR="00F92A11" w:rsidRPr="00F92A11" w:rsidRDefault="00F92A11" w:rsidP="00F92A11">
      <w:pPr>
        <w:spacing w:after="0" w:line="240" w:lineRule="auto"/>
        <w:jc w:val="both"/>
        <w:rPr>
          <w:rFonts w:ascii="Arial" w:hAnsi="Arial" w:cs="Arial"/>
          <w:color w:val="000000" w:themeColor="text1"/>
          <w:sz w:val="24"/>
          <w:szCs w:val="24"/>
        </w:rPr>
      </w:pPr>
    </w:p>
    <w:p w14:paraId="704E0ADC" w14:textId="77777777" w:rsidR="00D138C1" w:rsidRPr="00F92A11" w:rsidRDefault="00D138C1" w:rsidP="00D138C1">
      <w:pPr>
        <w:spacing w:after="0" w:line="240" w:lineRule="auto"/>
        <w:rPr>
          <w:rFonts w:ascii="Arial" w:hAnsi="Arial" w:cs="Arial"/>
          <w:sz w:val="24"/>
          <w:szCs w:val="24"/>
        </w:rPr>
      </w:pPr>
    </w:p>
    <w:p w14:paraId="00A8D7C4" w14:textId="77777777" w:rsidR="00D138C1" w:rsidRPr="00F92A11" w:rsidRDefault="00D138C1" w:rsidP="00D138C1">
      <w:pPr>
        <w:spacing w:after="0" w:line="240" w:lineRule="auto"/>
        <w:jc w:val="both"/>
        <w:rPr>
          <w:rFonts w:ascii="Arial" w:hAnsi="Arial" w:cs="Arial"/>
          <w:b/>
          <w:color w:val="000000" w:themeColor="text1"/>
          <w:sz w:val="24"/>
          <w:szCs w:val="24"/>
        </w:rPr>
      </w:pP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97"/>
        <w:gridCol w:w="4798"/>
      </w:tblGrid>
      <w:tr w:rsidR="0074377C" w:rsidRPr="0074377C" w14:paraId="733D23EB" w14:textId="77777777" w:rsidTr="0002171E">
        <w:trPr>
          <w:trHeight w:val="2324"/>
        </w:trPr>
        <w:tc>
          <w:tcPr>
            <w:tcW w:w="2500" w:type="pct"/>
            <w:tcMar>
              <w:top w:w="100" w:type="dxa"/>
              <w:left w:w="100" w:type="dxa"/>
              <w:bottom w:w="100" w:type="dxa"/>
              <w:right w:w="100" w:type="dxa"/>
            </w:tcMar>
            <w:vAlign w:val="bottom"/>
            <w:hideMark/>
          </w:tcPr>
          <w:p w14:paraId="686A1F71"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r w:rsidRPr="0074377C">
              <w:rPr>
                <w:rFonts w:ascii="Arial" w:hAnsi="Arial" w:cs="Arial"/>
                <w:color w:val="000000" w:themeColor="text1"/>
              </w:rPr>
              <w:br/>
            </w:r>
          </w:p>
          <w:p w14:paraId="4A451675"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b/>
                <w:bCs/>
                <w:color w:val="000000" w:themeColor="text1"/>
              </w:rPr>
              <w:t>JAIRO HUMBERTO CRISTO CORREA</w:t>
            </w:r>
          </w:p>
          <w:p w14:paraId="577B54BA"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Representante a la Cámara</w:t>
            </w:r>
          </w:p>
          <w:p w14:paraId="316E55B0"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Departamento del Norte de Santander</w:t>
            </w:r>
          </w:p>
          <w:p w14:paraId="70DA0CEA" w14:textId="77777777" w:rsidR="00D138C1" w:rsidRPr="0074377C" w:rsidRDefault="00D138C1" w:rsidP="00AA4B55">
            <w:pPr>
              <w:spacing w:after="0" w:line="240" w:lineRule="auto"/>
              <w:jc w:val="center"/>
              <w:rPr>
                <w:rFonts w:ascii="Arial" w:hAnsi="Arial" w:cs="Arial"/>
                <w:color w:val="000000" w:themeColor="text1"/>
              </w:rPr>
            </w:pPr>
            <w:r w:rsidRPr="0074377C">
              <w:rPr>
                <w:rFonts w:ascii="Arial" w:hAnsi="Arial" w:cs="Arial"/>
                <w:color w:val="000000" w:themeColor="text1"/>
              </w:rPr>
              <w:t>Partido Cambio Radical</w:t>
            </w:r>
          </w:p>
        </w:tc>
        <w:tc>
          <w:tcPr>
            <w:tcW w:w="2500" w:type="pct"/>
            <w:tcMar>
              <w:top w:w="100" w:type="dxa"/>
              <w:left w:w="100" w:type="dxa"/>
              <w:bottom w:w="100" w:type="dxa"/>
              <w:right w:w="100" w:type="dxa"/>
            </w:tcMar>
            <w:vAlign w:val="bottom"/>
            <w:hideMark/>
          </w:tcPr>
          <w:p w14:paraId="2E2C4496" w14:textId="77777777" w:rsidR="00151964" w:rsidRPr="009446F1" w:rsidRDefault="00151964" w:rsidP="00151964">
            <w:pPr>
              <w:spacing w:after="0" w:line="240" w:lineRule="auto"/>
              <w:jc w:val="center"/>
              <w:rPr>
                <w:rFonts w:ascii="Arial" w:hAnsi="Arial" w:cs="Arial"/>
                <w:b/>
                <w:bCs/>
                <w:color w:val="auto"/>
                <w:sz w:val="24"/>
                <w:szCs w:val="24"/>
              </w:rPr>
            </w:pPr>
            <w:r w:rsidRPr="009446F1">
              <w:rPr>
                <w:rFonts w:ascii="Arial" w:hAnsi="Arial" w:cs="Arial"/>
                <w:b/>
                <w:bCs/>
                <w:color w:val="auto"/>
                <w:sz w:val="24"/>
                <w:szCs w:val="24"/>
              </w:rPr>
              <w:t>LEONOR MARIA PALENCIA VEGA</w:t>
            </w:r>
          </w:p>
          <w:p w14:paraId="734FFF56" w14:textId="77777777" w:rsidR="00151964" w:rsidRPr="009446F1" w:rsidRDefault="00151964" w:rsidP="00151964">
            <w:pPr>
              <w:spacing w:after="0" w:line="240" w:lineRule="auto"/>
              <w:jc w:val="center"/>
              <w:rPr>
                <w:rFonts w:ascii="Arial" w:hAnsi="Arial" w:cs="Arial"/>
                <w:color w:val="auto"/>
                <w:sz w:val="24"/>
                <w:szCs w:val="24"/>
              </w:rPr>
            </w:pPr>
            <w:r w:rsidRPr="009446F1">
              <w:rPr>
                <w:rFonts w:ascii="Arial" w:hAnsi="Arial" w:cs="Arial"/>
                <w:color w:val="auto"/>
                <w:sz w:val="24"/>
                <w:szCs w:val="24"/>
              </w:rPr>
              <w:t xml:space="preserve">Representante a la Cámara </w:t>
            </w:r>
          </w:p>
          <w:p w14:paraId="5F038611" w14:textId="77777777" w:rsidR="00151964" w:rsidRPr="009446F1" w:rsidRDefault="00151964" w:rsidP="00151964">
            <w:pPr>
              <w:spacing w:after="0" w:line="240" w:lineRule="auto"/>
              <w:jc w:val="center"/>
              <w:rPr>
                <w:rFonts w:ascii="Arial" w:hAnsi="Arial" w:cs="Arial"/>
                <w:color w:val="auto"/>
                <w:sz w:val="24"/>
                <w:szCs w:val="24"/>
              </w:rPr>
            </w:pPr>
            <w:r w:rsidRPr="009446F1">
              <w:rPr>
                <w:rFonts w:ascii="Arial" w:hAnsi="Arial" w:cs="Arial"/>
                <w:color w:val="auto"/>
                <w:sz w:val="24"/>
                <w:szCs w:val="24"/>
              </w:rPr>
              <w:t>CITREP</w:t>
            </w:r>
          </w:p>
          <w:p w14:paraId="782E4DE3" w14:textId="6B8EF4AB" w:rsidR="00D138C1" w:rsidRPr="00151964" w:rsidRDefault="00151964" w:rsidP="00151964">
            <w:pPr>
              <w:spacing w:after="0" w:line="240" w:lineRule="auto"/>
              <w:jc w:val="center"/>
              <w:rPr>
                <w:rFonts w:ascii="Arial" w:hAnsi="Arial" w:cs="Arial"/>
                <w:color w:val="auto"/>
                <w:sz w:val="24"/>
                <w:szCs w:val="24"/>
              </w:rPr>
            </w:pPr>
            <w:hyperlink r:id="rId9" w:history="1">
              <w:r w:rsidRPr="009446F1">
                <w:rPr>
                  <w:rStyle w:val="Hipervnculo"/>
                  <w:rFonts w:ascii="Arial" w:hAnsi="Arial" w:cs="Arial"/>
                  <w:color w:val="auto"/>
                  <w:sz w:val="24"/>
                  <w:szCs w:val="24"/>
                  <w:u w:val="none"/>
                </w:rPr>
                <w:t>Asociación Agropecuaria de Mujeres Víctimas de Jericó</w:t>
              </w:r>
            </w:hyperlink>
          </w:p>
          <w:p w14:paraId="236EF86D" w14:textId="321BE61D" w:rsidR="00D138C1" w:rsidRPr="0074377C" w:rsidRDefault="00D138C1" w:rsidP="00AA4B55">
            <w:pPr>
              <w:spacing w:after="0" w:line="240" w:lineRule="auto"/>
              <w:jc w:val="center"/>
              <w:rPr>
                <w:rFonts w:ascii="Arial" w:hAnsi="Arial" w:cs="Arial"/>
                <w:color w:val="000000" w:themeColor="text1"/>
              </w:rPr>
            </w:pPr>
          </w:p>
        </w:tc>
      </w:tr>
      <w:tr w:rsidR="00151964" w:rsidRPr="0074377C" w14:paraId="79685DC4" w14:textId="77777777" w:rsidTr="0002171E">
        <w:trPr>
          <w:trHeight w:val="2324"/>
        </w:trPr>
        <w:tc>
          <w:tcPr>
            <w:tcW w:w="2500" w:type="pct"/>
            <w:tcMar>
              <w:top w:w="100" w:type="dxa"/>
              <w:left w:w="100" w:type="dxa"/>
              <w:bottom w:w="100" w:type="dxa"/>
              <w:right w:w="100" w:type="dxa"/>
            </w:tcMar>
            <w:vAlign w:val="bottom"/>
            <w:hideMark/>
          </w:tcPr>
          <w:p w14:paraId="32E38FBB" w14:textId="77777777" w:rsidR="00151964" w:rsidRPr="009446F1" w:rsidRDefault="00151964" w:rsidP="00151964">
            <w:pPr>
              <w:spacing w:after="0" w:line="240" w:lineRule="auto"/>
              <w:jc w:val="center"/>
              <w:rPr>
                <w:rFonts w:ascii="Arial" w:hAnsi="Arial" w:cs="Arial"/>
                <w:b/>
                <w:bCs/>
                <w:sz w:val="24"/>
                <w:szCs w:val="24"/>
              </w:rPr>
            </w:pPr>
            <w:r w:rsidRPr="009446F1">
              <w:rPr>
                <w:rFonts w:ascii="Arial" w:hAnsi="Arial" w:cs="Arial"/>
                <w:b/>
                <w:bCs/>
                <w:sz w:val="24"/>
                <w:szCs w:val="24"/>
              </w:rPr>
              <w:t xml:space="preserve">JAIME RODRIGUEZ CONTRERAS </w:t>
            </w:r>
          </w:p>
          <w:p w14:paraId="5F0DBC98"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2D08EDE2" w14:textId="77777777" w:rsidR="00151964" w:rsidRDefault="00151964" w:rsidP="00151964">
            <w:pPr>
              <w:spacing w:after="0" w:line="240" w:lineRule="auto"/>
              <w:jc w:val="center"/>
              <w:rPr>
                <w:rFonts w:ascii="Arial" w:hAnsi="Arial" w:cs="Arial"/>
                <w:sz w:val="24"/>
                <w:szCs w:val="24"/>
              </w:rPr>
            </w:pPr>
            <w:r>
              <w:rPr>
                <w:rFonts w:ascii="Arial" w:hAnsi="Arial" w:cs="Arial"/>
                <w:sz w:val="24"/>
                <w:szCs w:val="24"/>
              </w:rPr>
              <w:t>Departamento del Meta</w:t>
            </w:r>
          </w:p>
          <w:p w14:paraId="3D4AEC3B" w14:textId="4A9AC8B3" w:rsidR="00151964" w:rsidRPr="0074377C" w:rsidRDefault="00151964" w:rsidP="00151964">
            <w:pPr>
              <w:spacing w:after="0" w:line="240" w:lineRule="auto"/>
              <w:jc w:val="center"/>
              <w:rPr>
                <w:rFonts w:ascii="Arial" w:hAnsi="Arial" w:cs="Arial"/>
                <w:color w:val="000000" w:themeColor="text1"/>
              </w:rPr>
            </w:pPr>
            <w:r w:rsidRPr="00F92A11">
              <w:rPr>
                <w:rFonts w:ascii="Arial" w:hAnsi="Arial" w:cs="Arial"/>
                <w:sz w:val="24"/>
                <w:szCs w:val="24"/>
              </w:rPr>
              <w:t>Partido Cambio Radical</w:t>
            </w:r>
          </w:p>
        </w:tc>
        <w:tc>
          <w:tcPr>
            <w:tcW w:w="2500" w:type="pct"/>
            <w:tcMar>
              <w:top w:w="100" w:type="dxa"/>
              <w:left w:w="100" w:type="dxa"/>
              <w:bottom w:w="100" w:type="dxa"/>
              <w:right w:w="100" w:type="dxa"/>
            </w:tcMar>
            <w:vAlign w:val="bottom"/>
            <w:hideMark/>
          </w:tcPr>
          <w:p w14:paraId="2F124D73" w14:textId="77777777" w:rsidR="00151964" w:rsidRDefault="00151964" w:rsidP="00151964">
            <w:pPr>
              <w:spacing w:after="0" w:line="240" w:lineRule="auto"/>
              <w:jc w:val="center"/>
              <w:rPr>
                <w:rFonts w:ascii="Arial" w:hAnsi="Arial" w:cs="Arial"/>
                <w:b/>
                <w:bCs/>
                <w:sz w:val="24"/>
                <w:szCs w:val="24"/>
              </w:rPr>
            </w:pPr>
          </w:p>
          <w:p w14:paraId="6C32071F" w14:textId="77777777" w:rsidR="00151964" w:rsidRDefault="00151964" w:rsidP="00151964">
            <w:pPr>
              <w:spacing w:after="0" w:line="240" w:lineRule="auto"/>
              <w:jc w:val="center"/>
              <w:rPr>
                <w:rFonts w:ascii="Arial" w:hAnsi="Arial" w:cs="Arial"/>
                <w:b/>
                <w:bCs/>
                <w:sz w:val="24"/>
                <w:szCs w:val="24"/>
              </w:rPr>
            </w:pPr>
          </w:p>
          <w:p w14:paraId="56482200" w14:textId="77777777" w:rsidR="00151964" w:rsidRDefault="00151964" w:rsidP="00151964">
            <w:pPr>
              <w:spacing w:after="0" w:line="240" w:lineRule="auto"/>
              <w:jc w:val="center"/>
              <w:rPr>
                <w:rFonts w:ascii="Arial" w:hAnsi="Arial" w:cs="Arial"/>
                <w:b/>
                <w:bCs/>
                <w:sz w:val="24"/>
                <w:szCs w:val="24"/>
              </w:rPr>
            </w:pPr>
          </w:p>
          <w:p w14:paraId="284D5004" w14:textId="77777777" w:rsidR="00151964" w:rsidRDefault="00151964" w:rsidP="00151964">
            <w:pPr>
              <w:spacing w:after="0" w:line="240" w:lineRule="auto"/>
              <w:jc w:val="center"/>
              <w:rPr>
                <w:rFonts w:ascii="Arial" w:hAnsi="Arial" w:cs="Arial"/>
                <w:b/>
                <w:bCs/>
                <w:sz w:val="24"/>
                <w:szCs w:val="24"/>
              </w:rPr>
            </w:pPr>
          </w:p>
          <w:p w14:paraId="39036027" w14:textId="77777777" w:rsidR="00151964" w:rsidRPr="009446F1" w:rsidRDefault="00151964" w:rsidP="00151964">
            <w:pPr>
              <w:spacing w:after="0" w:line="240" w:lineRule="auto"/>
              <w:jc w:val="center"/>
              <w:rPr>
                <w:rFonts w:ascii="Arial" w:hAnsi="Arial" w:cs="Arial"/>
                <w:b/>
                <w:bCs/>
                <w:sz w:val="24"/>
                <w:szCs w:val="24"/>
              </w:rPr>
            </w:pPr>
            <w:r w:rsidRPr="009446F1">
              <w:rPr>
                <w:rFonts w:ascii="Arial" w:hAnsi="Arial" w:cs="Arial"/>
                <w:b/>
                <w:bCs/>
                <w:sz w:val="24"/>
                <w:szCs w:val="24"/>
              </w:rPr>
              <w:t>ADRIANA CAROLINA ARBELAEZ</w:t>
            </w:r>
          </w:p>
          <w:p w14:paraId="518C8292"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167A030B" w14:textId="77777777" w:rsidR="00151964" w:rsidRDefault="00151964" w:rsidP="00151964">
            <w:pPr>
              <w:spacing w:after="0" w:line="240" w:lineRule="auto"/>
              <w:jc w:val="center"/>
              <w:rPr>
                <w:rFonts w:ascii="Arial" w:hAnsi="Arial" w:cs="Arial"/>
                <w:sz w:val="24"/>
                <w:szCs w:val="24"/>
              </w:rPr>
            </w:pPr>
            <w:r>
              <w:rPr>
                <w:rFonts w:ascii="Arial" w:hAnsi="Arial" w:cs="Arial"/>
                <w:sz w:val="24"/>
                <w:szCs w:val="24"/>
              </w:rPr>
              <w:t xml:space="preserve">Bogotá </w:t>
            </w:r>
          </w:p>
          <w:p w14:paraId="61D374F7"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Partido Cambio Radical</w:t>
            </w:r>
          </w:p>
          <w:p w14:paraId="0CECF464" w14:textId="7357A8FE" w:rsidR="00151964" w:rsidRPr="0074377C" w:rsidRDefault="00151964" w:rsidP="00151964">
            <w:pPr>
              <w:spacing w:after="0" w:line="240" w:lineRule="auto"/>
              <w:jc w:val="center"/>
              <w:rPr>
                <w:rFonts w:ascii="Arial" w:hAnsi="Arial" w:cs="Arial"/>
                <w:color w:val="000000" w:themeColor="text1"/>
              </w:rPr>
            </w:pPr>
          </w:p>
        </w:tc>
      </w:tr>
      <w:tr w:rsidR="00151964" w:rsidRPr="0074377C" w14:paraId="2A5457F2" w14:textId="77777777" w:rsidTr="0002171E">
        <w:trPr>
          <w:trHeight w:val="2324"/>
        </w:trPr>
        <w:tc>
          <w:tcPr>
            <w:tcW w:w="2500" w:type="pct"/>
            <w:tcMar>
              <w:top w:w="100" w:type="dxa"/>
              <w:left w:w="100" w:type="dxa"/>
              <w:bottom w:w="100" w:type="dxa"/>
              <w:right w:w="100" w:type="dxa"/>
            </w:tcMar>
            <w:vAlign w:val="bottom"/>
            <w:hideMark/>
          </w:tcPr>
          <w:p w14:paraId="25556CD6" w14:textId="77777777" w:rsidR="00151964" w:rsidRDefault="00151964" w:rsidP="00151964">
            <w:pPr>
              <w:spacing w:after="0" w:line="240" w:lineRule="auto"/>
              <w:jc w:val="center"/>
              <w:rPr>
                <w:rFonts w:ascii="Arial" w:hAnsi="Arial" w:cs="Arial"/>
                <w:b/>
                <w:bCs/>
                <w:color w:val="auto"/>
                <w:sz w:val="24"/>
                <w:szCs w:val="24"/>
                <w:shd w:val="clear" w:color="auto" w:fill="FFFFFF"/>
              </w:rPr>
            </w:pPr>
            <w:r w:rsidRPr="009D3443">
              <w:rPr>
                <w:rFonts w:ascii="Arial" w:hAnsi="Arial" w:cs="Arial"/>
                <w:b/>
                <w:bCs/>
                <w:color w:val="auto"/>
                <w:sz w:val="24"/>
                <w:szCs w:val="24"/>
                <w:shd w:val="clear" w:color="auto" w:fill="FFFFFF"/>
              </w:rPr>
              <w:t>BETSY JUDITH PÉREZ ARANGO</w:t>
            </w:r>
          </w:p>
          <w:p w14:paraId="593D19F1"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18192857"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Atlántico</w:t>
            </w:r>
          </w:p>
          <w:p w14:paraId="182D59C4" w14:textId="77777777" w:rsidR="00151964" w:rsidRPr="009D3443" w:rsidRDefault="00151964" w:rsidP="00151964">
            <w:pPr>
              <w:spacing w:after="0" w:line="240" w:lineRule="auto"/>
              <w:jc w:val="center"/>
              <w:rPr>
                <w:rFonts w:ascii="Arial" w:hAnsi="Arial" w:cs="Arial"/>
                <w:b/>
                <w:bCs/>
                <w:sz w:val="24"/>
                <w:szCs w:val="24"/>
              </w:rPr>
            </w:pPr>
            <w:r w:rsidRPr="00F92A11">
              <w:rPr>
                <w:rFonts w:ascii="Arial" w:hAnsi="Arial" w:cs="Arial"/>
                <w:sz w:val="24"/>
                <w:szCs w:val="24"/>
              </w:rPr>
              <w:t>Partido Cambio Radical</w:t>
            </w:r>
          </w:p>
          <w:p w14:paraId="48CEE9D8" w14:textId="04FB1CE7" w:rsidR="00151964" w:rsidRPr="0074377C" w:rsidRDefault="00151964" w:rsidP="00151964">
            <w:pPr>
              <w:spacing w:after="0" w:line="240" w:lineRule="auto"/>
              <w:jc w:val="center"/>
              <w:rPr>
                <w:rFonts w:ascii="Arial" w:hAnsi="Arial" w:cs="Arial"/>
                <w:color w:val="000000" w:themeColor="text1"/>
              </w:rPr>
            </w:pPr>
          </w:p>
        </w:tc>
        <w:tc>
          <w:tcPr>
            <w:tcW w:w="2500" w:type="pct"/>
            <w:tcMar>
              <w:top w:w="100" w:type="dxa"/>
              <w:left w:w="100" w:type="dxa"/>
              <w:bottom w:w="100" w:type="dxa"/>
              <w:right w:w="100" w:type="dxa"/>
            </w:tcMar>
            <w:vAlign w:val="bottom"/>
            <w:hideMark/>
          </w:tcPr>
          <w:p w14:paraId="1ED9649C" w14:textId="77777777" w:rsidR="00151964" w:rsidRDefault="00151964" w:rsidP="00151964">
            <w:pPr>
              <w:spacing w:after="0" w:line="240" w:lineRule="auto"/>
              <w:jc w:val="center"/>
              <w:rPr>
                <w:rFonts w:ascii="Arial" w:hAnsi="Arial" w:cs="Arial"/>
                <w:b/>
                <w:bCs/>
                <w:color w:val="auto"/>
                <w:sz w:val="24"/>
                <w:szCs w:val="24"/>
                <w:shd w:val="clear" w:color="auto" w:fill="FFFFFF"/>
              </w:rPr>
            </w:pPr>
            <w:r w:rsidRPr="00F92A11">
              <w:rPr>
                <w:rFonts w:ascii="Arial" w:hAnsi="Arial" w:cs="Arial"/>
                <w:sz w:val="24"/>
                <w:szCs w:val="24"/>
              </w:rPr>
              <w:br/>
            </w:r>
            <w:r w:rsidRPr="008B4730">
              <w:rPr>
                <w:rFonts w:ascii="Arial" w:hAnsi="Arial" w:cs="Arial"/>
                <w:b/>
                <w:bCs/>
                <w:color w:val="auto"/>
                <w:sz w:val="24"/>
                <w:szCs w:val="24"/>
                <w:shd w:val="clear" w:color="auto" w:fill="FFFFFF"/>
              </w:rPr>
              <w:t>GERSEL LUIS PÉREZ ALTAMIRANDA</w:t>
            </w:r>
          </w:p>
          <w:p w14:paraId="14F57530"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279D74FA"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Atlántico</w:t>
            </w:r>
          </w:p>
          <w:p w14:paraId="266C786B" w14:textId="5E9D59AF" w:rsidR="00151964" w:rsidRPr="0074377C" w:rsidRDefault="00151964" w:rsidP="00151964">
            <w:pPr>
              <w:spacing w:after="0" w:line="240" w:lineRule="auto"/>
              <w:jc w:val="center"/>
              <w:rPr>
                <w:rFonts w:ascii="Arial" w:hAnsi="Arial" w:cs="Arial"/>
                <w:color w:val="000000" w:themeColor="text1"/>
              </w:rPr>
            </w:pPr>
            <w:r w:rsidRPr="00F92A11">
              <w:rPr>
                <w:rFonts w:ascii="Arial" w:hAnsi="Arial" w:cs="Arial"/>
                <w:sz w:val="24"/>
                <w:szCs w:val="24"/>
              </w:rPr>
              <w:t>Partido Cambio Radical</w:t>
            </w:r>
          </w:p>
        </w:tc>
      </w:tr>
      <w:tr w:rsidR="00151964" w:rsidRPr="0074377C" w14:paraId="2626B596" w14:textId="77777777" w:rsidTr="0002171E">
        <w:trPr>
          <w:trHeight w:val="2324"/>
        </w:trPr>
        <w:tc>
          <w:tcPr>
            <w:tcW w:w="2500" w:type="pct"/>
            <w:tcMar>
              <w:top w:w="100" w:type="dxa"/>
              <w:left w:w="100" w:type="dxa"/>
              <w:bottom w:w="100" w:type="dxa"/>
              <w:right w:w="100" w:type="dxa"/>
            </w:tcMar>
            <w:vAlign w:val="bottom"/>
            <w:hideMark/>
          </w:tcPr>
          <w:p w14:paraId="5586779F" w14:textId="77777777" w:rsidR="00151964" w:rsidRPr="00F92A11" w:rsidRDefault="00151964" w:rsidP="00151964">
            <w:pPr>
              <w:spacing w:after="0" w:line="240" w:lineRule="auto"/>
              <w:jc w:val="center"/>
              <w:rPr>
                <w:rFonts w:ascii="Arial" w:hAnsi="Arial" w:cs="Arial"/>
                <w:sz w:val="24"/>
                <w:szCs w:val="24"/>
              </w:rPr>
            </w:pPr>
            <w:r w:rsidRPr="008B4730">
              <w:rPr>
                <w:rFonts w:ascii="Arial" w:hAnsi="Arial" w:cs="Arial"/>
                <w:b/>
                <w:bCs/>
                <w:color w:val="auto"/>
                <w:sz w:val="24"/>
                <w:szCs w:val="24"/>
                <w:shd w:val="clear" w:color="auto" w:fill="FFFFFF"/>
              </w:rPr>
              <w:t>OSCAR RODRIGO CAMPO HURTADO</w:t>
            </w:r>
            <w:r w:rsidRPr="008B4730">
              <w:rPr>
                <w:rFonts w:ascii="Arial" w:hAnsi="Arial" w:cs="Arial"/>
                <w:b/>
                <w:bCs/>
                <w:sz w:val="24"/>
                <w:szCs w:val="24"/>
              </w:rPr>
              <w:br/>
            </w:r>
            <w:r w:rsidRPr="00F92A11">
              <w:rPr>
                <w:rFonts w:ascii="Arial" w:hAnsi="Arial" w:cs="Arial"/>
                <w:sz w:val="24"/>
                <w:szCs w:val="24"/>
              </w:rPr>
              <w:t>Representante a la Cámara</w:t>
            </w:r>
          </w:p>
          <w:p w14:paraId="22A801EE"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Cauca</w:t>
            </w:r>
          </w:p>
          <w:p w14:paraId="225EC1E8" w14:textId="77777777" w:rsidR="00151964" w:rsidRPr="008B4730" w:rsidRDefault="00151964" w:rsidP="00151964">
            <w:pPr>
              <w:spacing w:after="0" w:line="240" w:lineRule="auto"/>
              <w:jc w:val="center"/>
              <w:rPr>
                <w:rFonts w:ascii="Arial" w:hAnsi="Arial" w:cs="Arial"/>
                <w:b/>
                <w:bCs/>
                <w:sz w:val="24"/>
                <w:szCs w:val="24"/>
              </w:rPr>
            </w:pPr>
            <w:r w:rsidRPr="00F92A11">
              <w:rPr>
                <w:rFonts w:ascii="Arial" w:hAnsi="Arial" w:cs="Arial"/>
                <w:sz w:val="24"/>
                <w:szCs w:val="24"/>
              </w:rPr>
              <w:t>Partido Cambio Radical</w:t>
            </w:r>
          </w:p>
          <w:p w14:paraId="7DC32F17" w14:textId="0216A37B" w:rsidR="00151964" w:rsidRPr="0074377C" w:rsidRDefault="00151964" w:rsidP="00151964">
            <w:pPr>
              <w:spacing w:after="0" w:line="240" w:lineRule="auto"/>
              <w:jc w:val="center"/>
              <w:rPr>
                <w:rFonts w:ascii="Arial" w:hAnsi="Arial" w:cs="Arial"/>
                <w:color w:val="000000" w:themeColor="text1"/>
              </w:rPr>
            </w:pPr>
          </w:p>
        </w:tc>
        <w:tc>
          <w:tcPr>
            <w:tcW w:w="2500" w:type="pct"/>
            <w:tcMar>
              <w:top w:w="100" w:type="dxa"/>
              <w:left w:w="100" w:type="dxa"/>
              <w:bottom w:w="100" w:type="dxa"/>
              <w:right w:w="100" w:type="dxa"/>
            </w:tcMar>
            <w:vAlign w:val="bottom"/>
            <w:hideMark/>
          </w:tcPr>
          <w:p w14:paraId="2841AED5"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br/>
            </w:r>
            <w:r w:rsidRPr="004500FF">
              <w:rPr>
                <w:rFonts w:ascii="Arial" w:hAnsi="Arial" w:cs="Arial"/>
                <w:b/>
                <w:bCs/>
                <w:color w:val="auto"/>
                <w:sz w:val="24"/>
                <w:szCs w:val="24"/>
                <w:shd w:val="clear" w:color="auto" w:fill="FFFFFF"/>
              </w:rPr>
              <w:t>JUAN FELIPE CORZO ÁLVAREZ</w:t>
            </w:r>
            <w:r w:rsidRPr="004500FF">
              <w:rPr>
                <w:rFonts w:ascii="Arial" w:hAnsi="Arial" w:cs="Arial"/>
                <w:b/>
                <w:bCs/>
                <w:sz w:val="24"/>
                <w:szCs w:val="24"/>
              </w:rPr>
              <w:br/>
            </w:r>
            <w:r w:rsidRPr="00F92A11">
              <w:rPr>
                <w:rFonts w:ascii="Arial" w:hAnsi="Arial" w:cs="Arial"/>
                <w:sz w:val="24"/>
                <w:szCs w:val="24"/>
              </w:rPr>
              <w:t>Representante a la Cámara</w:t>
            </w:r>
          </w:p>
          <w:p w14:paraId="7ADCFB24"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Norte de Santander</w:t>
            </w:r>
          </w:p>
          <w:p w14:paraId="0A9B8526" w14:textId="77777777" w:rsidR="00151964" w:rsidRPr="004500FF" w:rsidRDefault="00151964" w:rsidP="00151964">
            <w:pPr>
              <w:spacing w:after="0" w:line="240" w:lineRule="auto"/>
              <w:jc w:val="center"/>
              <w:rPr>
                <w:rFonts w:ascii="Arial" w:hAnsi="Arial" w:cs="Arial"/>
                <w:b/>
                <w:bCs/>
                <w:sz w:val="24"/>
                <w:szCs w:val="24"/>
              </w:rPr>
            </w:pPr>
            <w:r w:rsidRPr="00F92A11">
              <w:rPr>
                <w:rFonts w:ascii="Arial" w:hAnsi="Arial" w:cs="Arial"/>
                <w:sz w:val="24"/>
                <w:szCs w:val="24"/>
              </w:rPr>
              <w:t xml:space="preserve">Partido </w:t>
            </w:r>
            <w:r>
              <w:rPr>
                <w:rFonts w:ascii="Arial" w:hAnsi="Arial" w:cs="Arial"/>
                <w:sz w:val="24"/>
                <w:szCs w:val="24"/>
              </w:rPr>
              <w:t>Centro Democrático</w:t>
            </w:r>
          </w:p>
          <w:p w14:paraId="4733B800" w14:textId="398A502B" w:rsidR="00151964" w:rsidRPr="0074377C" w:rsidRDefault="00151964" w:rsidP="00151964">
            <w:pPr>
              <w:spacing w:after="0" w:line="240" w:lineRule="auto"/>
              <w:jc w:val="center"/>
              <w:rPr>
                <w:rFonts w:ascii="Arial" w:hAnsi="Arial" w:cs="Arial"/>
                <w:color w:val="000000" w:themeColor="text1"/>
              </w:rPr>
            </w:pPr>
          </w:p>
        </w:tc>
      </w:tr>
      <w:tr w:rsidR="00151964" w:rsidRPr="0074377C" w14:paraId="2E05C281" w14:textId="77777777" w:rsidTr="0002171E">
        <w:trPr>
          <w:trHeight w:val="2324"/>
        </w:trPr>
        <w:tc>
          <w:tcPr>
            <w:tcW w:w="2500" w:type="pct"/>
            <w:tcMar>
              <w:top w:w="100" w:type="dxa"/>
              <w:left w:w="100" w:type="dxa"/>
              <w:bottom w:w="100" w:type="dxa"/>
              <w:right w:w="100" w:type="dxa"/>
            </w:tcMar>
            <w:vAlign w:val="bottom"/>
            <w:hideMark/>
          </w:tcPr>
          <w:p w14:paraId="4F6EDA86" w14:textId="77777777" w:rsidR="00151964" w:rsidRPr="004500FF" w:rsidRDefault="00151964" w:rsidP="00151964">
            <w:pPr>
              <w:spacing w:after="0" w:line="240" w:lineRule="auto"/>
              <w:jc w:val="center"/>
              <w:rPr>
                <w:rFonts w:ascii="Arial" w:hAnsi="Arial" w:cs="Arial"/>
                <w:b/>
                <w:bCs/>
                <w:sz w:val="24"/>
                <w:szCs w:val="24"/>
              </w:rPr>
            </w:pPr>
            <w:r w:rsidRPr="004500FF">
              <w:rPr>
                <w:rFonts w:ascii="Arial" w:hAnsi="Arial" w:cs="Arial"/>
                <w:b/>
                <w:bCs/>
                <w:color w:val="auto"/>
                <w:sz w:val="24"/>
                <w:szCs w:val="24"/>
                <w:shd w:val="clear" w:color="auto" w:fill="FFFFFF"/>
              </w:rPr>
              <w:lastRenderedPageBreak/>
              <w:t>CIRO ANTONIO RODRÍGUEZ PINZÓN</w:t>
            </w:r>
            <w:r w:rsidRPr="004500FF">
              <w:rPr>
                <w:rFonts w:ascii="Arial" w:hAnsi="Arial" w:cs="Arial"/>
                <w:b/>
                <w:bCs/>
                <w:sz w:val="24"/>
                <w:szCs w:val="24"/>
              </w:rPr>
              <w:br/>
            </w:r>
            <w:r w:rsidRPr="00F92A11">
              <w:rPr>
                <w:rFonts w:ascii="Arial" w:hAnsi="Arial" w:cs="Arial"/>
                <w:sz w:val="24"/>
                <w:szCs w:val="24"/>
              </w:rPr>
              <w:t>Representante a la Cámara</w:t>
            </w:r>
          </w:p>
          <w:p w14:paraId="6AC22430"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Norte de Santander</w:t>
            </w:r>
          </w:p>
          <w:p w14:paraId="34F339A7" w14:textId="77777777" w:rsidR="00151964" w:rsidRPr="004500FF" w:rsidRDefault="00151964" w:rsidP="00151964">
            <w:pPr>
              <w:spacing w:after="0" w:line="240" w:lineRule="auto"/>
              <w:jc w:val="center"/>
              <w:rPr>
                <w:rFonts w:ascii="Arial" w:hAnsi="Arial" w:cs="Arial"/>
                <w:b/>
                <w:bCs/>
                <w:sz w:val="24"/>
                <w:szCs w:val="24"/>
              </w:rPr>
            </w:pPr>
            <w:r w:rsidRPr="00F92A11">
              <w:rPr>
                <w:rFonts w:ascii="Arial" w:hAnsi="Arial" w:cs="Arial"/>
                <w:sz w:val="24"/>
                <w:szCs w:val="24"/>
              </w:rPr>
              <w:t xml:space="preserve">Partido </w:t>
            </w:r>
            <w:r>
              <w:rPr>
                <w:rFonts w:ascii="Arial" w:hAnsi="Arial" w:cs="Arial"/>
                <w:sz w:val="24"/>
                <w:szCs w:val="24"/>
              </w:rPr>
              <w:t>Conservador</w:t>
            </w:r>
          </w:p>
          <w:p w14:paraId="18D99DF8" w14:textId="6C00E15D" w:rsidR="00151964" w:rsidRPr="0074377C" w:rsidRDefault="00151964" w:rsidP="00151964">
            <w:pPr>
              <w:spacing w:after="0" w:line="240" w:lineRule="auto"/>
              <w:jc w:val="center"/>
              <w:rPr>
                <w:rFonts w:ascii="Arial" w:hAnsi="Arial" w:cs="Arial"/>
                <w:color w:val="000000" w:themeColor="text1"/>
              </w:rPr>
            </w:pPr>
          </w:p>
        </w:tc>
        <w:tc>
          <w:tcPr>
            <w:tcW w:w="2500" w:type="pct"/>
            <w:tcMar>
              <w:top w:w="100" w:type="dxa"/>
              <w:left w:w="100" w:type="dxa"/>
              <w:bottom w:w="100" w:type="dxa"/>
              <w:right w:w="100" w:type="dxa"/>
            </w:tcMar>
            <w:vAlign w:val="bottom"/>
            <w:hideMark/>
          </w:tcPr>
          <w:p w14:paraId="71F78AF0" w14:textId="77777777" w:rsidR="00151964" w:rsidRDefault="00151964" w:rsidP="00151964">
            <w:pPr>
              <w:spacing w:after="0" w:line="240" w:lineRule="auto"/>
              <w:jc w:val="center"/>
              <w:rPr>
                <w:rFonts w:ascii="Arial" w:hAnsi="Arial" w:cs="Arial"/>
                <w:sz w:val="24"/>
                <w:szCs w:val="24"/>
              </w:rPr>
            </w:pPr>
            <w:r w:rsidRPr="00472E49">
              <w:rPr>
                <w:rFonts w:ascii="Arial" w:hAnsi="Arial" w:cs="Arial"/>
                <w:b/>
                <w:bCs/>
                <w:color w:val="auto"/>
                <w:sz w:val="24"/>
                <w:szCs w:val="24"/>
                <w:shd w:val="clear" w:color="auto" w:fill="FFFFFF"/>
              </w:rPr>
              <w:t>DIÓGENES QUINTERO AMAYA</w:t>
            </w:r>
            <w:r w:rsidRPr="00F92A11">
              <w:rPr>
                <w:rFonts w:ascii="Arial" w:hAnsi="Arial" w:cs="Arial"/>
                <w:sz w:val="24"/>
                <w:szCs w:val="24"/>
              </w:rPr>
              <w:t xml:space="preserve"> Representante a la Cámara</w:t>
            </w:r>
          </w:p>
          <w:p w14:paraId="409A2022" w14:textId="77777777" w:rsidR="00151964" w:rsidRPr="004500FF" w:rsidRDefault="00151964" w:rsidP="00151964">
            <w:pPr>
              <w:spacing w:after="0" w:line="240" w:lineRule="auto"/>
              <w:jc w:val="center"/>
              <w:rPr>
                <w:rFonts w:ascii="Arial" w:hAnsi="Arial" w:cs="Arial"/>
                <w:b/>
                <w:bCs/>
                <w:sz w:val="24"/>
                <w:szCs w:val="24"/>
              </w:rPr>
            </w:pPr>
            <w:r>
              <w:rPr>
                <w:rFonts w:ascii="Arial" w:hAnsi="Arial" w:cs="Arial"/>
              </w:rPr>
              <w:t>CITREP</w:t>
            </w:r>
          </w:p>
          <w:p w14:paraId="3151E688" w14:textId="73CF976F" w:rsidR="00151964" w:rsidRPr="0074377C" w:rsidRDefault="00151964" w:rsidP="00151964">
            <w:pPr>
              <w:spacing w:after="0" w:line="240" w:lineRule="auto"/>
              <w:jc w:val="center"/>
              <w:rPr>
                <w:rFonts w:ascii="Arial" w:hAnsi="Arial" w:cs="Arial"/>
                <w:color w:val="000000" w:themeColor="text1"/>
              </w:rPr>
            </w:pPr>
            <w:hyperlink r:id="rId10" w:history="1">
              <w:r w:rsidRPr="00472E49">
                <w:rPr>
                  <w:rStyle w:val="Hipervnculo"/>
                  <w:rFonts w:ascii="Arial" w:hAnsi="Arial" w:cs="Arial"/>
                  <w:color w:val="111111"/>
                  <w:sz w:val="24"/>
                  <w:szCs w:val="24"/>
                  <w:u w:val="none"/>
                </w:rPr>
                <w:t>Asociación de Familias Desplazadas de Hacarí</w:t>
              </w:r>
            </w:hyperlink>
          </w:p>
        </w:tc>
      </w:tr>
      <w:tr w:rsidR="00151964" w:rsidRPr="0074377C" w14:paraId="61DA3CEC" w14:textId="77777777" w:rsidTr="0002171E">
        <w:trPr>
          <w:trHeight w:val="2324"/>
        </w:trPr>
        <w:tc>
          <w:tcPr>
            <w:tcW w:w="2500" w:type="pct"/>
            <w:tcMar>
              <w:top w:w="100" w:type="dxa"/>
              <w:left w:w="100" w:type="dxa"/>
              <w:bottom w:w="100" w:type="dxa"/>
              <w:right w:w="100" w:type="dxa"/>
            </w:tcMar>
            <w:vAlign w:val="bottom"/>
            <w:hideMark/>
          </w:tcPr>
          <w:p w14:paraId="318C76B2" w14:textId="77777777" w:rsidR="00151964" w:rsidRPr="004500FF" w:rsidRDefault="00151964" w:rsidP="00151964">
            <w:pPr>
              <w:spacing w:after="0" w:line="240" w:lineRule="auto"/>
              <w:jc w:val="center"/>
              <w:rPr>
                <w:rFonts w:ascii="Arial" w:hAnsi="Arial" w:cs="Arial"/>
                <w:b/>
                <w:bCs/>
                <w:sz w:val="24"/>
                <w:szCs w:val="24"/>
              </w:rPr>
            </w:pPr>
            <w:r w:rsidRPr="007506FA">
              <w:rPr>
                <w:rFonts w:ascii="Arial" w:hAnsi="Arial" w:cs="Arial"/>
                <w:b/>
                <w:bCs/>
                <w:color w:val="auto"/>
                <w:sz w:val="24"/>
                <w:szCs w:val="24"/>
                <w:shd w:val="clear" w:color="auto" w:fill="FFFFFF"/>
              </w:rPr>
              <w:t>HUGO ALFONSO ARCHILA SUÁREZ</w:t>
            </w:r>
            <w:r w:rsidRPr="007506FA">
              <w:rPr>
                <w:rFonts w:ascii="Arial" w:hAnsi="Arial" w:cs="Arial"/>
                <w:b/>
                <w:bCs/>
                <w:sz w:val="24"/>
                <w:szCs w:val="24"/>
              </w:rPr>
              <w:br/>
            </w:r>
            <w:r w:rsidRPr="00F92A11">
              <w:rPr>
                <w:rFonts w:ascii="Arial" w:hAnsi="Arial" w:cs="Arial"/>
                <w:sz w:val="24"/>
                <w:szCs w:val="24"/>
              </w:rPr>
              <w:t>Representante a la Cámara</w:t>
            </w:r>
          </w:p>
          <w:p w14:paraId="74B24CD3"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Casanare</w:t>
            </w:r>
          </w:p>
          <w:p w14:paraId="2E039333" w14:textId="773A2366" w:rsidR="00151964" w:rsidRPr="0074377C" w:rsidRDefault="00151964" w:rsidP="00151964">
            <w:pPr>
              <w:spacing w:after="0" w:line="240" w:lineRule="auto"/>
              <w:jc w:val="center"/>
              <w:rPr>
                <w:rFonts w:ascii="Arial" w:hAnsi="Arial" w:cs="Arial"/>
                <w:color w:val="000000" w:themeColor="text1"/>
              </w:rPr>
            </w:pPr>
            <w:r w:rsidRPr="00F92A11">
              <w:rPr>
                <w:rFonts w:ascii="Arial" w:hAnsi="Arial" w:cs="Arial"/>
                <w:sz w:val="24"/>
                <w:szCs w:val="24"/>
              </w:rPr>
              <w:t xml:space="preserve">Partido </w:t>
            </w:r>
            <w:r>
              <w:rPr>
                <w:rFonts w:ascii="Arial" w:hAnsi="Arial" w:cs="Arial"/>
                <w:sz w:val="24"/>
                <w:szCs w:val="24"/>
              </w:rPr>
              <w:t>Liberal</w:t>
            </w:r>
          </w:p>
        </w:tc>
        <w:tc>
          <w:tcPr>
            <w:tcW w:w="2500" w:type="pct"/>
            <w:tcMar>
              <w:top w:w="100" w:type="dxa"/>
              <w:left w:w="100" w:type="dxa"/>
              <w:bottom w:w="100" w:type="dxa"/>
              <w:right w:w="100" w:type="dxa"/>
            </w:tcMar>
            <w:vAlign w:val="bottom"/>
            <w:hideMark/>
          </w:tcPr>
          <w:p w14:paraId="0C6CFDDD" w14:textId="77777777" w:rsidR="00151964" w:rsidRDefault="00151964" w:rsidP="00151964">
            <w:pPr>
              <w:spacing w:after="0" w:line="240" w:lineRule="auto"/>
              <w:jc w:val="center"/>
              <w:rPr>
                <w:rFonts w:ascii="Arial" w:hAnsi="Arial" w:cs="Arial"/>
                <w:sz w:val="24"/>
                <w:szCs w:val="24"/>
              </w:rPr>
            </w:pPr>
            <w:r w:rsidRPr="008E21BE">
              <w:rPr>
                <w:rFonts w:ascii="Arial" w:hAnsi="Arial" w:cs="Arial"/>
                <w:b/>
                <w:bCs/>
                <w:color w:val="auto"/>
                <w:sz w:val="24"/>
                <w:szCs w:val="24"/>
                <w:shd w:val="clear" w:color="auto" w:fill="FFFFFF"/>
              </w:rPr>
              <w:t>LINA MARÍA GARRIDO</w:t>
            </w:r>
            <w:r w:rsidRPr="00F92A11">
              <w:rPr>
                <w:rFonts w:ascii="Arial" w:hAnsi="Arial" w:cs="Arial"/>
                <w:sz w:val="24"/>
                <w:szCs w:val="24"/>
              </w:rPr>
              <w:t xml:space="preserve"> </w:t>
            </w:r>
          </w:p>
          <w:p w14:paraId="4C53B9DD" w14:textId="77777777" w:rsidR="00151964" w:rsidRPr="004500FF" w:rsidRDefault="00151964" w:rsidP="00151964">
            <w:pPr>
              <w:spacing w:after="0" w:line="240" w:lineRule="auto"/>
              <w:jc w:val="center"/>
              <w:rPr>
                <w:rFonts w:ascii="Arial" w:hAnsi="Arial" w:cs="Arial"/>
                <w:b/>
                <w:bCs/>
                <w:sz w:val="24"/>
                <w:szCs w:val="24"/>
              </w:rPr>
            </w:pPr>
            <w:r w:rsidRPr="00F92A11">
              <w:rPr>
                <w:rFonts w:ascii="Arial" w:hAnsi="Arial" w:cs="Arial"/>
                <w:sz w:val="24"/>
                <w:szCs w:val="24"/>
              </w:rPr>
              <w:t>Representante a la Cámara</w:t>
            </w:r>
          </w:p>
          <w:p w14:paraId="430E1E10" w14:textId="77777777" w:rsidR="00151964" w:rsidRPr="00F92A11" w:rsidRDefault="00151964" w:rsidP="0015196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 Arauca</w:t>
            </w:r>
          </w:p>
          <w:p w14:paraId="0FA4304B" w14:textId="77777777" w:rsidR="00151964" w:rsidRPr="008E21BE" w:rsidRDefault="00151964" w:rsidP="00151964">
            <w:pPr>
              <w:spacing w:after="0" w:line="240" w:lineRule="auto"/>
              <w:jc w:val="center"/>
              <w:rPr>
                <w:rFonts w:ascii="Arial" w:hAnsi="Arial" w:cs="Arial"/>
                <w:b/>
                <w:bCs/>
                <w:color w:val="auto"/>
                <w:sz w:val="24"/>
                <w:szCs w:val="24"/>
              </w:rPr>
            </w:pPr>
            <w:r w:rsidRPr="00F92A11">
              <w:rPr>
                <w:rFonts w:ascii="Arial" w:hAnsi="Arial" w:cs="Arial"/>
                <w:sz w:val="24"/>
                <w:szCs w:val="24"/>
              </w:rPr>
              <w:t>Partido</w:t>
            </w:r>
            <w:r>
              <w:rPr>
                <w:rFonts w:ascii="Arial" w:hAnsi="Arial" w:cs="Arial"/>
                <w:sz w:val="24"/>
                <w:szCs w:val="24"/>
              </w:rPr>
              <w:t xml:space="preserve"> Cambio Radical</w:t>
            </w:r>
          </w:p>
          <w:p w14:paraId="6B9C2F94" w14:textId="724200CF" w:rsidR="00151964" w:rsidRPr="0074377C" w:rsidRDefault="00151964" w:rsidP="00151964">
            <w:pPr>
              <w:spacing w:after="0" w:line="240" w:lineRule="auto"/>
              <w:jc w:val="center"/>
              <w:rPr>
                <w:rFonts w:ascii="Arial" w:hAnsi="Arial" w:cs="Arial"/>
                <w:color w:val="000000" w:themeColor="text1"/>
              </w:rPr>
            </w:pPr>
          </w:p>
        </w:tc>
      </w:tr>
      <w:tr w:rsidR="00151964" w:rsidRPr="0074377C" w14:paraId="1DBEF506" w14:textId="77777777" w:rsidTr="0002171E">
        <w:trPr>
          <w:trHeight w:val="2324"/>
        </w:trPr>
        <w:tc>
          <w:tcPr>
            <w:tcW w:w="2500" w:type="pct"/>
            <w:tcMar>
              <w:top w:w="100" w:type="dxa"/>
              <w:left w:w="100" w:type="dxa"/>
              <w:bottom w:w="100" w:type="dxa"/>
              <w:right w:w="100" w:type="dxa"/>
            </w:tcMar>
            <w:vAlign w:val="bottom"/>
            <w:hideMark/>
          </w:tcPr>
          <w:p w14:paraId="28DD76FA" w14:textId="77777777" w:rsidR="00151964" w:rsidRDefault="00151964" w:rsidP="00151964">
            <w:pPr>
              <w:spacing w:after="0" w:line="240" w:lineRule="auto"/>
              <w:jc w:val="center"/>
              <w:rPr>
                <w:rFonts w:ascii="Arial" w:hAnsi="Arial" w:cs="Arial"/>
                <w:b/>
                <w:bCs/>
                <w:color w:val="auto"/>
                <w:sz w:val="24"/>
                <w:szCs w:val="24"/>
                <w:shd w:val="clear" w:color="auto" w:fill="FFFFFF"/>
              </w:rPr>
            </w:pPr>
            <w:r w:rsidRPr="004E356A">
              <w:rPr>
                <w:rFonts w:ascii="Arial" w:hAnsi="Arial" w:cs="Arial"/>
                <w:b/>
                <w:bCs/>
                <w:color w:val="auto"/>
                <w:sz w:val="24"/>
                <w:szCs w:val="24"/>
                <w:shd w:val="clear" w:color="auto" w:fill="FFFFFF"/>
              </w:rPr>
              <w:t>GABRIEL BECERRA YAÑEZ</w:t>
            </w:r>
          </w:p>
          <w:p w14:paraId="532A2478" w14:textId="77777777" w:rsidR="00151964" w:rsidRPr="004500FF" w:rsidRDefault="00151964" w:rsidP="00151964">
            <w:pPr>
              <w:spacing w:after="0" w:line="240" w:lineRule="auto"/>
              <w:jc w:val="center"/>
              <w:rPr>
                <w:rFonts w:ascii="Arial" w:hAnsi="Arial" w:cs="Arial"/>
                <w:b/>
                <w:bCs/>
                <w:sz w:val="24"/>
                <w:szCs w:val="24"/>
              </w:rPr>
            </w:pPr>
            <w:r w:rsidRPr="00F92A11">
              <w:rPr>
                <w:rFonts w:ascii="Arial" w:hAnsi="Arial" w:cs="Arial"/>
                <w:sz w:val="24"/>
                <w:szCs w:val="24"/>
              </w:rPr>
              <w:t>Representante a la Cámara</w:t>
            </w:r>
          </w:p>
          <w:p w14:paraId="12C5ECA8" w14:textId="77777777" w:rsidR="00151964" w:rsidRDefault="00151964" w:rsidP="00151964">
            <w:pPr>
              <w:spacing w:after="0" w:line="240" w:lineRule="auto"/>
              <w:jc w:val="center"/>
              <w:rPr>
                <w:rFonts w:ascii="Arial" w:hAnsi="Arial" w:cs="Arial"/>
                <w:sz w:val="24"/>
                <w:szCs w:val="24"/>
              </w:rPr>
            </w:pPr>
            <w:r>
              <w:rPr>
                <w:rFonts w:ascii="Arial" w:hAnsi="Arial" w:cs="Arial"/>
                <w:sz w:val="24"/>
                <w:szCs w:val="24"/>
              </w:rPr>
              <w:t>Bogotá</w:t>
            </w:r>
          </w:p>
          <w:p w14:paraId="4E14B36F" w14:textId="7F37B82F" w:rsidR="00151964" w:rsidRDefault="00151964" w:rsidP="00151964">
            <w:pPr>
              <w:spacing w:after="0" w:line="240" w:lineRule="auto"/>
              <w:jc w:val="center"/>
              <w:rPr>
                <w:rFonts w:ascii="Arial" w:hAnsi="Arial" w:cs="Arial"/>
                <w:b/>
                <w:bCs/>
                <w:color w:val="auto"/>
                <w:sz w:val="24"/>
                <w:szCs w:val="24"/>
                <w:shd w:val="clear" w:color="auto" w:fill="FFFFFF"/>
              </w:rPr>
            </w:pPr>
            <w:r w:rsidRPr="00F92A11">
              <w:rPr>
                <w:rFonts w:ascii="Arial" w:hAnsi="Arial" w:cs="Arial"/>
                <w:sz w:val="24"/>
                <w:szCs w:val="24"/>
              </w:rPr>
              <w:t xml:space="preserve">Partido </w:t>
            </w:r>
            <w:r>
              <w:rPr>
                <w:rFonts w:ascii="Arial" w:hAnsi="Arial" w:cs="Arial"/>
                <w:sz w:val="24"/>
                <w:szCs w:val="24"/>
              </w:rPr>
              <w:t xml:space="preserve">Pacto </w:t>
            </w:r>
            <w:r>
              <w:rPr>
                <w:rFonts w:ascii="Arial" w:hAnsi="Arial" w:cs="Arial"/>
                <w:sz w:val="24"/>
                <w:szCs w:val="24"/>
              </w:rPr>
              <w:t>Histórico</w:t>
            </w:r>
          </w:p>
          <w:p w14:paraId="5A59315E" w14:textId="692605ED" w:rsidR="00151964" w:rsidRPr="0074377C" w:rsidRDefault="00151964" w:rsidP="00151964">
            <w:pPr>
              <w:spacing w:after="0" w:line="240" w:lineRule="auto"/>
              <w:jc w:val="center"/>
              <w:rPr>
                <w:rFonts w:ascii="Arial" w:hAnsi="Arial" w:cs="Arial"/>
                <w:color w:val="000000" w:themeColor="text1"/>
              </w:rPr>
            </w:pPr>
          </w:p>
        </w:tc>
        <w:tc>
          <w:tcPr>
            <w:tcW w:w="2500" w:type="pct"/>
            <w:tcMar>
              <w:top w:w="100" w:type="dxa"/>
              <w:left w:w="100" w:type="dxa"/>
              <w:bottom w:w="100" w:type="dxa"/>
              <w:right w:w="100" w:type="dxa"/>
            </w:tcMar>
            <w:vAlign w:val="bottom"/>
            <w:hideMark/>
          </w:tcPr>
          <w:p w14:paraId="4C060371" w14:textId="0B349154" w:rsidR="00151964" w:rsidRPr="0074377C" w:rsidRDefault="00151964" w:rsidP="00151964">
            <w:pPr>
              <w:spacing w:after="0" w:line="240" w:lineRule="auto"/>
              <w:jc w:val="center"/>
              <w:rPr>
                <w:rFonts w:ascii="Arial" w:hAnsi="Arial" w:cs="Arial"/>
                <w:color w:val="000000" w:themeColor="text1"/>
              </w:rPr>
            </w:pPr>
            <w:r w:rsidRPr="00F92A11">
              <w:rPr>
                <w:rFonts w:ascii="Arial" w:hAnsi="Arial" w:cs="Arial"/>
                <w:sz w:val="24"/>
                <w:szCs w:val="24"/>
              </w:rPr>
              <w:br/>
            </w:r>
            <w:r w:rsidRPr="00F92A11">
              <w:rPr>
                <w:rFonts w:ascii="Arial" w:hAnsi="Arial" w:cs="Arial"/>
                <w:sz w:val="24"/>
                <w:szCs w:val="24"/>
              </w:rPr>
              <w:br/>
            </w:r>
          </w:p>
        </w:tc>
      </w:tr>
      <w:tr w:rsidR="00151964" w:rsidRPr="0074377C" w14:paraId="651A5EB2" w14:textId="77777777" w:rsidTr="0002171E">
        <w:trPr>
          <w:trHeight w:val="2324"/>
        </w:trPr>
        <w:tc>
          <w:tcPr>
            <w:tcW w:w="2500" w:type="pct"/>
            <w:tcMar>
              <w:top w:w="100" w:type="dxa"/>
              <w:left w:w="100" w:type="dxa"/>
              <w:bottom w:w="100" w:type="dxa"/>
              <w:right w:w="100" w:type="dxa"/>
            </w:tcMar>
            <w:vAlign w:val="bottom"/>
            <w:hideMark/>
          </w:tcPr>
          <w:p w14:paraId="14AA500F" w14:textId="05777ABA" w:rsidR="00151964" w:rsidRPr="0074377C" w:rsidRDefault="00151964" w:rsidP="00151964">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tc>
        <w:tc>
          <w:tcPr>
            <w:tcW w:w="2500" w:type="pct"/>
            <w:tcMar>
              <w:top w:w="100" w:type="dxa"/>
              <w:left w:w="100" w:type="dxa"/>
              <w:bottom w:w="100" w:type="dxa"/>
              <w:right w:w="100" w:type="dxa"/>
            </w:tcMar>
            <w:vAlign w:val="bottom"/>
            <w:hideMark/>
          </w:tcPr>
          <w:p w14:paraId="64CE143B" w14:textId="77777777" w:rsidR="00151964" w:rsidRPr="0074377C" w:rsidRDefault="00151964" w:rsidP="00151964">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50EB11E5" w14:textId="53ABD3F6" w:rsidR="00151964" w:rsidRPr="0074377C" w:rsidRDefault="00151964" w:rsidP="00151964">
            <w:pPr>
              <w:spacing w:after="0" w:line="240" w:lineRule="auto"/>
              <w:jc w:val="center"/>
              <w:rPr>
                <w:rFonts w:ascii="Arial" w:hAnsi="Arial" w:cs="Arial"/>
                <w:color w:val="000000" w:themeColor="text1"/>
              </w:rPr>
            </w:pPr>
          </w:p>
        </w:tc>
      </w:tr>
      <w:tr w:rsidR="00151964" w:rsidRPr="0074377C" w14:paraId="19E929BF" w14:textId="77777777" w:rsidTr="0002171E">
        <w:trPr>
          <w:trHeight w:val="2324"/>
        </w:trPr>
        <w:tc>
          <w:tcPr>
            <w:tcW w:w="2500" w:type="pct"/>
            <w:tcMar>
              <w:top w:w="100" w:type="dxa"/>
              <w:left w:w="100" w:type="dxa"/>
              <w:bottom w:w="100" w:type="dxa"/>
              <w:right w:w="100" w:type="dxa"/>
            </w:tcMar>
            <w:vAlign w:val="bottom"/>
            <w:hideMark/>
          </w:tcPr>
          <w:p w14:paraId="3FAFD112" w14:textId="77777777" w:rsidR="00151964" w:rsidRPr="0074377C" w:rsidRDefault="00151964" w:rsidP="00151964">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58629715" w14:textId="01EF6C86" w:rsidR="00151964" w:rsidRPr="0074377C" w:rsidRDefault="00151964" w:rsidP="00151964">
            <w:pPr>
              <w:spacing w:after="0" w:line="240" w:lineRule="auto"/>
              <w:jc w:val="center"/>
              <w:rPr>
                <w:rFonts w:ascii="Arial" w:hAnsi="Arial" w:cs="Arial"/>
                <w:color w:val="000000" w:themeColor="text1"/>
              </w:rPr>
            </w:pPr>
          </w:p>
        </w:tc>
        <w:tc>
          <w:tcPr>
            <w:tcW w:w="2500" w:type="pct"/>
            <w:tcMar>
              <w:top w:w="100" w:type="dxa"/>
              <w:left w:w="100" w:type="dxa"/>
              <w:bottom w:w="100" w:type="dxa"/>
              <w:right w:w="100" w:type="dxa"/>
            </w:tcMar>
            <w:vAlign w:val="bottom"/>
            <w:hideMark/>
          </w:tcPr>
          <w:p w14:paraId="594AEEC6" w14:textId="7912685D" w:rsidR="00151964" w:rsidRPr="0074377C" w:rsidRDefault="00151964" w:rsidP="00151964">
            <w:pPr>
              <w:spacing w:after="0" w:line="240" w:lineRule="auto"/>
              <w:jc w:val="center"/>
              <w:rPr>
                <w:rFonts w:ascii="Arial" w:hAnsi="Arial" w:cs="Arial"/>
                <w:color w:val="000000" w:themeColor="text1"/>
              </w:rPr>
            </w:pPr>
            <w:r w:rsidRPr="0074377C">
              <w:rPr>
                <w:rFonts w:ascii="Arial" w:hAnsi="Arial" w:cs="Arial"/>
                <w:color w:val="000000" w:themeColor="text1"/>
              </w:rPr>
              <w:br/>
            </w:r>
            <w:r w:rsidRPr="0074377C">
              <w:rPr>
                <w:rFonts w:ascii="Arial" w:hAnsi="Arial" w:cs="Arial"/>
                <w:color w:val="000000" w:themeColor="text1"/>
              </w:rPr>
              <w:br/>
            </w:r>
          </w:p>
          <w:p w14:paraId="739AEFA9" w14:textId="5922F039" w:rsidR="00151964" w:rsidRPr="0074377C" w:rsidRDefault="00151964" w:rsidP="00151964">
            <w:pPr>
              <w:spacing w:after="0" w:line="240" w:lineRule="auto"/>
              <w:jc w:val="center"/>
              <w:rPr>
                <w:rFonts w:ascii="Arial" w:hAnsi="Arial" w:cs="Arial"/>
                <w:color w:val="000000" w:themeColor="text1"/>
              </w:rPr>
            </w:pPr>
          </w:p>
        </w:tc>
      </w:tr>
    </w:tbl>
    <w:p w14:paraId="6EF3297B" w14:textId="77777777" w:rsidR="0002171E" w:rsidRDefault="0002171E" w:rsidP="00F92A11">
      <w:pPr>
        <w:spacing w:after="0" w:line="240" w:lineRule="auto"/>
        <w:jc w:val="center"/>
        <w:rPr>
          <w:rFonts w:ascii="Arial" w:hAnsi="Arial" w:cs="Arial"/>
          <w:b/>
          <w:bCs/>
          <w:sz w:val="24"/>
          <w:szCs w:val="24"/>
          <w:lang w:val="es-ES_tradnl"/>
        </w:rPr>
      </w:pPr>
    </w:p>
    <w:p w14:paraId="57BF4CFD" w14:textId="77777777" w:rsidR="0002171E" w:rsidRDefault="0002171E" w:rsidP="00F92A11">
      <w:pPr>
        <w:spacing w:after="0" w:line="240" w:lineRule="auto"/>
        <w:jc w:val="center"/>
        <w:rPr>
          <w:rFonts w:ascii="Arial" w:hAnsi="Arial" w:cs="Arial"/>
          <w:b/>
          <w:bCs/>
          <w:sz w:val="24"/>
          <w:szCs w:val="24"/>
          <w:lang w:val="es-ES_tradnl"/>
        </w:rPr>
      </w:pPr>
    </w:p>
    <w:p w14:paraId="5B7073A6" w14:textId="77777777" w:rsidR="0002171E" w:rsidRDefault="0002171E" w:rsidP="00F92A11">
      <w:pPr>
        <w:spacing w:after="0" w:line="240" w:lineRule="auto"/>
        <w:jc w:val="center"/>
        <w:rPr>
          <w:rFonts w:ascii="Arial" w:hAnsi="Arial" w:cs="Arial"/>
          <w:b/>
          <w:bCs/>
          <w:sz w:val="24"/>
          <w:szCs w:val="24"/>
          <w:lang w:val="es-ES_tradnl"/>
        </w:rPr>
      </w:pPr>
    </w:p>
    <w:p w14:paraId="32379036" w14:textId="77777777" w:rsidR="0002171E" w:rsidRDefault="0002171E" w:rsidP="00F92A11">
      <w:pPr>
        <w:spacing w:after="0" w:line="240" w:lineRule="auto"/>
        <w:jc w:val="center"/>
        <w:rPr>
          <w:rFonts w:ascii="Arial" w:hAnsi="Arial" w:cs="Arial"/>
          <w:b/>
          <w:bCs/>
          <w:sz w:val="24"/>
          <w:szCs w:val="24"/>
          <w:lang w:val="es-ES_tradnl"/>
        </w:rPr>
      </w:pPr>
    </w:p>
    <w:p w14:paraId="717E2B04" w14:textId="77777777" w:rsidR="0002171E" w:rsidRDefault="0002171E" w:rsidP="00F92A11">
      <w:pPr>
        <w:spacing w:after="0" w:line="240" w:lineRule="auto"/>
        <w:jc w:val="center"/>
        <w:rPr>
          <w:rFonts w:ascii="Arial" w:hAnsi="Arial" w:cs="Arial"/>
          <w:b/>
          <w:bCs/>
          <w:sz w:val="24"/>
          <w:szCs w:val="24"/>
          <w:lang w:val="es-ES_tradnl"/>
        </w:rPr>
      </w:pPr>
    </w:p>
    <w:p w14:paraId="49FA5E05" w14:textId="77777777" w:rsidR="0002171E" w:rsidRDefault="0002171E" w:rsidP="00F92A11">
      <w:pPr>
        <w:spacing w:after="0" w:line="240" w:lineRule="auto"/>
        <w:jc w:val="center"/>
        <w:rPr>
          <w:rFonts w:ascii="Arial" w:hAnsi="Arial" w:cs="Arial"/>
          <w:b/>
          <w:bCs/>
          <w:sz w:val="24"/>
          <w:szCs w:val="24"/>
          <w:lang w:val="es-ES_tradnl"/>
        </w:rPr>
      </w:pPr>
    </w:p>
    <w:p w14:paraId="03D7756C" w14:textId="77777777" w:rsidR="0002171E" w:rsidRDefault="0002171E" w:rsidP="00F92A11">
      <w:pPr>
        <w:spacing w:after="0" w:line="240" w:lineRule="auto"/>
        <w:jc w:val="center"/>
        <w:rPr>
          <w:rFonts w:ascii="Arial" w:hAnsi="Arial" w:cs="Arial"/>
          <w:b/>
          <w:bCs/>
          <w:sz w:val="24"/>
          <w:szCs w:val="24"/>
          <w:lang w:val="es-ES_tradnl"/>
        </w:rPr>
      </w:pPr>
    </w:p>
    <w:p w14:paraId="1D7EFD26" w14:textId="77777777" w:rsidR="0002171E" w:rsidRDefault="0002171E" w:rsidP="00F92A11">
      <w:pPr>
        <w:spacing w:after="0" w:line="240" w:lineRule="auto"/>
        <w:jc w:val="center"/>
        <w:rPr>
          <w:rFonts w:ascii="Arial" w:hAnsi="Arial" w:cs="Arial"/>
          <w:b/>
          <w:bCs/>
          <w:sz w:val="24"/>
          <w:szCs w:val="24"/>
          <w:lang w:val="es-ES_tradnl"/>
        </w:rPr>
      </w:pPr>
    </w:p>
    <w:p w14:paraId="57C37784" w14:textId="77777777" w:rsidR="0002171E" w:rsidRDefault="0002171E" w:rsidP="00F92A11">
      <w:pPr>
        <w:spacing w:after="0" w:line="240" w:lineRule="auto"/>
        <w:jc w:val="center"/>
        <w:rPr>
          <w:rFonts w:ascii="Arial" w:hAnsi="Arial" w:cs="Arial"/>
          <w:b/>
          <w:bCs/>
          <w:sz w:val="24"/>
          <w:szCs w:val="24"/>
          <w:lang w:val="es-ES_tradnl"/>
        </w:rPr>
      </w:pPr>
    </w:p>
    <w:p w14:paraId="525B3A15" w14:textId="77777777" w:rsidR="0002171E" w:rsidRDefault="0002171E" w:rsidP="00F92A11">
      <w:pPr>
        <w:spacing w:after="0" w:line="240" w:lineRule="auto"/>
        <w:jc w:val="center"/>
        <w:rPr>
          <w:rFonts w:ascii="Arial" w:hAnsi="Arial" w:cs="Arial"/>
          <w:b/>
          <w:bCs/>
          <w:sz w:val="24"/>
          <w:szCs w:val="24"/>
          <w:lang w:val="es-ES_tradnl"/>
        </w:rPr>
      </w:pPr>
    </w:p>
    <w:p w14:paraId="1D17D93E" w14:textId="77777777" w:rsidR="0002171E" w:rsidRDefault="0002171E" w:rsidP="00F92A11">
      <w:pPr>
        <w:spacing w:after="0" w:line="240" w:lineRule="auto"/>
        <w:jc w:val="center"/>
        <w:rPr>
          <w:rFonts w:ascii="Arial" w:hAnsi="Arial" w:cs="Arial"/>
          <w:b/>
          <w:bCs/>
          <w:sz w:val="24"/>
          <w:szCs w:val="24"/>
          <w:lang w:val="es-ES_tradnl"/>
        </w:rPr>
      </w:pPr>
    </w:p>
    <w:p w14:paraId="146C61F8" w14:textId="77777777" w:rsidR="0002171E" w:rsidRDefault="0002171E" w:rsidP="00F92A11">
      <w:pPr>
        <w:spacing w:after="0" w:line="240" w:lineRule="auto"/>
        <w:jc w:val="center"/>
        <w:rPr>
          <w:rFonts w:ascii="Arial" w:hAnsi="Arial" w:cs="Arial"/>
          <w:b/>
          <w:bCs/>
          <w:sz w:val="24"/>
          <w:szCs w:val="24"/>
          <w:lang w:val="es-ES_tradnl"/>
        </w:rPr>
      </w:pPr>
    </w:p>
    <w:p w14:paraId="51EAE05F" w14:textId="77777777" w:rsidR="0002171E" w:rsidRDefault="0002171E" w:rsidP="00F92A11">
      <w:pPr>
        <w:spacing w:after="0" w:line="240" w:lineRule="auto"/>
        <w:jc w:val="center"/>
        <w:rPr>
          <w:rFonts w:ascii="Arial" w:hAnsi="Arial" w:cs="Arial"/>
          <w:b/>
          <w:bCs/>
          <w:sz w:val="24"/>
          <w:szCs w:val="24"/>
          <w:lang w:val="es-ES_tradnl"/>
        </w:rPr>
      </w:pPr>
    </w:p>
    <w:p w14:paraId="50DCD96E" w14:textId="77777777" w:rsidR="0002171E" w:rsidRDefault="0002171E" w:rsidP="00F92A11">
      <w:pPr>
        <w:spacing w:after="0" w:line="240" w:lineRule="auto"/>
        <w:jc w:val="center"/>
        <w:rPr>
          <w:rFonts w:ascii="Arial" w:hAnsi="Arial" w:cs="Arial"/>
          <w:b/>
          <w:bCs/>
          <w:sz w:val="24"/>
          <w:szCs w:val="24"/>
          <w:lang w:val="es-ES_tradnl"/>
        </w:rPr>
      </w:pPr>
    </w:p>
    <w:p w14:paraId="3F1E36E1" w14:textId="77777777" w:rsidR="0002171E" w:rsidRDefault="0002171E" w:rsidP="00F92A11">
      <w:pPr>
        <w:spacing w:after="0" w:line="240" w:lineRule="auto"/>
        <w:jc w:val="center"/>
        <w:rPr>
          <w:rFonts w:ascii="Arial" w:hAnsi="Arial" w:cs="Arial"/>
          <w:b/>
          <w:bCs/>
          <w:sz w:val="24"/>
          <w:szCs w:val="24"/>
          <w:lang w:val="es-ES_tradnl"/>
        </w:rPr>
      </w:pPr>
    </w:p>
    <w:p w14:paraId="0A9D38C7" w14:textId="77777777" w:rsidR="0002171E" w:rsidRDefault="0002171E" w:rsidP="00F92A11">
      <w:pPr>
        <w:spacing w:after="0" w:line="240" w:lineRule="auto"/>
        <w:jc w:val="center"/>
        <w:rPr>
          <w:rFonts w:ascii="Arial" w:hAnsi="Arial" w:cs="Arial"/>
          <w:b/>
          <w:bCs/>
          <w:sz w:val="24"/>
          <w:szCs w:val="24"/>
          <w:lang w:val="es-ES_tradnl"/>
        </w:rPr>
      </w:pPr>
    </w:p>
    <w:p w14:paraId="7A966F8D" w14:textId="77777777" w:rsidR="0002171E" w:rsidRDefault="0002171E" w:rsidP="00F92A11">
      <w:pPr>
        <w:spacing w:after="0" w:line="240" w:lineRule="auto"/>
        <w:jc w:val="center"/>
        <w:rPr>
          <w:rFonts w:ascii="Arial" w:hAnsi="Arial" w:cs="Arial"/>
          <w:b/>
          <w:bCs/>
          <w:sz w:val="24"/>
          <w:szCs w:val="24"/>
          <w:lang w:val="es-ES_tradnl"/>
        </w:rPr>
      </w:pPr>
    </w:p>
    <w:p w14:paraId="2939E2C2" w14:textId="77777777" w:rsidR="0002171E" w:rsidRDefault="0002171E" w:rsidP="00F92A11">
      <w:pPr>
        <w:spacing w:after="0" w:line="240" w:lineRule="auto"/>
        <w:jc w:val="center"/>
        <w:rPr>
          <w:rFonts w:ascii="Arial" w:hAnsi="Arial" w:cs="Arial"/>
          <w:b/>
          <w:bCs/>
          <w:sz w:val="24"/>
          <w:szCs w:val="24"/>
          <w:lang w:val="es-ES_tradnl"/>
        </w:rPr>
      </w:pPr>
    </w:p>
    <w:p w14:paraId="65CE5AF7" w14:textId="77777777" w:rsidR="0002171E" w:rsidRDefault="0002171E" w:rsidP="00F92A11">
      <w:pPr>
        <w:spacing w:after="0" w:line="240" w:lineRule="auto"/>
        <w:jc w:val="center"/>
        <w:rPr>
          <w:rFonts w:ascii="Arial" w:hAnsi="Arial" w:cs="Arial"/>
          <w:b/>
          <w:bCs/>
          <w:sz w:val="24"/>
          <w:szCs w:val="24"/>
          <w:lang w:val="es-ES_tradnl"/>
        </w:rPr>
      </w:pPr>
    </w:p>
    <w:p w14:paraId="52C94B96" w14:textId="77777777" w:rsidR="0002171E" w:rsidRDefault="0002171E" w:rsidP="00F92A11">
      <w:pPr>
        <w:spacing w:after="0" w:line="240" w:lineRule="auto"/>
        <w:jc w:val="center"/>
        <w:rPr>
          <w:rFonts w:ascii="Arial" w:hAnsi="Arial" w:cs="Arial"/>
          <w:b/>
          <w:bCs/>
          <w:sz w:val="24"/>
          <w:szCs w:val="24"/>
          <w:lang w:val="es-ES_tradnl"/>
        </w:rPr>
      </w:pPr>
    </w:p>
    <w:p w14:paraId="487B6269" w14:textId="77777777" w:rsidR="0002171E" w:rsidRDefault="0002171E" w:rsidP="00F92A11">
      <w:pPr>
        <w:spacing w:after="0" w:line="240" w:lineRule="auto"/>
        <w:jc w:val="center"/>
        <w:rPr>
          <w:rFonts w:ascii="Arial" w:hAnsi="Arial" w:cs="Arial"/>
          <w:b/>
          <w:bCs/>
          <w:sz w:val="24"/>
          <w:szCs w:val="24"/>
          <w:lang w:val="es-ES_tradnl"/>
        </w:rPr>
      </w:pPr>
    </w:p>
    <w:p w14:paraId="5170E245" w14:textId="77777777" w:rsidR="0002171E" w:rsidRDefault="0002171E" w:rsidP="00F92A11">
      <w:pPr>
        <w:spacing w:after="0" w:line="240" w:lineRule="auto"/>
        <w:jc w:val="center"/>
        <w:rPr>
          <w:rFonts w:ascii="Arial" w:hAnsi="Arial" w:cs="Arial"/>
          <w:b/>
          <w:bCs/>
          <w:sz w:val="24"/>
          <w:szCs w:val="24"/>
          <w:lang w:val="es-ES_tradnl"/>
        </w:rPr>
      </w:pPr>
    </w:p>
    <w:p w14:paraId="4A7C74D9" w14:textId="77777777" w:rsidR="0002171E" w:rsidRDefault="0002171E" w:rsidP="00F92A11">
      <w:pPr>
        <w:spacing w:after="0" w:line="240" w:lineRule="auto"/>
        <w:jc w:val="center"/>
        <w:rPr>
          <w:rFonts w:ascii="Arial" w:hAnsi="Arial" w:cs="Arial"/>
          <w:b/>
          <w:bCs/>
          <w:sz w:val="24"/>
          <w:szCs w:val="24"/>
          <w:lang w:val="es-ES_tradnl"/>
        </w:rPr>
      </w:pPr>
    </w:p>
    <w:p w14:paraId="225236BE" w14:textId="77777777" w:rsidR="0002171E" w:rsidRDefault="0002171E" w:rsidP="00F92A11">
      <w:pPr>
        <w:spacing w:after="0" w:line="240" w:lineRule="auto"/>
        <w:jc w:val="center"/>
        <w:rPr>
          <w:rFonts w:ascii="Arial" w:hAnsi="Arial" w:cs="Arial"/>
          <w:b/>
          <w:bCs/>
          <w:sz w:val="24"/>
          <w:szCs w:val="24"/>
          <w:lang w:val="es-ES_tradnl"/>
        </w:rPr>
      </w:pPr>
    </w:p>
    <w:p w14:paraId="054393F3" w14:textId="77777777" w:rsidR="0002171E" w:rsidRDefault="0002171E" w:rsidP="00F92A11">
      <w:pPr>
        <w:spacing w:after="0" w:line="240" w:lineRule="auto"/>
        <w:jc w:val="center"/>
        <w:rPr>
          <w:rFonts w:ascii="Arial" w:hAnsi="Arial" w:cs="Arial"/>
          <w:b/>
          <w:bCs/>
          <w:sz w:val="24"/>
          <w:szCs w:val="24"/>
          <w:lang w:val="es-ES_tradnl"/>
        </w:rPr>
      </w:pPr>
    </w:p>
    <w:p w14:paraId="79E1A667" w14:textId="77777777" w:rsidR="0002171E" w:rsidRDefault="0002171E" w:rsidP="00F92A11">
      <w:pPr>
        <w:spacing w:after="0" w:line="240" w:lineRule="auto"/>
        <w:jc w:val="center"/>
        <w:rPr>
          <w:rFonts w:ascii="Arial" w:hAnsi="Arial" w:cs="Arial"/>
          <w:b/>
          <w:bCs/>
          <w:sz w:val="24"/>
          <w:szCs w:val="24"/>
          <w:lang w:val="es-ES_tradnl"/>
        </w:rPr>
      </w:pPr>
    </w:p>
    <w:p w14:paraId="4E002D4A" w14:textId="77777777" w:rsidR="0002171E" w:rsidRDefault="0002171E" w:rsidP="00F92A11">
      <w:pPr>
        <w:spacing w:after="0" w:line="240" w:lineRule="auto"/>
        <w:jc w:val="center"/>
        <w:rPr>
          <w:rFonts w:ascii="Arial" w:hAnsi="Arial" w:cs="Arial"/>
          <w:b/>
          <w:bCs/>
          <w:sz w:val="24"/>
          <w:szCs w:val="24"/>
          <w:lang w:val="es-ES_tradnl"/>
        </w:rPr>
      </w:pPr>
    </w:p>
    <w:p w14:paraId="71530156" w14:textId="77777777" w:rsidR="0002171E" w:rsidRDefault="0002171E" w:rsidP="00F92A11">
      <w:pPr>
        <w:spacing w:after="0" w:line="240" w:lineRule="auto"/>
        <w:jc w:val="center"/>
        <w:rPr>
          <w:rFonts w:ascii="Arial" w:hAnsi="Arial" w:cs="Arial"/>
          <w:b/>
          <w:bCs/>
          <w:sz w:val="24"/>
          <w:szCs w:val="24"/>
          <w:lang w:val="es-ES_tradnl"/>
        </w:rPr>
      </w:pPr>
    </w:p>
    <w:p w14:paraId="4934C8C9" w14:textId="77777777" w:rsidR="0002171E" w:rsidRDefault="0002171E" w:rsidP="00F92A11">
      <w:pPr>
        <w:spacing w:after="0" w:line="240" w:lineRule="auto"/>
        <w:jc w:val="center"/>
        <w:rPr>
          <w:rFonts w:ascii="Arial" w:hAnsi="Arial" w:cs="Arial"/>
          <w:b/>
          <w:bCs/>
          <w:sz w:val="24"/>
          <w:szCs w:val="24"/>
          <w:lang w:val="es-ES_tradnl"/>
        </w:rPr>
      </w:pPr>
    </w:p>
    <w:p w14:paraId="05458301" w14:textId="77777777" w:rsidR="0002171E" w:rsidRDefault="0002171E" w:rsidP="00F92A11">
      <w:pPr>
        <w:spacing w:after="0" w:line="240" w:lineRule="auto"/>
        <w:jc w:val="center"/>
        <w:rPr>
          <w:rFonts w:ascii="Arial" w:hAnsi="Arial" w:cs="Arial"/>
          <w:b/>
          <w:bCs/>
          <w:sz w:val="24"/>
          <w:szCs w:val="24"/>
          <w:lang w:val="es-ES_tradnl"/>
        </w:rPr>
      </w:pPr>
    </w:p>
    <w:p w14:paraId="06873A3E" w14:textId="77777777" w:rsidR="0002171E" w:rsidRDefault="0002171E" w:rsidP="00F92A11">
      <w:pPr>
        <w:spacing w:after="0" w:line="240" w:lineRule="auto"/>
        <w:jc w:val="center"/>
        <w:rPr>
          <w:rFonts w:ascii="Arial" w:hAnsi="Arial" w:cs="Arial"/>
          <w:b/>
          <w:bCs/>
          <w:sz w:val="24"/>
          <w:szCs w:val="24"/>
          <w:lang w:val="es-ES_tradnl"/>
        </w:rPr>
      </w:pPr>
    </w:p>
    <w:p w14:paraId="7174C4E7" w14:textId="77777777" w:rsidR="0002171E" w:rsidRDefault="0002171E" w:rsidP="00F92A11">
      <w:pPr>
        <w:spacing w:after="0" w:line="240" w:lineRule="auto"/>
        <w:jc w:val="center"/>
        <w:rPr>
          <w:rFonts w:ascii="Arial" w:hAnsi="Arial" w:cs="Arial"/>
          <w:b/>
          <w:bCs/>
          <w:sz w:val="24"/>
          <w:szCs w:val="24"/>
          <w:lang w:val="es-ES_tradnl"/>
        </w:rPr>
      </w:pPr>
    </w:p>
    <w:p w14:paraId="1053B689" w14:textId="77777777" w:rsidR="0002171E" w:rsidRDefault="0002171E" w:rsidP="00F92A11">
      <w:pPr>
        <w:spacing w:after="0" w:line="240" w:lineRule="auto"/>
        <w:jc w:val="center"/>
        <w:rPr>
          <w:rFonts w:ascii="Arial" w:hAnsi="Arial" w:cs="Arial"/>
          <w:b/>
          <w:bCs/>
          <w:sz w:val="24"/>
          <w:szCs w:val="24"/>
          <w:lang w:val="es-ES_tradnl"/>
        </w:rPr>
      </w:pPr>
    </w:p>
    <w:p w14:paraId="4D983C58" w14:textId="77777777" w:rsidR="0002171E" w:rsidRDefault="0002171E" w:rsidP="00F92A11">
      <w:pPr>
        <w:spacing w:after="0" w:line="240" w:lineRule="auto"/>
        <w:jc w:val="center"/>
        <w:rPr>
          <w:rFonts w:ascii="Arial" w:hAnsi="Arial" w:cs="Arial"/>
          <w:b/>
          <w:bCs/>
          <w:sz w:val="24"/>
          <w:szCs w:val="24"/>
          <w:lang w:val="es-ES_tradnl"/>
        </w:rPr>
      </w:pPr>
    </w:p>
    <w:p w14:paraId="65967A32" w14:textId="77777777" w:rsidR="0002171E" w:rsidRDefault="0002171E" w:rsidP="00F92A11">
      <w:pPr>
        <w:spacing w:after="0" w:line="240" w:lineRule="auto"/>
        <w:jc w:val="center"/>
        <w:rPr>
          <w:rFonts w:ascii="Arial" w:hAnsi="Arial" w:cs="Arial"/>
          <w:b/>
          <w:bCs/>
          <w:sz w:val="24"/>
          <w:szCs w:val="24"/>
          <w:lang w:val="es-ES_tradnl"/>
        </w:rPr>
      </w:pPr>
    </w:p>
    <w:p w14:paraId="5D057CFE" w14:textId="77777777" w:rsidR="0002171E" w:rsidRDefault="0002171E" w:rsidP="00F92A11">
      <w:pPr>
        <w:spacing w:after="0" w:line="240" w:lineRule="auto"/>
        <w:jc w:val="center"/>
        <w:rPr>
          <w:rFonts w:ascii="Arial" w:hAnsi="Arial" w:cs="Arial"/>
          <w:b/>
          <w:bCs/>
          <w:sz w:val="24"/>
          <w:szCs w:val="24"/>
          <w:lang w:val="es-ES_tradnl"/>
        </w:rPr>
      </w:pPr>
    </w:p>
    <w:p w14:paraId="26CA3554" w14:textId="77777777" w:rsidR="0002171E" w:rsidRDefault="0002171E" w:rsidP="00F92A11">
      <w:pPr>
        <w:spacing w:after="0" w:line="240" w:lineRule="auto"/>
        <w:jc w:val="center"/>
        <w:rPr>
          <w:rFonts w:ascii="Arial" w:hAnsi="Arial" w:cs="Arial"/>
          <w:b/>
          <w:bCs/>
          <w:sz w:val="24"/>
          <w:szCs w:val="24"/>
          <w:lang w:val="es-ES_tradnl"/>
        </w:rPr>
      </w:pPr>
    </w:p>
    <w:p w14:paraId="7EDD6FC4" w14:textId="77777777" w:rsidR="0002171E" w:rsidRDefault="0002171E" w:rsidP="00F92A11">
      <w:pPr>
        <w:spacing w:after="0" w:line="240" w:lineRule="auto"/>
        <w:jc w:val="center"/>
        <w:rPr>
          <w:rFonts w:ascii="Arial" w:hAnsi="Arial" w:cs="Arial"/>
          <w:b/>
          <w:bCs/>
          <w:sz w:val="24"/>
          <w:szCs w:val="24"/>
          <w:lang w:val="es-ES_tradnl"/>
        </w:rPr>
      </w:pPr>
    </w:p>
    <w:p w14:paraId="2CBD4245" w14:textId="77777777" w:rsidR="0002171E" w:rsidRDefault="0002171E" w:rsidP="00F92A11">
      <w:pPr>
        <w:spacing w:after="0" w:line="240" w:lineRule="auto"/>
        <w:jc w:val="center"/>
        <w:rPr>
          <w:rFonts w:ascii="Arial" w:hAnsi="Arial" w:cs="Arial"/>
          <w:b/>
          <w:bCs/>
          <w:sz w:val="24"/>
          <w:szCs w:val="24"/>
          <w:lang w:val="es-ES_tradnl"/>
        </w:rPr>
      </w:pPr>
    </w:p>
    <w:p w14:paraId="79265972" w14:textId="77777777" w:rsidR="0002171E" w:rsidRDefault="0002171E" w:rsidP="00F92A11">
      <w:pPr>
        <w:spacing w:after="0" w:line="240" w:lineRule="auto"/>
        <w:jc w:val="center"/>
        <w:rPr>
          <w:rFonts w:ascii="Arial" w:hAnsi="Arial" w:cs="Arial"/>
          <w:b/>
          <w:bCs/>
          <w:sz w:val="24"/>
          <w:szCs w:val="24"/>
          <w:lang w:val="es-ES_tradnl"/>
        </w:rPr>
      </w:pPr>
    </w:p>
    <w:p w14:paraId="40ED0D90" w14:textId="77777777" w:rsidR="0002171E" w:rsidRDefault="0002171E" w:rsidP="00F92A11">
      <w:pPr>
        <w:spacing w:after="0" w:line="240" w:lineRule="auto"/>
        <w:jc w:val="center"/>
        <w:rPr>
          <w:rFonts w:ascii="Arial" w:hAnsi="Arial" w:cs="Arial"/>
          <w:b/>
          <w:bCs/>
          <w:sz w:val="24"/>
          <w:szCs w:val="24"/>
          <w:lang w:val="es-ES_tradnl"/>
        </w:rPr>
      </w:pPr>
    </w:p>
    <w:p w14:paraId="3FA7171D" w14:textId="77777777" w:rsidR="0002171E" w:rsidRDefault="0002171E" w:rsidP="00F92A11">
      <w:pPr>
        <w:spacing w:after="0" w:line="240" w:lineRule="auto"/>
        <w:jc w:val="center"/>
        <w:rPr>
          <w:rFonts w:ascii="Arial" w:hAnsi="Arial" w:cs="Arial"/>
          <w:b/>
          <w:bCs/>
          <w:sz w:val="24"/>
          <w:szCs w:val="24"/>
          <w:lang w:val="es-ES_tradnl"/>
        </w:rPr>
      </w:pPr>
    </w:p>
    <w:p w14:paraId="79D071A0" w14:textId="77777777" w:rsidR="0002171E" w:rsidRDefault="0002171E" w:rsidP="00F92A11">
      <w:pPr>
        <w:spacing w:after="0" w:line="240" w:lineRule="auto"/>
        <w:jc w:val="center"/>
        <w:rPr>
          <w:rFonts w:ascii="Arial" w:hAnsi="Arial" w:cs="Arial"/>
          <w:b/>
          <w:bCs/>
          <w:sz w:val="24"/>
          <w:szCs w:val="24"/>
          <w:lang w:val="es-ES_tradnl"/>
        </w:rPr>
      </w:pPr>
    </w:p>
    <w:p w14:paraId="4B7D960E" w14:textId="77777777" w:rsidR="0002171E" w:rsidRDefault="0002171E" w:rsidP="00F92A11">
      <w:pPr>
        <w:spacing w:after="0" w:line="240" w:lineRule="auto"/>
        <w:jc w:val="center"/>
        <w:rPr>
          <w:rFonts w:ascii="Arial" w:hAnsi="Arial" w:cs="Arial"/>
          <w:b/>
          <w:bCs/>
          <w:sz w:val="24"/>
          <w:szCs w:val="24"/>
          <w:lang w:val="es-ES_tradnl"/>
        </w:rPr>
      </w:pPr>
    </w:p>
    <w:p w14:paraId="0CA13FC4" w14:textId="77777777" w:rsidR="0002171E" w:rsidRDefault="0002171E" w:rsidP="00F92A11">
      <w:pPr>
        <w:spacing w:after="0" w:line="240" w:lineRule="auto"/>
        <w:jc w:val="center"/>
        <w:rPr>
          <w:rFonts w:ascii="Arial" w:hAnsi="Arial" w:cs="Arial"/>
          <w:b/>
          <w:bCs/>
          <w:sz w:val="24"/>
          <w:szCs w:val="24"/>
          <w:lang w:val="es-ES_tradnl"/>
        </w:rPr>
      </w:pPr>
    </w:p>
    <w:p w14:paraId="328E9F79" w14:textId="77777777" w:rsidR="0002171E" w:rsidRDefault="0002171E" w:rsidP="00F92A11">
      <w:pPr>
        <w:spacing w:after="0" w:line="240" w:lineRule="auto"/>
        <w:jc w:val="center"/>
        <w:rPr>
          <w:rFonts w:ascii="Arial" w:hAnsi="Arial" w:cs="Arial"/>
          <w:b/>
          <w:bCs/>
          <w:sz w:val="24"/>
          <w:szCs w:val="24"/>
          <w:lang w:val="es-ES_tradnl"/>
        </w:rPr>
      </w:pPr>
    </w:p>
    <w:p w14:paraId="5D1B65B7" w14:textId="21180BEF" w:rsidR="00F92A11" w:rsidRPr="00F92A11" w:rsidRDefault="00F92A11" w:rsidP="00F92A11">
      <w:pPr>
        <w:spacing w:after="0" w:line="240" w:lineRule="auto"/>
        <w:jc w:val="center"/>
        <w:rPr>
          <w:rFonts w:ascii="Arial" w:hAnsi="Arial" w:cs="Arial"/>
          <w:b/>
          <w:bCs/>
          <w:sz w:val="24"/>
          <w:szCs w:val="24"/>
          <w:lang w:val="es-ES_tradnl"/>
        </w:rPr>
      </w:pPr>
      <w:r w:rsidRPr="00F92A11">
        <w:rPr>
          <w:rFonts w:ascii="Arial" w:hAnsi="Arial" w:cs="Arial"/>
          <w:b/>
          <w:bCs/>
          <w:sz w:val="24"/>
          <w:szCs w:val="24"/>
          <w:lang w:val="es-ES_tradnl"/>
        </w:rPr>
        <w:lastRenderedPageBreak/>
        <w:t>EXPOSICIÓN DE MOTIVOS</w:t>
      </w:r>
    </w:p>
    <w:p w14:paraId="21B07C48" w14:textId="77777777" w:rsidR="00F92A11" w:rsidRPr="00F92A11" w:rsidRDefault="00F92A11" w:rsidP="00F92A11">
      <w:pPr>
        <w:spacing w:after="0" w:line="240" w:lineRule="auto"/>
        <w:jc w:val="both"/>
        <w:rPr>
          <w:rFonts w:ascii="Arial" w:hAnsi="Arial" w:cs="Arial"/>
          <w:b/>
          <w:bCs/>
          <w:sz w:val="24"/>
          <w:szCs w:val="24"/>
          <w:lang w:val="es-ES_tradnl"/>
        </w:rPr>
      </w:pPr>
    </w:p>
    <w:p w14:paraId="0A9CA941" w14:textId="77777777" w:rsidR="00F92A11" w:rsidRPr="00F92A11" w:rsidRDefault="00F92A11" w:rsidP="00F92A11">
      <w:pPr>
        <w:pStyle w:val="Prrafodelista"/>
        <w:numPr>
          <w:ilvl w:val="0"/>
          <w:numId w:val="20"/>
        </w:numPr>
        <w:spacing w:after="0" w:line="240" w:lineRule="auto"/>
        <w:jc w:val="both"/>
        <w:rPr>
          <w:rFonts w:ascii="Arial" w:hAnsi="Arial" w:cs="Arial"/>
          <w:b/>
          <w:bCs/>
          <w:sz w:val="24"/>
          <w:szCs w:val="24"/>
          <w:lang w:val="es-ES_tradnl"/>
        </w:rPr>
      </w:pPr>
      <w:r w:rsidRPr="00F92A11">
        <w:rPr>
          <w:rFonts w:ascii="Arial" w:hAnsi="Arial" w:cs="Arial"/>
          <w:b/>
          <w:bCs/>
          <w:sz w:val="24"/>
          <w:szCs w:val="24"/>
          <w:lang w:val="es-ES_tradnl"/>
        </w:rPr>
        <w:t>OBJETO</w:t>
      </w:r>
    </w:p>
    <w:p w14:paraId="3715E6F3" w14:textId="77777777" w:rsidR="00F92A11" w:rsidRPr="00F92A11" w:rsidRDefault="00F92A11" w:rsidP="00F92A11">
      <w:pPr>
        <w:spacing w:after="0" w:line="240" w:lineRule="auto"/>
        <w:jc w:val="both"/>
        <w:rPr>
          <w:rFonts w:ascii="Arial" w:hAnsi="Arial" w:cs="Arial"/>
          <w:b/>
          <w:bCs/>
          <w:i/>
          <w:iCs/>
          <w:sz w:val="24"/>
          <w:szCs w:val="24"/>
          <w:lang w:val="es-ES_tradnl"/>
        </w:rPr>
      </w:pPr>
    </w:p>
    <w:p w14:paraId="5E49C4ED" w14:textId="77777777" w:rsidR="00F92A11" w:rsidRPr="00F92A11" w:rsidRDefault="00F92A11" w:rsidP="00F92A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rPr>
      </w:pPr>
      <w:r w:rsidRPr="00F92A11">
        <w:rPr>
          <w:rFonts w:ascii="Arial" w:hAnsi="Arial" w:cs="Arial"/>
          <w:sz w:val="24"/>
          <w:szCs w:val="24"/>
          <w:lang w:val="es-ES_tradnl"/>
        </w:rPr>
        <w:t xml:space="preserve">El objeto del presente Proyecto de Acto Legislativo es otorgar la calidad de Distrito Especial Fronterizo, Ambiental, Comercial, Cultural e Histórico al municipio de San José de Cúcuta, de acuerdo con lo establecido en la </w:t>
      </w:r>
      <w:r w:rsidRPr="00F92A11">
        <w:rPr>
          <w:rFonts w:ascii="Arial" w:hAnsi="Arial" w:cs="Arial"/>
          <w:sz w:val="24"/>
          <w:szCs w:val="24"/>
        </w:rPr>
        <w:t>Constitución Política, el Régimen para los Distritos Especiales (Ley 1617 de 2013) y las demás leyes que versen sobre el particular.</w:t>
      </w:r>
    </w:p>
    <w:p w14:paraId="4F14B155" w14:textId="77777777" w:rsidR="00F92A11" w:rsidRPr="00F92A11" w:rsidRDefault="00F92A11" w:rsidP="00F92A1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jc w:val="both"/>
        <w:rPr>
          <w:rFonts w:ascii="Arial" w:hAnsi="Arial" w:cs="Arial"/>
          <w:sz w:val="24"/>
          <w:szCs w:val="24"/>
          <w:lang w:val="es-ES_tradnl"/>
        </w:rPr>
      </w:pPr>
    </w:p>
    <w:p w14:paraId="67E3DFAB" w14:textId="77777777" w:rsidR="00F92A11" w:rsidRPr="00F92A11" w:rsidRDefault="00F92A11" w:rsidP="00F92A11">
      <w:pPr>
        <w:pStyle w:val="Prrafodelista"/>
        <w:numPr>
          <w:ilvl w:val="0"/>
          <w:numId w:val="20"/>
        </w:numPr>
        <w:spacing w:after="0" w:line="240" w:lineRule="auto"/>
        <w:jc w:val="both"/>
        <w:rPr>
          <w:rFonts w:ascii="Arial" w:hAnsi="Arial" w:cs="Arial"/>
          <w:b/>
          <w:bCs/>
          <w:sz w:val="24"/>
          <w:szCs w:val="24"/>
          <w:lang w:val="es-ES_tradnl"/>
        </w:rPr>
      </w:pPr>
      <w:r w:rsidRPr="00F92A11">
        <w:rPr>
          <w:rFonts w:ascii="Arial" w:hAnsi="Arial" w:cs="Arial"/>
          <w:b/>
          <w:bCs/>
          <w:sz w:val="24"/>
          <w:szCs w:val="24"/>
          <w:lang w:val="es-ES_tradnl"/>
        </w:rPr>
        <w:t>ANTECEDENTES Y JUSTIFICACIÓN</w:t>
      </w:r>
    </w:p>
    <w:p w14:paraId="2C08A280" w14:textId="77777777" w:rsidR="00F92A11" w:rsidRPr="00F92A11" w:rsidRDefault="00F92A11" w:rsidP="00F92A11">
      <w:pPr>
        <w:spacing w:after="0" w:line="240" w:lineRule="auto"/>
        <w:jc w:val="both"/>
        <w:rPr>
          <w:rFonts w:ascii="Arial" w:hAnsi="Arial" w:cs="Arial"/>
          <w:b/>
          <w:bCs/>
          <w:sz w:val="24"/>
          <w:szCs w:val="24"/>
          <w:lang w:val="es-ES_tradnl"/>
        </w:rPr>
      </w:pPr>
    </w:p>
    <w:p w14:paraId="624EDA3F" w14:textId="77777777" w:rsidR="00F92A11" w:rsidRPr="00F92A11" w:rsidRDefault="00F92A11" w:rsidP="00F92A11">
      <w:pPr>
        <w:spacing w:after="0" w:line="240" w:lineRule="auto"/>
        <w:jc w:val="both"/>
        <w:rPr>
          <w:rFonts w:ascii="Arial" w:eastAsia="Arial" w:hAnsi="Arial" w:cs="Arial"/>
          <w:b/>
          <w:bCs/>
          <w:i/>
          <w:sz w:val="24"/>
          <w:szCs w:val="24"/>
        </w:rPr>
      </w:pPr>
      <w:r w:rsidRPr="00F92A11">
        <w:rPr>
          <w:rFonts w:ascii="Arial" w:eastAsia="Arial" w:hAnsi="Arial" w:cs="Arial"/>
          <w:b/>
          <w:bCs/>
          <w:i/>
          <w:sz w:val="24"/>
          <w:szCs w:val="24"/>
        </w:rPr>
        <w:t>Antecedentes de la iniciativa</w:t>
      </w:r>
    </w:p>
    <w:p w14:paraId="06178340" w14:textId="77777777" w:rsidR="00F92A11" w:rsidRPr="00F92A11" w:rsidRDefault="00F92A11" w:rsidP="00F92A11">
      <w:pPr>
        <w:spacing w:line="240" w:lineRule="auto"/>
        <w:jc w:val="both"/>
        <w:rPr>
          <w:rFonts w:ascii="Arial" w:eastAsia="Arial" w:hAnsi="Arial" w:cs="Arial"/>
          <w:iCs/>
          <w:sz w:val="24"/>
          <w:szCs w:val="24"/>
        </w:rPr>
      </w:pPr>
    </w:p>
    <w:p w14:paraId="4F12D1FD" w14:textId="77777777" w:rsidR="00F92A11" w:rsidRPr="00F92A11" w:rsidRDefault="00F92A11" w:rsidP="00F92A11">
      <w:pPr>
        <w:spacing w:line="240" w:lineRule="auto"/>
        <w:jc w:val="both"/>
        <w:rPr>
          <w:rFonts w:ascii="Arial" w:hAnsi="Arial" w:cs="Arial"/>
          <w:sz w:val="24"/>
          <w:szCs w:val="24"/>
          <w:lang w:val="es-ES_tradnl"/>
        </w:rPr>
      </w:pPr>
      <w:r w:rsidRPr="00F92A11">
        <w:rPr>
          <w:rFonts w:ascii="Arial" w:eastAsia="Arial" w:hAnsi="Arial" w:cs="Arial"/>
          <w:iCs/>
          <w:sz w:val="24"/>
          <w:szCs w:val="24"/>
        </w:rPr>
        <w:t>La presente iniciativa</w:t>
      </w:r>
      <w:r w:rsidRPr="00F92A11">
        <w:rPr>
          <w:rFonts w:ascii="Arial" w:eastAsia="Arial" w:hAnsi="Arial" w:cs="Arial"/>
          <w:b/>
          <w:bCs/>
          <w:i/>
          <w:sz w:val="24"/>
          <w:szCs w:val="24"/>
        </w:rPr>
        <w:t xml:space="preserve"> </w:t>
      </w:r>
      <w:r w:rsidRPr="00F92A11">
        <w:rPr>
          <w:rFonts w:ascii="Arial" w:hAnsi="Arial" w:cs="Arial"/>
          <w:sz w:val="24"/>
          <w:szCs w:val="24"/>
          <w:lang w:val="es-ES_tradnl"/>
        </w:rPr>
        <w:t xml:space="preserve">ha sido presentada en diversas ocasiones, la más reciente en el periodo legislativo 2024-,2025 proyecto en el que participamos como coautores junto a los Senadores </w:t>
      </w:r>
      <w:r w:rsidRPr="00F92A11">
        <w:rPr>
          <w:rFonts w:ascii="Arial" w:hAnsi="Arial" w:cs="Arial"/>
          <w:sz w:val="24"/>
          <w:szCs w:val="24"/>
        </w:rPr>
        <w:t xml:space="preserve">Alejandro Carlos Chacón Camargo, José Luis Pérez Oyuela, Beatriz Lorena Ríos Cuellar, Edgar Jesús Díaz, Jairo Alberto Castellanos Serrano, John Jairo Roldán Avendaño, Jorge Enrique Benedetti Martelo, Paloma Susana Valencia Laserna, David Andrés Luna Sánchez, Gloria Inés Flórez Schneider, Carlos Fernando </w:t>
      </w:r>
      <w:proofErr w:type="spellStart"/>
      <w:r w:rsidRPr="00F92A11">
        <w:rPr>
          <w:rFonts w:ascii="Arial" w:hAnsi="Arial" w:cs="Arial"/>
          <w:sz w:val="24"/>
          <w:szCs w:val="24"/>
        </w:rPr>
        <w:t>Motoa</w:t>
      </w:r>
      <w:proofErr w:type="spellEnd"/>
      <w:r w:rsidRPr="00F92A11">
        <w:rPr>
          <w:rFonts w:ascii="Arial" w:hAnsi="Arial" w:cs="Arial"/>
          <w:sz w:val="24"/>
          <w:szCs w:val="24"/>
        </w:rPr>
        <w:t xml:space="preserve"> Solarte y los HH.RR Jairo Humberto Cristo Correa, Wilmer Ramiro Carrillo Mendoza, Wilmer Yesid Guerrero Avendaño , Juan Felipe Corzo Álvarez, Diógenes Quintero Amaya, </w:t>
      </w:r>
      <w:proofErr w:type="spellStart"/>
      <w:r w:rsidRPr="00F92A11">
        <w:rPr>
          <w:rFonts w:ascii="Arial" w:hAnsi="Arial" w:cs="Arial"/>
          <w:sz w:val="24"/>
          <w:szCs w:val="24"/>
        </w:rPr>
        <w:t>Agmeth</w:t>
      </w:r>
      <w:proofErr w:type="spellEnd"/>
      <w:r w:rsidRPr="00F92A11">
        <w:rPr>
          <w:rFonts w:ascii="Arial" w:hAnsi="Arial" w:cs="Arial"/>
          <w:sz w:val="24"/>
          <w:szCs w:val="24"/>
        </w:rPr>
        <w:t xml:space="preserve"> José </w:t>
      </w:r>
      <w:proofErr w:type="spellStart"/>
      <w:r w:rsidRPr="00F92A11">
        <w:rPr>
          <w:rFonts w:ascii="Arial" w:hAnsi="Arial" w:cs="Arial"/>
          <w:sz w:val="24"/>
          <w:szCs w:val="24"/>
        </w:rPr>
        <w:t>Escaf</w:t>
      </w:r>
      <w:proofErr w:type="spellEnd"/>
      <w:r w:rsidRPr="00F92A11">
        <w:rPr>
          <w:rFonts w:ascii="Arial" w:hAnsi="Arial" w:cs="Arial"/>
          <w:sz w:val="24"/>
          <w:szCs w:val="24"/>
        </w:rPr>
        <w:t xml:space="preserve"> Tijerino, Carlos Alberto Cuenca </w:t>
      </w:r>
      <w:proofErr w:type="spellStart"/>
      <w:r w:rsidRPr="00F92A11">
        <w:rPr>
          <w:rFonts w:ascii="Arial" w:hAnsi="Arial" w:cs="Arial"/>
          <w:sz w:val="24"/>
          <w:szCs w:val="24"/>
        </w:rPr>
        <w:t>Chaux</w:t>
      </w:r>
      <w:proofErr w:type="spellEnd"/>
      <w:r w:rsidRPr="00F92A11">
        <w:rPr>
          <w:rFonts w:ascii="Arial" w:hAnsi="Arial" w:cs="Arial"/>
          <w:sz w:val="24"/>
          <w:szCs w:val="24"/>
        </w:rPr>
        <w:t xml:space="preserve">, </w:t>
      </w:r>
      <w:proofErr w:type="spellStart"/>
      <w:r w:rsidRPr="00F92A11">
        <w:rPr>
          <w:rFonts w:ascii="Arial" w:hAnsi="Arial" w:cs="Arial"/>
          <w:sz w:val="24"/>
          <w:szCs w:val="24"/>
        </w:rPr>
        <w:t>Gersel</w:t>
      </w:r>
      <w:proofErr w:type="spellEnd"/>
      <w:r w:rsidRPr="00F92A11">
        <w:rPr>
          <w:rFonts w:ascii="Arial" w:hAnsi="Arial" w:cs="Arial"/>
          <w:sz w:val="24"/>
          <w:szCs w:val="24"/>
        </w:rPr>
        <w:t xml:space="preserve"> Luis Pérez Altamiranda, María Fernanda Carrascal Rojas, Hernán Darío Cadavid Márquez, Gabriel Becerra </w:t>
      </w:r>
      <w:proofErr w:type="spellStart"/>
      <w:r w:rsidRPr="00F92A11">
        <w:rPr>
          <w:rFonts w:ascii="Arial" w:hAnsi="Arial" w:cs="Arial"/>
          <w:sz w:val="24"/>
          <w:szCs w:val="24"/>
        </w:rPr>
        <w:t>Yañez</w:t>
      </w:r>
      <w:proofErr w:type="spellEnd"/>
      <w:r w:rsidRPr="00F92A11">
        <w:rPr>
          <w:rFonts w:ascii="Arial" w:hAnsi="Arial" w:cs="Arial"/>
          <w:sz w:val="24"/>
          <w:szCs w:val="24"/>
        </w:rPr>
        <w:t xml:space="preserve">, </w:t>
      </w:r>
      <w:proofErr w:type="spellStart"/>
      <w:r w:rsidRPr="00F92A11">
        <w:rPr>
          <w:rFonts w:ascii="Arial" w:hAnsi="Arial" w:cs="Arial"/>
          <w:sz w:val="24"/>
          <w:szCs w:val="24"/>
        </w:rPr>
        <w:t>Heraclito</w:t>
      </w:r>
      <w:proofErr w:type="spellEnd"/>
      <w:r w:rsidRPr="00F92A11">
        <w:rPr>
          <w:rFonts w:ascii="Arial" w:hAnsi="Arial" w:cs="Arial"/>
          <w:sz w:val="24"/>
          <w:szCs w:val="24"/>
        </w:rPr>
        <w:t xml:space="preserve"> Landinez Suárez, Adriana Carolina Arbeláez Giraldo, Germán Rogelio Rozo Anís, Ciro Antonio Rodríguez Pinzón, David Alejandro Toro Ramírez, José Jaime </w:t>
      </w:r>
      <w:proofErr w:type="spellStart"/>
      <w:r w:rsidRPr="00F92A11">
        <w:rPr>
          <w:rFonts w:ascii="Arial" w:hAnsi="Arial" w:cs="Arial"/>
          <w:sz w:val="24"/>
          <w:szCs w:val="24"/>
        </w:rPr>
        <w:t>Uscátegui</w:t>
      </w:r>
      <w:proofErr w:type="spellEnd"/>
      <w:r w:rsidRPr="00F92A11">
        <w:rPr>
          <w:rFonts w:ascii="Arial" w:hAnsi="Arial" w:cs="Arial"/>
          <w:sz w:val="24"/>
          <w:szCs w:val="24"/>
        </w:rPr>
        <w:t xml:space="preserve"> Pastrana, Mauricio Parodi Díaz, Hernando González, Álvaro Leonel Rueda caballero y Néstor Leonardo Rico </w:t>
      </w:r>
      <w:proofErr w:type="spellStart"/>
      <w:r w:rsidRPr="00F92A11">
        <w:rPr>
          <w:rFonts w:ascii="Arial" w:hAnsi="Arial" w:cs="Arial"/>
          <w:sz w:val="24"/>
          <w:szCs w:val="24"/>
        </w:rPr>
        <w:t>Rico</w:t>
      </w:r>
      <w:proofErr w:type="spellEnd"/>
      <w:r w:rsidRPr="00F92A11">
        <w:rPr>
          <w:rStyle w:val="titlepl"/>
          <w:rFonts w:ascii="Arial" w:hAnsi="Arial" w:cs="Arial"/>
          <w:b/>
          <w:bCs/>
          <w:sz w:val="24"/>
          <w:szCs w:val="24"/>
        </w:rPr>
        <w:t> </w:t>
      </w:r>
      <w:r w:rsidRPr="00F92A11">
        <w:rPr>
          <w:rFonts w:ascii="Arial" w:hAnsi="Arial" w:cs="Arial"/>
          <w:color w:val="auto"/>
          <w:sz w:val="24"/>
          <w:szCs w:val="24"/>
          <w:lang w:val="es-ES_tradnl"/>
        </w:rPr>
        <w:t xml:space="preserve">, </w:t>
      </w:r>
      <w:r w:rsidRPr="00F92A11">
        <w:rPr>
          <w:rFonts w:ascii="Arial" w:hAnsi="Arial" w:cs="Arial"/>
          <w:sz w:val="24"/>
          <w:szCs w:val="24"/>
          <w:lang w:val="es-ES_tradnl"/>
        </w:rPr>
        <w:t xml:space="preserve">en una iniciativa identificada como </w:t>
      </w:r>
      <w:r w:rsidRPr="00F92A11">
        <w:rPr>
          <w:rFonts w:ascii="Arial" w:hAnsi="Arial" w:cs="Arial"/>
          <w:sz w:val="24"/>
          <w:szCs w:val="24"/>
        </w:rPr>
        <w:t>Acto Legislativo No 020 de 2024</w:t>
      </w:r>
      <w:r w:rsidRPr="00F92A11">
        <w:rPr>
          <w:rFonts w:ascii="Arial" w:hAnsi="Arial" w:cs="Arial"/>
          <w:sz w:val="24"/>
          <w:szCs w:val="24"/>
          <w:lang w:val="es-ES_tradnl"/>
        </w:rPr>
        <w:t>. Dicha iniciativa fue archivada de conformidad a los artículos 224 y 225 de la Ley 5 de 1992.</w:t>
      </w:r>
    </w:p>
    <w:p w14:paraId="200EC967" w14:textId="77777777" w:rsidR="00F92A11" w:rsidRPr="00F92A11" w:rsidRDefault="00F92A11" w:rsidP="00F92A11">
      <w:pPr>
        <w:spacing w:after="0" w:line="240" w:lineRule="auto"/>
        <w:jc w:val="both"/>
        <w:rPr>
          <w:rFonts w:ascii="Arial" w:hAnsi="Arial" w:cs="Arial"/>
          <w:sz w:val="24"/>
          <w:szCs w:val="24"/>
          <w:lang w:val="es-ES_tradnl"/>
        </w:rPr>
      </w:pPr>
    </w:p>
    <w:p w14:paraId="72513CDF" w14:textId="77777777" w:rsidR="00F92A11" w:rsidRPr="00F92A11" w:rsidRDefault="00F92A11" w:rsidP="00F92A11">
      <w:pPr>
        <w:spacing w:line="240" w:lineRule="auto"/>
        <w:jc w:val="both"/>
        <w:rPr>
          <w:rFonts w:ascii="Arial" w:hAnsi="Arial" w:cs="Arial"/>
          <w:sz w:val="24"/>
          <w:szCs w:val="24"/>
          <w:lang w:val="es-ES_tradnl"/>
        </w:rPr>
      </w:pPr>
      <w:r w:rsidRPr="00F92A11">
        <w:rPr>
          <w:rFonts w:ascii="Arial" w:hAnsi="Arial" w:cs="Arial"/>
          <w:sz w:val="24"/>
          <w:szCs w:val="24"/>
          <w:lang w:val="es-ES_tradnl"/>
        </w:rPr>
        <w:t xml:space="preserve">Además, cabe destacar que una iniciativa de igual objetivo tuvo trámite en el Congreso de la República durante la legislatura 2006 – 2007, identificada como Proyecto de Acto Legislativo 14/2006S – 060/2006C, bajo la autoría de </w:t>
      </w:r>
      <w:r w:rsidRPr="00F92A11">
        <w:rPr>
          <w:rFonts w:ascii="Arial" w:hAnsi="Arial" w:cs="Arial"/>
          <w:sz w:val="24"/>
          <w:szCs w:val="24"/>
        </w:rPr>
        <w:t xml:space="preserve">los honorables Representantes Heriberto Sanabria, Germán Navas, Luis Carlos Restrepo, Jorge Homero Giraldo, Carlos Fernando </w:t>
      </w:r>
      <w:proofErr w:type="spellStart"/>
      <w:r w:rsidRPr="00F92A11">
        <w:rPr>
          <w:rFonts w:ascii="Arial" w:hAnsi="Arial" w:cs="Arial"/>
          <w:sz w:val="24"/>
          <w:szCs w:val="24"/>
        </w:rPr>
        <w:t>Motoa</w:t>
      </w:r>
      <w:proofErr w:type="spellEnd"/>
      <w:r w:rsidRPr="00F92A11">
        <w:rPr>
          <w:rFonts w:ascii="Arial" w:hAnsi="Arial" w:cs="Arial"/>
          <w:sz w:val="24"/>
          <w:szCs w:val="24"/>
        </w:rPr>
        <w:t xml:space="preserve">, Roy Barreras, </w:t>
      </w:r>
      <w:proofErr w:type="spellStart"/>
      <w:r w:rsidRPr="00F92A11">
        <w:rPr>
          <w:rFonts w:ascii="Arial" w:hAnsi="Arial" w:cs="Arial"/>
          <w:sz w:val="24"/>
          <w:szCs w:val="24"/>
        </w:rPr>
        <w:t>Frankin</w:t>
      </w:r>
      <w:proofErr w:type="spellEnd"/>
      <w:r w:rsidRPr="00F92A11">
        <w:rPr>
          <w:rFonts w:ascii="Arial" w:hAnsi="Arial" w:cs="Arial"/>
          <w:sz w:val="24"/>
          <w:szCs w:val="24"/>
        </w:rPr>
        <w:t xml:space="preserve"> Legro, y los honorables Senadores </w:t>
      </w:r>
      <w:proofErr w:type="spellStart"/>
      <w:r w:rsidRPr="00F92A11">
        <w:rPr>
          <w:rFonts w:ascii="Arial" w:hAnsi="Arial" w:cs="Arial"/>
          <w:sz w:val="24"/>
          <w:szCs w:val="24"/>
        </w:rPr>
        <w:t>Ubéimar</w:t>
      </w:r>
      <w:proofErr w:type="spellEnd"/>
      <w:r w:rsidRPr="00F92A11">
        <w:rPr>
          <w:rFonts w:ascii="Arial" w:hAnsi="Arial" w:cs="Arial"/>
          <w:sz w:val="24"/>
          <w:szCs w:val="24"/>
        </w:rPr>
        <w:t xml:space="preserve"> Delgado Blandón, Dilian Francisca Toro Torres y Germán Villegas, Proyecto que contemplaba la declaración del Puerto de Buenaventura como Distrito Especial, Industrial Portuario y Biodiverso, y que mediante proposición del Senador Juan Fernando </w:t>
      </w:r>
      <w:proofErr w:type="spellStart"/>
      <w:r w:rsidRPr="00F92A11">
        <w:rPr>
          <w:rFonts w:ascii="Arial" w:hAnsi="Arial" w:cs="Arial"/>
          <w:sz w:val="24"/>
          <w:szCs w:val="24"/>
        </w:rPr>
        <w:t>Crsito</w:t>
      </w:r>
      <w:proofErr w:type="spellEnd"/>
      <w:r w:rsidRPr="00F92A11">
        <w:rPr>
          <w:rFonts w:ascii="Arial" w:hAnsi="Arial" w:cs="Arial"/>
          <w:sz w:val="24"/>
          <w:szCs w:val="24"/>
        </w:rPr>
        <w:t xml:space="preserve"> Bustos incluyó la declaración del municipio de Cúcuta como Distrito Especial, Fronterizo y Turístico, </w:t>
      </w:r>
      <w:r w:rsidRPr="00F92A11">
        <w:rPr>
          <w:rFonts w:ascii="Arial" w:hAnsi="Arial" w:cs="Arial"/>
          <w:sz w:val="24"/>
          <w:szCs w:val="24"/>
          <w:lang w:val="es-ES_tradnl"/>
        </w:rPr>
        <w:t xml:space="preserve">Proyecto que tras surtir trámite se convirtió en el Acto Legislativo 02 de 2007, declarado inexequible por la Corte Constitucional mediante Sentencia C-033 de 2009, aduciendo que: </w:t>
      </w:r>
    </w:p>
    <w:p w14:paraId="319929A7" w14:textId="77777777" w:rsidR="00F92A11" w:rsidRPr="00F92A11" w:rsidRDefault="00F92A11" w:rsidP="00F92A11">
      <w:pPr>
        <w:spacing w:line="240" w:lineRule="auto"/>
        <w:ind w:left="708"/>
        <w:jc w:val="both"/>
        <w:rPr>
          <w:rFonts w:ascii="Arial" w:hAnsi="Arial" w:cs="Arial"/>
          <w:i/>
          <w:iCs/>
          <w:sz w:val="24"/>
          <w:szCs w:val="24"/>
          <w:lang w:val="es-ES_tradnl"/>
        </w:rPr>
      </w:pPr>
      <w:r w:rsidRPr="00F92A11">
        <w:rPr>
          <w:rFonts w:ascii="Arial" w:hAnsi="Arial" w:cs="Arial"/>
          <w:i/>
          <w:iCs/>
          <w:sz w:val="24"/>
          <w:szCs w:val="24"/>
        </w:rPr>
        <w:lastRenderedPageBreak/>
        <w:t xml:space="preserve">“[…]El Congreso de la República viola el principio de </w:t>
      </w:r>
      <w:proofErr w:type="spellStart"/>
      <w:r w:rsidRPr="00F92A11">
        <w:rPr>
          <w:rFonts w:ascii="Arial" w:hAnsi="Arial" w:cs="Arial"/>
          <w:i/>
          <w:iCs/>
          <w:sz w:val="24"/>
          <w:szCs w:val="24"/>
        </w:rPr>
        <w:t>consecutividad</w:t>
      </w:r>
      <w:proofErr w:type="spellEnd"/>
      <w:r w:rsidRPr="00F92A11">
        <w:rPr>
          <w:rFonts w:ascii="Arial" w:hAnsi="Arial" w:cs="Arial"/>
          <w:i/>
          <w:iCs/>
          <w:sz w:val="24"/>
          <w:szCs w:val="24"/>
        </w:rPr>
        <w:t xml:space="preserve"> en el trámite de una reforma constitucional, cuando en un Acto Legislativo se incluyen propuestas normativas sin relación temática que nunca fueron discutidas o votadas, ni en primera ni en segunda vuelta por alguna de sus Cámaras, dentro de los correspondientes debates constitucionalmente exigidos para reformar la Constitución Política. Las comisiones encargadas de conciliar los textos de un Proyecto de Acto Legislativo violan la Constitución cuando introducen temas y asuntos nuevos, sin relación temática, con el pretexto de estar conciliando las diferencias entre los textos.”</w:t>
      </w:r>
      <w:r w:rsidRPr="00F92A11">
        <w:rPr>
          <w:rStyle w:val="Refdenotaalpie"/>
          <w:rFonts w:ascii="Arial" w:hAnsi="Arial" w:cs="Arial"/>
          <w:i/>
          <w:iCs/>
          <w:sz w:val="24"/>
          <w:szCs w:val="24"/>
        </w:rPr>
        <w:footnoteReference w:id="1"/>
      </w:r>
    </w:p>
    <w:p w14:paraId="5BDFC235" w14:textId="77777777" w:rsidR="00F92A11" w:rsidRPr="00F92A11" w:rsidRDefault="00F92A11" w:rsidP="00F92A11">
      <w:pPr>
        <w:spacing w:after="0" w:line="240" w:lineRule="auto"/>
        <w:jc w:val="both"/>
        <w:rPr>
          <w:rFonts w:ascii="Arial" w:eastAsia="Arial" w:hAnsi="Arial" w:cs="Arial"/>
          <w:b/>
          <w:bCs/>
          <w:i/>
          <w:sz w:val="24"/>
          <w:szCs w:val="24"/>
        </w:rPr>
      </w:pPr>
    </w:p>
    <w:p w14:paraId="322A6397" w14:textId="77777777" w:rsidR="00F92A11" w:rsidRPr="00F92A11" w:rsidRDefault="00F92A11" w:rsidP="00F92A11">
      <w:pPr>
        <w:spacing w:after="0" w:line="240" w:lineRule="auto"/>
        <w:jc w:val="both"/>
        <w:rPr>
          <w:rFonts w:ascii="Arial" w:eastAsia="Arial" w:hAnsi="Arial" w:cs="Arial"/>
          <w:b/>
          <w:bCs/>
          <w:sz w:val="24"/>
          <w:szCs w:val="24"/>
        </w:rPr>
      </w:pPr>
      <w:r w:rsidRPr="00F92A11">
        <w:rPr>
          <w:rFonts w:ascii="Arial" w:eastAsia="Arial" w:hAnsi="Arial" w:cs="Arial"/>
          <w:b/>
          <w:bCs/>
          <w:i/>
          <w:sz w:val="24"/>
          <w:szCs w:val="24"/>
        </w:rPr>
        <w:t>Introducción</w:t>
      </w:r>
    </w:p>
    <w:p w14:paraId="1F3B66C2" w14:textId="77777777" w:rsidR="00F92A11" w:rsidRPr="00F92A11" w:rsidRDefault="00F92A11" w:rsidP="00F92A11">
      <w:pPr>
        <w:spacing w:after="0" w:line="240" w:lineRule="auto"/>
        <w:jc w:val="both"/>
        <w:rPr>
          <w:rFonts w:ascii="Arial" w:eastAsia="Arial" w:hAnsi="Arial" w:cs="Arial"/>
          <w:b/>
          <w:sz w:val="24"/>
          <w:szCs w:val="24"/>
        </w:rPr>
      </w:pPr>
    </w:p>
    <w:p w14:paraId="44E1DE38"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San José de Cúcuta posee una gran importancia histórica, cultural y comercial, siendo escenario de varios eventos significativos en la historia de Colombia, incluyendo la Batalla de Cúcuta en 1813, liderada por Simón Bolívar, que marcó un hito en la lucha por la independencia y dio inicio a lo que hoy conocemos como la Campaña Admirable, con cuya victoria se sentaron las bases para la Campaña Libertadora.</w:t>
      </w:r>
    </w:p>
    <w:p w14:paraId="2816D799"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0F59C67A"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Además, ha sido una fuente de desarrollo cultural y comercial para Colombia desde la época de la colonia, en la que la navegabilidad de los ríos que atravesaban la geografía cucuteña para desembocar en el lago de Maracaibo convirtió a Cúcuta en el centro del intercambio comercial, como punto de importación y exportación del Nuevo Reino de Granada con el Mar Caribe. Durante la última mitad del siglo XIX y la primera mitad del siglo XX, Cúcuta mantuvo su estatus como uno de los más importantes puntos comerciales de Latinoamérica y el puerto terrestre de mayor importancia en Colombia, pues en 1888, con la construcción del primer ferrocarril colombiano en 1888 y su posterior conexión con el ferrocarril del Táchira, se produciría la primera integración comercial binacional en la historia de Latinoamérica.</w:t>
      </w:r>
    </w:p>
    <w:p w14:paraId="021FEB26"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D8CC675"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La historia de Colombia como república independiente está estrechamente vinculada a la ciudad de Cúcuta. En sus tierras, se firmaría la primera Constitución Política de Colombia, en el recordado Congreso de Cúcuta, entre 1821 y 1822. Este fue un evento de gran importancia en la historia de Colombia y de América Latina en general, ya que marcó el camino hacia la creación de la Gran Colombia, una federación que incluía a los territorios de la actual Colombia, Venezuela, Ecuador y Panamá. Es importante destacar que en un momento se consideró seriamente la posibilidad de que Cúcuta fuera la capital del proyecto republicano presidido por Simón Bolívar. La ciudad de Cúcuta se convierte así en un símbolo emblemático de las ambiciones políticas y territoriales de la época, ofreciendo un vistazo fascinante a las decisiones y visiones que ayudaron a dar forma a la nación colombiana moderna.</w:t>
      </w:r>
    </w:p>
    <w:p w14:paraId="3CA62C15"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4DF5E73D"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lastRenderedPageBreak/>
        <w:t>En la actualidad, la situación socioeconómica de Cúcuta ha experimentado desafíos y cambios debido a la cercanía con la frontera con Venezuela y la falta de participación en las decisiones tomadas por el Gobierno de la República, que mantiene en el olvido a una región tan importante para el país. El cierre y posterior reapertura de la frontera han tenido un impacto significativo en la economía local. Durante el cierre, se vio afectado el comercio transfronterizo, que era una fuente importante de ingresos para la ciudad. La reapertura ha brindado oportunidades para reactivar la actividad comercial, pero también ha llevado a un flujo migratorio de venezolanos que buscan mejores condiciones de vida en Colombia, como lo expresa la Cámara de Comercio de Cúcuta:</w:t>
      </w:r>
    </w:p>
    <w:p w14:paraId="6DB4DF2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4EE2E79D" w14:textId="77777777" w:rsidR="00F92A11" w:rsidRPr="00F92A11" w:rsidRDefault="00F92A11" w:rsidP="00F92A11">
      <w:pPr>
        <w:pBdr>
          <w:top w:val="nil"/>
          <w:left w:val="nil"/>
          <w:bottom w:val="nil"/>
          <w:right w:val="nil"/>
          <w:between w:val="nil"/>
        </w:pBdr>
        <w:spacing w:after="0" w:line="240" w:lineRule="auto"/>
        <w:ind w:left="708"/>
        <w:jc w:val="both"/>
        <w:rPr>
          <w:rFonts w:ascii="Arial" w:eastAsia="Arial" w:hAnsi="Arial" w:cs="Arial"/>
          <w:i/>
          <w:sz w:val="24"/>
          <w:szCs w:val="24"/>
        </w:rPr>
      </w:pPr>
      <w:r w:rsidRPr="00F92A11">
        <w:rPr>
          <w:rFonts w:ascii="Arial" w:eastAsia="Arial" w:hAnsi="Arial" w:cs="Arial"/>
          <w:i/>
          <w:sz w:val="24"/>
          <w:szCs w:val="24"/>
        </w:rPr>
        <w:t xml:space="preserve">“Con un total de 2.894.593 venezolanos en Colombia, según las últimas cifras de Migración Colombia, Norte de Santander se ubica como el tercer departamento de mayor acogida, evidenciando un incremento de más del 100% entre los años 2021/2022. </w:t>
      </w:r>
    </w:p>
    <w:p w14:paraId="71DC4E45" w14:textId="77777777" w:rsidR="00F92A11" w:rsidRPr="00F92A11" w:rsidRDefault="00F92A11" w:rsidP="00F92A11">
      <w:pPr>
        <w:pBdr>
          <w:top w:val="nil"/>
          <w:left w:val="nil"/>
          <w:bottom w:val="nil"/>
          <w:right w:val="nil"/>
          <w:between w:val="nil"/>
        </w:pBdr>
        <w:spacing w:after="0" w:line="240" w:lineRule="auto"/>
        <w:ind w:left="708"/>
        <w:jc w:val="both"/>
        <w:rPr>
          <w:rFonts w:ascii="Arial" w:eastAsia="Arial" w:hAnsi="Arial" w:cs="Arial"/>
          <w:i/>
          <w:sz w:val="24"/>
          <w:szCs w:val="24"/>
        </w:rPr>
      </w:pPr>
    </w:p>
    <w:p w14:paraId="2BB39DE9" w14:textId="77777777" w:rsidR="00F92A11" w:rsidRPr="00F92A11" w:rsidRDefault="00F92A11" w:rsidP="00F92A11">
      <w:pPr>
        <w:pBdr>
          <w:top w:val="nil"/>
          <w:left w:val="nil"/>
          <w:bottom w:val="nil"/>
          <w:right w:val="nil"/>
          <w:between w:val="nil"/>
        </w:pBdr>
        <w:spacing w:after="0" w:line="240" w:lineRule="auto"/>
        <w:ind w:left="708"/>
        <w:jc w:val="both"/>
        <w:rPr>
          <w:rFonts w:ascii="Arial" w:eastAsia="Arial" w:hAnsi="Arial" w:cs="Arial"/>
          <w:i/>
          <w:sz w:val="24"/>
          <w:szCs w:val="24"/>
        </w:rPr>
      </w:pPr>
      <w:r w:rsidRPr="00F92A11">
        <w:rPr>
          <w:rFonts w:ascii="Arial" w:eastAsia="Arial" w:hAnsi="Arial" w:cs="Arial"/>
          <w:i/>
          <w:sz w:val="24"/>
          <w:szCs w:val="24"/>
        </w:rPr>
        <w:t>Han sido años de reinvención, tras siete años de aquel 19 de agosto del 2015, donde la economía local, ha pasado por cambios y un ejemplo de ellos ha sido el mejoramiento en los indicadores económicos como el desempleo y la informalidad, la reactivación del sector empresarial ha sido clave para la creación de empleo. Muestra de ello, ha sido la creación de empresas con representación legal de nacionalidad extranjera, donde se ha evidenciado desde el 2015 un crecimiento progresivo, si se compara la creación de personas naturales en enero 2022/2023, se evidencia una variación de 140%.”</w:t>
      </w:r>
      <w:r w:rsidRPr="00F92A11">
        <w:rPr>
          <w:rFonts w:ascii="Arial" w:eastAsia="Arial" w:hAnsi="Arial" w:cs="Arial"/>
          <w:i/>
          <w:sz w:val="24"/>
          <w:szCs w:val="24"/>
          <w:vertAlign w:val="superscript"/>
        </w:rPr>
        <w:footnoteReference w:id="2"/>
      </w:r>
    </w:p>
    <w:p w14:paraId="24BDBC67"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DF17D35"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Actualmente, San José de Cúcuta se erige como una ciudad resiliente, que recuerda la tragedia a la que fue sometida por la naturaleza a causa del terremoto de 1875, cuando la ciudad fue prácticamente destruida y con las manos de sus habitantes fue construida nuevamente, como símbolo constante de trabajo y de hermandad, como testimonio de un pueblo bravo que se ha levantado una y otra vez frente a la adversidad y de una tierra que ha permitido a sus habitantes crecer y prosperar, recibiendo con los brazos abiertos a aquellos visitantes enamorados de los paisajes cucuteños y permitiendo que siembren sus raíces, construyendo una población pluricultural, llena de cosas buenas para entregar.</w:t>
      </w:r>
    </w:p>
    <w:p w14:paraId="545D2029"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3A7B0CB"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Cúcuta es el centro pujante de un departamento que se esfuerza por aportar y mantener el ritmo de la economía nacional, situándose por encima de la media nacional (0,6%) en el crecimiento económico para mayo de 2024, con un 1,0% en su tasa de crecimiento, como se evidencia a continuación:</w:t>
      </w:r>
    </w:p>
    <w:p w14:paraId="233624C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6F2EAA21"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noProof/>
          <w:sz w:val="24"/>
          <w:szCs w:val="24"/>
        </w:rPr>
        <w:lastRenderedPageBreak/>
        <w:drawing>
          <wp:inline distT="0" distB="0" distL="0" distR="0" wp14:anchorId="3B471EFC" wp14:editId="327C82F0">
            <wp:extent cx="2904603" cy="229044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11">
                      <a:extLst>
                        <a:ext uri="{28A0092B-C50C-407E-A947-70E740481C1C}">
                          <a14:useLocalDpi xmlns:a14="http://schemas.microsoft.com/office/drawing/2010/main" val="0"/>
                        </a:ext>
                      </a:extLst>
                    </a:blip>
                    <a:stretch>
                      <a:fillRect/>
                    </a:stretch>
                  </pic:blipFill>
                  <pic:spPr>
                    <a:xfrm>
                      <a:off x="0" y="0"/>
                      <a:ext cx="2950329" cy="2326502"/>
                    </a:xfrm>
                    <a:prstGeom prst="rect">
                      <a:avLst/>
                    </a:prstGeom>
                  </pic:spPr>
                </pic:pic>
              </a:graphicData>
            </a:graphic>
          </wp:inline>
        </w:drawing>
      </w:r>
    </w:p>
    <w:p w14:paraId="6C41B623"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sz w:val="24"/>
          <w:szCs w:val="24"/>
        </w:rPr>
        <w:t xml:space="preserve">Fuente: </w:t>
      </w:r>
      <w:r w:rsidRPr="00F92A11">
        <w:rPr>
          <w:rFonts w:ascii="Arial" w:hAnsi="Arial" w:cs="Arial"/>
          <w:sz w:val="24"/>
          <w:szCs w:val="24"/>
        </w:rPr>
        <w:t xml:space="preserve">Cámara de Comercio de Cúcuta. Observatorio Económico “Data Cúcuta”. </w:t>
      </w:r>
      <w:r w:rsidRPr="00F92A11">
        <w:rPr>
          <w:rStyle w:val="Refdenotaalpie"/>
          <w:rFonts w:ascii="Arial" w:hAnsi="Arial" w:cs="Arial"/>
          <w:sz w:val="24"/>
          <w:szCs w:val="24"/>
        </w:rPr>
        <w:footnoteReference w:id="3"/>
      </w:r>
    </w:p>
    <w:p w14:paraId="2FF54A30"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702BD572"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 xml:space="preserve">De la misma manera, cabe resaltar </w:t>
      </w:r>
      <w:proofErr w:type="gramStart"/>
      <w:r w:rsidRPr="00F92A11">
        <w:rPr>
          <w:rFonts w:ascii="Arial" w:eastAsia="Arial" w:hAnsi="Arial" w:cs="Arial"/>
          <w:sz w:val="24"/>
          <w:szCs w:val="24"/>
        </w:rPr>
        <w:t>que</w:t>
      </w:r>
      <w:proofErr w:type="gramEnd"/>
      <w:r w:rsidRPr="00F92A11">
        <w:rPr>
          <w:rFonts w:ascii="Arial" w:eastAsia="Arial" w:hAnsi="Arial" w:cs="Arial"/>
          <w:sz w:val="24"/>
          <w:szCs w:val="24"/>
        </w:rPr>
        <w:t xml:space="preserve"> a día de hoy, el comercio exterior en la zona de frontera mantiene su relevancia, pues mientras a nivel nacional y departamental las exportaciones a mayo de 2024 tuvieron un balance negativo respecto al mismo periodo en 2023, en Cúcuta se evidenció un incremento superior al 150% en miles de USD, como se puede observar en la siguiente tabla:</w:t>
      </w:r>
    </w:p>
    <w:p w14:paraId="5CA87797"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highlight w:val="yellow"/>
        </w:rPr>
      </w:pPr>
    </w:p>
    <w:p w14:paraId="4600BB64"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noProof/>
          <w:sz w:val="24"/>
          <w:szCs w:val="24"/>
        </w:rPr>
        <w:drawing>
          <wp:inline distT="0" distB="0" distL="0" distR="0" wp14:anchorId="6DB7FF69" wp14:editId="46CE5143">
            <wp:extent cx="1206862" cy="392933"/>
            <wp:effectExtent l="0" t="0" r="0" b="762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extLst>
                        <a:ext uri="{28A0092B-C50C-407E-A947-70E740481C1C}">
                          <a14:useLocalDpi xmlns:a14="http://schemas.microsoft.com/office/drawing/2010/main" val="0"/>
                        </a:ext>
                      </a:extLst>
                    </a:blip>
                    <a:srcRect l="43696" t="3970" r="13916" b="65728"/>
                    <a:stretch/>
                  </pic:blipFill>
                  <pic:spPr bwMode="auto">
                    <a:xfrm>
                      <a:off x="0" y="0"/>
                      <a:ext cx="1275648" cy="415329"/>
                    </a:xfrm>
                    <a:prstGeom prst="rect">
                      <a:avLst/>
                    </a:prstGeom>
                    <a:ln>
                      <a:noFill/>
                    </a:ln>
                    <a:extLst>
                      <a:ext uri="{53640926-AAD7-44D8-BBD7-CCE9431645EC}">
                        <a14:shadowObscured xmlns:a14="http://schemas.microsoft.com/office/drawing/2010/main"/>
                      </a:ext>
                    </a:extLst>
                  </pic:spPr>
                </pic:pic>
              </a:graphicData>
            </a:graphic>
          </wp:inline>
        </w:drawing>
      </w:r>
    </w:p>
    <w:p w14:paraId="2521B582"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noProof/>
          <w:sz w:val="24"/>
          <w:szCs w:val="24"/>
        </w:rPr>
        <w:drawing>
          <wp:inline distT="0" distB="0" distL="0" distR="0" wp14:anchorId="74104364" wp14:editId="2EF63B2E">
            <wp:extent cx="3375073" cy="8001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rotWithShape="1">
                    <a:blip r:embed="rId12">
                      <a:extLst>
                        <a:ext uri="{28A0092B-C50C-407E-A947-70E740481C1C}">
                          <a14:useLocalDpi xmlns:a14="http://schemas.microsoft.com/office/drawing/2010/main" val="0"/>
                        </a:ext>
                      </a:extLst>
                    </a:blip>
                    <a:srcRect t="47950"/>
                    <a:stretch/>
                  </pic:blipFill>
                  <pic:spPr bwMode="auto">
                    <a:xfrm>
                      <a:off x="0" y="0"/>
                      <a:ext cx="3485564" cy="826293"/>
                    </a:xfrm>
                    <a:prstGeom prst="rect">
                      <a:avLst/>
                    </a:prstGeom>
                    <a:ln>
                      <a:noFill/>
                    </a:ln>
                    <a:extLst>
                      <a:ext uri="{53640926-AAD7-44D8-BBD7-CCE9431645EC}">
                        <a14:shadowObscured xmlns:a14="http://schemas.microsoft.com/office/drawing/2010/main"/>
                      </a:ext>
                    </a:extLst>
                  </pic:spPr>
                </pic:pic>
              </a:graphicData>
            </a:graphic>
          </wp:inline>
        </w:drawing>
      </w:r>
    </w:p>
    <w:p w14:paraId="193D0F53"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sz w:val="24"/>
          <w:szCs w:val="24"/>
        </w:rPr>
        <w:t xml:space="preserve">Fuente: </w:t>
      </w:r>
      <w:r w:rsidRPr="00F92A11">
        <w:rPr>
          <w:rFonts w:ascii="Arial" w:hAnsi="Arial" w:cs="Arial"/>
          <w:sz w:val="24"/>
          <w:szCs w:val="24"/>
        </w:rPr>
        <w:t>Cámara de Comercio de Cúcuta. Observatorio Económico “Data Cúcuta”.</w:t>
      </w:r>
      <w:r w:rsidRPr="00F92A11">
        <w:rPr>
          <w:rStyle w:val="Refdenotaalpie"/>
          <w:rFonts w:ascii="Arial" w:hAnsi="Arial" w:cs="Arial"/>
          <w:sz w:val="24"/>
          <w:szCs w:val="24"/>
        </w:rPr>
        <w:footnoteReference w:id="4"/>
      </w:r>
    </w:p>
    <w:p w14:paraId="5681A77C"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47033310"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En el apartado de importaciones se mantiene la tendencia ya mencionada, puesto que mientras a nivel nacional se registró una variación negativa del -4,6% en el volumen de importaciones, en Norte de Santander y Cúcuta hubo un repunte significativo este indicador, como se observa en la siguiente tabla:</w:t>
      </w:r>
    </w:p>
    <w:p w14:paraId="60CABFA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5D28725E"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noProof/>
          <w:sz w:val="24"/>
          <w:szCs w:val="24"/>
        </w:rPr>
        <w:drawing>
          <wp:inline distT="0" distB="0" distL="0" distR="0" wp14:anchorId="37492442" wp14:editId="0C00DBEF">
            <wp:extent cx="1229197" cy="323915"/>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3">
                      <a:extLst>
                        <a:ext uri="{28A0092B-C50C-407E-A947-70E740481C1C}">
                          <a14:useLocalDpi xmlns:a14="http://schemas.microsoft.com/office/drawing/2010/main" val="0"/>
                        </a:ext>
                      </a:extLst>
                    </a:blip>
                    <a:srcRect l="22471" t="7421" r="23607" b="60173"/>
                    <a:stretch/>
                  </pic:blipFill>
                  <pic:spPr bwMode="auto">
                    <a:xfrm>
                      <a:off x="0" y="0"/>
                      <a:ext cx="1263016" cy="332827"/>
                    </a:xfrm>
                    <a:prstGeom prst="rect">
                      <a:avLst/>
                    </a:prstGeom>
                    <a:ln>
                      <a:noFill/>
                    </a:ln>
                    <a:extLst>
                      <a:ext uri="{53640926-AAD7-44D8-BBD7-CCE9431645EC}">
                        <a14:shadowObscured xmlns:a14="http://schemas.microsoft.com/office/drawing/2010/main"/>
                      </a:ext>
                    </a:extLst>
                  </pic:spPr>
                </pic:pic>
              </a:graphicData>
            </a:graphic>
          </wp:inline>
        </w:drawing>
      </w:r>
    </w:p>
    <w:p w14:paraId="73B85929"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noProof/>
          <w:sz w:val="24"/>
          <w:szCs w:val="24"/>
        </w:rPr>
        <w:drawing>
          <wp:inline distT="0" distB="0" distL="0" distR="0" wp14:anchorId="18021F24" wp14:editId="24716E37">
            <wp:extent cx="3054329" cy="722887"/>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rotWithShape="1">
                    <a:blip r:embed="rId13">
                      <a:extLst>
                        <a:ext uri="{28A0092B-C50C-407E-A947-70E740481C1C}">
                          <a14:useLocalDpi xmlns:a14="http://schemas.microsoft.com/office/drawing/2010/main" val="0"/>
                        </a:ext>
                      </a:extLst>
                    </a:blip>
                    <a:srcRect l="19155" t="56363"/>
                    <a:stretch/>
                  </pic:blipFill>
                  <pic:spPr bwMode="auto">
                    <a:xfrm>
                      <a:off x="0" y="0"/>
                      <a:ext cx="3111165" cy="736339"/>
                    </a:xfrm>
                    <a:prstGeom prst="rect">
                      <a:avLst/>
                    </a:prstGeom>
                    <a:ln>
                      <a:noFill/>
                    </a:ln>
                    <a:extLst>
                      <a:ext uri="{53640926-AAD7-44D8-BBD7-CCE9431645EC}">
                        <a14:shadowObscured xmlns:a14="http://schemas.microsoft.com/office/drawing/2010/main"/>
                      </a:ext>
                    </a:extLst>
                  </pic:spPr>
                </pic:pic>
              </a:graphicData>
            </a:graphic>
          </wp:inline>
        </w:drawing>
      </w:r>
    </w:p>
    <w:p w14:paraId="02417202"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sz w:val="24"/>
          <w:szCs w:val="24"/>
        </w:rPr>
        <w:lastRenderedPageBreak/>
        <w:t xml:space="preserve">Fuente: </w:t>
      </w:r>
      <w:r w:rsidRPr="00F92A11">
        <w:rPr>
          <w:rFonts w:ascii="Arial" w:hAnsi="Arial" w:cs="Arial"/>
          <w:sz w:val="24"/>
          <w:szCs w:val="24"/>
        </w:rPr>
        <w:t>Cámara de Comercio de Cúcuta. Observatorio Económico “Data Cúcuta”.</w:t>
      </w:r>
      <w:r w:rsidRPr="00F92A11">
        <w:rPr>
          <w:rStyle w:val="Refdenotaalpie"/>
          <w:rFonts w:ascii="Arial" w:hAnsi="Arial" w:cs="Arial"/>
          <w:sz w:val="24"/>
          <w:szCs w:val="24"/>
        </w:rPr>
        <w:t xml:space="preserve"> </w:t>
      </w:r>
      <w:r w:rsidRPr="00F92A11">
        <w:rPr>
          <w:rStyle w:val="Refdenotaalpie"/>
          <w:rFonts w:ascii="Arial" w:hAnsi="Arial" w:cs="Arial"/>
          <w:sz w:val="24"/>
          <w:szCs w:val="24"/>
        </w:rPr>
        <w:footnoteReference w:id="5"/>
      </w:r>
    </w:p>
    <w:p w14:paraId="23BF70CC" w14:textId="77777777" w:rsidR="00F92A11" w:rsidRPr="00F92A11" w:rsidRDefault="00F92A11" w:rsidP="00F92A11">
      <w:pPr>
        <w:pBdr>
          <w:top w:val="nil"/>
          <w:left w:val="nil"/>
          <w:bottom w:val="nil"/>
          <w:right w:val="nil"/>
          <w:between w:val="nil"/>
        </w:pBdr>
        <w:spacing w:after="0" w:line="240" w:lineRule="auto"/>
        <w:rPr>
          <w:rFonts w:ascii="Arial" w:hAnsi="Arial" w:cs="Arial"/>
          <w:b/>
          <w:bCs/>
          <w:sz w:val="24"/>
          <w:szCs w:val="24"/>
        </w:rPr>
      </w:pPr>
    </w:p>
    <w:p w14:paraId="02571330" w14:textId="77777777" w:rsidR="00F92A11" w:rsidRPr="00F92A11" w:rsidRDefault="00F92A11" w:rsidP="00F92A11">
      <w:pPr>
        <w:pBdr>
          <w:top w:val="nil"/>
          <w:left w:val="nil"/>
          <w:bottom w:val="nil"/>
          <w:right w:val="nil"/>
          <w:between w:val="nil"/>
        </w:pBdr>
        <w:spacing w:after="0" w:line="240" w:lineRule="auto"/>
        <w:rPr>
          <w:rFonts w:ascii="Arial" w:hAnsi="Arial" w:cs="Arial"/>
          <w:b/>
          <w:bCs/>
          <w:sz w:val="24"/>
          <w:szCs w:val="24"/>
        </w:rPr>
      </w:pPr>
      <w:r w:rsidRPr="00F92A11">
        <w:rPr>
          <w:rFonts w:ascii="Arial" w:hAnsi="Arial" w:cs="Arial"/>
          <w:b/>
          <w:bCs/>
          <w:sz w:val="24"/>
          <w:szCs w:val="24"/>
        </w:rPr>
        <w:t>Norte de Santander como Zona Económica y Social Especial – ZESE.</w:t>
      </w:r>
    </w:p>
    <w:p w14:paraId="6187D115" w14:textId="77777777" w:rsidR="00F92A11" w:rsidRPr="00F92A11" w:rsidRDefault="00F92A11" w:rsidP="00F92A11">
      <w:pPr>
        <w:pBdr>
          <w:top w:val="nil"/>
          <w:left w:val="nil"/>
          <w:bottom w:val="nil"/>
          <w:right w:val="nil"/>
          <w:between w:val="nil"/>
        </w:pBdr>
        <w:spacing w:after="0" w:line="240" w:lineRule="auto"/>
        <w:rPr>
          <w:rFonts w:ascii="Arial" w:hAnsi="Arial" w:cs="Arial"/>
          <w:sz w:val="24"/>
          <w:szCs w:val="24"/>
        </w:rPr>
      </w:pPr>
    </w:p>
    <w:p w14:paraId="326CF8C2" w14:textId="77777777" w:rsidR="00F92A11" w:rsidRPr="00F92A11" w:rsidRDefault="00F92A11" w:rsidP="00F92A11">
      <w:pPr>
        <w:pBdr>
          <w:top w:val="nil"/>
          <w:left w:val="nil"/>
          <w:bottom w:val="nil"/>
          <w:right w:val="nil"/>
          <w:between w:val="nil"/>
        </w:pBdr>
        <w:spacing w:after="0" w:line="240" w:lineRule="auto"/>
        <w:jc w:val="both"/>
        <w:rPr>
          <w:rFonts w:ascii="Arial" w:hAnsi="Arial" w:cs="Arial"/>
          <w:sz w:val="24"/>
          <w:szCs w:val="24"/>
        </w:rPr>
      </w:pPr>
      <w:r w:rsidRPr="00F92A11">
        <w:rPr>
          <w:rFonts w:ascii="Arial" w:hAnsi="Arial" w:cs="Arial"/>
          <w:sz w:val="24"/>
          <w:szCs w:val="24"/>
        </w:rPr>
        <w:t>Como producto de la gestión que los parlamentarios nortesantandereanos hicieron frente a la creación del Plan Nacional de Desarrollo 2018-2022, fue posible incluir a Norte de Santander dentro de un régimen tributario especial denominado Zonas Económicas y Sociales Especiales, orientado a atraer inversión nacional y extranjera, generar empleo y mejorar las condiciones de vida de los habitantes en los territorios beneficiados, esto continuo así, en el Plan Nacional de Desarrollo de 2022-2026.</w:t>
      </w:r>
    </w:p>
    <w:p w14:paraId="19900B10"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46051D75"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La inclusión de Norte de Santander en este régimen especial se tradujo en un estímulo a la economía de la región, mediante la creación y fortalecimiento de empresas en Cúcuta y su Área Metropolitana, y la generación de empleo formal para la ciudadanía, como se puede observar a continuación:</w:t>
      </w:r>
    </w:p>
    <w:p w14:paraId="4D47F7A1"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5CF3CB6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0FD0230A"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noProof/>
          <w:sz w:val="24"/>
          <w:szCs w:val="24"/>
        </w:rPr>
        <w:drawing>
          <wp:inline distT="0" distB="0" distL="0" distR="0" wp14:anchorId="2E9DE80F" wp14:editId="7ADC4423">
            <wp:extent cx="4841949" cy="17145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rotWithShape="1">
                    <a:blip r:embed="rId14">
                      <a:extLst>
                        <a:ext uri="{28A0092B-C50C-407E-A947-70E740481C1C}">
                          <a14:useLocalDpi xmlns:a14="http://schemas.microsoft.com/office/drawing/2010/main" val="0"/>
                        </a:ext>
                      </a:extLst>
                    </a:blip>
                    <a:srcRect t="3844" b="2454"/>
                    <a:stretch/>
                  </pic:blipFill>
                  <pic:spPr bwMode="auto">
                    <a:xfrm>
                      <a:off x="0" y="0"/>
                      <a:ext cx="5138643" cy="1819557"/>
                    </a:xfrm>
                    <a:prstGeom prst="rect">
                      <a:avLst/>
                    </a:prstGeom>
                    <a:ln>
                      <a:noFill/>
                    </a:ln>
                    <a:extLst>
                      <a:ext uri="{53640926-AAD7-44D8-BBD7-CCE9431645EC}">
                        <a14:shadowObscured xmlns:a14="http://schemas.microsoft.com/office/drawing/2010/main"/>
                      </a:ext>
                    </a:extLst>
                  </pic:spPr>
                </pic:pic>
              </a:graphicData>
            </a:graphic>
          </wp:inline>
        </w:drawing>
      </w:r>
    </w:p>
    <w:p w14:paraId="3EDCF593"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sz w:val="24"/>
          <w:szCs w:val="24"/>
        </w:rPr>
        <w:t xml:space="preserve">Fuente: </w:t>
      </w:r>
      <w:r w:rsidRPr="00F92A11">
        <w:rPr>
          <w:rFonts w:ascii="Arial" w:hAnsi="Arial" w:cs="Arial"/>
          <w:sz w:val="24"/>
          <w:szCs w:val="24"/>
        </w:rPr>
        <w:t>Cámara de Comercio de Cúcuta. Observatorio Económico “Data Cúcuta”. Régimen Especial en Materia Tributaria Zona Económica y Social Especial -ZESE-. Julio 2024.</w:t>
      </w:r>
      <w:r w:rsidRPr="00F92A11">
        <w:rPr>
          <w:rStyle w:val="Refdenotaalpie"/>
          <w:rFonts w:ascii="Arial" w:hAnsi="Arial" w:cs="Arial"/>
          <w:sz w:val="24"/>
          <w:szCs w:val="24"/>
        </w:rPr>
        <w:footnoteReference w:id="6"/>
      </w:r>
    </w:p>
    <w:p w14:paraId="3DC5D20F"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69185221"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65139D2B"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En términos generales, Cúcuta sigue siendo un centro económico y comercial en la región, con una mezcla de sectores que van desde la agricultura, pasando por la manufactura textil y zapatera, llegando hasta los servicios turísticos y hoteleros, que tan poco interés despiertan en el Gobierno Nacional. Debido a esta falta de apoyo y compromiso del gobierno central, la ciudad enfrenta desafíos en áreas como la seguridad, el empleo y la atención a los migrantes; pero también posee un potencial de desarrollo a través de la inversión en infraestructura, educación y diversificación económica, una deuda histórica. La rica historia, cultura y su posición geográfica estratégica hacen de Cúcuta un lugar con un papel importante en el contexto colombiano y regional, una cuna de oportunidades para el desarrollo de nuestro país.</w:t>
      </w:r>
    </w:p>
    <w:p w14:paraId="3C816B04"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4BF33D9D"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 xml:space="preserve">Mediante esta iniciativa, se busca fortalecer la estructura socio política de la ciudad de Cúcuta mediante su transformación en un distrito, brindando así mayores oportunidades de atención inmediata a las necesidades de las comunidades específicas cuyas realidades diverjan de la realidad del centro administrativo y cuyas voces no siempre son fácilmente escuchadas, articulando además las potencialidades comerciales y culturales propias de la ciudad e integrando bajo una norma constitucional los beneficios diferenciales que se han logrado a lo largo de los años, como aquellos contemplados en la Ley de Fronteras y en la declaratoria de ZESE. </w:t>
      </w:r>
    </w:p>
    <w:p w14:paraId="4D8F7C9D"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4AC5EF1"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Esta iniciativa permitirá estimular el avance de la sociedad cucuteña y ampliar su autonomía económica, buscando alternativas y soluciones eficientes a las principales dificultades que enfrenta la ciudad y sus habitantes, dotándola, en virtud de su importancia histórica y comercial, de un régimen especial que permita potencializar sus fortalezas y desarrollar el potencial de la región.</w:t>
      </w:r>
    </w:p>
    <w:p w14:paraId="33C2F71A"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598E7916" w14:textId="77777777" w:rsidR="00F92A11" w:rsidRPr="00F92A11" w:rsidRDefault="00F92A11" w:rsidP="00F92A11">
      <w:pPr>
        <w:pBdr>
          <w:top w:val="nil"/>
          <w:left w:val="nil"/>
          <w:bottom w:val="nil"/>
          <w:right w:val="nil"/>
          <w:between w:val="nil"/>
        </w:pBdr>
        <w:spacing w:after="0" w:line="240" w:lineRule="auto"/>
        <w:ind w:firstLine="708"/>
        <w:jc w:val="both"/>
        <w:rPr>
          <w:rFonts w:ascii="Arial" w:eastAsia="Arial" w:hAnsi="Arial" w:cs="Arial"/>
          <w:b/>
          <w:bCs/>
          <w:sz w:val="24"/>
          <w:szCs w:val="24"/>
        </w:rPr>
      </w:pPr>
      <w:r w:rsidRPr="00F92A11">
        <w:rPr>
          <w:rFonts w:ascii="Arial" w:eastAsia="Arial" w:hAnsi="Arial" w:cs="Arial"/>
          <w:b/>
          <w:bCs/>
          <w:sz w:val="24"/>
          <w:szCs w:val="24"/>
        </w:rPr>
        <w:t xml:space="preserve">Criterios para la declaración de Distrito Especial Fronterizo </w:t>
      </w:r>
    </w:p>
    <w:p w14:paraId="49C81643"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C0AD6F1"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Para que un municipio como Cúcuta sea declarado Distrito Especial Fronterizo, debe cumplir con ciertos criterios establecidos por la normativa colombiana. Según el Decreto 0657 de 2023 y la Ley 2135 de 2021, los requisitos son los siguientes:</w:t>
      </w:r>
    </w:p>
    <w:p w14:paraId="66E4A3C8"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6C6C0D64" w14:textId="77777777" w:rsidR="00F92A11" w:rsidRPr="00F92A11" w:rsidRDefault="00F92A11" w:rsidP="00F92A11">
      <w:pPr>
        <w:numPr>
          <w:ilvl w:val="0"/>
          <w:numId w:val="32"/>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b/>
          <w:bCs/>
          <w:sz w:val="24"/>
          <w:szCs w:val="24"/>
        </w:rPr>
        <w:t>Situación Geográfica:</w:t>
      </w:r>
      <w:r w:rsidRPr="00F92A11">
        <w:rPr>
          <w:rFonts w:ascii="Arial" w:eastAsia="Arial" w:hAnsi="Arial" w:cs="Arial"/>
          <w:sz w:val="24"/>
          <w:szCs w:val="24"/>
        </w:rPr>
        <w:t xml:space="preserve"> Debe colindar con los límites de la República de Colombia, lo cual Cúcuta cumple, ya que tiene una frontera de 421 kilómetros con Venezuela.</w:t>
      </w:r>
    </w:p>
    <w:p w14:paraId="084A9816" w14:textId="77777777" w:rsidR="00F92A11" w:rsidRPr="00F92A11" w:rsidRDefault="00F92A11" w:rsidP="00F92A11">
      <w:pPr>
        <w:pBdr>
          <w:top w:val="nil"/>
          <w:left w:val="nil"/>
          <w:bottom w:val="nil"/>
          <w:right w:val="nil"/>
          <w:between w:val="nil"/>
        </w:pBdr>
        <w:spacing w:after="0" w:line="240" w:lineRule="auto"/>
        <w:ind w:left="720"/>
        <w:jc w:val="both"/>
        <w:rPr>
          <w:rFonts w:ascii="Arial" w:eastAsia="Arial" w:hAnsi="Arial" w:cs="Arial"/>
          <w:sz w:val="24"/>
          <w:szCs w:val="24"/>
        </w:rPr>
      </w:pPr>
    </w:p>
    <w:p w14:paraId="30B9470E" w14:textId="77777777" w:rsidR="00F92A11" w:rsidRPr="00F92A11" w:rsidRDefault="00F92A11" w:rsidP="00F92A11">
      <w:pPr>
        <w:numPr>
          <w:ilvl w:val="0"/>
          <w:numId w:val="32"/>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b/>
          <w:bCs/>
          <w:sz w:val="24"/>
          <w:szCs w:val="24"/>
        </w:rPr>
        <w:t>Importancia Económica y Social:</w:t>
      </w:r>
      <w:r w:rsidRPr="00F92A11">
        <w:rPr>
          <w:rFonts w:ascii="Arial" w:eastAsia="Arial" w:hAnsi="Arial" w:cs="Arial"/>
          <w:sz w:val="24"/>
          <w:szCs w:val="24"/>
        </w:rPr>
        <w:t xml:space="preserve"> Debe evidenciar la influencia directa del fenómeno fronterizo en sus actividades económicas y sociales. Cúcuta es un centro económico y comercial crucial en la frontera con Venezuela, lo que satisface este criterio.</w:t>
      </w:r>
    </w:p>
    <w:p w14:paraId="4EE7AD5D"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28F2BB5A" w14:textId="77777777" w:rsidR="00F92A11" w:rsidRPr="00F92A11" w:rsidRDefault="00F92A11" w:rsidP="00F92A11">
      <w:pPr>
        <w:numPr>
          <w:ilvl w:val="0"/>
          <w:numId w:val="32"/>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b/>
          <w:bCs/>
          <w:sz w:val="24"/>
          <w:szCs w:val="24"/>
        </w:rPr>
        <w:t>Población:</w:t>
      </w:r>
      <w:r w:rsidRPr="00F92A11">
        <w:rPr>
          <w:rFonts w:ascii="Arial" w:eastAsia="Arial" w:hAnsi="Arial" w:cs="Arial"/>
          <w:sz w:val="24"/>
          <w:szCs w:val="24"/>
        </w:rPr>
        <w:t xml:space="preserve"> Debe tener una población significativa. Con aproximadamente 812,176 habitantes, Cúcuta supera ampliamente el umbral requerido.</w:t>
      </w:r>
    </w:p>
    <w:p w14:paraId="030A3B20"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3A8ADC6B" w14:textId="77777777" w:rsidR="00F92A11" w:rsidRPr="00F92A11" w:rsidRDefault="00F92A11" w:rsidP="00F92A11">
      <w:pPr>
        <w:numPr>
          <w:ilvl w:val="0"/>
          <w:numId w:val="32"/>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b/>
          <w:bCs/>
          <w:sz w:val="24"/>
          <w:szCs w:val="24"/>
        </w:rPr>
        <w:t>Ingresos Generados por Actividades Comerciales e Impuestos:</w:t>
      </w:r>
      <w:r w:rsidRPr="00F92A11">
        <w:rPr>
          <w:rFonts w:ascii="Arial" w:eastAsia="Arial" w:hAnsi="Arial" w:cs="Arial"/>
          <w:sz w:val="24"/>
          <w:szCs w:val="24"/>
        </w:rPr>
        <w:t xml:space="preserve"> Cúcuta genera ingresos significativos a través del Impuesto de Industria y Comercio (ICA), que grava las actividades económicas desarrolladas por personas naturales o jurídicas en el municipio. </w:t>
      </w:r>
    </w:p>
    <w:p w14:paraId="7C36CBA3" w14:textId="77777777" w:rsidR="00F92A11" w:rsidRPr="00F92A11" w:rsidRDefault="00F92A11" w:rsidP="00F92A11">
      <w:pPr>
        <w:pBdr>
          <w:top w:val="nil"/>
          <w:left w:val="nil"/>
          <w:bottom w:val="nil"/>
          <w:right w:val="nil"/>
          <w:between w:val="nil"/>
        </w:pBdr>
        <w:spacing w:after="0" w:line="240" w:lineRule="auto"/>
        <w:ind w:left="720"/>
        <w:jc w:val="both"/>
        <w:rPr>
          <w:rFonts w:ascii="Arial" w:eastAsia="Arial" w:hAnsi="Arial" w:cs="Arial"/>
          <w:sz w:val="24"/>
          <w:szCs w:val="24"/>
        </w:rPr>
      </w:pPr>
    </w:p>
    <w:p w14:paraId="5D2F2A18" w14:textId="686B970A" w:rsidR="00F92A11" w:rsidRDefault="00F92A11" w:rsidP="00F92A11">
      <w:pPr>
        <w:pBdr>
          <w:top w:val="nil"/>
          <w:left w:val="nil"/>
          <w:bottom w:val="nil"/>
          <w:right w:val="nil"/>
          <w:between w:val="nil"/>
        </w:pBdr>
        <w:spacing w:after="0" w:line="240" w:lineRule="auto"/>
        <w:ind w:left="708"/>
        <w:jc w:val="both"/>
        <w:rPr>
          <w:rFonts w:ascii="Arial" w:eastAsia="Arial" w:hAnsi="Arial" w:cs="Arial"/>
          <w:sz w:val="24"/>
          <w:szCs w:val="24"/>
        </w:rPr>
      </w:pPr>
      <w:r w:rsidRPr="00F92A11">
        <w:rPr>
          <w:rFonts w:ascii="Arial" w:eastAsia="Arial" w:hAnsi="Arial" w:cs="Arial"/>
          <w:sz w:val="24"/>
          <w:szCs w:val="24"/>
        </w:rPr>
        <w:t>Este impuesto se aplica a todas las empresas, comercios e industrias que generen ingresos por la venta de bienes, la prestación de servicios o la realización de actividades comerciales. En Cúcuta, más de 24,000 contribuyentes declaran anualmente este impuesto​.</w:t>
      </w:r>
    </w:p>
    <w:p w14:paraId="028E3899" w14:textId="251DF085" w:rsidR="00F92A11" w:rsidRDefault="00F92A11" w:rsidP="00F92A11">
      <w:pPr>
        <w:pBdr>
          <w:top w:val="nil"/>
          <w:left w:val="nil"/>
          <w:bottom w:val="nil"/>
          <w:right w:val="nil"/>
          <w:between w:val="nil"/>
        </w:pBdr>
        <w:spacing w:after="0" w:line="240" w:lineRule="auto"/>
        <w:ind w:left="708"/>
        <w:jc w:val="both"/>
        <w:rPr>
          <w:rFonts w:ascii="Arial" w:eastAsia="Arial" w:hAnsi="Arial" w:cs="Arial"/>
          <w:sz w:val="24"/>
          <w:szCs w:val="24"/>
        </w:rPr>
      </w:pPr>
    </w:p>
    <w:p w14:paraId="08A0D4DF" w14:textId="77777777" w:rsidR="00F92A11" w:rsidRPr="00F92A11" w:rsidRDefault="00F92A11" w:rsidP="00F92A11">
      <w:pPr>
        <w:pBdr>
          <w:top w:val="nil"/>
          <w:left w:val="nil"/>
          <w:bottom w:val="nil"/>
          <w:right w:val="nil"/>
          <w:between w:val="nil"/>
        </w:pBdr>
        <w:spacing w:after="0" w:line="240" w:lineRule="auto"/>
        <w:ind w:left="708"/>
        <w:jc w:val="both"/>
        <w:rPr>
          <w:rFonts w:ascii="Arial" w:eastAsia="Arial" w:hAnsi="Arial" w:cs="Arial"/>
          <w:sz w:val="24"/>
          <w:szCs w:val="24"/>
        </w:rPr>
      </w:pPr>
    </w:p>
    <w:p w14:paraId="756EBA8D" w14:textId="77777777" w:rsidR="00F92A11" w:rsidRPr="00F92A11" w:rsidRDefault="00F92A11" w:rsidP="00F92A11">
      <w:pPr>
        <w:pBdr>
          <w:top w:val="nil"/>
          <w:left w:val="nil"/>
          <w:bottom w:val="nil"/>
          <w:right w:val="nil"/>
          <w:between w:val="nil"/>
        </w:pBdr>
        <w:spacing w:after="0" w:line="240" w:lineRule="auto"/>
        <w:ind w:left="708"/>
        <w:jc w:val="both"/>
        <w:rPr>
          <w:rFonts w:ascii="Arial" w:eastAsia="Arial" w:hAnsi="Arial" w:cs="Arial"/>
          <w:sz w:val="24"/>
          <w:szCs w:val="24"/>
        </w:rPr>
      </w:pPr>
    </w:p>
    <w:p w14:paraId="33F79947"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lastRenderedPageBreak/>
        <w:t>Con estos criterios, Cúcuta cumple ampliamente con los requisitos para ser considerado como un Distrito Especial Fronterizo, lo que puede potencialmente facilitar su integración con las comunidades fronterizas de Venezuela y fomentar el desarrollo económico y social en la región</w:t>
      </w:r>
    </w:p>
    <w:p w14:paraId="3CBFFB8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2C224A5B" w14:textId="77777777" w:rsidR="00F92A11" w:rsidRPr="00F92A11" w:rsidRDefault="00F92A11" w:rsidP="00F92A11">
      <w:pPr>
        <w:pBdr>
          <w:top w:val="nil"/>
          <w:left w:val="nil"/>
          <w:bottom w:val="nil"/>
          <w:right w:val="nil"/>
          <w:between w:val="nil"/>
        </w:pBdr>
        <w:spacing w:after="0" w:line="240" w:lineRule="auto"/>
        <w:ind w:left="708"/>
        <w:jc w:val="both"/>
        <w:rPr>
          <w:rFonts w:ascii="Arial" w:eastAsia="Arial" w:hAnsi="Arial" w:cs="Arial"/>
          <w:b/>
          <w:bCs/>
          <w:i/>
          <w:iCs/>
          <w:sz w:val="24"/>
          <w:szCs w:val="24"/>
        </w:rPr>
      </w:pPr>
      <w:r w:rsidRPr="00F92A11">
        <w:rPr>
          <w:rFonts w:ascii="Arial" w:eastAsia="Arial" w:hAnsi="Arial" w:cs="Arial"/>
          <w:b/>
          <w:bCs/>
          <w:i/>
          <w:iCs/>
          <w:sz w:val="24"/>
          <w:szCs w:val="24"/>
        </w:rPr>
        <w:t>Estructura político-administrativa actual de la ciudad de Cúcuta</w:t>
      </w:r>
    </w:p>
    <w:p w14:paraId="3A8B61BF"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031AA51"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 xml:space="preserve">El municipio de San José de Cúcuta se encuentra conformado, según el ACUERDO No. 0083 de enero 07 de 2001 "Por el cual se aprueba y adopta el Plan de Ordenamiento Territorial del municipio de San José de Cúcuta", por diez (10) comunas en su zona urbana y diez (10) corregimientos en la zona rural. Cada una de las comunas y corregimientos cuenta con su propia Junta Administradora Local (JAL), para un total de dieciséis (16) JAL, cada una con siete (7) curules. </w:t>
      </w:r>
    </w:p>
    <w:p w14:paraId="5C5F954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59EFADCC"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Son 10 Juntas Administradoras Locales (JAL) en la zona urbana y 6 JAL en la zona rural, siendo estas las del corregimiento sector norte, noroccidental, occidental, central, oriental y sur.</w:t>
      </w:r>
    </w:p>
    <w:p w14:paraId="5AEB4A7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0F95A662"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Las JAL han desempeñado un papel relevante, sirviendo como conexión entre las autoridades municipales y los habitantes de cada comunidad, y su intervención ha sido fundamental en la priorización de los Presupuestos Participativos (artículo 100 de la Ley 1757 de 2015), los cuales facultan a la ciudadanía para elegir la inversión en proyectos para mejorar sus comunidades. Los Presupuestos Participativos limitan el monto a un máximo de $200.000.000 por comuna o corregimiento, arrojando un total de $3.200 millones. (Boletín presupuesto ediles).</w:t>
      </w:r>
    </w:p>
    <w:p w14:paraId="7B1CB293"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6FB9B5B"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Frente al fortalecimiento de las JAL, el mayor logro posterior a su creación ha sido el Acuerdo 023 de 2013 mediante el cual el municipio de Cúcuta estableció el pago de seguridad social para los ediles. El siguiente paso de asignación de honorarios a los ediles bajo lo dispuesto en la Ley 2086 de 2021, dependerá de la administración actual y del Concejo de Cúcuta.</w:t>
      </w:r>
    </w:p>
    <w:p w14:paraId="4D839F8A"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79F5E851"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69DE7644" w14:textId="77777777" w:rsidR="00F92A11" w:rsidRPr="00F92A11" w:rsidRDefault="00F92A11" w:rsidP="00F92A11">
      <w:pPr>
        <w:pBdr>
          <w:top w:val="nil"/>
          <w:left w:val="nil"/>
          <w:bottom w:val="nil"/>
          <w:right w:val="nil"/>
          <w:between w:val="nil"/>
        </w:pBdr>
        <w:spacing w:after="0" w:line="240" w:lineRule="auto"/>
        <w:ind w:left="708"/>
        <w:jc w:val="both"/>
        <w:rPr>
          <w:rFonts w:ascii="Arial" w:eastAsia="Arial" w:hAnsi="Arial" w:cs="Arial"/>
          <w:b/>
          <w:bCs/>
          <w:sz w:val="24"/>
          <w:szCs w:val="24"/>
        </w:rPr>
      </w:pPr>
      <w:r w:rsidRPr="00F92A11">
        <w:rPr>
          <w:rFonts w:ascii="Arial" w:eastAsia="Arial" w:hAnsi="Arial" w:cs="Arial"/>
          <w:b/>
          <w:bCs/>
          <w:sz w:val="24"/>
          <w:szCs w:val="24"/>
        </w:rPr>
        <w:t>Necesidad de la reestructuración Político - Administrativa de Cúcuta</w:t>
      </w:r>
    </w:p>
    <w:p w14:paraId="166BFEE0"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481D87A1"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La organización por localidades del municipio de Cúcuta, que propone la categorización de Distrito, permitirá descentralizar las facultades que hoy se encuentran en cabeza exclusiva de la Alcaldía municipal. La estructura distrital permitirá focalizar el diseño e implementación de políticas públicas y así, conseguir un mayor impacto y equidad en todo el territorio de Cúcuta, promoviendo la presencia de la administración local a través de las localidades, los alcaldes locales y las JAL.</w:t>
      </w:r>
    </w:p>
    <w:p w14:paraId="2FE9046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95BBABE"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En la actualidad, el municipio de Cúcuta, con una población de 817.180 habitantes según el censo de 2023 del DANE, cuenta con una estructura administrativa conformada de la siguiente manera:</w:t>
      </w:r>
    </w:p>
    <w:p w14:paraId="6F17C923"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7E8C33CE" w14:textId="77777777" w:rsidR="00F92A11" w:rsidRPr="00F92A11" w:rsidRDefault="00F92A11" w:rsidP="00F92A11">
      <w:pPr>
        <w:numPr>
          <w:ilvl w:val="0"/>
          <w:numId w:val="31"/>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lastRenderedPageBreak/>
        <w:t>Diecinueve (19) secretarías: Privada; General; Prensa y Comunicaciones; Gestión del Riesgo de Desastres; Hacienda; del Tesoro; de Valorización y Plusvalía; Educación; Postconflicto y Cultura de Paz; Vivienda; Equidad de Género; Salud; Banco de Progreso; de Gobierno; Cultura y Turismo; Desarrollo Social; Infraestructura; Seguridad Ciudadana; Tránsito y Transporte.</w:t>
      </w:r>
    </w:p>
    <w:p w14:paraId="63AC5BD9" w14:textId="77777777" w:rsidR="00F92A11" w:rsidRPr="00F92A11" w:rsidRDefault="00F92A11" w:rsidP="00F92A11">
      <w:pPr>
        <w:numPr>
          <w:ilvl w:val="0"/>
          <w:numId w:val="31"/>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Veintitrés (23) subsecretarías.</w:t>
      </w:r>
    </w:p>
    <w:p w14:paraId="664C70F7" w14:textId="77777777" w:rsidR="00F92A11" w:rsidRPr="00F92A11" w:rsidRDefault="00F92A11" w:rsidP="00F92A11">
      <w:pPr>
        <w:numPr>
          <w:ilvl w:val="0"/>
          <w:numId w:val="31"/>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Cuatro (04) subdirecciones.</w:t>
      </w:r>
    </w:p>
    <w:p w14:paraId="1D96AB78" w14:textId="77777777" w:rsidR="00F92A11" w:rsidRPr="00F92A11" w:rsidRDefault="00F92A11" w:rsidP="00F92A11">
      <w:pPr>
        <w:numPr>
          <w:ilvl w:val="0"/>
          <w:numId w:val="31"/>
        </w:num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Cuatro (04) oficinas especiales, dos (02) de Control Interno, dos (02) departamentos administrativos y una (01) Coordinación de Casa de Justicia.</w:t>
      </w:r>
    </w:p>
    <w:p w14:paraId="383CD81C" w14:textId="77777777" w:rsidR="00F92A11" w:rsidRPr="00F92A11" w:rsidRDefault="00F92A11" w:rsidP="00F92A11">
      <w:pPr>
        <w:pBdr>
          <w:top w:val="nil"/>
          <w:left w:val="nil"/>
          <w:bottom w:val="nil"/>
          <w:right w:val="nil"/>
          <w:between w:val="nil"/>
        </w:pBdr>
        <w:spacing w:after="0" w:line="240" w:lineRule="auto"/>
        <w:ind w:left="360"/>
        <w:jc w:val="both"/>
        <w:rPr>
          <w:rFonts w:ascii="Arial" w:eastAsia="Arial" w:hAnsi="Arial" w:cs="Arial"/>
          <w:sz w:val="24"/>
          <w:szCs w:val="24"/>
        </w:rPr>
      </w:pPr>
      <w:r w:rsidRPr="00F92A11">
        <w:rPr>
          <w:rFonts w:ascii="Arial" w:eastAsia="Arial" w:hAnsi="Arial" w:cs="Arial"/>
          <w:sz w:val="24"/>
          <w:szCs w:val="24"/>
        </w:rPr>
        <w:t>(Publicación en la página oficial de la Alcaldía de Cúcuta vía Organigrama Alcaldía de Cúcuta).</w:t>
      </w:r>
    </w:p>
    <w:p w14:paraId="113B88E2"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33FF105B" w14:textId="77777777" w:rsidR="00F92A11" w:rsidRPr="00F92A11" w:rsidRDefault="00F92A11" w:rsidP="00F92A11">
      <w:pPr>
        <w:spacing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Comparación de esta estructura con la ciudad de Bogotá, que cuenta con 7.743.000 habitantes, según el censo del año 2022 del DANE:</w:t>
      </w:r>
    </w:p>
    <w:tbl>
      <w:tblPr>
        <w:tblW w:w="7932"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102"/>
        <w:gridCol w:w="3830"/>
      </w:tblGrid>
      <w:tr w:rsidR="00F92A11" w:rsidRPr="00F92A11" w14:paraId="1CBEF922" w14:textId="77777777" w:rsidTr="00537D60">
        <w:trPr>
          <w:trHeight w:val="299"/>
          <w:tblHeader/>
          <w:tblCellSpacing w:w="15" w:type="dxa"/>
          <w:jc w:val="center"/>
        </w:trPr>
        <w:tc>
          <w:tcPr>
            <w:tcW w:w="0" w:type="auto"/>
            <w:shd w:val="clear" w:color="auto" w:fill="auto"/>
            <w:vAlign w:val="center"/>
            <w:hideMark/>
          </w:tcPr>
          <w:p w14:paraId="5B234D1F" w14:textId="77777777" w:rsidR="00F92A11" w:rsidRPr="00F92A11" w:rsidRDefault="00F92A11" w:rsidP="00537D60">
            <w:pPr>
              <w:spacing w:after="0" w:line="240" w:lineRule="auto"/>
              <w:jc w:val="center"/>
              <w:rPr>
                <w:rFonts w:ascii="Arial" w:eastAsia="Times New Roman" w:hAnsi="Arial" w:cs="Arial"/>
                <w:b/>
                <w:bCs/>
                <w:sz w:val="24"/>
                <w:szCs w:val="24"/>
              </w:rPr>
            </w:pPr>
            <w:r w:rsidRPr="00F92A11">
              <w:rPr>
                <w:rFonts w:ascii="Arial" w:eastAsia="Times New Roman" w:hAnsi="Arial" w:cs="Arial"/>
                <w:b/>
                <w:bCs/>
                <w:sz w:val="24"/>
                <w:szCs w:val="24"/>
              </w:rPr>
              <w:t>Alcaldía de Cúcuta</w:t>
            </w:r>
          </w:p>
        </w:tc>
        <w:tc>
          <w:tcPr>
            <w:tcW w:w="0" w:type="auto"/>
            <w:shd w:val="clear" w:color="auto" w:fill="auto"/>
            <w:vAlign w:val="center"/>
            <w:hideMark/>
          </w:tcPr>
          <w:p w14:paraId="745284D6" w14:textId="77777777" w:rsidR="00F92A11" w:rsidRPr="00F92A11" w:rsidRDefault="00F92A11" w:rsidP="00537D60">
            <w:pPr>
              <w:spacing w:after="0" w:line="240" w:lineRule="auto"/>
              <w:jc w:val="center"/>
              <w:rPr>
                <w:rFonts w:ascii="Arial" w:eastAsia="Times New Roman" w:hAnsi="Arial" w:cs="Arial"/>
                <w:b/>
                <w:bCs/>
                <w:sz w:val="24"/>
                <w:szCs w:val="24"/>
              </w:rPr>
            </w:pPr>
            <w:r w:rsidRPr="00F92A11">
              <w:rPr>
                <w:rFonts w:ascii="Arial" w:eastAsia="Times New Roman" w:hAnsi="Arial" w:cs="Arial"/>
                <w:b/>
                <w:bCs/>
                <w:sz w:val="24"/>
                <w:szCs w:val="24"/>
              </w:rPr>
              <w:t>Alcaldía del Distrito Capital</w:t>
            </w:r>
          </w:p>
        </w:tc>
      </w:tr>
      <w:tr w:rsidR="00F92A11" w:rsidRPr="00F92A11" w14:paraId="2D09D6A8" w14:textId="77777777" w:rsidTr="00537D60">
        <w:trPr>
          <w:trHeight w:val="299"/>
          <w:tblCellSpacing w:w="15" w:type="dxa"/>
          <w:jc w:val="center"/>
        </w:trPr>
        <w:tc>
          <w:tcPr>
            <w:tcW w:w="0" w:type="auto"/>
            <w:shd w:val="clear" w:color="auto" w:fill="auto"/>
            <w:vAlign w:val="center"/>
            <w:hideMark/>
          </w:tcPr>
          <w:p w14:paraId="65685CB3" w14:textId="77777777" w:rsidR="00F92A11" w:rsidRPr="00F92A11" w:rsidRDefault="00F92A11" w:rsidP="00537D60">
            <w:pPr>
              <w:spacing w:after="0" w:line="240" w:lineRule="auto"/>
              <w:jc w:val="center"/>
              <w:rPr>
                <w:rFonts w:ascii="Arial" w:eastAsia="Times New Roman" w:hAnsi="Arial" w:cs="Arial"/>
                <w:sz w:val="24"/>
                <w:szCs w:val="24"/>
              </w:rPr>
            </w:pPr>
            <w:r w:rsidRPr="00F92A11">
              <w:rPr>
                <w:rFonts w:ascii="Arial" w:eastAsia="Times New Roman" w:hAnsi="Arial" w:cs="Arial"/>
                <w:sz w:val="24"/>
                <w:szCs w:val="24"/>
              </w:rPr>
              <w:t>817.180 habitantes (2023)</w:t>
            </w:r>
          </w:p>
        </w:tc>
        <w:tc>
          <w:tcPr>
            <w:tcW w:w="0" w:type="auto"/>
            <w:shd w:val="clear" w:color="auto" w:fill="auto"/>
            <w:vAlign w:val="center"/>
            <w:hideMark/>
          </w:tcPr>
          <w:p w14:paraId="6FB92693" w14:textId="77777777" w:rsidR="00F92A11" w:rsidRPr="00F92A11" w:rsidRDefault="00F92A11" w:rsidP="00537D60">
            <w:pPr>
              <w:spacing w:after="0" w:line="240" w:lineRule="auto"/>
              <w:jc w:val="center"/>
              <w:rPr>
                <w:rFonts w:ascii="Arial" w:eastAsia="Times New Roman" w:hAnsi="Arial" w:cs="Arial"/>
                <w:sz w:val="24"/>
                <w:szCs w:val="24"/>
              </w:rPr>
            </w:pPr>
            <w:r w:rsidRPr="00F92A11">
              <w:rPr>
                <w:rFonts w:ascii="Arial" w:eastAsia="Times New Roman" w:hAnsi="Arial" w:cs="Arial"/>
                <w:sz w:val="24"/>
                <w:szCs w:val="24"/>
              </w:rPr>
              <w:t>7.743.000 habitantes (2022)</w:t>
            </w:r>
          </w:p>
        </w:tc>
      </w:tr>
      <w:tr w:rsidR="00F92A11" w:rsidRPr="00F92A11" w14:paraId="55734C5B" w14:textId="77777777" w:rsidTr="00537D60">
        <w:trPr>
          <w:trHeight w:val="299"/>
          <w:tblCellSpacing w:w="15" w:type="dxa"/>
          <w:jc w:val="center"/>
        </w:trPr>
        <w:tc>
          <w:tcPr>
            <w:tcW w:w="0" w:type="auto"/>
            <w:shd w:val="clear" w:color="auto" w:fill="auto"/>
            <w:vAlign w:val="center"/>
            <w:hideMark/>
          </w:tcPr>
          <w:p w14:paraId="6D7CAB3E" w14:textId="77777777" w:rsidR="00F92A11" w:rsidRPr="00F92A11" w:rsidRDefault="00F92A11" w:rsidP="00537D60">
            <w:pPr>
              <w:spacing w:after="0" w:line="240" w:lineRule="auto"/>
              <w:jc w:val="center"/>
              <w:rPr>
                <w:rFonts w:ascii="Arial" w:eastAsia="Times New Roman" w:hAnsi="Arial" w:cs="Arial"/>
                <w:sz w:val="24"/>
                <w:szCs w:val="24"/>
              </w:rPr>
            </w:pPr>
            <w:r w:rsidRPr="00F92A11">
              <w:rPr>
                <w:rFonts w:ascii="Arial" w:eastAsia="Times New Roman" w:hAnsi="Arial" w:cs="Arial"/>
                <w:sz w:val="24"/>
                <w:szCs w:val="24"/>
              </w:rPr>
              <w:t xml:space="preserve">19 </w:t>
            </w:r>
            <w:proofErr w:type="gramStart"/>
            <w:r w:rsidRPr="00F92A11">
              <w:rPr>
                <w:rFonts w:ascii="Arial" w:eastAsia="Times New Roman" w:hAnsi="Arial" w:cs="Arial"/>
                <w:sz w:val="24"/>
                <w:szCs w:val="24"/>
              </w:rPr>
              <w:t>Secretarías</w:t>
            </w:r>
            <w:proofErr w:type="gramEnd"/>
          </w:p>
        </w:tc>
        <w:tc>
          <w:tcPr>
            <w:tcW w:w="0" w:type="auto"/>
            <w:shd w:val="clear" w:color="auto" w:fill="auto"/>
            <w:vAlign w:val="center"/>
            <w:hideMark/>
          </w:tcPr>
          <w:p w14:paraId="62C25CE9" w14:textId="77777777" w:rsidR="00F92A11" w:rsidRPr="00F92A11" w:rsidRDefault="00F92A11" w:rsidP="00537D60">
            <w:pPr>
              <w:spacing w:after="0" w:line="240" w:lineRule="auto"/>
              <w:jc w:val="center"/>
              <w:rPr>
                <w:rFonts w:ascii="Arial" w:eastAsia="Times New Roman" w:hAnsi="Arial" w:cs="Arial"/>
                <w:sz w:val="24"/>
                <w:szCs w:val="24"/>
              </w:rPr>
            </w:pPr>
            <w:r w:rsidRPr="00F92A11">
              <w:rPr>
                <w:rFonts w:ascii="Arial" w:eastAsia="Times New Roman" w:hAnsi="Arial" w:cs="Arial"/>
                <w:sz w:val="24"/>
                <w:szCs w:val="24"/>
              </w:rPr>
              <w:t xml:space="preserve">15 </w:t>
            </w:r>
            <w:proofErr w:type="gramStart"/>
            <w:r w:rsidRPr="00F92A11">
              <w:rPr>
                <w:rFonts w:ascii="Arial" w:eastAsia="Times New Roman" w:hAnsi="Arial" w:cs="Arial"/>
                <w:sz w:val="24"/>
                <w:szCs w:val="24"/>
              </w:rPr>
              <w:t>Secretarías</w:t>
            </w:r>
            <w:proofErr w:type="gramEnd"/>
          </w:p>
        </w:tc>
      </w:tr>
      <w:tr w:rsidR="00F92A11" w:rsidRPr="00F92A11" w14:paraId="10669974" w14:textId="77777777" w:rsidTr="00537D60">
        <w:trPr>
          <w:trHeight w:val="299"/>
          <w:tblCellSpacing w:w="15" w:type="dxa"/>
          <w:jc w:val="center"/>
        </w:trPr>
        <w:tc>
          <w:tcPr>
            <w:tcW w:w="0" w:type="auto"/>
            <w:shd w:val="clear" w:color="auto" w:fill="auto"/>
            <w:vAlign w:val="center"/>
            <w:hideMark/>
          </w:tcPr>
          <w:p w14:paraId="4345269C" w14:textId="77777777" w:rsidR="00F92A11" w:rsidRPr="00F92A11" w:rsidRDefault="00F92A11" w:rsidP="00537D60">
            <w:pPr>
              <w:spacing w:after="0" w:line="240" w:lineRule="auto"/>
              <w:jc w:val="center"/>
              <w:rPr>
                <w:rFonts w:ascii="Arial" w:eastAsia="Times New Roman" w:hAnsi="Arial" w:cs="Arial"/>
                <w:sz w:val="24"/>
                <w:szCs w:val="24"/>
              </w:rPr>
            </w:pPr>
            <w:r w:rsidRPr="00F92A11">
              <w:rPr>
                <w:rFonts w:ascii="Arial" w:eastAsia="Times New Roman" w:hAnsi="Arial" w:cs="Arial"/>
                <w:sz w:val="24"/>
                <w:szCs w:val="24"/>
              </w:rPr>
              <w:t>10 comunas y 6 corregimientos</w:t>
            </w:r>
          </w:p>
        </w:tc>
        <w:tc>
          <w:tcPr>
            <w:tcW w:w="0" w:type="auto"/>
            <w:shd w:val="clear" w:color="auto" w:fill="auto"/>
            <w:vAlign w:val="center"/>
            <w:hideMark/>
          </w:tcPr>
          <w:p w14:paraId="4EE7098F" w14:textId="77777777" w:rsidR="00F92A11" w:rsidRPr="00F92A11" w:rsidRDefault="00F92A11" w:rsidP="00537D60">
            <w:pPr>
              <w:spacing w:after="0" w:line="240" w:lineRule="auto"/>
              <w:jc w:val="center"/>
              <w:rPr>
                <w:rFonts w:ascii="Arial" w:eastAsia="Times New Roman" w:hAnsi="Arial" w:cs="Arial"/>
                <w:sz w:val="24"/>
                <w:szCs w:val="24"/>
              </w:rPr>
            </w:pPr>
            <w:r w:rsidRPr="00F92A11">
              <w:rPr>
                <w:rFonts w:ascii="Arial" w:eastAsia="Times New Roman" w:hAnsi="Arial" w:cs="Arial"/>
                <w:sz w:val="24"/>
                <w:szCs w:val="24"/>
              </w:rPr>
              <w:t xml:space="preserve">20 </w:t>
            </w:r>
            <w:proofErr w:type="gramStart"/>
            <w:r w:rsidRPr="00F92A11">
              <w:rPr>
                <w:rFonts w:ascii="Arial" w:eastAsia="Times New Roman" w:hAnsi="Arial" w:cs="Arial"/>
                <w:sz w:val="24"/>
                <w:szCs w:val="24"/>
              </w:rPr>
              <w:t>Localidades</w:t>
            </w:r>
            <w:proofErr w:type="gramEnd"/>
          </w:p>
        </w:tc>
      </w:tr>
    </w:tbl>
    <w:p w14:paraId="4B19BD33"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357C2100" w14:textId="77777777" w:rsidR="00F92A11" w:rsidRPr="00F92A11" w:rsidRDefault="00F92A11" w:rsidP="00F92A11">
      <w:pPr>
        <w:spacing w:before="240" w:after="0" w:line="240" w:lineRule="auto"/>
        <w:ind w:firstLine="708"/>
        <w:jc w:val="both"/>
        <w:rPr>
          <w:rFonts w:ascii="Arial" w:eastAsia="Arial" w:hAnsi="Arial" w:cs="Arial"/>
          <w:b/>
          <w:sz w:val="24"/>
          <w:szCs w:val="24"/>
        </w:rPr>
      </w:pPr>
      <w:r w:rsidRPr="00F92A11">
        <w:rPr>
          <w:rFonts w:ascii="Arial" w:eastAsia="Arial" w:hAnsi="Arial" w:cs="Arial"/>
          <w:b/>
          <w:sz w:val="24"/>
          <w:szCs w:val="24"/>
        </w:rPr>
        <w:t>Propuesta presupuestal implícita al ser Distrito Especial</w:t>
      </w:r>
    </w:p>
    <w:p w14:paraId="760ABDCF" w14:textId="77777777" w:rsidR="00F92A11" w:rsidRPr="00F92A11" w:rsidRDefault="00F92A11" w:rsidP="00F92A11">
      <w:pPr>
        <w:pStyle w:val="Ttulo3"/>
        <w:spacing w:line="240" w:lineRule="auto"/>
        <w:jc w:val="both"/>
        <w:rPr>
          <w:rFonts w:ascii="Arial" w:hAnsi="Arial" w:cs="Arial"/>
          <w:i/>
          <w:iCs/>
          <w:sz w:val="24"/>
          <w:szCs w:val="24"/>
        </w:rPr>
      </w:pPr>
      <w:r w:rsidRPr="00F92A11">
        <w:rPr>
          <w:rFonts w:ascii="Arial" w:hAnsi="Arial" w:cs="Arial"/>
          <w:i/>
          <w:iCs/>
          <w:sz w:val="24"/>
          <w:szCs w:val="24"/>
        </w:rPr>
        <w:t>Asignación de Ingresos Corrientes a las Localidades en Cúcuta como Distrito Especial</w:t>
      </w:r>
    </w:p>
    <w:p w14:paraId="1520B2FA" w14:textId="77777777" w:rsidR="00F92A11" w:rsidRPr="00F92A11" w:rsidRDefault="00F92A11" w:rsidP="00F92A11">
      <w:pPr>
        <w:pStyle w:val="NormalWeb"/>
        <w:jc w:val="both"/>
        <w:rPr>
          <w:rFonts w:ascii="Arial" w:hAnsi="Arial" w:cs="Arial"/>
          <w:i/>
          <w:iCs/>
        </w:rPr>
      </w:pPr>
      <w:r w:rsidRPr="00F92A11">
        <w:rPr>
          <w:rStyle w:val="Textoennegrita"/>
          <w:rFonts w:ascii="Arial" w:hAnsi="Arial" w:cs="Arial"/>
          <w:i/>
          <w:iCs/>
        </w:rPr>
        <w:t>Normativa y Porcentaje Asignado</w:t>
      </w:r>
    </w:p>
    <w:p w14:paraId="227ECF34" w14:textId="77777777" w:rsidR="00F92A11" w:rsidRPr="00F92A11" w:rsidRDefault="00F92A11" w:rsidP="00F92A11">
      <w:pPr>
        <w:pStyle w:val="NormalWeb"/>
        <w:jc w:val="both"/>
        <w:rPr>
          <w:rFonts w:ascii="Arial" w:hAnsi="Arial" w:cs="Arial"/>
        </w:rPr>
      </w:pPr>
      <w:r w:rsidRPr="00F92A11">
        <w:rPr>
          <w:rFonts w:ascii="Arial" w:hAnsi="Arial" w:cs="Arial"/>
        </w:rPr>
        <w:t>Cuando una ciudad en Colombia se convierte en Distrito Especial, hay normas específicas que determinan el porcentaje de ingresos corrientes que se asignarán a las localidades. Según las regulaciones vigentes, como la Ley 1617 de 2013 (Régimen Especial de los Distritos) y la Ley 2086 de 2021</w:t>
      </w:r>
      <w:r w:rsidRPr="00F92A11">
        <w:rPr>
          <w:rStyle w:val="Refdenotaalpie"/>
          <w:rFonts w:ascii="Arial" w:eastAsia="Calibri" w:hAnsi="Arial" w:cs="Arial"/>
        </w:rPr>
        <w:footnoteReference w:id="7"/>
      </w:r>
      <w:r w:rsidRPr="00F92A11">
        <w:rPr>
          <w:rFonts w:ascii="Arial" w:hAnsi="Arial" w:cs="Arial"/>
        </w:rPr>
        <w:t xml:space="preserve">, se establece que entre el 10% y el 15% </w:t>
      </w:r>
      <w:r w:rsidRPr="00F92A11">
        <w:rPr>
          <w:rFonts w:ascii="Arial" w:hAnsi="Arial" w:cs="Arial"/>
        </w:rPr>
        <w:lastRenderedPageBreak/>
        <w:t>de los ingresos corrientes del presupuesto de la administración central del distrito debe ser asignado a las localidades.</w:t>
      </w:r>
    </w:p>
    <w:p w14:paraId="75DFC213" w14:textId="77777777" w:rsidR="00F92A11" w:rsidRPr="00F92A11" w:rsidRDefault="00F92A11" w:rsidP="00F92A11">
      <w:pPr>
        <w:pStyle w:val="NormalWeb"/>
        <w:jc w:val="both"/>
        <w:rPr>
          <w:rFonts w:ascii="Arial" w:hAnsi="Arial" w:cs="Arial"/>
          <w:noProof/>
        </w:rPr>
      </w:pPr>
      <w:r w:rsidRPr="00F92A11">
        <w:rPr>
          <w:rFonts w:ascii="Arial" w:hAnsi="Arial" w:cs="Arial"/>
        </w:rPr>
        <w:t>Supongamos, con los datos del año 2024 y con la normativa vigente, si San José de Cúcuta fuese Distrito Especial, Cúcuta tendría que destinar entre el 10% y el 15% de sus ingresos corrientes a las Juntas Administradoras Locales (JAL) para proyectos locales y desarrollo comunitario.</w:t>
      </w:r>
    </w:p>
    <w:p w14:paraId="242537FC" w14:textId="77777777" w:rsidR="00F92A11" w:rsidRPr="00F92A11" w:rsidRDefault="00F92A11" w:rsidP="00F92A11">
      <w:pPr>
        <w:pStyle w:val="NormalWeb"/>
        <w:jc w:val="both"/>
        <w:rPr>
          <w:rFonts w:ascii="Arial" w:hAnsi="Arial" w:cs="Arial"/>
        </w:rPr>
      </w:pPr>
      <w:r w:rsidRPr="00F92A11">
        <w:rPr>
          <w:rStyle w:val="Textoennegrita"/>
          <w:rFonts w:ascii="Arial" w:hAnsi="Arial" w:cs="Arial"/>
        </w:rPr>
        <w:t>Impacto Financiero con la categoría de Distrito Especial</w:t>
      </w:r>
    </w:p>
    <w:p w14:paraId="42E1735F" w14:textId="77777777" w:rsidR="00F92A11" w:rsidRPr="00F92A11" w:rsidRDefault="00F92A11" w:rsidP="00F92A11">
      <w:pPr>
        <w:pStyle w:val="NormalWeb"/>
        <w:jc w:val="both"/>
        <w:rPr>
          <w:rFonts w:ascii="Arial" w:hAnsi="Arial" w:cs="Arial"/>
        </w:rPr>
      </w:pPr>
      <w:r w:rsidRPr="00F92A11">
        <w:rPr>
          <w:rFonts w:ascii="Arial" w:hAnsi="Arial" w:cs="Arial"/>
          <w:noProof/>
        </w:rPr>
        <w:drawing>
          <wp:anchor distT="0" distB="0" distL="0" distR="0" simplePos="0" relativeHeight="251659264" behindDoc="1" locked="0" layoutInCell="1" allowOverlap="1" wp14:anchorId="6F2EF7DC" wp14:editId="77E7AA94">
            <wp:simplePos x="0" y="0"/>
            <wp:positionH relativeFrom="page">
              <wp:posOffset>1276350</wp:posOffset>
            </wp:positionH>
            <wp:positionV relativeFrom="paragraph">
              <wp:posOffset>940435</wp:posOffset>
            </wp:positionV>
            <wp:extent cx="5114925" cy="2799715"/>
            <wp:effectExtent l="0" t="0" r="9525" b="635"/>
            <wp:wrapTight wrapText="bothSides">
              <wp:wrapPolygon edited="0">
                <wp:start x="0" y="0"/>
                <wp:lineTo x="0" y="21458"/>
                <wp:lineTo x="21560" y="21458"/>
                <wp:lineTo x="21560" y="0"/>
                <wp:lineTo x="0" y="0"/>
              </wp:wrapPolygon>
            </wp:wrapTight>
            <wp:docPr id="1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15" cstate="print"/>
                    <a:srcRect l="14489" t="60909" r="9527" b="12980"/>
                    <a:stretch/>
                  </pic:blipFill>
                  <pic:spPr bwMode="auto">
                    <a:xfrm>
                      <a:off x="0" y="0"/>
                      <a:ext cx="5114925" cy="279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92A11">
        <w:rPr>
          <w:rFonts w:ascii="Arial" w:hAnsi="Arial" w:cs="Arial"/>
        </w:rPr>
        <w:t xml:space="preserve">Actualmente, mediante el Acuerdo No 022 de 2023 se adoptó un </w:t>
      </w:r>
      <w:r w:rsidRPr="00F92A11">
        <w:rPr>
          <w:rFonts w:ascii="Arial" w:hAnsi="Arial" w:cs="Arial"/>
          <w:bCs/>
        </w:rPr>
        <w:t xml:space="preserve">Presupuesto General de Rentas, Recursos de Capital y Gastos del Municipio de Cúcuta para la vigencia del 01 de enero de 2024 al 31 de diciembre de 2024, de </w:t>
      </w:r>
      <w:r w:rsidRPr="00F92A11">
        <w:rPr>
          <w:rFonts w:ascii="Arial" w:hAnsi="Arial" w:cs="Arial"/>
        </w:rPr>
        <w:t xml:space="preserve">$1.726.462.910.053, cuyo rubro para la </w:t>
      </w:r>
      <w:r w:rsidRPr="00F92A11">
        <w:rPr>
          <w:rFonts w:ascii="Arial" w:hAnsi="Arial" w:cs="Arial"/>
          <w:bCs/>
        </w:rPr>
        <w:t xml:space="preserve">Administración Central General es de </w:t>
      </w:r>
      <w:r w:rsidRPr="00F92A11">
        <w:rPr>
          <w:rFonts w:ascii="Arial" w:hAnsi="Arial" w:cs="Arial"/>
        </w:rPr>
        <w:t>$1.701.584.026.384 (tomándose como ingreso corriente)</w:t>
      </w:r>
    </w:p>
    <w:p w14:paraId="5E13DF86" w14:textId="77777777" w:rsidR="00F92A11" w:rsidRPr="00F92A11" w:rsidRDefault="00F92A11" w:rsidP="00F92A11">
      <w:pPr>
        <w:pStyle w:val="NormalWeb"/>
        <w:jc w:val="both"/>
        <w:rPr>
          <w:rFonts w:ascii="Arial" w:hAnsi="Arial" w:cs="Arial"/>
        </w:rPr>
      </w:pPr>
    </w:p>
    <w:p w14:paraId="3B72F39E" w14:textId="77777777" w:rsidR="00F92A11" w:rsidRPr="00F92A11" w:rsidRDefault="00F92A11" w:rsidP="00F92A11">
      <w:pPr>
        <w:pStyle w:val="NormalWeb"/>
        <w:jc w:val="both"/>
        <w:rPr>
          <w:rFonts w:ascii="Arial" w:hAnsi="Arial" w:cs="Arial"/>
        </w:rPr>
      </w:pPr>
    </w:p>
    <w:p w14:paraId="43F8C95E" w14:textId="77777777" w:rsidR="00F92A11" w:rsidRPr="00F92A11" w:rsidRDefault="00F92A11" w:rsidP="00F92A11">
      <w:pPr>
        <w:pStyle w:val="NormalWeb"/>
        <w:jc w:val="both"/>
        <w:rPr>
          <w:rFonts w:ascii="Arial" w:hAnsi="Arial" w:cs="Arial"/>
        </w:rPr>
      </w:pPr>
    </w:p>
    <w:p w14:paraId="3A51F43D" w14:textId="77777777" w:rsidR="00F92A11" w:rsidRPr="00F92A11" w:rsidRDefault="00F92A11" w:rsidP="00F92A11">
      <w:pPr>
        <w:pStyle w:val="NormalWeb"/>
        <w:jc w:val="both"/>
        <w:rPr>
          <w:rFonts w:ascii="Arial" w:hAnsi="Arial" w:cs="Arial"/>
        </w:rPr>
      </w:pPr>
    </w:p>
    <w:p w14:paraId="7513A0DF" w14:textId="77777777" w:rsidR="00F92A11" w:rsidRPr="00F92A11" w:rsidRDefault="00F92A11" w:rsidP="00F92A11">
      <w:pPr>
        <w:pStyle w:val="NormalWeb"/>
        <w:jc w:val="both"/>
        <w:rPr>
          <w:rFonts w:ascii="Arial" w:hAnsi="Arial" w:cs="Arial"/>
        </w:rPr>
      </w:pPr>
    </w:p>
    <w:p w14:paraId="0D0F8D9D" w14:textId="77777777" w:rsidR="00F92A11" w:rsidRPr="00F92A11" w:rsidRDefault="00F92A11" w:rsidP="00F92A11">
      <w:pPr>
        <w:pStyle w:val="NormalWeb"/>
        <w:jc w:val="both"/>
        <w:rPr>
          <w:rFonts w:ascii="Arial" w:hAnsi="Arial" w:cs="Arial"/>
          <w:b/>
          <w:bCs/>
        </w:rPr>
      </w:pPr>
    </w:p>
    <w:p w14:paraId="28B88A97" w14:textId="77777777" w:rsidR="00F92A11" w:rsidRPr="00F92A11" w:rsidRDefault="00F92A11" w:rsidP="00F92A11">
      <w:pPr>
        <w:pStyle w:val="NormalWeb"/>
        <w:jc w:val="both"/>
        <w:rPr>
          <w:rFonts w:ascii="Arial" w:hAnsi="Arial" w:cs="Arial"/>
          <w:b/>
          <w:bCs/>
        </w:rPr>
      </w:pPr>
    </w:p>
    <w:p w14:paraId="4AA9926E" w14:textId="77777777" w:rsidR="00F92A11" w:rsidRPr="00F92A11" w:rsidRDefault="00F92A11" w:rsidP="00F92A11">
      <w:pPr>
        <w:pStyle w:val="NormalWeb"/>
        <w:jc w:val="both"/>
        <w:rPr>
          <w:rFonts w:ascii="Arial" w:hAnsi="Arial" w:cs="Arial"/>
          <w:b/>
          <w:bCs/>
        </w:rPr>
      </w:pPr>
    </w:p>
    <w:p w14:paraId="66635C0D" w14:textId="77777777" w:rsidR="00F92A11" w:rsidRPr="00F92A11" w:rsidRDefault="00F92A11" w:rsidP="00F92A11">
      <w:pPr>
        <w:pStyle w:val="NormalWeb"/>
        <w:jc w:val="both"/>
        <w:rPr>
          <w:rFonts w:ascii="Arial" w:hAnsi="Arial" w:cs="Arial"/>
          <w:bCs/>
        </w:rPr>
      </w:pPr>
      <w:r w:rsidRPr="00F92A11">
        <w:rPr>
          <w:rFonts w:ascii="Arial" w:hAnsi="Arial" w:cs="Arial"/>
          <w:bCs/>
        </w:rPr>
        <w:t xml:space="preserve">Tomado: Acuerdo </w:t>
      </w:r>
      <w:r w:rsidRPr="00F92A11">
        <w:rPr>
          <w:rFonts w:ascii="Arial" w:hAnsi="Arial" w:cs="Arial"/>
        </w:rPr>
        <w:t>No 022 de 2023 del Concejo Municipal de San José de Cúcuta.</w:t>
      </w:r>
    </w:p>
    <w:p w14:paraId="0CCF539D" w14:textId="77777777" w:rsidR="00F92A11" w:rsidRPr="00F92A11" w:rsidRDefault="00F92A11" w:rsidP="00F92A11">
      <w:pPr>
        <w:pStyle w:val="NormalWeb"/>
        <w:jc w:val="both"/>
        <w:rPr>
          <w:rFonts w:ascii="Arial" w:hAnsi="Arial" w:cs="Arial"/>
          <w:b/>
          <w:bCs/>
        </w:rPr>
      </w:pPr>
      <w:r w:rsidRPr="00F92A11">
        <w:rPr>
          <w:rFonts w:ascii="Arial" w:hAnsi="Arial" w:cs="Arial"/>
          <w:b/>
          <w:bCs/>
        </w:rPr>
        <w:t>Asignación a las Localidades (JAL)</w:t>
      </w:r>
    </w:p>
    <w:p w14:paraId="08C76F4D" w14:textId="77777777" w:rsidR="00F92A11" w:rsidRPr="00F92A11" w:rsidRDefault="00F92A11" w:rsidP="00F92A11">
      <w:pPr>
        <w:pStyle w:val="NormalWeb"/>
        <w:jc w:val="both"/>
        <w:rPr>
          <w:rFonts w:ascii="Arial" w:hAnsi="Arial" w:cs="Arial"/>
        </w:rPr>
      </w:pPr>
      <w:r w:rsidRPr="00F92A11">
        <w:rPr>
          <w:rFonts w:ascii="Arial" w:hAnsi="Arial" w:cs="Arial"/>
        </w:rPr>
        <w:t>Para calcular el monto que se asignaría a las localidades (Juntas Administradoras Locales - JAL) según el porcentaje de los ingresos corrientes, considerando que entre el 10% al 15% sería asignado a estas, los cálculos serían, así:</w:t>
      </w:r>
    </w:p>
    <w:p w14:paraId="66059877" w14:textId="77777777" w:rsidR="00F92A11" w:rsidRPr="00F92A11" w:rsidRDefault="00F92A11" w:rsidP="00F92A11">
      <w:pPr>
        <w:numPr>
          <w:ilvl w:val="0"/>
          <w:numId w:val="47"/>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t>Asignación del 10%:</w:t>
      </w:r>
      <w:r w:rsidRPr="00F92A11">
        <w:rPr>
          <w:rFonts w:ascii="Arial" w:eastAsia="Times New Roman" w:hAnsi="Arial" w:cs="Arial"/>
          <w:sz w:val="24"/>
          <w:szCs w:val="24"/>
        </w:rPr>
        <w:t xml:space="preserve"> $170.158.402.638,40</w:t>
      </w:r>
    </w:p>
    <w:p w14:paraId="7FB6EF9C" w14:textId="77777777" w:rsidR="00F92A11" w:rsidRPr="00F92A11" w:rsidRDefault="00F92A11" w:rsidP="00F92A11">
      <w:pPr>
        <w:numPr>
          <w:ilvl w:val="0"/>
          <w:numId w:val="47"/>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t>Asignación del 15%:</w:t>
      </w:r>
      <w:r w:rsidRPr="00F92A11">
        <w:rPr>
          <w:rFonts w:ascii="Arial" w:eastAsia="Times New Roman" w:hAnsi="Arial" w:cs="Arial"/>
          <w:sz w:val="24"/>
          <w:szCs w:val="24"/>
        </w:rPr>
        <w:t xml:space="preserve"> $255.237.603.957,60</w:t>
      </w:r>
    </w:p>
    <w:p w14:paraId="28132078" w14:textId="77777777" w:rsidR="00F92A11" w:rsidRPr="00F92A11" w:rsidRDefault="00F92A11" w:rsidP="00F92A11">
      <w:pPr>
        <w:pStyle w:val="NormalWeb"/>
        <w:jc w:val="both"/>
        <w:rPr>
          <w:rFonts w:ascii="Arial" w:hAnsi="Arial" w:cs="Arial"/>
        </w:rPr>
      </w:pPr>
      <w:r w:rsidRPr="00F92A11">
        <w:rPr>
          <w:rFonts w:ascii="Arial" w:hAnsi="Arial" w:cs="Arial"/>
          <w:bCs/>
        </w:rPr>
        <w:t>Por ende,</w:t>
      </w:r>
      <w:r w:rsidRPr="00F92A11">
        <w:rPr>
          <w:rFonts w:ascii="Arial" w:hAnsi="Arial" w:cs="Arial"/>
          <w:b/>
          <w:bCs/>
        </w:rPr>
        <w:t xml:space="preserve"> s</w:t>
      </w:r>
      <w:r w:rsidRPr="00F92A11">
        <w:rPr>
          <w:rFonts w:ascii="Arial" w:hAnsi="Arial" w:cs="Arial"/>
        </w:rPr>
        <w:t xml:space="preserve">i se asigna el 10% de los ingresos corrientes de la administración central, las localidades recibirían aproximadamente $170.158.402.638,40. Y, si se asigna el 15% de </w:t>
      </w:r>
      <w:r w:rsidRPr="00F92A11">
        <w:rPr>
          <w:rFonts w:ascii="Arial" w:hAnsi="Arial" w:cs="Arial"/>
        </w:rPr>
        <w:lastRenderedPageBreak/>
        <w:t>los ingresos corrientes de la administración central, las localidades recibirían aproximadamente $255.237.603.957,60.</w:t>
      </w:r>
    </w:p>
    <w:p w14:paraId="00D16B8C" w14:textId="77777777" w:rsidR="00F92A11" w:rsidRPr="00F92A11" w:rsidRDefault="00F92A11" w:rsidP="00F92A11">
      <w:pPr>
        <w:pStyle w:val="NormalWeb"/>
        <w:jc w:val="both"/>
        <w:rPr>
          <w:rFonts w:ascii="Arial" w:hAnsi="Arial" w:cs="Arial"/>
        </w:rPr>
      </w:pPr>
      <w:r w:rsidRPr="00F92A11">
        <w:rPr>
          <w:rFonts w:ascii="Arial" w:hAnsi="Arial" w:cs="Arial"/>
        </w:rPr>
        <w:t>En conclusión, la asignación de ingresos corrientes a las localidades permitiría una mejor gestión y ejecución de proyectos locales, promoviendo el desarrollo sostenible y la mejora de la calidad de vida en las diferentes comunas de Cúcuta. Este cambio fortalecería la autonomía y capacidad de las JAL para responder a las necesidades específicas de sus comunidades.</w:t>
      </w:r>
    </w:p>
    <w:p w14:paraId="7D178610" w14:textId="77777777" w:rsidR="00F92A11" w:rsidRPr="00F92A11" w:rsidRDefault="00F92A11" w:rsidP="00F92A11">
      <w:pPr>
        <w:pStyle w:val="NormalWeb"/>
        <w:jc w:val="both"/>
        <w:rPr>
          <w:rFonts w:ascii="Arial" w:hAnsi="Arial" w:cs="Arial"/>
        </w:rPr>
      </w:pPr>
      <w:r w:rsidRPr="00F92A11">
        <w:rPr>
          <w:rFonts w:ascii="Arial" w:hAnsi="Arial" w:cs="Arial"/>
        </w:rPr>
        <w:t>Ahora bien, para el año 2024, Cúcuta cuenta con un total de 104 ediles. Estos ediles están distribuidos en las diferentes comunas de la ciudad, han sido electos por las 16 comunas para representarlas en las Juntas Administradoras Locales (JAL), participando en la planificación y supervisión de proyectos locales.</w:t>
      </w:r>
    </w:p>
    <w:p w14:paraId="0A7F1A77" w14:textId="77777777" w:rsidR="00F92A11" w:rsidRPr="00F92A11" w:rsidRDefault="00F92A11" w:rsidP="00F92A11">
      <w:pPr>
        <w:pStyle w:val="NormalWeb"/>
        <w:jc w:val="both"/>
        <w:rPr>
          <w:rFonts w:ascii="Arial" w:hAnsi="Arial" w:cs="Arial"/>
        </w:rPr>
      </w:pPr>
      <w:r w:rsidRPr="00F92A11">
        <w:rPr>
          <w:rFonts w:ascii="Arial" w:hAnsi="Arial" w:cs="Arial"/>
        </w:rPr>
        <w:t>Con la proyección de la asignación presupuestal derivada de convertir a Cúcuta en Distrito Especial, los beneficios para los ediles serían significativos, tale recursos adicionales permitirían a los ediles impulsar más proyectos de infraestructura y servicios en sus comunidades, mejorando la calidad de vida de los habitantes.</w:t>
      </w:r>
    </w:p>
    <w:p w14:paraId="4926EF9E" w14:textId="77777777" w:rsidR="00F92A11" w:rsidRPr="00F92A11" w:rsidRDefault="00F92A11" w:rsidP="00F92A11">
      <w:pPr>
        <w:pStyle w:val="NormalWeb"/>
        <w:jc w:val="both"/>
        <w:rPr>
          <w:rFonts w:ascii="Arial" w:hAnsi="Arial" w:cs="Arial"/>
        </w:rPr>
      </w:pPr>
      <w:r w:rsidRPr="00F92A11">
        <w:rPr>
          <w:rFonts w:ascii="Arial" w:hAnsi="Arial" w:cs="Arial"/>
        </w:rPr>
        <w:t>Se podrían destinar fondos para la capacitación y profesionalización de los ediles, mejorando su capacidad para gestionar proyectos y atender las necesidades de sus comunidades.</w:t>
      </w:r>
    </w:p>
    <w:p w14:paraId="75C35690" w14:textId="77777777" w:rsidR="00F92A11" w:rsidRPr="00F92A11" w:rsidRDefault="00F92A11" w:rsidP="00F92A11">
      <w:pPr>
        <w:pStyle w:val="NormalWeb"/>
        <w:jc w:val="both"/>
        <w:rPr>
          <w:rFonts w:ascii="Arial" w:hAnsi="Arial" w:cs="Arial"/>
        </w:rPr>
      </w:pPr>
      <w:r w:rsidRPr="00F92A11">
        <w:rPr>
          <w:rFonts w:ascii="Arial" w:hAnsi="Arial" w:cs="Arial"/>
        </w:rPr>
        <w:t>Los ediles comenzarán a recibir pagos por sus servicios, lo cual está garantizado por el presupuesto municipal. Esto incentiva una mayor dedicación y compromiso con sus responsabilidades.</w:t>
      </w:r>
    </w:p>
    <w:p w14:paraId="61DCCE2B" w14:textId="77777777" w:rsidR="00F92A11" w:rsidRPr="00F92A11" w:rsidRDefault="00F92A11" w:rsidP="00F92A11">
      <w:pPr>
        <w:pStyle w:val="NormalWeb"/>
        <w:jc w:val="both"/>
        <w:rPr>
          <w:rFonts w:ascii="Arial" w:hAnsi="Arial" w:cs="Arial"/>
        </w:rPr>
      </w:pPr>
      <w:r w:rsidRPr="00F92A11">
        <w:rPr>
          <w:rFonts w:ascii="Arial" w:hAnsi="Arial" w:cs="Arial"/>
        </w:rPr>
        <w:t>Los fondos adicionales fortalecerían los mecanismos de participación ciudadana, permitiendo una mejor inclusión de la comunidad en la toma de decisiones locales.</w:t>
      </w:r>
    </w:p>
    <w:p w14:paraId="6EDE2B33" w14:textId="77777777" w:rsidR="00F92A11" w:rsidRPr="00F92A11" w:rsidRDefault="00F92A11" w:rsidP="00F92A11">
      <w:pPr>
        <w:pStyle w:val="NormalWeb"/>
        <w:jc w:val="both"/>
        <w:rPr>
          <w:rFonts w:ascii="Arial" w:hAnsi="Arial" w:cs="Arial"/>
        </w:rPr>
      </w:pPr>
      <w:r w:rsidRPr="00F92A11">
        <w:rPr>
          <w:rFonts w:ascii="Arial" w:hAnsi="Arial" w:cs="Arial"/>
        </w:rPr>
        <w:t>En sí, estos beneficios reflejan el impacto positivo que tendría la asignación de un mayor porcentaje del presupuesto a las localidades, fortaleciendo el papel de los ediles en el desarrollo y gestión de sus comunidades.</w:t>
      </w:r>
    </w:p>
    <w:p w14:paraId="5C2C2CBA" w14:textId="77777777" w:rsidR="00F92A11" w:rsidRPr="00F92A11" w:rsidRDefault="00F92A11" w:rsidP="00F92A11">
      <w:pPr>
        <w:spacing w:after="0" w:line="240" w:lineRule="auto"/>
        <w:ind w:firstLine="708"/>
        <w:jc w:val="both"/>
        <w:rPr>
          <w:rFonts w:ascii="Arial" w:eastAsia="Arial" w:hAnsi="Arial" w:cs="Arial"/>
          <w:b/>
          <w:i/>
          <w:iCs/>
          <w:sz w:val="24"/>
          <w:szCs w:val="24"/>
        </w:rPr>
      </w:pPr>
      <w:r w:rsidRPr="00F92A11">
        <w:rPr>
          <w:rFonts w:ascii="Arial" w:eastAsia="Arial" w:hAnsi="Arial" w:cs="Arial"/>
          <w:b/>
          <w:i/>
          <w:iCs/>
          <w:sz w:val="24"/>
          <w:szCs w:val="24"/>
        </w:rPr>
        <w:t>Potencialidades para el desarrollo Fronterizo</w:t>
      </w:r>
    </w:p>
    <w:p w14:paraId="25BCB64F"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b/>
          <w:sz w:val="24"/>
          <w:szCs w:val="24"/>
        </w:rPr>
        <w:t>Ubicación Estratégica y Potenciación del Comercio Transfronterizo</w:t>
      </w:r>
      <w:r w:rsidRPr="00F92A11">
        <w:rPr>
          <w:rFonts w:ascii="Arial" w:eastAsia="Arial" w:hAnsi="Arial" w:cs="Arial"/>
          <w:sz w:val="24"/>
          <w:szCs w:val="24"/>
        </w:rPr>
        <w:t xml:space="preserve"> </w:t>
      </w:r>
    </w:p>
    <w:p w14:paraId="53AACD43"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 xml:space="preserve">Cúcuta se erige como la ciudad más importante y con mayor extensión dentro de los 2.219 kilómetros que comprenden la frontera colombo-venezolana, constituyéndose además en un eje central para el comercio entre Colombia y Venezuela, facilitando el intercambio de bienes y servicios. La ciudad actúa como un punto de conexión crucial, manejando un flujo constante de migración y movilidad humana. La designación como Distrito Especial fortalecerá la infraestructura aduanera y logística, mejorando la eficiencia y seguridad en las transacciones comerciales​, logrando a su vez mayor inversión en infraestructura destinada al comercio, al transporte y las operaciones </w:t>
      </w:r>
      <w:r w:rsidRPr="00F92A11">
        <w:rPr>
          <w:rFonts w:ascii="Arial" w:eastAsia="Arial" w:hAnsi="Arial" w:cs="Arial"/>
          <w:sz w:val="24"/>
          <w:szCs w:val="24"/>
        </w:rPr>
        <w:lastRenderedPageBreak/>
        <w:t>aduaneras, como puentes internacionales y zonas francas, que potenciarán el comercio y facilitarán la logística transfronteriza. Incluso, el estatus especial facilitará la cooperación con autoridades venezolanas para abordar desafíos comunes y aprovechar oportunidades de desarrollo conjunto en temas como la seguridad y la innovación.</w:t>
      </w:r>
    </w:p>
    <w:p w14:paraId="5A917800" w14:textId="77777777" w:rsidR="00F92A11" w:rsidRPr="00F92A11" w:rsidRDefault="00F92A11" w:rsidP="00F92A11">
      <w:pPr>
        <w:spacing w:after="0" w:line="240" w:lineRule="auto"/>
        <w:jc w:val="both"/>
        <w:rPr>
          <w:rFonts w:ascii="Arial" w:eastAsia="Arial" w:hAnsi="Arial" w:cs="Arial"/>
          <w:sz w:val="24"/>
          <w:szCs w:val="24"/>
        </w:rPr>
      </w:pPr>
    </w:p>
    <w:p w14:paraId="19B59116"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 xml:space="preserve">Norte de Santander es un departamento de Colombia, según su división político administrativa lo conforman cuarenta municipios y estos municipios se agrupan en seis subregiones que tienen características productivas, sociales y culturales similares. </w:t>
      </w:r>
    </w:p>
    <w:p w14:paraId="658BC0D9"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3D722617"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 xml:space="preserve">Este departamento es limítrofe con el estado Táchira, de la República Bolivariana de Venezuela, el cual cuenta con 29 municipios. Norte de Santander y el Táchira, comparten del lado colombiano 10 municipios fronterizos (El Carmen, Teorama, convención, Tibú, Puerto Santander, Cúcuta, Villa del Rosario, </w:t>
      </w:r>
      <w:proofErr w:type="spellStart"/>
      <w:r w:rsidRPr="00F92A11">
        <w:rPr>
          <w:rFonts w:ascii="Arial" w:eastAsia="Arial" w:hAnsi="Arial" w:cs="Arial"/>
          <w:sz w:val="24"/>
          <w:szCs w:val="24"/>
        </w:rPr>
        <w:t>Ragonvalia</w:t>
      </w:r>
      <w:proofErr w:type="spellEnd"/>
      <w:r w:rsidRPr="00F92A11">
        <w:rPr>
          <w:rFonts w:ascii="Arial" w:eastAsia="Arial" w:hAnsi="Arial" w:cs="Arial"/>
          <w:sz w:val="24"/>
          <w:szCs w:val="24"/>
        </w:rPr>
        <w:t xml:space="preserve">, </w:t>
      </w:r>
      <w:proofErr w:type="spellStart"/>
      <w:r w:rsidRPr="00F92A11">
        <w:rPr>
          <w:rFonts w:ascii="Arial" w:eastAsia="Arial" w:hAnsi="Arial" w:cs="Arial"/>
          <w:sz w:val="24"/>
          <w:szCs w:val="24"/>
        </w:rPr>
        <w:t>Herran</w:t>
      </w:r>
      <w:proofErr w:type="spellEnd"/>
      <w:r w:rsidRPr="00F92A11">
        <w:rPr>
          <w:rFonts w:ascii="Arial" w:eastAsia="Arial" w:hAnsi="Arial" w:cs="Arial"/>
          <w:sz w:val="24"/>
          <w:szCs w:val="24"/>
        </w:rPr>
        <w:t xml:space="preserve"> y </w:t>
      </w:r>
      <w:proofErr w:type="spellStart"/>
      <w:r w:rsidRPr="00F92A11">
        <w:rPr>
          <w:rFonts w:ascii="Arial" w:eastAsia="Arial" w:hAnsi="Arial" w:cs="Arial"/>
          <w:sz w:val="24"/>
          <w:szCs w:val="24"/>
        </w:rPr>
        <w:t>toledo</w:t>
      </w:r>
      <w:proofErr w:type="spellEnd"/>
      <w:r w:rsidRPr="00F92A11">
        <w:rPr>
          <w:rFonts w:ascii="Arial" w:eastAsia="Arial" w:hAnsi="Arial" w:cs="Arial"/>
          <w:sz w:val="24"/>
          <w:szCs w:val="24"/>
        </w:rPr>
        <w:t xml:space="preserve">) y del lado de Venezuela ocho municipios (Rafael Urdaneta, Pedro María Ureña, </w:t>
      </w:r>
      <w:proofErr w:type="spellStart"/>
      <w:r w:rsidRPr="00F92A11">
        <w:rPr>
          <w:rFonts w:ascii="Arial" w:eastAsia="Arial" w:hAnsi="Arial" w:cs="Arial"/>
          <w:sz w:val="24"/>
          <w:szCs w:val="24"/>
        </w:rPr>
        <w:t>Lobatera</w:t>
      </w:r>
      <w:proofErr w:type="spellEnd"/>
      <w:r w:rsidRPr="00F92A11">
        <w:rPr>
          <w:rFonts w:ascii="Arial" w:eastAsia="Arial" w:hAnsi="Arial" w:cs="Arial"/>
          <w:sz w:val="24"/>
          <w:szCs w:val="24"/>
        </w:rPr>
        <w:t xml:space="preserve">, Ayacucho, Bolívar y García de Hevia). </w:t>
      </w:r>
    </w:p>
    <w:p w14:paraId="5F2C115A"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38A29119"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 xml:space="preserve">Por su parte, el estado Táchira, cuenta con una división político territorial de 29 municipios, de los cuales 5 comparten frontera con el Departamento Norte de Santander (García de Hevia, Ayacucho, </w:t>
      </w:r>
      <w:proofErr w:type="spellStart"/>
      <w:r w:rsidRPr="00F92A11">
        <w:rPr>
          <w:rFonts w:ascii="Arial" w:eastAsia="Arial" w:hAnsi="Arial" w:cs="Arial"/>
          <w:sz w:val="24"/>
          <w:szCs w:val="24"/>
        </w:rPr>
        <w:t>Lobatera</w:t>
      </w:r>
      <w:proofErr w:type="spellEnd"/>
      <w:r w:rsidRPr="00F92A11">
        <w:rPr>
          <w:rFonts w:ascii="Arial" w:eastAsia="Arial" w:hAnsi="Arial" w:cs="Arial"/>
          <w:sz w:val="24"/>
          <w:szCs w:val="24"/>
        </w:rPr>
        <w:t>, Bolívar, Pedro María Ureña y Delicias) (Venezuela, INE, 2013).</w:t>
      </w:r>
    </w:p>
    <w:p w14:paraId="4FA53908"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p>
    <w:p w14:paraId="1089D6A7"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r w:rsidRPr="00F92A11">
        <w:rPr>
          <w:rFonts w:ascii="Arial" w:eastAsia="Arial" w:hAnsi="Arial" w:cs="Arial"/>
          <w:noProof/>
          <w:sz w:val="24"/>
          <w:szCs w:val="24"/>
        </w:rPr>
        <w:drawing>
          <wp:inline distT="0" distB="0" distL="0" distR="0" wp14:anchorId="0D87F31E" wp14:editId="33868969">
            <wp:extent cx="4419600" cy="2695575"/>
            <wp:effectExtent l="0" t="0" r="0"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419600" cy="2695575"/>
                    </a:xfrm>
                    <a:prstGeom prst="rect">
                      <a:avLst/>
                    </a:prstGeom>
                  </pic:spPr>
                </pic:pic>
              </a:graphicData>
            </a:graphic>
          </wp:inline>
        </w:drawing>
      </w:r>
    </w:p>
    <w:p w14:paraId="12FC89FB" w14:textId="77777777" w:rsidR="00F92A11" w:rsidRPr="00F92A11" w:rsidRDefault="00F92A11" w:rsidP="00F92A11">
      <w:pPr>
        <w:pBdr>
          <w:top w:val="nil"/>
          <w:left w:val="nil"/>
          <w:bottom w:val="nil"/>
          <w:right w:val="nil"/>
          <w:between w:val="nil"/>
        </w:pBdr>
        <w:spacing w:after="0" w:line="240" w:lineRule="auto"/>
        <w:jc w:val="center"/>
        <w:rPr>
          <w:rFonts w:ascii="Arial" w:eastAsia="Arial" w:hAnsi="Arial" w:cs="Arial"/>
          <w:sz w:val="24"/>
          <w:szCs w:val="24"/>
        </w:rPr>
      </w:pPr>
    </w:p>
    <w:p w14:paraId="7D461655" w14:textId="77777777" w:rsidR="00F92A11" w:rsidRPr="00F92A11" w:rsidRDefault="00F92A11" w:rsidP="00F92A11">
      <w:pPr>
        <w:pBdr>
          <w:top w:val="nil"/>
          <w:left w:val="nil"/>
          <w:bottom w:val="nil"/>
          <w:right w:val="nil"/>
          <w:between w:val="nil"/>
        </w:pBdr>
        <w:spacing w:after="0" w:line="240" w:lineRule="auto"/>
        <w:jc w:val="both"/>
        <w:rPr>
          <w:rFonts w:ascii="Arial" w:eastAsia="Arial" w:hAnsi="Arial" w:cs="Arial"/>
          <w:sz w:val="24"/>
          <w:szCs w:val="24"/>
        </w:rPr>
      </w:pPr>
      <w:r w:rsidRPr="00F92A11">
        <w:rPr>
          <w:rFonts w:ascii="Arial" w:eastAsia="Arial" w:hAnsi="Arial" w:cs="Arial"/>
          <w:sz w:val="24"/>
          <w:szCs w:val="24"/>
        </w:rPr>
        <w:t>Es decir, casi el 20% de la frontera colombo-venezolana se encuentra en Cúcuta, Norte de Santander. Los municipios fronterizos del lado colombiano y venezolano, enfrentan situaciones similares, producto de su dinámica histórico social, política, económica y cultural que lejos de pensarse limítrofes, los ha llevado a desarrollar una interacción tal, que prolonga las formas de vida a tal punto que pudiera llegar a considerarse una subregión territorial.</w:t>
      </w:r>
    </w:p>
    <w:p w14:paraId="24D0F8E2" w14:textId="77777777" w:rsidR="00F92A11" w:rsidRPr="00F92A11" w:rsidRDefault="00F92A11" w:rsidP="00F92A11">
      <w:pPr>
        <w:spacing w:before="240" w:after="0" w:line="240" w:lineRule="auto"/>
        <w:ind w:firstLine="708"/>
        <w:jc w:val="both"/>
        <w:rPr>
          <w:rFonts w:ascii="Arial" w:eastAsia="Arial" w:hAnsi="Arial" w:cs="Arial"/>
          <w:sz w:val="24"/>
          <w:szCs w:val="24"/>
        </w:rPr>
      </w:pPr>
    </w:p>
    <w:p w14:paraId="7FE8C8E5" w14:textId="77777777" w:rsidR="00F92A11" w:rsidRPr="00F92A11" w:rsidRDefault="00F92A11" w:rsidP="00F92A11">
      <w:pPr>
        <w:spacing w:before="240" w:after="0" w:line="240" w:lineRule="auto"/>
        <w:ind w:firstLine="708"/>
        <w:jc w:val="both"/>
        <w:rPr>
          <w:rFonts w:ascii="Arial" w:eastAsia="Arial" w:hAnsi="Arial" w:cs="Arial"/>
          <w:b/>
          <w:i/>
          <w:iCs/>
          <w:sz w:val="24"/>
          <w:szCs w:val="24"/>
        </w:rPr>
      </w:pPr>
      <w:r w:rsidRPr="00F92A11">
        <w:rPr>
          <w:rFonts w:ascii="Arial" w:eastAsia="Arial" w:hAnsi="Arial" w:cs="Arial"/>
          <w:b/>
          <w:i/>
          <w:iCs/>
          <w:sz w:val="24"/>
          <w:szCs w:val="24"/>
        </w:rPr>
        <w:lastRenderedPageBreak/>
        <w:t>Potencial como Distrito Ambiental</w:t>
      </w:r>
    </w:p>
    <w:p w14:paraId="206FEE62" w14:textId="77777777" w:rsidR="00F92A11" w:rsidRPr="00F92A11" w:rsidRDefault="00F92A11" w:rsidP="00F92A11">
      <w:pPr>
        <w:spacing w:before="240" w:after="0" w:line="240" w:lineRule="auto"/>
        <w:jc w:val="both"/>
        <w:rPr>
          <w:rFonts w:ascii="Arial" w:eastAsia="Arial" w:hAnsi="Arial" w:cs="Arial"/>
          <w:i/>
          <w:iCs/>
          <w:sz w:val="24"/>
          <w:szCs w:val="24"/>
        </w:rPr>
      </w:pPr>
      <w:r w:rsidRPr="00F92A11">
        <w:rPr>
          <w:rFonts w:ascii="Arial" w:eastAsia="Arial" w:hAnsi="Arial" w:cs="Arial"/>
          <w:b/>
          <w:i/>
          <w:iCs/>
          <w:sz w:val="24"/>
          <w:szCs w:val="24"/>
        </w:rPr>
        <w:t xml:space="preserve">Diversidad Geográfica, Hídrica y Climática </w:t>
      </w:r>
    </w:p>
    <w:p w14:paraId="0118DC61"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Norte de Santander posee una variada geografía que incluye montañas, valles, llanuras y ríos. Esta diversidad contribuye a una rica biodiversidad y ofrece oportunidades para el ecoturismo y la conservación de ecosistemas. La región es conocida por su Reserva Forestal Protectora de la Cuenca Alta del Río Zulia, crucial para la conservación de fuentes hídricas y la biodiversidad.</w:t>
      </w:r>
    </w:p>
    <w:p w14:paraId="31CB2040" w14:textId="77777777" w:rsidR="00F92A11" w:rsidRPr="00F92A11" w:rsidRDefault="00F92A11" w:rsidP="00F92A11">
      <w:pPr>
        <w:spacing w:before="240" w:after="0" w:line="240" w:lineRule="auto"/>
        <w:jc w:val="both"/>
        <w:rPr>
          <w:rFonts w:ascii="Arial" w:eastAsia="Arial" w:hAnsi="Arial" w:cs="Arial"/>
          <w:b/>
          <w:bCs/>
          <w:i/>
          <w:iCs/>
          <w:sz w:val="24"/>
          <w:szCs w:val="24"/>
        </w:rPr>
      </w:pPr>
      <w:r w:rsidRPr="00F92A11">
        <w:rPr>
          <w:rFonts w:ascii="Arial" w:eastAsia="Arial" w:hAnsi="Arial" w:cs="Arial"/>
          <w:b/>
          <w:bCs/>
          <w:i/>
          <w:iCs/>
          <w:sz w:val="24"/>
          <w:szCs w:val="24"/>
        </w:rPr>
        <w:t>Aprovechamiento de Cuencas Hidrográficas</w:t>
      </w:r>
    </w:p>
    <w:p w14:paraId="58A0F4C4"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Arial" w:hAnsi="Arial" w:cs="Arial"/>
          <w:sz w:val="24"/>
          <w:szCs w:val="24"/>
        </w:rPr>
        <w:t xml:space="preserve">Cabe destacar que, Colombia cuenta con varias cuencas hidrográficas transfronterizas que son esenciales tanto para el medio ambiente como para la cooperación regional. Las cuencas transfronterizas son aquellas que comparten cuerpos de agua, como ríos, lagos y acuíferos, con otros países. Estas cuencas representan una parte significativa de los recursos hídricos y requieren una gestión cooperativa para asegurar su sostenibilidad y prevenir conflictos. </w:t>
      </w:r>
    </w:p>
    <w:p w14:paraId="31DAED6A"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Estas cuencas son esenciales para la seguridad hídrica y el desarrollo socioeconómico de las regiones que atraviesan, proporcionando recursos hídricos para consumo humano, agricultura e industria. Norte de Santander, tiene 1 de las 310 cuencas transfronterizas que cubren el 47,1% de la superficie terrestre y sustentan al 52% de la población mundial (McCracken &amp; Wolf, 2019; </w:t>
      </w:r>
      <w:proofErr w:type="spellStart"/>
      <w:r w:rsidRPr="00F92A11">
        <w:rPr>
          <w:rFonts w:ascii="Arial" w:eastAsia="Times New Roman" w:hAnsi="Arial" w:cs="Arial"/>
          <w:sz w:val="24"/>
          <w:szCs w:val="24"/>
        </w:rPr>
        <w:t>VanNijnatten</w:t>
      </w:r>
      <w:proofErr w:type="spellEnd"/>
      <w:r w:rsidRPr="00F92A11">
        <w:rPr>
          <w:rFonts w:ascii="Arial" w:eastAsia="Times New Roman" w:hAnsi="Arial" w:cs="Arial"/>
          <w:sz w:val="24"/>
          <w:szCs w:val="24"/>
        </w:rPr>
        <w:t xml:space="preserve"> &amp; Johns, 2020).</w:t>
      </w:r>
    </w:p>
    <w:p w14:paraId="36D2D460" w14:textId="77777777" w:rsidR="00F92A11" w:rsidRPr="00F92A11" w:rsidRDefault="00F92A11" w:rsidP="00F92A11">
      <w:pPr>
        <w:pStyle w:val="Ttulo3"/>
        <w:keepNext w:val="0"/>
        <w:keepLines w:val="0"/>
        <w:spacing w:line="240" w:lineRule="auto"/>
        <w:jc w:val="both"/>
        <w:rPr>
          <w:rFonts w:ascii="Arial" w:eastAsia="Arial" w:hAnsi="Arial" w:cs="Arial"/>
          <w:i/>
          <w:iCs/>
          <w:sz w:val="24"/>
          <w:szCs w:val="24"/>
        </w:rPr>
      </w:pPr>
      <w:bookmarkStart w:id="0" w:name="_heading=h.9d668i4wcea9" w:colFirst="0" w:colLast="0"/>
      <w:bookmarkEnd w:id="0"/>
      <w:r w:rsidRPr="00F92A11">
        <w:rPr>
          <w:rFonts w:ascii="Arial" w:eastAsia="Arial" w:hAnsi="Arial" w:cs="Arial"/>
          <w:i/>
          <w:iCs/>
          <w:sz w:val="24"/>
          <w:szCs w:val="24"/>
        </w:rPr>
        <w:t>Cuencas Transfronterizas de Colombia</w:t>
      </w:r>
    </w:p>
    <w:p w14:paraId="512A2AAF" w14:textId="77777777" w:rsidR="00F92A11" w:rsidRPr="00F92A11" w:rsidRDefault="00F92A11" w:rsidP="00F92A11">
      <w:pPr>
        <w:pStyle w:val="Prrafodelista"/>
        <w:numPr>
          <w:ilvl w:val="0"/>
          <w:numId w:val="30"/>
        </w:numPr>
        <w:spacing w:after="0" w:line="240" w:lineRule="auto"/>
        <w:jc w:val="both"/>
        <w:rPr>
          <w:rFonts w:ascii="Arial" w:eastAsia="Arial" w:hAnsi="Arial" w:cs="Arial"/>
          <w:sz w:val="24"/>
          <w:szCs w:val="24"/>
        </w:rPr>
      </w:pPr>
      <w:r w:rsidRPr="00F92A11">
        <w:rPr>
          <w:rFonts w:ascii="Arial" w:eastAsia="Arial" w:hAnsi="Arial" w:cs="Arial"/>
          <w:sz w:val="24"/>
          <w:szCs w:val="24"/>
        </w:rPr>
        <w:t>Cuenca del Río Amazonas:</w:t>
      </w:r>
    </w:p>
    <w:p w14:paraId="59B4642C"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a.</w:t>
      </w:r>
      <w:r w:rsidRPr="00F92A11">
        <w:rPr>
          <w:rFonts w:ascii="Arial" w:eastAsia="Times New Roman" w:hAnsi="Arial" w:cs="Arial"/>
          <w:sz w:val="24"/>
          <w:szCs w:val="24"/>
        </w:rPr>
        <w:t xml:space="preserve"> </w:t>
      </w:r>
      <w:r w:rsidRPr="00F92A11">
        <w:rPr>
          <w:rFonts w:ascii="Arial" w:eastAsia="Arial" w:hAnsi="Arial" w:cs="Arial"/>
          <w:sz w:val="24"/>
          <w:szCs w:val="24"/>
        </w:rPr>
        <w:t>Países Compartidos: Brasil, Perú, Colombia, Bolivia, Ecuador, Venezuela, Guyana y Surinam.</w:t>
      </w:r>
    </w:p>
    <w:p w14:paraId="7873DBB3"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b.</w:t>
      </w:r>
      <w:r w:rsidRPr="00F92A11">
        <w:rPr>
          <w:rFonts w:ascii="Arial" w:eastAsia="Times New Roman" w:hAnsi="Arial" w:cs="Arial"/>
          <w:sz w:val="24"/>
          <w:szCs w:val="24"/>
        </w:rPr>
        <w:t xml:space="preserve">    </w:t>
      </w:r>
      <w:r w:rsidRPr="00F92A11">
        <w:rPr>
          <w:rFonts w:ascii="Arial" w:eastAsia="Arial" w:hAnsi="Arial" w:cs="Arial"/>
          <w:sz w:val="24"/>
          <w:szCs w:val="24"/>
        </w:rPr>
        <w:t>Importancia: Es la cuenca hidrográfica más grande del mundo y crucial para la biodiversidad global y el clima.</w:t>
      </w:r>
    </w:p>
    <w:p w14:paraId="0FC05B90" w14:textId="77777777" w:rsidR="00F92A11" w:rsidRPr="00F92A11" w:rsidRDefault="00F92A11" w:rsidP="00F92A11">
      <w:pPr>
        <w:pStyle w:val="Prrafodelista"/>
        <w:numPr>
          <w:ilvl w:val="0"/>
          <w:numId w:val="30"/>
        </w:numPr>
        <w:spacing w:after="0" w:line="240" w:lineRule="auto"/>
        <w:jc w:val="both"/>
        <w:rPr>
          <w:rFonts w:ascii="Arial" w:eastAsia="Arial" w:hAnsi="Arial" w:cs="Arial"/>
          <w:sz w:val="24"/>
          <w:szCs w:val="24"/>
        </w:rPr>
      </w:pPr>
      <w:r w:rsidRPr="00F92A11">
        <w:rPr>
          <w:rFonts w:ascii="Arial" w:eastAsia="Arial" w:hAnsi="Arial" w:cs="Arial"/>
          <w:sz w:val="24"/>
          <w:szCs w:val="24"/>
        </w:rPr>
        <w:t>Cuenca del Río Orinoco:</w:t>
      </w:r>
    </w:p>
    <w:p w14:paraId="61856EC3"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a.</w:t>
      </w:r>
      <w:r w:rsidRPr="00F92A11">
        <w:rPr>
          <w:rFonts w:ascii="Arial" w:eastAsia="Times New Roman" w:hAnsi="Arial" w:cs="Arial"/>
          <w:sz w:val="24"/>
          <w:szCs w:val="24"/>
        </w:rPr>
        <w:t xml:space="preserve">    </w:t>
      </w:r>
      <w:r w:rsidRPr="00F92A11">
        <w:rPr>
          <w:rFonts w:ascii="Arial" w:eastAsia="Arial" w:hAnsi="Arial" w:cs="Arial"/>
          <w:sz w:val="24"/>
          <w:szCs w:val="24"/>
        </w:rPr>
        <w:t>Países Compartidos: Venezuela y Colombia.</w:t>
      </w:r>
    </w:p>
    <w:p w14:paraId="56F72BAB"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b.</w:t>
      </w:r>
      <w:r w:rsidRPr="00F92A11">
        <w:rPr>
          <w:rFonts w:ascii="Arial" w:eastAsia="Times New Roman" w:hAnsi="Arial" w:cs="Arial"/>
          <w:sz w:val="24"/>
          <w:szCs w:val="24"/>
        </w:rPr>
        <w:t xml:space="preserve"> </w:t>
      </w:r>
      <w:r w:rsidRPr="00F92A11">
        <w:rPr>
          <w:rFonts w:ascii="Arial" w:eastAsia="Arial" w:hAnsi="Arial" w:cs="Arial"/>
          <w:sz w:val="24"/>
          <w:szCs w:val="24"/>
        </w:rPr>
        <w:t>Importancia: Proporciona recursos hídricos esenciales para la agricultura, la pesca y el consumo humano en la región.</w:t>
      </w:r>
    </w:p>
    <w:p w14:paraId="6353307C" w14:textId="77777777" w:rsidR="00F92A11" w:rsidRPr="00F92A11" w:rsidRDefault="00F92A11" w:rsidP="00F92A11">
      <w:pPr>
        <w:spacing w:after="0" w:line="240" w:lineRule="auto"/>
        <w:ind w:left="1080" w:hanging="360"/>
        <w:jc w:val="both"/>
        <w:rPr>
          <w:rFonts w:ascii="Arial" w:eastAsia="Arial" w:hAnsi="Arial" w:cs="Arial"/>
          <w:sz w:val="24"/>
          <w:szCs w:val="24"/>
        </w:rPr>
      </w:pPr>
      <w:r w:rsidRPr="00F92A11">
        <w:rPr>
          <w:rFonts w:ascii="Arial" w:eastAsia="Arial" w:hAnsi="Arial" w:cs="Arial"/>
          <w:sz w:val="24"/>
          <w:szCs w:val="24"/>
        </w:rPr>
        <w:t>3.</w:t>
      </w:r>
      <w:r w:rsidRPr="00F92A11">
        <w:rPr>
          <w:rFonts w:ascii="Arial" w:eastAsia="Times New Roman" w:hAnsi="Arial" w:cs="Arial"/>
          <w:sz w:val="24"/>
          <w:szCs w:val="24"/>
        </w:rPr>
        <w:tab/>
      </w:r>
      <w:r w:rsidRPr="00F92A11">
        <w:rPr>
          <w:rFonts w:ascii="Arial" w:eastAsia="Arial" w:hAnsi="Arial" w:cs="Arial"/>
          <w:sz w:val="24"/>
          <w:szCs w:val="24"/>
        </w:rPr>
        <w:t>Cuenca del Río Catatumbo:</w:t>
      </w:r>
    </w:p>
    <w:p w14:paraId="0977FE6F"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a.</w:t>
      </w:r>
      <w:r w:rsidRPr="00F92A11">
        <w:rPr>
          <w:rFonts w:ascii="Arial" w:eastAsia="Times New Roman" w:hAnsi="Arial" w:cs="Arial"/>
          <w:sz w:val="24"/>
          <w:szCs w:val="24"/>
        </w:rPr>
        <w:t xml:space="preserve">    </w:t>
      </w:r>
      <w:r w:rsidRPr="00F92A11">
        <w:rPr>
          <w:rFonts w:ascii="Arial" w:eastAsia="Arial" w:hAnsi="Arial" w:cs="Arial"/>
          <w:sz w:val="24"/>
          <w:szCs w:val="24"/>
        </w:rPr>
        <w:t>Países Compartidos: Colombia y Venezuela.</w:t>
      </w:r>
    </w:p>
    <w:p w14:paraId="5B68A5B0"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b.</w:t>
      </w:r>
      <w:r w:rsidRPr="00F92A11">
        <w:rPr>
          <w:rFonts w:ascii="Arial" w:eastAsia="Times New Roman" w:hAnsi="Arial" w:cs="Arial"/>
          <w:sz w:val="24"/>
          <w:szCs w:val="24"/>
        </w:rPr>
        <w:t xml:space="preserve"> </w:t>
      </w:r>
      <w:r w:rsidRPr="00F92A11">
        <w:rPr>
          <w:rFonts w:ascii="Arial" w:eastAsia="Arial" w:hAnsi="Arial" w:cs="Arial"/>
          <w:sz w:val="24"/>
          <w:szCs w:val="24"/>
        </w:rPr>
        <w:t>Importancia: Su biodiversidad es notable, y es vital para las comunidades locales en términos de pesca, agricultura y petróleo.</w:t>
      </w:r>
    </w:p>
    <w:p w14:paraId="58A94813"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c.</w:t>
      </w:r>
      <w:r w:rsidRPr="00F92A11">
        <w:rPr>
          <w:rFonts w:ascii="Arial" w:eastAsia="Times New Roman" w:hAnsi="Arial" w:cs="Arial"/>
          <w:sz w:val="24"/>
          <w:szCs w:val="24"/>
        </w:rPr>
        <w:t xml:space="preserve">    </w:t>
      </w:r>
      <w:r w:rsidRPr="00F92A11">
        <w:rPr>
          <w:rFonts w:ascii="Arial" w:eastAsia="Arial" w:hAnsi="Arial" w:cs="Arial"/>
          <w:sz w:val="24"/>
          <w:szCs w:val="24"/>
        </w:rPr>
        <w:t>Importancia: Vital para la producción agrícola y petrolera en la región.</w:t>
      </w:r>
    </w:p>
    <w:p w14:paraId="713ED365" w14:textId="77777777" w:rsidR="00F92A11" w:rsidRPr="00F92A11" w:rsidRDefault="00F92A11" w:rsidP="00F92A11">
      <w:pPr>
        <w:pStyle w:val="Prrafodelista"/>
        <w:numPr>
          <w:ilvl w:val="0"/>
          <w:numId w:val="30"/>
        </w:numPr>
        <w:spacing w:after="0" w:line="240" w:lineRule="auto"/>
        <w:jc w:val="both"/>
        <w:rPr>
          <w:rFonts w:ascii="Arial" w:eastAsia="Arial" w:hAnsi="Arial" w:cs="Arial"/>
          <w:sz w:val="24"/>
          <w:szCs w:val="24"/>
        </w:rPr>
      </w:pPr>
      <w:r w:rsidRPr="00F92A11">
        <w:rPr>
          <w:rFonts w:ascii="Arial" w:eastAsia="Arial" w:hAnsi="Arial" w:cs="Arial"/>
          <w:sz w:val="24"/>
          <w:szCs w:val="24"/>
        </w:rPr>
        <w:t>Cuenca del Río Mira-Mataje:</w:t>
      </w:r>
    </w:p>
    <w:p w14:paraId="1240C95F"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a.</w:t>
      </w:r>
      <w:r w:rsidRPr="00F92A11">
        <w:rPr>
          <w:rFonts w:ascii="Arial" w:eastAsia="Times New Roman" w:hAnsi="Arial" w:cs="Arial"/>
          <w:sz w:val="24"/>
          <w:szCs w:val="24"/>
        </w:rPr>
        <w:t xml:space="preserve">    </w:t>
      </w:r>
      <w:r w:rsidRPr="00F92A11">
        <w:rPr>
          <w:rFonts w:ascii="Arial" w:eastAsia="Arial" w:hAnsi="Arial" w:cs="Arial"/>
          <w:sz w:val="24"/>
          <w:szCs w:val="24"/>
        </w:rPr>
        <w:t>Países Compartidos: Colombia y Ecuador.</w:t>
      </w:r>
    </w:p>
    <w:p w14:paraId="5A7A08C4" w14:textId="1D131C1F" w:rsid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b.</w:t>
      </w:r>
      <w:r w:rsidRPr="00F92A11">
        <w:rPr>
          <w:rFonts w:ascii="Arial" w:eastAsia="Times New Roman" w:hAnsi="Arial" w:cs="Arial"/>
          <w:sz w:val="24"/>
          <w:szCs w:val="24"/>
        </w:rPr>
        <w:t xml:space="preserve">    </w:t>
      </w:r>
      <w:r w:rsidRPr="00F92A11">
        <w:rPr>
          <w:rFonts w:ascii="Arial" w:eastAsia="Arial" w:hAnsi="Arial" w:cs="Arial"/>
          <w:sz w:val="24"/>
          <w:szCs w:val="24"/>
        </w:rPr>
        <w:t>Importancia: Proporciona agua para uso doméstico y agrícola en ambas naciones.</w:t>
      </w:r>
    </w:p>
    <w:p w14:paraId="012A9214" w14:textId="5932C150" w:rsidR="00F92A11" w:rsidRDefault="00F92A11" w:rsidP="00F92A11">
      <w:pPr>
        <w:spacing w:after="0" w:line="240" w:lineRule="auto"/>
        <w:ind w:left="1800" w:hanging="360"/>
        <w:jc w:val="both"/>
        <w:rPr>
          <w:rFonts w:ascii="Arial" w:eastAsia="Arial" w:hAnsi="Arial" w:cs="Arial"/>
          <w:sz w:val="24"/>
          <w:szCs w:val="24"/>
        </w:rPr>
      </w:pPr>
    </w:p>
    <w:p w14:paraId="0B2EEED0" w14:textId="77777777" w:rsidR="00F92A11" w:rsidRPr="00F92A11" w:rsidRDefault="00F92A11" w:rsidP="00F92A11">
      <w:pPr>
        <w:spacing w:after="0" w:line="240" w:lineRule="auto"/>
        <w:ind w:left="1800" w:hanging="360"/>
        <w:jc w:val="both"/>
        <w:rPr>
          <w:rFonts w:ascii="Arial" w:eastAsia="Arial" w:hAnsi="Arial" w:cs="Arial"/>
          <w:sz w:val="24"/>
          <w:szCs w:val="24"/>
        </w:rPr>
      </w:pPr>
    </w:p>
    <w:p w14:paraId="16AF3D71" w14:textId="77777777" w:rsidR="00F92A11" w:rsidRPr="00F92A11" w:rsidRDefault="00F92A11" w:rsidP="00F92A11">
      <w:pPr>
        <w:spacing w:after="0" w:line="240" w:lineRule="auto"/>
        <w:ind w:left="1080" w:hanging="360"/>
        <w:jc w:val="both"/>
        <w:rPr>
          <w:rFonts w:ascii="Arial" w:eastAsia="Arial" w:hAnsi="Arial" w:cs="Arial"/>
          <w:sz w:val="24"/>
          <w:szCs w:val="24"/>
        </w:rPr>
      </w:pPr>
      <w:r w:rsidRPr="00F92A11">
        <w:rPr>
          <w:rFonts w:ascii="Arial" w:eastAsia="Arial" w:hAnsi="Arial" w:cs="Arial"/>
          <w:sz w:val="24"/>
          <w:szCs w:val="24"/>
        </w:rPr>
        <w:lastRenderedPageBreak/>
        <w:t>5.</w:t>
      </w:r>
      <w:r w:rsidRPr="00F92A11">
        <w:rPr>
          <w:rFonts w:ascii="Arial" w:eastAsia="Times New Roman" w:hAnsi="Arial" w:cs="Arial"/>
          <w:sz w:val="24"/>
          <w:szCs w:val="24"/>
        </w:rPr>
        <w:tab/>
      </w:r>
      <w:r w:rsidRPr="00F92A11">
        <w:rPr>
          <w:rFonts w:ascii="Arial" w:eastAsia="Arial" w:hAnsi="Arial" w:cs="Arial"/>
          <w:sz w:val="24"/>
          <w:szCs w:val="24"/>
        </w:rPr>
        <w:t>Cuenca del Río Putumayo:</w:t>
      </w:r>
    </w:p>
    <w:p w14:paraId="5BD4E3A7"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a.</w:t>
      </w:r>
      <w:r w:rsidRPr="00F92A11">
        <w:rPr>
          <w:rFonts w:ascii="Arial" w:eastAsia="Times New Roman" w:hAnsi="Arial" w:cs="Arial"/>
          <w:sz w:val="24"/>
          <w:szCs w:val="24"/>
        </w:rPr>
        <w:t xml:space="preserve">    </w:t>
      </w:r>
      <w:r w:rsidRPr="00F92A11">
        <w:rPr>
          <w:rFonts w:ascii="Arial" w:eastAsia="Arial" w:hAnsi="Arial" w:cs="Arial"/>
          <w:sz w:val="24"/>
          <w:szCs w:val="24"/>
        </w:rPr>
        <w:t>Países Compartidos: Colombia, Ecuador, Perú y Brasil.</w:t>
      </w:r>
    </w:p>
    <w:p w14:paraId="112E6213" w14:textId="77777777" w:rsidR="00F92A11" w:rsidRPr="00F92A11" w:rsidRDefault="00F92A11" w:rsidP="00F92A11">
      <w:pPr>
        <w:spacing w:after="0" w:line="240" w:lineRule="auto"/>
        <w:ind w:left="1800" w:hanging="360"/>
        <w:jc w:val="both"/>
        <w:rPr>
          <w:rFonts w:ascii="Arial" w:eastAsia="Arial" w:hAnsi="Arial" w:cs="Arial"/>
          <w:sz w:val="24"/>
          <w:szCs w:val="24"/>
        </w:rPr>
      </w:pPr>
      <w:r w:rsidRPr="00F92A11">
        <w:rPr>
          <w:rFonts w:ascii="Arial" w:eastAsia="Arial" w:hAnsi="Arial" w:cs="Arial"/>
          <w:sz w:val="24"/>
          <w:szCs w:val="24"/>
        </w:rPr>
        <w:t>b.</w:t>
      </w:r>
      <w:r w:rsidRPr="00F92A11">
        <w:rPr>
          <w:rFonts w:ascii="Arial" w:eastAsia="Times New Roman" w:hAnsi="Arial" w:cs="Arial"/>
          <w:sz w:val="24"/>
          <w:szCs w:val="24"/>
        </w:rPr>
        <w:t xml:space="preserve">  </w:t>
      </w:r>
      <w:r w:rsidRPr="00F92A11">
        <w:rPr>
          <w:rFonts w:ascii="Arial" w:eastAsia="Arial" w:hAnsi="Arial" w:cs="Arial"/>
          <w:sz w:val="24"/>
          <w:szCs w:val="24"/>
        </w:rPr>
        <w:t>Importancia: Es un recurso crucial para las poblaciones indígenas y rurales, y es fundamental para la pesca y la agricultura.</w:t>
      </w:r>
    </w:p>
    <w:p w14:paraId="69A0ADBA" w14:textId="77777777" w:rsidR="00F92A11" w:rsidRPr="00F92A11" w:rsidRDefault="00F92A11" w:rsidP="00F92A11">
      <w:pPr>
        <w:pStyle w:val="Ttulo3"/>
        <w:keepNext w:val="0"/>
        <w:keepLines w:val="0"/>
        <w:spacing w:line="240" w:lineRule="auto"/>
        <w:jc w:val="both"/>
        <w:rPr>
          <w:rFonts w:ascii="Arial" w:eastAsia="Arial" w:hAnsi="Arial" w:cs="Arial"/>
          <w:b w:val="0"/>
          <w:i/>
          <w:iCs/>
          <w:sz w:val="24"/>
          <w:szCs w:val="24"/>
        </w:rPr>
      </w:pPr>
      <w:bookmarkStart w:id="1" w:name="_heading=h.gq37a2ngre0l" w:colFirst="0" w:colLast="0"/>
      <w:bookmarkEnd w:id="1"/>
      <w:r w:rsidRPr="00F92A11">
        <w:rPr>
          <w:rFonts w:ascii="Arial" w:eastAsia="Arial" w:hAnsi="Arial" w:cs="Arial"/>
          <w:i/>
          <w:iCs/>
          <w:sz w:val="24"/>
          <w:szCs w:val="24"/>
        </w:rPr>
        <w:t>Beneficios de la Cooperación en Cuencas Transfronterizas</w:t>
      </w:r>
    </w:p>
    <w:p w14:paraId="5435ACDC"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sz w:val="24"/>
          <w:szCs w:val="24"/>
        </w:rPr>
        <w:t>La cooperación en la gestión de estas cuencas transfronterizas tiene múltiples beneficios:</w:t>
      </w:r>
    </w:p>
    <w:p w14:paraId="2A354A2A" w14:textId="77777777" w:rsidR="00F92A11" w:rsidRPr="00F92A11" w:rsidRDefault="00F92A11" w:rsidP="00F92A11">
      <w:pPr>
        <w:numPr>
          <w:ilvl w:val="0"/>
          <w:numId w:val="24"/>
        </w:numPr>
        <w:spacing w:before="240" w:after="0" w:line="240" w:lineRule="auto"/>
        <w:jc w:val="both"/>
        <w:rPr>
          <w:rFonts w:ascii="Arial" w:eastAsia="Arial" w:hAnsi="Arial" w:cs="Arial"/>
          <w:b/>
          <w:sz w:val="24"/>
          <w:szCs w:val="24"/>
        </w:rPr>
      </w:pPr>
      <w:r w:rsidRPr="00F92A11">
        <w:rPr>
          <w:rFonts w:ascii="Arial" w:eastAsia="Arial" w:hAnsi="Arial" w:cs="Arial"/>
          <w:b/>
          <w:sz w:val="24"/>
          <w:szCs w:val="24"/>
        </w:rPr>
        <w:t xml:space="preserve">Desarrollo Sostenible: </w:t>
      </w:r>
      <w:r w:rsidRPr="00F92A11">
        <w:rPr>
          <w:rFonts w:ascii="Arial" w:eastAsia="Arial" w:hAnsi="Arial" w:cs="Arial"/>
          <w:sz w:val="24"/>
          <w:szCs w:val="24"/>
        </w:rPr>
        <w:t>Promueve el uso sostenible de los recursos hídricos, asegurando que las generaciones futuras también puedan beneficiarse de ellos.</w:t>
      </w:r>
    </w:p>
    <w:p w14:paraId="596B09B8" w14:textId="77777777" w:rsidR="00F92A11" w:rsidRPr="00F92A11" w:rsidRDefault="00F92A11" w:rsidP="00F92A11">
      <w:pPr>
        <w:numPr>
          <w:ilvl w:val="0"/>
          <w:numId w:val="24"/>
        </w:numPr>
        <w:spacing w:after="0" w:line="240" w:lineRule="auto"/>
        <w:jc w:val="both"/>
        <w:rPr>
          <w:rFonts w:ascii="Arial" w:eastAsia="Arial" w:hAnsi="Arial" w:cs="Arial"/>
          <w:b/>
          <w:sz w:val="24"/>
          <w:szCs w:val="24"/>
        </w:rPr>
      </w:pPr>
      <w:r w:rsidRPr="00F92A11">
        <w:rPr>
          <w:rFonts w:ascii="Arial" w:eastAsia="Arial" w:hAnsi="Arial" w:cs="Arial"/>
          <w:b/>
          <w:sz w:val="24"/>
          <w:szCs w:val="24"/>
        </w:rPr>
        <w:t xml:space="preserve">Prevención de Conflictos: </w:t>
      </w:r>
      <w:r w:rsidRPr="00F92A11">
        <w:rPr>
          <w:rFonts w:ascii="Arial" w:eastAsia="Arial" w:hAnsi="Arial" w:cs="Arial"/>
          <w:sz w:val="24"/>
          <w:szCs w:val="24"/>
        </w:rPr>
        <w:t>Reduce el potencial de conflictos entre países por el uso del agua, promoviendo la paz y la estabilidad regional.</w:t>
      </w:r>
    </w:p>
    <w:p w14:paraId="7A60B739" w14:textId="77777777" w:rsidR="00F92A11" w:rsidRPr="00F92A11" w:rsidRDefault="00F92A11" w:rsidP="00F92A11">
      <w:pPr>
        <w:numPr>
          <w:ilvl w:val="0"/>
          <w:numId w:val="24"/>
        </w:numPr>
        <w:spacing w:after="240" w:line="240" w:lineRule="auto"/>
        <w:jc w:val="both"/>
        <w:rPr>
          <w:rFonts w:ascii="Arial" w:eastAsia="Arial" w:hAnsi="Arial" w:cs="Arial"/>
          <w:b/>
          <w:sz w:val="24"/>
          <w:szCs w:val="24"/>
        </w:rPr>
      </w:pPr>
      <w:r w:rsidRPr="00F92A11">
        <w:rPr>
          <w:rFonts w:ascii="Arial" w:eastAsia="Arial" w:hAnsi="Arial" w:cs="Arial"/>
          <w:b/>
          <w:sz w:val="24"/>
          <w:szCs w:val="24"/>
        </w:rPr>
        <w:t xml:space="preserve">Mejora en la Gestión de Recursos: </w:t>
      </w:r>
      <w:r w:rsidRPr="00F92A11">
        <w:rPr>
          <w:rFonts w:ascii="Arial" w:eastAsia="Arial" w:hAnsi="Arial" w:cs="Arial"/>
          <w:sz w:val="24"/>
          <w:szCs w:val="24"/>
        </w:rPr>
        <w:t>Facilita la implementación de proyectos conjuntos de infraestructura, mejora de la calidad del agua y protección del medio ambiente​ (</w:t>
      </w:r>
      <w:hyperlink r:id="rId17">
        <w:r w:rsidRPr="00F92A11">
          <w:rPr>
            <w:rFonts w:ascii="Arial" w:eastAsia="Arial" w:hAnsi="Arial" w:cs="Arial"/>
            <w:sz w:val="24"/>
            <w:szCs w:val="24"/>
            <w:u w:val="single"/>
          </w:rPr>
          <w:t xml:space="preserve">UNEP </w:t>
        </w:r>
        <w:proofErr w:type="spellStart"/>
        <w:r w:rsidRPr="00F92A11">
          <w:rPr>
            <w:rFonts w:ascii="Arial" w:eastAsia="Arial" w:hAnsi="Arial" w:cs="Arial"/>
            <w:sz w:val="24"/>
            <w:szCs w:val="24"/>
            <w:u w:val="single"/>
          </w:rPr>
          <w:t>Docs</w:t>
        </w:r>
        <w:proofErr w:type="spellEnd"/>
      </w:hyperlink>
      <w:r w:rsidRPr="00F92A11">
        <w:rPr>
          <w:rFonts w:ascii="Arial" w:eastAsia="Arial" w:hAnsi="Arial" w:cs="Arial"/>
          <w:sz w:val="24"/>
          <w:szCs w:val="24"/>
        </w:rPr>
        <w:t>)​​ (</w:t>
      </w:r>
      <w:hyperlink r:id="rId18">
        <w:r w:rsidRPr="00F92A11">
          <w:rPr>
            <w:rFonts w:ascii="Arial" w:eastAsia="Arial" w:hAnsi="Arial" w:cs="Arial"/>
            <w:sz w:val="24"/>
            <w:szCs w:val="24"/>
            <w:u w:val="single"/>
          </w:rPr>
          <w:t>UNECE</w:t>
        </w:r>
      </w:hyperlink>
      <w:r w:rsidRPr="00F92A11">
        <w:rPr>
          <w:rFonts w:ascii="Arial" w:eastAsia="Arial" w:hAnsi="Arial" w:cs="Arial"/>
          <w:sz w:val="24"/>
          <w:szCs w:val="24"/>
        </w:rPr>
        <w:t>)​.</w:t>
      </w:r>
    </w:p>
    <w:p w14:paraId="6B620EAC"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sz w:val="24"/>
          <w:szCs w:val="24"/>
        </w:rPr>
        <w:t>Entre las cuencas transfronterizas principales del país, el río Catatumbo hace parte de la región nortesantandereana. Por ende, la designación de Cúcuta como Distrito Especial Fronterizo, Ambiental, Comercial, Cultural e Histórico no solo destaca su importancia estratégica y económica, sino también su rol crucial en la gestión sostenible de los recursos hídricos transfronterizos. Esto fortalecerá la cooperación internacional y garantizará la protección y el uso racional de estos valiosos recursos naturales para el beneficio de todas las comunidades involucradas​ (</w:t>
      </w:r>
      <w:hyperlink r:id="rId19">
        <w:r w:rsidRPr="00F92A11">
          <w:rPr>
            <w:rFonts w:ascii="Arial" w:eastAsia="Arial" w:hAnsi="Arial" w:cs="Arial"/>
            <w:sz w:val="24"/>
            <w:szCs w:val="24"/>
            <w:u w:val="single"/>
          </w:rPr>
          <w:t>IUCN</w:t>
        </w:r>
      </w:hyperlink>
      <w:r w:rsidRPr="00F92A11">
        <w:rPr>
          <w:rFonts w:ascii="Arial" w:eastAsia="Arial" w:hAnsi="Arial" w:cs="Arial"/>
          <w:sz w:val="24"/>
          <w:szCs w:val="24"/>
        </w:rPr>
        <w:t>)​.</w:t>
      </w:r>
    </w:p>
    <w:p w14:paraId="2BD9DE30" w14:textId="77777777" w:rsidR="00F92A11" w:rsidRPr="00F92A11" w:rsidRDefault="00F92A11" w:rsidP="00F92A11">
      <w:pPr>
        <w:spacing w:line="240" w:lineRule="auto"/>
        <w:rPr>
          <w:rFonts w:ascii="Arial" w:hAnsi="Arial" w:cs="Arial"/>
          <w:b/>
          <w:bCs/>
          <w:sz w:val="24"/>
          <w:szCs w:val="24"/>
        </w:rPr>
      </w:pPr>
      <w:r w:rsidRPr="00F92A11">
        <w:rPr>
          <w:rFonts w:ascii="Arial" w:hAnsi="Arial" w:cs="Arial"/>
          <w:b/>
          <w:bCs/>
          <w:sz w:val="24"/>
          <w:szCs w:val="24"/>
        </w:rPr>
        <w:t>Caracterización ambiental del Norte de Santander</w:t>
      </w:r>
    </w:p>
    <w:p w14:paraId="602D9B19"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El Departamento de Norte de Santander forma parte de la región centro oriente colombiana, en su jurisdicción se cuentan 40 municipios. Tiene una superficie de 21.658 Km2 que representa el 1,9% del total nacional y su densidad poblacional es de 77 habitantes por km2. Se ubica en la región centro oriente de Colombia y al oriente limita con la República Bolivariana de Venezuela en 479 Km, participando con el 7.87% del total de las fronteras terrestres del País y con el 22.49% de la frontera con Venezuela (Plan de Desarrollo para Norte de Santander 2024-2027).</w:t>
      </w:r>
    </w:p>
    <w:p w14:paraId="50A3E8BF" w14:textId="77777777" w:rsidR="00F92A11" w:rsidRPr="00F92A11" w:rsidRDefault="00F92A11" w:rsidP="00F92A11">
      <w:pPr>
        <w:spacing w:line="240" w:lineRule="auto"/>
        <w:jc w:val="both"/>
        <w:rPr>
          <w:rFonts w:ascii="Arial" w:eastAsia="Times New Roman" w:hAnsi="Arial" w:cs="Arial"/>
          <w:bCs/>
          <w:sz w:val="24"/>
          <w:szCs w:val="24"/>
        </w:rPr>
      </w:pPr>
      <w:r w:rsidRPr="00F92A11">
        <w:rPr>
          <w:rFonts w:ascii="Arial" w:hAnsi="Arial" w:cs="Arial"/>
          <w:sz w:val="24"/>
          <w:szCs w:val="24"/>
        </w:rPr>
        <w:t>El departamento Norte de Santander es un valle bañado por importantes cuencas hidrográficas, el cual comparte con el vecino País de la República Bolivariana de Venezuela la gran cuenca del Catatumbo, cuyo cauce principal desemboca en el lago de Maracaibo. El sistema hidrográfico de la cuenca del Catatumbo está conformado por 6 cuencas, entre ellas las binacionales, y más importantes en superficie, densidad poblacional y demanda de agua, son la cuenca del río Pamplonita, río Zulia y río Sardinata, siendo estas 3 parte del territorio nortesantandereano.</w:t>
      </w:r>
    </w:p>
    <w:p w14:paraId="3B24B8FC" w14:textId="77777777" w:rsidR="00F92A11" w:rsidRPr="00F92A11" w:rsidRDefault="00F92A11" w:rsidP="00F92A11">
      <w:pPr>
        <w:spacing w:before="100" w:beforeAutospacing="1" w:after="100" w:afterAutospacing="1" w:line="240" w:lineRule="auto"/>
        <w:jc w:val="both"/>
        <w:outlineLvl w:val="2"/>
        <w:rPr>
          <w:rFonts w:ascii="Arial" w:eastAsia="Times New Roman" w:hAnsi="Arial" w:cs="Arial"/>
          <w:sz w:val="24"/>
          <w:szCs w:val="24"/>
        </w:rPr>
      </w:pPr>
      <w:r w:rsidRPr="00F92A11">
        <w:rPr>
          <w:rFonts w:ascii="Arial" w:eastAsia="Times New Roman" w:hAnsi="Arial" w:cs="Arial"/>
          <w:bCs/>
          <w:sz w:val="24"/>
          <w:szCs w:val="24"/>
        </w:rPr>
        <w:t>Específicamente, la gestión ambiental en la</w:t>
      </w:r>
      <w:r w:rsidRPr="00F92A11">
        <w:rPr>
          <w:rFonts w:ascii="Arial" w:eastAsia="Times New Roman" w:hAnsi="Arial" w:cs="Arial"/>
          <w:b/>
          <w:bCs/>
          <w:sz w:val="24"/>
          <w:szCs w:val="24"/>
        </w:rPr>
        <w:t xml:space="preserve"> Cuenca Transfronteriza del Río Pamplonita</w:t>
      </w:r>
      <w:r w:rsidRPr="00F92A11">
        <w:rPr>
          <w:rFonts w:ascii="Arial" w:eastAsia="Times New Roman" w:hAnsi="Arial" w:cs="Arial"/>
          <w:sz w:val="24"/>
          <w:szCs w:val="24"/>
        </w:rPr>
        <w:t xml:space="preserve"> representa uno de los desafíos más complejos en la gobernanza territorial debido a la necesidad de coordinar esfuerzos entre diferentes naciones para asegurar la sostenibilidad biofísica y social de estos sistemas.  </w:t>
      </w:r>
    </w:p>
    <w:p w14:paraId="0AD96DF9"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lastRenderedPageBreak/>
        <w:t>La cuenca del río Pamplonita, con una extensión total de 2.024 km², es un sistema hidrográfico crucial para Colombia y Venezuela. El 67% de su territorio se encuentra en Colombia y el 33% en Venezuela. Este sistema es vital para el suministro de agua potable, la agricultura y la industria en la región, además de mantener la biodiversidad y los ecosistemas locales.</w:t>
      </w:r>
    </w:p>
    <w:p w14:paraId="0E37DA77"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
          <w:bCs/>
          <w:sz w:val="24"/>
          <w:szCs w:val="24"/>
        </w:rPr>
      </w:pPr>
      <w:r w:rsidRPr="00F92A11">
        <w:rPr>
          <w:rFonts w:ascii="Arial" w:eastAsia="Times New Roman" w:hAnsi="Arial" w:cs="Arial"/>
          <w:b/>
          <w:bCs/>
          <w:sz w:val="24"/>
          <w:szCs w:val="24"/>
        </w:rPr>
        <w:t>Figura 1: Localización de la Cuenca Internacional Transfronteriza Colombo-Venezolana del Río Pamplonita</w:t>
      </w:r>
    </w:p>
    <w:p w14:paraId="0FC4AFFF" w14:textId="77777777" w:rsidR="00F92A11" w:rsidRPr="00F92A11" w:rsidRDefault="00F92A11" w:rsidP="00F92A11">
      <w:pPr>
        <w:spacing w:before="100" w:beforeAutospacing="1" w:after="100" w:afterAutospacing="1" w:line="240" w:lineRule="auto"/>
        <w:jc w:val="center"/>
        <w:outlineLvl w:val="5"/>
        <w:rPr>
          <w:rFonts w:ascii="Arial" w:eastAsia="Times New Roman" w:hAnsi="Arial" w:cs="Arial"/>
          <w:b/>
          <w:bCs/>
          <w:sz w:val="24"/>
          <w:szCs w:val="24"/>
        </w:rPr>
      </w:pPr>
      <w:r w:rsidRPr="00F92A11">
        <w:rPr>
          <w:rFonts w:ascii="Arial" w:hAnsi="Arial" w:cs="Arial"/>
          <w:noProof/>
          <w:sz w:val="24"/>
          <w:szCs w:val="24"/>
        </w:rPr>
        <w:drawing>
          <wp:inline distT="0" distB="0" distL="0" distR="0" wp14:anchorId="4B524DDF" wp14:editId="2F823DDA">
            <wp:extent cx="5364480" cy="2923818"/>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69919" cy="2926782"/>
                    </a:xfrm>
                    <a:prstGeom prst="rect">
                      <a:avLst/>
                    </a:prstGeom>
                  </pic:spPr>
                </pic:pic>
              </a:graphicData>
            </a:graphic>
          </wp:inline>
        </w:drawing>
      </w:r>
    </w:p>
    <w:p w14:paraId="07A075EC"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Elaborado por: </w:t>
      </w:r>
      <w:proofErr w:type="spellStart"/>
      <w:r w:rsidRPr="00F92A11">
        <w:rPr>
          <w:rFonts w:ascii="Arial" w:eastAsia="Times New Roman" w:hAnsi="Arial" w:cs="Arial"/>
          <w:sz w:val="24"/>
          <w:szCs w:val="24"/>
        </w:rPr>
        <w:t>M.Sc.Ph.D</w:t>
      </w:r>
      <w:proofErr w:type="spellEnd"/>
      <w:r w:rsidRPr="00F92A11">
        <w:rPr>
          <w:rFonts w:ascii="Arial" w:eastAsia="Times New Roman" w:hAnsi="Arial" w:cs="Arial"/>
          <w:sz w:val="24"/>
          <w:szCs w:val="24"/>
        </w:rPr>
        <w:t>. (Cd) Judith Yamile Ortega Contreras</w:t>
      </w:r>
    </w:p>
    <w:p w14:paraId="31D89FA0"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La figura muestra la ubicación geográfica de la cuenca del río Pamplonita, indicando cómo el límite político entre Colombia y Venezuela difiere de la división de aguas de la cuenca. Esta ilustración es crucial para comprender la interdependencia biofísica y socioeconómica de la cuenca.</w:t>
      </w:r>
    </w:p>
    <w:p w14:paraId="5E707C23" w14:textId="77777777" w:rsidR="00F92A11" w:rsidRPr="00F92A11" w:rsidRDefault="00F92A11" w:rsidP="00F92A11">
      <w:pPr>
        <w:spacing w:before="100" w:beforeAutospacing="1" w:after="100" w:afterAutospacing="1" w:line="240" w:lineRule="auto"/>
        <w:jc w:val="both"/>
        <w:outlineLvl w:val="4"/>
        <w:rPr>
          <w:rFonts w:ascii="Arial" w:eastAsia="Times New Roman" w:hAnsi="Arial" w:cs="Arial"/>
          <w:b/>
          <w:bCs/>
          <w:sz w:val="24"/>
          <w:szCs w:val="24"/>
        </w:rPr>
      </w:pPr>
      <w:r w:rsidRPr="00F92A11">
        <w:rPr>
          <w:rFonts w:ascii="Arial" w:eastAsia="Times New Roman" w:hAnsi="Arial" w:cs="Arial"/>
          <w:b/>
          <w:bCs/>
          <w:sz w:val="24"/>
          <w:szCs w:val="24"/>
        </w:rPr>
        <w:t>Problemas de Sostenibilidad y Gobernanza</w:t>
      </w:r>
    </w:p>
    <w:p w14:paraId="1C5741B4"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A pesar de los esfuerzos por establecer un marco de gobernanza efectivo, la cuenca enfrenta varios desafíos:</w:t>
      </w:r>
    </w:p>
    <w:p w14:paraId="5A805AF3" w14:textId="77777777" w:rsidR="00F92A11" w:rsidRPr="00F92A11" w:rsidRDefault="00F92A11" w:rsidP="00F92A11">
      <w:pPr>
        <w:numPr>
          <w:ilvl w:val="0"/>
          <w:numId w:val="33"/>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t>Intervención Humana y Degradación Ambiental</w:t>
      </w:r>
      <w:r w:rsidRPr="00F92A11">
        <w:rPr>
          <w:rFonts w:ascii="Arial" w:eastAsia="Times New Roman" w:hAnsi="Arial" w:cs="Arial"/>
          <w:sz w:val="24"/>
          <w:szCs w:val="24"/>
        </w:rPr>
        <w:t>: La expansión urbana y la deforestación han llevado a la pérdida significativa de cobertura vegetal, afectando la capacidad de la cuenca para mantener sus funciones ecológicas.</w:t>
      </w:r>
    </w:p>
    <w:p w14:paraId="092DFDD6" w14:textId="77777777" w:rsidR="00F92A11" w:rsidRPr="00F92A11" w:rsidRDefault="00F92A11" w:rsidP="00F92A11">
      <w:pPr>
        <w:numPr>
          <w:ilvl w:val="0"/>
          <w:numId w:val="33"/>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t>Falta de Cooperación Binacional</w:t>
      </w:r>
      <w:r w:rsidRPr="00F92A11">
        <w:rPr>
          <w:rFonts w:ascii="Arial" w:eastAsia="Times New Roman" w:hAnsi="Arial" w:cs="Arial"/>
          <w:sz w:val="24"/>
          <w:szCs w:val="24"/>
        </w:rPr>
        <w:t>: La ausencia de colaboración efectiva entre Colombia y Venezuela ha impedido la implementación de estrategias de conservación integradas. Las reuniones y acuerdos bilaterales han sido insuficientes para abordar las necesidades de sostenibilidad del sistema fluvial.</w:t>
      </w:r>
    </w:p>
    <w:p w14:paraId="6A56F632" w14:textId="3678E5E1" w:rsidR="00F92A11" w:rsidRPr="00F92A11" w:rsidRDefault="00F92A11" w:rsidP="00F92A11">
      <w:pPr>
        <w:numPr>
          <w:ilvl w:val="0"/>
          <w:numId w:val="33"/>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lastRenderedPageBreak/>
        <w:t>Exclusión de Actores Locales</w:t>
      </w:r>
      <w:r w:rsidRPr="00F92A11">
        <w:rPr>
          <w:rFonts w:ascii="Arial" w:eastAsia="Times New Roman" w:hAnsi="Arial" w:cs="Arial"/>
          <w:sz w:val="24"/>
          <w:szCs w:val="24"/>
        </w:rPr>
        <w:t>: La participación de la comunidad local en la toma de decisiones ha sido limitada, resultando en una gobernanza fragmentada y débil.</w:t>
      </w:r>
    </w:p>
    <w:p w14:paraId="252FC225"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
          <w:bCs/>
          <w:sz w:val="24"/>
          <w:szCs w:val="24"/>
        </w:rPr>
      </w:pPr>
      <w:r w:rsidRPr="00F92A11">
        <w:rPr>
          <w:rFonts w:ascii="Arial" w:eastAsia="Times New Roman" w:hAnsi="Arial" w:cs="Arial"/>
          <w:b/>
          <w:bCs/>
          <w:sz w:val="24"/>
          <w:szCs w:val="24"/>
        </w:rPr>
        <w:t>Figura 2: Posición Geoestratégica de la Cuenca del Río Pamplonita</w:t>
      </w:r>
    </w:p>
    <w:p w14:paraId="3437D817" w14:textId="77777777" w:rsidR="00F92A11" w:rsidRPr="00F92A11" w:rsidRDefault="00F92A11" w:rsidP="00F92A11">
      <w:pPr>
        <w:spacing w:before="100" w:beforeAutospacing="1" w:after="100" w:afterAutospacing="1" w:line="240" w:lineRule="auto"/>
        <w:jc w:val="center"/>
        <w:outlineLvl w:val="5"/>
        <w:rPr>
          <w:rFonts w:ascii="Arial" w:eastAsia="Times New Roman" w:hAnsi="Arial" w:cs="Arial"/>
          <w:b/>
          <w:bCs/>
          <w:sz w:val="24"/>
          <w:szCs w:val="24"/>
        </w:rPr>
      </w:pPr>
      <w:r w:rsidRPr="00F92A11">
        <w:rPr>
          <w:rFonts w:ascii="Arial" w:hAnsi="Arial" w:cs="Arial"/>
          <w:noProof/>
          <w:sz w:val="24"/>
          <w:szCs w:val="24"/>
        </w:rPr>
        <w:drawing>
          <wp:inline distT="0" distB="0" distL="0" distR="0" wp14:anchorId="328BA5DE" wp14:editId="32670F0A">
            <wp:extent cx="3762375" cy="4650296"/>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65662" cy="4654359"/>
                    </a:xfrm>
                    <a:prstGeom prst="rect">
                      <a:avLst/>
                    </a:prstGeom>
                  </pic:spPr>
                </pic:pic>
              </a:graphicData>
            </a:graphic>
          </wp:inline>
        </w:drawing>
      </w:r>
    </w:p>
    <w:p w14:paraId="5D69AB3E"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Esta imagen tomada con Google </w:t>
      </w:r>
      <w:proofErr w:type="spellStart"/>
      <w:r w:rsidRPr="00F92A11">
        <w:rPr>
          <w:rFonts w:ascii="Arial" w:eastAsia="Times New Roman" w:hAnsi="Arial" w:cs="Arial"/>
          <w:sz w:val="24"/>
          <w:szCs w:val="24"/>
        </w:rPr>
        <w:t>Earth</w:t>
      </w:r>
      <w:proofErr w:type="spellEnd"/>
      <w:r w:rsidRPr="00F92A11">
        <w:rPr>
          <w:rFonts w:ascii="Arial" w:eastAsia="Times New Roman" w:hAnsi="Arial" w:cs="Arial"/>
          <w:sz w:val="24"/>
          <w:szCs w:val="24"/>
        </w:rPr>
        <w:t xml:space="preserve"> destaca la importancia geoestratégica de la cuenca del río Pamplonita, mostrando su conexión con el lago de Maracaibo y su papel crucial en el comercio de América Latina. La imagen ilustra cómo la cuenca se integra en un contexto más amplio de intercambio económico y social.</w:t>
      </w:r>
    </w:p>
    <w:p w14:paraId="39DB4EE7"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La cuenca binacional del río Pamplonita representa un microcosmos de los desafíos y oportunidades en la gestión de cuencas transfronterizas. Para garantizar su sostenibilidad, es necesario implementar estrategias de gobernanza integradas y cooperativas que consideren las interdependencias ecológicas, sociales y económicas. La colaboración efectiva entre Colombia y Venezuela, junto con la participación activa de las comunidades locales, es fundamental para proteger este vital recurso hídrico y asegurar el bienestar de las generaciones futuras.</w:t>
      </w:r>
    </w:p>
    <w:p w14:paraId="2D6EC48B" w14:textId="77777777" w:rsidR="00F92A11" w:rsidRPr="00F92A11" w:rsidRDefault="00F92A11" w:rsidP="00F92A11">
      <w:pPr>
        <w:spacing w:line="240" w:lineRule="auto"/>
        <w:jc w:val="both"/>
        <w:rPr>
          <w:rFonts w:ascii="Arial" w:hAnsi="Arial" w:cs="Arial"/>
          <w:b/>
          <w:bCs/>
          <w:sz w:val="24"/>
          <w:szCs w:val="24"/>
        </w:rPr>
      </w:pPr>
      <w:r w:rsidRPr="00F92A11">
        <w:rPr>
          <w:rFonts w:ascii="Arial" w:hAnsi="Arial" w:cs="Arial"/>
          <w:b/>
          <w:bCs/>
          <w:sz w:val="24"/>
          <w:szCs w:val="24"/>
        </w:rPr>
        <w:lastRenderedPageBreak/>
        <w:t>Dimensión Biofísica</w:t>
      </w:r>
    </w:p>
    <w:p w14:paraId="0D76CD0F"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 xml:space="preserve">En el sistema de Parques Nacionales Naturales en Norte de Santander se encuentran varias áreas destacadas. El Parque Nacional Natural Catatumbo Barí, con 160.684 hectáreas, es una zona al Norte del Departamento, con cobertura de bosque </w:t>
      </w:r>
      <w:proofErr w:type="spellStart"/>
      <w:r w:rsidRPr="00F92A11">
        <w:rPr>
          <w:rFonts w:ascii="Arial" w:hAnsi="Arial" w:cs="Arial"/>
          <w:sz w:val="24"/>
          <w:szCs w:val="24"/>
        </w:rPr>
        <w:t>higrofítico</w:t>
      </w:r>
      <w:proofErr w:type="spellEnd"/>
      <w:r w:rsidRPr="00F92A11">
        <w:rPr>
          <w:rFonts w:ascii="Arial" w:hAnsi="Arial" w:cs="Arial"/>
          <w:sz w:val="24"/>
          <w:szCs w:val="24"/>
        </w:rPr>
        <w:t xml:space="preserve"> tropical. El Área Natural Única (ANU) Los Estoraques, un bosque seco tropical y </w:t>
      </w:r>
      <w:proofErr w:type="spellStart"/>
      <w:r w:rsidRPr="00F92A11">
        <w:rPr>
          <w:rFonts w:ascii="Arial" w:hAnsi="Arial" w:cs="Arial"/>
          <w:sz w:val="24"/>
          <w:szCs w:val="24"/>
        </w:rPr>
        <w:t>subandino</w:t>
      </w:r>
      <w:proofErr w:type="spellEnd"/>
      <w:r w:rsidRPr="00F92A11">
        <w:rPr>
          <w:rFonts w:ascii="Arial" w:hAnsi="Arial" w:cs="Arial"/>
          <w:sz w:val="24"/>
          <w:szCs w:val="24"/>
        </w:rPr>
        <w:t xml:space="preserve">, abarca 1.053 hectáreas. El Parque Binacional Natural Nacional </w:t>
      </w:r>
      <w:proofErr w:type="spellStart"/>
      <w:r w:rsidRPr="00F92A11">
        <w:rPr>
          <w:rFonts w:ascii="Arial" w:hAnsi="Arial" w:cs="Arial"/>
          <w:sz w:val="24"/>
          <w:szCs w:val="24"/>
        </w:rPr>
        <w:t>Tamá</w:t>
      </w:r>
      <w:proofErr w:type="spellEnd"/>
      <w:r w:rsidRPr="00F92A11">
        <w:rPr>
          <w:rFonts w:ascii="Arial" w:hAnsi="Arial" w:cs="Arial"/>
          <w:sz w:val="24"/>
          <w:szCs w:val="24"/>
        </w:rPr>
        <w:t>, con 51.027 hectáreas, incluye páramo, selva húmeda tropical y bosques andinos. En la parte alta de este parque nace el río Táchira, cuyo nacimiento y aguas abajo hasta su desembocadura en el río Pamplonita, marca el límite natural entre Colombia y Venezuela.</w:t>
      </w:r>
    </w:p>
    <w:p w14:paraId="21A573A5"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Históricamente el departamento ha tenido el puerto terrestre más activo en América Latina, ya que ha permitido el mayor intercambio comercial entre Suramérica y el Caribe.</w:t>
      </w:r>
    </w:p>
    <w:p w14:paraId="63524772"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 xml:space="preserve">El complejo del páramo de Santurbán se encuentra en los departamentos de Norte de Santander y Santander, con una extensión aproximada de 150.000 hectáreas y altitudes que oscilan entre los 2.800 y 4.290 m.s.n.m. Aproximadamente el 72% de esta área está ubicada en el territorio de Norte de Santander y el 28% restante en Santander. </w:t>
      </w:r>
    </w:p>
    <w:p w14:paraId="668BDDB1"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 xml:space="preserve">En esta región se destacan varias áreas protegidas, que hacen parte del sistema regional de áreas protegidas: el Parque Natural Regional </w:t>
      </w:r>
      <w:proofErr w:type="spellStart"/>
      <w:r w:rsidRPr="00F92A11">
        <w:rPr>
          <w:rFonts w:ascii="Arial" w:hAnsi="Arial" w:cs="Arial"/>
          <w:sz w:val="24"/>
          <w:szCs w:val="24"/>
        </w:rPr>
        <w:t>Sisavita</w:t>
      </w:r>
      <w:proofErr w:type="spellEnd"/>
      <w:r w:rsidRPr="00F92A11">
        <w:rPr>
          <w:rFonts w:ascii="Arial" w:hAnsi="Arial" w:cs="Arial"/>
          <w:sz w:val="24"/>
          <w:szCs w:val="24"/>
        </w:rPr>
        <w:t xml:space="preserve"> (12.248 hectáreas en Norte de Santander), el Parque Natural Regional Páramo de Santurbán (11.700 hectáreas en Santander), el distrito de manejo integrado (DMI) Páramo de Berlín (44.273 hectáreas compartidas entre Santander y Norte de Santander) y el Complejo Lagunar del Norte, que cuenta con 40 lagunas. Entre estas lagunas, la "Laguna Brava", situada en los municipios de Arboledas y Salazar de Las Palmas en Norte de Santander, se destaca por ser la más extensa de la Unidad Biogeográfica de Santurbán, con una superficie de 39 hectáreas.</w:t>
      </w:r>
      <w:r w:rsidRPr="00F92A11">
        <w:rPr>
          <w:rStyle w:val="Refdenotaalpie"/>
          <w:rFonts w:ascii="Arial" w:hAnsi="Arial" w:cs="Arial"/>
          <w:sz w:val="24"/>
          <w:szCs w:val="24"/>
        </w:rPr>
        <w:footnoteReference w:id="8"/>
      </w:r>
    </w:p>
    <w:p w14:paraId="1EC4C41E"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En relación con la biodiversidad de flora y fauna, en el departamento se han registrado un total de 476 especies endémicas, y 217 especies con alguna categoría de amenaza.</w:t>
      </w:r>
      <w:r w:rsidRPr="00F92A11">
        <w:rPr>
          <w:rStyle w:val="Refdenotaalpie"/>
          <w:rFonts w:ascii="Arial" w:hAnsi="Arial" w:cs="Arial"/>
          <w:sz w:val="24"/>
          <w:szCs w:val="24"/>
        </w:rPr>
        <w:footnoteReference w:id="9"/>
      </w:r>
    </w:p>
    <w:p w14:paraId="7DA46D30" w14:textId="77777777" w:rsidR="00F92A11" w:rsidRPr="00F92A11" w:rsidRDefault="00F92A11" w:rsidP="00F92A11">
      <w:pPr>
        <w:spacing w:before="100" w:beforeAutospacing="1" w:after="100" w:afterAutospacing="1" w:line="240" w:lineRule="auto"/>
        <w:jc w:val="both"/>
        <w:outlineLvl w:val="4"/>
        <w:rPr>
          <w:rFonts w:ascii="Arial" w:eastAsia="Times New Roman" w:hAnsi="Arial" w:cs="Arial"/>
          <w:b/>
          <w:bCs/>
          <w:sz w:val="24"/>
          <w:szCs w:val="24"/>
        </w:rPr>
      </w:pPr>
      <w:r w:rsidRPr="00F92A11">
        <w:rPr>
          <w:rFonts w:ascii="Arial" w:eastAsia="Times New Roman" w:hAnsi="Arial" w:cs="Arial"/>
          <w:b/>
          <w:bCs/>
          <w:sz w:val="24"/>
          <w:szCs w:val="24"/>
        </w:rPr>
        <w:t>Impacto de la Actividad Antrópica</w:t>
      </w:r>
    </w:p>
    <w:p w14:paraId="27FDD6C8"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La actividad humana ha transformado significativamente los </w:t>
      </w:r>
      <w:proofErr w:type="spellStart"/>
      <w:r w:rsidRPr="00F92A11">
        <w:rPr>
          <w:rFonts w:ascii="Arial" w:eastAsia="Times New Roman" w:hAnsi="Arial" w:cs="Arial"/>
          <w:sz w:val="24"/>
          <w:szCs w:val="24"/>
        </w:rPr>
        <w:t>socioecosistemas</w:t>
      </w:r>
      <w:proofErr w:type="spellEnd"/>
      <w:r w:rsidRPr="00F92A11">
        <w:rPr>
          <w:rFonts w:ascii="Arial" w:eastAsia="Times New Roman" w:hAnsi="Arial" w:cs="Arial"/>
          <w:sz w:val="24"/>
          <w:szCs w:val="24"/>
        </w:rPr>
        <w:t xml:space="preserve"> de la cuenca. La urbanización no planificada, especialmente en áreas como San José de Cúcuta, ha llevado a la pérdida de 195,2 hectáreas de bosques secos tropicales entre 2001 y 2020. Esta transformación ha generado conflictos de uso del suelo y aumentado la vulnerabilidad a eventos climáticos extremos, como inundaciones y sequías (Cely y </w:t>
      </w:r>
      <w:proofErr w:type="gramStart"/>
      <w:r w:rsidRPr="00F92A11">
        <w:rPr>
          <w:rFonts w:ascii="Arial" w:eastAsia="Times New Roman" w:hAnsi="Arial" w:cs="Arial"/>
          <w:sz w:val="24"/>
          <w:szCs w:val="24"/>
        </w:rPr>
        <w:t>Coronel</w:t>
      </w:r>
      <w:proofErr w:type="gramEnd"/>
      <w:r w:rsidRPr="00F92A11">
        <w:rPr>
          <w:rFonts w:ascii="Arial" w:eastAsia="Times New Roman" w:hAnsi="Arial" w:cs="Arial"/>
          <w:sz w:val="24"/>
          <w:szCs w:val="24"/>
        </w:rPr>
        <w:t>, 2019; Ayala, 2020).</w:t>
      </w:r>
    </w:p>
    <w:p w14:paraId="50257260"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
          <w:bCs/>
          <w:sz w:val="24"/>
          <w:szCs w:val="24"/>
        </w:rPr>
      </w:pPr>
      <w:r w:rsidRPr="00F92A11">
        <w:rPr>
          <w:rFonts w:ascii="Arial" w:eastAsia="Times New Roman" w:hAnsi="Arial" w:cs="Arial"/>
          <w:b/>
          <w:bCs/>
          <w:sz w:val="24"/>
          <w:szCs w:val="24"/>
        </w:rPr>
        <w:lastRenderedPageBreak/>
        <w:t>Figura 3: Crecimiento Informal de la Ciudad de San José de Cúcuta y Análisis Multitemporal 2001-2020 de Pérdida del Área de Conservación de Bosques Secos Tropicales</w:t>
      </w:r>
    </w:p>
    <w:p w14:paraId="47A19DCC"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
          <w:bCs/>
          <w:sz w:val="24"/>
          <w:szCs w:val="24"/>
        </w:rPr>
      </w:pPr>
      <w:r w:rsidRPr="00F92A11">
        <w:rPr>
          <w:rFonts w:ascii="Arial" w:hAnsi="Arial" w:cs="Arial"/>
          <w:noProof/>
          <w:sz w:val="24"/>
          <w:szCs w:val="24"/>
        </w:rPr>
        <w:drawing>
          <wp:inline distT="0" distB="0" distL="0" distR="0" wp14:anchorId="36B8C0DC" wp14:editId="68CB83AC">
            <wp:extent cx="5612130" cy="2166620"/>
            <wp:effectExtent l="0" t="0" r="7620" b="508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166620"/>
                    </a:xfrm>
                    <a:prstGeom prst="rect">
                      <a:avLst/>
                    </a:prstGeom>
                  </pic:spPr>
                </pic:pic>
              </a:graphicData>
            </a:graphic>
          </wp:inline>
        </w:drawing>
      </w:r>
    </w:p>
    <w:p w14:paraId="1E2F7B8B" w14:textId="77777777" w:rsidR="00F92A11" w:rsidRPr="00F92A11" w:rsidRDefault="00F92A11" w:rsidP="00F92A11">
      <w:pPr>
        <w:spacing w:before="100" w:beforeAutospacing="1" w:after="100" w:afterAutospacing="1" w:line="240" w:lineRule="auto"/>
        <w:jc w:val="both"/>
        <w:rPr>
          <w:rFonts w:ascii="Arial" w:eastAsia="Times New Roman" w:hAnsi="Arial" w:cs="Arial"/>
          <w:bCs/>
          <w:sz w:val="24"/>
          <w:szCs w:val="24"/>
        </w:rPr>
      </w:pPr>
      <w:r w:rsidRPr="00F92A11">
        <w:rPr>
          <w:rFonts w:ascii="Arial" w:eastAsia="Times New Roman" w:hAnsi="Arial" w:cs="Arial"/>
          <w:bCs/>
          <w:sz w:val="24"/>
          <w:szCs w:val="24"/>
        </w:rPr>
        <w:t xml:space="preserve">Elaborado por: </w:t>
      </w:r>
      <w:proofErr w:type="spellStart"/>
      <w:r w:rsidRPr="00F92A11">
        <w:rPr>
          <w:rFonts w:ascii="Arial" w:eastAsia="Times New Roman" w:hAnsi="Arial" w:cs="Arial"/>
          <w:bCs/>
          <w:sz w:val="24"/>
          <w:szCs w:val="24"/>
        </w:rPr>
        <w:t>M.Sc.Ph.D</w:t>
      </w:r>
      <w:proofErr w:type="spellEnd"/>
      <w:r w:rsidRPr="00F92A11">
        <w:rPr>
          <w:rFonts w:ascii="Arial" w:eastAsia="Times New Roman" w:hAnsi="Arial" w:cs="Arial"/>
          <w:bCs/>
          <w:sz w:val="24"/>
          <w:szCs w:val="24"/>
        </w:rPr>
        <w:t>. (Cd) Judith Yamile Ortega Contreras</w:t>
      </w:r>
    </w:p>
    <w:p w14:paraId="1EA35492"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Esta figura muestra el crecimiento urbanístico informal de San José de Cúcuta desde 1954 y el análisis multitemporal de la pérdida de áreas de conservación de bosques secos tropicales entre 2001 y 2020, el impacto se da por la urbanización en los </w:t>
      </w:r>
      <w:proofErr w:type="spellStart"/>
      <w:r w:rsidRPr="00F92A11">
        <w:rPr>
          <w:rFonts w:ascii="Arial" w:eastAsia="Times New Roman" w:hAnsi="Arial" w:cs="Arial"/>
          <w:sz w:val="24"/>
          <w:szCs w:val="24"/>
        </w:rPr>
        <w:t>socioecosistemas</w:t>
      </w:r>
      <w:proofErr w:type="spellEnd"/>
      <w:r w:rsidRPr="00F92A11">
        <w:rPr>
          <w:rFonts w:ascii="Arial" w:eastAsia="Times New Roman" w:hAnsi="Arial" w:cs="Arial"/>
          <w:sz w:val="24"/>
          <w:szCs w:val="24"/>
        </w:rPr>
        <w:t xml:space="preserve"> de la cuenca.</w:t>
      </w:r>
    </w:p>
    <w:p w14:paraId="7AF02D0B" w14:textId="77777777" w:rsidR="00F92A11" w:rsidRPr="00F92A11" w:rsidRDefault="00F92A11" w:rsidP="00F92A11">
      <w:pPr>
        <w:spacing w:before="100" w:beforeAutospacing="1" w:after="100" w:afterAutospacing="1" w:line="240" w:lineRule="auto"/>
        <w:ind w:firstLine="708"/>
        <w:jc w:val="both"/>
        <w:outlineLvl w:val="3"/>
        <w:rPr>
          <w:rFonts w:ascii="Arial" w:eastAsia="Times New Roman" w:hAnsi="Arial" w:cs="Arial"/>
          <w:b/>
          <w:bCs/>
          <w:sz w:val="24"/>
          <w:szCs w:val="24"/>
        </w:rPr>
      </w:pPr>
      <w:r w:rsidRPr="00F92A11">
        <w:rPr>
          <w:rFonts w:ascii="Arial" w:eastAsia="Times New Roman" w:hAnsi="Arial" w:cs="Arial"/>
          <w:b/>
          <w:bCs/>
          <w:sz w:val="24"/>
          <w:szCs w:val="24"/>
        </w:rPr>
        <w:t>Estrategias para una Gestión Sostenible</w:t>
      </w:r>
    </w:p>
    <w:p w14:paraId="6AFCEE30" w14:textId="77777777" w:rsidR="00F92A11" w:rsidRPr="00F92A11" w:rsidRDefault="00F92A11" w:rsidP="00F92A11">
      <w:pPr>
        <w:spacing w:before="100" w:beforeAutospacing="1" w:after="100" w:afterAutospacing="1" w:line="240" w:lineRule="auto"/>
        <w:jc w:val="both"/>
        <w:outlineLvl w:val="4"/>
        <w:rPr>
          <w:rFonts w:ascii="Arial" w:eastAsia="Times New Roman" w:hAnsi="Arial" w:cs="Arial"/>
          <w:b/>
          <w:bCs/>
          <w:sz w:val="24"/>
          <w:szCs w:val="24"/>
        </w:rPr>
      </w:pPr>
      <w:r w:rsidRPr="00F92A11">
        <w:rPr>
          <w:rFonts w:ascii="Arial" w:eastAsia="Times New Roman" w:hAnsi="Arial" w:cs="Arial"/>
          <w:b/>
          <w:bCs/>
          <w:sz w:val="24"/>
          <w:szCs w:val="24"/>
        </w:rPr>
        <w:t>Gobernanza Policéntrica y Multinivel</w:t>
      </w:r>
    </w:p>
    <w:p w14:paraId="044A968F"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Para abordar los desafíos de la cuenca del río Pamplonita, es esencial promover una gobernanza policéntrica que integre diversos niveles de gobierno y actores sociales. Este enfoque facilita la cooperación y la implementación de políticas de conservación más efectivas, al tiempo que fomenta la participación de la comunidad local en la gestión de los recursos hídricos.</w:t>
      </w:r>
    </w:p>
    <w:p w14:paraId="3C7EADD0" w14:textId="77777777" w:rsidR="00F92A11" w:rsidRPr="00F92A11" w:rsidRDefault="00F92A11" w:rsidP="00F92A11">
      <w:pPr>
        <w:spacing w:before="100" w:beforeAutospacing="1" w:after="100" w:afterAutospacing="1" w:line="240" w:lineRule="auto"/>
        <w:jc w:val="both"/>
        <w:outlineLvl w:val="4"/>
        <w:rPr>
          <w:rFonts w:ascii="Arial" w:eastAsia="Times New Roman" w:hAnsi="Arial" w:cs="Arial"/>
          <w:b/>
          <w:bCs/>
          <w:sz w:val="24"/>
          <w:szCs w:val="24"/>
        </w:rPr>
      </w:pPr>
      <w:r w:rsidRPr="00F92A11">
        <w:rPr>
          <w:rFonts w:ascii="Arial" w:eastAsia="Times New Roman" w:hAnsi="Arial" w:cs="Arial"/>
          <w:b/>
          <w:bCs/>
          <w:sz w:val="24"/>
          <w:szCs w:val="24"/>
        </w:rPr>
        <w:t>Cooperación Binacional Efectiva</w:t>
      </w:r>
    </w:p>
    <w:p w14:paraId="62DED170"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Es necesario fortalecer los mecanismos de cooperación entre Colombia y Venezuela, enfocándose en:</w:t>
      </w:r>
    </w:p>
    <w:p w14:paraId="19159D77" w14:textId="77777777" w:rsidR="00F92A11" w:rsidRPr="00F92A11" w:rsidRDefault="00F92A11" w:rsidP="00F92A11">
      <w:pPr>
        <w:numPr>
          <w:ilvl w:val="0"/>
          <w:numId w:val="34"/>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t>Desarrollo de Planes de Manejo Integrales</w:t>
      </w:r>
      <w:r w:rsidRPr="00F92A11">
        <w:rPr>
          <w:rFonts w:ascii="Arial" w:eastAsia="Times New Roman" w:hAnsi="Arial" w:cs="Arial"/>
          <w:sz w:val="24"/>
          <w:szCs w:val="24"/>
        </w:rPr>
        <w:t>: Implementar planes de manejo que consideren la integralidad de la cuenca, tanto en términos biofísicos como socioeconómicos.</w:t>
      </w:r>
    </w:p>
    <w:p w14:paraId="6D46A7A8" w14:textId="77777777" w:rsidR="00F92A11" w:rsidRPr="00F92A11" w:rsidRDefault="00F92A11" w:rsidP="00F92A11">
      <w:pPr>
        <w:numPr>
          <w:ilvl w:val="0"/>
          <w:numId w:val="34"/>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t>Intercambio de Información</w:t>
      </w:r>
      <w:r w:rsidRPr="00F92A11">
        <w:rPr>
          <w:rFonts w:ascii="Arial" w:eastAsia="Times New Roman" w:hAnsi="Arial" w:cs="Arial"/>
          <w:sz w:val="24"/>
          <w:szCs w:val="24"/>
        </w:rPr>
        <w:t>: Mejorar el intercambio de datos entre ambos países para facilitar la toma de decisiones informadas y coordinadas.</w:t>
      </w:r>
    </w:p>
    <w:p w14:paraId="4A9AD888" w14:textId="77777777" w:rsidR="00F92A11" w:rsidRPr="00F92A11" w:rsidRDefault="00F92A11" w:rsidP="00F92A11">
      <w:pPr>
        <w:numPr>
          <w:ilvl w:val="0"/>
          <w:numId w:val="34"/>
        </w:num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b/>
          <w:bCs/>
          <w:sz w:val="24"/>
          <w:szCs w:val="24"/>
        </w:rPr>
        <w:lastRenderedPageBreak/>
        <w:t>Participación Comunitaria</w:t>
      </w:r>
      <w:r w:rsidRPr="00F92A11">
        <w:rPr>
          <w:rFonts w:ascii="Arial" w:eastAsia="Times New Roman" w:hAnsi="Arial" w:cs="Arial"/>
          <w:sz w:val="24"/>
          <w:szCs w:val="24"/>
        </w:rPr>
        <w:t>: Involucrar activamente a las comunidades locales en la planificación y ejecución de proyectos de conservación.</w:t>
      </w:r>
    </w:p>
    <w:p w14:paraId="3171C707" w14:textId="77777777" w:rsidR="00F92A11" w:rsidRPr="00F92A11" w:rsidRDefault="00F92A11" w:rsidP="00F92A11">
      <w:pPr>
        <w:spacing w:before="100" w:beforeAutospacing="1" w:after="100" w:afterAutospacing="1" w:line="240" w:lineRule="auto"/>
        <w:jc w:val="both"/>
        <w:rPr>
          <w:rFonts w:ascii="Arial" w:eastAsia="Times New Roman" w:hAnsi="Arial" w:cs="Arial"/>
          <w:b/>
          <w:sz w:val="24"/>
          <w:szCs w:val="24"/>
        </w:rPr>
      </w:pPr>
      <w:r w:rsidRPr="00F92A11">
        <w:rPr>
          <w:rFonts w:ascii="Arial" w:eastAsia="Times New Roman" w:hAnsi="Arial" w:cs="Arial"/>
          <w:b/>
          <w:sz w:val="24"/>
          <w:szCs w:val="24"/>
        </w:rPr>
        <w:t>El Bosque Seco Tropical en la Parte Baja de la Cuenca</w:t>
      </w:r>
      <w:r w:rsidRPr="00F92A11">
        <w:rPr>
          <w:rFonts w:ascii="Arial" w:eastAsia="Times New Roman" w:hAnsi="Arial" w:cs="Arial"/>
          <w:sz w:val="24"/>
          <w:szCs w:val="24"/>
        </w:rPr>
        <w:t xml:space="preserve"> </w:t>
      </w:r>
      <w:r w:rsidRPr="00F92A11">
        <w:rPr>
          <w:rFonts w:ascii="Arial" w:eastAsia="Times New Roman" w:hAnsi="Arial" w:cs="Arial"/>
          <w:b/>
          <w:sz w:val="24"/>
          <w:szCs w:val="24"/>
        </w:rPr>
        <w:t>Binacional Colombo-Venezolana del Río Pamplonita</w:t>
      </w:r>
    </w:p>
    <w:p w14:paraId="74ED276A"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Otro de los aspectos ambientales a destacar y conservar de la región nortesantandereana, es el Bosque Seco Tropical en la Parte Baja de la Cuenca Binacional Colombo-Venezolana del Río Pamplonita, el cual representa un ecosistema vital pero vulnerable. Esta región, caracterizada por su clima árido y su vegetación adaptada a condiciones de baja humedad, alberga una biodiversidad única que incluye una variedad de flora y fauna endémica.</w:t>
      </w:r>
    </w:p>
    <w:p w14:paraId="490DFF79" w14:textId="77777777" w:rsidR="00F92A11" w:rsidRPr="00F92A11" w:rsidRDefault="00F92A11" w:rsidP="00F92A11">
      <w:pPr>
        <w:spacing w:before="100" w:beforeAutospacing="1" w:after="100" w:afterAutospacing="1" w:line="240" w:lineRule="auto"/>
        <w:jc w:val="both"/>
        <w:rPr>
          <w:rFonts w:ascii="Arial" w:eastAsia="Times New Roman" w:hAnsi="Arial" w:cs="Arial"/>
          <w:b/>
          <w:sz w:val="24"/>
          <w:szCs w:val="24"/>
        </w:rPr>
      </w:pPr>
      <w:r w:rsidRPr="00F92A11">
        <w:rPr>
          <w:rFonts w:ascii="Arial" w:eastAsia="Times New Roman" w:hAnsi="Arial" w:cs="Arial"/>
          <w:b/>
          <w:sz w:val="24"/>
          <w:szCs w:val="24"/>
        </w:rPr>
        <w:t>Distribución y Áreas de Conservación</w:t>
      </w:r>
    </w:p>
    <w:p w14:paraId="390EA970"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En la parte baja de la cuenca del Río Pamplonita, los bosques secos tropicales se distribuyen en parches fragmentados, debido a la histórica y continua presión antrópica. Las áreas más representativas de conservación se encuentran en sectores como La </w:t>
      </w:r>
      <w:proofErr w:type="spellStart"/>
      <w:r w:rsidRPr="00F92A11">
        <w:rPr>
          <w:rFonts w:ascii="Arial" w:eastAsia="Times New Roman" w:hAnsi="Arial" w:cs="Arial"/>
          <w:sz w:val="24"/>
          <w:szCs w:val="24"/>
        </w:rPr>
        <w:t>Donjuana</w:t>
      </w:r>
      <w:proofErr w:type="spellEnd"/>
      <w:r w:rsidRPr="00F92A11">
        <w:rPr>
          <w:rFonts w:ascii="Arial" w:eastAsia="Times New Roman" w:hAnsi="Arial" w:cs="Arial"/>
          <w:sz w:val="24"/>
          <w:szCs w:val="24"/>
        </w:rPr>
        <w:t xml:space="preserve"> y el Parque Natural Regional El </w:t>
      </w:r>
      <w:proofErr w:type="spellStart"/>
      <w:r w:rsidRPr="00F92A11">
        <w:rPr>
          <w:rFonts w:ascii="Arial" w:eastAsia="Times New Roman" w:hAnsi="Arial" w:cs="Arial"/>
          <w:sz w:val="24"/>
          <w:szCs w:val="24"/>
        </w:rPr>
        <w:t>Cucharo</w:t>
      </w:r>
      <w:proofErr w:type="spellEnd"/>
      <w:r w:rsidRPr="00F92A11">
        <w:rPr>
          <w:rFonts w:ascii="Arial" w:eastAsia="Times New Roman" w:hAnsi="Arial" w:cs="Arial"/>
          <w:sz w:val="24"/>
          <w:szCs w:val="24"/>
        </w:rPr>
        <w:t>, donde se han implementado esfuerzos específicos para proteger y restaurar estos ecosistemas. Estas áreas funcionan como refugios de biodiversidad y son esenciales para mantener los servicios ecosistémicos, tales como la regulación del ciclo del agua y la conservación del suelo.</w:t>
      </w:r>
    </w:p>
    <w:p w14:paraId="0286F76C" w14:textId="77777777" w:rsidR="00F92A11" w:rsidRPr="00F92A11" w:rsidRDefault="00F92A11" w:rsidP="00F92A11">
      <w:pPr>
        <w:spacing w:before="100" w:beforeAutospacing="1" w:after="100" w:afterAutospacing="1" w:line="240" w:lineRule="auto"/>
        <w:jc w:val="both"/>
        <w:rPr>
          <w:rFonts w:ascii="Arial" w:eastAsia="Times New Roman" w:hAnsi="Arial" w:cs="Arial"/>
          <w:b/>
          <w:sz w:val="24"/>
          <w:szCs w:val="24"/>
        </w:rPr>
      </w:pPr>
      <w:r w:rsidRPr="00F92A11">
        <w:rPr>
          <w:rFonts w:ascii="Arial" w:eastAsia="Times New Roman" w:hAnsi="Arial" w:cs="Arial"/>
          <w:b/>
          <w:sz w:val="24"/>
          <w:szCs w:val="24"/>
        </w:rPr>
        <w:t>Desafíos de Conservación</w:t>
      </w:r>
    </w:p>
    <w:p w14:paraId="0ECE9386"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La conservación del Bosque Seco Tropical en esta región enfrenta múltiples desafíos. La expansión agrícola, la deforestación para leña y madera, y el crecimiento urbano no planificado son las principales amenazas. Estos factores no solo fragmentan el hábitat, sino que también ponen en peligro especies nativas y reducen la capacidad del bosque para recuperarse. Además, el cambio climático exacerba las condiciones ya difíciles, afectando la disponibilidad de agua y aumentando la frecuencia de incendios forestales.</w:t>
      </w:r>
    </w:p>
    <w:p w14:paraId="25FE3262" w14:textId="77777777" w:rsidR="00F92A11" w:rsidRPr="00F92A11" w:rsidRDefault="00F92A11" w:rsidP="00F92A11">
      <w:pPr>
        <w:spacing w:before="100" w:beforeAutospacing="1" w:after="100" w:afterAutospacing="1" w:line="240" w:lineRule="auto"/>
        <w:jc w:val="both"/>
        <w:rPr>
          <w:rFonts w:ascii="Arial" w:eastAsia="Times New Roman" w:hAnsi="Arial" w:cs="Arial"/>
          <w:b/>
          <w:sz w:val="24"/>
          <w:szCs w:val="24"/>
        </w:rPr>
      </w:pPr>
      <w:r w:rsidRPr="00F92A11">
        <w:rPr>
          <w:rFonts w:ascii="Arial" w:eastAsia="Times New Roman" w:hAnsi="Arial" w:cs="Arial"/>
          <w:b/>
          <w:sz w:val="24"/>
          <w:szCs w:val="24"/>
        </w:rPr>
        <w:t>Educación y Sensibilización</w:t>
      </w:r>
    </w:p>
    <w:p w14:paraId="23DF94A6"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Para abordar estos desafíos, con este Acto Legislativo logramos aumentar la conciencia sobre la importancia de la cuenca y sus ecosistemas es vital. Mediante programas de educación ambiental podemos empoderar a las comunidades locales para participar más eficazmente en la gestión de sus recursos naturales. Iniciativas como talleres, campañas de sensibilización y proyectos escolares pueden ayudar a crear un sentido de pertenencia y responsabilidad hacia la conservación del Bosque Seco Tropical. Involucrar a las comunidades en prácticas sostenibles y promover la restauración ecológica pueden ser estrategias clave para asegurar la </w:t>
      </w:r>
    </w:p>
    <w:p w14:paraId="53565CE0" w14:textId="77777777" w:rsidR="00F92A11" w:rsidRPr="00F92A11" w:rsidRDefault="00F92A11" w:rsidP="00F92A11">
      <w:pPr>
        <w:spacing w:before="100" w:beforeAutospacing="1" w:after="100" w:afterAutospacing="1" w:line="240" w:lineRule="auto"/>
        <w:jc w:val="both"/>
        <w:rPr>
          <w:rFonts w:ascii="Arial" w:eastAsia="Times New Roman" w:hAnsi="Arial" w:cs="Arial"/>
          <w:sz w:val="24"/>
          <w:szCs w:val="24"/>
        </w:rPr>
      </w:pPr>
      <w:r w:rsidRPr="00F92A11">
        <w:rPr>
          <w:rFonts w:ascii="Arial" w:eastAsia="Times New Roman" w:hAnsi="Arial" w:cs="Arial"/>
          <w:sz w:val="24"/>
          <w:szCs w:val="24"/>
        </w:rPr>
        <w:t xml:space="preserve">El Bosque Seco Tropical en la Parte Baja de la Cuenca Binacional Colombo-Venezolana del Río Pamplonita es un recurso natural invaluable que requiere atención y esfuerzos </w:t>
      </w:r>
      <w:r w:rsidRPr="00F92A11">
        <w:rPr>
          <w:rFonts w:ascii="Arial" w:eastAsia="Times New Roman" w:hAnsi="Arial" w:cs="Arial"/>
          <w:sz w:val="24"/>
          <w:szCs w:val="24"/>
        </w:rPr>
        <w:lastRenderedPageBreak/>
        <w:t>concertados para su conservación. La combinación de áreas de conservación bien gestionadas y la participación activa de las comunidades a través de la educación y sensibilización pueden ser el camino hacia la preservación efectiva de estos ecosistemas únicos y vitales. Por tanto, con la organización de Distrito Especial podemos lograr fortalecer y recuperar nuestra ganancia forestal.</w:t>
      </w:r>
    </w:p>
    <w:p w14:paraId="3335DC89"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
          <w:bCs/>
          <w:sz w:val="24"/>
          <w:szCs w:val="24"/>
        </w:rPr>
      </w:pPr>
      <w:r w:rsidRPr="00F92A11">
        <w:rPr>
          <w:rFonts w:ascii="Arial" w:eastAsia="Times New Roman" w:hAnsi="Arial" w:cs="Arial"/>
          <w:b/>
          <w:bCs/>
          <w:sz w:val="24"/>
          <w:szCs w:val="24"/>
        </w:rPr>
        <w:t xml:space="preserve">Bosque </w:t>
      </w:r>
      <w:proofErr w:type="spellStart"/>
      <w:r w:rsidRPr="00F92A11">
        <w:rPr>
          <w:rFonts w:ascii="Arial" w:eastAsia="Times New Roman" w:hAnsi="Arial" w:cs="Arial"/>
          <w:b/>
          <w:bCs/>
          <w:sz w:val="24"/>
          <w:szCs w:val="24"/>
        </w:rPr>
        <w:t>Ripario</w:t>
      </w:r>
      <w:proofErr w:type="spellEnd"/>
      <w:r w:rsidRPr="00F92A11">
        <w:rPr>
          <w:rFonts w:ascii="Arial" w:eastAsia="Times New Roman" w:hAnsi="Arial" w:cs="Arial"/>
          <w:b/>
          <w:bCs/>
          <w:sz w:val="24"/>
          <w:szCs w:val="24"/>
        </w:rPr>
        <w:t xml:space="preserve"> de la Ronda del Río Táchira en la Cuenca Binacional Colombo-Venezolana del Río Pamplonita</w:t>
      </w:r>
    </w:p>
    <w:p w14:paraId="058E804C" w14:textId="58A30E06" w:rsidR="00F92A11" w:rsidRPr="00F92A11" w:rsidRDefault="00F92A11" w:rsidP="00F92A11">
      <w:pPr>
        <w:spacing w:before="100" w:beforeAutospacing="1" w:after="100" w:afterAutospacing="1" w:line="240" w:lineRule="auto"/>
        <w:jc w:val="both"/>
        <w:outlineLvl w:val="5"/>
        <w:rPr>
          <w:rFonts w:ascii="Arial" w:eastAsia="Times New Roman" w:hAnsi="Arial" w:cs="Arial"/>
          <w:bCs/>
          <w:sz w:val="24"/>
          <w:szCs w:val="24"/>
        </w:rPr>
      </w:pPr>
      <w:r w:rsidRPr="00F92A11">
        <w:rPr>
          <w:rFonts w:ascii="Arial" w:eastAsia="Times New Roman" w:hAnsi="Arial" w:cs="Arial"/>
          <w:bCs/>
          <w:sz w:val="24"/>
          <w:szCs w:val="24"/>
        </w:rPr>
        <w:t xml:space="preserve">Aunando a la exaltación ambiental de Cúcuta y de la región nortesantandereana, el bosque </w:t>
      </w:r>
      <w:proofErr w:type="spellStart"/>
      <w:r w:rsidRPr="00F92A11">
        <w:rPr>
          <w:rFonts w:ascii="Arial" w:eastAsia="Times New Roman" w:hAnsi="Arial" w:cs="Arial"/>
          <w:bCs/>
          <w:sz w:val="24"/>
          <w:szCs w:val="24"/>
        </w:rPr>
        <w:t>ripario</w:t>
      </w:r>
      <w:proofErr w:type="spellEnd"/>
      <w:r w:rsidRPr="00F92A11">
        <w:rPr>
          <w:rFonts w:ascii="Arial" w:eastAsia="Times New Roman" w:hAnsi="Arial" w:cs="Arial"/>
          <w:bCs/>
          <w:sz w:val="24"/>
          <w:szCs w:val="24"/>
        </w:rPr>
        <w:t xml:space="preserve"> del río Táchira desempeña un papel fundamental en la regulación del flujo de agua y la prevención de la erosión de las riberas. Proporciona un hábitat vital para diversas especies de flora y fauna, algunas endémicas. Además, actúa como un filtro natural, mejorando la calidad del agua al retener sedimentos y absorber contaminantes.</w:t>
      </w:r>
    </w:p>
    <w:p w14:paraId="46DCA612"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
          <w:bCs/>
          <w:sz w:val="24"/>
          <w:szCs w:val="24"/>
        </w:rPr>
      </w:pPr>
      <w:r w:rsidRPr="00F92A11">
        <w:rPr>
          <w:rFonts w:ascii="Arial" w:eastAsia="Times New Roman" w:hAnsi="Arial" w:cs="Arial"/>
          <w:b/>
          <w:bCs/>
          <w:sz w:val="24"/>
          <w:szCs w:val="24"/>
        </w:rPr>
        <w:t>Gestión Sostenible de las Cuencas Transfronterizas</w:t>
      </w:r>
    </w:p>
    <w:p w14:paraId="19DBDECD"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Cs/>
          <w:sz w:val="24"/>
          <w:szCs w:val="24"/>
        </w:rPr>
      </w:pPr>
      <w:r w:rsidRPr="00F92A11">
        <w:rPr>
          <w:rFonts w:ascii="Arial" w:eastAsia="Times New Roman" w:hAnsi="Arial" w:cs="Arial"/>
          <w:bCs/>
          <w:sz w:val="24"/>
          <w:szCs w:val="24"/>
        </w:rPr>
        <w:t>La gestión sostenible de la cuenca binacional del río Pamplonita requiere una coordinación efectiva entre Colombia y Venezuela. Los esfuerzos deben centrarse en:</w:t>
      </w:r>
    </w:p>
    <w:p w14:paraId="22FF2548" w14:textId="77777777" w:rsidR="00F92A11" w:rsidRPr="00F92A11" w:rsidRDefault="00F92A11" w:rsidP="00F92A11">
      <w:pPr>
        <w:numPr>
          <w:ilvl w:val="0"/>
          <w:numId w:val="35"/>
        </w:numPr>
        <w:spacing w:before="100" w:beforeAutospacing="1" w:after="100" w:afterAutospacing="1" w:line="240" w:lineRule="auto"/>
        <w:jc w:val="both"/>
        <w:outlineLvl w:val="5"/>
        <w:rPr>
          <w:rFonts w:ascii="Arial" w:eastAsia="Times New Roman" w:hAnsi="Arial" w:cs="Arial"/>
          <w:bCs/>
          <w:sz w:val="24"/>
          <w:szCs w:val="24"/>
        </w:rPr>
      </w:pPr>
      <w:r w:rsidRPr="00F92A11">
        <w:rPr>
          <w:rFonts w:ascii="Arial" w:eastAsia="Times New Roman" w:hAnsi="Arial" w:cs="Arial"/>
          <w:b/>
          <w:bCs/>
          <w:sz w:val="24"/>
          <w:szCs w:val="24"/>
        </w:rPr>
        <w:t xml:space="preserve">Restauración del Bosque </w:t>
      </w:r>
      <w:proofErr w:type="spellStart"/>
      <w:r w:rsidRPr="00F92A11">
        <w:rPr>
          <w:rFonts w:ascii="Arial" w:eastAsia="Times New Roman" w:hAnsi="Arial" w:cs="Arial"/>
          <w:b/>
          <w:bCs/>
          <w:sz w:val="24"/>
          <w:szCs w:val="24"/>
        </w:rPr>
        <w:t>Ripario</w:t>
      </w:r>
      <w:proofErr w:type="spellEnd"/>
      <w:r w:rsidRPr="00F92A11">
        <w:rPr>
          <w:rFonts w:ascii="Arial" w:eastAsia="Times New Roman" w:hAnsi="Arial" w:cs="Arial"/>
          <w:bCs/>
          <w:sz w:val="24"/>
          <w:szCs w:val="24"/>
        </w:rPr>
        <w:t>: Implementar programas de reforestación y conservación para restaurar la cobertura vegetal y mejorar la calidad del agua.</w:t>
      </w:r>
    </w:p>
    <w:p w14:paraId="31460796" w14:textId="77777777" w:rsidR="00F92A11" w:rsidRPr="00F92A11" w:rsidRDefault="00F92A11" w:rsidP="00F92A11">
      <w:pPr>
        <w:numPr>
          <w:ilvl w:val="0"/>
          <w:numId w:val="35"/>
        </w:numPr>
        <w:spacing w:before="100" w:beforeAutospacing="1" w:after="100" w:afterAutospacing="1" w:line="240" w:lineRule="auto"/>
        <w:jc w:val="both"/>
        <w:outlineLvl w:val="5"/>
        <w:rPr>
          <w:rFonts w:ascii="Arial" w:eastAsia="Times New Roman" w:hAnsi="Arial" w:cs="Arial"/>
          <w:bCs/>
          <w:sz w:val="24"/>
          <w:szCs w:val="24"/>
        </w:rPr>
      </w:pPr>
      <w:r w:rsidRPr="00F92A11">
        <w:rPr>
          <w:rFonts w:ascii="Arial" w:eastAsia="Times New Roman" w:hAnsi="Arial" w:cs="Arial"/>
          <w:b/>
          <w:bCs/>
          <w:sz w:val="24"/>
          <w:szCs w:val="24"/>
        </w:rPr>
        <w:t>Tratamiento de Aguas Residuales</w:t>
      </w:r>
      <w:r w:rsidRPr="00F92A11">
        <w:rPr>
          <w:rFonts w:ascii="Arial" w:eastAsia="Times New Roman" w:hAnsi="Arial" w:cs="Arial"/>
          <w:bCs/>
          <w:sz w:val="24"/>
          <w:szCs w:val="24"/>
        </w:rPr>
        <w:t>: Construcción de plantas de tratamiento de aguas residuales (PTAR) para reducir la contaminación. Aunque los costos de construcción son altos, es una medida esencial para mejorar la salud ecológica del río​.</w:t>
      </w:r>
    </w:p>
    <w:p w14:paraId="669DC375" w14:textId="77777777" w:rsidR="00F92A11" w:rsidRPr="00F92A11" w:rsidRDefault="00F92A11" w:rsidP="00F92A11">
      <w:pPr>
        <w:numPr>
          <w:ilvl w:val="0"/>
          <w:numId w:val="35"/>
        </w:numPr>
        <w:spacing w:before="100" w:beforeAutospacing="1" w:after="100" w:afterAutospacing="1" w:line="240" w:lineRule="auto"/>
        <w:jc w:val="both"/>
        <w:outlineLvl w:val="5"/>
        <w:rPr>
          <w:rFonts w:ascii="Arial" w:eastAsia="Times New Roman" w:hAnsi="Arial" w:cs="Arial"/>
          <w:bCs/>
          <w:sz w:val="24"/>
          <w:szCs w:val="24"/>
        </w:rPr>
      </w:pPr>
      <w:r w:rsidRPr="00F92A11">
        <w:rPr>
          <w:rFonts w:ascii="Arial" w:eastAsia="Times New Roman" w:hAnsi="Arial" w:cs="Arial"/>
          <w:b/>
          <w:bCs/>
          <w:sz w:val="24"/>
          <w:szCs w:val="24"/>
        </w:rPr>
        <w:t>Prácticas Agrícolas Sostenibles</w:t>
      </w:r>
      <w:r w:rsidRPr="00F92A11">
        <w:rPr>
          <w:rFonts w:ascii="Arial" w:eastAsia="Times New Roman" w:hAnsi="Arial" w:cs="Arial"/>
          <w:bCs/>
          <w:sz w:val="24"/>
          <w:szCs w:val="24"/>
        </w:rPr>
        <w:t>: Promover el uso de técnicas agrícolas sostenibles que minimicen el uso de agroquímicos y reduzcan la contaminación.</w:t>
      </w:r>
    </w:p>
    <w:p w14:paraId="4D6041A9"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
          <w:bCs/>
          <w:sz w:val="24"/>
          <w:szCs w:val="24"/>
        </w:rPr>
      </w:pPr>
      <w:r w:rsidRPr="00F92A11">
        <w:rPr>
          <w:rFonts w:ascii="Arial" w:eastAsia="Times New Roman" w:hAnsi="Arial" w:cs="Arial"/>
          <w:b/>
          <w:bCs/>
          <w:sz w:val="24"/>
          <w:szCs w:val="24"/>
        </w:rPr>
        <w:t>Educación y Sensibilización</w:t>
      </w:r>
    </w:p>
    <w:p w14:paraId="00C3C84A" w14:textId="77777777" w:rsidR="00F92A11" w:rsidRPr="00F92A11" w:rsidRDefault="00F92A11" w:rsidP="00F92A11">
      <w:pPr>
        <w:spacing w:before="100" w:beforeAutospacing="1" w:after="100" w:afterAutospacing="1" w:line="240" w:lineRule="auto"/>
        <w:jc w:val="both"/>
        <w:outlineLvl w:val="5"/>
        <w:rPr>
          <w:rFonts w:ascii="Arial" w:eastAsia="Times New Roman" w:hAnsi="Arial" w:cs="Arial"/>
          <w:bCs/>
          <w:sz w:val="24"/>
          <w:szCs w:val="24"/>
        </w:rPr>
      </w:pPr>
      <w:r w:rsidRPr="00F92A11">
        <w:rPr>
          <w:rFonts w:ascii="Arial" w:eastAsia="Times New Roman" w:hAnsi="Arial" w:cs="Arial"/>
          <w:bCs/>
          <w:sz w:val="24"/>
          <w:szCs w:val="24"/>
        </w:rPr>
        <w:t xml:space="preserve">En consecuencia, con la categorización de Distrito Especial podremos fortalecer los programas de educación ambiental y sensibilización pertinentes para las comunidades locales y fomentar su participación en la gestión de los recursos naturales. La cooperación binacional es fundamental para desarrollar e implementar políticas y proyectos que aseguren la conservación y el uso sostenible del río Pamplonita y sus bosques </w:t>
      </w:r>
      <w:proofErr w:type="spellStart"/>
      <w:r w:rsidRPr="00F92A11">
        <w:rPr>
          <w:rFonts w:ascii="Arial" w:eastAsia="Times New Roman" w:hAnsi="Arial" w:cs="Arial"/>
          <w:bCs/>
          <w:sz w:val="24"/>
          <w:szCs w:val="24"/>
        </w:rPr>
        <w:t>riparios</w:t>
      </w:r>
      <w:proofErr w:type="spellEnd"/>
      <w:r w:rsidRPr="00F92A11">
        <w:rPr>
          <w:rFonts w:ascii="Arial" w:eastAsia="Times New Roman" w:hAnsi="Arial" w:cs="Arial"/>
          <w:bCs/>
          <w:sz w:val="24"/>
          <w:szCs w:val="24"/>
        </w:rPr>
        <w:t>.</w:t>
      </w:r>
    </w:p>
    <w:p w14:paraId="71E774D4" w14:textId="77777777" w:rsidR="00F92A11" w:rsidRPr="00F92A11" w:rsidRDefault="00F92A11" w:rsidP="00F92A11">
      <w:pPr>
        <w:spacing w:before="100" w:beforeAutospacing="1" w:after="100" w:afterAutospacing="1" w:line="240" w:lineRule="auto"/>
        <w:jc w:val="both"/>
        <w:outlineLvl w:val="5"/>
        <w:rPr>
          <w:rFonts w:ascii="Arial" w:eastAsia="Arial" w:hAnsi="Arial" w:cs="Arial"/>
          <w:b/>
          <w:i/>
          <w:iCs/>
          <w:sz w:val="24"/>
          <w:szCs w:val="24"/>
        </w:rPr>
      </w:pPr>
      <w:r w:rsidRPr="00F92A11">
        <w:rPr>
          <w:rFonts w:ascii="Arial" w:eastAsia="Times New Roman" w:hAnsi="Arial" w:cs="Arial"/>
          <w:bCs/>
          <w:sz w:val="24"/>
          <w:szCs w:val="24"/>
        </w:rPr>
        <w:t xml:space="preserve">En conclusión, el bosque </w:t>
      </w:r>
      <w:proofErr w:type="spellStart"/>
      <w:r w:rsidRPr="00F92A11">
        <w:rPr>
          <w:rFonts w:ascii="Arial" w:eastAsia="Times New Roman" w:hAnsi="Arial" w:cs="Arial"/>
          <w:bCs/>
          <w:sz w:val="24"/>
          <w:szCs w:val="24"/>
        </w:rPr>
        <w:t>Ripario</w:t>
      </w:r>
      <w:proofErr w:type="spellEnd"/>
      <w:r w:rsidRPr="00F92A11">
        <w:rPr>
          <w:rFonts w:ascii="Arial" w:eastAsia="Times New Roman" w:hAnsi="Arial" w:cs="Arial"/>
          <w:bCs/>
          <w:sz w:val="24"/>
          <w:szCs w:val="24"/>
        </w:rPr>
        <w:t xml:space="preserve"> de la ronda del río Táchira es un recurso natural invaluable que enfrenta serias amenazas debido a la intervención humana. La combinación de esfuerzos de conservación bien gestionados y la participación activa de las comunidades puede ser la clave para la preservación de estos ecosistemas cruciales, asegurando su sostenibilidad y contribuyendo al bienestar ecológico y socioeconómico de la región.</w:t>
      </w:r>
    </w:p>
    <w:p w14:paraId="5779E0D3" w14:textId="77777777" w:rsidR="00F92A11" w:rsidRPr="00F92A11" w:rsidRDefault="00F92A11" w:rsidP="00F92A11">
      <w:pPr>
        <w:spacing w:before="240" w:after="0" w:line="240" w:lineRule="auto"/>
        <w:jc w:val="both"/>
        <w:rPr>
          <w:rFonts w:ascii="Arial" w:eastAsia="Arial" w:hAnsi="Arial" w:cs="Arial"/>
          <w:i/>
          <w:iCs/>
          <w:sz w:val="24"/>
          <w:szCs w:val="24"/>
        </w:rPr>
      </w:pPr>
      <w:r w:rsidRPr="00F92A11">
        <w:rPr>
          <w:rFonts w:ascii="Arial" w:eastAsia="Arial" w:hAnsi="Arial" w:cs="Arial"/>
          <w:b/>
          <w:i/>
          <w:iCs/>
          <w:sz w:val="24"/>
          <w:szCs w:val="24"/>
        </w:rPr>
        <w:lastRenderedPageBreak/>
        <w:t>El Relámpago del Catatumbo</w:t>
      </w:r>
    </w:p>
    <w:p w14:paraId="79B2F51C" w14:textId="77777777" w:rsidR="00F92A11" w:rsidRPr="00F92A11" w:rsidRDefault="00F92A11" w:rsidP="00F92A11">
      <w:pPr>
        <w:spacing w:before="240" w:after="0" w:line="240" w:lineRule="auto"/>
        <w:jc w:val="both"/>
        <w:rPr>
          <w:rFonts w:ascii="Arial" w:eastAsia="Arial" w:hAnsi="Arial" w:cs="Arial"/>
          <w:i/>
          <w:iCs/>
          <w:sz w:val="24"/>
          <w:szCs w:val="24"/>
        </w:rPr>
      </w:pPr>
      <w:r w:rsidRPr="00F92A11">
        <w:rPr>
          <w:rFonts w:ascii="Arial" w:eastAsia="Arial" w:hAnsi="Arial" w:cs="Arial"/>
          <w:sz w:val="24"/>
          <w:szCs w:val="24"/>
        </w:rPr>
        <w:t xml:space="preserve">Conocido también como el "Faro del Catatumbo", es un fenómeno meteorológico único en el mundo que ocurre en la región del río Catatumbo y el lago Maracaibo. Este fenómeno se caracteriza por una alta frecuencia de relámpagos que iluminan el cielo nocturno durante aproximadamente 260 noches al año. El relámpago del Catatumbo es importante no solo como atracción turística, sino también porque produce ozono y tiene un impacto positivo en la atmósfera global. La designación de Cúcuta como Distrito Especial promoverá la conservación y el estudio de este fenómeno natural único. </w:t>
      </w:r>
    </w:p>
    <w:p w14:paraId="61723A0B"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Además, entre las cuentas hidrográficas importantes de la región, la cuenca del Río Pamplonita suministra agua, permite la agricultura y la industria en la región. Pese a que, la cuenca enfrenta desafíos ambientales significativos como la deforestación y la contaminación del agua, la cual entre 2001 y 2020, registró la pérdida de 195,2 hectáreas de bosque seco tropical, afectándose su biodiversidad y la sostenibilidad ambiental, confiamos que la designación de Cúcuta como Distrito Especial permitirá implementar políticas ambientales más efectivas, incluyendo programas de reforestación y control de la contaminación, mejorando la calidad del agua y preservando los ecosistemas locales.</w:t>
      </w:r>
    </w:p>
    <w:p w14:paraId="76299009"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Los programas de reforestación y recuperación de ecosistemas degradados mejorarán la calidad del aire y reducirán los riesgos de desastres naturales como inundaciones y deslizamientos de tierra. Aunado a la creación de cátedras de educación ambiental y la realización de encuentros de protección y proyección ambiental se podrá fomentar una cultura de sostenibilidad y responsabilidad ambiental entre los ciudadanos.</w:t>
      </w:r>
    </w:p>
    <w:p w14:paraId="33879385" w14:textId="77777777" w:rsidR="00F92A11" w:rsidRPr="00F92A11" w:rsidRDefault="00F92A11" w:rsidP="00F92A11">
      <w:pPr>
        <w:spacing w:before="240" w:after="0" w:line="240" w:lineRule="auto"/>
        <w:ind w:firstLine="708"/>
        <w:jc w:val="both"/>
        <w:rPr>
          <w:rFonts w:ascii="Arial" w:eastAsia="Arial" w:hAnsi="Arial" w:cs="Arial"/>
          <w:b/>
          <w:i/>
          <w:iCs/>
          <w:sz w:val="24"/>
          <w:szCs w:val="24"/>
        </w:rPr>
      </w:pPr>
      <w:r w:rsidRPr="00F92A11">
        <w:rPr>
          <w:rFonts w:ascii="Arial" w:eastAsia="Arial" w:hAnsi="Arial" w:cs="Arial"/>
          <w:b/>
          <w:i/>
          <w:iCs/>
          <w:sz w:val="24"/>
          <w:szCs w:val="24"/>
        </w:rPr>
        <w:t>Cúcuta, Distrito Cultural e Histórico</w:t>
      </w:r>
    </w:p>
    <w:p w14:paraId="73331EAB" w14:textId="77777777" w:rsidR="00F92A11" w:rsidRPr="00F92A11" w:rsidRDefault="00F92A11" w:rsidP="00F92A11">
      <w:pPr>
        <w:spacing w:before="240" w:after="0" w:line="240" w:lineRule="auto"/>
        <w:jc w:val="both"/>
        <w:rPr>
          <w:rFonts w:ascii="Arial" w:eastAsia="Arial" w:hAnsi="Arial" w:cs="Arial"/>
          <w:b/>
          <w:i/>
          <w:iCs/>
          <w:sz w:val="24"/>
          <w:szCs w:val="24"/>
        </w:rPr>
      </w:pPr>
      <w:r w:rsidRPr="00F92A11">
        <w:rPr>
          <w:rFonts w:ascii="Arial" w:eastAsia="Arial" w:hAnsi="Arial" w:cs="Arial"/>
          <w:b/>
          <w:i/>
          <w:iCs/>
          <w:sz w:val="24"/>
          <w:szCs w:val="24"/>
        </w:rPr>
        <w:t>Eventos Históricos Relevantes</w:t>
      </w:r>
    </w:p>
    <w:p w14:paraId="0B2C7FA9"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Cúcuta ha sido escenario de eventos históricos cruciales, como la Batalla de Cúcuta el 28 de febrero de 1813, donde Simón Bolívar obtuvo una victoria decisiva contra las fuerzas realistas, preludio de la Campaña Admirable que liberó Venezuela, fue un evento decisivo en la lucha por la independencia de Colombia y Venezuela.</w:t>
      </w:r>
    </w:p>
    <w:p w14:paraId="452A1B7C"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En 1821, el Congreso de Cúcuta fue fundamental en la creación de la Gran Colombia, una federación que unió a Colombia, Venezuela, Ecuador y Panamá. Estos eventos resaltan la importancia histórica de la ciudad a nivel nacional e internacional.</w:t>
      </w:r>
    </w:p>
    <w:p w14:paraId="7B6D3A83" w14:textId="77777777" w:rsidR="00F92A11" w:rsidRPr="00F92A11" w:rsidRDefault="00F92A11" w:rsidP="00F92A11">
      <w:pPr>
        <w:spacing w:before="240" w:after="0" w:line="240" w:lineRule="auto"/>
        <w:jc w:val="both"/>
        <w:rPr>
          <w:rFonts w:ascii="Arial" w:eastAsia="Arial" w:hAnsi="Arial" w:cs="Arial"/>
          <w:b/>
          <w:i/>
          <w:iCs/>
          <w:sz w:val="24"/>
          <w:szCs w:val="24"/>
        </w:rPr>
      </w:pPr>
      <w:r w:rsidRPr="00F92A11">
        <w:rPr>
          <w:rFonts w:ascii="Arial" w:eastAsia="Arial" w:hAnsi="Arial" w:cs="Arial"/>
          <w:b/>
          <w:i/>
          <w:iCs/>
          <w:sz w:val="24"/>
          <w:szCs w:val="24"/>
        </w:rPr>
        <w:t>Patrimonio Histórico y Cultural</w:t>
      </w:r>
    </w:p>
    <w:p w14:paraId="286AA4F5"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 xml:space="preserve">La ciudad tiene una rica herencia histórica y cultural, con monumentos históricos como la Casa de la Bagatela y la casa natal de Francisco de Paula Santander. Cúcuta también es conocida por su rica gastronomía, incluyendo platos tradicionales como el pastel de garbanzo, el masato, el mute, cabrito y la </w:t>
      </w:r>
      <w:proofErr w:type="spellStart"/>
      <w:r w:rsidRPr="00F92A11">
        <w:rPr>
          <w:rFonts w:ascii="Arial" w:eastAsia="Arial" w:hAnsi="Arial" w:cs="Arial"/>
          <w:sz w:val="24"/>
          <w:szCs w:val="24"/>
        </w:rPr>
        <w:t>rampuchada</w:t>
      </w:r>
      <w:proofErr w:type="spellEnd"/>
      <w:r w:rsidRPr="00F92A11">
        <w:rPr>
          <w:rFonts w:ascii="Arial" w:eastAsia="Arial" w:hAnsi="Arial" w:cs="Arial"/>
          <w:sz w:val="24"/>
          <w:szCs w:val="24"/>
        </w:rPr>
        <w:t xml:space="preserve">. Estos elementos culturales no solo atraen a </w:t>
      </w:r>
      <w:proofErr w:type="gramStart"/>
      <w:r w:rsidRPr="00F92A11">
        <w:rPr>
          <w:rFonts w:ascii="Arial" w:eastAsia="Arial" w:hAnsi="Arial" w:cs="Arial"/>
          <w:sz w:val="24"/>
          <w:szCs w:val="24"/>
        </w:rPr>
        <w:t>turistas</w:t>
      </w:r>
      <w:proofErr w:type="gramEnd"/>
      <w:r w:rsidRPr="00F92A11">
        <w:rPr>
          <w:rFonts w:ascii="Arial" w:eastAsia="Arial" w:hAnsi="Arial" w:cs="Arial"/>
          <w:sz w:val="24"/>
          <w:szCs w:val="24"/>
        </w:rPr>
        <w:t xml:space="preserve"> sino que también fortalecen la identidad local.</w:t>
      </w:r>
    </w:p>
    <w:p w14:paraId="1E471E1A"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lastRenderedPageBreak/>
        <w:t>Además, eventos como el Festival de la Virgen de Cúcuta, celebrado cada agosto, destacan la vida cultural vibrante de la ciudad​ (</w:t>
      </w:r>
      <w:proofErr w:type="spellStart"/>
      <w:r w:rsidR="000F0537">
        <w:fldChar w:fldCharType="begin"/>
      </w:r>
      <w:r w:rsidR="000F0537">
        <w:instrText xml:space="preserve"> HYPERLINK "https://www.gems.travel/article/south-america/colombia/cucuta/history" \h </w:instrText>
      </w:r>
      <w:r w:rsidR="000F0537">
        <w:fldChar w:fldCharType="separate"/>
      </w:r>
      <w:r w:rsidRPr="00F92A11">
        <w:rPr>
          <w:rFonts w:ascii="Arial" w:eastAsia="Arial" w:hAnsi="Arial" w:cs="Arial"/>
          <w:sz w:val="24"/>
          <w:szCs w:val="24"/>
          <w:u w:val="single"/>
        </w:rPr>
        <w:t>Discover</w:t>
      </w:r>
      <w:proofErr w:type="spellEnd"/>
      <w:r w:rsidRPr="00F92A11">
        <w:rPr>
          <w:rFonts w:ascii="Arial" w:eastAsia="Arial" w:hAnsi="Arial" w:cs="Arial"/>
          <w:sz w:val="24"/>
          <w:szCs w:val="24"/>
          <w:u w:val="single"/>
        </w:rPr>
        <w:t xml:space="preserve"> </w:t>
      </w:r>
      <w:proofErr w:type="spellStart"/>
      <w:r w:rsidRPr="00F92A11">
        <w:rPr>
          <w:rFonts w:ascii="Arial" w:eastAsia="Arial" w:hAnsi="Arial" w:cs="Arial"/>
          <w:sz w:val="24"/>
          <w:szCs w:val="24"/>
          <w:u w:val="single"/>
        </w:rPr>
        <w:t>travel</w:t>
      </w:r>
      <w:proofErr w:type="spellEnd"/>
      <w:r w:rsidRPr="00F92A11">
        <w:rPr>
          <w:rFonts w:ascii="Arial" w:eastAsia="Arial" w:hAnsi="Arial" w:cs="Arial"/>
          <w:sz w:val="24"/>
          <w:szCs w:val="24"/>
          <w:u w:val="single"/>
        </w:rPr>
        <w:t xml:space="preserve"> gems </w:t>
      </w:r>
      <w:proofErr w:type="spellStart"/>
      <w:r w:rsidRPr="00F92A11">
        <w:rPr>
          <w:rFonts w:ascii="Arial" w:eastAsia="Arial" w:hAnsi="Arial" w:cs="Arial"/>
          <w:sz w:val="24"/>
          <w:szCs w:val="24"/>
          <w:u w:val="single"/>
        </w:rPr>
        <w:t>with</w:t>
      </w:r>
      <w:proofErr w:type="spellEnd"/>
      <w:r w:rsidRPr="00F92A11">
        <w:rPr>
          <w:rFonts w:ascii="Arial" w:eastAsia="Arial" w:hAnsi="Arial" w:cs="Arial"/>
          <w:sz w:val="24"/>
          <w:szCs w:val="24"/>
          <w:u w:val="single"/>
        </w:rPr>
        <w:t xml:space="preserve"> </w:t>
      </w:r>
      <w:proofErr w:type="spellStart"/>
      <w:r w:rsidRPr="00F92A11">
        <w:rPr>
          <w:rFonts w:ascii="Arial" w:eastAsia="Arial" w:hAnsi="Arial" w:cs="Arial"/>
          <w:sz w:val="24"/>
          <w:szCs w:val="24"/>
          <w:u w:val="single"/>
        </w:rPr>
        <w:t>Gems.Travel</w:t>
      </w:r>
      <w:proofErr w:type="spellEnd"/>
      <w:r w:rsidR="000F0537">
        <w:rPr>
          <w:rFonts w:ascii="Arial" w:eastAsia="Arial" w:hAnsi="Arial" w:cs="Arial"/>
          <w:sz w:val="24"/>
          <w:szCs w:val="24"/>
          <w:u w:val="single"/>
        </w:rPr>
        <w:fldChar w:fldCharType="end"/>
      </w:r>
      <w:r w:rsidRPr="00F92A11">
        <w:rPr>
          <w:rFonts w:ascii="Arial" w:eastAsia="Arial" w:hAnsi="Arial" w:cs="Arial"/>
          <w:sz w:val="24"/>
          <w:szCs w:val="24"/>
        </w:rPr>
        <w:t>)​.</w:t>
      </w:r>
    </w:p>
    <w:p w14:paraId="295A8FC8"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 xml:space="preserve">La designación especial apoyará el desarrollo de eventos culturales, festivales y otras actividades que celebran la diversidad y la creatividad de la comunidad local, también aportará a la conservación de monumentos y sitios históricos atraerá a turistas interesados en la historia y cultura de la región, generando ingresos y promoviendo la identidad cultural. </w:t>
      </w:r>
    </w:p>
    <w:p w14:paraId="124AB850"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En conclusión, la designación de Cúcuta como Distrito Especial Fronterizo, Ambiental, Comercial, Cultural e Histórico es una iniciativa estratégica que permitirá aprovechar al máximo sus características únicas. Este estatus especial facilitará una gestión más eficaz y atraerá inversiones que beneficiarán a todos los sectores de la sociedad, fomentando un desarrollo integral y sostenible para la ciudad y la región.</w:t>
      </w:r>
    </w:p>
    <w:p w14:paraId="578D8192"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Esta forma de organización como Distrito Especial, facilitará la gobernanza territorial mediante una mejor coordinación entre las autoridades locales y nacionales, promoviendo políticas integradas que aborden desafíos ambientales, económicos y sociales de manera más eficaz. Además, atraerá inversiones nacionales e internacionales, impulsando sectores clave como el comercio, el turismo y la industria, generando empleo y mejorando la calidad de vida de los habitantes.</w:t>
      </w:r>
    </w:p>
    <w:p w14:paraId="6AB093D4"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La implementación de políticas ambientales robustas asegurará la protección de los recursos naturales y mejorará la calidad de vida de los residentes. Es decir, estamos aportando al desarrollo sostenible y la conservación porque estas políticas permitirán enfrentar los desafíos del cambio climático y la contaminación, alineándose con las metas globales de preservación y cuidado del medio ambiente.</w:t>
      </w:r>
    </w:p>
    <w:p w14:paraId="13242B66"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Esta propuesta no solo fortalecerá la economía y la infraestructura de Cúcuta, sino también preservará su rico patrimonio cultural y natural para las futuras generaciones​ (</w:t>
      </w:r>
      <w:hyperlink r:id="rId23">
        <w:r w:rsidRPr="00F92A11">
          <w:rPr>
            <w:rFonts w:ascii="Arial" w:eastAsia="Arial" w:hAnsi="Arial" w:cs="Arial"/>
            <w:sz w:val="24"/>
            <w:szCs w:val="24"/>
            <w:u w:val="single"/>
          </w:rPr>
          <w:t xml:space="preserve">California </w:t>
        </w:r>
        <w:proofErr w:type="spellStart"/>
        <w:r w:rsidRPr="00F92A11">
          <w:rPr>
            <w:rFonts w:ascii="Arial" w:eastAsia="Arial" w:hAnsi="Arial" w:cs="Arial"/>
            <w:sz w:val="24"/>
            <w:szCs w:val="24"/>
            <w:u w:val="single"/>
          </w:rPr>
          <w:t>Special</w:t>
        </w:r>
        <w:proofErr w:type="spellEnd"/>
        <w:r w:rsidRPr="00F92A11">
          <w:rPr>
            <w:rFonts w:ascii="Arial" w:eastAsia="Arial" w:hAnsi="Arial" w:cs="Arial"/>
            <w:sz w:val="24"/>
            <w:szCs w:val="24"/>
            <w:u w:val="single"/>
          </w:rPr>
          <w:t xml:space="preserve"> </w:t>
        </w:r>
        <w:proofErr w:type="spellStart"/>
        <w:r w:rsidRPr="00F92A11">
          <w:rPr>
            <w:rFonts w:ascii="Arial" w:eastAsia="Arial" w:hAnsi="Arial" w:cs="Arial"/>
            <w:sz w:val="24"/>
            <w:szCs w:val="24"/>
            <w:u w:val="single"/>
          </w:rPr>
          <w:t>Districts</w:t>
        </w:r>
        <w:proofErr w:type="spellEnd"/>
        <w:r w:rsidRPr="00F92A11">
          <w:rPr>
            <w:rFonts w:ascii="Arial" w:eastAsia="Arial" w:hAnsi="Arial" w:cs="Arial"/>
            <w:sz w:val="24"/>
            <w:szCs w:val="24"/>
            <w:u w:val="single"/>
          </w:rPr>
          <w:t xml:space="preserve"> </w:t>
        </w:r>
        <w:proofErr w:type="spellStart"/>
        <w:r w:rsidRPr="00F92A11">
          <w:rPr>
            <w:rFonts w:ascii="Arial" w:eastAsia="Arial" w:hAnsi="Arial" w:cs="Arial"/>
            <w:sz w:val="24"/>
            <w:szCs w:val="24"/>
            <w:u w:val="single"/>
          </w:rPr>
          <w:t>Association</w:t>
        </w:r>
        <w:proofErr w:type="spellEnd"/>
      </w:hyperlink>
      <w:r w:rsidRPr="00F92A11">
        <w:rPr>
          <w:rFonts w:ascii="Arial" w:eastAsia="Arial" w:hAnsi="Arial" w:cs="Arial"/>
          <w:sz w:val="24"/>
          <w:szCs w:val="24"/>
        </w:rPr>
        <w:t>)​​ (</w:t>
      </w:r>
      <w:proofErr w:type="spellStart"/>
      <w:r w:rsidR="000F0537">
        <w:fldChar w:fldCharType="begin"/>
      </w:r>
      <w:r w:rsidR="000F0537">
        <w:instrText xml:space="preserve"> HYPERLINK "https://www.ca-ilg.org/post/about-special-districts" \h </w:instrText>
      </w:r>
      <w:r w:rsidR="000F0537">
        <w:fldChar w:fldCharType="separate"/>
      </w:r>
      <w:r w:rsidRPr="00F92A11">
        <w:rPr>
          <w:rFonts w:ascii="Arial" w:eastAsia="Arial" w:hAnsi="Arial" w:cs="Arial"/>
          <w:sz w:val="24"/>
          <w:szCs w:val="24"/>
          <w:u w:val="single"/>
        </w:rPr>
        <w:t>Institute</w:t>
      </w:r>
      <w:proofErr w:type="spellEnd"/>
      <w:r w:rsidRPr="00F92A11">
        <w:rPr>
          <w:rFonts w:ascii="Arial" w:eastAsia="Arial" w:hAnsi="Arial" w:cs="Arial"/>
          <w:sz w:val="24"/>
          <w:szCs w:val="24"/>
          <w:u w:val="single"/>
        </w:rPr>
        <w:t xml:space="preserve"> </w:t>
      </w:r>
      <w:proofErr w:type="spellStart"/>
      <w:r w:rsidRPr="00F92A11">
        <w:rPr>
          <w:rFonts w:ascii="Arial" w:eastAsia="Arial" w:hAnsi="Arial" w:cs="Arial"/>
          <w:sz w:val="24"/>
          <w:szCs w:val="24"/>
          <w:u w:val="single"/>
        </w:rPr>
        <w:t>for</w:t>
      </w:r>
      <w:proofErr w:type="spellEnd"/>
      <w:r w:rsidRPr="00F92A11">
        <w:rPr>
          <w:rFonts w:ascii="Arial" w:eastAsia="Arial" w:hAnsi="Arial" w:cs="Arial"/>
          <w:sz w:val="24"/>
          <w:szCs w:val="24"/>
          <w:u w:val="single"/>
        </w:rPr>
        <w:t xml:space="preserve"> Local </w:t>
      </w:r>
      <w:proofErr w:type="spellStart"/>
      <w:r w:rsidRPr="00F92A11">
        <w:rPr>
          <w:rFonts w:ascii="Arial" w:eastAsia="Arial" w:hAnsi="Arial" w:cs="Arial"/>
          <w:sz w:val="24"/>
          <w:szCs w:val="24"/>
          <w:u w:val="single"/>
        </w:rPr>
        <w:t>Government</w:t>
      </w:r>
      <w:proofErr w:type="spellEnd"/>
      <w:r w:rsidR="000F0537">
        <w:rPr>
          <w:rFonts w:ascii="Arial" w:eastAsia="Arial" w:hAnsi="Arial" w:cs="Arial"/>
          <w:sz w:val="24"/>
          <w:szCs w:val="24"/>
          <w:u w:val="single"/>
        </w:rPr>
        <w:fldChar w:fldCharType="end"/>
      </w:r>
      <w:r w:rsidRPr="00F92A11">
        <w:rPr>
          <w:rFonts w:ascii="Arial" w:eastAsia="Arial" w:hAnsi="Arial" w:cs="Arial"/>
          <w:sz w:val="24"/>
          <w:szCs w:val="24"/>
        </w:rPr>
        <w:t>)​​</w:t>
      </w:r>
    </w:p>
    <w:p w14:paraId="6DA19370" w14:textId="77777777" w:rsidR="00F92A11" w:rsidRPr="00F92A11" w:rsidRDefault="00F92A11" w:rsidP="00F92A11">
      <w:pPr>
        <w:spacing w:before="240" w:after="0" w:line="240" w:lineRule="auto"/>
        <w:ind w:firstLine="708"/>
        <w:jc w:val="both"/>
        <w:rPr>
          <w:rFonts w:ascii="Arial" w:eastAsia="Arial" w:hAnsi="Arial" w:cs="Arial"/>
          <w:b/>
          <w:bCs/>
          <w:i/>
          <w:iCs/>
          <w:sz w:val="24"/>
          <w:szCs w:val="24"/>
        </w:rPr>
      </w:pPr>
      <w:r w:rsidRPr="00F92A11">
        <w:rPr>
          <w:rFonts w:ascii="Arial" w:eastAsia="Arial" w:hAnsi="Arial" w:cs="Arial"/>
          <w:b/>
          <w:bCs/>
          <w:i/>
          <w:iCs/>
          <w:sz w:val="24"/>
          <w:szCs w:val="24"/>
        </w:rPr>
        <w:t xml:space="preserve">Hechos Históricos relevantes en Cúcuta </w:t>
      </w:r>
    </w:p>
    <w:p w14:paraId="6AA2100B" w14:textId="77777777" w:rsidR="00F92A11" w:rsidRPr="00F92A11" w:rsidRDefault="00F92A11" w:rsidP="00F92A11">
      <w:pPr>
        <w:spacing w:before="240" w:after="0" w:line="240" w:lineRule="auto"/>
        <w:jc w:val="both"/>
        <w:rPr>
          <w:rFonts w:ascii="Arial" w:eastAsia="Arial" w:hAnsi="Arial" w:cs="Arial"/>
          <w:bCs/>
          <w:sz w:val="24"/>
          <w:szCs w:val="24"/>
        </w:rPr>
      </w:pPr>
      <w:r w:rsidRPr="00F92A11">
        <w:rPr>
          <w:rFonts w:ascii="Arial" w:eastAsia="Arial" w:hAnsi="Arial" w:cs="Arial"/>
          <w:b/>
          <w:bCs/>
          <w:sz w:val="24"/>
          <w:szCs w:val="24"/>
        </w:rPr>
        <w:t>Crisis Migratoria Venezolana (2015 - presente):</w:t>
      </w:r>
    </w:p>
    <w:p w14:paraId="664E669C" w14:textId="77777777" w:rsidR="00F92A11" w:rsidRPr="00F92A11" w:rsidRDefault="00F92A11" w:rsidP="00F92A11">
      <w:pPr>
        <w:numPr>
          <w:ilvl w:val="0"/>
          <w:numId w:val="45"/>
        </w:numPr>
        <w:spacing w:before="240" w:after="0" w:line="240" w:lineRule="auto"/>
        <w:jc w:val="both"/>
        <w:rPr>
          <w:rFonts w:ascii="Arial" w:eastAsia="Arial" w:hAnsi="Arial" w:cs="Arial"/>
          <w:bCs/>
          <w:sz w:val="24"/>
          <w:szCs w:val="24"/>
        </w:rPr>
      </w:pPr>
      <w:r w:rsidRPr="00F92A11">
        <w:rPr>
          <w:rFonts w:ascii="Arial" w:eastAsia="Arial" w:hAnsi="Arial" w:cs="Arial"/>
          <w:bCs/>
          <w:sz w:val="24"/>
          <w:szCs w:val="24"/>
        </w:rPr>
        <w:t>Desde 2015, Cúcuta ha sido un punto crucial en la crisis migratoria venezolana, recibiendo a cientos de miles de venezolanos que huyen de la situación política y económica de su país. La ciudad ha tenido que adaptarse rápidamente para atender las necesidades de los migrantes, enfrentando desafíos humanitarios y logísticos.</w:t>
      </w:r>
    </w:p>
    <w:p w14:paraId="68C36F19" w14:textId="77777777" w:rsidR="00F92A11" w:rsidRPr="00F92A11" w:rsidRDefault="00F92A11" w:rsidP="00F92A11">
      <w:pPr>
        <w:spacing w:before="240" w:after="0" w:line="240" w:lineRule="auto"/>
        <w:jc w:val="both"/>
        <w:rPr>
          <w:rFonts w:ascii="Arial" w:eastAsia="Arial" w:hAnsi="Arial" w:cs="Arial"/>
          <w:bCs/>
          <w:sz w:val="24"/>
          <w:szCs w:val="24"/>
        </w:rPr>
      </w:pPr>
      <w:r w:rsidRPr="00F92A11">
        <w:rPr>
          <w:rFonts w:ascii="Arial" w:eastAsia="Arial" w:hAnsi="Arial" w:cs="Arial"/>
          <w:b/>
          <w:bCs/>
          <w:sz w:val="24"/>
          <w:szCs w:val="24"/>
        </w:rPr>
        <w:t>Creación del Área Metropolitana de Cúcuta (1991):</w:t>
      </w:r>
    </w:p>
    <w:p w14:paraId="2C89F8A9" w14:textId="77777777" w:rsidR="00F92A11" w:rsidRPr="00F92A11" w:rsidRDefault="00F92A11" w:rsidP="00F92A11">
      <w:pPr>
        <w:numPr>
          <w:ilvl w:val="0"/>
          <w:numId w:val="46"/>
        </w:numPr>
        <w:spacing w:before="240" w:after="0" w:line="240" w:lineRule="auto"/>
        <w:jc w:val="both"/>
        <w:rPr>
          <w:rFonts w:ascii="Arial" w:eastAsia="Arial" w:hAnsi="Arial" w:cs="Arial"/>
          <w:bCs/>
          <w:sz w:val="24"/>
          <w:szCs w:val="24"/>
        </w:rPr>
      </w:pPr>
      <w:r w:rsidRPr="00F92A11">
        <w:rPr>
          <w:rFonts w:ascii="Arial" w:eastAsia="Arial" w:hAnsi="Arial" w:cs="Arial"/>
          <w:bCs/>
          <w:sz w:val="24"/>
          <w:szCs w:val="24"/>
        </w:rPr>
        <w:t xml:space="preserve">En 1991, se creó el Área Metropolitana de Cúcuta, que incluye a varios municipios de la región, promoviendo un desarrollo más integrado y coordinado. Esta entidad </w:t>
      </w:r>
      <w:r w:rsidRPr="00F92A11">
        <w:rPr>
          <w:rFonts w:ascii="Arial" w:eastAsia="Arial" w:hAnsi="Arial" w:cs="Arial"/>
          <w:bCs/>
          <w:sz w:val="24"/>
          <w:szCs w:val="24"/>
        </w:rPr>
        <w:lastRenderedPageBreak/>
        <w:t>ha sido fundamental para planificar y ejecutar proyectos de infraestructura y servicios públicos en la región.</w:t>
      </w:r>
    </w:p>
    <w:p w14:paraId="4415386C" w14:textId="77777777" w:rsidR="00F92A11" w:rsidRPr="00F92A11" w:rsidRDefault="00F92A11" w:rsidP="00F92A11">
      <w:pPr>
        <w:spacing w:before="240" w:after="0" w:line="240" w:lineRule="auto"/>
        <w:jc w:val="both"/>
        <w:rPr>
          <w:rFonts w:ascii="Arial" w:eastAsia="Arial" w:hAnsi="Arial" w:cs="Arial"/>
          <w:bCs/>
          <w:sz w:val="24"/>
          <w:szCs w:val="24"/>
        </w:rPr>
      </w:pPr>
      <w:r w:rsidRPr="00F92A11">
        <w:rPr>
          <w:rFonts w:ascii="Arial" w:eastAsia="Arial" w:hAnsi="Arial" w:cs="Arial"/>
          <w:b/>
          <w:bCs/>
          <w:sz w:val="24"/>
          <w:szCs w:val="24"/>
        </w:rPr>
        <w:t>Fundación de la Universidad Francisco de Paula Santander (1962):</w:t>
      </w:r>
    </w:p>
    <w:p w14:paraId="7D225694" w14:textId="77777777" w:rsidR="00F92A11" w:rsidRPr="00F92A11" w:rsidRDefault="00F92A11" w:rsidP="00F92A11">
      <w:pPr>
        <w:numPr>
          <w:ilvl w:val="0"/>
          <w:numId w:val="44"/>
        </w:numPr>
        <w:spacing w:before="240" w:after="0" w:line="240" w:lineRule="auto"/>
        <w:jc w:val="both"/>
        <w:rPr>
          <w:rFonts w:ascii="Arial" w:eastAsia="Arial" w:hAnsi="Arial" w:cs="Arial"/>
          <w:bCs/>
          <w:sz w:val="24"/>
          <w:szCs w:val="24"/>
        </w:rPr>
      </w:pPr>
      <w:r w:rsidRPr="00F92A11">
        <w:rPr>
          <w:rFonts w:ascii="Arial" w:eastAsia="Arial" w:hAnsi="Arial" w:cs="Arial"/>
          <w:bCs/>
          <w:sz w:val="24"/>
          <w:szCs w:val="24"/>
        </w:rPr>
        <w:t>En 1962, se fundó la Universidad Francisco de Paula Santander, una de las instituciones de educación superior más importantes de la región. Esta universidad ha sido clave para la formación de profesionales y el desarrollo académico y cultural de Cúcuta.</w:t>
      </w:r>
    </w:p>
    <w:p w14:paraId="296079AE"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b/>
          <w:bCs/>
          <w:sz w:val="24"/>
          <w:szCs w:val="24"/>
        </w:rPr>
        <w:t>Industria Azucarera y Cafetera (Siglo XX)</w:t>
      </w:r>
    </w:p>
    <w:p w14:paraId="7528E33F" w14:textId="77777777" w:rsidR="00F92A11" w:rsidRPr="00F92A11" w:rsidRDefault="00F92A11" w:rsidP="00F92A11">
      <w:pPr>
        <w:numPr>
          <w:ilvl w:val="0"/>
          <w:numId w:val="36"/>
        </w:numPr>
        <w:spacing w:before="240" w:after="0" w:line="240" w:lineRule="auto"/>
        <w:jc w:val="both"/>
        <w:rPr>
          <w:rFonts w:ascii="Arial" w:eastAsia="Arial" w:hAnsi="Arial" w:cs="Arial"/>
          <w:sz w:val="24"/>
          <w:szCs w:val="24"/>
        </w:rPr>
      </w:pPr>
      <w:r w:rsidRPr="00F92A11">
        <w:rPr>
          <w:rFonts w:ascii="Arial" w:eastAsia="Arial" w:hAnsi="Arial" w:cs="Arial"/>
          <w:sz w:val="24"/>
          <w:szCs w:val="24"/>
        </w:rPr>
        <w:t>Durante el siglo XX, la producción de azúcar y café se consolidó como una de las principales actividades agrícolas de la región. Estas industrias han sido cruciales para la economía local y nacional.</w:t>
      </w:r>
    </w:p>
    <w:p w14:paraId="3CA2DC53"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b/>
          <w:bCs/>
          <w:sz w:val="24"/>
          <w:szCs w:val="24"/>
        </w:rPr>
        <w:t>Migración Italiana (Siglo XX)</w:t>
      </w:r>
    </w:p>
    <w:p w14:paraId="4EEB407B" w14:textId="77777777" w:rsidR="00F92A11" w:rsidRPr="00F92A11" w:rsidRDefault="00F92A11" w:rsidP="00F92A11">
      <w:pPr>
        <w:numPr>
          <w:ilvl w:val="0"/>
          <w:numId w:val="37"/>
        </w:numPr>
        <w:spacing w:before="240" w:after="0" w:line="240" w:lineRule="auto"/>
        <w:jc w:val="both"/>
        <w:rPr>
          <w:rFonts w:ascii="Arial" w:eastAsia="Arial" w:hAnsi="Arial" w:cs="Arial"/>
          <w:sz w:val="24"/>
          <w:szCs w:val="24"/>
        </w:rPr>
      </w:pPr>
      <w:r w:rsidRPr="00F92A11">
        <w:rPr>
          <w:rFonts w:ascii="Arial" w:eastAsia="Arial" w:hAnsi="Arial" w:cs="Arial"/>
          <w:sz w:val="24"/>
          <w:szCs w:val="24"/>
        </w:rPr>
        <w:t>Durante el siglo XX, se produjo una migración italiana hacia Cúcuta, que también influyó en el crecimiento económico y cultural de la ciudad, especialmente en los sectores de la construcción y el comercio.</w:t>
      </w:r>
    </w:p>
    <w:p w14:paraId="321590D7"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b/>
          <w:bCs/>
          <w:sz w:val="24"/>
          <w:szCs w:val="24"/>
        </w:rPr>
        <w:t>Relación con el Lago de Maracaibo (Siglo XX)</w:t>
      </w:r>
    </w:p>
    <w:p w14:paraId="00626000" w14:textId="77777777" w:rsidR="00F92A11" w:rsidRPr="00F92A11" w:rsidRDefault="00F92A11" w:rsidP="00F92A11">
      <w:pPr>
        <w:numPr>
          <w:ilvl w:val="0"/>
          <w:numId w:val="38"/>
        </w:numPr>
        <w:spacing w:before="240" w:after="0" w:line="240" w:lineRule="auto"/>
        <w:jc w:val="both"/>
        <w:rPr>
          <w:rFonts w:ascii="Arial" w:eastAsia="Arial" w:hAnsi="Arial" w:cs="Arial"/>
          <w:sz w:val="24"/>
          <w:szCs w:val="24"/>
        </w:rPr>
      </w:pPr>
      <w:r w:rsidRPr="00F92A11">
        <w:rPr>
          <w:rFonts w:ascii="Arial" w:eastAsia="Arial" w:hAnsi="Arial" w:cs="Arial"/>
          <w:sz w:val="24"/>
          <w:szCs w:val="24"/>
        </w:rPr>
        <w:t>La proximidad de Cúcuta con el Lago de Maracaibo en Venezuela ha facilitado históricamente el comercio y el intercambio cultural entre ambas regiones. Este lago ha sido una vía crucial para el transporte de mercancías.</w:t>
      </w:r>
    </w:p>
    <w:p w14:paraId="5FCA5CB9"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b/>
          <w:bCs/>
          <w:sz w:val="24"/>
          <w:szCs w:val="24"/>
        </w:rPr>
        <w:t xml:space="preserve">Industria </w:t>
      </w:r>
      <w:proofErr w:type="spellStart"/>
      <w:r w:rsidRPr="00F92A11">
        <w:rPr>
          <w:rFonts w:ascii="Arial" w:eastAsia="Arial" w:hAnsi="Arial" w:cs="Arial"/>
          <w:b/>
          <w:bCs/>
          <w:sz w:val="24"/>
          <w:szCs w:val="24"/>
        </w:rPr>
        <w:t>Textilera</w:t>
      </w:r>
      <w:proofErr w:type="spellEnd"/>
      <w:r w:rsidRPr="00F92A11">
        <w:rPr>
          <w:rFonts w:ascii="Arial" w:eastAsia="Arial" w:hAnsi="Arial" w:cs="Arial"/>
          <w:b/>
          <w:bCs/>
          <w:sz w:val="24"/>
          <w:szCs w:val="24"/>
        </w:rPr>
        <w:t xml:space="preserve"> (Década de 1920)</w:t>
      </w:r>
    </w:p>
    <w:p w14:paraId="71541E70" w14:textId="77777777" w:rsidR="00F92A11" w:rsidRPr="00F92A11" w:rsidRDefault="00F92A11" w:rsidP="00F92A11">
      <w:pPr>
        <w:numPr>
          <w:ilvl w:val="0"/>
          <w:numId w:val="39"/>
        </w:numPr>
        <w:spacing w:before="240" w:after="0" w:line="240" w:lineRule="auto"/>
        <w:jc w:val="both"/>
        <w:rPr>
          <w:rFonts w:ascii="Arial" w:eastAsia="Arial" w:hAnsi="Arial" w:cs="Arial"/>
          <w:sz w:val="24"/>
          <w:szCs w:val="24"/>
        </w:rPr>
      </w:pPr>
      <w:r w:rsidRPr="00F92A11">
        <w:rPr>
          <w:rFonts w:ascii="Arial" w:eastAsia="Arial" w:hAnsi="Arial" w:cs="Arial"/>
          <w:sz w:val="24"/>
          <w:szCs w:val="24"/>
        </w:rPr>
        <w:t>En la década de 1920, se establecieron las primeras fábricas textiles en Cúcuta. La industria textil se convirtió en una de las principales actividades económicas de la ciudad, generando empleo y crecimiento económico.</w:t>
      </w:r>
    </w:p>
    <w:p w14:paraId="4320AAD8"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b/>
          <w:bCs/>
          <w:sz w:val="24"/>
          <w:szCs w:val="24"/>
        </w:rPr>
        <w:t>Ferrocarril de Cúcuta (1876)</w:t>
      </w:r>
    </w:p>
    <w:p w14:paraId="5746F98F" w14:textId="77777777" w:rsidR="00F92A11" w:rsidRPr="00F92A11" w:rsidRDefault="00F92A11" w:rsidP="00F92A11">
      <w:pPr>
        <w:pStyle w:val="Prrafodelista"/>
        <w:numPr>
          <w:ilvl w:val="0"/>
          <w:numId w:val="43"/>
        </w:numPr>
        <w:spacing w:before="240" w:after="0" w:line="240" w:lineRule="auto"/>
        <w:jc w:val="both"/>
        <w:rPr>
          <w:rFonts w:ascii="Arial" w:eastAsia="Arial" w:hAnsi="Arial" w:cs="Arial"/>
          <w:sz w:val="24"/>
          <w:szCs w:val="24"/>
        </w:rPr>
      </w:pPr>
      <w:r w:rsidRPr="00F92A11">
        <w:rPr>
          <w:rFonts w:ascii="Arial" w:eastAsia="Arial" w:hAnsi="Arial" w:cs="Arial"/>
          <w:sz w:val="24"/>
          <w:szCs w:val="24"/>
        </w:rPr>
        <w:t>El Ferrocarril de Cúcuta, inaugurado en 1876, representa un hito significativo en la historia de la región y del país. Aunque el primer ferrocarril en el territorio colombiano fue el Ferrocarril de Panamá, inaugurado en 1855, el Ferrocarril de Cúcuta fue uno de los primeros en la Colombia continental, siendo inaugurado antes que el Ferrocarril de La Sabana, que comenzó a operar en 1889.</w:t>
      </w:r>
    </w:p>
    <w:p w14:paraId="58E0BBAA" w14:textId="77777777" w:rsidR="00F92A11" w:rsidRPr="00F92A11" w:rsidRDefault="00F92A11" w:rsidP="00F92A11">
      <w:pPr>
        <w:spacing w:before="240" w:after="0" w:line="240" w:lineRule="auto"/>
        <w:jc w:val="both"/>
        <w:rPr>
          <w:rFonts w:ascii="Arial" w:eastAsia="Arial" w:hAnsi="Arial" w:cs="Arial"/>
          <w:b/>
          <w:bCs/>
          <w:sz w:val="24"/>
          <w:szCs w:val="24"/>
        </w:rPr>
      </w:pPr>
      <w:r w:rsidRPr="00F92A11">
        <w:rPr>
          <w:rFonts w:ascii="Arial" w:eastAsia="Arial" w:hAnsi="Arial" w:cs="Arial"/>
          <w:sz w:val="24"/>
          <w:szCs w:val="24"/>
        </w:rPr>
        <w:t xml:space="preserve">El Ferrocarril de Cúcuta fue esencial para el desarrollo económico y comercial de la ciudad, conectándola con el puerto de Maracaibo y facilitando el transporte de mercancías y personas. Este ferrocarril impulsó el crecimiento de Cúcuta, consolidándola como un centro comercial y logístico clave en la región fronteriza con Venezuela. Su </w:t>
      </w:r>
      <w:r w:rsidRPr="00F92A11">
        <w:rPr>
          <w:rFonts w:ascii="Arial" w:eastAsia="Arial" w:hAnsi="Arial" w:cs="Arial"/>
          <w:sz w:val="24"/>
          <w:szCs w:val="24"/>
        </w:rPr>
        <w:lastRenderedPageBreak/>
        <w:t>inauguración marcó el inicio de una era de modernización y progreso para Cúcuta y su entorno.</w:t>
      </w:r>
      <w:r w:rsidRPr="00F92A11">
        <w:rPr>
          <w:rFonts w:ascii="Arial" w:eastAsia="Arial" w:hAnsi="Arial" w:cs="Arial"/>
          <w:b/>
          <w:bCs/>
          <w:sz w:val="24"/>
          <w:szCs w:val="24"/>
        </w:rPr>
        <w:t xml:space="preserve"> </w:t>
      </w:r>
    </w:p>
    <w:p w14:paraId="408C44FF"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b/>
          <w:bCs/>
          <w:sz w:val="24"/>
          <w:szCs w:val="24"/>
        </w:rPr>
        <w:t>Terremoto de Cúcuta (1875)</w:t>
      </w:r>
    </w:p>
    <w:p w14:paraId="603FB51D" w14:textId="77777777" w:rsidR="00F92A11" w:rsidRPr="00F92A11" w:rsidRDefault="00F92A11" w:rsidP="00F92A11">
      <w:pPr>
        <w:numPr>
          <w:ilvl w:val="0"/>
          <w:numId w:val="42"/>
        </w:numPr>
        <w:spacing w:before="240" w:after="0" w:line="240" w:lineRule="auto"/>
        <w:jc w:val="both"/>
        <w:rPr>
          <w:rFonts w:ascii="Arial" w:eastAsia="Arial" w:hAnsi="Arial" w:cs="Arial"/>
          <w:sz w:val="24"/>
          <w:szCs w:val="24"/>
        </w:rPr>
      </w:pPr>
      <w:r w:rsidRPr="00F92A11">
        <w:rPr>
          <w:rFonts w:ascii="Arial" w:eastAsia="Arial" w:hAnsi="Arial" w:cs="Arial"/>
          <w:sz w:val="24"/>
          <w:szCs w:val="24"/>
        </w:rPr>
        <w:t>El 18 de mayo de 1875, un devastador terremoto sacudió Cúcuta, destruyendo gran parte de la ciudad. Este evento natural tuvo un impacto significativo en la historia y el desarrollo urbano de Cúcuta porque marcó el comienzo de una era de reconstrucción y modernización. Gracias a los esfuerzos de reconstrucción y la resiliencia de sus habitantes, Cúcuta pudo no solo recuperarse, sino también crecer y desarrollarse en las décadas posteriores.</w:t>
      </w:r>
    </w:p>
    <w:p w14:paraId="07140882"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Estos eventos destacan la rica y variada historia de Cúcuta, una ciudad que ha sido moldeada por la migración, el comercio y la industria, y que ha demostrado resiliencia frente a desastres naturales.</w:t>
      </w:r>
    </w:p>
    <w:p w14:paraId="26971714" w14:textId="77777777" w:rsidR="00F92A11" w:rsidRPr="00F92A11" w:rsidRDefault="00F92A11" w:rsidP="00F92A11">
      <w:pPr>
        <w:spacing w:before="240" w:after="0" w:line="240" w:lineRule="auto"/>
        <w:jc w:val="both"/>
        <w:rPr>
          <w:rFonts w:ascii="Arial" w:eastAsia="Arial" w:hAnsi="Arial" w:cs="Arial"/>
          <w:b/>
          <w:i/>
          <w:iCs/>
          <w:sz w:val="24"/>
          <w:szCs w:val="24"/>
        </w:rPr>
      </w:pPr>
      <w:r w:rsidRPr="00F92A11">
        <w:rPr>
          <w:rFonts w:ascii="Arial" w:eastAsia="Arial" w:hAnsi="Arial" w:cs="Arial"/>
          <w:b/>
          <w:i/>
          <w:iCs/>
          <w:sz w:val="24"/>
          <w:szCs w:val="24"/>
        </w:rPr>
        <w:tab/>
        <w:t>Potencial de Desarrollo Comercial</w:t>
      </w:r>
    </w:p>
    <w:p w14:paraId="0D5D286B" w14:textId="77777777" w:rsidR="00F92A11" w:rsidRPr="00F92A11" w:rsidRDefault="00F92A11" w:rsidP="00F92A11">
      <w:pPr>
        <w:spacing w:before="240" w:after="0" w:line="240" w:lineRule="auto"/>
        <w:jc w:val="both"/>
        <w:rPr>
          <w:rFonts w:ascii="Arial" w:eastAsia="Arial" w:hAnsi="Arial" w:cs="Arial"/>
          <w:b/>
          <w:i/>
          <w:iCs/>
          <w:sz w:val="24"/>
          <w:szCs w:val="24"/>
        </w:rPr>
      </w:pPr>
      <w:r w:rsidRPr="00F92A11">
        <w:rPr>
          <w:rFonts w:ascii="Arial" w:eastAsia="Arial" w:hAnsi="Arial" w:cs="Arial"/>
          <w:b/>
          <w:i/>
          <w:iCs/>
          <w:sz w:val="24"/>
          <w:szCs w:val="24"/>
        </w:rPr>
        <w:t xml:space="preserve">Impulso al Desarrollo Económico </w:t>
      </w:r>
    </w:p>
    <w:p w14:paraId="49E455A8" w14:textId="77777777" w:rsidR="00F92A11" w:rsidRPr="00F92A11" w:rsidRDefault="00F92A11" w:rsidP="00F92A11">
      <w:pPr>
        <w:pStyle w:val="NormalWeb"/>
        <w:jc w:val="both"/>
        <w:rPr>
          <w:rFonts w:ascii="Arial" w:hAnsi="Arial" w:cs="Arial"/>
        </w:rPr>
      </w:pPr>
      <w:r w:rsidRPr="00F92A11">
        <w:rPr>
          <w:rFonts w:ascii="Arial" w:hAnsi="Arial" w:cs="Arial"/>
        </w:rPr>
        <w:t>La propuesta de declarar a Cúcuta como Distrito Especial Fronterizo, Ambienta, Comercial, Cultural e Histórico se sustenta en su potencial económico y cultural. La Mesa Departamental de Turismo ha trabajado en el diagnóstico y planificación del sector turístico, consolidando el documento "Fortalecimiento del Sector Turístico Norte de Santander 2014", incorporado en el programa "Cúcuta 2050, Una estrategia para Todos". Este programa identifica las fortalezas de Cúcuta en el turismo histórico y de negocios, destacando la necesidad de fortalecer la cultura local y la identidad como factores diferenciadores para competir en mercados nacionales e internacionales.</w:t>
      </w:r>
    </w:p>
    <w:p w14:paraId="57B6DE21" w14:textId="77777777" w:rsidR="00F92A11" w:rsidRPr="00F92A11" w:rsidRDefault="00F92A11" w:rsidP="00F92A11">
      <w:pPr>
        <w:pStyle w:val="NormalWeb"/>
        <w:jc w:val="both"/>
        <w:rPr>
          <w:rFonts w:ascii="Arial" w:hAnsi="Arial" w:cs="Arial"/>
        </w:rPr>
      </w:pPr>
      <w:r w:rsidRPr="00F92A11">
        <w:rPr>
          <w:rFonts w:ascii="Arial" w:hAnsi="Arial" w:cs="Arial"/>
        </w:rPr>
        <w:t xml:space="preserve">Cabe resaltar que, Cúcuta cuenta con un aeropuerto internacional que ha mostrado un crecimiento anual desde 2016, exceptuando 2020 debido a las restricciones por la pandemia. </w:t>
      </w:r>
    </w:p>
    <w:p w14:paraId="1D747880" w14:textId="77777777" w:rsidR="00F92A11" w:rsidRPr="00F92A11" w:rsidRDefault="00F92A11" w:rsidP="00F92A11">
      <w:pPr>
        <w:pStyle w:val="NormalWeb"/>
        <w:jc w:val="both"/>
        <w:rPr>
          <w:rFonts w:ascii="Arial" w:hAnsi="Arial" w:cs="Arial"/>
        </w:rPr>
      </w:pPr>
      <w:r w:rsidRPr="00F92A11">
        <w:rPr>
          <w:rFonts w:ascii="Arial" w:hAnsi="Arial" w:cs="Arial"/>
        </w:rPr>
        <w:t xml:space="preserve">Según </w:t>
      </w:r>
      <w:proofErr w:type="spellStart"/>
      <w:r w:rsidRPr="00F92A11">
        <w:rPr>
          <w:rFonts w:ascii="Arial" w:hAnsi="Arial" w:cs="Arial"/>
        </w:rPr>
        <w:t>Aerooriente</w:t>
      </w:r>
      <w:proofErr w:type="spellEnd"/>
      <w:r w:rsidRPr="00F92A11">
        <w:rPr>
          <w:rFonts w:ascii="Arial" w:hAnsi="Arial" w:cs="Arial"/>
        </w:rPr>
        <w:t>, en el año 2024, el Aeropuerto Internacional Camilo Daza de Cúcuta ha gestionado más de 1.025.534 pasajeros y ha ejecutado 9,370 operaciones aéreas comerciales. Su tráfico anual de pasajeros es de 1.6 millones de pasajeros</w:t>
      </w:r>
      <w:r w:rsidRPr="00F92A11">
        <w:rPr>
          <w:rStyle w:val="Refdenotaalpie"/>
          <w:rFonts w:ascii="Arial" w:eastAsia="Calibri" w:hAnsi="Arial" w:cs="Arial"/>
        </w:rPr>
        <w:footnoteReference w:id="10"/>
      </w:r>
      <w:r w:rsidRPr="00F92A11">
        <w:rPr>
          <w:rFonts w:ascii="Arial" w:hAnsi="Arial" w:cs="Arial"/>
        </w:rPr>
        <w:t xml:space="preserve">. Esta cifra incluye tanto vuelos nacionales como internacionales y sus datos reflejan un crecimiento continuo en el tráfico aéreo de la ciudad. </w:t>
      </w:r>
    </w:p>
    <w:p w14:paraId="183F782E" w14:textId="77777777" w:rsidR="00F92A11" w:rsidRPr="00F92A11" w:rsidRDefault="00F92A11" w:rsidP="00F92A11">
      <w:pPr>
        <w:shd w:val="clear" w:color="auto" w:fill="FFFFFF"/>
        <w:spacing w:before="100" w:beforeAutospacing="1" w:after="100" w:afterAutospacing="1" w:line="240" w:lineRule="auto"/>
        <w:jc w:val="both"/>
        <w:rPr>
          <w:rFonts w:ascii="Arial" w:eastAsia="Times New Roman" w:hAnsi="Arial" w:cs="Arial"/>
          <w:color w:val="0F0F0F"/>
          <w:sz w:val="24"/>
          <w:szCs w:val="24"/>
        </w:rPr>
      </w:pPr>
      <w:r w:rsidRPr="00F92A11">
        <w:rPr>
          <w:rFonts w:ascii="Arial" w:eastAsia="Times New Roman" w:hAnsi="Arial" w:cs="Arial"/>
          <w:color w:val="0F0F0F"/>
          <w:sz w:val="24"/>
          <w:szCs w:val="24"/>
        </w:rPr>
        <w:t>Cúcuta celebra importantes avances en el Índice de Competitividad Turística Regional (ICTRC) 2024, destacándose especialmente en la categoría de Estrategia de Mercadeo, con un puntaje de 8,27/10.</w:t>
      </w:r>
    </w:p>
    <w:p w14:paraId="55F24098" w14:textId="77777777" w:rsidR="00F92A11" w:rsidRPr="00F92A11" w:rsidRDefault="00F92A11" w:rsidP="00F92A11">
      <w:pPr>
        <w:shd w:val="clear" w:color="auto" w:fill="FFFFFF"/>
        <w:spacing w:before="100" w:beforeAutospacing="1" w:after="100" w:afterAutospacing="1" w:line="240" w:lineRule="auto"/>
        <w:jc w:val="both"/>
        <w:rPr>
          <w:rFonts w:ascii="Arial" w:eastAsia="Times New Roman" w:hAnsi="Arial" w:cs="Arial"/>
          <w:color w:val="0F0F0F"/>
          <w:sz w:val="24"/>
          <w:szCs w:val="24"/>
        </w:rPr>
      </w:pPr>
      <w:r w:rsidRPr="00F92A11">
        <w:rPr>
          <w:rFonts w:ascii="Arial" w:eastAsia="Times New Roman" w:hAnsi="Arial" w:cs="Arial"/>
          <w:color w:val="0F0F0F"/>
          <w:sz w:val="24"/>
          <w:szCs w:val="24"/>
        </w:rPr>
        <w:lastRenderedPageBreak/>
        <w:t>Además, la ciudad mejoró su calificación general, pasando de 5,41 en 2023 a 5,44 en 2024, consolidándose entre las capitales que están marcando la pauta en turismo a nivel nacional.</w:t>
      </w:r>
    </w:p>
    <w:p w14:paraId="49A4F6C9" w14:textId="77777777" w:rsidR="00F92A11" w:rsidRPr="00F92A11" w:rsidRDefault="00F92A11" w:rsidP="00F92A11">
      <w:pPr>
        <w:pStyle w:val="NormalWeb"/>
        <w:jc w:val="both"/>
        <w:rPr>
          <w:rFonts w:ascii="Arial" w:hAnsi="Arial" w:cs="Arial"/>
        </w:rPr>
      </w:pPr>
      <w:r w:rsidRPr="00F92A11">
        <w:rPr>
          <w:rFonts w:ascii="Arial" w:hAnsi="Arial" w:cs="Arial"/>
        </w:rPr>
        <w:t>En lo que va del 2025, la ciudad recibió más de 35,000 visitantes internacionales y más de 500,000 nacionales (Cámara de Comercio de Cúcuta, 2025). Además, el ingreso por actividades artísticas en el departamento ha incrementado en un 6.2%, ubicándose esta actividad como la octava en participación del PIB, reflejando un crecimiento similar en Cúcuta (Cámara de Comercio de Cúcuta, 2025).</w:t>
      </w:r>
    </w:p>
    <w:p w14:paraId="589C689E" w14:textId="77777777" w:rsidR="00F92A11" w:rsidRPr="00F92A11" w:rsidRDefault="00F92A11" w:rsidP="00F92A11">
      <w:pPr>
        <w:pStyle w:val="NormalWeb"/>
        <w:jc w:val="both"/>
        <w:rPr>
          <w:rFonts w:ascii="Arial" w:hAnsi="Arial" w:cs="Arial"/>
        </w:rPr>
      </w:pPr>
      <w:r w:rsidRPr="00F92A11">
        <w:rPr>
          <w:rFonts w:ascii="Arial" w:hAnsi="Arial" w:cs="Arial"/>
        </w:rPr>
        <w:t>Por lo tanto, las cifras reflejan una actividad significativa en el sector de viajes y turismo desde la ciudad de Cúcuta, la cual es un importante punto de entrada y salida debido a su ubicación fronteriza y su aeropuerto internacional.</w:t>
      </w:r>
    </w:p>
    <w:p w14:paraId="036648F3" w14:textId="77777777" w:rsidR="00F92A11" w:rsidRPr="00F92A11" w:rsidRDefault="00F92A11" w:rsidP="00F92A11">
      <w:pPr>
        <w:spacing w:before="240" w:after="0" w:line="240" w:lineRule="auto"/>
        <w:jc w:val="both"/>
        <w:rPr>
          <w:rFonts w:ascii="Arial" w:eastAsia="Arial" w:hAnsi="Arial" w:cs="Arial"/>
          <w:b/>
          <w:sz w:val="24"/>
          <w:szCs w:val="24"/>
        </w:rPr>
      </w:pPr>
      <w:r w:rsidRPr="00F92A11">
        <w:rPr>
          <w:rFonts w:ascii="Arial" w:eastAsia="Arial" w:hAnsi="Arial" w:cs="Arial"/>
          <w:sz w:val="24"/>
          <w:szCs w:val="24"/>
        </w:rPr>
        <w:t xml:space="preserve">Por otra parte, en el año 2023, Cúcuta reportó un crecimiento del 5% en su actividad comercial respecto al año anterior, lo que demuestra su potencial como </w:t>
      </w:r>
      <w:proofErr w:type="spellStart"/>
      <w:r w:rsidRPr="00F92A11">
        <w:rPr>
          <w:rFonts w:ascii="Arial" w:eastAsia="Arial" w:hAnsi="Arial" w:cs="Arial"/>
          <w:sz w:val="24"/>
          <w:szCs w:val="24"/>
        </w:rPr>
        <w:t>hub</w:t>
      </w:r>
      <w:proofErr w:type="spellEnd"/>
      <w:r w:rsidRPr="00F92A11">
        <w:rPr>
          <w:rFonts w:ascii="Arial" w:eastAsia="Arial" w:hAnsi="Arial" w:cs="Arial"/>
          <w:sz w:val="24"/>
          <w:szCs w:val="24"/>
        </w:rPr>
        <w:t xml:space="preserve"> comercial dinámico​ gracias a su zona franca, que promueve el intercambio de bienes industriales y el desarrollo de exportaciones. Esta área libre de impuestos fomenta la inversión y el crecimiento económico, atrayendo tanto a empresas nacionales como internacionales.</w:t>
      </w:r>
    </w:p>
    <w:p w14:paraId="060933B3" w14:textId="77777777" w:rsidR="00F92A11" w:rsidRPr="00F92A11" w:rsidRDefault="00F92A11" w:rsidP="00F92A11">
      <w:pPr>
        <w:spacing w:before="240" w:after="0" w:line="240" w:lineRule="auto"/>
        <w:jc w:val="both"/>
        <w:rPr>
          <w:rFonts w:ascii="Arial" w:eastAsia="Arial" w:hAnsi="Arial" w:cs="Arial"/>
          <w:i/>
          <w:iCs/>
          <w:sz w:val="24"/>
          <w:szCs w:val="24"/>
        </w:rPr>
      </w:pPr>
      <w:r w:rsidRPr="00F92A11">
        <w:rPr>
          <w:rFonts w:ascii="Arial" w:eastAsia="Arial" w:hAnsi="Arial" w:cs="Arial"/>
          <w:b/>
          <w:i/>
          <w:iCs/>
          <w:sz w:val="24"/>
          <w:szCs w:val="24"/>
        </w:rPr>
        <w:t>Industria y Producción</w:t>
      </w:r>
    </w:p>
    <w:p w14:paraId="2A110DF4" w14:textId="77777777" w:rsidR="00F92A11" w:rsidRPr="00F92A11" w:rsidRDefault="00F92A11" w:rsidP="00F92A11">
      <w:pPr>
        <w:pStyle w:val="NormalWeb"/>
        <w:jc w:val="both"/>
        <w:rPr>
          <w:rFonts w:ascii="Arial" w:hAnsi="Arial" w:cs="Arial"/>
        </w:rPr>
      </w:pPr>
      <w:r w:rsidRPr="00F92A11">
        <w:rPr>
          <w:rFonts w:ascii="Arial" w:hAnsi="Arial" w:cs="Arial"/>
        </w:rPr>
        <w:t>En 2023, Cúcuta mostró una mejora significativa en su competitividad, ascendiendo tres posiciones en el Índice de Competitividad de Ciudades del Consejo Privado de Competitividad y la Universidad del Rosario</w:t>
      </w:r>
      <w:r w:rsidRPr="00F92A11">
        <w:rPr>
          <w:rStyle w:val="Refdenotaalpie"/>
          <w:rFonts w:ascii="Arial" w:eastAsia="Calibri" w:hAnsi="Arial" w:cs="Arial"/>
        </w:rPr>
        <w:footnoteReference w:id="11"/>
      </w:r>
      <w:r w:rsidRPr="00F92A11">
        <w:rPr>
          <w:rFonts w:ascii="Arial" w:hAnsi="Arial" w:cs="Arial"/>
        </w:rPr>
        <w:t>. La ciudad destacó particularmente en los pilares de Adopción TIC, Salud y Educación Básica y Media. Sin embargo, existen áreas críticas como Instituciones, Infraestructura, Sostenibilidad Ambiental y Educación Superior que requieren atención para fortalecer su competitividad.</w:t>
      </w:r>
      <w:r w:rsidRPr="00F92A11">
        <w:rPr>
          <w:rStyle w:val="Refdenotaalpie"/>
          <w:rFonts w:ascii="Arial" w:eastAsia="Calibri" w:hAnsi="Arial" w:cs="Arial"/>
        </w:rPr>
        <w:footnoteReference w:id="12"/>
      </w:r>
    </w:p>
    <w:p w14:paraId="6B511EC2" w14:textId="77777777" w:rsidR="00F92A11" w:rsidRPr="00F92A11" w:rsidRDefault="00F92A11" w:rsidP="00F92A11">
      <w:pPr>
        <w:pStyle w:val="NormalWeb"/>
        <w:jc w:val="center"/>
        <w:rPr>
          <w:rFonts w:ascii="Arial" w:hAnsi="Arial" w:cs="Arial"/>
        </w:rPr>
      </w:pPr>
      <w:r w:rsidRPr="00F92A11">
        <w:rPr>
          <w:rFonts w:ascii="Arial" w:hAnsi="Arial" w:cs="Arial"/>
          <w:noProof/>
        </w:rPr>
        <w:lastRenderedPageBreak/>
        <w:drawing>
          <wp:inline distT="0" distB="0" distL="0" distR="0" wp14:anchorId="62874FD3" wp14:editId="7C0E3288">
            <wp:extent cx="3448050" cy="5019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448050" cy="5019675"/>
                    </a:xfrm>
                    <a:prstGeom prst="rect">
                      <a:avLst/>
                    </a:prstGeom>
                  </pic:spPr>
                </pic:pic>
              </a:graphicData>
            </a:graphic>
          </wp:inline>
        </w:drawing>
      </w:r>
      <w:r w:rsidRPr="00F92A11">
        <w:rPr>
          <w:rStyle w:val="Refdenotaalpie"/>
          <w:rFonts w:ascii="Arial" w:eastAsia="Calibri" w:hAnsi="Arial" w:cs="Arial"/>
        </w:rPr>
        <w:footnoteReference w:id="13"/>
      </w:r>
    </w:p>
    <w:p w14:paraId="2215DF81" w14:textId="77777777" w:rsidR="00F92A11" w:rsidRPr="00F92A11" w:rsidRDefault="00F92A11" w:rsidP="00F92A11">
      <w:pPr>
        <w:spacing w:before="240" w:after="0" w:line="240" w:lineRule="auto"/>
        <w:jc w:val="both"/>
        <w:rPr>
          <w:rFonts w:ascii="Arial" w:hAnsi="Arial" w:cs="Arial"/>
          <w:sz w:val="24"/>
          <w:szCs w:val="24"/>
        </w:rPr>
      </w:pPr>
      <w:r w:rsidRPr="00F92A11">
        <w:rPr>
          <w:rFonts w:ascii="Arial" w:hAnsi="Arial" w:cs="Arial"/>
          <w:sz w:val="24"/>
          <w:szCs w:val="24"/>
        </w:rPr>
        <w:t>Otorgar la categoría de Distrito Especial a Cúcuta proporcionaría las herramientas necesarias para un desarrollo económico y social más efectivo, aprovechando su ubicación fronteriza, sus potencialidades en la economía naranja y su capacidad para integrar diversos sectores económicos. Esto, a su vez, permitiría implementar políticas específicas, mejorar la infraestructura y servicios, fomentar la inversión y el comercio, y promover un desarrollo integral y sostenible.</w:t>
      </w:r>
    </w:p>
    <w:p w14:paraId="3C2C2869" w14:textId="77777777" w:rsidR="00F92A11" w:rsidRPr="00F92A11" w:rsidRDefault="00F92A11" w:rsidP="00F92A11">
      <w:pPr>
        <w:spacing w:before="240" w:after="0" w:line="240" w:lineRule="auto"/>
        <w:jc w:val="both"/>
        <w:rPr>
          <w:rFonts w:ascii="Arial" w:hAnsi="Arial" w:cs="Arial"/>
          <w:sz w:val="24"/>
          <w:szCs w:val="24"/>
        </w:rPr>
      </w:pPr>
      <w:r w:rsidRPr="00F92A11">
        <w:rPr>
          <w:rFonts w:ascii="Arial" w:hAnsi="Arial" w:cs="Arial"/>
          <w:sz w:val="24"/>
          <w:szCs w:val="24"/>
        </w:rPr>
        <w:t>Se recuerda que, el municipio de San José de Cúcuta, categorizado con un grado de importancia municipal 2 según el DANE y el Decreto 1638 de 2013, posee una significativa relevancia económica para el país. La propuesta de otorgarle la categoría de Distrito Especial Fronterizo, Ambiental, Cultural, Comercial e Histórico se fundamenta en su potencial económico y su ubicación estratégica. Este cambio de categoría permitirá la implementación de políticas y medidas específicas que maximicen su potencial y mejoren sus indicadores económicos actuales.</w:t>
      </w:r>
    </w:p>
    <w:p w14:paraId="0517281A" w14:textId="77777777" w:rsidR="00F92A11" w:rsidRPr="00F92A11" w:rsidRDefault="00F92A11" w:rsidP="00F92A11">
      <w:pPr>
        <w:spacing w:before="240" w:after="0" w:line="240" w:lineRule="auto"/>
        <w:jc w:val="both"/>
        <w:rPr>
          <w:rFonts w:ascii="Arial" w:hAnsi="Arial" w:cs="Arial"/>
          <w:sz w:val="24"/>
          <w:szCs w:val="24"/>
        </w:rPr>
      </w:pPr>
    </w:p>
    <w:p w14:paraId="646A2CC2" w14:textId="77777777" w:rsidR="00F92A11" w:rsidRPr="00F92A11" w:rsidRDefault="00F92A11" w:rsidP="00F92A11">
      <w:pPr>
        <w:spacing w:before="240" w:after="0" w:line="240" w:lineRule="auto"/>
        <w:jc w:val="both"/>
        <w:rPr>
          <w:rFonts w:ascii="Arial" w:hAnsi="Arial" w:cs="Arial"/>
          <w:b/>
          <w:bCs/>
          <w:sz w:val="24"/>
          <w:szCs w:val="24"/>
        </w:rPr>
      </w:pPr>
      <w:r w:rsidRPr="00F92A11">
        <w:rPr>
          <w:rFonts w:ascii="Arial" w:hAnsi="Arial" w:cs="Arial"/>
          <w:b/>
          <w:bCs/>
          <w:sz w:val="24"/>
          <w:szCs w:val="24"/>
        </w:rPr>
        <w:t>Diversificación Económica y Economía Naranja</w:t>
      </w:r>
    </w:p>
    <w:p w14:paraId="5843FAF9" w14:textId="77777777" w:rsidR="00F92A11" w:rsidRPr="00F92A11" w:rsidRDefault="00F92A11" w:rsidP="00F92A11">
      <w:pPr>
        <w:spacing w:before="240" w:after="0" w:line="240" w:lineRule="auto"/>
        <w:jc w:val="both"/>
        <w:rPr>
          <w:rFonts w:ascii="Arial" w:hAnsi="Arial" w:cs="Arial"/>
          <w:sz w:val="24"/>
          <w:szCs w:val="24"/>
        </w:rPr>
      </w:pPr>
      <w:r w:rsidRPr="00F92A11">
        <w:rPr>
          <w:rFonts w:ascii="Arial" w:hAnsi="Arial" w:cs="Arial"/>
          <w:sz w:val="24"/>
          <w:szCs w:val="24"/>
        </w:rPr>
        <w:t>La diversificación hacia nuevas actividades económicas, especialmente las derivadas de la economía naranja, puede ser una fuente importante de crecimiento y desarrollo sostenible para Cúcuta. La economía naranja incluye industrias creativas y culturales, que han demostrado ser motores de innovación y empleo. Al mismo tiempo, es crucial fortalecer tecnológicamente los procesos actuales en los sectores primario (agricultura, ganadería, minería), secundario (industrias manufactureras y construcción) y terciario (comercio, servicios inmobiliarios, administrativos y de entretenimiento).</w:t>
      </w:r>
    </w:p>
    <w:p w14:paraId="42FFFCE5" w14:textId="77777777" w:rsidR="00F92A11" w:rsidRPr="00F92A11" w:rsidRDefault="00F92A11" w:rsidP="00F92A11">
      <w:pPr>
        <w:spacing w:before="240" w:after="0" w:line="240" w:lineRule="auto"/>
        <w:jc w:val="both"/>
        <w:rPr>
          <w:rFonts w:ascii="Arial" w:hAnsi="Arial" w:cs="Arial"/>
          <w:b/>
          <w:bCs/>
          <w:sz w:val="24"/>
          <w:szCs w:val="24"/>
        </w:rPr>
      </w:pPr>
      <w:r w:rsidRPr="00F92A11">
        <w:rPr>
          <w:rFonts w:ascii="Arial" w:hAnsi="Arial" w:cs="Arial"/>
          <w:b/>
          <w:bCs/>
          <w:sz w:val="24"/>
          <w:szCs w:val="24"/>
        </w:rPr>
        <w:t>Propuestas Específicas como Distrito Especial</w:t>
      </w:r>
    </w:p>
    <w:p w14:paraId="7195C03E" w14:textId="77777777" w:rsidR="00F92A11" w:rsidRPr="00F92A11" w:rsidRDefault="00F92A11" w:rsidP="00F92A11">
      <w:pPr>
        <w:numPr>
          <w:ilvl w:val="0"/>
          <w:numId w:val="49"/>
        </w:numPr>
        <w:spacing w:before="240" w:after="0" w:line="240" w:lineRule="auto"/>
        <w:jc w:val="both"/>
        <w:rPr>
          <w:rFonts w:ascii="Arial" w:hAnsi="Arial" w:cs="Arial"/>
          <w:sz w:val="24"/>
          <w:szCs w:val="24"/>
        </w:rPr>
      </w:pPr>
      <w:r w:rsidRPr="00F92A11">
        <w:rPr>
          <w:rFonts w:ascii="Arial" w:hAnsi="Arial" w:cs="Arial"/>
          <w:b/>
          <w:bCs/>
          <w:sz w:val="24"/>
          <w:szCs w:val="24"/>
        </w:rPr>
        <w:t>Impulso a la Economía Naranja y Fortalecimiento Tecnológico</w:t>
      </w:r>
      <w:r w:rsidRPr="00F92A11">
        <w:rPr>
          <w:rFonts w:ascii="Arial" w:hAnsi="Arial" w:cs="Arial"/>
          <w:sz w:val="24"/>
          <w:szCs w:val="24"/>
        </w:rPr>
        <w:t>:</w:t>
      </w:r>
    </w:p>
    <w:p w14:paraId="18FD0FAC" w14:textId="77777777" w:rsidR="00F92A11" w:rsidRPr="00F92A11" w:rsidRDefault="00F92A11" w:rsidP="00F92A11">
      <w:pPr>
        <w:numPr>
          <w:ilvl w:val="1"/>
          <w:numId w:val="49"/>
        </w:numPr>
        <w:spacing w:before="240" w:after="0" w:line="240" w:lineRule="auto"/>
        <w:jc w:val="both"/>
        <w:rPr>
          <w:rFonts w:ascii="Arial" w:hAnsi="Arial" w:cs="Arial"/>
          <w:sz w:val="24"/>
          <w:szCs w:val="24"/>
        </w:rPr>
      </w:pPr>
      <w:r w:rsidRPr="00F92A11">
        <w:rPr>
          <w:rFonts w:ascii="Arial" w:hAnsi="Arial" w:cs="Arial"/>
          <w:b/>
          <w:bCs/>
          <w:sz w:val="24"/>
          <w:szCs w:val="24"/>
        </w:rPr>
        <w:t>Implementación de Programas de Capacitación</w:t>
      </w:r>
      <w:r w:rsidRPr="00F92A11">
        <w:rPr>
          <w:rFonts w:ascii="Arial" w:hAnsi="Arial" w:cs="Arial"/>
          <w:sz w:val="24"/>
          <w:szCs w:val="24"/>
        </w:rPr>
        <w:t>: Desarrollar programas de capacitación en habilidades creativas y tecnológicas para la población local, en colaboración con instituciones educativas y organismos internacionales como el BID.</w:t>
      </w:r>
    </w:p>
    <w:p w14:paraId="3F4F0AC8" w14:textId="77777777" w:rsidR="00F92A11" w:rsidRPr="00F92A11" w:rsidRDefault="00F92A11" w:rsidP="00F92A11">
      <w:pPr>
        <w:numPr>
          <w:ilvl w:val="1"/>
          <w:numId w:val="49"/>
        </w:numPr>
        <w:spacing w:before="240" w:after="0" w:line="240" w:lineRule="auto"/>
        <w:jc w:val="both"/>
        <w:rPr>
          <w:rFonts w:ascii="Arial" w:hAnsi="Arial" w:cs="Arial"/>
          <w:sz w:val="24"/>
          <w:szCs w:val="24"/>
        </w:rPr>
      </w:pPr>
      <w:r w:rsidRPr="00F92A11">
        <w:rPr>
          <w:rFonts w:ascii="Arial" w:hAnsi="Arial" w:cs="Arial"/>
          <w:b/>
          <w:bCs/>
          <w:sz w:val="24"/>
          <w:szCs w:val="24"/>
        </w:rPr>
        <w:t>Incentivos Fiscales y Financieros</w:t>
      </w:r>
      <w:r w:rsidRPr="00F92A11">
        <w:rPr>
          <w:rFonts w:ascii="Arial" w:hAnsi="Arial" w:cs="Arial"/>
          <w:sz w:val="24"/>
          <w:szCs w:val="24"/>
        </w:rPr>
        <w:t>: Crear incentivos fiscales y financieros para empresas que inviertan en la economía naranja y en la modernización tecnológica de sus procesos productivos.</w:t>
      </w:r>
    </w:p>
    <w:p w14:paraId="565D7791" w14:textId="77777777" w:rsidR="00F92A11" w:rsidRPr="00F92A11" w:rsidRDefault="00F92A11" w:rsidP="00F92A11">
      <w:pPr>
        <w:numPr>
          <w:ilvl w:val="0"/>
          <w:numId w:val="49"/>
        </w:numPr>
        <w:spacing w:before="240" w:after="0" w:line="240" w:lineRule="auto"/>
        <w:jc w:val="both"/>
        <w:rPr>
          <w:rFonts w:ascii="Arial" w:hAnsi="Arial" w:cs="Arial"/>
          <w:sz w:val="24"/>
          <w:szCs w:val="24"/>
        </w:rPr>
      </w:pPr>
      <w:r w:rsidRPr="00F92A11">
        <w:rPr>
          <w:rFonts w:ascii="Arial" w:hAnsi="Arial" w:cs="Arial"/>
          <w:b/>
          <w:bCs/>
          <w:sz w:val="24"/>
          <w:szCs w:val="24"/>
        </w:rPr>
        <w:t>Líneas de Crédito Flexibles</w:t>
      </w:r>
      <w:r w:rsidRPr="00F92A11">
        <w:rPr>
          <w:rFonts w:ascii="Arial" w:hAnsi="Arial" w:cs="Arial"/>
          <w:sz w:val="24"/>
          <w:szCs w:val="24"/>
        </w:rPr>
        <w:t>:</w:t>
      </w:r>
    </w:p>
    <w:p w14:paraId="5AC0D881" w14:textId="77777777" w:rsidR="00F92A11" w:rsidRPr="00F92A11" w:rsidRDefault="00F92A11" w:rsidP="00F92A11">
      <w:pPr>
        <w:numPr>
          <w:ilvl w:val="1"/>
          <w:numId w:val="49"/>
        </w:numPr>
        <w:spacing w:before="240" w:after="0" w:line="240" w:lineRule="auto"/>
        <w:jc w:val="both"/>
        <w:rPr>
          <w:rFonts w:ascii="Arial" w:hAnsi="Arial" w:cs="Arial"/>
          <w:sz w:val="24"/>
          <w:szCs w:val="24"/>
        </w:rPr>
      </w:pPr>
      <w:r w:rsidRPr="00F92A11">
        <w:rPr>
          <w:rFonts w:ascii="Arial" w:hAnsi="Arial" w:cs="Arial"/>
          <w:b/>
          <w:bCs/>
          <w:sz w:val="24"/>
          <w:szCs w:val="24"/>
        </w:rPr>
        <w:t>Creación de Líneas de Crédito Especiales</w:t>
      </w:r>
      <w:r w:rsidRPr="00F92A11">
        <w:rPr>
          <w:rFonts w:ascii="Arial" w:hAnsi="Arial" w:cs="Arial"/>
          <w:sz w:val="24"/>
          <w:szCs w:val="24"/>
        </w:rPr>
        <w:t xml:space="preserve">: En colaboración con entidades como </w:t>
      </w:r>
      <w:proofErr w:type="spellStart"/>
      <w:r w:rsidRPr="00F92A11">
        <w:rPr>
          <w:rFonts w:ascii="Arial" w:hAnsi="Arial" w:cs="Arial"/>
          <w:sz w:val="24"/>
          <w:szCs w:val="24"/>
        </w:rPr>
        <w:t>Bancoldex</w:t>
      </w:r>
      <w:proofErr w:type="spellEnd"/>
      <w:r w:rsidRPr="00F92A11">
        <w:rPr>
          <w:rFonts w:ascii="Arial" w:hAnsi="Arial" w:cs="Arial"/>
          <w:sz w:val="24"/>
          <w:szCs w:val="24"/>
        </w:rPr>
        <w:t xml:space="preserve"> y el sector financiero local, establecer líneas de crédito con condiciones especiales para colombianos retornados y empresarios venezolanos. Esto apoyará el “Plan de Retorno Positivo” del Ministerio de Relaciones Exteriores y fomentará la inversión extranjera.</w:t>
      </w:r>
    </w:p>
    <w:p w14:paraId="333EBD1B" w14:textId="77777777" w:rsidR="00F92A11" w:rsidRPr="00F92A11" w:rsidRDefault="00F92A11" w:rsidP="00F92A11">
      <w:pPr>
        <w:numPr>
          <w:ilvl w:val="1"/>
          <w:numId w:val="49"/>
        </w:numPr>
        <w:spacing w:before="240" w:after="0" w:line="240" w:lineRule="auto"/>
        <w:jc w:val="both"/>
        <w:rPr>
          <w:rFonts w:ascii="Arial" w:hAnsi="Arial" w:cs="Arial"/>
          <w:sz w:val="24"/>
          <w:szCs w:val="24"/>
        </w:rPr>
      </w:pPr>
      <w:r w:rsidRPr="00F92A11">
        <w:rPr>
          <w:rFonts w:ascii="Arial" w:hAnsi="Arial" w:cs="Arial"/>
          <w:b/>
          <w:bCs/>
          <w:sz w:val="24"/>
          <w:szCs w:val="24"/>
        </w:rPr>
        <w:t>Verificación de Historial Financiero</w:t>
      </w:r>
      <w:r w:rsidRPr="00F92A11">
        <w:rPr>
          <w:rFonts w:ascii="Arial" w:hAnsi="Arial" w:cs="Arial"/>
          <w:sz w:val="24"/>
          <w:szCs w:val="24"/>
        </w:rPr>
        <w:t>: Implementar mecanismos para la verificación del historial y la capacidad financiera de los inversionistas, facilitando el acceso a créditos y fomentando un intercambio monetario regulado con Venezuela.</w:t>
      </w:r>
    </w:p>
    <w:p w14:paraId="08E99266" w14:textId="77777777" w:rsidR="00F92A11" w:rsidRPr="00F92A11" w:rsidRDefault="00F92A11" w:rsidP="00F92A11">
      <w:pPr>
        <w:numPr>
          <w:ilvl w:val="0"/>
          <w:numId w:val="49"/>
        </w:numPr>
        <w:spacing w:before="240" w:after="0" w:line="240" w:lineRule="auto"/>
        <w:jc w:val="both"/>
        <w:rPr>
          <w:rFonts w:ascii="Arial" w:hAnsi="Arial" w:cs="Arial"/>
          <w:sz w:val="24"/>
          <w:szCs w:val="24"/>
        </w:rPr>
      </w:pPr>
      <w:r w:rsidRPr="00F92A11">
        <w:rPr>
          <w:rFonts w:ascii="Arial" w:hAnsi="Arial" w:cs="Arial"/>
          <w:b/>
          <w:bCs/>
          <w:sz w:val="24"/>
          <w:szCs w:val="24"/>
        </w:rPr>
        <w:t>Modificación del Régimen Aduanero</w:t>
      </w:r>
      <w:r w:rsidRPr="00F92A11">
        <w:rPr>
          <w:rFonts w:ascii="Arial" w:hAnsi="Arial" w:cs="Arial"/>
          <w:sz w:val="24"/>
          <w:szCs w:val="24"/>
        </w:rPr>
        <w:t>:</w:t>
      </w:r>
    </w:p>
    <w:p w14:paraId="03A20184" w14:textId="77777777" w:rsidR="00F92A11" w:rsidRPr="00F92A11" w:rsidRDefault="00F92A11" w:rsidP="00F92A11">
      <w:pPr>
        <w:numPr>
          <w:ilvl w:val="1"/>
          <w:numId w:val="49"/>
        </w:numPr>
        <w:spacing w:before="240" w:after="0" w:line="240" w:lineRule="auto"/>
        <w:jc w:val="both"/>
        <w:rPr>
          <w:rFonts w:ascii="Arial" w:hAnsi="Arial" w:cs="Arial"/>
          <w:sz w:val="24"/>
          <w:szCs w:val="24"/>
        </w:rPr>
      </w:pPr>
      <w:r w:rsidRPr="00F92A11">
        <w:rPr>
          <w:rFonts w:ascii="Arial" w:hAnsi="Arial" w:cs="Arial"/>
          <w:b/>
          <w:bCs/>
          <w:sz w:val="24"/>
          <w:szCs w:val="24"/>
        </w:rPr>
        <w:t>Creación de Depósitos Francos</w:t>
      </w:r>
      <w:r w:rsidRPr="00F92A11">
        <w:rPr>
          <w:rFonts w:ascii="Arial" w:hAnsi="Arial" w:cs="Arial"/>
          <w:sz w:val="24"/>
          <w:szCs w:val="24"/>
        </w:rPr>
        <w:t>: Proponer la modificación del Decreto 1169 de 2019 para permitir la creación de depósitos francos (</w:t>
      </w:r>
      <w:proofErr w:type="spellStart"/>
      <w:r w:rsidRPr="00F92A11">
        <w:rPr>
          <w:rFonts w:ascii="Arial" w:hAnsi="Arial" w:cs="Arial"/>
          <w:sz w:val="24"/>
          <w:szCs w:val="24"/>
        </w:rPr>
        <w:t>Duty</w:t>
      </w:r>
      <w:proofErr w:type="spellEnd"/>
      <w:r w:rsidRPr="00F92A11">
        <w:rPr>
          <w:rFonts w:ascii="Arial" w:hAnsi="Arial" w:cs="Arial"/>
          <w:sz w:val="24"/>
          <w:szCs w:val="24"/>
        </w:rPr>
        <w:t xml:space="preserve"> Free o In Bond) en Cúcuta, aprovechando su condición de puerto terrestre y su ubicación estratégica según la Ley 191 de 1995 (“Ley de Fronteras”). Esto estimulará la reactivación económica del departamento y fortalecerá el intercambio comercial.</w:t>
      </w:r>
    </w:p>
    <w:p w14:paraId="7920C9BD" w14:textId="77777777" w:rsidR="00F92A11" w:rsidRPr="00F92A11" w:rsidRDefault="00F92A11" w:rsidP="00F92A11">
      <w:pPr>
        <w:numPr>
          <w:ilvl w:val="0"/>
          <w:numId w:val="49"/>
        </w:numPr>
        <w:spacing w:before="240" w:after="0" w:line="240" w:lineRule="auto"/>
        <w:jc w:val="both"/>
        <w:rPr>
          <w:rFonts w:ascii="Arial" w:hAnsi="Arial" w:cs="Arial"/>
          <w:sz w:val="24"/>
          <w:szCs w:val="24"/>
        </w:rPr>
      </w:pPr>
      <w:r w:rsidRPr="00F92A11">
        <w:rPr>
          <w:rFonts w:ascii="Arial" w:hAnsi="Arial" w:cs="Arial"/>
          <w:b/>
          <w:bCs/>
          <w:sz w:val="24"/>
          <w:szCs w:val="24"/>
        </w:rPr>
        <w:lastRenderedPageBreak/>
        <w:t>Fomento al Turismo y al Comercio</w:t>
      </w:r>
      <w:r w:rsidRPr="00F92A11">
        <w:rPr>
          <w:rFonts w:ascii="Arial" w:hAnsi="Arial" w:cs="Arial"/>
          <w:sz w:val="24"/>
          <w:szCs w:val="24"/>
        </w:rPr>
        <w:t>:</w:t>
      </w:r>
    </w:p>
    <w:p w14:paraId="79E85EFA" w14:textId="77777777" w:rsidR="00F92A11" w:rsidRPr="00F92A11" w:rsidRDefault="00F92A11" w:rsidP="00F92A11">
      <w:pPr>
        <w:numPr>
          <w:ilvl w:val="1"/>
          <w:numId w:val="49"/>
        </w:numPr>
        <w:spacing w:before="240" w:after="0" w:line="240" w:lineRule="auto"/>
        <w:jc w:val="both"/>
        <w:rPr>
          <w:rFonts w:ascii="Arial" w:hAnsi="Arial" w:cs="Arial"/>
          <w:sz w:val="24"/>
          <w:szCs w:val="24"/>
        </w:rPr>
      </w:pPr>
      <w:r w:rsidRPr="00F92A11">
        <w:rPr>
          <w:rFonts w:ascii="Arial" w:hAnsi="Arial" w:cs="Arial"/>
          <w:b/>
          <w:bCs/>
          <w:sz w:val="24"/>
          <w:szCs w:val="24"/>
        </w:rPr>
        <w:t>Desarrollo de Infraestructura Turística</w:t>
      </w:r>
      <w:r w:rsidRPr="00F92A11">
        <w:rPr>
          <w:rFonts w:ascii="Arial" w:hAnsi="Arial" w:cs="Arial"/>
          <w:sz w:val="24"/>
          <w:szCs w:val="24"/>
        </w:rPr>
        <w:t>: Invertir en infraestructura turística que resalte los atractivos de Cúcuta y sus alrededores, promoviendo el turismo como una fuente importante de ingresos.</w:t>
      </w:r>
    </w:p>
    <w:p w14:paraId="62909ED2" w14:textId="77777777" w:rsidR="00F92A11" w:rsidRPr="00F92A11" w:rsidRDefault="00F92A11" w:rsidP="00F92A11">
      <w:pPr>
        <w:numPr>
          <w:ilvl w:val="1"/>
          <w:numId w:val="49"/>
        </w:numPr>
        <w:spacing w:before="240" w:after="0" w:line="240" w:lineRule="auto"/>
        <w:jc w:val="both"/>
        <w:rPr>
          <w:rFonts w:ascii="Arial" w:hAnsi="Arial" w:cs="Arial"/>
          <w:sz w:val="24"/>
          <w:szCs w:val="24"/>
        </w:rPr>
      </w:pPr>
      <w:r w:rsidRPr="00F92A11">
        <w:rPr>
          <w:rFonts w:ascii="Arial" w:hAnsi="Arial" w:cs="Arial"/>
          <w:b/>
          <w:bCs/>
          <w:sz w:val="24"/>
          <w:szCs w:val="24"/>
        </w:rPr>
        <w:t>Facilitación del Comercio Internacional</w:t>
      </w:r>
      <w:r w:rsidRPr="00F92A11">
        <w:rPr>
          <w:rFonts w:ascii="Arial" w:hAnsi="Arial" w:cs="Arial"/>
          <w:sz w:val="24"/>
          <w:szCs w:val="24"/>
        </w:rPr>
        <w:t xml:space="preserve">: Mejorar la infraestructura y los servicios relacionados con el comercio internacional, aprovechando la ubicación fronteriza para establecer a Cúcuta como un </w:t>
      </w:r>
      <w:proofErr w:type="spellStart"/>
      <w:r w:rsidRPr="00F92A11">
        <w:rPr>
          <w:rFonts w:ascii="Arial" w:hAnsi="Arial" w:cs="Arial"/>
          <w:sz w:val="24"/>
          <w:szCs w:val="24"/>
        </w:rPr>
        <w:t>hub</w:t>
      </w:r>
      <w:proofErr w:type="spellEnd"/>
      <w:r w:rsidRPr="00F92A11">
        <w:rPr>
          <w:rFonts w:ascii="Arial" w:hAnsi="Arial" w:cs="Arial"/>
          <w:sz w:val="24"/>
          <w:szCs w:val="24"/>
        </w:rPr>
        <w:t xml:space="preserve"> comercial entre Colombia y Venezuela.</w:t>
      </w:r>
    </w:p>
    <w:p w14:paraId="6129BDD2" w14:textId="77777777" w:rsidR="00F92A11" w:rsidRPr="00F92A11" w:rsidRDefault="00F92A11" w:rsidP="00F92A11">
      <w:pPr>
        <w:spacing w:before="240" w:after="0" w:line="240" w:lineRule="auto"/>
        <w:jc w:val="both"/>
        <w:rPr>
          <w:rFonts w:ascii="Arial" w:hAnsi="Arial" w:cs="Arial"/>
          <w:b/>
          <w:bCs/>
          <w:sz w:val="24"/>
          <w:szCs w:val="24"/>
        </w:rPr>
      </w:pPr>
      <w:r w:rsidRPr="00F92A11">
        <w:rPr>
          <w:rFonts w:ascii="Arial" w:hAnsi="Arial" w:cs="Arial"/>
          <w:b/>
          <w:bCs/>
          <w:sz w:val="24"/>
          <w:szCs w:val="24"/>
        </w:rPr>
        <w:t>Impacto Esperado</w:t>
      </w:r>
    </w:p>
    <w:p w14:paraId="196411D6" w14:textId="77777777" w:rsidR="00F92A11" w:rsidRPr="00F92A11" w:rsidRDefault="00F92A11" w:rsidP="00F92A11">
      <w:pPr>
        <w:spacing w:before="240" w:after="0" w:line="240" w:lineRule="auto"/>
        <w:jc w:val="both"/>
        <w:rPr>
          <w:rFonts w:ascii="Arial" w:hAnsi="Arial" w:cs="Arial"/>
          <w:sz w:val="24"/>
          <w:szCs w:val="24"/>
        </w:rPr>
      </w:pPr>
      <w:r w:rsidRPr="00F92A11">
        <w:rPr>
          <w:rFonts w:ascii="Arial" w:hAnsi="Arial" w:cs="Arial"/>
          <w:sz w:val="24"/>
          <w:szCs w:val="24"/>
        </w:rPr>
        <w:t>Estas medidas contribuirán a una economía más integrada y resiliente en Cúcuta, permitiendo un crecimiento económico sustentado y mejorando su nivel de participación en el PIB nacional. La especialización de activos y conocimientos en el sector terciario, junto con el desarrollo de los sectores primario y secundario, consolidará una economía diversificada y robusta. Además, la mejora en la infraestructura aduanera y financiera facilitará el intercambio comercial con Venezuela, independientemente de las circunstancias políticas del vecino país.</w:t>
      </w:r>
    </w:p>
    <w:p w14:paraId="2F0CEB7A" w14:textId="77777777" w:rsidR="00F92A11" w:rsidRPr="00F92A11" w:rsidRDefault="00F92A11" w:rsidP="00F92A11">
      <w:pPr>
        <w:spacing w:before="240" w:after="240" w:line="240" w:lineRule="auto"/>
        <w:ind w:left="708"/>
        <w:jc w:val="both"/>
        <w:rPr>
          <w:rFonts w:ascii="Arial" w:eastAsia="Arial" w:hAnsi="Arial" w:cs="Arial"/>
          <w:b/>
          <w:sz w:val="24"/>
          <w:szCs w:val="24"/>
        </w:rPr>
      </w:pPr>
      <w:r w:rsidRPr="00F92A11">
        <w:rPr>
          <w:rFonts w:ascii="Arial" w:eastAsia="Arial" w:hAnsi="Arial" w:cs="Arial"/>
          <w:b/>
          <w:sz w:val="24"/>
          <w:szCs w:val="24"/>
        </w:rPr>
        <w:t>Impacto Económico de la Designación de Cúcuta como Distrito Especial Fronterizo, Ambiental, Comercial, Cultural e Histórico</w:t>
      </w:r>
    </w:p>
    <w:p w14:paraId="1DB26BA8" w14:textId="77777777" w:rsidR="00F92A11" w:rsidRPr="00F92A11" w:rsidRDefault="00F92A11" w:rsidP="00F92A11">
      <w:pPr>
        <w:spacing w:before="240" w:after="240" w:line="240" w:lineRule="auto"/>
        <w:jc w:val="both"/>
        <w:rPr>
          <w:rFonts w:ascii="Arial" w:eastAsia="Arial" w:hAnsi="Arial" w:cs="Arial"/>
          <w:i/>
          <w:iCs/>
          <w:sz w:val="24"/>
          <w:szCs w:val="24"/>
        </w:rPr>
      </w:pPr>
      <w:r w:rsidRPr="00F92A11">
        <w:rPr>
          <w:rFonts w:ascii="Arial" w:eastAsia="Arial" w:hAnsi="Arial" w:cs="Arial"/>
          <w:b/>
          <w:i/>
          <w:iCs/>
          <w:sz w:val="24"/>
          <w:szCs w:val="24"/>
        </w:rPr>
        <w:t>Incremento en Inversiones Nacionales e Internacionales</w:t>
      </w:r>
    </w:p>
    <w:p w14:paraId="60D8D8AE"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sz w:val="24"/>
          <w:szCs w:val="24"/>
        </w:rPr>
        <w:t>La designación de Cúcuta como Distrito Especial atraerá inversiones significativas en diversos sectores:</w:t>
      </w:r>
    </w:p>
    <w:p w14:paraId="79FD8471" w14:textId="77777777" w:rsidR="00F92A11" w:rsidRPr="00F92A11" w:rsidRDefault="00F92A11" w:rsidP="00F92A11">
      <w:pPr>
        <w:spacing w:before="240" w:after="240" w:line="240" w:lineRule="auto"/>
        <w:jc w:val="both"/>
        <w:rPr>
          <w:rFonts w:ascii="Arial" w:eastAsia="Arial" w:hAnsi="Arial" w:cs="Arial"/>
          <w:i/>
          <w:iCs/>
          <w:sz w:val="24"/>
          <w:szCs w:val="24"/>
        </w:rPr>
      </w:pPr>
      <w:r w:rsidRPr="00F92A11">
        <w:rPr>
          <w:rFonts w:ascii="Arial" w:eastAsia="Arial" w:hAnsi="Arial" w:cs="Arial"/>
          <w:b/>
          <w:i/>
          <w:iCs/>
          <w:sz w:val="24"/>
          <w:szCs w:val="24"/>
        </w:rPr>
        <w:t>Sector Comercial y Turístico:</w:t>
      </w:r>
    </w:p>
    <w:p w14:paraId="0DCEDF36" w14:textId="77777777" w:rsidR="00F92A11" w:rsidRPr="00F92A11" w:rsidRDefault="00F92A11" w:rsidP="00F92A11">
      <w:pPr>
        <w:numPr>
          <w:ilvl w:val="0"/>
          <w:numId w:val="22"/>
        </w:numPr>
        <w:spacing w:before="240" w:after="0" w:line="240" w:lineRule="auto"/>
        <w:jc w:val="both"/>
        <w:rPr>
          <w:rFonts w:ascii="Arial" w:eastAsia="Arial" w:hAnsi="Arial" w:cs="Arial"/>
          <w:sz w:val="24"/>
          <w:szCs w:val="24"/>
        </w:rPr>
      </w:pPr>
      <w:r w:rsidRPr="00F92A11">
        <w:rPr>
          <w:rFonts w:ascii="Arial" w:eastAsia="Arial" w:hAnsi="Arial" w:cs="Arial"/>
          <w:sz w:val="24"/>
          <w:szCs w:val="24"/>
        </w:rPr>
        <w:t xml:space="preserve">Comercio: La mejora de la infraestructura aduanera y logística facilitará el comercio transfronterizo, haciendo de Cúcuta un </w:t>
      </w:r>
      <w:proofErr w:type="spellStart"/>
      <w:r w:rsidRPr="00F92A11">
        <w:rPr>
          <w:rFonts w:ascii="Arial" w:eastAsia="Arial" w:hAnsi="Arial" w:cs="Arial"/>
          <w:sz w:val="24"/>
          <w:szCs w:val="24"/>
        </w:rPr>
        <w:t>hub</w:t>
      </w:r>
      <w:proofErr w:type="spellEnd"/>
      <w:r w:rsidRPr="00F92A11">
        <w:rPr>
          <w:rFonts w:ascii="Arial" w:eastAsia="Arial" w:hAnsi="Arial" w:cs="Arial"/>
          <w:sz w:val="24"/>
          <w:szCs w:val="24"/>
        </w:rPr>
        <w:t xml:space="preserve"> comercial más eficiente y atractivo para inversores tanto nacionales como internacionales. Esto impulsará el crecimiento de las empresas locales y la creación de nuevas oportunidades de negocio.</w:t>
      </w:r>
    </w:p>
    <w:p w14:paraId="5455CD58" w14:textId="77777777" w:rsidR="00F92A11" w:rsidRPr="00F92A11" w:rsidRDefault="00F92A11" w:rsidP="00F92A11">
      <w:pPr>
        <w:numPr>
          <w:ilvl w:val="0"/>
          <w:numId w:val="22"/>
        </w:numPr>
        <w:spacing w:after="240" w:line="240" w:lineRule="auto"/>
        <w:jc w:val="both"/>
        <w:rPr>
          <w:rFonts w:ascii="Arial" w:eastAsia="Arial" w:hAnsi="Arial" w:cs="Arial"/>
          <w:sz w:val="24"/>
          <w:szCs w:val="24"/>
        </w:rPr>
      </w:pPr>
      <w:r w:rsidRPr="00F92A11">
        <w:rPr>
          <w:rFonts w:ascii="Arial" w:eastAsia="Arial" w:hAnsi="Arial" w:cs="Arial"/>
          <w:sz w:val="24"/>
          <w:szCs w:val="24"/>
        </w:rPr>
        <w:t xml:space="preserve">Turismo: Proyectos como "Cúcuta Más Bonita, Más Internacional y Turística" atraerán turistas nacionales e internacionales, generando ingresos significativos para la economía local. Se espera un aumento en la demanda de servicios turísticos, como hoteles, restaurantes y operadores turísticos, lo que también generará empleo. </w:t>
      </w:r>
    </w:p>
    <w:p w14:paraId="7AB381AE" w14:textId="77777777" w:rsidR="00F92A11" w:rsidRPr="00F92A11" w:rsidRDefault="00F92A11" w:rsidP="00F92A11">
      <w:pPr>
        <w:spacing w:before="240" w:after="240" w:line="240" w:lineRule="auto"/>
        <w:jc w:val="both"/>
        <w:rPr>
          <w:rFonts w:ascii="Arial" w:eastAsia="Arial" w:hAnsi="Arial" w:cs="Arial"/>
          <w:i/>
          <w:iCs/>
          <w:sz w:val="24"/>
          <w:szCs w:val="24"/>
        </w:rPr>
      </w:pPr>
      <w:r w:rsidRPr="00F92A11">
        <w:rPr>
          <w:rFonts w:ascii="Arial" w:eastAsia="Arial" w:hAnsi="Arial" w:cs="Arial"/>
          <w:b/>
          <w:i/>
          <w:iCs/>
          <w:sz w:val="24"/>
          <w:szCs w:val="24"/>
        </w:rPr>
        <w:t>Generación de empleo y mejoramiento de la calidad de vida</w:t>
      </w:r>
    </w:p>
    <w:p w14:paraId="5382F2CF"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sz w:val="24"/>
          <w:szCs w:val="24"/>
        </w:rPr>
        <w:t>La designación especial permitirá la implementación de proyectos que fomenten el desarrollo económico y social de la región:</w:t>
      </w:r>
    </w:p>
    <w:p w14:paraId="61A9E01D" w14:textId="77777777" w:rsidR="00F92A11" w:rsidRPr="00F92A11" w:rsidRDefault="00F92A11" w:rsidP="00F92A11">
      <w:pPr>
        <w:spacing w:before="240" w:after="240" w:line="240" w:lineRule="auto"/>
        <w:jc w:val="both"/>
        <w:rPr>
          <w:rFonts w:ascii="Arial" w:eastAsia="Arial" w:hAnsi="Arial" w:cs="Arial"/>
          <w:i/>
          <w:iCs/>
          <w:sz w:val="24"/>
          <w:szCs w:val="24"/>
        </w:rPr>
      </w:pPr>
      <w:r w:rsidRPr="00F92A11">
        <w:rPr>
          <w:rFonts w:ascii="Arial" w:eastAsia="Arial" w:hAnsi="Arial" w:cs="Arial"/>
          <w:b/>
          <w:i/>
          <w:iCs/>
          <w:sz w:val="24"/>
          <w:szCs w:val="24"/>
        </w:rPr>
        <w:lastRenderedPageBreak/>
        <w:t>Creación de Empleo:</w:t>
      </w:r>
    </w:p>
    <w:p w14:paraId="4D07AE79" w14:textId="77777777" w:rsidR="00F92A11" w:rsidRPr="00F92A11" w:rsidRDefault="00F92A11" w:rsidP="00F92A11">
      <w:pPr>
        <w:numPr>
          <w:ilvl w:val="0"/>
          <w:numId w:val="27"/>
        </w:numPr>
        <w:spacing w:before="240" w:after="0" w:line="240" w:lineRule="auto"/>
        <w:jc w:val="both"/>
        <w:rPr>
          <w:rFonts w:ascii="Arial" w:eastAsia="Arial" w:hAnsi="Arial" w:cs="Arial"/>
          <w:sz w:val="24"/>
          <w:szCs w:val="24"/>
        </w:rPr>
      </w:pPr>
      <w:r w:rsidRPr="00F92A11">
        <w:rPr>
          <w:rFonts w:ascii="Arial" w:eastAsia="Arial" w:hAnsi="Arial" w:cs="Arial"/>
          <w:sz w:val="24"/>
          <w:szCs w:val="24"/>
        </w:rPr>
        <w:t>Infraestructura y Construcción: Los proyectos de infraestructura relacionados con la mejora de puentes internacionales, carreteras y zonas francas generarán empleos directos en el sector de la construcción y empleos indirectos en servicios relacionados.</w:t>
      </w:r>
    </w:p>
    <w:p w14:paraId="3B979383" w14:textId="35437961" w:rsidR="00F92A11" w:rsidRPr="0092765E" w:rsidRDefault="00F92A11" w:rsidP="0092765E">
      <w:pPr>
        <w:numPr>
          <w:ilvl w:val="0"/>
          <w:numId w:val="27"/>
        </w:numPr>
        <w:spacing w:after="240" w:line="240" w:lineRule="auto"/>
        <w:jc w:val="both"/>
        <w:rPr>
          <w:rFonts w:ascii="Arial" w:eastAsia="Arial" w:hAnsi="Arial" w:cs="Arial"/>
          <w:sz w:val="24"/>
          <w:szCs w:val="24"/>
        </w:rPr>
      </w:pPr>
      <w:r w:rsidRPr="00F92A11">
        <w:rPr>
          <w:rFonts w:ascii="Arial" w:eastAsia="Arial" w:hAnsi="Arial" w:cs="Arial"/>
          <w:sz w:val="24"/>
          <w:szCs w:val="24"/>
        </w:rPr>
        <w:t>Sector Servicios: La expansión del comercio y el turismo impulsará la demanda de servicios, creando oportunidades laborales en hotelería, restauración, transporte y servicios al cliente.</w:t>
      </w:r>
    </w:p>
    <w:p w14:paraId="4102EA72" w14:textId="77777777" w:rsidR="00F92A11" w:rsidRPr="00F92A11" w:rsidRDefault="00F92A11" w:rsidP="00F92A11">
      <w:pPr>
        <w:spacing w:before="240" w:after="240" w:line="240" w:lineRule="auto"/>
        <w:jc w:val="both"/>
        <w:rPr>
          <w:rFonts w:ascii="Arial" w:eastAsia="Arial" w:hAnsi="Arial" w:cs="Arial"/>
          <w:b/>
          <w:i/>
          <w:iCs/>
          <w:sz w:val="24"/>
          <w:szCs w:val="24"/>
        </w:rPr>
      </w:pPr>
      <w:r w:rsidRPr="00F92A11">
        <w:rPr>
          <w:rFonts w:ascii="Arial" w:eastAsia="Arial" w:hAnsi="Arial" w:cs="Arial"/>
          <w:b/>
          <w:i/>
          <w:iCs/>
          <w:sz w:val="24"/>
          <w:szCs w:val="24"/>
        </w:rPr>
        <w:t>Mejoramiento de la calidad de vida:</w:t>
      </w:r>
    </w:p>
    <w:p w14:paraId="27E8F9CC" w14:textId="77777777" w:rsidR="00F92A11" w:rsidRPr="00F92A11" w:rsidRDefault="00F92A11" w:rsidP="00F92A11">
      <w:pPr>
        <w:numPr>
          <w:ilvl w:val="0"/>
          <w:numId w:val="26"/>
        </w:numPr>
        <w:spacing w:before="240" w:after="0" w:line="240" w:lineRule="auto"/>
        <w:jc w:val="both"/>
        <w:rPr>
          <w:rFonts w:ascii="Arial" w:eastAsia="Arial" w:hAnsi="Arial" w:cs="Arial"/>
          <w:sz w:val="24"/>
          <w:szCs w:val="24"/>
        </w:rPr>
      </w:pPr>
      <w:r w:rsidRPr="00F92A11">
        <w:rPr>
          <w:rFonts w:ascii="Arial" w:eastAsia="Arial" w:hAnsi="Arial" w:cs="Arial"/>
          <w:sz w:val="24"/>
          <w:szCs w:val="24"/>
        </w:rPr>
        <w:t>Educación y Capacitación: La implementación de programas de educación ambiental y formación profesional mejorará las competencias de la población local, preparándola para nuevas oportunidades laborales y fomentando una cultura de sostenibilidad.</w:t>
      </w:r>
    </w:p>
    <w:p w14:paraId="2FC3CD8B" w14:textId="77777777" w:rsidR="00F92A11" w:rsidRPr="00F92A11" w:rsidRDefault="00F92A11" w:rsidP="00F92A11">
      <w:pPr>
        <w:numPr>
          <w:ilvl w:val="0"/>
          <w:numId w:val="26"/>
        </w:numPr>
        <w:spacing w:after="240" w:line="240" w:lineRule="auto"/>
        <w:jc w:val="both"/>
        <w:rPr>
          <w:rFonts w:ascii="Arial" w:eastAsia="Arial" w:hAnsi="Arial" w:cs="Arial"/>
          <w:sz w:val="24"/>
          <w:szCs w:val="24"/>
        </w:rPr>
      </w:pPr>
      <w:r w:rsidRPr="00F92A11">
        <w:rPr>
          <w:rFonts w:ascii="Arial" w:eastAsia="Arial" w:hAnsi="Arial" w:cs="Arial"/>
          <w:sz w:val="24"/>
          <w:szCs w:val="24"/>
        </w:rPr>
        <w:t>Salud y Bienestar: Las mejoras en la infraestructura y los servicios públicos, como la calidad del aire y el control del ruido ambiental, contribuirán a un entorno más saludable para los residentes, reduciendo enfermedades respiratorias y mejorando el bienestar general.</w:t>
      </w:r>
    </w:p>
    <w:p w14:paraId="05B11D73"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b/>
          <w:sz w:val="24"/>
          <w:szCs w:val="24"/>
        </w:rPr>
        <w:t>Fortalecimiento del Sector Agroindustrial y Ambiental</w:t>
      </w:r>
    </w:p>
    <w:p w14:paraId="76C370FB"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sz w:val="24"/>
          <w:szCs w:val="24"/>
        </w:rPr>
        <w:t>La designación especial incentivará prácticas sostenibles y el desarrollo del sector agroindustrial:</w:t>
      </w:r>
    </w:p>
    <w:p w14:paraId="42D253D4" w14:textId="77777777" w:rsidR="00F92A11" w:rsidRPr="00F92A11" w:rsidRDefault="00F92A11" w:rsidP="00F92A11">
      <w:pPr>
        <w:spacing w:before="240" w:after="240" w:line="240" w:lineRule="auto"/>
        <w:jc w:val="both"/>
        <w:rPr>
          <w:rFonts w:ascii="Arial" w:eastAsia="Arial" w:hAnsi="Arial" w:cs="Arial"/>
          <w:b/>
          <w:i/>
          <w:iCs/>
          <w:sz w:val="24"/>
          <w:szCs w:val="24"/>
        </w:rPr>
      </w:pPr>
      <w:r w:rsidRPr="00F92A11">
        <w:rPr>
          <w:rFonts w:ascii="Arial" w:eastAsia="Arial" w:hAnsi="Arial" w:cs="Arial"/>
          <w:b/>
          <w:i/>
          <w:iCs/>
          <w:sz w:val="24"/>
          <w:szCs w:val="24"/>
        </w:rPr>
        <w:t>Sector Agroindustrial:</w:t>
      </w:r>
    </w:p>
    <w:p w14:paraId="19E6D598" w14:textId="77777777" w:rsidR="00F92A11" w:rsidRPr="00F92A11" w:rsidRDefault="00F92A11" w:rsidP="00F92A11">
      <w:pPr>
        <w:numPr>
          <w:ilvl w:val="0"/>
          <w:numId w:val="28"/>
        </w:numPr>
        <w:spacing w:before="240" w:after="240" w:line="240" w:lineRule="auto"/>
        <w:jc w:val="both"/>
        <w:rPr>
          <w:rFonts w:ascii="Arial" w:eastAsia="Arial" w:hAnsi="Arial" w:cs="Arial"/>
          <w:b/>
          <w:sz w:val="24"/>
          <w:szCs w:val="24"/>
        </w:rPr>
      </w:pPr>
      <w:r w:rsidRPr="00F92A11">
        <w:rPr>
          <w:rFonts w:ascii="Arial" w:eastAsia="Arial" w:hAnsi="Arial" w:cs="Arial"/>
          <w:b/>
          <w:sz w:val="24"/>
          <w:szCs w:val="24"/>
        </w:rPr>
        <w:t xml:space="preserve">Desarrollo Sostenible: </w:t>
      </w:r>
      <w:r w:rsidRPr="00F92A11">
        <w:rPr>
          <w:rFonts w:ascii="Arial" w:eastAsia="Arial" w:hAnsi="Arial" w:cs="Arial"/>
          <w:sz w:val="24"/>
          <w:szCs w:val="24"/>
        </w:rPr>
        <w:t>La implementación de políticas de reforestación y conservación de la cuenca del río Pamplonita asegurará la sostenibilidad de los recursos hídricos, esenciales para la agricultura y la industria local. Esto garantizará la continuidad de las actividades agrícolas y promoverá prácticas más sostenibles.</w:t>
      </w:r>
    </w:p>
    <w:p w14:paraId="479CD912" w14:textId="77777777" w:rsidR="00F92A11" w:rsidRPr="00F92A11" w:rsidRDefault="00F92A11" w:rsidP="00F92A11">
      <w:pPr>
        <w:spacing w:before="240" w:after="240" w:line="240" w:lineRule="auto"/>
        <w:jc w:val="both"/>
        <w:rPr>
          <w:rFonts w:ascii="Arial" w:eastAsia="Arial" w:hAnsi="Arial" w:cs="Arial"/>
          <w:b/>
          <w:sz w:val="24"/>
          <w:szCs w:val="24"/>
        </w:rPr>
      </w:pPr>
      <w:r w:rsidRPr="00F92A11">
        <w:rPr>
          <w:rFonts w:ascii="Arial" w:eastAsia="Arial" w:hAnsi="Arial" w:cs="Arial"/>
          <w:b/>
          <w:sz w:val="24"/>
          <w:szCs w:val="24"/>
        </w:rPr>
        <w:t>Innovación y Tecnología:</w:t>
      </w:r>
    </w:p>
    <w:p w14:paraId="674071DC" w14:textId="77777777" w:rsidR="00F92A11" w:rsidRPr="00F92A11" w:rsidRDefault="00F92A11" w:rsidP="00F92A11">
      <w:pPr>
        <w:numPr>
          <w:ilvl w:val="0"/>
          <w:numId w:val="23"/>
        </w:numPr>
        <w:spacing w:before="240" w:after="240" w:line="240" w:lineRule="auto"/>
        <w:jc w:val="both"/>
        <w:rPr>
          <w:rFonts w:ascii="Arial" w:eastAsia="Arial" w:hAnsi="Arial" w:cs="Arial"/>
          <w:b/>
          <w:sz w:val="24"/>
          <w:szCs w:val="24"/>
        </w:rPr>
      </w:pPr>
      <w:r w:rsidRPr="00F92A11">
        <w:rPr>
          <w:rFonts w:ascii="Arial" w:eastAsia="Arial" w:hAnsi="Arial" w:cs="Arial"/>
          <w:b/>
          <w:sz w:val="24"/>
          <w:szCs w:val="24"/>
        </w:rPr>
        <w:t xml:space="preserve">Proyectos Innovadores: </w:t>
      </w:r>
      <w:r w:rsidRPr="00F92A11">
        <w:rPr>
          <w:rFonts w:ascii="Arial" w:eastAsia="Arial" w:hAnsi="Arial" w:cs="Arial"/>
          <w:sz w:val="24"/>
          <w:szCs w:val="24"/>
        </w:rPr>
        <w:t>La designación como distrito especial permitirá la implementación de proyectos innovadores en gestión de recursos naturales, como el uso de tecnologías avanzadas para el monitoreo ambiental y la gestión de residuos. Esto no solo protegerá el medio ambiente, sino que también posicionará a Cúcuta como un líder en sostenibilidad y tecnología ambiental​.</w:t>
      </w:r>
    </w:p>
    <w:p w14:paraId="2E5CFB76"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b/>
          <w:sz w:val="24"/>
          <w:szCs w:val="24"/>
        </w:rPr>
        <w:t>Impacto Positivo en la Infraestructura y el Transporte</w:t>
      </w:r>
    </w:p>
    <w:p w14:paraId="40279EFB"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sz w:val="24"/>
          <w:szCs w:val="24"/>
        </w:rPr>
        <w:t>La designación especial permitirá inversiones significativas en infraestructura y transporte, mejorando la conectividad y la eficiencia logística:</w:t>
      </w:r>
    </w:p>
    <w:p w14:paraId="4B0AD71A"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b/>
          <w:sz w:val="24"/>
          <w:szCs w:val="24"/>
        </w:rPr>
        <w:lastRenderedPageBreak/>
        <w:t>Infraestructura Mejorada:</w:t>
      </w:r>
    </w:p>
    <w:p w14:paraId="79EAEB11" w14:textId="77777777" w:rsidR="00F92A11" w:rsidRPr="00F92A11" w:rsidRDefault="00F92A11" w:rsidP="00F92A11">
      <w:pPr>
        <w:numPr>
          <w:ilvl w:val="0"/>
          <w:numId w:val="25"/>
        </w:numPr>
        <w:spacing w:before="240" w:after="0" w:line="240" w:lineRule="auto"/>
        <w:jc w:val="both"/>
        <w:rPr>
          <w:rFonts w:ascii="Arial" w:eastAsia="Arial" w:hAnsi="Arial" w:cs="Arial"/>
          <w:sz w:val="24"/>
          <w:szCs w:val="24"/>
        </w:rPr>
      </w:pPr>
      <w:r w:rsidRPr="00F92A11">
        <w:rPr>
          <w:rFonts w:ascii="Arial" w:eastAsia="Arial" w:hAnsi="Arial" w:cs="Arial"/>
          <w:sz w:val="24"/>
          <w:szCs w:val="24"/>
        </w:rPr>
        <w:t>Carreteras y Puentes: La mejora de la infraestructura vial y de puentes facilitará el transporte de bienes y personas, reduciendo los costos logísticos y mejorando la competitividad de las empresas locales.</w:t>
      </w:r>
    </w:p>
    <w:p w14:paraId="4448D739" w14:textId="77777777" w:rsidR="00F92A11" w:rsidRPr="00F92A11" w:rsidRDefault="00F92A11" w:rsidP="00F92A11">
      <w:pPr>
        <w:numPr>
          <w:ilvl w:val="0"/>
          <w:numId w:val="25"/>
        </w:numPr>
        <w:spacing w:after="240" w:line="240" w:lineRule="auto"/>
        <w:jc w:val="both"/>
        <w:rPr>
          <w:rFonts w:ascii="Arial" w:eastAsia="Arial" w:hAnsi="Arial" w:cs="Arial"/>
          <w:sz w:val="24"/>
          <w:szCs w:val="24"/>
        </w:rPr>
      </w:pPr>
      <w:r w:rsidRPr="00F92A11">
        <w:rPr>
          <w:rFonts w:ascii="Arial" w:eastAsia="Arial" w:hAnsi="Arial" w:cs="Arial"/>
          <w:sz w:val="24"/>
          <w:szCs w:val="24"/>
        </w:rPr>
        <w:t>Zonas Francas y Aduanas: La modernización de las zonas francas y aduaneras agilizará los procesos de comercio transfronterizo, atrayendo más negocios e inversiones a la región.</w:t>
      </w:r>
    </w:p>
    <w:p w14:paraId="39757CD9" w14:textId="77777777" w:rsidR="00F92A11" w:rsidRPr="00F92A11" w:rsidRDefault="00F92A11" w:rsidP="00F92A11">
      <w:pPr>
        <w:spacing w:before="240" w:after="240" w:line="240" w:lineRule="auto"/>
        <w:jc w:val="both"/>
        <w:rPr>
          <w:rFonts w:ascii="Arial" w:eastAsia="Arial" w:hAnsi="Arial" w:cs="Arial"/>
          <w:b/>
          <w:sz w:val="24"/>
          <w:szCs w:val="24"/>
        </w:rPr>
      </w:pPr>
      <w:r w:rsidRPr="00F92A11">
        <w:rPr>
          <w:rFonts w:ascii="Arial" w:eastAsia="Arial" w:hAnsi="Arial" w:cs="Arial"/>
          <w:b/>
          <w:sz w:val="24"/>
          <w:szCs w:val="24"/>
        </w:rPr>
        <w:t>Transporte Público y Movilidad:</w:t>
      </w:r>
    </w:p>
    <w:p w14:paraId="6B43742F" w14:textId="77777777" w:rsidR="00F92A11" w:rsidRPr="00F92A11" w:rsidRDefault="00F92A11" w:rsidP="00F92A11">
      <w:pPr>
        <w:numPr>
          <w:ilvl w:val="0"/>
          <w:numId w:val="29"/>
        </w:numPr>
        <w:spacing w:before="240" w:after="240" w:line="240" w:lineRule="auto"/>
        <w:jc w:val="both"/>
        <w:rPr>
          <w:rFonts w:ascii="Arial" w:eastAsia="Arial" w:hAnsi="Arial" w:cs="Arial"/>
          <w:sz w:val="24"/>
          <w:szCs w:val="24"/>
        </w:rPr>
      </w:pPr>
      <w:r w:rsidRPr="00F92A11">
        <w:rPr>
          <w:rFonts w:ascii="Arial" w:eastAsia="Arial" w:hAnsi="Arial" w:cs="Arial"/>
          <w:sz w:val="24"/>
          <w:szCs w:val="24"/>
        </w:rPr>
        <w:t>Sistemas de Transporte: El desarrollo de sistemas de transporte público eficientes reducirá la congestión vehicular y mejorará la movilidad urbana, facilitando el acceso a empleos y servicios para los residentes.</w:t>
      </w:r>
    </w:p>
    <w:p w14:paraId="15CD29BC" w14:textId="77777777" w:rsidR="00F92A11" w:rsidRPr="00F92A11" w:rsidRDefault="00F92A11" w:rsidP="00F92A11">
      <w:pPr>
        <w:spacing w:before="240" w:after="0" w:line="240" w:lineRule="auto"/>
        <w:jc w:val="both"/>
        <w:rPr>
          <w:rFonts w:ascii="Arial" w:eastAsia="Arial" w:hAnsi="Arial" w:cs="Arial"/>
          <w:sz w:val="24"/>
          <w:szCs w:val="24"/>
        </w:rPr>
      </w:pPr>
      <w:r w:rsidRPr="00F92A11">
        <w:rPr>
          <w:rFonts w:ascii="Arial" w:eastAsia="Arial" w:hAnsi="Arial" w:cs="Arial"/>
          <w:sz w:val="24"/>
          <w:szCs w:val="24"/>
        </w:rPr>
        <w:t xml:space="preserve">Por lo tanto, la designación de Cúcuta como Distrito Especial Fronterizo, Ambiental, Comercial, Cultural e Histórico tendrá un impacto económico significativo, promoviendo el desarrollo sostenible, la generación de empleo, el incremento de inversiones y la mejora de la calidad de vida de sus habitantes. </w:t>
      </w:r>
    </w:p>
    <w:p w14:paraId="7AC6D21B" w14:textId="77777777" w:rsidR="00F92A11" w:rsidRPr="00F92A11" w:rsidRDefault="00F92A11" w:rsidP="00F92A11">
      <w:pPr>
        <w:spacing w:before="240" w:after="0" w:line="240" w:lineRule="auto"/>
        <w:jc w:val="both"/>
        <w:rPr>
          <w:rFonts w:ascii="Arial" w:eastAsia="Arial" w:hAnsi="Arial" w:cs="Arial"/>
          <w:b/>
          <w:sz w:val="24"/>
          <w:szCs w:val="24"/>
        </w:rPr>
      </w:pPr>
      <w:r w:rsidRPr="00F92A11">
        <w:rPr>
          <w:rFonts w:ascii="Arial" w:eastAsia="Arial" w:hAnsi="Arial" w:cs="Arial"/>
          <w:sz w:val="24"/>
          <w:szCs w:val="24"/>
        </w:rPr>
        <w:t>Si bien, Cúcuta es conocida por su producción de materiales de construcción, cemento, cerámica, textiles y productos lácteos, la región cercana al río Catatumbo es rica en petróleo y cuenta con una refinería que impulsa la economía local. La designación especial incentivará la inversión en estas industrias.</w:t>
      </w:r>
    </w:p>
    <w:p w14:paraId="38775A95" w14:textId="77777777" w:rsidR="00F92A11" w:rsidRPr="00F92A11" w:rsidRDefault="00F92A11" w:rsidP="00F92A11">
      <w:pPr>
        <w:spacing w:before="240" w:after="240" w:line="240" w:lineRule="auto"/>
        <w:jc w:val="both"/>
        <w:rPr>
          <w:rFonts w:ascii="Arial" w:eastAsia="Arial" w:hAnsi="Arial" w:cs="Arial"/>
          <w:sz w:val="24"/>
          <w:szCs w:val="24"/>
        </w:rPr>
      </w:pPr>
      <w:r w:rsidRPr="00F92A11">
        <w:rPr>
          <w:rFonts w:ascii="Arial" w:eastAsia="Arial" w:hAnsi="Arial" w:cs="Arial"/>
          <w:sz w:val="24"/>
          <w:szCs w:val="24"/>
        </w:rPr>
        <w:t>El estatus de Distrito Especial posicionará a Cúcuta como un modelo de desarrollo integral en la región, aprovechando sus ventajas competitivas y su rica herencia cultural e histórica para asegurar un futuro próspero y sostenible para todos sus residentes.</w:t>
      </w:r>
    </w:p>
    <w:p w14:paraId="55DADADF" w14:textId="77777777" w:rsidR="00F92A11" w:rsidRPr="00F92A11" w:rsidRDefault="00F92A11" w:rsidP="00F92A11">
      <w:pPr>
        <w:pStyle w:val="Ttulo3"/>
        <w:spacing w:line="240" w:lineRule="auto"/>
        <w:jc w:val="both"/>
        <w:rPr>
          <w:rFonts w:ascii="Arial" w:hAnsi="Arial" w:cs="Arial"/>
          <w:sz w:val="24"/>
          <w:szCs w:val="24"/>
        </w:rPr>
      </w:pPr>
      <w:r w:rsidRPr="00F92A11">
        <w:rPr>
          <w:rFonts w:ascii="Arial" w:hAnsi="Arial" w:cs="Arial"/>
          <w:sz w:val="24"/>
          <w:szCs w:val="24"/>
        </w:rPr>
        <w:t xml:space="preserve">Declaración de Puerto Terrestre en Cúcuta y su Integración Aduanera, a través de la declaración de Distrito Especial. </w:t>
      </w:r>
    </w:p>
    <w:p w14:paraId="480B878F" w14:textId="77777777" w:rsidR="00F92A11" w:rsidRPr="00F92A11" w:rsidRDefault="00F92A11" w:rsidP="00F92A11">
      <w:pPr>
        <w:pStyle w:val="Ttulo4"/>
        <w:spacing w:line="240" w:lineRule="auto"/>
        <w:jc w:val="both"/>
        <w:rPr>
          <w:rFonts w:ascii="Arial" w:hAnsi="Arial" w:cs="Arial"/>
          <w:color w:val="auto"/>
          <w:sz w:val="24"/>
          <w:szCs w:val="24"/>
        </w:rPr>
      </w:pPr>
      <w:r w:rsidRPr="00F92A11">
        <w:rPr>
          <w:rFonts w:ascii="Arial" w:hAnsi="Arial" w:cs="Arial"/>
          <w:color w:val="auto"/>
          <w:sz w:val="24"/>
          <w:szCs w:val="24"/>
        </w:rPr>
        <w:t>Contexto Legal y Viabilidad</w:t>
      </w:r>
    </w:p>
    <w:p w14:paraId="7D5C5E06" w14:textId="77777777" w:rsidR="00F92A11" w:rsidRPr="00F92A11" w:rsidRDefault="00F92A11" w:rsidP="00F92A11">
      <w:pPr>
        <w:pStyle w:val="NormalWeb"/>
        <w:jc w:val="both"/>
        <w:rPr>
          <w:rFonts w:ascii="Arial" w:hAnsi="Arial" w:cs="Arial"/>
        </w:rPr>
      </w:pPr>
      <w:r w:rsidRPr="00F92A11">
        <w:rPr>
          <w:rFonts w:ascii="Arial" w:hAnsi="Arial" w:cs="Arial"/>
        </w:rPr>
        <w:t>Cúcuta ya tiene la condición de puerto terrestre según el artículo 43 de la Ley 191 de 1995, que establece que varios municipios fronterizos, incluida Cúcuta, deben ser dotados de la infraestructura necesaria para su desarrollo por parte del Gobierno Nacional. Sin embargo, en la práctica, Cúcuta no ha sido completamente integrada en la normativa aduanera actual, lo que limita su capacidad para explotar plenamente esta condición especial.</w:t>
      </w:r>
    </w:p>
    <w:p w14:paraId="5B900DA8" w14:textId="77777777" w:rsidR="00F92A11" w:rsidRPr="00F92A11" w:rsidRDefault="00F92A11" w:rsidP="00F92A11">
      <w:pPr>
        <w:pStyle w:val="Ttulo4"/>
        <w:spacing w:line="240" w:lineRule="auto"/>
        <w:jc w:val="both"/>
        <w:rPr>
          <w:rFonts w:ascii="Arial" w:hAnsi="Arial" w:cs="Arial"/>
          <w:color w:val="auto"/>
          <w:sz w:val="24"/>
          <w:szCs w:val="24"/>
        </w:rPr>
      </w:pPr>
      <w:r w:rsidRPr="00F92A11">
        <w:rPr>
          <w:rFonts w:ascii="Arial" w:hAnsi="Arial" w:cs="Arial"/>
          <w:color w:val="auto"/>
          <w:sz w:val="24"/>
          <w:szCs w:val="24"/>
        </w:rPr>
        <w:t>Declaración como Distrito Especial</w:t>
      </w:r>
    </w:p>
    <w:p w14:paraId="4068BB13" w14:textId="77777777" w:rsidR="00F92A11" w:rsidRPr="00F92A11" w:rsidRDefault="00F92A11" w:rsidP="00F92A11">
      <w:pPr>
        <w:pStyle w:val="NormalWeb"/>
        <w:jc w:val="both"/>
        <w:rPr>
          <w:rFonts w:ascii="Arial" w:hAnsi="Arial" w:cs="Arial"/>
        </w:rPr>
      </w:pPr>
      <w:r w:rsidRPr="00F92A11">
        <w:rPr>
          <w:rFonts w:ascii="Arial" w:hAnsi="Arial" w:cs="Arial"/>
        </w:rPr>
        <w:t xml:space="preserve">La declaración de Cúcuta como Distrito Especial y su condición de puerto terrestre son cuestiones independientes en términos legales, pero que pueden complementarse en términos de desarrollo regional. Ser declarado Distrito Especial podría proporcionar a Cúcuta herramientas administrativas y financieras adicionales para gestionar su </w:t>
      </w:r>
      <w:r w:rsidRPr="00F92A11">
        <w:rPr>
          <w:rFonts w:ascii="Arial" w:hAnsi="Arial" w:cs="Arial"/>
        </w:rPr>
        <w:lastRenderedPageBreak/>
        <w:t>desarrollo y aprovechar mejor su estatus de puerto terrestre. Esto podría incluir mayor autonomía para implementar políticas locales, acceso a recursos especiales y proyectos específicos de desarrollo.</w:t>
      </w:r>
    </w:p>
    <w:p w14:paraId="0CDDA7F7" w14:textId="77777777" w:rsidR="00F92A11" w:rsidRPr="00F92A11" w:rsidRDefault="00F92A11" w:rsidP="00F92A11">
      <w:pPr>
        <w:pStyle w:val="Ttulo4"/>
        <w:spacing w:line="240" w:lineRule="auto"/>
        <w:jc w:val="both"/>
        <w:rPr>
          <w:rFonts w:ascii="Arial" w:hAnsi="Arial" w:cs="Arial"/>
          <w:sz w:val="24"/>
          <w:szCs w:val="24"/>
        </w:rPr>
      </w:pPr>
      <w:r w:rsidRPr="00F92A11">
        <w:rPr>
          <w:rFonts w:ascii="Arial" w:hAnsi="Arial" w:cs="Arial"/>
          <w:color w:val="auto"/>
          <w:sz w:val="24"/>
          <w:szCs w:val="24"/>
        </w:rPr>
        <w:t>Condición de Cúcuta como ZESE y Zona Franca</w:t>
      </w:r>
    </w:p>
    <w:p w14:paraId="2E815CF6" w14:textId="77777777" w:rsidR="00F92A11" w:rsidRPr="00F92A11" w:rsidRDefault="00F92A11" w:rsidP="00F92A11">
      <w:pPr>
        <w:pStyle w:val="NormalWeb"/>
        <w:jc w:val="both"/>
        <w:rPr>
          <w:rFonts w:ascii="Arial" w:hAnsi="Arial" w:cs="Arial"/>
        </w:rPr>
      </w:pPr>
      <w:r w:rsidRPr="00F92A11">
        <w:rPr>
          <w:rStyle w:val="Textoennegrita"/>
          <w:rFonts w:ascii="Arial" w:hAnsi="Arial" w:cs="Arial"/>
        </w:rPr>
        <w:t>ZESE (Zona Económica y Social Especial)</w:t>
      </w:r>
    </w:p>
    <w:p w14:paraId="5A3EA071" w14:textId="78945FA4" w:rsidR="00F92A11" w:rsidRPr="0092765E" w:rsidRDefault="00F92A11" w:rsidP="00F92A11">
      <w:pPr>
        <w:pStyle w:val="NormalWeb"/>
        <w:jc w:val="both"/>
        <w:rPr>
          <w:rStyle w:val="Textoennegrita"/>
          <w:rFonts w:ascii="Arial" w:hAnsi="Arial" w:cs="Arial"/>
          <w:b w:val="0"/>
          <w:bCs w:val="0"/>
        </w:rPr>
      </w:pPr>
      <w:r w:rsidRPr="00F92A11">
        <w:rPr>
          <w:rFonts w:ascii="Arial" w:hAnsi="Arial" w:cs="Arial"/>
        </w:rPr>
        <w:t>S bien, Cúcuta ha sido incluida en el Régimen Especial de Zonas Económicas y Sociales Especiales (ZESE), esto permite incentivos fiscales significativos para atraer inversión y fomentar el empleo. Es decir, este régimen incluye beneficios como una tarifa del 0% del impuesto sobre la renta durante los primeros cinco años y del 50% durante los siguientes cinco años, dichos incentivos están diseñados para mejorar las condiciones de vida y reducir el desempleo en la región, que ha sido afectada por altos índices de informalidad y problemas económicos debido a su condición fronteriza.</w:t>
      </w:r>
    </w:p>
    <w:p w14:paraId="2F9DEB24" w14:textId="77777777" w:rsidR="00F92A11" w:rsidRPr="00F92A11" w:rsidRDefault="00F92A11" w:rsidP="00F92A11">
      <w:pPr>
        <w:pStyle w:val="NormalWeb"/>
        <w:jc w:val="both"/>
        <w:rPr>
          <w:rFonts w:ascii="Arial" w:hAnsi="Arial" w:cs="Arial"/>
        </w:rPr>
      </w:pPr>
      <w:r w:rsidRPr="00F92A11">
        <w:rPr>
          <w:rStyle w:val="Textoennegrita"/>
          <w:rFonts w:ascii="Arial" w:hAnsi="Arial" w:cs="Arial"/>
        </w:rPr>
        <w:t>Creemos que Cúcuta puede ser Zona Franca</w:t>
      </w:r>
    </w:p>
    <w:p w14:paraId="5852809E" w14:textId="77777777" w:rsidR="00F92A11" w:rsidRPr="00F92A11" w:rsidRDefault="00F92A11" w:rsidP="00F92A11">
      <w:pPr>
        <w:pStyle w:val="NormalWeb"/>
        <w:jc w:val="both"/>
        <w:rPr>
          <w:rFonts w:ascii="Arial" w:hAnsi="Arial" w:cs="Arial"/>
        </w:rPr>
      </w:pPr>
      <w:r w:rsidRPr="00F92A11">
        <w:rPr>
          <w:rFonts w:ascii="Arial" w:hAnsi="Arial" w:cs="Arial"/>
        </w:rPr>
        <w:t xml:space="preserve">Como Distrito Especial, Cúcuta podría posicionarse mejor para establecer zonas francas. Las zonas francas ofrecen exenciones fiscales y aduaneras, atrayendo inversiones extranjeras y promoviendo el comercio internacional. La infraestructura mejorada y los incentivos fiscales disponibles en una zona franca pueden transformar a Cúcuta en un centro logístico y comercial clave, no solo para Colombia sino también para la región andina. </w:t>
      </w:r>
    </w:p>
    <w:p w14:paraId="701D249B" w14:textId="77777777" w:rsidR="00F92A11" w:rsidRPr="00F92A11" w:rsidRDefault="00F92A11" w:rsidP="00F92A11">
      <w:pPr>
        <w:pStyle w:val="NormalWeb"/>
        <w:jc w:val="both"/>
        <w:rPr>
          <w:rFonts w:ascii="Arial" w:hAnsi="Arial" w:cs="Arial"/>
        </w:rPr>
      </w:pPr>
      <w:r w:rsidRPr="00F92A11">
        <w:rPr>
          <w:rFonts w:ascii="Arial" w:hAnsi="Arial" w:cs="Arial"/>
        </w:rPr>
        <w:t>Sin embargo, la implementación efectiva de una zona franca requiere la creación de infraestructura adecuada y la integración completa en la normativa aduanera, aspectos que aún están en desarrollo para aprovechar plenamente estas ventajas.</w:t>
      </w:r>
    </w:p>
    <w:p w14:paraId="29124E23" w14:textId="77777777" w:rsidR="00F92A11" w:rsidRPr="00F92A11" w:rsidRDefault="00F92A11" w:rsidP="00F92A11">
      <w:pPr>
        <w:pStyle w:val="NormalWeb"/>
        <w:jc w:val="both"/>
        <w:rPr>
          <w:rFonts w:ascii="Arial" w:hAnsi="Arial" w:cs="Arial"/>
        </w:rPr>
      </w:pPr>
      <w:r w:rsidRPr="00F92A11">
        <w:rPr>
          <w:rStyle w:val="Textoennegrita"/>
          <w:rFonts w:ascii="Arial" w:hAnsi="Arial" w:cs="Arial"/>
        </w:rPr>
        <w:t>Régimen Aduanero</w:t>
      </w:r>
    </w:p>
    <w:p w14:paraId="3E4C6A0F" w14:textId="77777777" w:rsidR="00F92A11" w:rsidRPr="00F92A11" w:rsidRDefault="00F92A11" w:rsidP="00F92A11">
      <w:pPr>
        <w:pStyle w:val="NormalWeb"/>
        <w:jc w:val="both"/>
        <w:rPr>
          <w:rFonts w:ascii="Arial" w:hAnsi="Arial" w:cs="Arial"/>
        </w:rPr>
      </w:pPr>
      <w:r w:rsidRPr="00F92A11">
        <w:rPr>
          <w:rFonts w:ascii="Arial" w:hAnsi="Arial" w:cs="Arial"/>
        </w:rPr>
        <w:t>La integración de Cúcuta en el régimen aduanero actual es fundamental para que funcione eficazmente como puerto terrestre. Ser un Distrito Especial puede facilitar esta integración al permitir que Cúcuta desarrolle y administre infraestructuras aduaneras modernas y eficientes. La existencia de una infraestructura adecuada y una gestión eficiente de los trámites aduaneros son cruciales para que Cúcuta pueda maximizar su potencial como punto de comercio transfronterizo con Venezuela y otros países.</w:t>
      </w:r>
    </w:p>
    <w:p w14:paraId="148D9705" w14:textId="77777777" w:rsidR="00F92A11" w:rsidRPr="00F92A11" w:rsidRDefault="00F92A11" w:rsidP="00F92A11">
      <w:pPr>
        <w:pStyle w:val="NormalWeb"/>
        <w:jc w:val="both"/>
        <w:rPr>
          <w:rFonts w:ascii="Arial" w:hAnsi="Arial" w:cs="Arial"/>
        </w:rPr>
      </w:pPr>
      <w:r w:rsidRPr="00F92A11">
        <w:rPr>
          <w:rFonts w:ascii="Arial" w:hAnsi="Arial" w:cs="Arial"/>
        </w:rPr>
        <w:t xml:space="preserve">En conclusión, integrar completamente a Cúcuta en la normativa aduanera actual requiere una combinación de inversiones en infraestructura, mejoras en la seguridad, simplificación burocrática, incentivos económicos, y adopción de tecnologías avanzadas. Estas medidas, alineadas con una política integral de desarrollo fronterizo, pueden transformar a Cúcuta en un puerto terrestre eficiente y un motor de desarrollo económico para la región. La apertura de la frontera y la inclusión en el régimen ZESE ya han </w:t>
      </w:r>
      <w:r w:rsidRPr="00F92A11">
        <w:rPr>
          <w:rFonts w:ascii="Arial" w:hAnsi="Arial" w:cs="Arial"/>
        </w:rPr>
        <w:lastRenderedPageBreak/>
        <w:t>mostrado resultados positivos, pero la consolidación de estos avances depende de la implementación efectiva de estas propuestas.</w:t>
      </w:r>
    </w:p>
    <w:p w14:paraId="16E75EEE" w14:textId="77777777" w:rsidR="00F92A11" w:rsidRPr="00F92A11" w:rsidRDefault="00F92A11" w:rsidP="00F92A11">
      <w:pPr>
        <w:pStyle w:val="NormalWeb"/>
        <w:jc w:val="both"/>
        <w:rPr>
          <w:rFonts w:ascii="Arial" w:hAnsi="Arial" w:cs="Arial"/>
        </w:rPr>
      </w:pPr>
      <w:r w:rsidRPr="00F92A11">
        <w:rPr>
          <w:rFonts w:ascii="Arial" w:hAnsi="Arial" w:cs="Arial"/>
        </w:rPr>
        <w:t>Por tanto, para que Cúcuta logre su plena configuración como puerto terrestre y aproveche las oportunidades económicas que esta condición ofrece, se requiere una acción articulada entre el Gobierno Nacional y las autoridades locales. El Gobierno debe comprometerse a proporcionar la infraestructura y los recursos necesarios, tal como lo establece la Ley de Fronteras. Además, se requiere la implementación de un régimen tributario adecuado, que tenga en cuenta las particularidades históricas y socioeconómicas de esta región fronteriza, la cual ha enfrentado numerosos desafíos durante décadas.</w:t>
      </w:r>
    </w:p>
    <w:p w14:paraId="45318835" w14:textId="77777777" w:rsidR="00F92A11" w:rsidRPr="00F92A11" w:rsidRDefault="00F92A11" w:rsidP="00F92A11">
      <w:pPr>
        <w:pStyle w:val="NormalWeb"/>
        <w:jc w:val="both"/>
        <w:rPr>
          <w:rFonts w:ascii="Arial" w:hAnsi="Arial" w:cs="Arial"/>
        </w:rPr>
      </w:pPr>
      <w:r w:rsidRPr="00F92A11">
        <w:rPr>
          <w:rFonts w:ascii="Arial" w:hAnsi="Arial" w:cs="Arial"/>
        </w:rPr>
        <w:t>Por ende, reconocer oficialmente a Cúcuta como Distrito Especial Fronterizo, Ambiental, Cultural, Comercial e Histórico será un paso fundamental para impulsar su desarrollo integral. Este reconocimiento permitirá una mayor descentralización administrativa y la dotación de recursos específicos, necesarios para que Cúcuta se consolide como un motor de desarrollo regional y nacional, superando así el prolongado olvido institucional al que ha sido sometida.</w:t>
      </w:r>
    </w:p>
    <w:p w14:paraId="1843387E" w14:textId="77777777" w:rsidR="00F92A11" w:rsidRPr="00F92A11" w:rsidRDefault="00F92A11" w:rsidP="00F92A11">
      <w:pPr>
        <w:pStyle w:val="NormalWeb"/>
        <w:jc w:val="both"/>
        <w:rPr>
          <w:rFonts w:ascii="Arial" w:hAnsi="Arial" w:cs="Arial"/>
        </w:rPr>
      </w:pPr>
      <w:r w:rsidRPr="00F92A11">
        <w:rPr>
          <w:rFonts w:ascii="Arial" w:hAnsi="Arial" w:cs="Arial"/>
        </w:rPr>
        <w:t>La declaración de Cúcuta como Distrito Especial es un paso fundamental que puede facilitar su integración completa en el régimen aduanero y la creación de zonas francas. Esta condición permitiría a la ciudad aprovechar una serie de beneficios económicos y administrativos que impulsarán su crecimiento y desarrollo sostenible. La autonomía administrativa, junto con incentivos fiscales y una infraestructura adecuada, pueden transformar a Cúcuta en un polo de desarrollo regional, mejorando significativamente su competitividad y calidad de vida de sus habitantes.</w:t>
      </w:r>
    </w:p>
    <w:p w14:paraId="65DAE814" w14:textId="77777777" w:rsidR="00F92A11" w:rsidRPr="00F92A11" w:rsidRDefault="00F92A11" w:rsidP="00F92A11">
      <w:pPr>
        <w:pStyle w:val="Prrafodelista"/>
        <w:numPr>
          <w:ilvl w:val="0"/>
          <w:numId w:val="20"/>
        </w:numPr>
        <w:spacing w:after="0" w:line="240" w:lineRule="auto"/>
        <w:jc w:val="both"/>
        <w:rPr>
          <w:rFonts w:ascii="Arial" w:hAnsi="Arial" w:cs="Arial"/>
          <w:b/>
          <w:bCs/>
          <w:sz w:val="24"/>
          <w:szCs w:val="24"/>
          <w:lang w:val="es-ES_tradnl"/>
        </w:rPr>
      </w:pPr>
      <w:r w:rsidRPr="00F92A11">
        <w:rPr>
          <w:rFonts w:ascii="Arial" w:hAnsi="Arial" w:cs="Arial"/>
          <w:b/>
          <w:bCs/>
          <w:sz w:val="24"/>
          <w:szCs w:val="24"/>
          <w:lang w:val="es-ES_tradnl"/>
        </w:rPr>
        <w:t>MARCO JURÍDICO</w:t>
      </w:r>
    </w:p>
    <w:p w14:paraId="1A062AD9" w14:textId="77777777" w:rsidR="00F92A11" w:rsidRPr="00F92A11" w:rsidRDefault="00F92A11" w:rsidP="00F92A11">
      <w:pPr>
        <w:pStyle w:val="Prrafodelista"/>
        <w:spacing w:after="0" w:line="240" w:lineRule="auto"/>
        <w:jc w:val="both"/>
        <w:rPr>
          <w:rFonts w:ascii="Arial" w:hAnsi="Arial" w:cs="Arial"/>
          <w:b/>
          <w:bCs/>
          <w:sz w:val="24"/>
          <w:szCs w:val="24"/>
          <w:lang w:val="es-ES_tradnl"/>
        </w:rPr>
      </w:pPr>
    </w:p>
    <w:p w14:paraId="79A689AA" w14:textId="77777777" w:rsidR="00F92A11" w:rsidRPr="00F92A11" w:rsidRDefault="00F92A11" w:rsidP="00F92A11">
      <w:pPr>
        <w:pStyle w:val="Prrafodelista"/>
        <w:numPr>
          <w:ilvl w:val="0"/>
          <w:numId w:val="21"/>
        </w:numPr>
        <w:spacing w:after="0" w:line="240" w:lineRule="auto"/>
        <w:jc w:val="both"/>
        <w:rPr>
          <w:rFonts w:ascii="Arial" w:hAnsi="Arial" w:cs="Arial"/>
          <w:b/>
          <w:bCs/>
          <w:i/>
          <w:iCs/>
          <w:sz w:val="24"/>
          <w:szCs w:val="24"/>
          <w:lang w:val="es-ES_tradnl"/>
        </w:rPr>
      </w:pPr>
      <w:r w:rsidRPr="00F92A11">
        <w:rPr>
          <w:rFonts w:ascii="Arial" w:hAnsi="Arial" w:cs="Arial"/>
          <w:b/>
          <w:bCs/>
          <w:i/>
          <w:iCs/>
          <w:sz w:val="24"/>
          <w:szCs w:val="24"/>
          <w:lang w:val="es-ES_tradnl"/>
        </w:rPr>
        <w:t>Marco Constitucional</w:t>
      </w:r>
    </w:p>
    <w:p w14:paraId="04FC3FDD" w14:textId="77777777" w:rsidR="00F92A11" w:rsidRPr="00F92A11" w:rsidRDefault="00F92A11" w:rsidP="00F92A11">
      <w:pPr>
        <w:spacing w:after="0" w:line="240" w:lineRule="auto"/>
        <w:jc w:val="both"/>
        <w:rPr>
          <w:rFonts w:ascii="Arial" w:hAnsi="Arial" w:cs="Arial"/>
          <w:sz w:val="24"/>
          <w:szCs w:val="24"/>
          <w:lang w:val="es-ES_tradnl"/>
        </w:rPr>
      </w:pPr>
    </w:p>
    <w:p w14:paraId="5C2AB390"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El artículo 114 de la Constitución Política de Colombia establece la facultad que ostenta el Congreso de la República para reformar la Constitución:</w:t>
      </w:r>
    </w:p>
    <w:p w14:paraId="6D377094" w14:textId="77777777" w:rsidR="00F92A11" w:rsidRPr="00F92A11" w:rsidRDefault="00F92A11" w:rsidP="00F92A11">
      <w:pPr>
        <w:spacing w:after="0" w:line="240" w:lineRule="auto"/>
        <w:jc w:val="both"/>
        <w:rPr>
          <w:rFonts w:ascii="Arial" w:hAnsi="Arial" w:cs="Arial"/>
          <w:sz w:val="24"/>
          <w:szCs w:val="24"/>
          <w:lang w:val="es-ES_tradnl"/>
        </w:rPr>
      </w:pPr>
    </w:p>
    <w:p w14:paraId="02E6D2BC" w14:textId="77777777" w:rsidR="00F92A11" w:rsidRPr="00F92A11" w:rsidRDefault="00F92A11" w:rsidP="00F92A11">
      <w:pPr>
        <w:spacing w:after="0" w:line="240" w:lineRule="auto"/>
        <w:ind w:left="708"/>
        <w:jc w:val="both"/>
        <w:rPr>
          <w:rFonts w:ascii="Arial" w:hAnsi="Arial" w:cs="Arial"/>
          <w:i/>
          <w:sz w:val="24"/>
          <w:szCs w:val="24"/>
          <w:lang w:val="es-ES_tradnl"/>
        </w:rPr>
      </w:pPr>
      <w:r w:rsidRPr="00F92A11">
        <w:rPr>
          <w:rFonts w:ascii="Arial" w:hAnsi="Arial" w:cs="Arial"/>
          <w:i/>
          <w:sz w:val="24"/>
          <w:szCs w:val="24"/>
          <w:lang w:val="es-ES_tradnl"/>
        </w:rPr>
        <w:t>“</w:t>
      </w:r>
      <w:r w:rsidRPr="00F92A11">
        <w:rPr>
          <w:rFonts w:ascii="Arial" w:hAnsi="Arial" w:cs="Arial"/>
          <w:b/>
          <w:i/>
          <w:sz w:val="24"/>
          <w:szCs w:val="24"/>
          <w:lang w:val="es-ES_tradnl"/>
        </w:rPr>
        <w:t>Artículo 114.</w:t>
      </w:r>
      <w:r w:rsidRPr="00F92A11">
        <w:rPr>
          <w:rFonts w:ascii="Arial" w:hAnsi="Arial" w:cs="Arial"/>
          <w:i/>
          <w:sz w:val="24"/>
          <w:szCs w:val="24"/>
          <w:lang w:val="es-ES_tradnl"/>
        </w:rPr>
        <w:t xml:space="preserve"> Corresponde al Congreso de la República </w:t>
      </w:r>
      <w:r w:rsidRPr="00F92A11">
        <w:rPr>
          <w:rFonts w:ascii="Arial" w:hAnsi="Arial" w:cs="Arial"/>
          <w:i/>
          <w:sz w:val="24"/>
          <w:szCs w:val="24"/>
          <w:u w:val="single"/>
          <w:lang w:val="es-ES_tradnl"/>
        </w:rPr>
        <w:t>reformar la Constitución</w:t>
      </w:r>
      <w:r w:rsidRPr="00F92A11">
        <w:rPr>
          <w:rFonts w:ascii="Arial" w:hAnsi="Arial" w:cs="Arial"/>
          <w:i/>
          <w:sz w:val="24"/>
          <w:szCs w:val="24"/>
          <w:lang w:val="es-ES_tradnl"/>
        </w:rPr>
        <w:t>, hacer las leyes y ejercer control político sobre el gobierno y la administración.</w:t>
      </w:r>
    </w:p>
    <w:p w14:paraId="6C2F183D" w14:textId="77777777" w:rsidR="00F92A11" w:rsidRPr="00F92A11" w:rsidRDefault="00F92A11" w:rsidP="00F92A11">
      <w:pPr>
        <w:spacing w:after="0" w:line="240" w:lineRule="auto"/>
        <w:ind w:left="708"/>
        <w:jc w:val="both"/>
        <w:rPr>
          <w:rFonts w:ascii="Arial" w:hAnsi="Arial" w:cs="Arial"/>
          <w:i/>
          <w:sz w:val="24"/>
          <w:szCs w:val="24"/>
          <w:lang w:val="es-ES_tradnl"/>
        </w:rPr>
      </w:pPr>
    </w:p>
    <w:p w14:paraId="65C1C0DD" w14:textId="77777777" w:rsidR="00F92A11" w:rsidRPr="00F92A11" w:rsidRDefault="00F92A11" w:rsidP="00F92A11">
      <w:pPr>
        <w:spacing w:after="0" w:line="240" w:lineRule="auto"/>
        <w:ind w:left="708"/>
        <w:jc w:val="both"/>
        <w:rPr>
          <w:rFonts w:ascii="Arial" w:hAnsi="Arial" w:cs="Arial"/>
          <w:i/>
          <w:sz w:val="24"/>
          <w:szCs w:val="24"/>
          <w:lang w:val="es-ES_tradnl"/>
        </w:rPr>
      </w:pPr>
      <w:r w:rsidRPr="00F92A11">
        <w:rPr>
          <w:rFonts w:ascii="Arial" w:hAnsi="Arial" w:cs="Arial"/>
          <w:i/>
          <w:sz w:val="24"/>
          <w:szCs w:val="24"/>
          <w:lang w:val="es-ES_tradnl"/>
        </w:rPr>
        <w:t>[…]”</w:t>
      </w:r>
    </w:p>
    <w:p w14:paraId="5510D3FF" w14:textId="77777777" w:rsidR="00F92A11" w:rsidRPr="00F92A11" w:rsidRDefault="00F92A11" w:rsidP="00F92A11">
      <w:pPr>
        <w:spacing w:after="0" w:line="240" w:lineRule="auto"/>
        <w:jc w:val="both"/>
        <w:rPr>
          <w:rFonts w:ascii="Arial" w:hAnsi="Arial" w:cs="Arial"/>
          <w:sz w:val="24"/>
          <w:szCs w:val="24"/>
          <w:lang w:val="es-ES_tradnl"/>
        </w:rPr>
      </w:pPr>
    </w:p>
    <w:p w14:paraId="01A1C531"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Así mismo, el artículo 374 de la Constitución Política de Colombia establece los mecanismos de reforma constitucional:</w:t>
      </w:r>
    </w:p>
    <w:p w14:paraId="36169D54" w14:textId="77777777" w:rsidR="00F92A11" w:rsidRPr="00F92A11" w:rsidRDefault="00F92A11" w:rsidP="00F92A11">
      <w:pPr>
        <w:spacing w:after="0" w:line="240" w:lineRule="auto"/>
        <w:jc w:val="both"/>
        <w:rPr>
          <w:rFonts w:ascii="Arial" w:hAnsi="Arial" w:cs="Arial"/>
          <w:sz w:val="24"/>
          <w:szCs w:val="24"/>
          <w:lang w:val="es-ES_tradnl"/>
        </w:rPr>
      </w:pPr>
    </w:p>
    <w:p w14:paraId="1C9E5FA8" w14:textId="77777777" w:rsidR="00F92A11" w:rsidRPr="00F92A11" w:rsidRDefault="00F92A11" w:rsidP="00F92A11">
      <w:pPr>
        <w:spacing w:after="0" w:line="240" w:lineRule="auto"/>
        <w:ind w:left="708"/>
        <w:jc w:val="both"/>
        <w:rPr>
          <w:rFonts w:ascii="Arial" w:hAnsi="Arial" w:cs="Arial"/>
          <w:i/>
          <w:sz w:val="24"/>
          <w:szCs w:val="24"/>
          <w:lang w:val="es-ES_tradnl"/>
        </w:rPr>
      </w:pPr>
      <w:r w:rsidRPr="00F92A11">
        <w:rPr>
          <w:rFonts w:ascii="Arial" w:hAnsi="Arial" w:cs="Arial"/>
          <w:i/>
          <w:sz w:val="24"/>
          <w:szCs w:val="24"/>
          <w:lang w:val="es-ES_tradnl"/>
        </w:rPr>
        <w:t>“</w:t>
      </w:r>
      <w:r w:rsidRPr="00F92A11">
        <w:rPr>
          <w:rFonts w:ascii="Arial" w:hAnsi="Arial" w:cs="Arial"/>
          <w:b/>
          <w:i/>
          <w:sz w:val="24"/>
          <w:szCs w:val="24"/>
          <w:lang w:val="es-ES_tradnl"/>
        </w:rPr>
        <w:t>Artículo 374.</w:t>
      </w:r>
      <w:r w:rsidRPr="00F92A11">
        <w:rPr>
          <w:rFonts w:ascii="Arial" w:hAnsi="Arial" w:cs="Arial"/>
          <w:i/>
          <w:sz w:val="24"/>
          <w:szCs w:val="24"/>
          <w:lang w:val="es-ES_tradnl"/>
        </w:rPr>
        <w:t xml:space="preserve"> La Constitución Política podrá ser reformada </w:t>
      </w:r>
      <w:r w:rsidRPr="00F92A11">
        <w:rPr>
          <w:rFonts w:ascii="Arial" w:hAnsi="Arial" w:cs="Arial"/>
          <w:i/>
          <w:sz w:val="24"/>
          <w:szCs w:val="24"/>
          <w:u w:val="single"/>
          <w:lang w:val="es-ES_tradnl"/>
        </w:rPr>
        <w:t>por el Congreso</w:t>
      </w:r>
      <w:r w:rsidRPr="00F92A11">
        <w:rPr>
          <w:rFonts w:ascii="Arial" w:hAnsi="Arial" w:cs="Arial"/>
          <w:i/>
          <w:sz w:val="24"/>
          <w:szCs w:val="24"/>
          <w:lang w:val="es-ES_tradnl"/>
        </w:rPr>
        <w:t>, por una Asamblea Constituyente o por el pueblo mediante referendo.”</w:t>
      </w:r>
    </w:p>
    <w:p w14:paraId="02C8818F" w14:textId="77777777" w:rsidR="00F92A11" w:rsidRPr="00F92A11" w:rsidRDefault="00F92A11" w:rsidP="00F92A11">
      <w:pPr>
        <w:spacing w:after="0" w:line="240" w:lineRule="auto"/>
        <w:jc w:val="both"/>
        <w:rPr>
          <w:rFonts w:ascii="Arial" w:hAnsi="Arial" w:cs="Arial"/>
          <w:sz w:val="24"/>
          <w:szCs w:val="24"/>
          <w:lang w:val="es-ES_tradnl"/>
        </w:rPr>
      </w:pPr>
    </w:p>
    <w:p w14:paraId="611EF009"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lastRenderedPageBreak/>
        <w:t>De esta manera, se establece el Acto Legislativo como uno de los tres mecanismos contemplados para reformar la Constitución Política, y en el artículo 375 de la misma se establecen los términos y el procedimiento para su presentación y aprobación:</w:t>
      </w:r>
    </w:p>
    <w:p w14:paraId="7AEB8619" w14:textId="77777777" w:rsidR="00F92A11" w:rsidRPr="00F92A11" w:rsidRDefault="00F92A11" w:rsidP="00F92A11">
      <w:pPr>
        <w:spacing w:after="0" w:line="240" w:lineRule="auto"/>
        <w:jc w:val="both"/>
        <w:rPr>
          <w:rFonts w:ascii="Arial" w:hAnsi="Arial" w:cs="Arial"/>
          <w:sz w:val="24"/>
          <w:szCs w:val="24"/>
          <w:lang w:val="es-ES_tradnl"/>
        </w:rPr>
      </w:pPr>
    </w:p>
    <w:p w14:paraId="38847574"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bCs/>
          <w:i/>
          <w:iCs/>
          <w:sz w:val="24"/>
          <w:szCs w:val="24"/>
          <w:lang w:val="es-ES_tradnl"/>
        </w:rPr>
        <w:t>“</w:t>
      </w:r>
      <w:r w:rsidRPr="00F92A11">
        <w:rPr>
          <w:rFonts w:ascii="Arial" w:hAnsi="Arial" w:cs="Arial"/>
          <w:b/>
          <w:bCs/>
          <w:i/>
          <w:iCs/>
          <w:sz w:val="24"/>
          <w:szCs w:val="24"/>
          <w:lang w:val="es-ES_tradnl"/>
        </w:rPr>
        <w:t>Artículo 375.</w:t>
      </w:r>
      <w:r w:rsidRPr="00F92A11">
        <w:rPr>
          <w:rFonts w:ascii="Arial" w:hAnsi="Arial" w:cs="Arial"/>
          <w:sz w:val="24"/>
          <w:szCs w:val="24"/>
        </w:rPr>
        <w:t xml:space="preserve"> </w:t>
      </w:r>
      <w:r w:rsidRPr="00F92A11">
        <w:rPr>
          <w:rFonts w:ascii="Arial" w:hAnsi="Arial" w:cs="Arial"/>
          <w:i/>
          <w:iCs/>
          <w:sz w:val="24"/>
          <w:szCs w:val="24"/>
          <w:lang w:val="es-ES_tradnl"/>
        </w:rPr>
        <w:t xml:space="preserve">Podrán presentar proyectos de acto legislativo el Gobierno, </w:t>
      </w:r>
      <w:r w:rsidRPr="00F92A11">
        <w:rPr>
          <w:rFonts w:ascii="Arial" w:hAnsi="Arial" w:cs="Arial"/>
          <w:b/>
          <w:bCs/>
          <w:i/>
          <w:iCs/>
          <w:sz w:val="24"/>
          <w:szCs w:val="24"/>
          <w:u w:val="single"/>
          <w:lang w:val="es-ES_tradnl"/>
        </w:rPr>
        <w:t>diez miembros del Congreso</w:t>
      </w:r>
      <w:r w:rsidRPr="00F92A11">
        <w:rPr>
          <w:rFonts w:ascii="Arial" w:hAnsi="Arial" w:cs="Arial"/>
          <w:i/>
          <w:iCs/>
          <w:sz w:val="24"/>
          <w:szCs w:val="24"/>
          <w:lang w:val="es-ES_tradnl"/>
        </w:rPr>
        <w:t>, el veinte por ciento de los concejales o de los diputados y los ciudadanos en un número equivalente al menos, al cinco por ciento del censo electoral vigente.</w:t>
      </w:r>
    </w:p>
    <w:p w14:paraId="4C9AAD18" w14:textId="77777777" w:rsidR="00F92A11" w:rsidRPr="00F92A11" w:rsidRDefault="00F92A11" w:rsidP="00F92A11">
      <w:pPr>
        <w:spacing w:after="0" w:line="240" w:lineRule="auto"/>
        <w:jc w:val="both"/>
        <w:rPr>
          <w:rFonts w:ascii="Arial" w:hAnsi="Arial" w:cs="Arial"/>
          <w:i/>
          <w:iCs/>
          <w:sz w:val="24"/>
          <w:szCs w:val="24"/>
          <w:lang w:val="es-ES_tradnl"/>
        </w:rPr>
      </w:pPr>
    </w:p>
    <w:p w14:paraId="64EF5645"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i/>
          <w:iCs/>
          <w:sz w:val="24"/>
          <w:szCs w:val="24"/>
          <w:lang w:val="es-ES_tradnl"/>
        </w:rPr>
        <w:t>El trámite del proyecto tendrá lugar en dos períodos ordinarios y consecutivos. Aprobado en el primero de ellos por la mayoría de los asistentes, el proyecto será publicado por el Gobierno. En el segundo período la aprobación requerirá el voto de la mayoría de los miembros de cada Cámara.</w:t>
      </w:r>
    </w:p>
    <w:p w14:paraId="4CCD8C21" w14:textId="77777777" w:rsidR="00F92A11" w:rsidRPr="00F92A11" w:rsidRDefault="00F92A11" w:rsidP="00F92A11">
      <w:pPr>
        <w:spacing w:after="0" w:line="240" w:lineRule="auto"/>
        <w:jc w:val="both"/>
        <w:rPr>
          <w:rFonts w:ascii="Arial" w:hAnsi="Arial" w:cs="Arial"/>
          <w:i/>
          <w:iCs/>
          <w:sz w:val="24"/>
          <w:szCs w:val="24"/>
          <w:lang w:val="es-ES_tradnl"/>
        </w:rPr>
      </w:pPr>
    </w:p>
    <w:p w14:paraId="04859985" w14:textId="77777777" w:rsidR="00F92A11" w:rsidRPr="00F92A11" w:rsidRDefault="00F92A11" w:rsidP="00F92A11">
      <w:pPr>
        <w:spacing w:after="0" w:line="240" w:lineRule="auto"/>
        <w:ind w:left="708"/>
        <w:jc w:val="both"/>
        <w:rPr>
          <w:rFonts w:ascii="Arial" w:hAnsi="Arial" w:cs="Arial"/>
          <w:bCs/>
          <w:i/>
          <w:iCs/>
          <w:sz w:val="24"/>
          <w:szCs w:val="24"/>
          <w:lang w:val="es-ES_tradnl"/>
        </w:rPr>
      </w:pPr>
      <w:r w:rsidRPr="00F92A11">
        <w:rPr>
          <w:rFonts w:ascii="Arial" w:hAnsi="Arial" w:cs="Arial"/>
          <w:i/>
          <w:iCs/>
          <w:sz w:val="24"/>
          <w:szCs w:val="24"/>
          <w:lang w:val="es-ES_tradnl"/>
        </w:rPr>
        <w:t>En este segundo período sólo podrán debatirse iniciativas presentadas en el primero.”</w:t>
      </w:r>
      <w:r w:rsidRPr="00F92A11">
        <w:rPr>
          <w:rFonts w:ascii="Arial" w:hAnsi="Arial" w:cs="Arial"/>
          <w:bCs/>
          <w:i/>
          <w:iCs/>
          <w:sz w:val="24"/>
          <w:szCs w:val="24"/>
          <w:lang w:val="es-ES_tradnl"/>
        </w:rPr>
        <w:t xml:space="preserve">  Negrilla y resaltado fuera del texto.</w:t>
      </w:r>
    </w:p>
    <w:p w14:paraId="145F3A64" w14:textId="77777777" w:rsidR="00F92A11" w:rsidRPr="00F92A11" w:rsidRDefault="00F92A11" w:rsidP="00F92A11">
      <w:pPr>
        <w:spacing w:after="0" w:line="240" w:lineRule="auto"/>
        <w:jc w:val="both"/>
        <w:rPr>
          <w:rFonts w:ascii="Arial" w:hAnsi="Arial" w:cs="Arial"/>
          <w:b/>
          <w:bCs/>
          <w:i/>
          <w:iCs/>
          <w:sz w:val="24"/>
          <w:szCs w:val="24"/>
          <w:lang w:val="es-ES_tradnl"/>
        </w:rPr>
      </w:pPr>
    </w:p>
    <w:p w14:paraId="244FD536"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En su artículo 286 establece las categorías dentro de las que se pueden organizar las entidades territoriales:</w:t>
      </w:r>
    </w:p>
    <w:p w14:paraId="25B34C04" w14:textId="77777777" w:rsidR="00F92A11" w:rsidRPr="00F92A11" w:rsidRDefault="00F92A11" w:rsidP="00F92A11">
      <w:pPr>
        <w:spacing w:after="0" w:line="240" w:lineRule="auto"/>
        <w:ind w:left="708"/>
        <w:jc w:val="both"/>
        <w:rPr>
          <w:rFonts w:ascii="Arial" w:hAnsi="Arial" w:cs="Arial"/>
          <w:i/>
          <w:iCs/>
          <w:sz w:val="24"/>
          <w:szCs w:val="24"/>
          <w:lang w:val="es-ES_tradnl"/>
        </w:rPr>
      </w:pPr>
    </w:p>
    <w:p w14:paraId="6A77EF4C"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b/>
          <w:bCs/>
          <w:i/>
          <w:iCs/>
          <w:sz w:val="24"/>
          <w:szCs w:val="24"/>
          <w:lang w:val="es-ES_tradnl"/>
        </w:rPr>
        <w:t>“Articulo 286.</w:t>
      </w:r>
      <w:r w:rsidRPr="00F92A11">
        <w:rPr>
          <w:rFonts w:ascii="Arial" w:hAnsi="Arial" w:cs="Arial"/>
          <w:i/>
          <w:iCs/>
          <w:sz w:val="24"/>
          <w:szCs w:val="24"/>
          <w:lang w:val="es-ES_tradnl"/>
        </w:rPr>
        <w:t xml:space="preserve"> Son entidades territoriales los departamentos, </w:t>
      </w:r>
      <w:r w:rsidRPr="00F92A11">
        <w:rPr>
          <w:rFonts w:ascii="Arial" w:hAnsi="Arial" w:cs="Arial"/>
          <w:i/>
          <w:iCs/>
          <w:sz w:val="24"/>
          <w:szCs w:val="24"/>
          <w:u w:val="single"/>
          <w:lang w:val="es-ES_tradnl"/>
        </w:rPr>
        <w:t>los distritos</w:t>
      </w:r>
      <w:r w:rsidRPr="00F92A11">
        <w:rPr>
          <w:rFonts w:ascii="Arial" w:hAnsi="Arial" w:cs="Arial"/>
          <w:i/>
          <w:iCs/>
          <w:sz w:val="24"/>
          <w:szCs w:val="24"/>
          <w:lang w:val="es-ES_tradnl"/>
        </w:rPr>
        <w:t>, los municipios y los territorios indígenas.</w:t>
      </w:r>
    </w:p>
    <w:p w14:paraId="16241925" w14:textId="77777777" w:rsidR="00F92A11" w:rsidRPr="00F92A11" w:rsidRDefault="00F92A11" w:rsidP="00F92A11">
      <w:pPr>
        <w:spacing w:after="0" w:line="240" w:lineRule="auto"/>
        <w:ind w:left="708"/>
        <w:jc w:val="both"/>
        <w:rPr>
          <w:rFonts w:ascii="Arial" w:hAnsi="Arial" w:cs="Arial"/>
          <w:i/>
          <w:iCs/>
          <w:sz w:val="24"/>
          <w:szCs w:val="24"/>
          <w:lang w:val="es-ES_tradnl"/>
        </w:rPr>
      </w:pPr>
    </w:p>
    <w:p w14:paraId="01E54E74"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i/>
          <w:iCs/>
          <w:sz w:val="24"/>
          <w:szCs w:val="24"/>
          <w:lang w:val="es-ES_tradnl"/>
        </w:rPr>
        <w:t>[…]”</w:t>
      </w:r>
    </w:p>
    <w:p w14:paraId="0BC66CEB" w14:textId="77777777" w:rsidR="00F92A11" w:rsidRPr="00F92A11" w:rsidRDefault="00F92A11" w:rsidP="00F92A11">
      <w:pPr>
        <w:spacing w:after="0" w:line="240" w:lineRule="auto"/>
        <w:jc w:val="both"/>
        <w:rPr>
          <w:rFonts w:ascii="Arial" w:hAnsi="Arial" w:cs="Arial"/>
          <w:b/>
          <w:bCs/>
          <w:i/>
          <w:iCs/>
          <w:sz w:val="24"/>
          <w:szCs w:val="24"/>
          <w:lang w:val="es-ES_tradnl"/>
        </w:rPr>
      </w:pPr>
    </w:p>
    <w:p w14:paraId="564D21D3" w14:textId="77777777" w:rsidR="00F92A11" w:rsidRPr="00F92A11" w:rsidRDefault="00F92A11" w:rsidP="00F92A11">
      <w:pPr>
        <w:pStyle w:val="Prrafodelista"/>
        <w:numPr>
          <w:ilvl w:val="0"/>
          <w:numId w:val="21"/>
        </w:numPr>
        <w:spacing w:after="0" w:line="240" w:lineRule="auto"/>
        <w:jc w:val="both"/>
        <w:rPr>
          <w:rFonts w:ascii="Arial" w:hAnsi="Arial" w:cs="Arial"/>
          <w:b/>
          <w:bCs/>
          <w:i/>
          <w:iCs/>
          <w:sz w:val="24"/>
          <w:szCs w:val="24"/>
          <w:lang w:val="es-ES_tradnl"/>
        </w:rPr>
      </w:pPr>
      <w:r w:rsidRPr="00F92A11">
        <w:rPr>
          <w:rFonts w:ascii="Arial" w:hAnsi="Arial" w:cs="Arial"/>
          <w:b/>
          <w:bCs/>
          <w:i/>
          <w:iCs/>
          <w:sz w:val="24"/>
          <w:szCs w:val="24"/>
          <w:lang w:val="es-ES_tradnl"/>
        </w:rPr>
        <w:t>Marco Legal</w:t>
      </w:r>
    </w:p>
    <w:p w14:paraId="68178D2B" w14:textId="77777777" w:rsidR="00F92A11" w:rsidRPr="00F92A11" w:rsidRDefault="00F92A11" w:rsidP="00F92A11">
      <w:pPr>
        <w:spacing w:after="0" w:line="240" w:lineRule="auto"/>
        <w:jc w:val="both"/>
        <w:rPr>
          <w:rFonts w:ascii="Arial" w:hAnsi="Arial" w:cs="Arial"/>
          <w:b/>
          <w:bCs/>
          <w:i/>
          <w:iCs/>
          <w:sz w:val="24"/>
          <w:szCs w:val="24"/>
          <w:lang w:val="es-ES_tradnl"/>
        </w:rPr>
      </w:pPr>
    </w:p>
    <w:p w14:paraId="6A8F8B93" w14:textId="77777777" w:rsidR="00F92A11" w:rsidRPr="00F92A11" w:rsidRDefault="00F92A11" w:rsidP="00F92A11">
      <w:pPr>
        <w:spacing w:after="0" w:line="240" w:lineRule="auto"/>
        <w:jc w:val="both"/>
        <w:rPr>
          <w:rFonts w:ascii="Arial" w:hAnsi="Arial" w:cs="Arial"/>
          <w:b/>
          <w:bCs/>
          <w:sz w:val="24"/>
          <w:szCs w:val="24"/>
          <w:lang w:val="es-ES_tradnl"/>
        </w:rPr>
      </w:pPr>
      <w:r w:rsidRPr="00F92A11">
        <w:rPr>
          <w:rFonts w:ascii="Arial" w:hAnsi="Arial" w:cs="Arial"/>
          <w:b/>
          <w:bCs/>
          <w:sz w:val="24"/>
          <w:szCs w:val="24"/>
          <w:lang w:val="es-ES_tradnl"/>
        </w:rPr>
        <w:t>Ley 5 de 1992 – Ley Orgánica del Congreso</w:t>
      </w:r>
    </w:p>
    <w:p w14:paraId="1FEA8841" w14:textId="77777777" w:rsidR="00F92A11" w:rsidRPr="00F92A11" w:rsidRDefault="00F92A11" w:rsidP="00F92A11">
      <w:pPr>
        <w:spacing w:after="0" w:line="240" w:lineRule="auto"/>
        <w:jc w:val="both"/>
        <w:rPr>
          <w:rFonts w:ascii="Arial" w:hAnsi="Arial" w:cs="Arial"/>
          <w:sz w:val="24"/>
          <w:szCs w:val="24"/>
          <w:lang w:val="es-ES_tradnl"/>
        </w:rPr>
      </w:pPr>
    </w:p>
    <w:p w14:paraId="0379F724"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La Ley 5 de 1992 establece en su Capítulo Séptimo (artículos 218 – 227) el Proceso Legislativo Constituyente.</w:t>
      </w:r>
    </w:p>
    <w:p w14:paraId="790AC52A" w14:textId="77777777" w:rsidR="00F92A11" w:rsidRPr="00F92A11" w:rsidRDefault="00F92A11" w:rsidP="00F92A11">
      <w:pPr>
        <w:spacing w:after="0" w:line="240" w:lineRule="auto"/>
        <w:jc w:val="both"/>
        <w:rPr>
          <w:rFonts w:ascii="Arial" w:hAnsi="Arial" w:cs="Arial"/>
          <w:sz w:val="24"/>
          <w:szCs w:val="24"/>
          <w:lang w:val="es-ES_tradnl"/>
        </w:rPr>
      </w:pPr>
    </w:p>
    <w:p w14:paraId="2D3AD917"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El artículo 218 establece:</w:t>
      </w:r>
    </w:p>
    <w:p w14:paraId="45A71282" w14:textId="77777777" w:rsidR="00F92A11" w:rsidRPr="00F92A11" w:rsidRDefault="00F92A11" w:rsidP="00F92A11">
      <w:pPr>
        <w:spacing w:after="0" w:line="240" w:lineRule="auto"/>
        <w:jc w:val="both"/>
        <w:rPr>
          <w:rFonts w:ascii="Arial" w:hAnsi="Arial" w:cs="Arial"/>
          <w:sz w:val="24"/>
          <w:szCs w:val="24"/>
          <w:lang w:val="es-ES_tradnl"/>
        </w:rPr>
      </w:pPr>
    </w:p>
    <w:p w14:paraId="357DE62F" w14:textId="77777777" w:rsidR="00F92A11" w:rsidRPr="00F92A11" w:rsidRDefault="00F92A11" w:rsidP="00F92A11">
      <w:pPr>
        <w:spacing w:after="0" w:line="240" w:lineRule="auto"/>
        <w:ind w:left="360"/>
        <w:jc w:val="both"/>
        <w:rPr>
          <w:rFonts w:ascii="Arial" w:hAnsi="Arial" w:cs="Arial"/>
          <w:i/>
          <w:iCs/>
          <w:sz w:val="24"/>
          <w:szCs w:val="24"/>
          <w:lang w:val="es-ES_tradnl"/>
        </w:rPr>
      </w:pPr>
      <w:r w:rsidRPr="00F92A11">
        <w:rPr>
          <w:rFonts w:ascii="Arial" w:hAnsi="Arial" w:cs="Arial"/>
          <w:i/>
          <w:iCs/>
          <w:sz w:val="24"/>
          <w:szCs w:val="24"/>
          <w:lang w:val="es-ES_tradnl"/>
        </w:rPr>
        <w:t>“</w:t>
      </w:r>
      <w:r w:rsidRPr="00F92A11">
        <w:rPr>
          <w:rFonts w:ascii="Arial" w:hAnsi="Arial" w:cs="Arial"/>
          <w:b/>
          <w:bCs/>
          <w:i/>
          <w:iCs/>
          <w:sz w:val="24"/>
          <w:szCs w:val="24"/>
          <w:lang w:val="es-ES_tradnl"/>
        </w:rPr>
        <w:t>Artículo 218. Órganos constituyentes.</w:t>
      </w:r>
      <w:r w:rsidRPr="00F92A11">
        <w:rPr>
          <w:rFonts w:ascii="Arial" w:hAnsi="Arial" w:cs="Arial"/>
          <w:i/>
          <w:iCs/>
          <w:sz w:val="24"/>
          <w:szCs w:val="24"/>
          <w:lang w:val="es-ES_tradnl"/>
        </w:rPr>
        <w:t xml:space="preserve"> La Constitución Política </w:t>
      </w:r>
      <w:r w:rsidRPr="00F92A11">
        <w:rPr>
          <w:rFonts w:ascii="Arial" w:hAnsi="Arial" w:cs="Arial"/>
          <w:i/>
          <w:iCs/>
          <w:sz w:val="24"/>
          <w:szCs w:val="24"/>
          <w:u w:val="single"/>
          <w:lang w:val="es-ES_tradnl"/>
        </w:rPr>
        <w:t>puede ser reformada por el Congreso de la República</w:t>
      </w:r>
      <w:r w:rsidRPr="00F92A11">
        <w:rPr>
          <w:rFonts w:ascii="Arial" w:hAnsi="Arial" w:cs="Arial"/>
          <w:i/>
          <w:iCs/>
          <w:sz w:val="24"/>
          <w:szCs w:val="24"/>
          <w:lang w:val="es-ES_tradnl"/>
        </w:rPr>
        <w:t>, una Asamblea Constituyente o el pueblo mediante referendo.”</w:t>
      </w:r>
    </w:p>
    <w:p w14:paraId="39F47490" w14:textId="77777777" w:rsidR="00F92A11" w:rsidRPr="00F92A11" w:rsidRDefault="00F92A11" w:rsidP="00F92A11">
      <w:pPr>
        <w:spacing w:after="0" w:line="240" w:lineRule="auto"/>
        <w:jc w:val="both"/>
        <w:rPr>
          <w:rFonts w:ascii="Arial" w:hAnsi="Arial" w:cs="Arial"/>
          <w:i/>
          <w:iCs/>
          <w:sz w:val="24"/>
          <w:szCs w:val="24"/>
          <w:lang w:val="es-ES_tradnl"/>
        </w:rPr>
      </w:pPr>
    </w:p>
    <w:p w14:paraId="722889D5"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En su artículo 219, concretiza la atribución constituyente otorgada al Congreso de la República como representantes del pueblo colombiano como constituyente primario.</w:t>
      </w:r>
    </w:p>
    <w:p w14:paraId="183CA233" w14:textId="77777777" w:rsidR="00F92A11" w:rsidRPr="00F92A11" w:rsidRDefault="00F92A11" w:rsidP="00F92A11">
      <w:pPr>
        <w:spacing w:after="0" w:line="240" w:lineRule="auto"/>
        <w:jc w:val="both"/>
        <w:rPr>
          <w:rFonts w:ascii="Arial" w:hAnsi="Arial" w:cs="Arial"/>
          <w:i/>
          <w:iCs/>
          <w:sz w:val="24"/>
          <w:szCs w:val="24"/>
          <w:lang w:val="es-ES_tradnl"/>
        </w:rPr>
      </w:pPr>
    </w:p>
    <w:p w14:paraId="69272EB4" w14:textId="77777777" w:rsidR="00F92A11" w:rsidRPr="00F92A11" w:rsidRDefault="00F92A11" w:rsidP="00F92A11">
      <w:pPr>
        <w:spacing w:after="0" w:line="240" w:lineRule="auto"/>
        <w:ind w:left="360"/>
        <w:jc w:val="both"/>
        <w:rPr>
          <w:rFonts w:ascii="Arial" w:hAnsi="Arial" w:cs="Arial"/>
          <w:i/>
          <w:iCs/>
          <w:sz w:val="24"/>
          <w:szCs w:val="24"/>
          <w:lang w:val="es-ES_tradnl"/>
        </w:rPr>
      </w:pPr>
      <w:r w:rsidRPr="00F92A11">
        <w:rPr>
          <w:rFonts w:ascii="Arial" w:hAnsi="Arial" w:cs="Arial"/>
          <w:i/>
          <w:iCs/>
          <w:sz w:val="24"/>
          <w:szCs w:val="24"/>
          <w:lang w:val="es-ES_tradnl"/>
        </w:rPr>
        <w:t>“</w:t>
      </w:r>
      <w:r w:rsidRPr="00F92A11">
        <w:rPr>
          <w:rFonts w:ascii="Arial" w:hAnsi="Arial" w:cs="Arial"/>
          <w:b/>
          <w:bCs/>
          <w:i/>
          <w:iCs/>
          <w:sz w:val="24"/>
          <w:szCs w:val="24"/>
          <w:lang w:val="es-ES_tradnl"/>
        </w:rPr>
        <w:t>Artículo 219. Atribución constituyente.</w:t>
      </w:r>
      <w:r w:rsidRPr="00F92A11">
        <w:rPr>
          <w:rFonts w:ascii="Arial" w:hAnsi="Arial" w:cs="Arial"/>
          <w:i/>
          <w:iCs/>
          <w:sz w:val="24"/>
          <w:szCs w:val="24"/>
          <w:lang w:val="es-ES_tradnl"/>
        </w:rPr>
        <w:t xml:space="preserve"> Las Cámaras legislativas tienen, como órgano constituyente, las atribuciones de enmendar las disposiciones e instituciones políticas consagradas en el cuerpo normativo constitucional, mediante el procedimiento dispuesto expresamente en la misma Ley Fundamental y </w:t>
      </w:r>
      <w:r w:rsidRPr="00F92A11">
        <w:rPr>
          <w:rFonts w:ascii="Arial" w:hAnsi="Arial" w:cs="Arial"/>
          <w:i/>
          <w:iCs/>
          <w:sz w:val="24"/>
          <w:szCs w:val="24"/>
          <w:lang w:val="es-ES_tradnl"/>
        </w:rPr>
        <w:lastRenderedPageBreak/>
        <w:t xml:space="preserve">reglamentado </w:t>
      </w:r>
      <w:r w:rsidRPr="00F92A11">
        <w:rPr>
          <w:rFonts w:ascii="Arial" w:hAnsi="Arial" w:cs="Arial"/>
          <w:i/>
          <w:iCs/>
          <w:strike/>
          <w:sz w:val="24"/>
          <w:szCs w:val="24"/>
          <w:lang w:val="es-ES_tradnl"/>
        </w:rPr>
        <w:t>con la máxima autoridad</w:t>
      </w:r>
      <w:r w:rsidRPr="00F92A11">
        <w:rPr>
          <w:rFonts w:ascii="Arial" w:hAnsi="Arial" w:cs="Arial"/>
          <w:i/>
          <w:iCs/>
          <w:sz w:val="24"/>
          <w:szCs w:val="24"/>
          <w:lang w:val="es-ES_tradnl"/>
        </w:rPr>
        <w:t xml:space="preserve"> en la presente Ley.” Aparte tachado declarado inexequible por la Sentencia de la Corte Constitucional C-386 de 1996.</w:t>
      </w:r>
    </w:p>
    <w:p w14:paraId="1F37A7BA" w14:textId="77777777" w:rsidR="00F92A11" w:rsidRPr="00F92A11" w:rsidRDefault="00F92A11" w:rsidP="00F92A11">
      <w:pPr>
        <w:spacing w:after="0" w:line="240" w:lineRule="auto"/>
        <w:jc w:val="both"/>
        <w:rPr>
          <w:rFonts w:ascii="Arial" w:hAnsi="Arial" w:cs="Arial"/>
          <w:i/>
          <w:iCs/>
          <w:sz w:val="24"/>
          <w:szCs w:val="24"/>
          <w:lang w:val="es-ES_tradnl"/>
        </w:rPr>
      </w:pPr>
    </w:p>
    <w:p w14:paraId="352A5979"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De la misma manera, en su artículo 221 define el concepto de Acto Legislativo, en los siguientes términos:</w:t>
      </w:r>
    </w:p>
    <w:p w14:paraId="34B734B3" w14:textId="77777777" w:rsidR="00F92A11" w:rsidRPr="00F92A11" w:rsidRDefault="00F92A11" w:rsidP="00F92A11">
      <w:pPr>
        <w:spacing w:after="0" w:line="240" w:lineRule="auto"/>
        <w:jc w:val="both"/>
        <w:rPr>
          <w:rFonts w:ascii="Arial" w:hAnsi="Arial" w:cs="Arial"/>
          <w:i/>
          <w:iCs/>
          <w:sz w:val="24"/>
          <w:szCs w:val="24"/>
          <w:lang w:val="es-ES_tradnl"/>
        </w:rPr>
      </w:pPr>
    </w:p>
    <w:p w14:paraId="736D8447" w14:textId="77777777" w:rsidR="00F92A11" w:rsidRPr="00F92A11" w:rsidRDefault="00F92A11" w:rsidP="00F92A11">
      <w:pPr>
        <w:spacing w:after="0" w:line="240" w:lineRule="auto"/>
        <w:ind w:left="360"/>
        <w:jc w:val="both"/>
        <w:rPr>
          <w:rFonts w:ascii="Arial" w:hAnsi="Arial" w:cs="Arial"/>
          <w:i/>
          <w:iCs/>
          <w:sz w:val="24"/>
          <w:szCs w:val="24"/>
          <w:lang w:val="es-ES_tradnl"/>
        </w:rPr>
      </w:pPr>
      <w:r w:rsidRPr="00F92A11">
        <w:rPr>
          <w:rFonts w:ascii="Arial" w:hAnsi="Arial" w:cs="Arial"/>
          <w:i/>
          <w:iCs/>
          <w:sz w:val="24"/>
          <w:szCs w:val="24"/>
          <w:lang w:val="es-ES_tradnl"/>
        </w:rPr>
        <w:t>“</w:t>
      </w:r>
      <w:r w:rsidRPr="00F92A11">
        <w:rPr>
          <w:rFonts w:ascii="Arial" w:hAnsi="Arial" w:cs="Arial"/>
          <w:b/>
          <w:bCs/>
          <w:i/>
          <w:iCs/>
          <w:sz w:val="24"/>
          <w:szCs w:val="24"/>
          <w:lang w:val="es-ES_tradnl"/>
        </w:rPr>
        <w:t>Artículo 221. Acto Legislativo.</w:t>
      </w:r>
      <w:r w:rsidRPr="00F92A11">
        <w:rPr>
          <w:rFonts w:ascii="Arial" w:hAnsi="Arial" w:cs="Arial"/>
          <w:i/>
          <w:iCs/>
          <w:sz w:val="24"/>
          <w:szCs w:val="24"/>
          <w:lang w:val="es-ES_tradnl"/>
        </w:rPr>
        <w:t xml:space="preserve"> Las normas expedidas por el Congreso que tengan por objeto modificar, reformar, adicionar o derogar los textos constitucionales, se denominan Actos Legislativos, y deberán cumplir el trámite señalado en la Constitución y en este Reglamento.”</w:t>
      </w:r>
    </w:p>
    <w:p w14:paraId="4B787C0C" w14:textId="77777777" w:rsidR="00F92A11" w:rsidRPr="00F92A11" w:rsidRDefault="00F92A11" w:rsidP="00F92A11">
      <w:pPr>
        <w:spacing w:after="0" w:line="240" w:lineRule="auto"/>
        <w:jc w:val="both"/>
        <w:rPr>
          <w:rFonts w:ascii="Arial" w:hAnsi="Arial" w:cs="Arial"/>
          <w:i/>
          <w:iCs/>
          <w:sz w:val="24"/>
          <w:szCs w:val="24"/>
          <w:lang w:val="es-ES_tradnl"/>
        </w:rPr>
      </w:pPr>
    </w:p>
    <w:p w14:paraId="683BB3B2" w14:textId="77777777" w:rsidR="00F92A11" w:rsidRPr="00F92A11" w:rsidRDefault="00F92A11" w:rsidP="00F92A11">
      <w:pPr>
        <w:spacing w:after="0" w:line="240" w:lineRule="auto"/>
        <w:jc w:val="both"/>
        <w:rPr>
          <w:rFonts w:ascii="Arial" w:hAnsi="Arial" w:cs="Arial"/>
          <w:sz w:val="24"/>
          <w:szCs w:val="24"/>
          <w:lang w:val="es-ES_tradnl"/>
        </w:rPr>
      </w:pPr>
      <w:r w:rsidRPr="00F92A11">
        <w:rPr>
          <w:rFonts w:ascii="Arial" w:hAnsi="Arial" w:cs="Arial"/>
          <w:sz w:val="24"/>
          <w:szCs w:val="24"/>
          <w:lang w:val="es-ES_tradnl"/>
        </w:rPr>
        <w:t>En su artículo 223 determina quiénes son titulares de la iniciativa constituyente:</w:t>
      </w:r>
    </w:p>
    <w:p w14:paraId="55699D9D" w14:textId="77777777" w:rsidR="00F92A11" w:rsidRPr="00F92A11" w:rsidRDefault="00F92A11" w:rsidP="00F92A11">
      <w:pPr>
        <w:spacing w:after="0" w:line="240" w:lineRule="auto"/>
        <w:jc w:val="both"/>
        <w:rPr>
          <w:rFonts w:ascii="Arial" w:hAnsi="Arial" w:cs="Arial"/>
          <w:i/>
          <w:iCs/>
          <w:sz w:val="24"/>
          <w:szCs w:val="24"/>
          <w:lang w:val="es-ES_tradnl"/>
        </w:rPr>
      </w:pPr>
    </w:p>
    <w:p w14:paraId="4FD063BB"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b/>
          <w:bCs/>
          <w:i/>
          <w:iCs/>
          <w:sz w:val="24"/>
          <w:szCs w:val="24"/>
          <w:lang w:val="es-ES_tradnl"/>
        </w:rPr>
        <w:t>“Artículo 223. Iniciativa constituyente</w:t>
      </w:r>
      <w:r w:rsidRPr="00F92A11">
        <w:rPr>
          <w:rFonts w:ascii="Arial" w:hAnsi="Arial" w:cs="Arial"/>
          <w:i/>
          <w:iCs/>
          <w:sz w:val="24"/>
          <w:szCs w:val="24"/>
          <w:lang w:val="es-ES_tradnl"/>
        </w:rPr>
        <w:t>. Pueden presentar proyectos de acto legislativo:</w:t>
      </w:r>
    </w:p>
    <w:p w14:paraId="088ED2A8" w14:textId="77777777" w:rsidR="00F92A11" w:rsidRPr="00F92A11" w:rsidRDefault="00F92A11" w:rsidP="00F92A11">
      <w:pPr>
        <w:spacing w:after="0" w:line="240" w:lineRule="auto"/>
        <w:ind w:left="708"/>
        <w:jc w:val="both"/>
        <w:rPr>
          <w:rFonts w:ascii="Arial" w:hAnsi="Arial" w:cs="Arial"/>
          <w:i/>
          <w:iCs/>
          <w:sz w:val="24"/>
          <w:szCs w:val="24"/>
          <w:lang w:val="es-ES_tradnl"/>
        </w:rPr>
      </w:pPr>
    </w:p>
    <w:p w14:paraId="6A3422B6"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i/>
          <w:iCs/>
          <w:sz w:val="24"/>
          <w:szCs w:val="24"/>
          <w:lang w:val="es-ES_tradnl"/>
        </w:rPr>
        <w:t>1. El Gobierno Nacional.</w:t>
      </w:r>
    </w:p>
    <w:p w14:paraId="6D249C59" w14:textId="77777777" w:rsidR="00F92A11" w:rsidRPr="00F92A11" w:rsidRDefault="00F92A11" w:rsidP="00F92A11">
      <w:pPr>
        <w:spacing w:after="0" w:line="240" w:lineRule="auto"/>
        <w:ind w:left="708"/>
        <w:jc w:val="both"/>
        <w:rPr>
          <w:rFonts w:ascii="Arial" w:hAnsi="Arial" w:cs="Arial"/>
          <w:i/>
          <w:iCs/>
          <w:sz w:val="24"/>
          <w:szCs w:val="24"/>
          <w:lang w:val="es-ES_tradnl"/>
        </w:rPr>
      </w:pPr>
    </w:p>
    <w:p w14:paraId="308EE251" w14:textId="77777777" w:rsidR="00F92A11" w:rsidRPr="00F92A11" w:rsidRDefault="00F92A11" w:rsidP="00F92A11">
      <w:pPr>
        <w:spacing w:after="0" w:line="240" w:lineRule="auto"/>
        <w:ind w:left="708"/>
        <w:jc w:val="both"/>
        <w:rPr>
          <w:rFonts w:ascii="Arial" w:hAnsi="Arial" w:cs="Arial"/>
          <w:i/>
          <w:iCs/>
          <w:sz w:val="24"/>
          <w:szCs w:val="24"/>
          <w:u w:val="single"/>
          <w:lang w:val="es-ES_tradnl"/>
        </w:rPr>
      </w:pPr>
      <w:r w:rsidRPr="00F92A11">
        <w:rPr>
          <w:rFonts w:ascii="Arial" w:hAnsi="Arial" w:cs="Arial"/>
          <w:i/>
          <w:iCs/>
          <w:sz w:val="24"/>
          <w:szCs w:val="24"/>
          <w:u w:val="single"/>
          <w:lang w:val="es-ES_tradnl"/>
        </w:rPr>
        <w:t>2. Diez (10) miembros del Congreso.</w:t>
      </w:r>
    </w:p>
    <w:p w14:paraId="748D0B20" w14:textId="77777777" w:rsidR="00F92A11" w:rsidRPr="00F92A11" w:rsidRDefault="00F92A11" w:rsidP="00F92A11">
      <w:pPr>
        <w:spacing w:after="0" w:line="240" w:lineRule="auto"/>
        <w:ind w:left="708"/>
        <w:jc w:val="both"/>
        <w:rPr>
          <w:rFonts w:ascii="Arial" w:hAnsi="Arial" w:cs="Arial"/>
          <w:i/>
          <w:iCs/>
          <w:sz w:val="24"/>
          <w:szCs w:val="24"/>
          <w:lang w:val="es-ES_tradnl"/>
        </w:rPr>
      </w:pPr>
    </w:p>
    <w:p w14:paraId="61F0B253"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i/>
          <w:iCs/>
          <w:sz w:val="24"/>
          <w:szCs w:val="24"/>
          <w:lang w:val="es-ES_tradnl"/>
        </w:rPr>
        <w:t>3. Un número de ciudadanos igual o superior al (5%) del censo electoral existente en la fecha respectiva.</w:t>
      </w:r>
    </w:p>
    <w:p w14:paraId="69F602FA" w14:textId="77777777" w:rsidR="00F92A11" w:rsidRPr="00F92A11" w:rsidRDefault="00F92A11" w:rsidP="00F92A11">
      <w:pPr>
        <w:spacing w:after="0" w:line="240" w:lineRule="auto"/>
        <w:ind w:left="708"/>
        <w:jc w:val="both"/>
        <w:rPr>
          <w:rFonts w:ascii="Arial" w:hAnsi="Arial" w:cs="Arial"/>
          <w:i/>
          <w:iCs/>
          <w:sz w:val="24"/>
          <w:szCs w:val="24"/>
          <w:lang w:val="es-ES_tradnl"/>
        </w:rPr>
      </w:pPr>
    </w:p>
    <w:p w14:paraId="1DDD0F15"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i/>
          <w:iCs/>
          <w:sz w:val="24"/>
          <w:szCs w:val="24"/>
          <w:lang w:val="es-ES_tradnl"/>
        </w:rPr>
        <w:t xml:space="preserve">4. Un (20%) de los </w:t>
      </w:r>
      <w:proofErr w:type="gramStart"/>
      <w:r w:rsidRPr="00F92A11">
        <w:rPr>
          <w:rFonts w:ascii="Arial" w:hAnsi="Arial" w:cs="Arial"/>
          <w:i/>
          <w:iCs/>
          <w:sz w:val="24"/>
          <w:szCs w:val="24"/>
          <w:lang w:val="es-ES_tradnl"/>
        </w:rPr>
        <w:t>Concejales</w:t>
      </w:r>
      <w:proofErr w:type="gramEnd"/>
      <w:r w:rsidRPr="00F92A11">
        <w:rPr>
          <w:rFonts w:ascii="Arial" w:hAnsi="Arial" w:cs="Arial"/>
          <w:i/>
          <w:iCs/>
          <w:sz w:val="24"/>
          <w:szCs w:val="24"/>
          <w:lang w:val="es-ES_tradnl"/>
        </w:rPr>
        <w:t xml:space="preserve"> del país.</w:t>
      </w:r>
    </w:p>
    <w:p w14:paraId="44985F70" w14:textId="77777777" w:rsidR="00F92A11" w:rsidRPr="00F92A11" w:rsidRDefault="00F92A11" w:rsidP="00F92A11">
      <w:pPr>
        <w:spacing w:after="0" w:line="240" w:lineRule="auto"/>
        <w:ind w:left="708"/>
        <w:jc w:val="both"/>
        <w:rPr>
          <w:rFonts w:ascii="Arial" w:hAnsi="Arial" w:cs="Arial"/>
          <w:i/>
          <w:iCs/>
          <w:sz w:val="24"/>
          <w:szCs w:val="24"/>
          <w:lang w:val="es-ES_tradnl"/>
        </w:rPr>
      </w:pPr>
    </w:p>
    <w:p w14:paraId="2492181E" w14:textId="77777777" w:rsidR="00F92A11" w:rsidRPr="00F92A11" w:rsidRDefault="00F92A11" w:rsidP="00F92A11">
      <w:pPr>
        <w:spacing w:after="0" w:line="240" w:lineRule="auto"/>
        <w:ind w:left="708"/>
        <w:jc w:val="both"/>
        <w:rPr>
          <w:rFonts w:ascii="Arial" w:hAnsi="Arial" w:cs="Arial"/>
          <w:i/>
          <w:iCs/>
          <w:sz w:val="24"/>
          <w:szCs w:val="24"/>
          <w:lang w:val="es-ES_tradnl"/>
        </w:rPr>
      </w:pPr>
      <w:r w:rsidRPr="00F92A11">
        <w:rPr>
          <w:rFonts w:ascii="Arial" w:hAnsi="Arial" w:cs="Arial"/>
          <w:i/>
          <w:iCs/>
          <w:sz w:val="24"/>
          <w:szCs w:val="24"/>
          <w:lang w:val="es-ES_tradnl"/>
        </w:rPr>
        <w:t>5. Un (20%) de los Diputados del país.”</w:t>
      </w:r>
    </w:p>
    <w:p w14:paraId="13B3F4DE" w14:textId="77777777" w:rsidR="00F92A11" w:rsidRPr="00F92A11" w:rsidRDefault="00F92A11" w:rsidP="00F92A11">
      <w:pPr>
        <w:spacing w:line="240" w:lineRule="auto"/>
        <w:contextualSpacing/>
        <w:jc w:val="both"/>
        <w:rPr>
          <w:rFonts w:ascii="Arial" w:hAnsi="Arial" w:cs="Arial"/>
          <w:i/>
          <w:iCs/>
          <w:sz w:val="24"/>
          <w:szCs w:val="24"/>
          <w:lang w:val="es-ES_tradnl"/>
        </w:rPr>
      </w:pPr>
    </w:p>
    <w:p w14:paraId="357BEE9B" w14:textId="77777777" w:rsidR="00F92A11" w:rsidRPr="00F92A11" w:rsidRDefault="00F92A11" w:rsidP="00F92A11">
      <w:pPr>
        <w:spacing w:line="240" w:lineRule="auto"/>
        <w:contextualSpacing/>
        <w:jc w:val="both"/>
        <w:rPr>
          <w:rFonts w:ascii="Arial" w:hAnsi="Arial" w:cs="Arial"/>
          <w:i/>
          <w:iCs/>
          <w:sz w:val="24"/>
          <w:szCs w:val="24"/>
          <w:lang w:val="es-ES_tradnl"/>
        </w:rPr>
      </w:pPr>
    </w:p>
    <w:p w14:paraId="6E7D70AB" w14:textId="77777777" w:rsidR="00F92A11" w:rsidRPr="00F92A11" w:rsidRDefault="00F92A11" w:rsidP="00F92A11">
      <w:pPr>
        <w:spacing w:line="240" w:lineRule="auto"/>
        <w:contextualSpacing/>
        <w:jc w:val="both"/>
        <w:rPr>
          <w:rFonts w:ascii="Arial" w:hAnsi="Arial" w:cs="Arial"/>
          <w:b/>
          <w:bCs/>
          <w:sz w:val="24"/>
          <w:szCs w:val="24"/>
        </w:rPr>
      </w:pPr>
      <w:r w:rsidRPr="00F92A11">
        <w:rPr>
          <w:rFonts w:ascii="Arial" w:hAnsi="Arial" w:cs="Arial"/>
          <w:b/>
          <w:bCs/>
          <w:sz w:val="24"/>
          <w:szCs w:val="24"/>
        </w:rPr>
        <w:t>Ley 677 de 2001 - Tratamientos excepcionales para regímenes territoriales.</w:t>
      </w:r>
    </w:p>
    <w:p w14:paraId="5D585172" w14:textId="77777777" w:rsidR="00F92A11" w:rsidRPr="00F92A11" w:rsidRDefault="00F92A11" w:rsidP="00F92A11">
      <w:pPr>
        <w:spacing w:line="240" w:lineRule="auto"/>
        <w:contextualSpacing/>
        <w:jc w:val="both"/>
        <w:rPr>
          <w:rFonts w:ascii="Arial" w:hAnsi="Arial" w:cs="Arial"/>
          <w:sz w:val="24"/>
          <w:szCs w:val="24"/>
        </w:rPr>
      </w:pPr>
    </w:p>
    <w:p w14:paraId="20397009"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 xml:space="preserve">En su capítulo I, la Ley 677 de 2001 crea condiciones legales especiales relativas a la exportación en zonas de frontera, creando las Zonas Especiales Económicas de Exportación (ZEEE). Entre estas ZEEE se encuentra la ciudad de Cúcuta y su área metropolitana. </w:t>
      </w:r>
    </w:p>
    <w:p w14:paraId="568BD924" w14:textId="77777777" w:rsidR="00F92A11" w:rsidRPr="00F92A11" w:rsidRDefault="00F92A11" w:rsidP="00F92A11">
      <w:pPr>
        <w:spacing w:line="240" w:lineRule="auto"/>
        <w:jc w:val="both"/>
        <w:rPr>
          <w:rFonts w:ascii="Arial" w:hAnsi="Arial" w:cs="Arial"/>
          <w:sz w:val="24"/>
          <w:szCs w:val="24"/>
        </w:rPr>
      </w:pPr>
      <w:r w:rsidRPr="00F92A11">
        <w:rPr>
          <w:rFonts w:ascii="Arial" w:hAnsi="Arial" w:cs="Arial"/>
          <w:sz w:val="24"/>
          <w:szCs w:val="24"/>
        </w:rPr>
        <w:t>Esto se da como reconocimiento a las potencialidades propias de las zonas de frontera en materia comercial, con el objeto de</w:t>
      </w:r>
      <w:r w:rsidRPr="00F92A11">
        <w:rPr>
          <w:rFonts w:ascii="Arial" w:hAnsi="Arial" w:cs="Arial"/>
          <w:i/>
          <w:iCs/>
          <w:sz w:val="24"/>
          <w:szCs w:val="24"/>
        </w:rPr>
        <w:t xml:space="preserve"> “atraer y generar nuevas inversiones para fortalecer el proceso de exportación nacional mediante la creación de condiciones especiales que favorezcan la concurrencia del capital privado y que estimulen y faciliten la exportación de bienes y servicios producidos en el territorio colombiano</w:t>
      </w:r>
      <w:proofErr w:type="gramStart"/>
      <w:r w:rsidRPr="00F92A11">
        <w:rPr>
          <w:rFonts w:ascii="Arial" w:hAnsi="Arial" w:cs="Arial"/>
          <w:i/>
          <w:iCs/>
          <w:sz w:val="24"/>
          <w:szCs w:val="24"/>
        </w:rPr>
        <w:t>”</w:t>
      </w:r>
      <w:r w:rsidRPr="00F92A11">
        <w:rPr>
          <w:rFonts w:ascii="Arial" w:hAnsi="Arial" w:cs="Arial"/>
          <w:sz w:val="24"/>
          <w:szCs w:val="24"/>
        </w:rPr>
        <w:t xml:space="preserve"> .</w:t>
      </w:r>
      <w:proofErr w:type="gramEnd"/>
    </w:p>
    <w:p w14:paraId="4E162C0B" w14:textId="77777777" w:rsidR="00F92A11" w:rsidRPr="00F92A11" w:rsidRDefault="00F92A11" w:rsidP="00F92A11">
      <w:pPr>
        <w:spacing w:line="240" w:lineRule="auto"/>
        <w:contextualSpacing/>
        <w:jc w:val="both"/>
        <w:rPr>
          <w:rFonts w:ascii="Arial" w:hAnsi="Arial" w:cs="Arial"/>
          <w:i/>
          <w:iCs/>
          <w:sz w:val="24"/>
          <w:szCs w:val="24"/>
          <w:lang w:val="es-ES_tradnl"/>
        </w:rPr>
      </w:pPr>
    </w:p>
    <w:p w14:paraId="43A48666" w14:textId="77777777" w:rsidR="00F92A11" w:rsidRPr="00F92A11" w:rsidRDefault="00F92A11" w:rsidP="00F92A11">
      <w:pPr>
        <w:spacing w:line="240" w:lineRule="auto"/>
        <w:contextualSpacing/>
        <w:jc w:val="both"/>
        <w:rPr>
          <w:rFonts w:ascii="Arial" w:hAnsi="Arial" w:cs="Arial"/>
          <w:b/>
          <w:bCs/>
          <w:sz w:val="24"/>
          <w:szCs w:val="24"/>
        </w:rPr>
      </w:pPr>
      <w:r w:rsidRPr="00F92A11">
        <w:rPr>
          <w:rFonts w:ascii="Arial" w:hAnsi="Arial" w:cs="Arial"/>
          <w:b/>
          <w:bCs/>
          <w:sz w:val="24"/>
          <w:szCs w:val="24"/>
        </w:rPr>
        <w:t>Ley 1617 de 2013 – Régimen para los Distritos Especiales</w:t>
      </w:r>
    </w:p>
    <w:p w14:paraId="19C4E02F" w14:textId="77777777" w:rsidR="00F92A11" w:rsidRPr="00F92A11" w:rsidRDefault="00F92A11" w:rsidP="00F92A11">
      <w:pPr>
        <w:spacing w:line="240" w:lineRule="auto"/>
        <w:contextualSpacing/>
        <w:jc w:val="both"/>
        <w:rPr>
          <w:rFonts w:ascii="Arial" w:hAnsi="Arial" w:cs="Arial"/>
          <w:b/>
          <w:bCs/>
          <w:sz w:val="24"/>
          <w:szCs w:val="24"/>
        </w:rPr>
      </w:pPr>
    </w:p>
    <w:p w14:paraId="30D9187B"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En su artículo 2, la Ley 1617 de 2013 establece el Régimen aplicable a los distritos, definiéndolos en los siguientes términos:</w:t>
      </w:r>
    </w:p>
    <w:p w14:paraId="138D035F" w14:textId="77777777" w:rsidR="00F92A11" w:rsidRPr="00F92A11" w:rsidRDefault="00F92A11" w:rsidP="00F92A11">
      <w:pPr>
        <w:spacing w:line="240" w:lineRule="auto"/>
        <w:contextualSpacing/>
        <w:jc w:val="both"/>
        <w:rPr>
          <w:rFonts w:ascii="Arial" w:hAnsi="Arial" w:cs="Arial"/>
          <w:sz w:val="24"/>
          <w:szCs w:val="24"/>
        </w:rPr>
      </w:pPr>
    </w:p>
    <w:p w14:paraId="23C72170" w14:textId="77777777" w:rsidR="00F92A11" w:rsidRPr="00F92A11" w:rsidRDefault="00F92A11" w:rsidP="00F92A11">
      <w:pPr>
        <w:spacing w:line="240" w:lineRule="auto"/>
        <w:ind w:left="360"/>
        <w:contextualSpacing/>
        <w:jc w:val="both"/>
        <w:rPr>
          <w:rFonts w:ascii="Arial" w:hAnsi="Arial" w:cs="Arial"/>
          <w:i/>
          <w:iCs/>
          <w:sz w:val="24"/>
          <w:szCs w:val="24"/>
        </w:rPr>
      </w:pPr>
      <w:r w:rsidRPr="00F92A11">
        <w:rPr>
          <w:rFonts w:ascii="Arial" w:hAnsi="Arial" w:cs="Arial"/>
          <w:i/>
          <w:iCs/>
          <w:sz w:val="24"/>
          <w:szCs w:val="24"/>
        </w:rPr>
        <w:t xml:space="preserve">“Los distritos son entidades territoriales organizadas de conformidad con lo previsto en la Constitución Política, que se encuentran sujetos a un régimen especial, en virtud del cual sus órganos y autoridades gozan de facultades especiales diferentes a las contempladas dentro del régimen ordinario aplicable a los demás municipios del país, así como del que rige para las otras entidades territoriales establecidas dentro de la estructura político administrativa del Estado colombiano.” </w:t>
      </w:r>
    </w:p>
    <w:p w14:paraId="295A9BEF" w14:textId="77777777" w:rsidR="00F92A11" w:rsidRPr="00F92A11" w:rsidRDefault="00F92A11" w:rsidP="00F92A11">
      <w:pPr>
        <w:spacing w:line="240" w:lineRule="auto"/>
        <w:contextualSpacing/>
        <w:jc w:val="both"/>
        <w:rPr>
          <w:rFonts w:ascii="Arial" w:hAnsi="Arial" w:cs="Arial"/>
          <w:i/>
          <w:iCs/>
          <w:sz w:val="24"/>
          <w:szCs w:val="24"/>
        </w:rPr>
      </w:pPr>
    </w:p>
    <w:p w14:paraId="141CD5ED"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 xml:space="preserve">El artículo 8 de la Ley 1617 de 2013 indica los requisitos necesarios para la creación de nuevos distritos: </w:t>
      </w:r>
    </w:p>
    <w:p w14:paraId="31479E1F" w14:textId="77777777" w:rsidR="00F92A11" w:rsidRPr="00F92A11" w:rsidRDefault="00F92A11" w:rsidP="00F92A11">
      <w:pPr>
        <w:spacing w:line="240" w:lineRule="auto"/>
        <w:contextualSpacing/>
        <w:jc w:val="both"/>
        <w:rPr>
          <w:rFonts w:ascii="Arial" w:hAnsi="Arial" w:cs="Arial"/>
          <w:sz w:val="24"/>
          <w:szCs w:val="24"/>
        </w:rPr>
      </w:pPr>
    </w:p>
    <w:p w14:paraId="2389C782" w14:textId="77777777" w:rsidR="00F92A11" w:rsidRPr="00F92A11" w:rsidRDefault="00F92A11" w:rsidP="00F92A11">
      <w:pPr>
        <w:spacing w:line="240" w:lineRule="auto"/>
        <w:ind w:left="708"/>
        <w:contextualSpacing/>
        <w:jc w:val="both"/>
        <w:rPr>
          <w:rFonts w:ascii="Arial" w:hAnsi="Arial" w:cs="Arial"/>
          <w:i/>
          <w:iCs/>
          <w:sz w:val="24"/>
          <w:szCs w:val="24"/>
        </w:rPr>
      </w:pPr>
      <w:r w:rsidRPr="00F92A11">
        <w:rPr>
          <w:rFonts w:ascii="Arial" w:hAnsi="Arial" w:cs="Arial"/>
          <w:b/>
          <w:bCs/>
          <w:i/>
          <w:iCs/>
          <w:sz w:val="24"/>
          <w:szCs w:val="24"/>
        </w:rPr>
        <w:t>“Artículo 8. Requisitos para la creación de distritos.</w:t>
      </w:r>
      <w:r w:rsidRPr="00F92A11">
        <w:rPr>
          <w:rFonts w:ascii="Arial" w:hAnsi="Arial" w:cs="Arial"/>
          <w:i/>
          <w:iCs/>
          <w:sz w:val="24"/>
          <w:szCs w:val="24"/>
        </w:rPr>
        <w:t xml:space="preserve"> La ley podrá decretar la conformación de nuevos distritos, siempre que se cumplan las siguientes condiciones:</w:t>
      </w:r>
    </w:p>
    <w:p w14:paraId="77B77B33" w14:textId="77777777" w:rsidR="00F92A11" w:rsidRPr="00F92A11" w:rsidRDefault="00F92A11" w:rsidP="00F92A11">
      <w:pPr>
        <w:pStyle w:val="Prrafodelista"/>
        <w:numPr>
          <w:ilvl w:val="0"/>
          <w:numId w:val="48"/>
        </w:numPr>
        <w:spacing w:after="0" w:line="240" w:lineRule="auto"/>
        <w:jc w:val="both"/>
        <w:rPr>
          <w:rFonts w:ascii="Arial" w:hAnsi="Arial" w:cs="Arial"/>
          <w:i/>
          <w:iCs/>
          <w:sz w:val="24"/>
          <w:szCs w:val="24"/>
        </w:rPr>
      </w:pPr>
      <w:r w:rsidRPr="00F92A11">
        <w:rPr>
          <w:rFonts w:ascii="Arial" w:hAnsi="Arial" w:cs="Arial"/>
          <w:i/>
          <w:iCs/>
          <w:sz w:val="24"/>
          <w:szCs w:val="24"/>
        </w:rPr>
        <w:t>Contar por lo menos con quinientos mil (500.000) habitantes, según certificación expedida por el Departamento Administrativo Nacional de Estadística (DANE), de acuerdo con el último censo realizado por esta entidad o estar ubicado en zonas costeras, ser capital de departamento, municipio fronterizo o contar con declaratoria de Patrimonio Histórico de la Humanidad por parte de la Unesco.</w:t>
      </w:r>
    </w:p>
    <w:p w14:paraId="54FE3D7A" w14:textId="77777777" w:rsidR="00F92A11" w:rsidRPr="00F92A11" w:rsidRDefault="00F92A11" w:rsidP="00F92A11">
      <w:pPr>
        <w:spacing w:after="0" w:line="240" w:lineRule="auto"/>
        <w:ind w:left="708"/>
        <w:contextualSpacing/>
        <w:jc w:val="both"/>
        <w:rPr>
          <w:rFonts w:ascii="Arial" w:hAnsi="Arial" w:cs="Arial"/>
          <w:i/>
          <w:iCs/>
          <w:sz w:val="24"/>
          <w:szCs w:val="24"/>
        </w:rPr>
      </w:pPr>
    </w:p>
    <w:p w14:paraId="3889452A" w14:textId="77777777" w:rsidR="00F92A11" w:rsidRPr="00F92A11" w:rsidRDefault="00F92A11" w:rsidP="00F92A11">
      <w:pPr>
        <w:pStyle w:val="Prrafodelista"/>
        <w:numPr>
          <w:ilvl w:val="0"/>
          <w:numId w:val="48"/>
        </w:numPr>
        <w:spacing w:after="0" w:line="240" w:lineRule="auto"/>
        <w:jc w:val="both"/>
        <w:rPr>
          <w:rFonts w:ascii="Arial" w:hAnsi="Arial" w:cs="Arial"/>
          <w:i/>
          <w:iCs/>
          <w:sz w:val="24"/>
          <w:szCs w:val="24"/>
        </w:rPr>
      </w:pPr>
      <w:r w:rsidRPr="00F92A11">
        <w:rPr>
          <w:rFonts w:ascii="Arial" w:hAnsi="Arial" w:cs="Arial"/>
          <w:i/>
          <w:iCs/>
          <w:sz w:val="24"/>
          <w:szCs w:val="24"/>
        </w:rPr>
        <w:t>Presentar un documento con la sustentación técnica del potencial para el desarrollo de puertos o para el desarrollo de actividades turísticas, industriales, o económicas de gran relevancia y/o culturales, que acredite la capacidad institucional, de gestión y financiación para el desarrollo de dicha vocación.</w:t>
      </w:r>
    </w:p>
    <w:p w14:paraId="052F3FEB" w14:textId="77777777" w:rsidR="00F92A11" w:rsidRPr="00F92A11" w:rsidRDefault="00F92A11" w:rsidP="00F92A11">
      <w:pPr>
        <w:spacing w:after="0" w:line="240" w:lineRule="auto"/>
        <w:ind w:left="708"/>
        <w:contextualSpacing/>
        <w:jc w:val="both"/>
        <w:rPr>
          <w:rFonts w:ascii="Arial" w:hAnsi="Arial" w:cs="Arial"/>
          <w:i/>
          <w:iCs/>
          <w:sz w:val="24"/>
          <w:szCs w:val="24"/>
        </w:rPr>
      </w:pPr>
    </w:p>
    <w:p w14:paraId="00B3BDD1" w14:textId="77777777" w:rsidR="00F92A11" w:rsidRPr="00F92A11" w:rsidRDefault="00F92A11" w:rsidP="00F92A11">
      <w:pPr>
        <w:pStyle w:val="Prrafodelista"/>
        <w:numPr>
          <w:ilvl w:val="0"/>
          <w:numId w:val="48"/>
        </w:numPr>
        <w:spacing w:after="0" w:line="240" w:lineRule="auto"/>
        <w:jc w:val="both"/>
        <w:rPr>
          <w:rFonts w:ascii="Arial" w:hAnsi="Arial" w:cs="Arial"/>
          <w:i/>
          <w:iCs/>
          <w:sz w:val="24"/>
          <w:szCs w:val="24"/>
        </w:rPr>
      </w:pPr>
      <w:r w:rsidRPr="00F92A11">
        <w:rPr>
          <w:rFonts w:ascii="Arial" w:hAnsi="Arial" w:cs="Arial"/>
          <w:i/>
          <w:iCs/>
          <w:sz w:val="24"/>
          <w:szCs w:val="24"/>
        </w:rPr>
        <w:t>Presentar un análisis de la capacidad fiscal que demuestre su suficiencia para asumir las necesidades institucionales y estructura administrativa asociada a la conformación de localidades.</w:t>
      </w:r>
    </w:p>
    <w:p w14:paraId="0A85AB2F" w14:textId="77777777" w:rsidR="00F92A11" w:rsidRPr="00F92A11" w:rsidRDefault="00F92A11" w:rsidP="00F92A11">
      <w:pPr>
        <w:spacing w:after="0" w:line="240" w:lineRule="auto"/>
        <w:ind w:left="708"/>
        <w:contextualSpacing/>
        <w:jc w:val="both"/>
        <w:rPr>
          <w:rFonts w:ascii="Arial" w:hAnsi="Arial" w:cs="Arial"/>
          <w:i/>
          <w:iCs/>
          <w:sz w:val="24"/>
          <w:szCs w:val="24"/>
        </w:rPr>
      </w:pPr>
    </w:p>
    <w:p w14:paraId="4504DCA7" w14:textId="77777777" w:rsidR="00F92A11" w:rsidRPr="00F92A11" w:rsidRDefault="00F92A11" w:rsidP="00F92A11">
      <w:pPr>
        <w:pStyle w:val="Prrafodelista"/>
        <w:numPr>
          <w:ilvl w:val="0"/>
          <w:numId w:val="48"/>
        </w:numPr>
        <w:spacing w:after="0" w:line="240" w:lineRule="auto"/>
        <w:jc w:val="both"/>
        <w:rPr>
          <w:rFonts w:ascii="Arial" w:hAnsi="Arial" w:cs="Arial"/>
          <w:i/>
          <w:iCs/>
          <w:sz w:val="24"/>
          <w:szCs w:val="24"/>
        </w:rPr>
      </w:pPr>
      <w:r w:rsidRPr="00F92A11">
        <w:rPr>
          <w:rFonts w:ascii="Arial" w:hAnsi="Arial" w:cs="Arial"/>
          <w:i/>
          <w:iCs/>
          <w:sz w:val="24"/>
          <w:szCs w:val="24"/>
        </w:rPr>
        <w:t>Presentar los resultados de la diligencia de deslinde efectuada por el Instituto Geográfico Agustín Codazzi (IGAC) de conformidad con lo establecido en el artículo 10 de la Ley 1617 de 2013.</w:t>
      </w:r>
    </w:p>
    <w:p w14:paraId="6691C8F2" w14:textId="77777777" w:rsidR="00F92A11" w:rsidRPr="00F92A11" w:rsidRDefault="00F92A11" w:rsidP="00F92A11">
      <w:pPr>
        <w:spacing w:after="0" w:line="240" w:lineRule="auto"/>
        <w:ind w:left="708"/>
        <w:contextualSpacing/>
        <w:jc w:val="both"/>
        <w:rPr>
          <w:rFonts w:ascii="Arial" w:hAnsi="Arial" w:cs="Arial"/>
          <w:i/>
          <w:iCs/>
          <w:sz w:val="24"/>
          <w:szCs w:val="24"/>
        </w:rPr>
      </w:pPr>
    </w:p>
    <w:p w14:paraId="01D6DF02" w14:textId="77777777" w:rsidR="00F92A11" w:rsidRPr="00F92A11" w:rsidRDefault="00F92A11" w:rsidP="00F92A11">
      <w:pPr>
        <w:pStyle w:val="Prrafodelista"/>
        <w:numPr>
          <w:ilvl w:val="0"/>
          <w:numId w:val="48"/>
        </w:numPr>
        <w:spacing w:after="0" w:line="240" w:lineRule="auto"/>
        <w:jc w:val="both"/>
        <w:rPr>
          <w:rFonts w:ascii="Arial" w:hAnsi="Arial" w:cs="Arial"/>
          <w:i/>
          <w:iCs/>
          <w:sz w:val="24"/>
          <w:szCs w:val="24"/>
        </w:rPr>
      </w:pPr>
      <w:r w:rsidRPr="00F92A11">
        <w:rPr>
          <w:rFonts w:ascii="Arial" w:hAnsi="Arial" w:cs="Arial"/>
          <w:i/>
          <w:iCs/>
          <w:sz w:val="24"/>
          <w:szCs w:val="24"/>
        </w:rPr>
        <w:t>Contar con concepto previo y favorable sobre la conveniencia de crear el nuevo distrito, emitido por las Comisiones Especiales de Seguimiento al Proceso de Descentralización y Ordenamiento Territorial del Senado de la República y la Cámara de Representantes, y la Comisión de Ordenamiento Territorial como organismo técnico asesor, o el organismo que haga sus veces, concepto que será sometido a consideración de las Plenarias del Senado de la República y de la Cámara de Representantes, respectivamente.</w:t>
      </w:r>
    </w:p>
    <w:p w14:paraId="2B360334" w14:textId="77777777" w:rsidR="00F92A11" w:rsidRPr="00F92A11" w:rsidRDefault="00F92A11" w:rsidP="00F92A11">
      <w:pPr>
        <w:spacing w:after="0" w:line="240" w:lineRule="auto"/>
        <w:ind w:left="708"/>
        <w:contextualSpacing/>
        <w:jc w:val="both"/>
        <w:rPr>
          <w:rFonts w:ascii="Arial" w:hAnsi="Arial" w:cs="Arial"/>
          <w:i/>
          <w:iCs/>
          <w:sz w:val="24"/>
          <w:szCs w:val="24"/>
        </w:rPr>
      </w:pPr>
    </w:p>
    <w:p w14:paraId="5225B390" w14:textId="77777777" w:rsidR="00F92A11" w:rsidRPr="00F92A11" w:rsidRDefault="00F92A11" w:rsidP="00F92A11">
      <w:pPr>
        <w:pStyle w:val="Prrafodelista"/>
        <w:numPr>
          <w:ilvl w:val="0"/>
          <w:numId w:val="48"/>
        </w:numPr>
        <w:spacing w:after="0" w:line="240" w:lineRule="auto"/>
        <w:jc w:val="both"/>
        <w:rPr>
          <w:rFonts w:ascii="Arial" w:hAnsi="Arial" w:cs="Arial"/>
          <w:i/>
          <w:iCs/>
          <w:sz w:val="24"/>
          <w:szCs w:val="24"/>
        </w:rPr>
      </w:pPr>
      <w:r w:rsidRPr="00F92A11">
        <w:rPr>
          <w:rFonts w:ascii="Arial" w:hAnsi="Arial" w:cs="Arial"/>
          <w:i/>
          <w:iCs/>
          <w:sz w:val="24"/>
          <w:szCs w:val="24"/>
        </w:rPr>
        <w:t>Contar con concepto previo y favorable de los concejos municipales.</w:t>
      </w:r>
    </w:p>
    <w:p w14:paraId="0B668BB5" w14:textId="77777777" w:rsidR="00F92A11" w:rsidRPr="00F92A11" w:rsidRDefault="00F92A11" w:rsidP="00F92A11">
      <w:pPr>
        <w:spacing w:line="240" w:lineRule="auto"/>
        <w:ind w:left="708"/>
        <w:contextualSpacing/>
        <w:jc w:val="both"/>
        <w:rPr>
          <w:rFonts w:ascii="Arial" w:hAnsi="Arial" w:cs="Arial"/>
          <w:i/>
          <w:iCs/>
          <w:sz w:val="24"/>
          <w:szCs w:val="24"/>
        </w:rPr>
      </w:pPr>
    </w:p>
    <w:p w14:paraId="780A63E9" w14:textId="77777777" w:rsidR="00F92A11" w:rsidRPr="00F92A11" w:rsidRDefault="00F92A11" w:rsidP="00F92A11">
      <w:pPr>
        <w:spacing w:line="240" w:lineRule="auto"/>
        <w:ind w:left="708"/>
        <w:contextualSpacing/>
        <w:jc w:val="both"/>
        <w:rPr>
          <w:rFonts w:ascii="Arial" w:hAnsi="Arial" w:cs="Arial"/>
          <w:i/>
          <w:iCs/>
          <w:sz w:val="24"/>
          <w:szCs w:val="24"/>
        </w:rPr>
      </w:pPr>
      <w:r w:rsidRPr="00F92A11">
        <w:rPr>
          <w:rFonts w:ascii="Arial" w:hAnsi="Arial" w:cs="Arial"/>
          <w:b/>
          <w:bCs/>
          <w:i/>
          <w:iCs/>
          <w:sz w:val="24"/>
          <w:szCs w:val="24"/>
        </w:rPr>
        <w:t>Parágrafo transitorio.</w:t>
      </w:r>
      <w:r w:rsidRPr="00F92A11">
        <w:rPr>
          <w:rFonts w:ascii="Arial" w:hAnsi="Arial" w:cs="Arial"/>
          <w:i/>
          <w:iCs/>
          <w:sz w:val="24"/>
          <w:szCs w:val="24"/>
        </w:rPr>
        <w:t xml:space="preserve"> Los distritos conformados con anterioridad a la entrada en vigencia de la presente ley continuarán sometiéndose a sus respectivas normas </w:t>
      </w:r>
      <w:r w:rsidRPr="00F92A11">
        <w:rPr>
          <w:rFonts w:ascii="Arial" w:hAnsi="Arial" w:cs="Arial"/>
          <w:i/>
          <w:iCs/>
          <w:sz w:val="24"/>
          <w:szCs w:val="24"/>
        </w:rPr>
        <w:lastRenderedPageBreak/>
        <w:t>de creación. Los municipios que hayan iniciado el trámite para convertirse en Distritos antes del 30 de abril de 2019, seguirán rigiéndose por las normas constitucionales o legales con que iniciaron.”</w:t>
      </w:r>
    </w:p>
    <w:p w14:paraId="41A7D496" w14:textId="77777777" w:rsidR="00F92A11" w:rsidRPr="00F92A11" w:rsidRDefault="00F92A11" w:rsidP="00F92A11">
      <w:pPr>
        <w:spacing w:line="240" w:lineRule="auto"/>
        <w:contextualSpacing/>
        <w:jc w:val="both"/>
        <w:rPr>
          <w:rFonts w:ascii="Arial" w:hAnsi="Arial" w:cs="Arial"/>
          <w:i/>
          <w:iCs/>
          <w:sz w:val="24"/>
          <w:szCs w:val="24"/>
        </w:rPr>
      </w:pPr>
    </w:p>
    <w:p w14:paraId="5E934A8B" w14:textId="77777777" w:rsidR="00F92A11" w:rsidRPr="00F92A11" w:rsidRDefault="00F92A11" w:rsidP="00F92A11">
      <w:pPr>
        <w:spacing w:line="240" w:lineRule="auto"/>
        <w:rPr>
          <w:rFonts w:ascii="Arial" w:hAnsi="Arial" w:cs="Arial"/>
          <w:b/>
          <w:bCs/>
          <w:sz w:val="24"/>
          <w:szCs w:val="24"/>
        </w:rPr>
      </w:pPr>
      <w:r w:rsidRPr="00F92A11">
        <w:rPr>
          <w:rFonts w:ascii="Arial" w:hAnsi="Arial" w:cs="Arial"/>
          <w:b/>
          <w:bCs/>
          <w:sz w:val="24"/>
          <w:szCs w:val="24"/>
        </w:rPr>
        <w:t>Ley 1955 de 2019 – Plan Nacional de Desarrollo 2018-2022 “Pacto por Colombia, pacto por la equidad.</w:t>
      </w:r>
    </w:p>
    <w:p w14:paraId="539F9E59" w14:textId="77777777" w:rsidR="00F92A11" w:rsidRPr="00F92A11" w:rsidRDefault="00F92A11" w:rsidP="00F92A11">
      <w:pPr>
        <w:spacing w:line="240" w:lineRule="auto"/>
        <w:contextualSpacing/>
        <w:jc w:val="both"/>
        <w:rPr>
          <w:rFonts w:ascii="Arial" w:hAnsi="Arial" w:cs="Arial"/>
          <w:sz w:val="24"/>
          <w:szCs w:val="24"/>
          <w:lang w:val="es-ES_tradnl"/>
        </w:rPr>
      </w:pPr>
      <w:r w:rsidRPr="00F92A11">
        <w:rPr>
          <w:rFonts w:ascii="Arial" w:hAnsi="Arial" w:cs="Arial"/>
          <w:sz w:val="24"/>
          <w:szCs w:val="24"/>
          <w:lang w:val="es-ES_tradnl"/>
        </w:rPr>
        <w:t>El Plan Nacional de Desarrollo expedido por el Gobierno de Iván Duque contempla en su artículo 268 la creación de las Zonas Económicas y Sociales Especiales en los departamentos de La Guajira, Norte de Santander y Arauca. El objetivo tras esta definición, es el siguiente:</w:t>
      </w:r>
    </w:p>
    <w:p w14:paraId="2D8A8CBB" w14:textId="77777777" w:rsidR="00F92A11" w:rsidRPr="00F92A11" w:rsidRDefault="00F92A11" w:rsidP="00F92A11">
      <w:pPr>
        <w:spacing w:line="240" w:lineRule="auto"/>
        <w:contextualSpacing/>
        <w:jc w:val="both"/>
        <w:rPr>
          <w:rFonts w:ascii="Arial" w:hAnsi="Arial" w:cs="Arial"/>
          <w:sz w:val="24"/>
          <w:szCs w:val="24"/>
          <w:lang w:val="es-ES_tradnl"/>
        </w:rPr>
      </w:pPr>
    </w:p>
    <w:p w14:paraId="3745B7F4" w14:textId="77777777" w:rsidR="00F92A11" w:rsidRPr="00F92A11" w:rsidRDefault="00F92A11" w:rsidP="00F92A11">
      <w:pPr>
        <w:spacing w:line="240" w:lineRule="auto"/>
        <w:ind w:left="708"/>
        <w:contextualSpacing/>
        <w:jc w:val="both"/>
        <w:rPr>
          <w:rFonts w:ascii="Arial" w:hAnsi="Arial" w:cs="Arial"/>
          <w:i/>
          <w:iCs/>
          <w:sz w:val="24"/>
          <w:szCs w:val="24"/>
          <w:lang w:val="es-ES_tradnl"/>
        </w:rPr>
      </w:pPr>
      <w:r w:rsidRPr="00F92A11">
        <w:rPr>
          <w:rFonts w:ascii="Arial" w:hAnsi="Arial" w:cs="Arial"/>
          <w:b/>
          <w:bCs/>
          <w:i/>
          <w:iCs/>
          <w:sz w:val="24"/>
          <w:szCs w:val="24"/>
          <w:lang w:val="es-ES_tradnl"/>
        </w:rPr>
        <w:t>“Artículo 268. Zona Económica Y Social Especial - ZESE para La Guajira, Norte de Santander Y Arauca</w:t>
      </w:r>
      <w:r w:rsidRPr="00F92A11">
        <w:rPr>
          <w:rFonts w:ascii="Arial" w:hAnsi="Arial" w:cs="Arial"/>
          <w:i/>
          <w:iCs/>
          <w:sz w:val="24"/>
          <w:szCs w:val="24"/>
          <w:lang w:val="es-ES_tradnl"/>
        </w:rPr>
        <w:t xml:space="preserve">. Créese un régimen especial en materia tributaria para los departamentos de La Guajira, Norte de Santander y Arauca, </w:t>
      </w:r>
      <w:r w:rsidRPr="00F92A11">
        <w:rPr>
          <w:rFonts w:ascii="Arial" w:hAnsi="Arial" w:cs="Arial"/>
          <w:b/>
          <w:bCs/>
          <w:i/>
          <w:iCs/>
          <w:sz w:val="24"/>
          <w:szCs w:val="24"/>
          <w:u w:val="single"/>
          <w:lang w:val="es-ES_tradnl"/>
        </w:rPr>
        <w:t>para atraer inversión nacional y extranjera y así contribuir al mejoramiento de las condiciones de vida de su población y la generación de empleo</w:t>
      </w:r>
      <w:r w:rsidRPr="00F92A11">
        <w:rPr>
          <w:rFonts w:ascii="Arial" w:hAnsi="Arial" w:cs="Arial"/>
          <w:i/>
          <w:iCs/>
          <w:sz w:val="24"/>
          <w:szCs w:val="24"/>
          <w:lang w:val="es-ES_tradnl"/>
        </w:rPr>
        <w:t>.”</w:t>
      </w:r>
    </w:p>
    <w:p w14:paraId="08AED333" w14:textId="77777777" w:rsidR="00F92A11" w:rsidRPr="00F92A11" w:rsidRDefault="00F92A11" w:rsidP="00F92A11">
      <w:pPr>
        <w:spacing w:line="240" w:lineRule="auto"/>
        <w:contextualSpacing/>
        <w:jc w:val="both"/>
        <w:rPr>
          <w:rFonts w:ascii="Arial" w:hAnsi="Arial" w:cs="Arial"/>
          <w:i/>
          <w:iCs/>
          <w:sz w:val="24"/>
          <w:szCs w:val="24"/>
        </w:rPr>
      </w:pPr>
    </w:p>
    <w:p w14:paraId="35E910E9"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Esta denominación trae consigo unos beneficios que buscan ofrecer condiciones competitivas para la constitución y fortalecimiento de las empresas que quieran invertir en la región, entre los cuales se encuentran vigentes la deducción al impuesto sobre la renta para los beneficiarios de la ZESE, así como una tarifa preferencial para la retención en la fuente:</w:t>
      </w:r>
    </w:p>
    <w:p w14:paraId="493A9C20" w14:textId="77777777" w:rsidR="00F92A11" w:rsidRPr="00F92A11" w:rsidRDefault="00F92A11" w:rsidP="00F92A11">
      <w:pPr>
        <w:spacing w:line="240" w:lineRule="auto"/>
        <w:contextualSpacing/>
        <w:jc w:val="both"/>
        <w:rPr>
          <w:rFonts w:ascii="Arial" w:hAnsi="Arial" w:cs="Arial"/>
          <w:sz w:val="24"/>
          <w:szCs w:val="24"/>
        </w:rPr>
      </w:pPr>
    </w:p>
    <w:p w14:paraId="68845D86" w14:textId="77777777" w:rsidR="00F92A11" w:rsidRPr="00F92A11" w:rsidRDefault="00F92A11" w:rsidP="00F92A11">
      <w:pPr>
        <w:spacing w:line="240" w:lineRule="auto"/>
        <w:ind w:left="708"/>
        <w:contextualSpacing/>
        <w:jc w:val="both"/>
        <w:rPr>
          <w:rFonts w:ascii="Arial" w:hAnsi="Arial" w:cs="Arial"/>
          <w:i/>
          <w:iCs/>
          <w:sz w:val="24"/>
          <w:szCs w:val="24"/>
        </w:rPr>
      </w:pPr>
      <w:r w:rsidRPr="00F92A11">
        <w:rPr>
          <w:rFonts w:ascii="Arial" w:hAnsi="Arial" w:cs="Arial"/>
          <w:i/>
          <w:iCs/>
          <w:sz w:val="24"/>
          <w:szCs w:val="24"/>
        </w:rPr>
        <w:t xml:space="preserve">“La tarifa del impuesto sobre la renta aplicable a los beneficiarios de la ZESE será del 0% durante los primeros cinco (5) años contados a partir de la constitución de la sociedad, y del 50% de la tarifa general para los siguientes cinco (5) años. </w:t>
      </w:r>
    </w:p>
    <w:p w14:paraId="3904DF15" w14:textId="77777777" w:rsidR="00F92A11" w:rsidRPr="00F92A11" w:rsidRDefault="00F92A11" w:rsidP="00F92A11">
      <w:pPr>
        <w:spacing w:line="240" w:lineRule="auto"/>
        <w:ind w:left="708"/>
        <w:contextualSpacing/>
        <w:jc w:val="both"/>
        <w:rPr>
          <w:rFonts w:ascii="Arial" w:hAnsi="Arial" w:cs="Arial"/>
          <w:i/>
          <w:iCs/>
          <w:sz w:val="24"/>
          <w:szCs w:val="24"/>
        </w:rPr>
      </w:pPr>
    </w:p>
    <w:p w14:paraId="0AEEF6B5" w14:textId="77777777" w:rsidR="00F92A11" w:rsidRPr="00F92A11" w:rsidRDefault="00F92A11" w:rsidP="00F92A11">
      <w:pPr>
        <w:spacing w:line="240" w:lineRule="auto"/>
        <w:ind w:left="708"/>
        <w:jc w:val="both"/>
        <w:rPr>
          <w:rFonts w:ascii="Arial" w:hAnsi="Arial" w:cs="Arial"/>
          <w:i/>
          <w:iCs/>
          <w:sz w:val="24"/>
          <w:szCs w:val="24"/>
        </w:rPr>
      </w:pPr>
      <w:r w:rsidRPr="00F92A11">
        <w:rPr>
          <w:rFonts w:ascii="Arial" w:hAnsi="Arial" w:cs="Arial"/>
          <w:i/>
          <w:iCs/>
          <w:sz w:val="24"/>
          <w:szCs w:val="24"/>
        </w:rPr>
        <w:t>Cuando se efectúen pagos o abonos en cuenta a un beneficiario de la ZESE, la tarifa de retención en la fuente se calculará en forma proporcional al porcentaje de la tarifa del impuesto sobre la renta y complementarios del beneficiario.”</w:t>
      </w:r>
    </w:p>
    <w:p w14:paraId="0C7B3B93"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 xml:space="preserve">Esto, sin embargo, no se puede entender una entrega de beneficios a los empresarios sin una responsabilidad social que retribuya a la población del Norte de Santander, pues los requisitos para calificar como beneficiario de esta iniciativa son la constante expansión de la fuerza laboral de dichas empresas, afectando de manera positiva la oferta de empleo formal en el departamento </w:t>
      </w:r>
      <w:proofErr w:type="gramStart"/>
      <w:r w:rsidRPr="00F92A11">
        <w:rPr>
          <w:rFonts w:ascii="Arial" w:hAnsi="Arial" w:cs="Arial"/>
          <w:sz w:val="24"/>
          <w:szCs w:val="24"/>
        </w:rPr>
        <w:t>y</w:t>
      </w:r>
      <w:proofErr w:type="gramEnd"/>
      <w:r w:rsidRPr="00F92A11">
        <w:rPr>
          <w:rFonts w:ascii="Arial" w:hAnsi="Arial" w:cs="Arial"/>
          <w:sz w:val="24"/>
          <w:szCs w:val="24"/>
        </w:rPr>
        <w:t xml:space="preserve"> por consiguiente, la economía en la región.</w:t>
      </w:r>
    </w:p>
    <w:p w14:paraId="6EA92442" w14:textId="77777777" w:rsidR="00F92A11" w:rsidRPr="00F92A11" w:rsidRDefault="00F92A11" w:rsidP="00F92A11">
      <w:pPr>
        <w:spacing w:line="240" w:lineRule="auto"/>
        <w:contextualSpacing/>
        <w:jc w:val="both"/>
        <w:rPr>
          <w:rFonts w:ascii="Arial" w:hAnsi="Arial" w:cs="Arial"/>
          <w:i/>
          <w:iCs/>
          <w:sz w:val="24"/>
          <w:szCs w:val="24"/>
        </w:rPr>
      </w:pPr>
    </w:p>
    <w:p w14:paraId="69E0D81B"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Desde el siglo XIX, Cúcuta ha sido objeto de diversas medidas normativas orientadas a dotarla de un régimen especial económico. Entre estas se encuentran la Ley de 14 de junio de 1847, inspirada en las ideas librecambistas de Florentino González, y el Código de Aduanas Ley 42 de 1864, que incentivaba el Puerto Terrestre de Cúcuta. En 1870, la Ley 47 estableció un régimen impositivo especial para mercaderías provenientes de Venezuela.</w:t>
      </w:r>
    </w:p>
    <w:p w14:paraId="71CF85CE" w14:textId="77777777" w:rsidR="00F92A11" w:rsidRPr="00F92A11" w:rsidRDefault="00F92A11" w:rsidP="00F92A11">
      <w:pPr>
        <w:spacing w:line="240" w:lineRule="auto"/>
        <w:contextualSpacing/>
        <w:jc w:val="both"/>
        <w:rPr>
          <w:rFonts w:ascii="Arial" w:hAnsi="Arial" w:cs="Arial"/>
          <w:iCs/>
          <w:sz w:val="24"/>
          <w:szCs w:val="24"/>
        </w:rPr>
      </w:pPr>
    </w:p>
    <w:p w14:paraId="24083F9C" w14:textId="77777777" w:rsidR="0092765E" w:rsidRDefault="0092765E" w:rsidP="00F92A11">
      <w:pPr>
        <w:spacing w:after="0" w:line="240" w:lineRule="auto"/>
        <w:jc w:val="both"/>
        <w:rPr>
          <w:rFonts w:ascii="Arial" w:eastAsia="Arial" w:hAnsi="Arial" w:cs="Arial"/>
          <w:b/>
          <w:bCs/>
          <w:sz w:val="24"/>
          <w:szCs w:val="24"/>
        </w:rPr>
      </w:pPr>
    </w:p>
    <w:p w14:paraId="414D35A8" w14:textId="6B7D186A" w:rsidR="00F92A11" w:rsidRPr="00F92A11" w:rsidRDefault="00F92A11" w:rsidP="00F92A11">
      <w:pPr>
        <w:spacing w:after="0" w:line="240" w:lineRule="auto"/>
        <w:jc w:val="both"/>
        <w:rPr>
          <w:rFonts w:ascii="Arial" w:eastAsia="Arial" w:hAnsi="Arial" w:cs="Arial"/>
          <w:b/>
          <w:bCs/>
          <w:sz w:val="24"/>
          <w:szCs w:val="24"/>
        </w:rPr>
      </w:pPr>
      <w:r w:rsidRPr="00F92A11">
        <w:rPr>
          <w:rFonts w:ascii="Arial" w:eastAsia="Arial" w:hAnsi="Arial" w:cs="Arial"/>
          <w:b/>
          <w:bCs/>
          <w:sz w:val="24"/>
          <w:szCs w:val="24"/>
        </w:rPr>
        <w:lastRenderedPageBreak/>
        <w:t>Ley 2135 del 2021 – Ley de Fronteras</w:t>
      </w:r>
    </w:p>
    <w:p w14:paraId="4A1057C1" w14:textId="77777777" w:rsidR="00F92A11" w:rsidRPr="00F92A11" w:rsidRDefault="00F92A11" w:rsidP="00F92A11">
      <w:pPr>
        <w:spacing w:line="240" w:lineRule="auto"/>
        <w:contextualSpacing/>
        <w:jc w:val="both"/>
        <w:rPr>
          <w:rFonts w:ascii="Arial" w:hAnsi="Arial" w:cs="Arial"/>
          <w:i/>
          <w:iCs/>
          <w:sz w:val="24"/>
          <w:szCs w:val="24"/>
        </w:rPr>
      </w:pPr>
    </w:p>
    <w:p w14:paraId="70036C44"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La Ley 2135 tiene como objeto fomentar el desarrollo de los territorios fronterizos, aprovechando sus potenciales y fortaleciendo la institucionalidad, la empresa y la comunidad, en reconocimiento de la naturaleza especial de los fenómenos únicos que se presentan en estos territorios. La misma ley define así las zonas de frontera:</w:t>
      </w:r>
    </w:p>
    <w:p w14:paraId="4E5D4EC9" w14:textId="77777777" w:rsidR="00F92A11" w:rsidRPr="00F92A11" w:rsidRDefault="00F92A11" w:rsidP="00F92A11">
      <w:pPr>
        <w:spacing w:line="240" w:lineRule="auto"/>
        <w:contextualSpacing/>
        <w:jc w:val="both"/>
        <w:rPr>
          <w:rFonts w:ascii="Arial" w:hAnsi="Arial" w:cs="Arial"/>
          <w:sz w:val="24"/>
          <w:szCs w:val="24"/>
        </w:rPr>
      </w:pPr>
    </w:p>
    <w:p w14:paraId="6CA44604" w14:textId="77777777" w:rsidR="00F92A11" w:rsidRPr="00F92A11" w:rsidRDefault="00F92A11" w:rsidP="00F92A11">
      <w:pPr>
        <w:spacing w:line="240" w:lineRule="auto"/>
        <w:ind w:left="360"/>
        <w:contextualSpacing/>
        <w:jc w:val="both"/>
        <w:rPr>
          <w:rFonts w:ascii="Arial" w:hAnsi="Arial" w:cs="Arial"/>
          <w:i/>
          <w:iCs/>
          <w:sz w:val="24"/>
          <w:szCs w:val="24"/>
        </w:rPr>
      </w:pPr>
      <w:r w:rsidRPr="00F92A11">
        <w:rPr>
          <w:rFonts w:ascii="Arial" w:hAnsi="Arial" w:cs="Arial"/>
          <w:i/>
          <w:iCs/>
          <w:sz w:val="24"/>
          <w:szCs w:val="24"/>
        </w:rPr>
        <w:t xml:space="preserve">“…j) Zonas de Frontera: Aquellos municipios, corregimientos especiales de los Departamentos Fronterizos, </w:t>
      </w:r>
      <w:r w:rsidRPr="00F92A11">
        <w:rPr>
          <w:rFonts w:ascii="Arial" w:hAnsi="Arial" w:cs="Arial"/>
          <w:i/>
          <w:iCs/>
          <w:sz w:val="24"/>
          <w:szCs w:val="24"/>
          <w:u w:val="single"/>
        </w:rPr>
        <w:t>colindantes con los límites de la República de Colombia, y aquellos en cuyas actividades económicas y sociales se advierte la influencia directa del fenómeno fronterizo</w:t>
      </w:r>
      <w:r w:rsidRPr="00F92A11">
        <w:rPr>
          <w:rFonts w:ascii="Arial" w:hAnsi="Arial" w:cs="Arial"/>
          <w:i/>
          <w:iCs/>
          <w:sz w:val="24"/>
          <w:szCs w:val="24"/>
        </w:rPr>
        <w:t>.”</w:t>
      </w:r>
    </w:p>
    <w:p w14:paraId="751EEEDA" w14:textId="77777777" w:rsidR="00F92A11" w:rsidRPr="00F92A11" w:rsidRDefault="00F92A11" w:rsidP="00F92A11">
      <w:pPr>
        <w:spacing w:line="240" w:lineRule="auto"/>
        <w:ind w:left="360"/>
        <w:contextualSpacing/>
        <w:jc w:val="both"/>
        <w:rPr>
          <w:rFonts w:ascii="Arial" w:hAnsi="Arial" w:cs="Arial"/>
          <w:i/>
          <w:iCs/>
          <w:sz w:val="24"/>
          <w:szCs w:val="24"/>
        </w:rPr>
      </w:pPr>
    </w:p>
    <w:p w14:paraId="3EBE1483"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En este sentido, cabe señalar las dinámicas propias del territorio nortesantandereano y en particular del territorio cucuteño, cuya área metropolitana es por definición una frontera viva que conecta nuestro país con la República Venezolana, lo que permite otorgar esta calificación a Cúcuta.</w:t>
      </w:r>
    </w:p>
    <w:p w14:paraId="1D25AE0C" w14:textId="77777777" w:rsidR="00F92A11" w:rsidRPr="00F92A11" w:rsidRDefault="00F92A11" w:rsidP="00F92A11">
      <w:pPr>
        <w:spacing w:line="240" w:lineRule="auto"/>
        <w:contextualSpacing/>
        <w:jc w:val="both"/>
        <w:rPr>
          <w:rFonts w:ascii="Arial" w:hAnsi="Arial" w:cs="Arial"/>
          <w:sz w:val="24"/>
          <w:szCs w:val="24"/>
        </w:rPr>
      </w:pPr>
    </w:p>
    <w:p w14:paraId="4992CEA3"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b/>
          <w:bCs/>
          <w:sz w:val="24"/>
          <w:szCs w:val="24"/>
          <w:shd w:val="clear" w:color="auto" w:fill="FFFFFF"/>
        </w:rPr>
        <w:t>Decreto 657 de 2023 – Reglamenta el régimen especial para las Zonas de Frontera.</w:t>
      </w:r>
    </w:p>
    <w:p w14:paraId="200E199C" w14:textId="77777777" w:rsidR="00F92A11" w:rsidRPr="00F92A11" w:rsidRDefault="00F92A11" w:rsidP="00F92A11">
      <w:pPr>
        <w:spacing w:line="240" w:lineRule="auto"/>
        <w:contextualSpacing/>
        <w:jc w:val="both"/>
        <w:rPr>
          <w:rFonts w:ascii="Arial" w:hAnsi="Arial" w:cs="Arial"/>
          <w:sz w:val="24"/>
          <w:szCs w:val="24"/>
        </w:rPr>
      </w:pPr>
    </w:p>
    <w:p w14:paraId="57F939B5" w14:textId="77777777" w:rsidR="00F92A11" w:rsidRPr="00F92A11" w:rsidRDefault="00F92A11" w:rsidP="00F92A11">
      <w:pPr>
        <w:spacing w:line="240" w:lineRule="auto"/>
        <w:contextualSpacing/>
        <w:jc w:val="both"/>
        <w:rPr>
          <w:rFonts w:ascii="Arial" w:hAnsi="Arial" w:cs="Arial"/>
          <w:sz w:val="24"/>
          <w:szCs w:val="24"/>
        </w:rPr>
      </w:pPr>
      <w:r w:rsidRPr="00F92A11">
        <w:rPr>
          <w:rFonts w:ascii="Arial" w:hAnsi="Arial" w:cs="Arial"/>
          <w:sz w:val="24"/>
          <w:szCs w:val="24"/>
        </w:rPr>
        <w:t>Este decreto reglamenta el régimen especial para las Zonas de Frontera, con el objetivo de fortalecer su desarrollo económico, social, científico, tecnológico y cultural, de acuerdo con lo dispuesto en el artículo 9 de la Ley de Fronteras (Ley 2135 de 2021), estableciendo un procedimiento y criterios para la determinación de Zonas de Frontera y Unidades Especiales de Desarrollo Fronterizo. Este decreto busca fomentar el desarrollo integral de estas áreas mediante beneficios económicos y tributarios, facilitando la integración con comunidades fronterizas.</w:t>
      </w:r>
    </w:p>
    <w:p w14:paraId="0F27ABE6" w14:textId="77777777" w:rsidR="00F92A11" w:rsidRPr="00F92A11" w:rsidRDefault="00F92A11" w:rsidP="00F92A11">
      <w:pPr>
        <w:spacing w:line="240" w:lineRule="auto"/>
        <w:jc w:val="both"/>
        <w:rPr>
          <w:rFonts w:ascii="Arial" w:hAnsi="Arial" w:cs="Arial"/>
          <w:sz w:val="24"/>
          <w:szCs w:val="24"/>
        </w:rPr>
      </w:pPr>
    </w:p>
    <w:p w14:paraId="7FFA538B" w14:textId="77777777" w:rsidR="00F92A11" w:rsidRPr="00F92A11" w:rsidRDefault="00F92A11" w:rsidP="00F92A11">
      <w:pPr>
        <w:pStyle w:val="Prrafodelista"/>
        <w:numPr>
          <w:ilvl w:val="0"/>
          <w:numId w:val="21"/>
        </w:numPr>
        <w:pBdr>
          <w:top w:val="nil"/>
          <w:left w:val="nil"/>
          <w:bottom w:val="nil"/>
          <w:right w:val="nil"/>
          <w:between w:val="nil"/>
        </w:pBdr>
        <w:spacing w:line="240" w:lineRule="auto"/>
        <w:jc w:val="both"/>
        <w:rPr>
          <w:rFonts w:ascii="Arial" w:hAnsi="Arial" w:cs="Arial"/>
          <w:b/>
          <w:i/>
          <w:sz w:val="24"/>
          <w:szCs w:val="24"/>
        </w:rPr>
      </w:pPr>
      <w:r w:rsidRPr="00F92A11">
        <w:rPr>
          <w:rFonts w:ascii="Arial" w:hAnsi="Arial" w:cs="Arial"/>
          <w:b/>
          <w:i/>
          <w:sz w:val="24"/>
          <w:szCs w:val="24"/>
        </w:rPr>
        <w:t>Marco Jurisprudencial</w:t>
      </w:r>
    </w:p>
    <w:p w14:paraId="4163F627" w14:textId="77777777" w:rsidR="00F92A11" w:rsidRPr="00F92A11" w:rsidRDefault="00F92A11" w:rsidP="00F92A11">
      <w:pPr>
        <w:spacing w:after="0" w:line="240" w:lineRule="auto"/>
        <w:jc w:val="both"/>
        <w:rPr>
          <w:rFonts w:ascii="Arial" w:hAnsi="Arial" w:cs="Arial"/>
          <w:b/>
          <w:i/>
          <w:sz w:val="24"/>
          <w:szCs w:val="24"/>
        </w:rPr>
      </w:pPr>
    </w:p>
    <w:p w14:paraId="32E71D58" w14:textId="77777777" w:rsidR="00F92A11" w:rsidRPr="00F92A11" w:rsidRDefault="00F92A11" w:rsidP="00F92A11">
      <w:pPr>
        <w:spacing w:after="0" w:line="240" w:lineRule="auto"/>
        <w:jc w:val="both"/>
        <w:rPr>
          <w:rFonts w:ascii="Arial" w:hAnsi="Arial" w:cs="Arial"/>
          <w:sz w:val="24"/>
          <w:szCs w:val="24"/>
        </w:rPr>
      </w:pPr>
      <w:r w:rsidRPr="00F92A11">
        <w:rPr>
          <w:rFonts w:ascii="Arial" w:hAnsi="Arial" w:cs="Arial"/>
          <w:sz w:val="24"/>
          <w:szCs w:val="24"/>
        </w:rPr>
        <w:t xml:space="preserve">La Corte Constitucional, en sentencia C-313 de 2009, con ponencia del Magistrado </w:t>
      </w:r>
      <w:proofErr w:type="spellStart"/>
      <w:r w:rsidRPr="00F92A11">
        <w:rPr>
          <w:rFonts w:ascii="Arial" w:hAnsi="Arial" w:cs="Arial"/>
          <w:sz w:val="24"/>
          <w:szCs w:val="24"/>
        </w:rPr>
        <w:t>Dr</w:t>
      </w:r>
      <w:proofErr w:type="spellEnd"/>
      <w:r w:rsidRPr="00F92A11">
        <w:rPr>
          <w:rFonts w:ascii="Arial" w:hAnsi="Arial" w:cs="Arial"/>
          <w:sz w:val="24"/>
          <w:szCs w:val="24"/>
        </w:rPr>
        <w:t xml:space="preserve"> Mauricio González Cuervo, define la categoría del distrito en los siguientes términos:</w:t>
      </w:r>
    </w:p>
    <w:p w14:paraId="675D9760" w14:textId="77777777" w:rsidR="00F92A11" w:rsidRPr="00F92A11" w:rsidRDefault="00F92A11" w:rsidP="00F92A11">
      <w:pPr>
        <w:spacing w:after="0" w:line="240" w:lineRule="auto"/>
        <w:jc w:val="both"/>
        <w:rPr>
          <w:rFonts w:ascii="Arial" w:hAnsi="Arial" w:cs="Arial"/>
          <w:sz w:val="24"/>
          <w:szCs w:val="24"/>
        </w:rPr>
      </w:pPr>
    </w:p>
    <w:p w14:paraId="0C8538FC"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i/>
          <w:sz w:val="24"/>
          <w:szCs w:val="24"/>
        </w:rPr>
        <w:t>“Los distritos han sido erigidos en la Constitución Política como entidades territoriales diferentes de los municipios, dotados de un régimen legal político, fiscal y administrativo independiente, que los sustrae del régimen municipal ordinario, y sólo les son aplicables las disposiciones del régimen municipal ordinario de manera subsidiaria.”</w:t>
      </w:r>
    </w:p>
    <w:p w14:paraId="6DE7DFBB" w14:textId="77777777" w:rsidR="00F92A11" w:rsidRPr="00F92A11" w:rsidRDefault="00F92A11" w:rsidP="00F92A11">
      <w:pPr>
        <w:spacing w:after="0" w:line="240" w:lineRule="auto"/>
        <w:jc w:val="both"/>
        <w:rPr>
          <w:rFonts w:ascii="Arial" w:hAnsi="Arial" w:cs="Arial"/>
          <w:i/>
          <w:sz w:val="24"/>
          <w:szCs w:val="24"/>
        </w:rPr>
      </w:pPr>
    </w:p>
    <w:p w14:paraId="737EEE02" w14:textId="77777777" w:rsidR="00F92A11" w:rsidRPr="00F92A11" w:rsidRDefault="00F92A11" w:rsidP="00F92A11">
      <w:pPr>
        <w:spacing w:after="0" w:line="240" w:lineRule="auto"/>
        <w:jc w:val="both"/>
        <w:rPr>
          <w:rFonts w:ascii="Arial" w:hAnsi="Arial" w:cs="Arial"/>
          <w:sz w:val="24"/>
          <w:szCs w:val="24"/>
        </w:rPr>
      </w:pPr>
      <w:r w:rsidRPr="00F92A11">
        <w:rPr>
          <w:rFonts w:ascii="Arial" w:hAnsi="Arial" w:cs="Arial"/>
          <w:sz w:val="24"/>
          <w:szCs w:val="24"/>
        </w:rPr>
        <w:t xml:space="preserve">Además, en Sentencia C-646 de 2010, la Corte señala lo siguiente sobre el régimen jurídico aplicable a los distritos: </w:t>
      </w:r>
    </w:p>
    <w:p w14:paraId="677DC447" w14:textId="77777777" w:rsidR="00F92A11" w:rsidRPr="00F92A11" w:rsidRDefault="00F92A11" w:rsidP="00F92A11">
      <w:pPr>
        <w:spacing w:after="0" w:line="240" w:lineRule="auto"/>
        <w:jc w:val="both"/>
        <w:rPr>
          <w:rFonts w:ascii="Arial" w:hAnsi="Arial" w:cs="Arial"/>
          <w:sz w:val="24"/>
          <w:szCs w:val="24"/>
        </w:rPr>
      </w:pPr>
    </w:p>
    <w:p w14:paraId="5EDFB3E1"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i/>
          <w:sz w:val="24"/>
          <w:szCs w:val="24"/>
        </w:rPr>
        <w:t xml:space="preserve">“En relación con el régimen jurídico aplicable a las entidades territoriales, esta Corporación ha dicho que la Constitución contempla dos modalidades. El de las entidades territoriales sujetas a régimen especial propio, siendo éste el caso del </w:t>
      </w:r>
      <w:r w:rsidRPr="00F92A11">
        <w:rPr>
          <w:rFonts w:ascii="Arial" w:hAnsi="Arial" w:cs="Arial"/>
          <w:i/>
          <w:sz w:val="24"/>
          <w:szCs w:val="24"/>
        </w:rPr>
        <w:lastRenderedPageBreak/>
        <w:t>Distrito Capital (C.P., arts. 322 a 327), los distritos especiales (C.P., art. 328) y el del Departamento Archipiélago de San Andrés, Providencia y Santa Catalina (C.P., art. 310). Y el de las entidades territoriales sujetas a un régimen general u ordinario, que es la situación en que se encuentran las demás entidades no sometidas a regulación especial (C.P., arts. 297 a 321). Tratándose de los distritos, los mismos han sido erigidos por la Constitución como entidades territoriales diferentes de los municipios que alguna vez fueron, en el propósito de dotarlos de un régimen político, fiscal y administrativo particular e independiente, distinto del previsto para los municipios, que le permita a sus órganos y autoridades gozar de facultades especiales para la promoción y desarrollo de sus territorios y habitantes, a partir de las condiciones muy particulares que presentan, y que los hicieron merecedores de su reconocimiento como tales. En reciente decisión, la Corte expresó al respecto, que el fin constitucional de elevar ciertos municipios a la categoría de distritos, se expresa en los propios actos de constitución o reconocimiento de los mismos, en los que se ha dejado en evidencia, que lo que se busca con ello es “sustraerlos del régimen municipal ordinario y dotarlos, en cambio, de un régimen legal especial”, sin perjuicio de que subsidiariamente, “en lo no dispuesto en éste, le sean aplicables las disposiciones del régimen municipal ordinario.”</w:t>
      </w:r>
    </w:p>
    <w:p w14:paraId="4704A1A5" w14:textId="77777777" w:rsidR="00F92A11" w:rsidRPr="00F92A11" w:rsidRDefault="00F92A11" w:rsidP="00F92A11">
      <w:pPr>
        <w:spacing w:after="0" w:line="240" w:lineRule="auto"/>
        <w:jc w:val="both"/>
        <w:rPr>
          <w:rFonts w:ascii="Arial" w:hAnsi="Arial" w:cs="Arial"/>
          <w:sz w:val="24"/>
          <w:szCs w:val="24"/>
        </w:rPr>
      </w:pPr>
    </w:p>
    <w:p w14:paraId="17BA07CB" w14:textId="77777777" w:rsidR="00F92A11" w:rsidRPr="00F92A11" w:rsidRDefault="00F92A11" w:rsidP="00F92A11">
      <w:pPr>
        <w:spacing w:after="0" w:line="240" w:lineRule="auto"/>
        <w:jc w:val="both"/>
        <w:rPr>
          <w:rFonts w:ascii="Arial" w:hAnsi="Arial" w:cs="Arial"/>
          <w:sz w:val="24"/>
          <w:szCs w:val="24"/>
        </w:rPr>
      </w:pPr>
      <w:r w:rsidRPr="00F92A11">
        <w:rPr>
          <w:rFonts w:ascii="Arial" w:hAnsi="Arial" w:cs="Arial"/>
          <w:sz w:val="24"/>
          <w:szCs w:val="24"/>
        </w:rPr>
        <w:t>La misma Corporación, mediante Sentencia C-543 de 1998, con ponencia del Magistrado Dr. Carlos Gaviria Diaz, respecto de los requisitos que debe cumplir un proyecto Acto Legislativo presentado por el Congreso de la República, señaló lo siguiente:</w:t>
      </w:r>
    </w:p>
    <w:p w14:paraId="56C9A9D9" w14:textId="77777777" w:rsidR="00F92A11" w:rsidRPr="00F92A11" w:rsidRDefault="00F92A11" w:rsidP="00F92A11">
      <w:pPr>
        <w:spacing w:after="0" w:line="240" w:lineRule="auto"/>
        <w:jc w:val="both"/>
        <w:rPr>
          <w:rFonts w:ascii="Arial" w:hAnsi="Arial" w:cs="Arial"/>
          <w:i/>
          <w:sz w:val="24"/>
          <w:szCs w:val="24"/>
        </w:rPr>
      </w:pPr>
    </w:p>
    <w:p w14:paraId="1185BF07"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i/>
          <w:sz w:val="24"/>
          <w:szCs w:val="24"/>
        </w:rPr>
        <w:t>“Cuando la reforma la realiza el Congreso de la República, el acto legislativo correspondiente debe cumplir los requisitos que contemplan la misma Constitución y algunas disposiciones de la ley orgánica 5 de 1992, o Reglamento del Congreso. Las exigencias constitucionales son las que se señalan a continuación:</w:t>
      </w:r>
    </w:p>
    <w:p w14:paraId="52FE372C" w14:textId="77777777" w:rsidR="00F92A11" w:rsidRPr="00F92A11" w:rsidRDefault="00F92A11" w:rsidP="00F92A11">
      <w:pPr>
        <w:spacing w:after="0" w:line="240" w:lineRule="auto"/>
        <w:ind w:left="708"/>
        <w:jc w:val="both"/>
        <w:rPr>
          <w:rFonts w:ascii="Arial" w:hAnsi="Arial" w:cs="Arial"/>
          <w:i/>
          <w:sz w:val="24"/>
          <w:szCs w:val="24"/>
        </w:rPr>
      </w:pPr>
    </w:p>
    <w:p w14:paraId="7D9785B2"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Iniciativa.</w:t>
      </w:r>
      <w:r w:rsidRPr="00F92A11">
        <w:rPr>
          <w:rFonts w:ascii="Arial" w:hAnsi="Arial" w:cs="Arial"/>
          <w:i/>
          <w:sz w:val="24"/>
          <w:szCs w:val="24"/>
        </w:rPr>
        <w:t xml:space="preserve"> Los proyectos de Acto Legislativo pueden provenir del Gobierno, de los miembros del Congreso en número no inferior a 10, del veinte por ciento de los concejales o de los diputados, y de los ciudadanos en un número equivalente al menos al cinco por ciento del censo electoral vigente (art. 375 C.P.)</w:t>
      </w:r>
    </w:p>
    <w:p w14:paraId="38F10164" w14:textId="77777777" w:rsidR="00F92A11" w:rsidRPr="00F92A11" w:rsidRDefault="00F92A11" w:rsidP="00F92A11">
      <w:pPr>
        <w:spacing w:after="0" w:line="240" w:lineRule="auto"/>
        <w:ind w:left="708"/>
        <w:jc w:val="both"/>
        <w:rPr>
          <w:rFonts w:ascii="Arial" w:hAnsi="Arial" w:cs="Arial"/>
          <w:i/>
          <w:sz w:val="24"/>
          <w:szCs w:val="24"/>
        </w:rPr>
      </w:pPr>
    </w:p>
    <w:p w14:paraId="10CF1965"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Publicación en la Gaceta</w:t>
      </w:r>
      <w:r w:rsidRPr="00F92A11">
        <w:rPr>
          <w:rFonts w:ascii="Arial" w:hAnsi="Arial" w:cs="Arial"/>
          <w:i/>
          <w:sz w:val="24"/>
          <w:szCs w:val="24"/>
        </w:rPr>
        <w:t>. El proyecto de Acto Legislativo debe publicarse en la Gaceta del Congreso antes de darle curso en la Comisión respectiva (art. 157-1 C.P y art.144 ley 5/92)</w:t>
      </w:r>
    </w:p>
    <w:p w14:paraId="740DF6C7" w14:textId="77777777" w:rsidR="00F92A11" w:rsidRPr="00F92A11" w:rsidRDefault="00F92A11" w:rsidP="00F92A11">
      <w:pPr>
        <w:spacing w:after="0" w:line="240" w:lineRule="auto"/>
        <w:ind w:left="708"/>
        <w:jc w:val="both"/>
        <w:rPr>
          <w:rFonts w:ascii="Arial" w:hAnsi="Arial" w:cs="Arial"/>
          <w:i/>
          <w:sz w:val="24"/>
          <w:szCs w:val="24"/>
        </w:rPr>
      </w:pPr>
    </w:p>
    <w:p w14:paraId="56C12E3F"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Informe de ponencia.</w:t>
      </w:r>
      <w:r w:rsidRPr="00F92A11">
        <w:rPr>
          <w:rFonts w:ascii="Arial" w:hAnsi="Arial" w:cs="Arial"/>
          <w:i/>
          <w:sz w:val="24"/>
          <w:szCs w:val="24"/>
        </w:rPr>
        <w:t xml:space="preserve"> El acto legislativo deberá tener informe de ponencia en la respectiva comisión encargada de tramitarlo, y a él deberá dársele el curso correspondiente (art. 160 C.P.)</w:t>
      </w:r>
    </w:p>
    <w:p w14:paraId="4C180DC3" w14:textId="77777777" w:rsidR="00F92A11" w:rsidRPr="00F92A11" w:rsidRDefault="00F92A11" w:rsidP="00F92A11">
      <w:pPr>
        <w:spacing w:after="0" w:line="240" w:lineRule="auto"/>
        <w:ind w:left="708"/>
        <w:jc w:val="both"/>
        <w:rPr>
          <w:rFonts w:ascii="Arial" w:hAnsi="Arial" w:cs="Arial"/>
          <w:i/>
          <w:sz w:val="24"/>
          <w:szCs w:val="24"/>
        </w:rPr>
      </w:pPr>
    </w:p>
    <w:p w14:paraId="51D4DABD"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Aprobación.</w:t>
      </w:r>
      <w:r w:rsidRPr="00F92A11">
        <w:rPr>
          <w:rFonts w:ascii="Arial" w:hAnsi="Arial" w:cs="Arial"/>
          <w:i/>
          <w:sz w:val="24"/>
          <w:szCs w:val="24"/>
        </w:rPr>
        <w:t xml:space="preserve"> El acto legislativo deberá aprobarse en dos períodos ordinarios y consecutivos, así: en la primera legislatura por la mayoría de los asistentes y en la segunda por la mayoría de los miembros de cada Cámara (art. 375 C.P.)</w:t>
      </w:r>
    </w:p>
    <w:p w14:paraId="6DD869E3"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i/>
          <w:sz w:val="24"/>
          <w:szCs w:val="24"/>
        </w:rPr>
        <w:lastRenderedPageBreak/>
        <w:t xml:space="preserve"> </w:t>
      </w:r>
    </w:p>
    <w:p w14:paraId="22631284"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Publicación.</w:t>
      </w:r>
      <w:r w:rsidRPr="00F92A11">
        <w:rPr>
          <w:rFonts w:ascii="Arial" w:hAnsi="Arial" w:cs="Arial"/>
          <w:i/>
          <w:sz w:val="24"/>
          <w:szCs w:val="24"/>
        </w:rPr>
        <w:t xml:space="preserve"> Aprobado el proyecto en el primer período, el Gobierno deberá publicarlo (art. 375 C.P.)</w:t>
      </w:r>
    </w:p>
    <w:p w14:paraId="4DCA1EE7" w14:textId="77777777" w:rsidR="00F92A11" w:rsidRPr="00F92A11" w:rsidRDefault="00F92A11" w:rsidP="00F92A11">
      <w:pPr>
        <w:spacing w:after="0" w:line="240" w:lineRule="auto"/>
        <w:ind w:left="708"/>
        <w:jc w:val="both"/>
        <w:rPr>
          <w:rFonts w:ascii="Arial" w:hAnsi="Arial" w:cs="Arial"/>
          <w:i/>
          <w:sz w:val="24"/>
          <w:szCs w:val="24"/>
        </w:rPr>
      </w:pPr>
    </w:p>
    <w:p w14:paraId="5E1072A9"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Debate e iniciativas</w:t>
      </w:r>
      <w:r w:rsidRPr="00F92A11">
        <w:rPr>
          <w:rFonts w:ascii="Arial" w:hAnsi="Arial" w:cs="Arial"/>
          <w:i/>
          <w:sz w:val="24"/>
          <w:szCs w:val="24"/>
        </w:rPr>
        <w:t>. En el segundo período sólo pueden debatirse iniciativas presentadas en el primero (art. 375 C.P.)</w:t>
      </w:r>
    </w:p>
    <w:p w14:paraId="380BA911" w14:textId="77777777" w:rsidR="00F92A11" w:rsidRPr="00F92A11" w:rsidRDefault="00F92A11" w:rsidP="00F92A11">
      <w:pPr>
        <w:spacing w:after="0" w:line="240" w:lineRule="auto"/>
        <w:ind w:left="708"/>
        <w:jc w:val="both"/>
        <w:rPr>
          <w:rFonts w:ascii="Arial" w:hAnsi="Arial" w:cs="Arial"/>
          <w:i/>
          <w:sz w:val="24"/>
          <w:szCs w:val="24"/>
        </w:rPr>
      </w:pPr>
    </w:p>
    <w:p w14:paraId="3261CBB1"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Términos.</w:t>
      </w:r>
      <w:r w:rsidRPr="00F92A11">
        <w:rPr>
          <w:rFonts w:ascii="Arial" w:hAnsi="Arial" w:cs="Arial"/>
          <w:i/>
          <w:sz w:val="24"/>
          <w:szCs w:val="24"/>
        </w:rPr>
        <w:t xml:space="preserve"> Entre el primero y segundo debate deberá mediar un lapso no inferior a ocho (8) días, y entre la aprobación del proyecto en una de las Cámaras y la iniciación del debate en la otra, deberán transcurrir por lo menos quince días (art. 160 C.P.)</w:t>
      </w:r>
    </w:p>
    <w:p w14:paraId="6CD008F5" w14:textId="77777777" w:rsidR="00F92A11" w:rsidRPr="00F92A11" w:rsidRDefault="00F92A11" w:rsidP="00F92A11">
      <w:pPr>
        <w:spacing w:after="0" w:line="240" w:lineRule="auto"/>
        <w:ind w:left="708"/>
        <w:jc w:val="both"/>
        <w:rPr>
          <w:rFonts w:ascii="Arial" w:hAnsi="Arial" w:cs="Arial"/>
          <w:i/>
          <w:sz w:val="24"/>
          <w:szCs w:val="24"/>
        </w:rPr>
      </w:pPr>
    </w:p>
    <w:p w14:paraId="03F4A009"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Modificaciones.</w:t>
      </w:r>
      <w:r w:rsidRPr="00F92A11">
        <w:rPr>
          <w:rFonts w:ascii="Arial" w:hAnsi="Arial" w:cs="Arial"/>
          <w:i/>
          <w:sz w:val="24"/>
          <w:szCs w:val="24"/>
        </w:rPr>
        <w:t xml:space="preserve"> Durante el segundo debate cada Cámara podrá introducir al proyecto las modificaciones, adiciones y supresiones que juzgue necesarias (art. 160 C.P.)</w:t>
      </w:r>
    </w:p>
    <w:p w14:paraId="5AAC24A7" w14:textId="77777777" w:rsidR="00F92A11" w:rsidRPr="00F92A11" w:rsidRDefault="00F92A11" w:rsidP="00F92A11">
      <w:pPr>
        <w:spacing w:after="0" w:line="240" w:lineRule="auto"/>
        <w:ind w:left="708"/>
        <w:jc w:val="both"/>
        <w:rPr>
          <w:rFonts w:ascii="Arial" w:hAnsi="Arial" w:cs="Arial"/>
          <w:i/>
          <w:sz w:val="24"/>
          <w:szCs w:val="24"/>
        </w:rPr>
      </w:pPr>
    </w:p>
    <w:p w14:paraId="1906FB07"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Rechazo de propuestas</w:t>
      </w:r>
      <w:r w:rsidRPr="00F92A11">
        <w:rPr>
          <w:rFonts w:ascii="Arial" w:hAnsi="Arial" w:cs="Arial"/>
          <w:i/>
          <w:sz w:val="24"/>
          <w:szCs w:val="24"/>
        </w:rPr>
        <w:t>. En el informe para la Cámara plena en segundo debate, el ponente deberá consignar la totalidad de las propuestas que fueron consideradas por la comisión y las razones que determinaron su rechazo (art. 160 C.P.)</w:t>
      </w:r>
    </w:p>
    <w:p w14:paraId="3BD905A6" w14:textId="77777777" w:rsidR="00F92A11" w:rsidRPr="00F92A11" w:rsidRDefault="00F92A11" w:rsidP="00F92A11">
      <w:pPr>
        <w:spacing w:after="0" w:line="240" w:lineRule="auto"/>
        <w:ind w:left="708"/>
        <w:jc w:val="both"/>
        <w:rPr>
          <w:rFonts w:ascii="Arial" w:hAnsi="Arial" w:cs="Arial"/>
          <w:i/>
          <w:sz w:val="24"/>
          <w:szCs w:val="24"/>
        </w:rPr>
      </w:pPr>
    </w:p>
    <w:p w14:paraId="0FBA7D6F" w14:textId="77777777" w:rsidR="00F92A11" w:rsidRPr="00F92A11" w:rsidRDefault="00F92A11" w:rsidP="00F92A11">
      <w:pPr>
        <w:spacing w:after="0" w:line="240" w:lineRule="auto"/>
        <w:ind w:left="708"/>
        <w:jc w:val="both"/>
        <w:rPr>
          <w:rFonts w:ascii="Arial" w:hAnsi="Arial" w:cs="Arial"/>
          <w:i/>
          <w:sz w:val="24"/>
          <w:szCs w:val="24"/>
        </w:rPr>
      </w:pPr>
      <w:r w:rsidRPr="00F92A11">
        <w:rPr>
          <w:rFonts w:ascii="Arial" w:hAnsi="Arial" w:cs="Arial"/>
          <w:b/>
          <w:i/>
          <w:sz w:val="24"/>
          <w:szCs w:val="24"/>
        </w:rPr>
        <w:t>Unidad de materia.</w:t>
      </w:r>
      <w:r w:rsidRPr="00F92A11">
        <w:rPr>
          <w:rFonts w:ascii="Arial" w:hAnsi="Arial" w:cs="Arial"/>
          <w:i/>
          <w:sz w:val="24"/>
          <w:szCs w:val="24"/>
        </w:rPr>
        <w:t xml:space="preserve"> Los Actos Legislativos también deben cumplir con esta exigencia constitucional, en cuyo caso, como ya lo expresó la Corte el "asunto predominante del que ellos se ocupan, no es otro que la reforma de determinados títulos, capítulos o artículos de la Constitución, o la adición de ella con disposiciones que no están incorporadas en la Carta pero que se pretende incluir en su preceptiva" (art. 158 C.P.)</w:t>
      </w:r>
    </w:p>
    <w:p w14:paraId="006AD3C9" w14:textId="77777777" w:rsidR="00F92A11" w:rsidRPr="00F92A11" w:rsidRDefault="00F92A11" w:rsidP="00F92A11">
      <w:pPr>
        <w:spacing w:after="0" w:line="240" w:lineRule="auto"/>
        <w:ind w:left="708"/>
        <w:jc w:val="both"/>
        <w:rPr>
          <w:rFonts w:ascii="Arial" w:hAnsi="Arial" w:cs="Arial"/>
          <w:i/>
          <w:sz w:val="24"/>
          <w:szCs w:val="24"/>
        </w:rPr>
      </w:pPr>
    </w:p>
    <w:p w14:paraId="1D4B6BF0" w14:textId="77777777" w:rsidR="00F92A11" w:rsidRPr="00F92A11" w:rsidRDefault="00F92A11" w:rsidP="00F92A11">
      <w:pPr>
        <w:spacing w:line="240" w:lineRule="auto"/>
        <w:ind w:left="708"/>
        <w:jc w:val="both"/>
        <w:rPr>
          <w:rFonts w:ascii="Arial" w:hAnsi="Arial" w:cs="Arial"/>
          <w:i/>
          <w:sz w:val="24"/>
          <w:szCs w:val="24"/>
        </w:rPr>
      </w:pPr>
      <w:r w:rsidRPr="00F92A11">
        <w:rPr>
          <w:rFonts w:ascii="Arial" w:hAnsi="Arial" w:cs="Arial"/>
          <w:b/>
          <w:i/>
          <w:sz w:val="24"/>
          <w:szCs w:val="24"/>
        </w:rPr>
        <w:t>Título.</w:t>
      </w:r>
      <w:r w:rsidRPr="00F92A11">
        <w:rPr>
          <w:rFonts w:ascii="Arial" w:hAnsi="Arial" w:cs="Arial"/>
          <w:i/>
          <w:sz w:val="24"/>
          <w:szCs w:val="24"/>
        </w:rPr>
        <w:t xml:space="preserve"> El título del Acto Legislativo deberá corresponder exactamente a su contenido, y a su texto precederá esta fórmula: "El Congreso de Colombia, DECRETA:" (art. 169 C.P.) </w:t>
      </w:r>
      <w:r w:rsidRPr="00F92A11">
        <w:rPr>
          <w:rFonts w:ascii="Arial" w:hAnsi="Arial" w:cs="Arial"/>
          <w:b/>
          <w:i/>
          <w:sz w:val="24"/>
          <w:szCs w:val="24"/>
        </w:rPr>
        <w:t>(Negrita fuera de texto)</w:t>
      </w:r>
    </w:p>
    <w:p w14:paraId="71788637" w14:textId="77777777" w:rsidR="00F92A11" w:rsidRPr="00F92A11" w:rsidRDefault="00F92A11" w:rsidP="00F92A11">
      <w:pPr>
        <w:pBdr>
          <w:top w:val="nil"/>
          <w:left w:val="nil"/>
          <w:bottom w:val="nil"/>
          <w:right w:val="nil"/>
          <w:between w:val="nil"/>
        </w:pBdr>
        <w:spacing w:after="0" w:line="240" w:lineRule="auto"/>
        <w:ind w:left="720"/>
        <w:jc w:val="both"/>
        <w:rPr>
          <w:rFonts w:ascii="Arial" w:hAnsi="Arial" w:cs="Arial"/>
          <w:b/>
          <w:sz w:val="24"/>
          <w:szCs w:val="24"/>
        </w:rPr>
      </w:pPr>
    </w:p>
    <w:p w14:paraId="37C1E1E2" w14:textId="77777777" w:rsidR="00F92A11" w:rsidRPr="00F92A11" w:rsidRDefault="00F92A11" w:rsidP="00F92A11">
      <w:pPr>
        <w:numPr>
          <w:ilvl w:val="0"/>
          <w:numId w:val="15"/>
        </w:numPr>
        <w:pBdr>
          <w:top w:val="nil"/>
          <w:left w:val="nil"/>
          <w:bottom w:val="nil"/>
          <w:right w:val="nil"/>
          <w:between w:val="nil"/>
        </w:pBdr>
        <w:spacing w:line="240" w:lineRule="auto"/>
        <w:jc w:val="both"/>
        <w:rPr>
          <w:rFonts w:ascii="Arial" w:hAnsi="Arial" w:cs="Arial"/>
          <w:b/>
          <w:sz w:val="24"/>
          <w:szCs w:val="24"/>
        </w:rPr>
      </w:pPr>
      <w:r w:rsidRPr="00F92A11">
        <w:rPr>
          <w:rFonts w:ascii="Arial" w:hAnsi="Arial" w:cs="Arial"/>
          <w:b/>
          <w:sz w:val="24"/>
          <w:szCs w:val="24"/>
        </w:rPr>
        <w:t>CONFLICTO DE INTERESES</w:t>
      </w:r>
    </w:p>
    <w:p w14:paraId="24035A91" w14:textId="77777777" w:rsidR="00F92A11" w:rsidRPr="00F92A11" w:rsidRDefault="00F92A11" w:rsidP="00F92A11">
      <w:pPr>
        <w:spacing w:after="0" w:line="240" w:lineRule="auto"/>
        <w:jc w:val="both"/>
        <w:rPr>
          <w:rFonts w:ascii="Arial" w:hAnsi="Arial" w:cs="Arial"/>
          <w:b/>
          <w:sz w:val="24"/>
          <w:szCs w:val="24"/>
        </w:rPr>
      </w:pPr>
    </w:p>
    <w:p w14:paraId="2FB640BF" w14:textId="62E34F50" w:rsidR="00F92A11" w:rsidRDefault="00F92A11" w:rsidP="00F92A11">
      <w:pPr>
        <w:widowControl w:val="0"/>
        <w:spacing w:after="0" w:line="240" w:lineRule="auto"/>
        <w:ind w:hanging="2"/>
        <w:jc w:val="both"/>
        <w:rPr>
          <w:rFonts w:ascii="Arial" w:hAnsi="Arial" w:cs="Arial"/>
          <w:sz w:val="24"/>
          <w:szCs w:val="24"/>
        </w:rPr>
      </w:pPr>
      <w:r w:rsidRPr="00F92A11">
        <w:rPr>
          <w:rFonts w:ascii="Arial" w:hAnsi="Arial" w:cs="Arial"/>
          <w:sz w:val="24"/>
          <w:szCs w:val="24"/>
        </w:rPr>
        <w:t xml:space="preserve">De acuerdo con lo dispuesto por el artículo 3 de la Ley 2003 de 2019, que modifica el artículo 291 de la Ley 5 de 1992, en que se dispone el incluir </w:t>
      </w:r>
      <w:r w:rsidRPr="00F92A11">
        <w:rPr>
          <w:rFonts w:ascii="Arial" w:hAnsi="Arial" w:cs="Arial"/>
          <w:i/>
          <w:sz w:val="24"/>
          <w:szCs w:val="24"/>
        </w:rPr>
        <w:t>“(…) un acápite que describa las circunstancias o eventos que podrían generar un conflicto de interés para la discusión y votación del proyecto, de acuerdo al artículo 286”</w:t>
      </w:r>
      <w:r w:rsidRPr="00F92A11">
        <w:rPr>
          <w:rFonts w:ascii="Arial" w:hAnsi="Arial" w:cs="Arial"/>
          <w:sz w:val="24"/>
          <w:szCs w:val="24"/>
        </w:rPr>
        <w:t xml:space="preserve">; el presente proyecto de ley no presenta conflictos de interés dado que no establece disposiciones que generen beneficios particulares, actuales y directos para los congresistas o las personas relacionadas con estos en los grados determinados por la ley. </w:t>
      </w:r>
    </w:p>
    <w:p w14:paraId="4566991D" w14:textId="0C0CBA57" w:rsidR="0092765E" w:rsidRDefault="0092765E" w:rsidP="00F92A11">
      <w:pPr>
        <w:widowControl w:val="0"/>
        <w:spacing w:after="0" w:line="240" w:lineRule="auto"/>
        <w:ind w:hanging="2"/>
        <w:jc w:val="both"/>
        <w:rPr>
          <w:rFonts w:ascii="Arial" w:hAnsi="Arial" w:cs="Arial"/>
          <w:sz w:val="24"/>
          <w:szCs w:val="24"/>
        </w:rPr>
      </w:pPr>
    </w:p>
    <w:p w14:paraId="5F55560C" w14:textId="77777777" w:rsidR="0092765E" w:rsidRPr="00F92A11" w:rsidRDefault="0092765E" w:rsidP="00F92A11">
      <w:pPr>
        <w:widowControl w:val="0"/>
        <w:spacing w:after="0" w:line="240" w:lineRule="auto"/>
        <w:ind w:hanging="2"/>
        <w:jc w:val="both"/>
        <w:rPr>
          <w:rFonts w:ascii="Arial" w:hAnsi="Arial" w:cs="Arial"/>
          <w:sz w:val="24"/>
          <w:szCs w:val="24"/>
        </w:rPr>
      </w:pPr>
    </w:p>
    <w:p w14:paraId="7DDEB194" w14:textId="77777777" w:rsidR="00F92A11" w:rsidRPr="00F92A11" w:rsidRDefault="00F92A11" w:rsidP="00F92A11">
      <w:pPr>
        <w:widowControl w:val="0"/>
        <w:spacing w:after="0" w:line="240" w:lineRule="auto"/>
        <w:ind w:hanging="2"/>
        <w:jc w:val="both"/>
        <w:rPr>
          <w:rFonts w:ascii="Arial" w:hAnsi="Arial" w:cs="Arial"/>
          <w:sz w:val="24"/>
          <w:szCs w:val="24"/>
        </w:rPr>
      </w:pPr>
    </w:p>
    <w:p w14:paraId="634F84EE" w14:textId="77777777" w:rsidR="00F92A11" w:rsidRPr="00F92A11" w:rsidRDefault="00F92A11" w:rsidP="00F92A11">
      <w:pPr>
        <w:widowControl w:val="0"/>
        <w:spacing w:after="0" w:line="240" w:lineRule="auto"/>
        <w:ind w:hanging="2"/>
        <w:jc w:val="both"/>
        <w:rPr>
          <w:rFonts w:ascii="Arial" w:hAnsi="Arial" w:cs="Arial"/>
          <w:sz w:val="24"/>
          <w:szCs w:val="24"/>
        </w:rPr>
      </w:pPr>
      <w:r w:rsidRPr="00F92A11">
        <w:rPr>
          <w:rFonts w:ascii="Arial" w:hAnsi="Arial" w:cs="Arial"/>
          <w:sz w:val="24"/>
          <w:szCs w:val="24"/>
        </w:rPr>
        <w:lastRenderedPageBreak/>
        <w:t xml:space="preserve">Esto no exime al congresista que así lo considere de declarar los conflictos de intereses en los que considere que pueda estar inmerso. </w:t>
      </w:r>
    </w:p>
    <w:p w14:paraId="7CAB9C90" w14:textId="77777777" w:rsidR="00F92A11" w:rsidRPr="00F92A11" w:rsidRDefault="00F92A11" w:rsidP="00F92A11">
      <w:pPr>
        <w:widowControl w:val="0"/>
        <w:spacing w:after="0" w:line="240" w:lineRule="auto"/>
        <w:jc w:val="both"/>
        <w:rPr>
          <w:rFonts w:ascii="Arial" w:hAnsi="Arial" w:cs="Arial"/>
          <w:sz w:val="24"/>
          <w:szCs w:val="24"/>
        </w:rPr>
      </w:pPr>
    </w:p>
    <w:p w14:paraId="5EA2350D" w14:textId="77777777" w:rsidR="00F92A11" w:rsidRPr="00F92A11" w:rsidRDefault="00F92A11" w:rsidP="00F92A11">
      <w:pPr>
        <w:spacing w:after="0" w:line="240" w:lineRule="auto"/>
        <w:jc w:val="both"/>
        <w:rPr>
          <w:rFonts w:ascii="Arial" w:hAnsi="Arial" w:cs="Arial"/>
          <w:sz w:val="24"/>
          <w:szCs w:val="24"/>
        </w:rPr>
      </w:pPr>
      <w:r w:rsidRPr="00F92A11">
        <w:rPr>
          <w:rFonts w:ascii="Arial" w:hAnsi="Arial" w:cs="Arial"/>
          <w:sz w:val="24"/>
          <w:szCs w:val="24"/>
        </w:rPr>
        <w:t xml:space="preserve">Cordialmente, </w:t>
      </w:r>
    </w:p>
    <w:p w14:paraId="0FDA0D91" w14:textId="77777777" w:rsidR="00F92A11" w:rsidRPr="00F92A11" w:rsidRDefault="00F92A11" w:rsidP="00F92A11">
      <w:pPr>
        <w:spacing w:after="0" w:line="240" w:lineRule="auto"/>
        <w:jc w:val="both"/>
        <w:rPr>
          <w:rFonts w:ascii="Arial" w:hAnsi="Arial" w:cs="Arial"/>
          <w:sz w:val="24"/>
          <w:szCs w:val="24"/>
        </w:rPr>
      </w:pPr>
    </w:p>
    <w:p w14:paraId="5F381700" w14:textId="77777777" w:rsidR="00D138C1" w:rsidRPr="00F92A11" w:rsidRDefault="00D138C1" w:rsidP="00D138C1">
      <w:pPr>
        <w:spacing w:after="0" w:line="240" w:lineRule="auto"/>
        <w:jc w:val="both"/>
        <w:rPr>
          <w:rFonts w:ascii="Arial" w:hAnsi="Arial" w:cs="Arial"/>
          <w:sz w:val="24"/>
          <w:szCs w:val="24"/>
        </w:rPr>
      </w:pPr>
    </w:p>
    <w:tbl>
      <w:tblPr>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797"/>
        <w:gridCol w:w="4798"/>
      </w:tblGrid>
      <w:tr w:rsidR="00D138C1" w:rsidRPr="00F92A11" w14:paraId="4E1CC5E4" w14:textId="77777777" w:rsidTr="0002171E">
        <w:trPr>
          <w:trHeight w:val="2324"/>
        </w:trPr>
        <w:tc>
          <w:tcPr>
            <w:tcW w:w="2500" w:type="pct"/>
            <w:tcMar>
              <w:top w:w="100" w:type="dxa"/>
              <w:left w:w="100" w:type="dxa"/>
              <w:bottom w:w="100" w:type="dxa"/>
              <w:right w:w="100" w:type="dxa"/>
            </w:tcMar>
            <w:vAlign w:val="bottom"/>
            <w:hideMark/>
          </w:tcPr>
          <w:p w14:paraId="05D736F1"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r w:rsidRPr="00F92A11">
              <w:rPr>
                <w:rFonts w:ascii="Arial" w:hAnsi="Arial" w:cs="Arial"/>
                <w:sz w:val="24"/>
                <w:szCs w:val="24"/>
              </w:rPr>
              <w:br/>
            </w:r>
          </w:p>
          <w:p w14:paraId="2C636A28"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b/>
                <w:bCs/>
                <w:sz w:val="24"/>
                <w:szCs w:val="24"/>
              </w:rPr>
              <w:t>JAIRO HUMBERTO CRISTO CORREA</w:t>
            </w:r>
          </w:p>
          <w:p w14:paraId="7CEC599E"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1237017B"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t>Departamento del Norte de Santander</w:t>
            </w:r>
          </w:p>
          <w:p w14:paraId="6340818E" w14:textId="77777777" w:rsidR="00D138C1" w:rsidRPr="00F92A11" w:rsidRDefault="00D138C1" w:rsidP="00AA4B55">
            <w:pPr>
              <w:spacing w:after="0" w:line="240" w:lineRule="auto"/>
              <w:jc w:val="center"/>
              <w:rPr>
                <w:rFonts w:ascii="Arial" w:hAnsi="Arial" w:cs="Arial"/>
                <w:sz w:val="24"/>
                <w:szCs w:val="24"/>
              </w:rPr>
            </w:pPr>
            <w:r w:rsidRPr="00F92A11">
              <w:rPr>
                <w:rFonts w:ascii="Arial" w:hAnsi="Arial" w:cs="Arial"/>
                <w:sz w:val="24"/>
                <w:szCs w:val="24"/>
              </w:rPr>
              <w:t>Partido Cambio Radical</w:t>
            </w:r>
          </w:p>
        </w:tc>
        <w:tc>
          <w:tcPr>
            <w:tcW w:w="2500" w:type="pct"/>
            <w:tcMar>
              <w:top w:w="100" w:type="dxa"/>
              <w:left w:w="100" w:type="dxa"/>
              <w:bottom w:w="100" w:type="dxa"/>
              <w:right w:w="100" w:type="dxa"/>
            </w:tcMar>
            <w:vAlign w:val="bottom"/>
            <w:hideMark/>
          </w:tcPr>
          <w:p w14:paraId="05EC9709" w14:textId="77777777" w:rsidR="00831044" w:rsidRPr="009446F1" w:rsidRDefault="00831044" w:rsidP="00831044">
            <w:pPr>
              <w:spacing w:after="0" w:line="240" w:lineRule="auto"/>
              <w:jc w:val="center"/>
              <w:rPr>
                <w:rFonts w:ascii="Arial" w:hAnsi="Arial" w:cs="Arial"/>
                <w:b/>
                <w:bCs/>
                <w:color w:val="auto"/>
                <w:sz w:val="24"/>
                <w:szCs w:val="24"/>
              </w:rPr>
            </w:pPr>
            <w:r w:rsidRPr="009446F1">
              <w:rPr>
                <w:rFonts w:ascii="Arial" w:hAnsi="Arial" w:cs="Arial"/>
                <w:b/>
                <w:bCs/>
                <w:color w:val="auto"/>
                <w:sz w:val="24"/>
                <w:szCs w:val="24"/>
              </w:rPr>
              <w:t>LEONOR MARIA PALENCIA VEGA</w:t>
            </w:r>
          </w:p>
          <w:p w14:paraId="606ADDEE" w14:textId="77777777" w:rsidR="00831044" w:rsidRPr="009446F1" w:rsidRDefault="00831044" w:rsidP="00831044">
            <w:pPr>
              <w:spacing w:after="0" w:line="240" w:lineRule="auto"/>
              <w:jc w:val="center"/>
              <w:rPr>
                <w:rFonts w:ascii="Arial" w:hAnsi="Arial" w:cs="Arial"/>
                <w:color w:val="auto"/>
                <w:sz w:val="24"/>
                <w:szCs w:val="24"/>
              </w:rPr>
            </w:pPr>
            <w:r w:rsidRPr="009446F1">
              <w:rPr>
                <w:rFonts w:ascii="Arial" w:hAnsi="Arial" w:cs="Arial"/>
                <w:color w:val="auto"/>
                <w:sz w:val="24"/>
                <w:szCs w:val="24"/>
              </w:rPr>
              <w:t xml:space="preserve">Representante a la Cámara </w:t>
            </w:r>
          </w:p>
          <w:p w14:paraId="7ED0CCFF" w14:textId="77777777" w:rsidR="00831044" w:rsidRPr="009446F1" w:rsidRDefault="00831044" w:rsidP="00831044">
            <w:pPr>
              <w:spacing w:after="0" w:line="240" w:lineRule="auto"/>
              <w:jc w:val="center"/>
              <w:rPr>
                <w:rFonts w:ascii="Arial" w:hAnsi="Arial" w:cs="Arial"/>
                <w:color w:val="auto"/>
                <w:sz w:val="24"/>
                <w:szCs w:val="24"/>
              </w:rPr>
            </w:pPr>
            <w:r w:rsidRPr="009446F1">
              <w:rPr>
                <w:rFonts w:ascii="Arial" w:hAnsi="Arial" w:cs="Arial"/>
                <w:color w:val="auto"/>
                <w:sz w:val="24"/>
                <w:szCs w:val="24"/>
              </w:rPr>
              <w:t>CITREP</w:t>
            </w:r>
          </w:p>
          <w:p w14:paraId="3CB7156E" w14:textId="03B0EFEC" w:rsidR="00D138C1" w:rsidRPr="00831044" w:rsidRDefault="00831044" w:rsidP="00831044">
            <w:pPr>
              <w:spacing w:after="0" w:line="240" w:lineRule="auto"/>
              <w:jc w:val="center"/>
              <w:rPr>
                <w:rFonts w:ascii="Arial" w:hAnsi="Arial" w:cs="Arial"/>
                <w:color w:val="auto"/>
                <w:sz w:val="24"/>
                <w:szCs w:val="24"/>
              </w:rPr>
            </w:pPr>
            <w:hyperlink r:id="rId25" w:history="1">
              <w:r w:rsidRPr="009446F1">
                <w:rPr>
                  <w:rStyle w:val="Hipervnculo"/>
                  <w:rFonts w:ascii="Arial" w:hAnsi="Arial" w:cs="Arial"/>
                  <w:color w:val="auto"/>
                  <w:sz w:val="24"/>
                  <w:szCs w:val="24"/>
                  <w:u w:val="none"/>
                </w:rPr>
                <w:t>Asociación Agropecuaria de Mujeres Víctimas de Jericó</w:t>
              </w:r>
            </w:hyperlink>
          </w:p>
          <w:p w14:paraId="56BDE591" w14:textId="67D2FE45" w:rsidR="00D138C1" w:rsidRPr="00F92A11" w:rsidRDefault="00D138C1" w:rsidP="00AA4B55">
            <w:pPr>
              <w:spacing w:after="0" w:line="240" w:lineRule="auto"/>
              <w:jc w:val="center"/>
              <w:rPr>
                <w:rFonts w:ascii="Arial" w:hAnsi="Arial" w:cs="Arial"/>
                <w:sz w:val="24"/>
                <w:szCs w:val="24"/>
              </w:rPr>
            </w:pPr>
          </w:p>
        </w:tc>
      </w:tr>
      <w:tr w:rsidR="00831044" w:rsidRPr="00F92A11" w14:paraId="64B7A3F8" w14:textId="77777777" w:rsidTr="0002171E">
        <w:trPr>
          <w:trHeight w:val="2324"/>
        </w:trPr>
        <w:tc>
          <w:tcPr>
            <w:tcW w:w="2500" w:type="pct"/>
            <w:tcMar>
              <w:top w:w="100" w:type="dxa"/>
              <w:left w:w="100" w:type="dxa"/>
              <w:bottom w:w="100" w:type="dxa"/>
              <w:right w:w="100" w:type="dxa"/>
            </w:tcMar>
            <w:vAlign w:val="bottom"/>
            <w:hideMark/>
          </w:tcPr>
          <w:p w14:paraId="0CBD53D1" w14:textId="77777777" w:rsidR="00831044" w:rsidRPr="009446F1" w:rsidRDefault="00831044" w:rsidP="00831044">
            <w:pPr>
              <w:spacing w:after="0" w:line="240" w:lineRule="auto"/>
              <w:jc w:val="center"/>
              <w:rPr>
                <w:rFonts w:ascii="Arial" w:hAnsi="Arial" w:cs="Arial"/>
                <w:b/>
                <w:bCs/>
                <w:sz w:val="24"/>
                <w:szCs w:val="24"/>
              </w:rPr>
            </w:pPr>
            <w:r w:rsidRPr="009446F1">
              <w:rPr>
                <w:rFonts w:ascii="Arial" w:hAnsi="Arial" w:cs="Arial"/>
                <w:b/>
                <w:bCs/>
                <w:sz w:val="24"/>
                <w:szCs w:val="24"/>
              </w:rPr>
              <w:t xml:space="preserve">JAIME RODRIGUEZ CONTRERAS </w:t>
            </w:r>
          </w:p>
          <w:p w14:paraId="5645432E"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3A2F15C7" w14:textId="77777777" w:rsidR="00831044" w:rsidRDefault="00831044" w:rsidP="00831044">
            <w:pPr>
              <w:spacing w:after="0" w:line="240" w:lineRule="auto"/>
              <w:jc w:val="center"/>
              <w:rPr>
                <w:rFonts w:ascii="Arial" w:hAnsi="Arial" w:cs="Arial"/>
                <w:sz w:val="24"/>
                <w:szCs w:val="24"/>
              </w:rPr>
            </w:pPr>
            <w:r>
              <w:rPr>
                <w:rFonts w:ascii="Arial" w:hAnsi="Arial" w:cs="Arial"/>
                <w:sz w:val="24"/>
                <w:szCs w:val="24"/>
              </w:rPr>
              <w:t>Departamento del Meta</w:t>
            </w:r>
          </w:p>
          <w:p w14:paraId="6CEDE04F" w14:textId="3B633382"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Partido Cambio Radical</w:t>
            </w:r>
          </w:p>
        </w:tc>
        <w:tc>
          <w:tcPr>
            <w:tcW w:w="2500" w:type="pct"/>
            <w:tcMar>
              <w:top w:w="100" w:type="dxa"/>
              <w:left w:w="100" w:type="dxa"/>
              <w:bottom w:w="100" w:type="dxa"/>
              <w:right w:w="100" w:type="dxa"/>
            </w:tcMar>
            <w:vAlign w:val="bottom"/>
            <w:hideMark/>
          </w:tcPr>
          <w:p w14:paraId="67BBCF40" w14:textId="77777777" w:rsidR="00831044" w:rsidRDefault="00831044" w:rsidP="00831044">
            <w:pPr>
              <w:spacing w:after="0" w:line="240" w:lineRule="auto"/>
              <w:jc w:val="center"/>
              <w:rPr>
                <w:rFonts w:ascii="Arial" w:hAnsi="Arial" w:cs="Arial"/>
                <w:b/>
                <w:bCs/>
                <w:sz w:val="24"/>
                <w:szCs w:val="24"/>
              </w:rPr>
            </w:pPr>
          </w:p>
          <w:p w14:paraId="2B0ABFF7" w14:textId="77777777" w:rsidR="00831044" w:rsidRDefault="00831044" w:rsidP="00831044">
            <w:pPr>
              <w:spacing w:after="0" w:line="240" w:lineRule="auto"/>
              <w:jc w:val="center"/>
              <w:rPr>
                <w:rFonts w:ascii="Arial" w:hAnsi="Arial" w:cs="Arial"/>
                <w:b/>
                <w:bCs/>
                <w:sz w:val="24"/>
                <w:szCs w:val="24"/>
              </w:rPr>
            </w:pPr>
          </w:p>
          <w:p w14:paraId="567327EB" w14:textId="77777777" w:rsidR="00831044" w:rsidRDefault="00831044" w:rsidP="00831044">
            <w:pPr>
              <w:spacing w:after="0" w:line="240" w:lineRule="auto"/>
              <w:jc w:val="center"/>
              <w:rPr>
                <w:rFonts w:ascii="Arial" w:hAnsi="Arial" w:cs="Arial"/>
                <w:b/>
                <w:bCs/>
                <w:sz w:val="24"/>
                <w:szCs w:val="24"/>
              </w:rPr>
            </w:pPr>
          </w:p>
          <w:p w14:paraId="1ACF3D43" w14:textId="77777777" w:rsidR="00831044" w:rsidRDefault="00831044" w:rsidP="00831044">
            <w:pPr>
              <w:spacing w:after="0" w:line="240" w:lineRule="auto"/>
              <w:jc w:val="center"/>
              <w:rPr>
                <w:rFonts w:ascii="Arial" w:hAnsi="Arial" w:cs="Arial"/>
                <w:b/>
                <w:bCs/>
                <w:sz w:val="24"/>
                <w:szCs w:val="24"/>
              </w:rPr>
            </w:pPr>
          </w:p>
          <w:p w14:paraId="1B6DF37B" w14:textId="77777777" w:rsidR="00831044" w:rsidRPr="009446F1" w:rsidRDefault="00831044" w:rsidP="00831044">
            <w:pPr>
              <w:spacing w:after="0" w:line="240" w:lineRule="auto"/>
              <w:jc w:val="center"/>
              <w:rPr>
                <w:rFonts w:ascii="Arial" w:hAnsi="Arial" w:cs="Arial"/>
                <w:b/>
                <w:bCs/>
                <w:sz w:val="24"/>
                <w:szCs w:val="24"/>
              </w:rPr>
            </w:pPr>
            <w:r w:rsidRPr="009446F1">
              <w:rPr>
                <w:rFonts w:ascii="Arial" w:hAnsi="Arial" w:cs="Arial"/>
                <w:b/>
                <w:bCs/>
                <w:sz w:val="24"/>
                <w:szCs w:val="24"/>
              </w:rPr>
              <w:t>ADRIANA CAROLINA ARBELAEZ</w:t>
            </w:r>
          </w:p>
          <w:p w14:paraId="64227BBD"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19F1FB7F" w14:textId="77777777" w:rsidR="00831044" w:rsidRDefault="00831044" w:rsidP="00831044">
            <w:pPr>
              <w:spacing w:after="0" w:line="240" w:lineRule="auto"/>
              <w:jc w:val="center"/>
              <w:rPr>
                <w:rFonts w:ascii="Arial" w:hAnsi="Arial" w:cs="Arial"/>
                <w:sz w:val="24"/>
                <w:szCs w:val="24"/>
              </w:rPr>
            </w:pPr>
            <w:r>
              <w:rPr>
                <w:rFonts w:ascii="Arial" w:hAnsi="Arial" w:cs="Arial"/>
                <w:sz w:val="24"/>
                <w:szCs w:val="24"/>
              </w:rPr>
              <w:t xml:space="preserve">Bogotá </w:t>
            </w:r>
          </w:p>
          <w:p w14:paraId="7349F7F2"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Partido Cambio Radical</w:t>
            </w:r>
          </w:p>
          <w:p w14:paraId="02CF45DB" w14:textId="24719D32" w:rsidR="00831044" w:rsidRPr="00F92A11" w:rsidRDefault="00831044" w:rsidP="00831044">
            <w:pPr>
              <w:spacing w:after="0" w:line="240" w:lineRule="auto"/>
              <w:jc w:val="center"/>
              <w:rPr>
                <w:rFonts w:ascii="Arial" w:hAnsi="Arial" w:cs="Arial"/>
                <w:sz w:val="24"/>
                <w:szCs w:val="24"/>
              </w:rPr>
            </w:pPr>
          </w:p>
        </w:tc>
      </w:tr>
      <w:tr w:rsidR="00831044" w:rsidRPr="00F92A11" w14:paraId="26689E9B" w14:textId="77777777" w:rsidTr="0002171E">
        <w:trPr>
          <w:trHeight w:val="2324"/>
        </w:trPr>
        <w:tc>
          <w:tcPr>
            <w:tcW w:w="2500" w:type="pct"/>
            <w:tcMar>
              <w:top w:w="100" w:type="dxa"/>
              <w:left w:w="100" w:type="dxa"/>
              <w:bottom w:w="100" w:type="dxa"/>
              <w:right w:w="100" w:type="dxa"/>
            </w:tcMar>
            <w:vAlign w:val="bottom"/>
            <w:hideMark/>
          </w:tcPr>
          <w:p w14:paraId="3F0B3FEC" w14:textId="77777777" w:rsidR="00831044" w:rsidRDefault="00831044" w:rsidP="00831044">
            <w:pPr>
              <w:spacing w:after="0" w:line="240" w:lineRule="auto"/>
              <w:jc w:val="center"/>
              <w:rPr>
                <w:rFonts w:ascii="Arial" w:hAnsi="Arial" w:cs="Arial"/>
                <w:b/>
                <w:bCs/>
                <w:color w:val="auto"/>
                <w:sz w:val="24"/>
                <w:szCs w:val="24"/>
                <w:shd w:val="clear" w:color="auto" w:fill="FFFFFF"/>
              </w:rPr>
            </w:pPr>
            <w:r w:rsidRPr="009D3443">
              <w:rPr>
                <w:rFonts w:ascii="Arial" w:hAnsi="Arial" w:cs="Arial"/>
                <w:b/>
                <w:bCs/>
                <w:color w:val="auto"/>
                <w:sz w:val="24"/>
                <w:szCs w:val="24"/>
                <w:shd w:val="clear" w:color="auto" w:fill="FFFFFF"/>
              </w:rPr>
              <w:t>BETSY JUDITH PÉREZ ARANGO</w:t>
            </w:r>
          </w:p>
          <w:p w14:paraId="2DA01987"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72000CE2"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Atlántico</w:t>
            </w:r>
          </w:p>
          <w:p w14:paraId="06FB26D4" w14:textId="77777777" w:rsidR="00831044" w:rsidRPr="009D3443" w:rsidRDefault="00831044" w:rsidP="00831044">
            <w:pPr>
              <w:spacing w:after="0" w:line="240" w:lineRule="auto"/>
              <w:jc w:val="center"/>
              <w:rPr>
                <w:rFonts w:ascii="Arial" w:hAnsi="Arial" w:cs="Arial"/>
                <w:b/>
                <w:bCs/>
                <w:sz w:val="24"/>
                <w:szCs w:val="24"/>
              </w:rPr>
            </w:pPr>
            <w:r w:rsidRPr="00F92A11">
              <w:rPr>
                <w:rFonts w:ascii="Arial" w:hAnsi="Arial" w:cs="Arial"/>
                <w:sz w:val="24"/>
                <w:szCs w:val="24"/>
              </w:rPr>
              <w:t>Partido Cambio Radical</w:t>
            </w:r>
          </w:p>
          <w:p w14:paraId="6480E21C" w14:textId="35A851DE" w:rsidR="00831044" w:rsidRPr="00F92A11" w:rsidRDefault="00831044" w:rsidP="00831044">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6C0D35B4" w14:textId="77777777" w:rsidR="00831044" w:rsidRDefault="00831044" w:rsidP="00831044">
            <w:pPr>
              <w:spacing w:after="0" w:line="240" w:lineRule="auto"/>
              <w:jc w:val="center"/>
              <w:rPr>
                <w:rFonts w:ascii="Arial" w:hAnsi="Arial" w:cs="Arial"/>
                <w:b/>
                <w:bCs/>
                <w:color w:val="auto"/>
                <w:sz w:val="24"/>
                <w:szCs w:val="24"/>
                <w:shd w:val="clear" w:color="auto" w:fill="FFFFFF"/>
              </w:rPr>
            </w:pPr>
            <w:r w:rsidRPr="00F92A11">
              <w:rPr>
                <w:rFonts w:ascii="Arial" w:hAnsi="Arial" w:cs="Arial"/>
                <w:sz w:val="24"/>
                <w:szCs w:val="24"/>
              </w:rPr>
              <w:br/>
            </w:r>
            <w:r w:rsidRPr="008B4730">
              <w:rPr>
                <w:rFonts w:ascii="Arial" w:hAnsi="Arial" w:cs="Arial"/>
                <w:b/>
                <w:bCs/>
                <w:color w:val="auto"/>
                <w:sz w:val="24"/>
                <w:szCs w:val="24"/>
                <w:shd w:val="clear" w:color="auto" w:fill="FFFFFF"/>
              </w:rPr>
              <w:t>GERSEL LUIS PÉREZ ALTAMIRANDA</w:t>
            </w:r>
          </w:p>
          <w:p w14:paraId="51D23E6A"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Representante a la Cámara</w:t>
            </w:r>
          </w:p>
          <w:p w14:paraId="09B14473"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Atlántico</w:t>
            </w:r>
          </w:p>
          <w:p w14:paraId="6879DEE3" w14:textId="709B9E61"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Partido Cambio Radical</w:t>
            </w:r>
          </w:p>
        </w:tc>
      </w:tr>
      <w:tr w:rsidR="00831044" w:rsidRPr="00F92A11" w14:paraId="2F756B44" w14:textId="77777777" w:rsidTr="0002171E">
        <w:trPr>
          <w:trHeight w:val="2324"/>
        </w:trPr>
        <w:tc>
          <w:tcPr>
            <w:tcW w:w="2500" w:type="pct"/>
            <w:tcMar>
              <w:top w:w="100" w:type="dxa"/>
              <w:left w:w="100" w:type="dxa"/>
              <w:bottom w:w="100" w:type="dxa"/>
              <w:right w:w="100" w:type="dxa"/>
            </w:tcMar>
            <w:vAlign w:val="bottom"/>
            <w:hideMark/>
          </w:tcPr>
          <w:p w14:paraId="1D17EEB2" w14:textId="77777777" w:rsidR="00831044" w:rsidRPr="00F92A11" w:rsidRDefault="00831044" w:rsidP="00831044">
            <w:pPr>
              <w:spacing w:after="0" w:line="240" w:lineRule="auto"/>
              <w:jc w:val="center"/>
              <w:rPr>
                <w:rFonts w:ascii="Arial" w:hAnsi="Arial" w:cs="Arial"/>
                <w:sz w:val="24"/>
                <w:szCs w:val="24"/>
              </w:rPr>
            </w:pPr>
            <w:r w:rsidRPr="008B4730">
              <w:rPr>
                <w:rFonts w:ascii="Arial" w:hAnsi="Arial" w:cs="Arial"/>
                <w:b/>
                <w:bCs/>
                <w:color w:val="auto"/>
                <w:sz w:val="24"/>
                <w:szCs w:val="24"/>
                <w:shd w:val="clear" w:color="auto" w:fill="FFFFFF"/>
              </w:rPr>
              <w:t>OSCAR RODRIGO CAMPO HURTADO</w:t>
            </w:r>
            <w:r w:rsidRPr="008B4730">
              <w:rPr>
                <w:rFonts w:ascii="Arial" w:hAnsi="Arial" w:cs="Arial"/>
                <w:b/>
                <w:bCs/>
                <w:sz w:val="24"/>
                <w:szCs w:val="24"/>
              </w:rPr>
              <w:br/>
            </w:r>
            <w:r w:rsidRPr="00F92A11">
              <w:rPr>
                <w:rFonts w:ascii="Arial" w:hAnsi="Arial" w:cs="Arial"/>
                <w:sz w:val="24"/>
                <w:szCs w:val="24"/>
              </w:rPr>
              <w:t>Representante a la Cámara</w:t>
            </w:r>
          </w:p>
          <w:p w14:paraId="3A2CD517"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Cauca</w:t>
            </w:r>
          </w:p>
          <w:p w14:paraId="64F7B68F" w14:textId="77777777" w:rsidR="00831044" w:rsidRPr="008B4730" w:rsidRDefault="00831044" w:rsidP="00831044">
            <w:pPr>
              <w:spacing w:after="0" w:line="240" w:lineRule="auto"/>
              <w:jc w:val="center"/>
              <w:rPr>
                <w:rFonts w:ascii="Arial" w:hAnsi="Arial" w:cs="Arial"/>
                <w:b/>
                <w:bCs/>
                <w:sz w:val="24"/>
                <w:szCs w:val="24"/>
              </w:rPr>
            </w:pPr>
            <w:r w:rsidRPr="00F92A11">
              <w:rPr>
                <w:rFonts w:ascii="Arial" w:hAnsi="Arial" w:cs="Arial"/>
                <w:sz w:val="24"/>
                <w:szCs w:val="24"/>
              </w:rPr>
              <w:t>Partido Cambio Radical</w:t>
            </w:r>
          </w:p>
          <w:p w14:paraId="2C817561" w14:textId="4B3AB224" w:rsidR="00831044" w:rsidRPr="00F92A11" w:rsidRDefault="00831044" w:rsidP="00831044">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0E2378AC"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br/>
            </w:r>
            <w:r w:rsidRPr="004500FF">
              <w:rPr>
                <w:rFonts w:ascii="Arial" w:hAnsi="Arial" w:cs="Arial"/>
                <w:b/>
                <w:bCs/>
                <w:color w:val="auto"/>
                <w:sz w:val="24"/>
                <w:szCs w:val="24"/>
                <w:shd w:val="clear" w:color="auto" w:fill="FFFFFF"/>
              </w:rPr>
              <w:t>JUAN FELIPE CORZO ÁLVAREZ</w:t>
            </w:r>
            <w:r w:rsidRPr="004500FF">
              <w:rPr>
                <w:rFonts w:ascii="Arial" w:hAnsi="Arial" w:cs="Arial"/>
                <w:b/>
                <w:bCs/>
                <w:sz w:val="24"/>
                <w:szCs w:val="24"/>
              </w:rPr>
              <w:br/>
            </w:r>
            <w:r w:rsidRPr="00F92A11">
              <w:rPr>
                <w:rFonts w:ascii="Arial" w:hAnsi="Arial" w:cs="Arial"/>
                <w:sz w:val="24"/>
                <w:szCs w:val="24"/>
              </w:rPr>
              <w:t>Representante a la Cámara</w:t>
            </w:r>
          </w:p>
          <w:p w14:paraId="01D92778"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Norte de Santander</w:t>
            </w:r>
          </w:p>
          <w:p w14:paraId="02CBD6ED" w14:textId="77777777" w:rsidR="00831044" w:rsidRPr="004500FF" w:rsidRDefault="00831044" w:rsidP="00831044">
            <w:pPr>
              <w:spacing w:after="0" w:line="240" w:lineRule="auto"/>
              <w:jc w:val="center"/>
              <w:rPr>
                <w:rFonts w:ascii="Arial" w:hAnsi="Arial" w:cs="Arial"/>
                <w:b/>
                <w:bCs/>
                <w:sz w:val="24"/>
                <w:szCs w:val="24"/>
              </w:rPr>
            </w:pPr>
            <w:r w:rsidRPr="00F92A11">
              <w:rPr>
                <w:rFonts w:ascii="Arial" w:hAnsi="Arial" w:cs="Arial"/>
                <w:sz w:val="24"/>
                <w:szCs w:val="24"/>
              </w:rPr>
              <w:t xml:space="preserve">Partido </w:t>
            </w:r>
            <w:r>
              <w:rPr>
                <w:rFonts w:ascii="Arial" w:hAnsi="Arial" w:cs="Arial"/>
                <w:sz w:val="24"/>
                <w:szCs w:val="24"/>
              </w:rPr>
              <w:t>Centro Democrático</w:t>
            </w:r>
          </w:p>
          <w:p w14:paraId="51150BE0" w14:textId="3449F222" w:rsidR="00831044" w:rsidRPr="00F92A11" w:rsidRDefault="00831044" w:rsidP="00831044">
            <w:pPr>
              <w:spacing w:after="0" w:line="240" w:lineRule="auto"/>
              <w:jc w:val="center"/>
              <w:rPr>
                <w:rFonts w:ascii="Arial" w:hAnsi="Arial" w:cs="Arial"/>
                <w:sz w:val="24"/>
                <w:szCs w:val="24"/>
              </w:rPr>
            </w:pPr>
          </w:p>
        </w:tc>
      </w:tr>
      <w:tr w:rsidR="00831044" w:rsidRPr="00F92A11" w14:paraId="00260844" w14:textId="77777777" w:rsidTr="0002171E">
        <w:trPr>
          <w:trHeight w:val="2324"/>
        </w:trPr>
        <w:tc>
          <w:tcPr>
            <w:tcW w:w="2500" w:type="pct"/>
            <w:tcMar>
              <w:top w:w="100" w:type="dxa"/>
              <w:left w:w="100" w:type="dxa"/>
              <w:bottom w:w="100" w:type="dxa"/>
              <w:right w:w="100" w:type="dxa"/>
            </w:tcMar>
            <w:vAlign w:val="bottom"/>
            <w:hideMark/>
          </w:tcPr>
          <w:p w14:paraId="3F9E7CB5" w14:textId="77777777" w:rsidR="00831044" w:rsidRPr="004500FF" w:rsidRDefault="00831044" w:rsidP="00831044">
            <w:pPr>
              <w:spacing w:after="0" w:line="240" w:lineRule="auto"/>
              <w:jc w:val="center"/>
              <w:rPr>
                <w:rFonts w:ascii="Arial" w:hAnsi="Arial" w:cs="Arial"/>
                <w:b/>
                <w:bCs/>
                <w:sz w:val="24"/>
                <w:szCs w:val="24"/>
              </w:rPr>
            </w:pPr>
            <w:r w:rsidRPr="004500FF">
              <w:rPr>
                <w:rFonts w:ascii="Arial" w:hAnsi="Arial" w:cs="Arial"/>
                <w:b/>
                <w:bCs/>
                <w:color w:val="auto"/>
                <w:sz w:val="24"/>
                <w:szCs w:val="24"/>
                <w:shd w:val="clear" w:color="auto" w:fill="FFFFFF"/>
              </w:rPr>
              <w:lastRenderedPageBreak/>
              <w:t>CIRO ANTONIO RODRÍGUEZ PINZÓN</w:t>
            </w:r>
            <w:r w:rsidRPr="004500FF">
              <w:rPr>
                <w:rFonts w:ascii="Arial" w:hAnsi="Arial" w:cs="Arial"/>
                <w:b/>
                <w:bCs/>
                <w:sz w:val="24"/>
                <w:szCs w:val="24"/>
              </w:rPr>
              <w:br/>
            </w:r>
            <w:r w:rsidRPr="00F92A11">
              <w:rPr>
                <w:rFonts w:ascii="Arial" w:hAnsi="Arial" w:cs="Arial"/>
                <w:sz w:val="24"/>
                <w:szCs w:val="24"/>
              </w:rPr>
              <w:t>Representante a la Cámara</w:t>
            </w:r>
          </w:p>
          <w:p w14:paraId="3E2300CC"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Norte de Santander</w:t>
            </w:r>
          </w:p>
          <w:p w14:paraId="5FE2722A" w14:textId="77777777" w:rsidR="00831044" w:rsidRPr="004500FF" w:rsidRDefault="00831044" w:rsidP="00831044">
            <w:pPr>
              <w:spacing w:after="0" w:line="240" w:lineRule="auto"/>
              <w:jc w:val="center"/>
              <w:rPr>
                <w:rFonts w:ascii="Arial" w:hAnsi="Arial" w:cs="Arial"/>
                <w:b/>
                <w:bCs/>
                <w:sz w:val="24"/>
                <w:szCs w:val="24"/>
              </w:rPr>
            </w:pPr>
            <w:r w:rsidRPr="00F92A11">
              <w:rPr>
                <w:rFonts w:ascii="Arial" w:hAnsi="Arial" w:cs="Arial"/>
                <w:sz w:val="24"/>
                <w:szCs w:val="24"/>
              </w:rPr>
              <w:t xml:space="preserve">Partido </w:t>
            </w:r>
            <w:r>
              <w:rPr>
                <w:rFonts w:ascii="Arial" w:hAnsi="Arial" w:cs="Arial"/>
                <w:sz w:val="24"/>
                <w:szCs w:val="24"/>
              </w:rPr>
              <w:t>Conservador</w:t>
            </w:r>
          </w:p>
          <w:p w14:paraId="724C99C7" w14:textId="336143F7" w:rsidR="00831044" w:rsidRPr="00F92A11" w:rsidRDefault="00831044" w:rsidP="00831044">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0D42B038" w14:textId="77777777" w:rsidR="00831044" w:rsidRDefault="00831044" w:rsidP="00831044">
            <w:pPr>
              <w:spacing w:after="0" w:line="240" w:lineRule="auto"/>
              <w:jc w:val="center"/>
              <w:rPr>
                <w:rFonts w:ascii="Arial" w:hAnsi="Arial" w:cs="Arial"/>
                <w:sz w:val="24"/>
                <w:szCs w:val="24"/>
              </w:rPr>
            </w:pPr>
            <w:r w:rsidRPr="00472E49">
              <w:rPr>
                <w:rFonts w:ascii="Arial" w:hAnsi="Arial" w:cs="Arial"/>
                <w:b/>
                <w:bCs/>
                <w:color w:val="auto"/>
                <w:sz w:val="24"/>
                <w:szCs w:val="24"/>
                <w:shd w:val="clear" w:color="auto" w:fill="FFFFFF"/>
              </w:rPr>
              <w:t>DIÓGENES QUINTERO AMAYA</w:t>
            </w:r>
            <w:r w:rsidRPr="00F92A11">
              <w:rPr>
                <w:rFonts w:ascii="Arial" w:hAnsi="Arial" w:cs="Arial"/>
                <w:sz w:val="24"/>
                <w:szCs w:val="24"/>
              </w:rPr>
              <w:t xml:space="preserve"> Representante a la Cámara</w:t>
            </w:r>
          </w:p>
          <w:p w14:paraId="526F0A97" w14:textId="77777777" w:rsidR="00831044" w:rsidRPr="004500FF" w:rsidRDefault="00831044" w:rsidP="00831044">
            <w:pPr>
              <w:spacing w:after="0" w:line="240" w:lineRule="auto"/>
              <w:jc w:val="center"/>
              <w:rPr>
                <w:rFonts w:ascii="Arial" w:hAnsi="Arial" w:cs="Arial"/>
                <w:b/>
                <w:bCs/>
                <w:sz w:val="24"/>
                <w:szCs w:val="24"/>
              </w:rPr>
            </w:pPr>
            <w:r>
              <w:rPr>
                <w:rFonts w:ascii="Arial" w:hAnsi="Arial" w:cs="Arial"/>
              </w:rPr>
              <w:t>CITREP</w:t>
            </w:r>
          </w:p>
          <w:p w14:paraId="43B48A2F" w14:textId="08F6302E" w:rsidR="00831044" w:rsidRPr="00F92A11" w:rsidRDefault="00831044" w:rsidP="00831044">
            <w:pPr>
              <w:spacing w:after="0" w:line="240" w:lineRule="auto"/>
              <w:jc w:val="center"/>
              <w:rPr>
                <w:rFonts w:ascii="Arial" w:hAnsi="Arial" w:cs="Arial"/>
                <w:sz w:val="24"/>
                <w:szCs w:val="24"/>
              </w:rPr>
            </w:pPr>
            <w:hyperlink r:id="rId26" w:history="1">
              <w:r w:rsidRPr="00472E49">
                <w:rPr>
                  <w:rStyle w:val="Hipervnculo"/>
                  <w:rFonts w:ascii="Arial" w:hAnsi="Arial" w:cs="Arial"/>
                  <w:color w:val="111111"/>
                  <w:sz w:val="24"/>
                  <w:szCs w:val="24"/>
                  <w:u w:val="none"/>
                </w:rPr>
                <w:t>Asociación de Familias Desplazadas de Hacarí</w:t>
              </w:r>
            </w:hyperlink>
          </w:p>
        </w:tc>
      </w:tr>
      <w:tr w:rsidR="00831044" w:rsidRPr="00F92A11" w14:paraId="47DF258D" w14:textId="77777777" w:rsidTr="0002171E">
        <w:trPr>
          <w:trHeight w:val="2324"/>
        </w:trPr>
        <w:tc>
          <w:tcPr>
            <w:tcW w:w="2500" w:type="pct"/>
            <w:tcMar>
              <w:top w:w="100" w:type="dxa"/>
              <w:left w:w="100" w:type="dxa"/>
              <w:bottom w:w="100" w:type="dxa"/>
              <w:right w:w="100" w:type="dxa"/>
            </w:tcMar>
            <w:vAlign w:val="bottom"/>
            <w:hideMark/>
          </w:tcPr>
          <w:p w14:paraId="74920A34" w14:textId="77777777" w:rsidR="00831044" w:rsidRPr="004500FF" w:rsidRDefault="00831044" w:rsidP="00831044">
            <w:pPr>
              <w:spacing w:after="0" w:line="240" w:lineRule="auto"/>
              <w:jc w:val="center"/>
              <w:rPr>
                <w:rFonts w:ascii="Arial" w:hAnsi="Arial" w:cs="Arial"/>
                <w:b/>
                <w:bCs/>
                <w:sz w:val="24"/>
                <w:szCs w:val="24"/>
              </w:rPr>
            </w:pPr>
            <w:r w:rsidRPr="007506FA">
              <w:rPr>
                <w:rFonts w:ascii="Arial" w:hAnsi="Arial" w:cs="Arial"/>
                <w:b/>
                <w:bCs/>
                <w:color w:val="auto"/>
                <w:sz w:val="24"/>
                <w:szCs w:val="24"/>
                <w:shd w:val="clear" w:color="auto" w:fill="FFFFFF"/>
              </w:rPr>
              <w:t>HUGO ALFONSO ARCHILA SUÁREZ</w:t>
            </w:r>
            <w:r w:rsidRPr="007506FA">
              <w:rPr>
                <w:rFonts w:ascii="Arial" w:hAnsi="Arial" w:cs="Arial"/>
                <w:b/>
                <w:bCs/>
                <w:sz w:val="24"/>
                <w:szCs w:val="24"/>
              </w:rPr>
              <w:br/>
            </w:r>
            <w:r w:rsidRPr="00F92A11">
              <w:rPr>
                <w:rFonts w:ascii="Arial" w:hAnsi="Arial" w:cs="Arial"/>
                <w:sz w:val="24"/>
                <w:szCs w:val="24"/>
              </w:rPr>
              <w:t>Representante a la Cámara</w:t>
            </w:r>
          </w:p>
          <w:p w14:paraId="219E4FCC"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del Casanare</w:t>
            </w:r>
          </w:p>
          <w:p w14:paraId="4E17CE5A" w14:textId="516815F5"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Partido </w:t>
            </w:r>
            <w:r>
              <w:rPr>
                <w:rFonts w:ascii="Arial" w:hAnsi="Arial" w:cs="Arial"/>
                <w:sz w:val="24"/>
                <w:szCs w:val="24"/>
              </w:rPr>
              <w:t>Liberal</w:t>
            </w:r>
          </w:p>
        </w:tc>
        <w:tc>
          <w:tcPr>
            <w:tcW w:w="2500" w:type="pct"/>
            <w:tcMar>
              <w:top w:w="100" w:type="dxa"/>
              <w:left w:w="100" w:type="dxa"/>
              <w:bottom w:w="100" w:type="dxa"/>
              <w:right w:w="100" w:type="dxa"/>
            </w:tcMar>
            <w:vAlign w:val="bottom"/>
            <w:hideMark/>
          </w:tcPr>
          <w:p w14:paraId="211F3178" w14:textId="77777777" w:rsidR="00831044" w:rsidRDefault="00831044" w:rsidP="00831044">
            <w:pPr>
              <w:spacing w:after="0" w:line="240" w:lineRule="auto"/>
              <w:jc w:val="center"/>
              <w:rPr>
                <w:rFonts w:ascii="Arial" w:hAnsi="Arial" w:cs="Arial"/>
                <w:sz w:val="24"/>
                <w:szCs w:val="24"/>
              </w:rPr>
            </w:pPr>
            <w:r w:rsidRPr="008E21BE">
              <w:rPr>
                <w:rFonts w:ascii="Arial" w:hAnsi="Arial" w:cs="Arial"/>
                <w:b/>
                <w:bCs/>
                <w:color w:val="auto"/>
                <w:sz w:val="24"/>
                <w:szCs w:val="24"/>
                <w:shd w:val="clear" w:color="auto" w:fill="FFFFFF"/>
              </w:rPr>
              <w:t>LINA MARÍA GARRIDO</w:t>
            </w:r>
            <w:r w:rsidRPr="00F92A11">
              <w:rPr>
                <w:rFonts w:ascii="Arial" w:hAnsi="Arial" w:cs="Arial"/>
                <w:sz w:val="24"/>
                <w:szCs w:val="24"/>
              </w:rPr>
              <w:t xml:space="preserve"> </w:t>
            </w:r>
          </w:p>
          <w:p w14:paraId="44B99DCA" w14:textId="77777777" w:rsidR="00831044" w:rsidRPr="004500FF" w:rsidRDefault="00831044" w:rsidP="00831044">
            <w:pPr>
              <w:spacing w:after="0" w:line="240" w:lineRule="auto"/>
              <w:jc w:val="center"/>
              <w:rPr>
                <w:rFonts w:ascii="Arial" w:hAnsi="Arial" w:cs="Arial"/>
                <w:b/>
                <w:bCs/>
                <w:sz w:val="24"/>
                <w:szCs w:val="24"/>
              </w:rPr>
            </w:pPr>
            <w:r w:rsidRPr="00F92A11">
              <w:rPr>
                <w:rFonts w:ascii="Arial" w:hAnsi="Arial" w:cs="Arial"/>
                <w:sz w:val="24"/>
                <w:szCs w:val="24"/>
              </w:rPr>
              <w:t>Representante a la Cámara</w:t>
            </w:r>
          </w:p>
          <w:p w14:paraId="1FE71604" w14:textId="77777777"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t xml:space="preserve">Departamento </w:t>
            </w:r>
            <w:r>
              <w:rPr>
                <w:rFonts w:ascii="Arial" w:hAnsi="Arial" w:cs="Arial"/>
                <w:sz w:val="24"/>
                <w:szCs w:val="24"/>
              </w:rPr>
              <w:t>de Arauca</w:t>
            </w:r>
          </w:p>
          <w:p w14:paraId="7F4463CD" w14:textId="77777777" w:rsidR="00831044" w:rsidRPr="008E21BE" w:rsidRDefault="00831044" w:rsidP="00831044">
            <w:pPr>
              <w:spacing w:after="0" w:line="240" w:lineRule="auto"/>
              <w:jc w:val="center"/>
              <w:rPr>
                <w:rFonts w:ascii="Arial" w:hAnsi="Arial" w:cs="Arial"/>
                <w:b/>
                <w:bCs/>
                <w:color w:val="auto"/>
                <w:sz w:val="24"/>
                <w:szCs w:val="24"/>
              </w:rPr>
            </w:pPr>
            <w:r w:rsidRPr="00F92A11">
              <w:rPr>
                <w:rFonts w:ascii="Arial" w:hAnsi="Arial" w:cs="Arial"/>
                <w:sz w:val="24"/>
                <w:szCs w:val="24"/>
              </w:rPr>
              <w:t>Partido</w:t>
            </w:r>
            <w:r>
              <w:rPr>
                <w:rFonts w:ascii="Arial" w:hAnsi="Arial" w:cs="Arial"/>
                <w:sz w:val="24"/>
                <w:szCs w:val="24"/>
              </w:rPr>
              <w:t xml:space="preserve"> Cambio Radical</w:t>
            </w:r>
          </w:p>
          <w:p w14:paraId="728DE034" w14:textId="211D751D" w:rsidR="00831044" w:rsidRPr="00F92A11" w:rsidRDefault="00831044" w:rsidP="00831044">
            <w:pPr>
              <w:spacing w:after="0" w:line="240" w:lineRule="auto"/>
              <w:jc w:val="center"/>
              <w:rPr>
                <w:rFonts w:ascii="Arial" w:hAnsi="Arial" w:cs="Arial"/>
                <w:sz w:val="24"/>
                <w:szCs w:val="24"/>
              </w:rPr>
            </w:pPr>
          </w:p>
        </w:tc>
      </w:tr>
      <w:tr w:rsidR="00831044" w:rsidRPr="00F92A11" w14:paraId="323F696E" w14:textId="77777777" w:rsidTr="0002171E">
        <w:trPr>
          <w:trHeight w:val="2324"/>
        </w:trPr>
        <w:tc>
          <w:tcPr>
            <w:tcW w:w="2500" w:type="pct"/>
            <w:tcMar>
              <w:top w:w="100" w:type="dxa"/>
              <w:left w:w="100" w:type="dxa"/>
              <w:bottom w:w="100" w:type="dxa"/>
              <w:right w:w="100" w:type="dxa"/>
            </w:tcMar>
            <w:vAlign w:val="bottom"/>
            <w:hideMark/>
          </w:tcPr>
          <w:p w14:paraId="7DB5B331" w14:textId="77777777" w:rsidR="00831044" w:rsidRDefault="00831044" w:rsidP="00831044">
            <w:pPr>
              <w:spacing w:after="0" w:line="240" w:lineRule="auto"/>
              <w:jc w:val="center"/>
              <w:rPr>
                <w:rFonts w:ascii="Arial" w:hAnsi="Arial" w:cs="Arial"/>
                <w:b/>
                <w:bCs/>
                <w:color w:val="auto"/>
                <w:sz w:val="24"/>
                <w:szCs w:val="24"/>
                <w:shd w:val="clear" w:color="auto" w:fill="FFFFFF"/>
              </w:rPr>
            </w:pPr>
            <w:r w:rsidRPr="004E356A">
              <w:rPr>
                <w:rFonts w:ascii="Arial" w:hAnsi="Arial" w:cs="Arial"/>
                <w:b/>
                <w:bCs/>
                <w:color w:val="auto"/>
                <w:sz w:val="24"/>
                <w:szCs w:val="24"/>
                <w:shd w:val="clear" w:color="auto" w:fill="FFFFFF"/>
              </w:rPr>
              <w:t>GABRIEL BECERRA YAÑEZ</w:t>
            </w:r>
          </w:p>
          <w:p w14:paraId="3EA86B97" w14:textId="77777777" w:rsidR="00831044" w:rsidRPr="004500FF" w:rsidRDefault="00831044" w:rsidP="00831044">
            <w:pPr>
              <w:spacing w:after="0" w:line="240" w:lineRule="auto"/>
              <w:jc w:val="center"/>
              <w:rPr>
                <w:rFonts w:ascii="Arial" w:hAnsi="Arial" w:cs="Arial"/>
                <w:b/>
                <w:bCs/>
                <w:sz w:val="24"/>
                <w:szCs w:val="24"/>
              </w:rPr>
            </w:pPr>
            <w:r w:rsidRPr="00F92A11">
              <w:rPr>
                <w:rFonts w:ascii="Arial" w:hAnsi="Arial" w:cs="Arial"/>
                <w:sz w:val="24"/>
                <w:szCs w:val="24"/>
              </w:rPr>
              <w:t>Representante a la Cámara</w:t>
            </w:r>
          </w:p>
          <w:p w14:paraId="5E346562" w14:textId="77777777" w:rsidR="00831044" w:rsidRDefault="00831044" w:rsidP="00831044">
            <w:pPr>
              <w:spacing w:after="0" w:line="240" w:lineRule="auto"/>
              <w:jc w:val="center"/>
              <w:rPr>
                <w:rFonts w:ascii="Arial" w:hAnsi="Arial" w:cs="Arial"/>
                <w:sz w:val="24"/>
                <w:szCs w:val="24"/>
              </w:rPr>
            </w:pPr>
            <w:r>
              <w:rPr>
                <w:rFonts w:ascii="Arial" w:hAnsi="Arial" w:cs="Arial"/>
                <w:sz w:val="24"/>
                <w:szCs w:val="24"/>
              </w:rPr>
              <w:t>Bogotá</w:t>
            </w:r>
          </w:p>
          <w:p w14:paraId="1B223F2A" w14:textId="626B6494" w:rsidR="00831044" w:rsidRDefault="00831044" w:rsidP="00831044">
            <w:pPr>
              <w:spacing w:after="0" w:line="240" w:lineRule="auto"/>
              <w:jc w:val="center"/>
              <w:rPr>
                <w:rFonts w:ascii="Arial" w:hAnsi="Arial" w:cs="Arial"/>
                <w:b/>
                <w:bCs/>
                <w:color w:val="auto"/>
                <w:sz w:val="24"/>
                <w:szCs w:val="24"/>
                <w:shd w:val="clear" w:color="auto" w:fill="FFFFFF"/>
              </w:rPr>
            </w:pPr>
            <w:r w:rsidRPr="00F92A11">
              <w:rPr>
                <w:rFonts w:ascii="Arial" w:hAnsi="Arial" w:cs="Arial"/>
                <w:sz w:val="24"/>
                <w:szCs w:val="24"/>
              </w:rPr>
              <w:t xml:space="preserve">Partido </w:t>
            </w:r>
            <w:r>
              <w:rPr>
                <w:rFonts w:ascii="Arial" w:hAnsi="Arial" w:cs="Arial"/>
                <w:sz w:val="24"/>
                <w:szCs w:val="24"/>
              </w:rPr>
              <w:t xml:space="preserve">Pacto </w:t>
            </w:r>
            <w:r>
              <w:rPr>
                <w:rFonts w:ascii="Arial" w:hAnsi="Arial" w:cs="Arial"/>
                <w:sz w:val="24"/>
                <w:szCs w:val="24"/>
              </w:rPr>
              <w:t>Histórico</w:t>
            </w:r>
          </w:p>
          <w:p w14:paraId="48DDF71B" w14:textId="022292C9" w:rsidR="00831044" w:rsidRPr="00F92A11" w:rsidRDefault="00831044" w:rsidP="00831044">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50E3123C" w14:textId="0BDDEA94"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p>
        </w:tc>
      </w:tr>
      <w:tr w:rsidR="00831044" w:rsidRPr="00F92A11" w14:paraId="17123B2E" w14:textId="77777777" w:rsidTr="0002171E">
        <w:trPr>
          <w:trHeight w:val="2324"/>
        </w:trPr>
        <w:tc>
          <w:tcPr>
            <w:tcW w:w="2500" w:type="pct"/>
            <w:tcMar>
              <w:top w:w="100" w:type="dxa"/>
              <w:left w:w="100" w:type="dxa"/>
              <w:bottom w:w="100" w:type="dxa"/>
              <w:right w:w="100" w:type="dxa"/>
            </w:tcMar>
            <w:vAlign w:val="bottom"/>
            <w:hideMark/>
          </w:tcPr>
          <w:p w14:paraId="68E5917B" w14:textId="747B54CF"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p>
        </w:tc>
        <w:tc>
          <w:tcPr>
            <w:tcW w:w="2500" w:type="pct"/>
            <w:tcMar>
              <w:top w:w="100" w:type="dxa"/>
              <w:left w:w="100" w:type="dxa"/>
              <w:bottom w:w="100" w:type="dxa"/>
              <w:right w:w="100" w:type="dxa"/>
            </w:tcMar>
            <w:vAlign w:val="bottom"/>
            <w:hideMark/>
          </w:tcPr>
          <w:p w14:paraId="25931826" w14:textId="3A718B44"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p>
        </w:tc>
      </w:tr>
      <w:tr w:rsidR="00831044" w:rsidRPr="00F92A11" w14:paraId="23588992" w14:textId="77777777" w:rsidTr="0002171E">
        <w:trPr>
          <w:trHeight w:val="2324"/>
        </w:trPr>
        <w:tc>
          <w:tcPr>
            <w:tcW w:w="2500" w:type="pct"/>
            <w:tcMar>
              <w:top w:w="100" w:type="dxa"/>
              <w:left w:w="100" w:type="dxa"/>
              <w:bottom w:w="100" w:type="dxa"/>
              <w:right w:w="100" w:type="dxa"/>
            </w:tcMar>
            <w:vAlign w:val="bottom"/>
            <w:hideMark/>
          </w:tcPr>
          <w:p w14:paraId="3175113A" w14:textId="76DF19BA"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p>
          <w:p w14:paraId="0CF71834" w14:textId="30F886FF" w:rsidR="00831044" w:rsidRPr="00F92A11" w:rsidRDefault="00831044" w:rsidP="00831044">
            <w:pPr>
              <w:spacing w:after="0" w:line="240" w:lineRule="auto"/>
              <w:jc w:val="center"/>
              <w:rPr>
                <w:rFonts w:ascii="Arial" w:hAnsi="Arial" w:cs="Arial"/>
                <w:sz w:val="24"/>
                <w:szCs w:val="24"/>
              </w:rPr>
            </w:pPr>
          </w:p>
        </w:tc>
        <w:tc>
          <w:tcPr>
            <w:tcW w:w="2500" w:type="pct"/>
            <w:tcMar>
              <w:top w:w="100" w:type="dxa"/>
              <w:left w:w="100" w:type="dxa"/>
              <w:bottom w:w="100" w:type="dxa"/>
              <w:right w:w="100" w:type="dxa"/>
            </w:tcMar>
            <w:vAlign w:val="bottom"/>
            <w:hideMark/>
          </w:tcPr>
          <w:p w14:paraId="7E684BCB" w14:textId="62603B9C" w:rsidR="00831044" w:rsidRPr="00F92A11" w:rsidRDefault="00831044" w:rsidP="00831044">
            <w:pPr>
              <w:spacing w:after="0" w:line="240" w:lineRule="auto"/>
              <w:jc w:val="center"/>
              <w:rPr>
                <w:rFonts w:ascii="Arial" w:hAnsi="Arial" w:cs="Arial"/>
                <w:sz w:val="24"/>
                <w:szCs w:val="24"/>
              </w:rPr>
            </w:pPr>
            <w:r w:rsidRPr="00F92A11">
              <w:rPr>
                <w:rFonts w:ascii="Arial" w:hAnsi="Arial" w:cs="Arial"/>
                <w:sz w:val="24"/>
                <w:szCs w:val="24"/>
              </w:rPr>
              <w:br/>
            </w:r>
            <w:r w:rsidRPr="00F92A11">
              <w:rPr>
                <w:rFonts w:ascii="Arial" w:hAnsi="Arial" w:cs="Arial"/>
                <w:sz w:val="24"/>
                <w:szCs w:val="24"/>
              </w:rPr>
              <w:br/>
            </w:r>
          </w:p>
          <w:p w14:paraId="73B935F9" w14:textId="67EADC6B" w:rsidR="00831044" w:rsidRPr="00F92A11" w:rsidRDefault="00831044" w:rsidP="00831044">
            <w:pPr>
              <w:spacing w:after="0" w:line="240" w:lineRule="auto"/>
              <w:jc w:val="center"/>
              <w:rPr>
                <w:rFonts w:ascii="Arial" w:hAnsi="Arial" w:cs="Arial"/>
                <w:sz w:val="24"/>
                <w:szCs w:val="24"/>
              </w:rPr>
            </w:pPr>
          </w:p>
        </w:tc>
      </w:tr>
    </w:tbl>
    <w:p w14:paraId="4A663F6E" w14:textId="77777777" w:rsidR="003A6D3C" w:rsidRPr="00391D66" w:rsidRDefault="003A6D3C" w:rsidP="00391D66">
      <w:pPr>
        <w:spacing w:after="0" w:line="240" w:lineRule="auto"/>
        <w:jc w:val="center"/>
        <w:rPr>
          <w:rFonts w:ascii="Century Gothic" w:hAnsi="Century Gothic" w:cs="Arial"/>
          <w:color w:val="auto"/>
          <w:sz w:val="21"/>
          <w:szCs w:val="21"/>
        </w:rPr>
      </w:pPr>
    </w:p>
    <w:sectPr w:rsidR="003A6D3C" w:rsidRPr="00391D66" w:rsidSect="009863A7">
      <w:headerReference w:type="even" r:id="rId27"/>
      <w:headerReference w:type="default" r:id="rId28"/>
      <w:footerReference w:type="even" r:id="rId29"/>
      <w:footerReference w:type="default" r:id="rId30"/>
      <w:headerReference w:type="first" r:id="rId31"/>
      <w:footerReference w:type="first" r:id="rId32"/>
      <w:pgSz w:w="12240" w:h="15840" w:code="1"/>
      <w:pgMar w:top="1702" w:right="1440" w:bottom="1440" w:left="144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FC1E6" w14:textId="77777777" w:rsidR="0005143A" w:rsidRDefault="0005143A" w:rsidP="00DF615B">
      <w:pPr>
        <w:spacing w:after="0" w:line="240" w:lineRule="auto"/>
      </w:pPr>
      <w:r>
        <w:separator/>
      </w:r>
    </w:p>
  </w:endnote>
  <w:endnote w:type="continuationSeparator" w:id="0">
    <w:p w14:paraId="0EA70C82" w14:textId="77777777" w:rsidR="0005143A" w:rsidRDefault="0005143A" w:rsidP="00DF61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BF988C" w14:textId="77777777" w:rsidR="0002171E" w:rsidRDefault="0002171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6298620"/>
      <w:docPartObj>
        <w:docPartGallery w:val="Page Numbers (Bottom of Page)"/>
        <w:docPartUnique/>
      </w:docPartObj>
    </w:sdtPr>
    <w:sdtEndPr/>
    <w:sdtContent>
      <w:p w14:paraId="383BA504" w14:textId="385C26CC" w:rsidR="0002171E" w:rsidRDefault="0002171E">
        <w:pPr>
          <w:pStyle w:val="Piedepgina"/>
          <w:jc w:val="right"/>
        </w:pPr>
        <w:r>
          <w:fldChar w:fldCharType="begin"/>
        </w:r>
        <w:r>
          <w:instrText>PAGE   \* MERGEFORMAT</w:instrText>
        </w:r>
        <w:r>
          <w:fldChar w:fldCharType="separate"/>
        </w:r>
        <w:r>
          <w:rPr>
            <w:lang w:val="es-ES"/>
          </w:rPr>
          <w:t>2</w:t>
        </w:r>
        <w:r>
          <w:fldChar w:fldCharType="end"/>
        </w:r>
      </w:p>
    </w:sdtContent>
  </w:sdt>
  <w:p w14:paraId="7B06B4F2" w14:textId="77777777" w:rsidR="0002171E" w:rsidRDefault="0002171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CA4D0" w14:textId="77777777" w:rsidR="0002171E" w:rsidRDefault="0002171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E72D51" w14:textId="77777777" w:rsidR="0005143A" w:rsidRDefault="0005143A" w:rsidP="00DF615B">
      <w:pPr>
        <w:spacing w:after="0" w:line="240" w:lineRule="auto"/>
      </w:pPr>
      <w:r>
        <w:separator/>
      </w:r>
    </w:p>
  </w:footnote>
  <w:footnote w:type="continuationSeparator" w:id="0">
    <w:p w14:paraId="01A3435F" w14:textId="77777777" w:rsidR="0005143A" w:rsidRDefault="0005143A" w:rsidP="00DF615B">
      <w:pPr>
        <w:spacing w:after="0" w:line="240" w:lineRule="auto"/>
      </w:pPr>
      <w:r>
        <w:continuationSeparator/>
      </w:r>
    </w:p>
  </w:footnote>
  <w:footnote w:id="1">
    <w:p w14:paraId="47B5864A" w14:textId="77777777" w:rsidR="00F92A11" w:rsidRPr="00652569" w:rsidRDefault="00F92A11" w:rsidP="00F92A11">
      <w:pPr>
        <w:pStyle w:val="Textonotapie"/>
        <w:rPr>
          <w:lang w:val="es-ES"/>
        </w:rPr>
      </w:pPr>
      <w:r>
        <w:rPr>
          <w:rStyle w:val="Refdenotaalpie"/>
        </w:rPr>
        <w:footnoteRef/>
      </w:r>
      <w:r>
        <w:t xml:space="preserve"> </w:t>
      </w:r>
      <w:r>
        <w:rPr>
          <w:lang w:val="es-ES"/>
        </w:rPr>
        <w:t xml:space="preserve">Corte Constitucional de Colombia. Sala Plena. Sentencia C-033 del 28 de enero de 2009. MP. </w:t>
      </w:r>
      <w:r w:rsidRPr="00DE6FC1">
        <w:rPr>
          <w:lang w:val="es-ES"/>
        </w:rPr>
        <w:t>Dr. Manuel José Cepeda Espinosa</w:t>
      </w:r>
      <w:r>
        <w:rPr>
          <w:lang w:val="es-ES"/>
        </w:rPr>
        <w:t xml:space="preserve">. </w:t>
      </w:r>
      <w:r w:rsidRPr="00DE6FC1">
        <w:rPr>
          <w:lang w:val="es-ES"/>
        </w:rPr>
        <w:t>https://www.funcionpublica.gov.co/eva/gestornormativo/norma.php?i=51680#1</w:t>
      </w:r>
    </w:p>
  </w:footnote>
  <w:footnote w:id="2">
    <w:p w14:paraId="19ED9A87" w14:textId="77777777" w:rsidR="00F92A11" w:rsidRDefault="00F92A11" w:rsidP="00F92A11">
      <w:pPr>
        <w:pBdr>
          <w:top w:val="nil"/>
          <w:left w:val="nil"/>
          <w:bottom w:val="nil"/>
          <w:right w:val="nil"/>
          <w:between w:val="nil"/>
        </w:pBdr>
        <w:spacing w:after="0" w:line="240" w:lineRule="auto"/>
        <w:rPr>
          <w:sz w:val="20"/>
          <w:szCs w:val="20"/>
        </w:rPr>
      </w:pPr>
      <w:r>
        <w:rPr>
          <w:vertAlign w:val="superscript"/>
        </w:rPr>
        <w:footnoteRef/>
      </w:r>
      <w:r>
        <w:rPr>
          <w:sz w:val="20"/>
          <w:szCs w:val="20"/>
        </w:rPr>
        <w:t xml:space="preserve"> Cámara de Comercio de Cúcuta. Estudio de Frontera: “A pocos meses de la apertura de la Frontera Colombo-venezolana. </w:t>
      </w:r>
      <w:hyperlink r:id="rId1">
        <w:r>
          <w:rPr>
            <w:color w:val="0563C1"/>
            <w:sz w:val="20"/>
            <w:szCs w:val="20"/>
            <w:u w:val="single"/>
          </w:rPr>
          <w:t>https://datacucuta.com/estudios-sectoriales/cierre-de-frontera-con-venezuela/impacto-apertura-frontera/</w:t>
        </w:r>
      </w:hyperlink>
      <w:r>
        <w:rPr>
          <w:sz w:val="20"/>
          <w:szCs w:val="20"/>
        </w:rPr>
        <w:t xml:space="preserve"> </w:t>
      </w:r>
    </w:p>
  </w:footnote>
  <w:footnote w:id="3">
    <w:p w14:paraId="4B4DF81F" w14:textId="77777777" w:rsidR="00F92A11" w:rsidRPr="00356DEF" w:rsidRDefault="00F92A11" w:rsidP="00F92A11">
      <w:pPr>
        <w:pStyle w:val="Textonotapie"/>
        <w:rPr>
          <w:lang w:val="es-ES"/>
        </w:rPr>
      </w:pPr>
      <w:r>
        <w:rPr>
          <w:rStyle w:val="Refdenotaalpie"/>
        </w:rPr>
        <w:footnoteRef/>
      </w:r>
      <w:r>
        <w:t xml:space="preserve"> </w:t>
      </w:r>
      <w:r>
        <w:rPr>
          <w:rFonts w:eastAsia="Calibri" w:cstheme="minorHAnsi"/>
          <w:color w:val="000000"/>
          <w:sz w:val="18"/>
          <w:szCs w:val="18"/>
        </w:rPr>
        <w:t xml:space="preserve">Datos tomados del </w:t>
      </w:r>
      <w:r w:rsidRPr="00F72183">
        <w:rPr>
          <w:rFonts w:eastAsia="Calibri" w:cstheme="minorHAnsi"/>
          <w:color w:val="000000"/>
          <w:sz w:val="18"/>
          <w:szCs w:val="18"/>
        </w:rPr>
        <w:t xml:space="preserve">Índice Departamental </w:t>
      </w:r>
      <w:r>
        <w:rPr>
          <w:rFonts w:eastAsia="Calibri" w:cstheme="minorHAnsi"/>
          <w:color w:val="000000"/>
          <w:sz w:val="18"/>
          <w:szCs w:val="18"/>
        </w:rPr>
        <w:t>d</w:t>
      </w:r>
      <w:r w:rsidRPr="00F72183">
        <w:rPr>
          <w:rFonts w:eastAsia="Calibri" w:cstheme="minorHAnsi"/>
          <w:color w:val="000000"/>
          <w:sz w:val="18"/>
          <w:szCs w:val="18"/>
        </w:rPr>
        <w:t>e</w:t>
      </w:r>
      <w:r>
        <w:rPr>
          <w:rFonts w:eastAsia="Calibri" w:cstheme="minorHAnsi"/>
          <w:color w:val="000000"/>
          <w:sz w:val="18"/>
          <w:szCs w:val="18"/>
        </w:rPr>
        <w:t xml:space="preserve"> C</w:t>
      </w:r>
      <w:r w:rsidRPr="00F72183">
        <w:rPr>
          <w:rFonts w:eastAsia="Calibri" w:cstheme="minorHAnsi"/>
          <w:color w:val="000000"/>
          <w:sz w:val="18"/>
          <w:szCs w:val="18"/>
        </w:rPr>
        <w:t>ompetitividad 2024</w:t>
      </w:r>
      <w:r>
        <w:rPr>
          <w:rFonts w:eastAsia="Calibri" w:cstheme="minorHAnsi"/>
          <w:color w:val="000000"/>
          <w:sz w:val="18"/>
          <w:szCs w:val="18"/>
        </w:rPr>
        <w:t xml:space="preserve">, </w:t>
      </w:r>
      <w:r w:rsidRPr="00356DEF">
        <w:rPr>
          <w:rFonts w:eastAsia="Calibri" w:cstheme="minorHAnsi"/>
          <w:color w:val="000000"/>
          <w:sz w:val="18"/>
          <w:szCs w:val="18"/>
        </w:rPr>
        <w:t xml:space="preserve">Consejo Privado de Competitividad </w:t>
      </w:r>
      <w:r>
        <w:rPr>
          <w:rFonts w:eastAsia="Calibri" w:cstheme="minorHAnsi"/>
          <w:color w:val="000000"/>
          <w:sz w:val="18"/>
          <w:szCs w:val="18"/>
        </w:rPr>
        <w:t xml:space="preserve">- Universidad del Rosario. Julio 2024. </w:t>
      </w:r>
      <w:r w:rsidRPr="00356DEF">
        <w:rPr>
          <w:rFonts w:eastAsia="Calibri" w:cstheme="minorHAnsi"/>
          <w:color w:val="000000"/>
          <w:sz w:val="18"/>
          <w:szCs w:val="18"/>
        </w:rPr>
        <w:t>https://compite.com.co/indice-departamental-de-competitividad/</w:t>
      </w:r>
    </w:p>
  </w:footnote>
  <w:footnote w:id="4">
    <w:p w14:paraId="09349741" w14:textId="77777777" w:rsidR="00F92A11" w:rsidRPr="00356DEF" w:rsidRDefault="00F92A11" w:rsidP="00F92A11">
      <w:pPr>
        <w:pStyle w:val="Textonotapie"/>
        <w:rPr>
          <w:lang w:val="es-ES"/>
        </w:rPr>
      </w:pPr>
      <w:r>
        <w:rPr>
          <w:rStyle w:val="Refdenotaalpie"/>
        </w:rPr>
        <w:footnoteRef/>
      </w:r>
      <w:r>
        <w:t xml:space="preserve"> </w:t>
      </w:r>
      <w:r>
        <w:rPr>
          <w:rFonts w:eastAsia="Calibri" w:cstheme="minorHAnsi"/>
          <w:color w:val="000000"/>
          <w:sz w:val="18"/>
          <w:szCs w:val="18"/>
        </w:rPr>
        <w:t xml:space="preserve">Datos tomados del </w:t>
      </w:r>
      <w:r w:rsidRPr="00F72183">
        <w:rPr>
          <w:rFonts w:eastAsia="Calibri" w:cstheme="minorHAnsi"/>
          <w:color w:val="000000"/>
          <w:sz w:val="18"/>
          <w:szCs w:val="18"/>
        </w:rPr>
        <w:t xml:space="preserve">Índice Departamental </w:t>
      </w:r>
      <w:r>
        <w:rPr>
          <w:rFonts w:eastAsia="Calibri" w:cstheme="minorHAnsi"/>
          <w:color w:val="000000"/>
          <w:sz w:val="18"/>
          <w:szCs w:val="18"/>
        </w:rPr>
        <w:t>d</w:t>
      </w:r>
      <w:r w:rsidRPr="00F72183">
        <w:rPr>
          <w:rFonts w:eastAsia="Calibri" w:cstheme="minorHAnsi"/>
          <w:color w:val="000000"/>
          <w:sz w:val="18"/>
          <w:szCs w:val="18"/>
        </w:rPr>
        <w:t>e</w:t>
      </w:r>
      <w:r>
        <w:rPr>
          <w:rFonts w:eastAsia="Calibri" w:cstheme="minorHAnsi"/>
          <w:color w:val="000000"/>
          <w:sz w:val="18"/>
          <w:szCs w:val="18"/>
        </w:rPr>
        <w:t xml:space="preserve"> C</w:t>
      </w:r>
      <w:r w:rsidRPr="00F72183">
        <w:rPr>
          <w:rFonts w:eastAsia="Calibri" w:cstheme="minorHAnsi"/>
          <w:color w:val="000000"/>
          <w:sz w:val="18"/>
          <w:szCs w:val="18"/>
        </w:rPr>
        <w:t>ompetitividad 2024</w:t>
      </w:r>
      <w:r>
        <w:rPr>
          <w:rFonts w:eastAsia="Calibri" w:cstheme="minorHAnsi"/>
          <w:color w:val="000000"/>
          <w:sz w:val="18"/>
          <w:szCs w:val="18"/>
        </w:rPr>
        <w:t xml:space="preserve">, </w:t>
      </w:r>
      <w:r w:rsidRPr="00356DEF">
        <w:rPr>
          <w:rFonts w:eastAsia="Calibri" w:cstheme="minorHAnsi"/>
          <w:color w:val="000000"/>
          <w:sz w:val="18"/>
          <w:szCs w:val="18"/>
        </w:rPr>
        <w:t xml:space="preserve">Consejo Privado de Competitividad </w:t>
      </w:r>
      <w:r>
        <w:rPr>
          <w:rFonts w:eastAsia="Calibri" w:cstheme="minorHAnsi"/>
          <w:color w:val="000000"/>
          <w:sz w:val="18"/>
          <w:szCs w:val="18"/>
        </w:rPr>
        <w:t xml:space="preserve">- Universidad del Rosario. Julio 2024. </w:t>
      </w:r>
      <w:r w:rsidRPr="00356DEF">
        <w:rPr>
          <w:rFonts w:eastAsia="Calibri" w:cstheme="minorHAnsi"/>
          <w:color w:val="000000"/>
          <w:sz w:val="18"/>
          <w:szCs w:val="18"/>
        </w:rPr>
        <w:t>https://compite.com.co/indice-departamental-de-competitividad/</w:t>
      </w:r>
    </w:p>
  </w:footnote>
  <w:footnote w:id="5">
    <w:p w14:paraId="419B51DC" w14:textId="77777777" w:rsidR="00F92A11" w:rsidRPr="00356DEF" w:rsidRDefault="00F92A11" w:rsidP="00F92A11">
      <w:pPr>
        <w:pStyle w:val="Textonotapie"/>
        <w:rPr>
          <w:lang w:val="es-ES"/>
        </w:rPr>
      </w:pPr>
      <w:r>
        <w:rPr>
          <w:rStyle w:val="Refdenotaalpie"/>
        </w:rPr>
        <w:footnoteRef/>
      </w:r>
      <w:r>
        <w:t xml:space="preserve"> </w:t>
      </w:r>
      <w:r>
        <w:rPr>
          <w:rFonts w:eastAsia="Calibri" w:cstheme="minorHAnsi"/>
          <w:color w:val="000000"/>
          <w:sz w:val="18"/>
          <w:szCs w:val="18"/>
        </w:rPr>
        <w:t xml:space="preserve">Datos tomados del </w:t>
      </w:r>
      <w:r w:rsidRPr="00F72183">
        <w:rPr>
          <w:rFonts w:eastAsia="Calibri" w:cstheme="minorHAnsi"/>
          <w:color w:val="000000"/>
          <w:sz w:val="18"/>
          <w:szCs w:val="18"/>
        </w:rPr>
        <w:t xml:space="preserve">Índice Departamental </w:t>
      </w:r>
      <w:r>
        <w:rPr>
          <w:rFonts w:eastAsia="Calibri" w:cstheme="minorHAnsi"/>
          <w:color w:val="000000"/>
          <w:sz w:val="18"/>
          <w:szCs w:val="18"/>
        </w:rPr>
        <w:t>d</w:t>
      </w:r>
      <w:r w:rsidRPr="00F72183">
        <w:rPr>
          <w:rFonts w:eastAsia="Calibri" w:cstheme="minorHAnsi"/>
          <w:color w:val="000000"/>
          <w:sz w:val="18"/>
          <w:szCs w:val="18"/>
        </w:rPr>
        <w:t>e</w:t>
      </w:r>
      <w:r>
        <w:rPr>
          <w:rFonts w:eastAsia="Calibri" w:cstheme="minorHAnsi"/>
          <w:color w:val="000000"/>
          <w:sz w:val="18"/>
          <w:szCs w:val="18"/>
        </w:rPr>
        <w:t xml:space="preserve"> C</w:t>
      </w:r>
      <w:r w:rsidRPr="00F72183">
        <w:rPr>
          <w:rFonts w:eastAsia="Calibri" w:cstheme="minorHAnsi"/>
          <w:color w:val="000000"/>
          <w:sz w:val="18"/>
          <w:szCs w:val="18"/>
        </w:rPr>
        <w:t>ompetitividad 2024</w:t>
      </w:r>
      <w:r>
        <w:rPr>
          <w:rFonts w:eastAsia="Calibri" w:cstheme="minorHAnsi"/>
          <w:color w:val="000000"/>
          <w:sz w:val="18"/>
          <w:szCs w:val="18"/>
        </w:rPr>
        <w:t xml:space="preserve">, </w:t>
      </w:r>
      <w:r w:rsidRPr="00356DEF">
        <w:rPr>
          <w:rFonts w:eastAsia="Calibri" w:cstheme="minorHAnsi"/>
          <w:color w:val="000000"/>
          <w:sz w:val="18"/>
          <w:szCs w:val="18"/>
        </w:rPr>
        <w:t xml:space="preserve">Consejo Privado de Competitividad </w:t>
      </w:r>
      <w:r>
        <w:rPr>
          <w:rFonts w:eastAsia="Calibri" w:cstheme="minorHAnsi"/>
          <w:color w:val="000000"/>
          <w:sz w:val="18"/>
          <w:szCs w:val="18"/>
        </w:rPr>
        <w:t xml:space="preserve">- Universidad del Rosario. Julio 2024. </w:t>
      </w:r>
      <w:r w:rsidRPr="00356DEF">
        <w:rPr>
          <w:rFonts w:eastAsia="Calibri" w:cstheme="minorHAnsi"/>
          <w:color w:val="000000"/>
          <w:sz w:val="18"/>
          <w:szCs w:val="18"/>
        </w:rPr>
        <w:t>https://compite.com.co/indice-departamental-de-competitividad/</w:t>
      </w:r>
    </w:p>
  </w:footnote>
  <w:footnote w:id="6">
    <w:p w14:paraId="7EA03611" w14:textId="77777777" w:rsidR="00F92A11" w:rsidRPr="00356DEF" w:rsidRDefault="00F92A11" w:rsidP="00F92A11">
      <w:pPr>
        <w:pStyle w:val="Textonotapie"/>
        <w:rPr>
          <w:lang w:val="es-ES"/>
        </w:rPr>
      </w:pPr>
      <w:r>
        <w:rPr>
          <w:rStyle w:val="Refdenotaalpie"/>
        </w:rPr>
        <w:footnoteRef/>
      </w:r>
      <w:r>
        <w:t xml:space="preserve"> </w:t>
      </w:r>
      <w:r w:rsidRPr="00356DEF">
        <w:t>https://datacucuta.com/sin-categoria/regimen-especial-en-materia-tributaria-zona-economica-y-social-especial/</w:t>
      </w:r>
    </w:p>
  </w:footnote>
  <w:footnote w:id="7">
    <w:p w14:paraId="63471F83" w14:textId="77777777" w:rsidR="00F92A11" w:rsidRDefault="00F92A11" w:rsidP="00F92A11">
      <w:pPr>
        <w:pStyle w:val="Textonotapie"/>
      </w:pPr>
      <w:r>
        <w:rPr>
          <w:rStyle w:val="Refdenotaalpie"/>
        </w:rPr>
        <w:footnoteRef/>
      </w:r>
      <w:r>
        <w:t xml:space="preserve"> Ley 2086 de 2021:</w:t>
      </w:r>
    </w:p>
    <w:p w14:paraId="3A90CFD0" w14:textId="77777777" w:rsidR="00F92A11" w:rsidRDefault="00F92A11" w:rsidP="00F92A11">
      <w:pPr>
        <w:pStyle w:val="Textonotapie"/>
        <w:jc w:val="both"/>
      </w:pPr>
      <w:r>
        <w:t>Esta ley establece la organización y funcionamiento de los distritos especiales en Colombia. Al convertir un municipio en Distrito Especial, se incrementan las transferencias de recursos del gobierno nacional, aumentando el presupuesto disponible para las JAL. Esto permite una mayor autonomía y capacidad de gestión para ejecutar proyectos locales.</w:t>
      </w:r>
    </w:p>
    <w:p w14:paraId="608135A1" w14:textId="77777777" w:rsidR="00F92A11" w:rsidRDefault="00F92A11" w:rsidP="00F92A11">
      <w:pPr>
        <w:pStyle w:val="Textonotapie"/>
        <w:jc w:val="both"/>
      </w:pPr>
    </w:p>
    <w:p w14:paraId="57F33DE0" w14:textId="77777777" w:rsidR="00F92A11" w:rsidRDefault="00F92A11" w:rsidP="00F92A11">
      <w:pPr>
        <w:pStyle w:val="Textonotapie"/>
        <w:jc w:val="both"/>
      </w:pPr>
      <w:r>
        <w:t>Ley 1757 de 2015:</w:t>
      </w:r>
    </w:p>
    <w:p w14:paraId="299992CB" w14:textId="77777777" w:rsidR="00F92A11" w:rsidRDefault="00F92A11" w:rsidP="00F92A11">
      <w:pPr>
        <w:pStyle w:val="Textonotapie"/>
        <w:jc w:val="both"/>
      </w:pPr>
      <w:r>
        <w:t>Conocida como el Estatuto de la Participación Democrática, esta ley promueve la participación ciudadana en la gestión pública y obliga a las autoridades locales a rendir cuentas. Las JAL, bajo esta ley, deben fomentar la inclusión ciudadana en la toma de decisiones y en la supervisión de la ejecución de proyectos, asegurando transparencia y eficacia en el uso de los recursos​</w:t>
      </w:r>
    </w:p>
  </w:footnote>
  <w:footnote w:id="8">
    <w:p w14:paraId="03A1361D" w14:textId="77777777" w:rsidR="00F92A11" w:rsidRDefault="00F92A11" w:rsidP="00F92A11">
      <w:pPr>
        <w:pStyle w:val="Textonotapie"/>
      </w:pPr>
      <w:r>
        <w:rPr>
          <w:rStyle w:val="Refdenotaalpie"/>
        </w:rPr>
        <w:footnoteRef/>
      </w:r>
      <w:r>
        <w:t xml:space="preserve"> </w:t>
      </w:r>
      <w:hyperlink r:id="rId2" w:history="1">
        <w:r w:rsidRPr="00FB7E62">
          <w:rPr>
            <w:rStyle w:val="Hipervnculo"/>
          </w:rPr>
          <w:t>https://corponor.gov.co/dev/index.php/es/estaticos/60-estaticos/660-areas-naturales-estrategicas</w:t>
        </w:r>
      </w:hyperlink>
      <w:r w:rsidRPr="008D0C6E">
        <w:t>.</w:t>
      </w:r>
      <w:r>
        <w:t xml:space="preserve"> </w:t>
      </w:r>
    </w:p>
  </w:footnote>
  <w:footnote w:id="9">
    <w:p w14:paraId="5AA5AB22" w14:textId="77777777" w:rsidR="00F92A11" w:rsidRDefault="00F92A11" w:rsidP="00F92A11">
      <w:pPr>
        <w:pStyle w:val="Textonotapie"/>
      </w:pPr>
      <w:r>
        <w:rPr>
          <w:rStyle w:val="Refdenotaalpie"/>
        </w:rPr>
        <w:footnoteRef/>
      </w:r>
      <w:r>
        <w:t xml:space="preserve"> </w:t>
      </w:r>
      <w:hyperlink r:id="rId3" w:history="1">
        <w:r w:rsidRPr="00FB7E62">
          <w:rPr>
            <w:rStyle w:val="Hipervnculo"/>
          </w:rPr>
          <w:t>https://cifras.biodiversidad.co/norte-santander</w:t>
        </w:r>
      </w:hyperlink>
      <w:r>
        <w:t xml:space="preserve">. </w:t>
      </w:r>
    </w:p>
  </w:footnote>
  <w:footnote w:id="10">
    <w:p w14:paraId="20A324D3" w14:textId="77777777" w:rsidR="00F92A11" w:rsidRDefault="00F92A11" w:rsidP="00F92A11">
      <w:pPr>
        <w:pStyle w:val="Textonotapie"/>
      </w:pPr>
      <w:r>
        <w:rPr>
          <w:rStyle w:val="Refdenotaalpie"/>
        </w:rPr>
        <w:footnoteRef/>
      </w:r>
      <w:r>
        <w:t xml:space="preserve"> </w:t>
      </w:r>
      <w:hyperlink r:id="rId4" w:history="1">
        <w:r w:rsidRPr="00FB7E62">
          <w:rPr>
            <w:rStyle w:val="Hipervnculo"/>
          </w:rPr>
          <w:t>https://www.aeropuertosdelmundo.net/aeropuerto-CUC/</w:t>
        </w:r>
      </w:hyperlink>
      <w:r>
        <w:t xml:space="preserve"> </w:t>
      </w:r>
    </w:p>
  </w:footnote>
  <w:footnote w:id="11">
    <w:p w14:paraId="2DC87497" w14:textId="77777777" w:rsidR="00F92A11" w:rsidRDefault="00F92A11" w:rsidP="00F92A11">
      <w:pPr>
        <w:pStyle w:val="Textonotapie"/>
      </w:pPr>
      <w:r>
        <w:rPr>
          <w:rStyle w:val="Refdenotaalpie"/>
        </w:rPr>
        <w:footnoteRef/>
      </w:r>
      <w:r>
        <w:t xml:space="preserve"> Consejo Privado de Competitividad y Universidad del Rosario.</w:t>
      </w:r>
    </w:p>
  </w:footnote>
  <w:footnote w:id="12">
    <w:p w14:paraId="7E2D98B2" w14:textId="77777777" w:rsidR="00F92A11" w:rsidRDefault="00F92A11" w:rsidP="00F92A11">
      <w:pPr>
        <w:pStyle w:val="Textonotapie"/>
      </w:pPr>
      <w:r>
        <w:rPr>
          <w:rStyle w:val="Refdenotaalpie"/>
        </w:rPr>
        <w:footnoteRef/>
      </w:r>
      <w:r>
        <w:t xml:space="preserve"> </w:t>
      </w:r>
      <w:hyperlink r:id="rId5" w:history="1">
        <w:r w:rsidRPr="00FB7E62">
          <w:rPr>
            <w:rStyle w:val="Hipervnculo"/>
          </w:rPr>
          <w:t>https://compite.com.co/indice-de-competitividad-de-ciudades/</w:t>
        </w:r>
      </w:hyperlink>
      <w:r>
        <w:t xml:space="preserve"> </w:t>
      </w:r>
    </w:p>
  </w:footnote>
  <w:footnote w:id="13">
    <w:p w14:paraId="3647EEAF" w14:textId="77777777" w:rsidR="00F92A11" w:rsidRDefault="00F92A11" w:rsidP="00F92A11">
      <w:pPr>
        <w:pStyle w:val="Textonotapie"/>
      </w:pPr>
      <w:r>
        <w:rPr>
          <w:rStyle w:val="Refdenotaalpie"/>
        </w:rPr>
        <w:footnoteRef/>
      </w:r>
      <w:r>
        <w:t xml:space="preserve"> </w:t>
      </w:r>
      <w:hyperlink r:id="rId6" w:history="1">
        <w:r w:rsidRPr="00FB7E62">
          <w:rPr>
            <w:rStyle w:val="Hipervnculo"/>
          </w:rPr>
          <w:t>https://compite.com.co/indice-de-competitividad-de-ciudades/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7E7C4C" w14:textId="77777777" w:rsidR="0002171E" w:rsidRDefault="0002171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AB78" w14:textId="77777777" w:rsidR="0035428C" w:rsidRDefault="0035428C">
    <w:pPr>
      <w:pStyle w:val="Encabezado"/>
    </w:pPr>
    <w:r>
      <w:rPr>
        <w:noProof/>
      </w:rPr>
      <w:drawing>
        <wp:anchor distT="0" distB="0" distL="114300" distR="114300" simplePos="0" relativeHeight="251658240" behindDoc="1" locked="0" layoutInCell="1" allowOverlap="1" wp14:anchorId="6CF3B908" wp14:editId="5D0E64A9">
          <wp:simplePos x="0" y="0"/>
          <wp:positionH relativeFrom="page">
            <wp:align>right</wp:align>
          </wp:positionH>
          <wp:positionV relativeFrom="paragraph">
            <wp:posOffset>-457200</wp:posOffset>
          </wp:positionV>
          <wp:extent cx="7765002" cy="10048875"/>
          <wp:effectExtent l="0" t="0" r="762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dfinal_page-0001.jpg"/>
                  <pic:cNvPicPr/>
                </pic:nvPicPr>
                <pic:blipFill>
                  <a:blip r:embed="rId1">
                    <a:extLst>
                      <a:ext uri="{28A0092B-C50C-407E-A947-70E740481C1C}">
                        <a14:useLocalDpi xmlns:a14="http://schemas.microsoft.com/office/drawing/2010/main" val="0"/>
                      </a:ext>
                    </a:extLst>
                  </a:blip>
                  <a:stretch>
                    <a:fillRect/>
                  </a:stretch>
                </pic:blipFill>
                <pic:spPr>
                  <a:xfrm>
                    <a:off x="0" y="0"/>
                    <a:ext cx="7765002" cy="1004887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1DD9E" w14:textId="77777777" w:rsidR="0002171E" w:rsidRDefault="0002171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26226"/>
    <w:multiLevelType w:val="multilevel"/>
    <w:tmpl w:val="22AEC0E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E711F0"/>
    <w:multiLevelType w:val="multilevel"/>
    <w:tmpl w:val="CFDA6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B62978"/>
    <w:multiLevelType w:val="hybridMultilevel"/>
    <w:tmpl w:val="6D06DB96"/>
    <w:lvl w:ilvl="0" w:tplc="F4169332">
      <w:start w:val="1"/>
      <w:numFmt w:val="upperRoman"/>
      <w:lvlText w:val="%1."/>
      <w:lvlJc w:val="left"/>
      <w:pPr>
        <w:ind w:left="720" w:hanging="720"/>
      </w:pPr>
      <w:rPr>
        <w:rFonts w:hint="default"/>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3" w15:restartNumberingAfterBreak="0">
    <w:nsid w:val="0D3F6F36"/>
    <w:multiLevelType w:val="hybridMultilevel"/>
    <w:tmpl w:val="A4CA8C02"/>
    <w:lvl w:ilvl="0" w:tplc="F3B2B6EA">
      <w:start w:val="2"/>
      <w:numFmt w:val="bullet"/>
      <w:lvlText w:val=""/>
      <w:lvlJc w:val="left"/>
      <w:pPr>
        <w:ind w:left="720" w:hanging="360"/>
      </w:pPr>
      <w:rPr>
        <w:rFonts w:ascii="Century Gothic" w:eastAsia="Calibri" w:hAnsi="Century Gothic"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23C2ADE"/>
    <w:multiLevelType w:val="hybridMultilevel"/>
    <w:tmpl w:val="FCD2CFAC"/>
    <w:lvl w:ilvl="0" w:tplc="8CFC1BEE">
      <w:start w:val="1"/>
      <w:numFmt w:val="decimal"/>
      <w:lvlText w:val="%1."/>
      <w:lvlJc w:val="left"/>
      <w:pPr>
        <w:ind w:left="1120" w:hanging="400"/>
      </w:pPr>
      <w:rPr>
        <w:rFonts w:hint="default"/>
      </w:rPr>
    </w:lvl>
    <w:lvl w:ilvl="1" w:tplc="040A0019" w:tentative="1">
      <w:start w:val="1"/>
      <w:numFmt w:val="lowerLetter"/>
      <w:lvlText w:val="%2."/>
      <w:lvlJc w:val="left"/>
      <w:pPr>
        <w:ind w:left="1800" w:hanging="360"/>
      </w:pPr>
    </w:lvl>
    <w:lvl w:ilvl="2" w:tplc="040A001B" w:tentative="1">
      <w:start w:val="1"/>
      <w:numFmt w:val="lowerRoman"/>
      <w:lvlText w:val="%3."/>
      <w:lvlJc w:val="right"/>
      <w:pPr>
        <w:ind w:left="2520" w:hanging="180"/>
      </w:pPr>
    </w:lvl>
    <w:lvl w:ilvl="3" w:tplc="040A000F" w:tentative="1">
      <w:start w:val="1"/>
      <w:numFmt w:val="decimal"/>
      <w:lvlText w:val="%4."/>
      <w:lvlJc w:val="left"/>
      <w:pPr>
        <w:ind w:left="3240" w:hanging="360"/>
      </w:pPr>
    </w:lvl>
    <w:lvl w:ilvl="4" w:tplc="040A0019" w:tentative="1">
      <w:start w:val="1"/>
      <w:numFmt w:val="lowerLetter"/>
      <w:lvlText w:val="%5."/>
      <w:lvlJc w:val="left"/>
      <w:pPr>
        <w:ind w:left="3960" w:hanging="360"/>
      </w:pPr>
    </w:lvl>
    <w:lvl w:ilvl="5" w:tplc="040A001B" w:tentative="1">
      <w:start w:val="1"/>
      <w:numFmt w:val="lowerRoman"/>
      <w:lvlText w:val="%6."/>
      <w:lvlJc w:val="right"/>
      <w:pPr>
        <w:ind w:left="4680" w:hanging="180"/>
      </w:pPr>
    </w:lvl>
    <w:lvl w:ilvl="6" w:tplc="040A000F" w:tentative="1">
      <w:start w:val="1"/>
      <w:numFmt w:val="decimal"/>
      <w:lvlText w:val="%7."/>
      <w:lvlJc w:val="left"/>
      <w:pPr>
        <w:ind w:left="5400" w:hanging="360"/>
      </w:pPr>
    </w:lvl>
    <w:lvl w:ilvl="7" w:tplc="040A0019" w:tentative="1">
      <w:start w:val="1"/>
      <w:numFmt w:val="lowerLetter"/>
      <w:lvlText w:val="%8."/>
      <w:lvlJc w:val="left"/>
      <w:pPr>
        <w:ind w:left="6120" w:hanging="360"/>
      </w:pPr>
    </w:lvl>
    <w:lvl w:ilvl="8" w:tplc="040A001B" w:tentative="1">
      <w:start w:val="1"/>
      <w:numFmt w:val="lowerRoman"/>
      <w:lvlText w:val="%9."/>
      <w:lvlJc w:val="right"/>
      <w:pPr>
        <w:ind w:left="6840" w:hanging="180"/>
      </w:pPr>
    </w:lvl>
  </w:abstractNum>
  <w:abstractNum w:abstractNumId="5" w15:restartNumberingAfterBreak="0">
    <w:nsid w:val="12F50124"/>
    <w:multiLevelType w:val="multilevel"/>
    <w:tmpl w:val="D388B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4B94189"/>
    <w:multiLevelType w:val="multilevel"/>
    <w:tmpl w:val="B0ECC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4215E0"/>
    <w:multiLevelType w:val="multilevel"/>
    <w:tmpl w:val="E10AD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EF0062"/>
    <w:multiLevelType w:val="multilevel"/>
    <w:tmpl w:val="BCACA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CC091F"/>
    <w:multiLevelType w:val="multilevel"/>
    <w:tmpl w:val="59F4536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3703BFF"/>
    <w:multiLevelType w:val="multilevel"/>
    <w:tmpl w:val="EF6E0C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6536BF5"/>
    <w:multiLevelType w:val="multilevel"/>
    <w:tmpl w:val="EEB65796"/>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2" w15:restartNumberingAfterBreak="0">
    <w:nsid w:val="274070E0"/>
    <w:multiLevelType w:val="multilevel"/>
    <w:tmpl w:val="2E605F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9043C09"/>
    <w:multiLevelType w:val="multilevel"/>
    <w:tmpl w:val="EF3217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A042268"/>
    <w:multiLevelType w:val="multilevel"/>
    <w:tmpl w:val="5EA0B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2A6466E7"/>
    <w:multiLevelType w:val="multilevel"/>
    <w:tmpl w:val="FBAEE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C9B7625"/>
    <w:multiLevelType w:val="multilevel"/>
    <w:tmpl w:val="6EB6B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DC2CFA"/>
    <w:multiLevelType w:val="multilevel"/>
    <w:tmpl w:val="73AAB1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DE978BD"/>
    <w:multiLevelType w:val="multilevel"/>
    <w:tmpl w:val="646AB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D341E3"/>
    <w:multiLevelType w:val="multilevel"/>
    <w:tmpl w:val="A22A98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BC1C84"/>
    <w:multiLevelType w:val="multilevel"/>
    <w:tmpl w:val="42308408"/>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21" w15:restartNumberingAfterBreak="0">
    <w:nsid w:val="3C2F1653"/>
    <w:multiLevelType w:val="multilevel"/>
    <w:tmpl w:val="67BE5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DB74966"/>
    <w:multiLevelType w:val="hybridMultilevel"/>
    <w:tmpl w:val="10BECD5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F283219"/>
    <w:multiLevelType w:val="multilevel"/>
    <w:tmpl w:val="4E707C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F3767E0"/>
    <w:multiLevelType w:val="hybridMultilevel"/>
    <w:tmpl w:val="C100A43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5" w15:restartNumberingAfterBreak="0">
    <w:nsid w:val="418675D5"/>
    <w:multiLevelType w:val="multilevel"/>
    <w:tmpl w:val="5CC695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41870723"/>
    <w:multiLevelType w:val="multilevel"/>
    <w:tmpl w:val="F7CA95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5877F33"/>
    <w:multiLevelType w:val="hybridMultilevel"/>
    <w:tmpl w:val="3B4C2C3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8" w15:restartNumberingAfterBreak="0">
    <w:nsid w:val="459D5440"/>
    <w:multiLevelType w:val="multilevel"/>
    <w:tmpl w:val="BEE4C1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6770D23"/>
    <w:multiLevelType w:val="multilevel"/>
    <w:tmpl w:val="43DA8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4FCD2A5A"/>
    <w:multiLevelType w:val="multilevel"/>
    <w:tmpl w:val="F67A47F8"/>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1" w15:restartNumberingAfterBreak="0">
    <w:nsid w:val="516D0EC7"/>
    <w:multiLevelType w:val="hybridMultilevel"/>
    <w:tmpl w:val="427C15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57D70F2F"/>
    <w:multiLevelType w:val="multilevel"/>
    <w:tmpl w:val="7E865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91C4C77"/>
    <w:multiLevelType w:val="multilevel"/>
    <w:tmpl w:val="4C54C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9F00E8B"/>
    <w:multiLevelType w:val="multilevel"/>
    <w:tmpl w:val="39828B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C365439"/>
    <w:multiLevelType w:val="multilevel"/>
    <w:tmpl w:val="ABA68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DD45A30"/>
    <w:multiLevelType w:val="multilevel"/>
    <w:tmpl w:val="7A7C8B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60C06B29"/>
    <w:multiLevelType w:val="multilevel"/>
    <w:tmpl w:val="A7D8A2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0FF6D78"/>
    <w:multiLevelType w:val="multilevel"/>
    <w:tmpl w:val="E6FCF530"/>
    <w:lvl w:ilvl="0">
      <w:start w:val="6"/>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39" w15:restartNumberingAfterBreak="0">
    <w:nsid w:val="661A4900"/>
    <w:multiLevelType w:val="multilevel"/>
    <w:tmpl w:val="9434FD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664F38AE"/>
    <w:multiLevelType w:val="multilevel"/>
    <w:tmpl w:val="76D06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6DE2B1D"/>
    <w:multiLevelType w:val="multilevel"/>
    <w:tmpl w:val="4AACFE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8D03AF8"/>
    <w:multiLevelType w:val="multilevel"/>
    <w:tmpl w:val="FF0C2B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9FA7B3D"/>
    <w:multiLevelType w:val="multilevel"/>
    <w:tmpl w:val="34D09C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6B7C5145"/>
    <w:multiLevelType w:val="hybridMultilevel"/>
    <w:tmpl w:val="1C9629AA"/>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5" w15:restartNumberingAfterBreak="0">
    <w:nsid w:val="6BB6704F"/>
    <w:multiLevelType w:val="multilevel"/>
    <w:tmpl w:val="929601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C5536DA"/>
    <w:multiLevelType w:val="multilevel"/>
    <w:tmpl w:val="19983048"/>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7" w15:restartNumberingAfterBreak="0">
    <w:nsid w:val="6DE07771"/>
    <w:multiLevelType w:val="multilevel"/>
    <w:tmpl w:val="0A5CB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CEB19E6"/>
    <w:multiLevelType w:val="multilevel"/>
    <w:tmpl w:val="69D0B7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44"/>
  </w:num>
  <w:num w:numId="2">
    <w:abstractNumId w:val="21"/>
  </w:num>
  <w:num w:numId="3">
    <w:abstractNumId w:val="10"/>
  </w:num>
  <w:num w:numId="4">
    <w:abstractNumId w:val="22"/>
  </w:num>
  <w:num w:numId="5">
    <w:abstractNumId w:val="3"/>
  </w:num>
  <w:num w:numId="6">
    <w:abstractNumId w:val="17"/>
  </w:num>
  <w:num w:numId="7">
    <w:abstractNumId w:val="25"/>
  </w:num>
  <w:num w:numId="8">
    <w:abstractNumId w:val="32"/>
  </w:num>
  <w:num w:numId="9">
    <w:abstractNumId w:val="9"/>
  </w:num>
  <w:num w:numId="10">
    <w:abstractNumId w:val="45"/>
  </w:num>
  <w:num w:numId="11">
    <w:abstractNumId w:val="36"/>
  </w:num>
  <w:num w:numId="12">
    <w:abstractNumId w:val="43"/>
  </w:num>
  <w:num w:numId="13">
    <w:abstractNumId w:val="39"/>
  </w:num>
  <w:num w:numId="14">
    <w:abstractNumId w:val="38"/>
  </w:num>
  <w:num w:numId="15">
    <w:abstractNumId w:val="46"/>
  </w:num>
  <w:num w:numId="16">
    <w:abstractNumId w:val="34"/>
  </w:num>
  <w:num w:numId="17">
    <w:abstractNumId w:val="11"/>
  </w:num>
  <w:num w:numId="18">
    <w:abstractNumId w:val="30"/>
  </w:num>
  <w:num w:numId="19">
    <w:abstractNumId w:val="20"/>
  </w:num>
  <w:num w:numId="20">
    <w:abstractNumId w:val="2"/>
  </w:num>
  <w:num w:numId="21">
    <w:abstractNumId w:val="24"/>
  </w:num>
  <w:num w:numId="22">
    <w:abstractNumId w:val="13"/>
  </w:num>
  <w:num w:numId="23">
    <w:abstractNumId w:val="12"/>
  </w:num>
  <w:num w:numId="24">
    <w:abstractNumId w:val="41"/>
  </w:num>
  <w:num w:numId="25">
    <w:abstractNumId w:val="14"/>
  </w:num>
  <w:num w:numId="26">
    <w:abstractNumId w:val="23"/>
  </w:num>
  <w:num w:numId="27">
    <w:abstractNumId w:val="26"/>
  </w:num>
  <w:num w:numId="28">
    <w:abstractNumId w:val="29"/>
  </w:num>
  <w:num w:numId="29">
    <w:abstractNumId w:val="48"/>
  </w:num>
  <w:num w:numId="30">
    <w:abstractNumId w:val="4"/>
  </w:num>
  <w:num w:numId="31">
    <w:abstractNumId w:val="33"/>
  </w:num>
  <w:num w:numId="32">
    <w:abstractNumId w:val="15"/>
  </w:num>
  <w:num w:numId="33">
    <w:abstractNumId w:val="42"/>
  </w:num>
  <w:num w:numId="34">
    <w:abstractNumId w:val="28"/>
  </w:num>
  <w:num w:numId="35">
    <w:abstractNumId w:val="18"/>
  </w:num>
  <w:num w:numId="36">
    <w:abstractNumId w:val="8"/>
  </w:num>
  <w:num w:numId="37">
    <w:abstractNumId w:val="1"/>
  </w:num>
  <w:num w:numId="38">
    <w:abstractNumId w:val="19"/>
  </w:num>
  <w:num w:numId="39">
    <w:abstractNumId w:val="7"/>
  </w:num>
  <w:num w:numId="40">
    <w:abstractNumId w:val="5"/>
  </w:num>
  <w:num w:numId="41">
    <w:abstractNumId w:val="6"/>
  </w:num>
  <w:num w:numId="42">
    <w:abstractNumId w:val="40"/>
  </w:num>
  <w:num w:numId="43">
    <w:abstractNumId w:val="31"/>
  </w:num>
  <w:num w:numId="44">
    <w:abstractNumId w:val="35"/>
  </w:num>
  <w:num w:numId="45">
    <w:abstractNumId w:val="16"/>
  </w:num>
  <w:num w:numId="46">
    <w:abstractNumId w:val="37"/>
  </w:num>
  <w:num w:numId="47">
    <w:abstractNumId w:val="47"/>
  </w:num>
  <w:num w:numId="48">
    <w:abstractNumId w:val="27"/>
  </w:num>
  <w:num w:numId="4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E54"/>
    <w:rsid w:val="0002097C"/>
    <w:rsid w:val="0002171E"/>
    <w:rsid w:val="0005143A"/>
    <w:rsid w:val="00072612"/>
    <w:rsid w:val="0008140C"/>
    <w:rsid w:val="000A6176"/>
    <w:rsid w:val="000E20B1"/>
    <w:rsid w:val="000E2152"/>
    <w:rsid w:val="000F0537"/>
    <w:rsid w:val="0010407A"/>
    <w:rsid w:val="00121FC7"/>
    <w:rsid w:val="0013041B"/>
    <w:rsid w:val="00151964"/>
    <w:rsid w:val="00163ADB"/>
    <w:rsid w:val="001D1C5A"/>
    <w:rsid w:val="001E76CB"/>
    <w:rsid w:val="00222422"/>
    <w:rsid w:val="0024549F"/>
    <w:rsid w:val="00281806"/>
    <w:rsid w:val="002E2BC6"/>
    <w:rsid w:val="002E4CAF"/>
    <w:rsid w:val="002F1284"/>
    <w:rsid w:val="0035428C"/>
    <w:rsid w:val="00391D66"/>
    <w:rsid w:val="003A6D3C"/>
    <w:rsid w:val="003D6940"/>
    <w:rsid w:val="00413CE1"/>
    <w:rsid w:val="00422074"/>
    <w:rsid w:val="004500FF"/>
    <w:rsid w:val="0045497D"/>
    <w:rsid w:val="00457FFE"/>
    <w:rsid w:val="00472E49"/>
    <w:rsid w:val="00496AB0"/>
    <w:rsid w:val="004A084F"/>
    <w:rsid w:val="004B36CA"/>
    <w:rsid w:val="004D01FA"/>
    <w:rsid w:val="004D39CD"/>
    <w:rsid w:val="004E356A"/>
    <w:rsid w:val="0052561D"/>
    <w:rsid w:val="00563F63"/>
    <w:rsid w:val="005A43B8"/>
    <w:rsid w:val="005F25B6"/>
    <w:rsid w:val="006045A9"/>
    <w:rsid w:val="006045BF"/>
    <w:rsid w:val="00612621"/>
    <w:rsid w:val="00615D83"/>
    <w:rsid w:val="006177DD"/>
    <w:rsid w:val="006335BD"/>
    <w:rsid w:val="00643AA3"/>
    <w:rsid w:val="0064504F"/>
    <w:rsid w:val="006622B9"/>
    <w:rsid w:val="006A2503"/>
    <w:rsid w:val="006A5947"/>
    <w:rsid w:val="006B7471"/>
    <w:rsid w:val="006D7A1C"/>
    <w:rsid w:val="006E29D5"/>
    <w:rsid w:val="006F6A4C"/>
    <w:rsid w:val="00720FF0"/>
    <w:rsid w:val="0074377C"/>
    <w:rsid w:val="007506FA"/>
    <w:rsid w:val="007A6501"/>
    <w:rsid w:val="007B03AF"/>
    <w:rsid w:val="007E15F7"/>
    <w:rsid w:val="00826E34"/>
    <w:rsid w:val="00831044"/>
    <w:rsid w:val="008348B9"/>
    <w:rsid w:val="00856F0C"/>
    <w:rsid w:val="00896AEE"/>
    <w:rsid w:val="008B4730"/>
    <w:rsid w:val="008E21BE"/>
    <w:rsid w:val="009101FD"/>
    <w:rsid w:val="0092765E"/>
    <w:rsid w:val="009446F1"/>
    <w:rsid w:val="00960192"/>
    <w:rsid w:val="0096036C"/>
    <w:rsid w:val="009863A7"/>
    <w:rsid w:val="00995CFD"/>
    <w:rsid w:val="009B239E"/>
    <w:rsid w:val="009B6CCF"/>
    <w:rsid w:val="009C338E"/>
    <w:rsid w:val="009D3443"/>
    <w:rsid w:val="009D4C88"/>
    <w:rsid w:val="009D6B12"/>
    <w:rsid w:val="00A52E37"/>
    <w:rsid w:val="00A64934"/>
    <w:rsid w:val="00A74F9F"/>
    <w:rsid w:val="00A929BC"/>
    <w:rsid w:val="00AE5C81"/>
    <w:rsid w:val="00B64763"/>
    <w:rsid w:val="00B83ED1"/>
    <w:rsid w:val="00B97BDD"/>
    <w:rsid w:val="00BD48CA"/>
    <w:rsid w:val="00BE6A9A"/>
    <w:rsid w:val="00C22762"/>
    <w:rsid w:val="00C30785"/>
    <w:rsid w:val="00C43D29"/>
    <w:rsid w:val="00C61B75"/>
    <w:rsid w:val="00C65176"/>
    <w:rsid w:val="00C76821"/>
    <w:rsid w:val="00CD3D77"/>
    <w:rsid w:val="00CD7D26"/>
    <w:rsid w:val="00CF5FA2"/>
    <w:rsid w:val="00D138C1"/>
    <w:rsid w:val="00D178D0"/>
    <w:rsid w:val="00D2148E"/>
    <w:rsid w:val="00D33874"/>
    <w:rsid w:val="00D53953"/>
    <w:rsid w:val="00DC2D4E"/>
    <w:rsid w:val="00DD008E"/>
    <w:rsid w:val="00DE5558"/>
    <w:rsid w:val="00DF615B"/>
    <w:rsid w:val="00E2239C"/>
    <w:rsid w:val="00E27311"/>
    <w:rsid w:val="00E34E54"/>
    <w:rsid w:val="00E35990"/>
    <w:rsid w:val="00E43C65"/>
    <w:rsid w:val="00E61E89"/>
    <w:rsid w:val="00E74FA8"/>
    <w:rsid w:val="00EF2EE9"/>
    <w:rsid w:val="00EF58A4"/>
    <w:rsid w:val="00F21817"/>
    <w:rsid w:val="00F31976"/>
    <w:rsid w:val="00F35E13"/>
    <w:rsid w:val="00F77143"/>
    <w:rsid w:val="00F92A11"/>
    <w:rsid w:val="00FA143F"/>
    <w:rsid w:val="00FD524D"/>
    <w:rsid w:val="00FE6DD9"/>
    <w:rsid w:val="00FF6B6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3B97F05"/>
  <w15:docId w15:val="{43D87E96-A8F0-4E60-8B50-329717250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CO" w:eastAsia="es-CO"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Ttulo3">
    <w:name w:val="heading 3"/>
    <w:basedOn w:val="Normal"/>
    <w:next w:val="Normal"/>
    <w:link w:val="Ttulo3Car"/>
    <w:uiPriority w:val="9"/>
    <w:unhideWhenUsed/>
    <w:qFormat/>
    <w:rsid w:val="00D138C1"/>
    <w:pPr>
      <w:keepNext/>
      <w:keepLines/>
      <w:spacing w:before="280" w:after="80"/>
      <w:outlineLvl w:val="2"/>
    </w:pPr>
    <w:rPr>
      <w:b/>
      <w:color w:val="auto"/>
      <w:sz w:val="28"/>
      <w:szCs w:val="28"/>
      <w:lang w:val="es-ES_tradnl" w:eastAsia="es-ES_tradnl"/>
    </w:rPr>
  </w:style>
  <w:style w:type="paragraph" w:styleId="Ttulo4">
    <w:name w:val="heading 4"/>
    <w:basedOn w:val="Normal"/>
    <w:next w:val="Normal"/>
    <w:link w:val="Ttulo4Car"/>
    <w:uiPriority w:val="9"/>
    <w:semiHidden/>
    <w:unhideWhenUsed/>
    <w:qFormat/>
    <w:rsid w:val="00FF6B67"/>
    <w:pPr>
      <w:keepNext/>
      <w:keepLines/>
      <w:spacing w:before="40" w:after="0"/>
      <w:outlineLvl w:val="3"/>
    </w:pPr>
    <w:rPr>
      <w:rFonts w:asciiTheme="majorHAnsi" w:eastAsiaTheme="majorEastAsia" w:hAnsiTheme="majorHAnsi" w:cstheme="majorBidi"/>
      <w:i/>
      <w:iCs/>
      <w:color w:val="2E74B5" w:themeColor="accent1" w:themeShade="BF"/>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F615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F615B"/>
    <w:rPr>
      <w:rFonts w:ascii="Calibri" w:eastAsia="Calibri" w:hAnsi="Calibri" w:cs="Calibri"/>
      <w:color w:val="000000"/>
    </w:rPr>
  </w:style>
  <w:style w:type="paragraph" w:styleId="Piedepgina">
    <w:name w:val="footer"/>
    <w:basedOn w:val="Normal"/>
    <w:link w:val="PiedepginaCar"/>
    <w:uiPriority w:val="99"/>
    <w:unhideWhenUsed/>
    <w:rsid w:val="00DF615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F615B"/>
    <w:rPr>
      <w:rFonts w:ascii="Calibri" w:eastAsia="Calibri" w:hAnsi="Calibri" w:cs="Calibri"/>
      <w:color w:val="000000"/>
    </w:rPr>
  </w:style>
  <w:style w:type="paragraph" w:styleId="NormalWeb">
    <w:name w:val="Normal (Web)"/>
    <w:basedOn w:val="Normal"/>
    <w:uiPriority w:val="99"/>
    <w:unhideWhenUsed/>
    <w:rsid w:val="004A084F"/>
    <w:pPr>
      <w:spacing w:before="100" w:beforeAutospacing="1" w:after="100" w:afterAutospacing="1" w:line="240" w:lineRule="auto"/>
    </w:pPr>
    <w:rPr>
      <w:rFonts w:ascii="Times New Roman" w:eastAsia="Times New Roman" w:hAnsi="Times New Roman" w:cs="Times New Roman"/>
      <w:color w:val="auto"/>
      <w:sz w:val="24"/>
      <w:szCs w:val="24"/>
      <w:lang w:eastAsia="es-MX"/>
    </w:rPr>
  </w:style>
  <w:style w:type="paragraph" w:styleId="Textodeglobo">
    <w:name w:val="Balloon Text"/>
    <w:basedOn w:val="Normal"/>
    <w:link w:val="TextodegloboCar"/>
    <w:uiPriority w:val="99"/>
    <w:semiHidden/>
    <w:unhideWhenUsed/>
    <w:rsid w:val="004A084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A084F"/>
    <w:rPr>
      <w:rFonts w:ascii="Segoe UI" w:eastAsia="Calibri" w:hAnsi="Segoe UI" w:cs="Segoe UI"/>
      <w:color w:val="000000"/>
      <w:sz w:val="18"/>
      <w:szCs w:val="18"/>
    </w:rPr>
  </w:style>
  <w:style w:type="paragraph" w:styleId="Prrafodelista">
    <w:name w:val="List Paragraph"/>
    <w:basedOn w:val="Normal"/>
    <w:uiPriority w:val="34"/>
    <w:qFormat/>
    <w:rsid w:val="00FE6DD9"/>
    <w:pPr>
      <w:ind w:left="720"/>
      <w:contextualSpacing/>
    </w:pPr>
  </w:style>
  <w:style w:type="character" w:styleId="Hipervnculo">
    <w:name w:val="Hyperlink"/>
    <w:basedOn w:val="Fuentedeprrafopredeter"/>
    <w:uiPriority w:val="99"/>
    <w:unhideWhenUsed/>
    <w:rsid w:val="0052561D"/>
    <w:rPr>
      <w:color w:val="0563C1" w:themeColor="hyperlink"/>
      <w:u w:val="single"/>
    </w:rPr>
  </w:style>
  <w:style w:type="character" w:customStyle="1" w:styleId="Ttulo3Car">
    <w:name w:val="Título 3 Car"/>
    <w:basedOn w:val="Fuentedeprrafopredeter"/>
    <w:link w:val="Ttulo3"/>
    <w:uiPriority w:val="9"/>
    <w:rsid w:val="00D138C1"/>
    <w:rPr>
      <w:rFonts w:ascii="Calibri" w:eastAsia="Calibri" w:hAnsi="Calibri" w:cs="Calibri"/>
      <w:b/>
      <w:sz w:val="28"/>
      <w:szCs w:val="28"/>
      <w:lang w:val="es-ES_tradnl" w:eastAsia="es-ES_tradnl"/>
    </w:rPr>
  </w:style>
  <w:style w:type="character" w:customStyle="1" w:styleId="Ttulo4Car">
    <w:name w:val="Título 4 Car"/>
    <w:basedOn w:val="Fuentedeprrafopredeter"/>
    <w:link w:val="Ttulo4"/>
    <w:uiPriority w:val="9"/>
    <w:semiHidden/>
    <w:rsid w:val="00FF6B67"/>
    <w:rPr>
      <w:rFonts w:asciiTheme="majorHAnsi" w:eastAsiaTheme="majorEastAsia" w:hAnsiTheme="majorHAnsi" w:cstheme="majorBidi"/>
      <w:i/>
      <w:iCs/>
      <w:color w:val="2E74B5" w:themeColor="accent1" w:themeShade="BF"/>
      <w:lang w:eastAsia="en-US"/>
    </w:rPr>
  </w:style>
  <w:style w:type="paragraph" w:styleId="Textonotapie">
    <w:name w:val="footnote text"/>
    <w:basedOn w:val="Normal"/>
    <w:link w:val="TextonotapieCar"/>
    <w:uiPriority w:val="99"/>
    <w:semiHidden/>
    <w:unhideWhenUsed/>
    <w:rsid w:val="00FF6B67"/>
    <w:pPr>
      <w:spacing w:after="0" w:line="240" w:lineRule="auto"/>
    </w:pPr>
    <w:rPr>
      <w:rFonts w:asciiTheme="minorHAnsi" w:eastAsiaTheme="minorHAnsi" w:hAnsiTheme="minorHAnsi" w:cstheme="minorBidi"/>
      <w:color w:val="auto"/>
      <w:sz w:val="20"/>
      <w:szCs w:val="20"/>
      <w:lang w:eastAsia="en-US"/>
    </w:rPr>
  </w:style>
  <w:style w:type="character" w:customStyle="1" w:styleId="TextonotapieCar">
    <w:name w:val="Texto nota pie Car"/>
    <w:basedOn w:val="Fuentedeprrafopredeter"/>
    <w:link w:val="Textonotapie"/>
    <w:uiPriority w:val="99"/>
    <w:semiHidden/>
    <w:rsid w:val="00FF6B67"/>
    <w:rPr>
      <w:rFonts w:eastAsiaTheme="minorHAnsi"/>
      <w:sz w:val="20"/>
      <w:szCs w:val="20"/>
      <w:lang w:eastAsia="en-US"/>
    </w:rPr>
  </w:style>
  <w:style w:type="character" w:styleId="Refdenotaalpie">
    <w:name w:val="footnote reference"/>
    <w:basedOn w:val="Fuentedeprrafopredeter"/>
    <w:uiPriority w:val="99"/>
    <w:semiHidden/>
    <w:unhideWhenUsed/>
    <w:rsid w:val="00FF6B67"/>
    <w:rPr>
      <w:vertAlign w:val="superscript"/>
    </w:rPr>
  </w:style>
  <w:style w:type="character" w:styleId="Textoennegrita">
    <w:name w:val="Strong"/>
    <w:basedOn w:val="Fuentedeprrafopredeter"/>
    <w:uiPriority w:val="22"/>
    <w:qFormat/>
    <w:rsid w:val="00FF6B67"/>
    <w:rPr>
      <w:b/>
      <w:bCs/>
    </w:rPr>
  </w:style>
  <w:style w:type="character" w:customStyle="1" w:styleId="titlepl">
    <w:name w:val="titlepl"/>
    <w:basedOn w:val="Fuentedeprrafopredeter"/>
    <w:rsid w:val="00F92A11"/>
  </w:style>
  <w:style w:type="character" w:customStyle="1" w:styleId="titrepbold">
    <w:name w:val="titrepbold"/>
    <w:basedOn w:val="Fuentedeprrafopredeter"/>
    <w:rsid w:val="009446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720217">
      <w:bodyDiv w:val="1"/>
      <w:marLeft w:val="0"/>
      <w:marRight w:val="0"/>
      <w:marTop w:val="0"/>
      <w:marBottom w:val="0"/>
      <w:divBdr>
        <w:top w:val="none" w:sz="0" w:space="0" w:color="auto"/>
        <w:left w:val="none" w:sz="0" w:space="0" w:color="auto"/>
        <w:bottom w:val="none" w:sz="0" w:space="0" w:color="auto"/>
        <w:right w:val="none" w:sz="0" w:space="0" w:color="auto"/>
      </w:divBdr>
      <w:divsChild>
        <w:div w:id="239751722">
          <w:marLeft w:val="0"/>
          <w:marRight w:val="0"/>
          <w:marTop w:val="0"/>
          <w:marBottom w:val="0"/>
          <w:divBdr>
            <w:top w:val="none" w:sz="0" w:space="0" w:color="auto"/>
            <w:left w:val="none" w:sz="0" w:space="0" w:color="auto"/>
            <w:bottom w:val="none" w:sz="0" w:space="0" w:color="auto"/>
            <w:right w:val="none" w:sz="0" w:space="0" w:color="auto"/>
          </w:divBdr>
        </w:div>
        <w:div w:id="1141657325">
          <w:marLeft w:val="0"/>
          <w:marRight w:val="0"/>
          <w:marTop w:val="0"/>
          <w:marBottom w:val="0"/>
          <w:divBdr>
            <w:top w:val="none" w:sz="0" w:space="0" w:color="auto"/>
            <w:left w:val="none" w:sz="0" w:space="0" w:color="auto"/>
            <w:bottom w:val="none" w:sz="0" w:space="0" w:color="auto"/>
            <w:right w:val="none" w:sz="0" w:space="0" w:color="auto"/>
          </w:divBdr>
        </w:div>
      </w:divsChild>
    </w:div>
    <w:div w:id="259802679">
      <w:bodyDiv w:val="1"/>
      <w:marLeft w:val="0"/>
      <w:marRight w:val="0"/>
      <w:marTop w:val="0"/>
      <w:marBottom w:val="0"/>
      <w:divBdr>
        <w:top w:val="none" w:sz="0" w:space="0" w:color="auto"/>
        <w:left w:val="none" w:sz="0" w:space="0" w:color="auto"/>
        <w:bottom w:val="none" w:sz="0" w:space="0" w:color="auto"/>
        <w:right w:val="none" w:sz="0" w:space="0" w:color="auto"/>
      </w:divBdr>
    </w:div>
    <w:div w:id="350303393">
      <w:bodyDiv w:val="1"/>
      <w:marLeft w:val="0"/>
      <w:marRight w:val="0"/>
      <w:marTop w:val="0"/>
      <w:marBottom w:val="0"/>
      <w:divBdr>
        <w:top w:val="none" w:sz="0" w:space="0" w:color="auto"/>
        <w:left w:val="none" w:sz="0" w:space="0" w:color="auto"/>
        <w:bottom w:val="none" w:sz="0" w:space="0" w:color="auto"/>
        <w:right w:val="none" w:sz="0" w:space="0" w:color="auto"/>
      </w:divBdr>
    </w:div>
    <w:div w:id="417213527">
      <w:bodyDiv w:val="1"/>
      <w:marLeft w:val="0"/>
      <w:marRight w:val="0"/>
      <w:marTop w:val="0"/>
      <w:marBottom w:val="0"/>
      <w:divBdr>
        <w:top w:val="none" w:sz="0" w:space="0" w:color="auto"/>
        <w:left w:val="none" w:sz="0" w:space="0" w:color="auto"/>
        <w:bottom w:val="none" w:sz="0" w:space="0" w:color="auto"/>
        <w:right w:val="none" w:sz="0" w:space="0" w:color="auto"/>
      </w:divBdr>
    </w:div>
    <w:div w:id="460422804">
      <w:bodyDiv w:val="1"/>
      <w:marLeft w:val="0"/>
      <w:marRight w:val="0"/>
      <w:marTop w:val="0"/>
      <w:marBottom w:val="0"/>
      <w:divBdr>
        <w:top w:val="none" w:sz="0" w:space="0" w:color="auto"/>
        <w:left w:val="none" w:sz="0" w:space="0" w:color="auto"/>
        <w:bottom w:val="none" w:sz="0" w:space="0" w:color="auto"/>
        <w:right w:val="none" w:sz="0" w:space="0" w:color="auto"/>
      </w:divBdr>
      <w:divsChild>
        <w:div w:id="60376743">
          <w:marLeft w:val="0"/>
          <w:marRight w:val="0"/>
          <w:marTop w:val="0"/>
          <w:marBottom w:val="0"/>
          <w:divBdr>
            <w:top w:val="none" w:sz="0" w:space="0" w:color="auto"/>
            <w:left w:val="none" w:sz="0" w:space="0" w:color="auto"/>
            <w:bottom w:val="none" w:sz="0" w:space="0" w:color="auto"/>
            <w:right w:val="none" w:sz="0" w:space="0" w:color="auto"/>
          </w:divBdr>
        </w:div>
        <w:div w:id="290019385">
          <w:marLeft w:val="0"/>
          <w:marRight w:val="0"/>
          <w:marTop w:val="0"/>
          <w:marBottom w:val="0"/>
          <w:divBdr>
            <w:top w:val="none" w:sz="0" w:space="0" w:color="auto"/>
            <w:left w:val="none" w:sz="0" w:space="0" w:color="auto"/>
            <w:bottom w:val="none" w:sz="0" w:space="0" w:color="auto"/>
            <w:right w:val="none" w:sz="0" w:space="0" w:color="auto"/>
          </w:divBdr>
        </w:div>
      </w:divsChild>
    </w:div>
    <w:div w:id="514804455">
      <w:bodyDiv w:val="1"/>
      <w:marLeft w:val="0"/>
      <w:marRight w:val="0"/>
      <w:marTop w:val="0"/>
      <w:marBottom w:val="0"/>
      <w:divBdr>
        <w:top w:val="none" w:sz="0" w:space="0" w:color="auto"/>
        <w:left w:val="none" w:sz="0" w:space="0" w:color="auto"/>
        <w:bottom w:val="none" w:sz="0" w:space="0" w:color="auto"/>
        <w:right w:val="none" w:sz="0" w:space="0" w:color="auto"/>
      </w:divBdr>
      <w:divsChild>
        <w:div w:id="476648121">
          <w:marLeft w:val="0"/>
          <w:marRight w:val="0"/>
          <w:marTop w:val="0"/>
          <w:marBottom w:val="0"/>
          <w:divBdr>
            <w:top w:val="none" w:sz="0" w:space="0" w:color="auto"/>
            <w:left w:val="none" w:sz="0" w:space="0" w:color="auto"/>
            <w:bottom w:val="none" w:sz="0" w:space="0" w:color="auto"/>
            <w:right w:val="none" w:sz="0" w:space="0" w:color="auto"/>
          </w:divBdr>
        </w:div>
      </w:divsChild>
    </w:div>
    <w:div w:id="554853714">
      <w:bodyDiv w:val="1"/>
      <w:marLeft w:val="0"/>
      <w:marRight w:val="0"/>
      <w:marTop w:val="0"/>
      <w:marBottom w:val="0"/>
      <w:divBdr>
        <w:top w:val="none" w:sz="0" w:space="0" w:color="auto"/>
        <w:left w:val="none" w:sz="0" w:space="0" w:color="auto"/>
        <w:bottom w:val="none" w:sz="0" w:space="0" w:color="auto"/>
        <w:right w:val="none" w:sz="0" w:space="0" w:color="auto"/>
      </w:divBdr>
    </w:div>
    <w:div w:id="780995884">
      <w:bodyDiv w:val="1"/>
      <w:marLeft w:val="0"/>
      <w:marRight w:val="0"/>
      <w:marTop w:val="0"/>
      <w:marBottom w:val="0"/>
      <w:divBdr>
        <w:top w:val="none" w:sz="0" w:space="0" w:color="auto"/>
        <w:left w:val="none" w:sz="0" w:space="0" w:color="auto"/>
        <w:bottom w:val="none" w:sz="0" w:space="0" w:color="auto"/>
        <w:right w:val="none" w:sz="0" w:space="0" w:color="auto"/>
      </w:divBdr>
    </w:div>
    <w:div w:id="910576300">
      <w:bodyDiv w:val="1"/>
      <w:marLeft w:val="0"/>
      <w:marRight w:val="0"/>
      <w:marTop w:val="0"/>
      <w:marBottom w:val="0"/>
      <w:divBdr>
        <w:top w:val="none" w:sz="0" w:space="0" w:color="auto"/>
        <w:left w:val="none" w:sz="0" w:space="0" w:color="auto"/>
        <w:bottom w:val="none" w:sz="0" w:space="0" w:color="auto"/>
        <w:right w:val="none" w:sz="0" w:space="0" w:color="auto"/>
      </w:divBdr>
    </w:div>
    <w:div w:id="911038930">
      <w:bodyDiv w:val="1"/>
      <w:marLeft w:val="0"/>
      <w:marRight w:val="0"/>
      <w:marTop w:val="0"/>
      <w:marBottom w:val="0"/>
      <w:divBdr>
        <w:top w:val="none" w:sz="0" w:space="0" w:color="auto"/>
        <w:left w:val="none" w:sz="0" w:space="0" w:color="auto"/>
        <w:bottom w:val="none" w:sz="0" w:space="0" w:color="auto"/>
        <w:right w:val="none" w:sz="0" w:space="0" w:color="auto"/>
      </w:divBdr>
    </w:div>
    <w:div w:id="978218963">
      <w:bodyDiv w:val="1"/>
      <w:marLeft w:val="0"/>
      <w:marRight w:val="0"/>
      <w:marTop w:val="0"/>
      <w:marBottom w:val="0"/>
      <w:divBdr>
        <w:top w:val="none" w:sz="0" w:space="0" w:color="auto"/>
        <w:left w:val="none" w:sz="0" w:space="0" w:color="auto"/>
        <w:bottom w:val="none" w:sz="0" w:space="0" w:color="auto"/>
        <w:right w:val="none" w:sz="0" w:space="0" w:color="auto"/>
      </w:divBdr>
    </w:div>
    <w:div w:id="1103959212">
      <w:bodyDiv w:val="1"/>
      <w:marLeft w:val="0"/>
      <w:marRight w:val="0"/>
      <w:marTop w:val="0"/>
      <w:marBottom w:val="0"/>
      <w:divBdr>
        <w:top w:val="none" w:sz="0" w:space="0" w:color="auto"/>
        <w:left w:val="none" w:sz="0" w:space="0" w:color="auto"/>
        <w:bottom w:val="none" w:sz="0" w:space="0" w:color="auto"/>
        <w:right w:val="none" w:sz="0" w:space="0" w:color="auto"/>
      </w:divBdr>
    </w:div>
    <w:div w:id="1258175614">
      <w:bodyDiv w:val="1"/>
      <w:marLeft w:val="0"/>
      <w:marRight w:val="0"/>
      <w:marTop w:val="0"/>
      <w:marBottom w:val="0"/>
      <w:divBdr>
        <w:top w:val="none" w:sz="0" w:space="0" w:color="auto"/>
        <w:left w:val="none" w:sz="0" w:space="0" w:color="auto"/>
        <w:bottom w:val="none" w:sz="0" w:space="0" w:color="auto"/>
        <w:right w:val="none" w:sz="0" w:space="0" w:color="auto"/>
      </w:divBdr>
      <w:divsChild>
        <w:div w:id="920409987">
          <w:marLeft w:val="0"/>
          <w:marRight w:val="0"/>
          <w:marTop w:val="0"/>
          <w:marBottom w:val="0"/>
          <w:divBdr>
            <w:top w:val="none" w:sz="0" w:space="0" w:color="auto"/>
            <w:left w:val="none" w:sz="0" w:space="0" w:color="auto"/>
            <w:bottom w:val="none" w:sz="0" w:space="0" w:color="auto"/>
            <w:right w:val="none" w:sz="0" w:space="0" w:color="auto"/>
          </w:divBdr>
        </w:div>
        <w:div w:id="1472674474">
          <w:marLeft w:val="0"/>
          <w:marRight w:val="0"/>
          <w:marTop w:val="0"/>
          <w:marBottom w:val="0"/>
          <w:divBdr>
            <w:top w:val="none" w:sz="0" w:space="0" w:color="auto"/>
            <w:left w:val="none" w:sz="0" w:space="0" w:color="auto"/>
            <w:bottom w:val="none" w:sz="0" w:space="0" w:color="auto"/>
            <w:right w:val="none" w:sz="0" w:space="0" w:color="auto"/>
          </w:divBdr>
        </w:div>
        <w:div w:id="933630345">
          <w:marLeft w:val="0"/>
          <w:marRight w:val="0"/>
          <w:marTop w:val="0"/>
          <w:marBottom w:val="0"/>
          <w:divBdr>
            <w:top w:val="none" w:sz="0" w:space="0" w:color="auto"/>
            <w:left w:val="none" w:sz="0" w:space="0" w:color="auto"/>
            <w:bottom w:val="none" w:sz="0" w:space="0" w:color="auto"/>
            <w:right w:val="none" w:sz="0" w:space="0" w:color="auto"/>
          </w:divBdr>
        </w:div>
      </w:divsChild>
    </w:div>
    <w:div w:id="1269891383">
      <w:bodyDiv w:val="1"/>
      <w:marLeft w:val="0"/>
      <w:marRight w:val="0"/>
      <w:marTop w:val="0"/>
      <w:marBottom w:val="0"/>
      <w:divBdr>
        <w:top w:val="none" w:sz="0" w:space="0" w:color="auto"/>
        <w:left w:val="none" w:sz="0" w:space="0" w:color="auto"/>
        <w:bottom w:val="none" w:sz="0" w:space="0" w:color="auto"/>
        <w:right w:val="none" w:sz="0" w:space="0" w:color="auto"/>
      </w:divBdr>
    </w:div>
    <w:div w:id="1357536790">
      <w:bodyDiv w:val="1"/>
      <w:marLeft w:val="0"/>
      <w:marRight w:val="0"/>
      <w:marTop w:val="0"/>
      <w:marBottom w:val="0"/>
      <w:divBdr>
        <w:top w:val="none" w:sz="0" w:space="0" w:color="auto"/>
        <w:left w:val="none" w:sz="0" w:space="0" w:color="auto"/>
        <w:bottom w:val="none" w:sz="0" w:space="0" w:color="auto"/>
        <w:right w:val="none" w:sz="0" w:space="0" w:color="auto"/>
      </w:divBdr>
      <w:divsChild>
        <w:div w:id="1483694419">
          <w:marLeft w:val="0"/>
          <w:marRight w:val="0"/>
          <w:marTop w:val="0"/>
          <w:marBottom w:val="0"/>
          <w:divBdr>
            <w:top w:val="none" w:sz="0" w:space="0" w:color="auto"/>
            <w:left w:val="none" w:sz="0" w:space="0" w:color="auto"/>
            <w:bottom w:val="none" w:sz="0" w:space="0" w:color="auto"/>
            <w:right w:val="none" w:sz="0" w:space="0" w:color="auto"/>
          </w:divBdr>
        </w:div>
      </w:divsChild>
    </w:div>
    <w:div w:id="1555850486">
      <w:bodyDiv w:val="1"/>
      <w:marLeft w:val="0"/>
      <w:marRight w:val="0"/>
      <w:marTop w:val="0"/>
      <w:marBottom w:val="0"/>
      <w:divBdr>
        <w:top w:val="none" w:sz="0" w:space="0" w:color="auto"/>
        <w:left w:val="none" w:sz="0" w:space="0" w:color="auto"/>
        <w:bottom w:val="none" w:sz="0" w:space="0" w:color="auto"/>
        <w:right w:val="none" w:sz="0" w:space="0" w:color="auto"/>
      </w:divBdr>
      <w:divsChild>
        <w:div w:id="580871894">
          <w:marLeft w:val="0"/>
          <w:marRight w:val="0"/>
          <w:marTop w:val="0"/>
          <w:marBottom w:val="0"/>
          <w:divBdr>
            <w:top w:val="none" w:sz="0" w:space="0" w:color="auto"/>
            <w:left w:val="none" w:sz="0" w:space="0" w:color="auto"/>
            <w:bottom w:val="none" w:sz="0" w:space="0" w:color="auto"/>
            <w:right w:val="none" w:sz="0" w:space="0" w:color="auto"/>
          </w:divBdr>
        </w:div>
        <w:div w:id="1399324704">
          <w:marLeft w:val="0"/>
          <w:marRight w:val="0"/>
          <w:marTop w:val="0"/>
          <w:marBottom w:val="0"/>
          <w:divBdr>
            <w:top w:val="none" w:sz="0" w:space="0" w:color="auto"/>
            <w:left w:val="none" w:sz="0" w:space="0" w:color="auto"/>
            <w:bottom w:val="none" w:sz="0" w:space="0" w:color="auto"/>
            <w:right w:val="none" w:sz="0" w:space="0" w:color="auto"/>
          </w:divBdr>
        </w:div>
      </w:divsChild>
    </w:div>
    <w:div w:id="1586113826">
      <w:bodyDiv w:val="1"/>
      <w:marLeft w:val="0"/>
      <w:marRight w:val="0"/>
      <w:marTop w:val="0"/>
      <w:marBottom w:val="0"/>
      <w:divBdr>
        <w:top w:val="none" w:sz="0" w:space="0" w:color="auto"/>
        <w:left w:val="none" w:sz="0" w:space="0" w:color="auto"/>
        <w:bottom w:val="none" w:sz="0" w:space="0" w:color="auto"/>
        <w:right w:val="none" w:sz="0" w:space="0" w:color="auto"/>
      </w:divBdr>
    </w:div>
    <w:div w:id="2076778289">
      <w:bodyDiv w:val="1"/>
      <w:marLeft w:val="0"/>
      <w:marRight w:val="0"/>
      <w:marTop w:val="0"/>
      <w:marBottom w:val="0"/>
      <w:divBdr>
        <w:top w:val="none" w:sz="0" w:space="0" w:color="auto"/>
        <w:left w:val="none" w:sz="0" w:space="0" w:color="auto"/>
        <w:bottom w:val="none" w:sz="0" w:space="0" w:color="auto"/>
        <w:right w:val="none" w:sz="0" w:space="0" w:color="auto"/>
      </w:divBdr>
    </w:div>
    <w:div w:id="2097284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unece.org/environment-policy/water/areas-work-convention/benefits-transboundary-water-cooperation" TargetMode="External"/><Relationship Id="rId26" Type="http://schemas.openxmlformats.org/officeDocument/2006/relationships/hyperlink" Target="https://www.camara.gov.co/asociacion-de-familias-desplazadas-de-hacari" TargetMode="External"/><Relationship Id="rId3" Type="http://schemas.openxmlformats.org/officeDocument/2006/relationships/settings" Target="setting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hyperlink" Target="https://www.camara.gov.co/asociacion-agropecuaria-de-mujeres-victimas-de-jerico" TargetMode="External"/><Relationship Id="rId12" Type="http://schemas.openxmlformats.org/officeDocument/2006/relationships/image" Target="media/image2.png"/><Relationship Id="rId17" Type="http://schemas.openxmlformats.org/officeDocument/2006/relationships/hyperlink" Target="https://wedocs.unep.org/handle/20.500.11822/7639" TargetMode="External"/><Relationship Id="rId25" Type="http://schemas.openxmlformats.org/officeDocument/2006/relationships/hyperlink" Target="https://www.camara.gov.co/asociacion-agropecuaria-de-mujeres-victimas-de-jerico"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7.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0.png"/><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hyperlink" Target="https://www.csda.net/special-districts/learn-about" TargetMode="External"/><Relationship Id="rId28" Type="http://schemas.openxmlformats.org/officeDocument/2006/relationships/header" Target="header2.xml"/><Relationship Id="rId10" Type="http://schemas.openxmlformats.org/officeDocument/2006/relationships/hyperlink" Target="https://www.camara.gov.co/asociacion-de-familias-desplazadas-de-hacari" TargetMode="External"/><Relationship Id="rId19" Type="http://schemas.openxmlformats.org/officeDocument/2006/relationships/hyperlink" Target="https://iucn.org/our-work/topic/transboundary-water-governance-and-diplomacy" TargetMode="External"/><Relationship Id="rId31"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camara.gov.co/asociacion-agropecuaria-de-mujeres-victimas-de-jerico" TargetMode="Externa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s://www.camara.gov.co/asociacion-de-familias-desplazadas-de-hacari"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cifras.biodiversidad.co/norte-santander" TargetMode="External"/><Relationship Id="rId2" Type="http://schemas.openxmlformats.org/officeDocument/2006/relationships/hyperlink" Target="https://corponor.gov.co/dev/index.php/es/estaticos/60-estaticos/660-areas-naturales-estrategicas" TargetMode="External"/><Relationship Id="rId1" Type="http://schemas.openxmlformats.org/officeDocument/2006/relationships/hyperlink" Target="https://datacucuta.com/estudios-sectoriales/cierre-de-frontera-con-venezuela/impacto-apertura-frontera/" TargetMode="External"/><Relationship Id="rId6" Type="http://schemas.openxmlformats.org/officeDocument/2006/relationships/hyperlink" Target="https://compite.com.co/indice-de-competitividad-de-ciudades/" TargetMode="External"/><Relationship Id="rId5" Type="http://schemas.openxmlformats.org/officeDocument/2006/relationships/hyperlink" Target="https://compite.com.co/indice-de-competitividad-de-ciudades/" TargetMode="External"/><Relationship Id="rId4" Type="http://schemas.openxmlformats.org/officeDocument/2006/relationships/hyperlink" Target="https://www.aeropuertosdelmundo.net/aeropuerto-CUC/"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47</Pages>
  <Words>14132</Words>
  <Characters>77727</Characters>
  <Application>Microsoft Office Word</Application>
  <DocSecurity>0</DocSecurity>
  <Lines>647</Lines>
  <Paragraphs>183</Paragraphs>
  <ScaleCrop>false</ScaleCrop>
  <HeadingPairs>
    <vt:vector size="2" baseType="variant">
      <vt:variant>
        <vt:lpstr>Título</vt:lpstr>
      </vt:variant>
      <vt:variant>
        <vt:i4>1</vt:i4>
      </vt:variant>
    </vt:vector>
  </HeadingPairs>
  <TitlesOfParts>
    <vt:vector size="1" baseType="lpstr">
      <vt:lpstr>LetterHdfinal</vt:lpstr>
    </vt:vector>
  </TitlesOfParts>
  <Company/>
  <LinksUpToDate>false</LinksUpToDate>
  <CharactersWithSpaces>91676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LetterHdfinal</dc:title>
  <dc:subject/>
  <dc:creator>MARIA CAMILA GOMEZ PIÑA</dc:creator>
  <cp:keywords/>
  <cp:lastModifiedBy>UTL Jairo Cristo</cp:lastModifiedBy>
  <cp:revision>12</cp:revision>
  <cp:lastPrinted>2025-07-30T19:52:00Z</cp:lastPrinted>
  <dcterms:created xsi:type="dcterms:W3CDTF">2025-08-05T16:47:00Z</dcterms:created>
  <dcterms:modified xsi:type="dcterms:W3CDTF">2025-08-11T23:29:00Z</dcterms:modified>
</cp:coreProperties>
</file>