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69E09" w14:textId="4AD6595C" w:rsidR="00F60DE3" w:rsidRPr="00F60DE3" w:rsidRDefault="00F60DE3" w:rsidP="00F60DE3">
      <w:pPr>
        <w:jc w:val="center"/>
        <w:rPr>
          <w:b/>
          <w:bCs/>
        </w:rPr>
      </w:pPr>
      <w:r w:rsidRPr="00F60DE3">
        <w:rPr>
          <w:b/>
          <w:bCs/>
        </w:rPr>
        <w:t>FICHA</w:t>
      </w:r>
      <w:r w:rsidRPr="00F60DE3">
        <w:rPr>
          <w:b/>
          <w:bCs/>
        </w:rPr>
        <w:t>: Punto 7</w:t>
      </w:r>
      <w:r w:rsidRPr="00F60DE3">
        <w:rPr>
          <w:b/>
          <w:bCs/>
          <w:i/>
          <w:iCs/>
        </w:rPr>
        <w:t xml:space="preserve">. ¿Han existido hallazgos de los entes de </w:t>
      </w:r>
      <w:proofErr w:type="gramStart"/>
      <w:r w:rsidRPr="00F60DE3">
        <w:rPr>
          <w:b/>
          <w:bCs/>
          <w:i/>
          <w:iCs/>
        </w:rPr>
        <w:t>control  (</w:t>
      </w:r>
      <w:proofErr w:type="gramEnd"/>
      <w:r w:rsidRPr="00F60DE3">
        <w:rPr>
          <w:b/>
          <w:bCs/>
          <w:i/>
          <w:iCs/>
        </w:rPr>
        <w:t>Contraloría, Procuraduría o Auditoría Interna) sobre el uso del presupuesto? ¿Cómo se están atendiendo?</w:t>
      </w:r>
      <w:r w:rsidRPr="00F60DE3">
        <w:rPr>
          <w:b/>
          <w:bCs/>
          <w:i/>
          <w:iCs/>
        </w:rPr>
        <w:t>”</w:t>
      </w:r>
    </w:p>
    <w:p w14:paraId="47A9AFE3" w14:textId="77777777" w:rsidR="00F60DE3" w:rsidRPr="00F60DE3" w:rsidRDefault="00F60DE3" w:rsidP="00F60DE3">
      <w:r w:rsidRPr="00F60DE3">
        <w:rPr>
          <w:b/>
          <w:bCs/>
        </w:rPr>
        <w:t>VIGENCIA:</w:t>
      </w:r>
      <w:r w:rsidRPr="00F60DE3">
        <w:rPr>
          <w:b/>
          <w:bCs/>
        </w:rPr>
        <w:br/>
      </w:r>
      <w:r w:rsidRPr="00F60DE3">
        <w:t>2025</w:t>
      </w:r>
    </w:p>
    <w:p w14:paraId="53CD719A" w14:textId="5AAC187A" w:rsidR="00F60DE3" w:rsidRPr="00F60DE3" w:rsidRDefault="00F60DE3" w:rsidP="00F60DE3">
      <w:r w:rsidRPr="00F60DE3">
        <w:rPr>
          <w:b/>
          <w:bCs/>
        </w:rPr>
        <w:t>CATEGORÍA DEL HALLAZGO:</w:t>
      </w:r>
      <w:r w:rsidRPr="00F60DE3">
        <w:rPr>
          <w:b/>
          <w:bCs/>
        </w:rPr>
        <w:br/>
      </w:r>
      <w:r w:rsidRPr="00F60DE3">
        <w:t xml:space="preserve">Uso del presupuesto </w:t>
      </w:r>
    </w:p>
    <w:p w14:paraId="0B8C0E7E" w14:textId="77777777" w:rsidR="00F60DE3" w:rsidRPr="00F60DE3" w:rsidRDefault="00F60DE3" w:rsidP="00F60DE3">
      <w:r w:rsidRPr="00F60DE3">
        <w:rPr>
          <w:b/>
          <w:bCs/>
        </w:rPr>
        <w:t>ENTE DE CONTROL:</w:t>
      </w:r>
      <w:r w:rsidRPr="00F60DE3">
        <w:br/>
        <w:t>Contraloría General de la República (CGR)</w:t>
      </w:r>
    </w:p>
    <w:p w14:paraId="1714C0AE" w14:textId="77777777" w:rsidR="00F60DE3" w:rsidRPr="00F60DE3" w:rsidRDefault="00F60DE3" w:rsidP="00F60DE3">
      <w:r w:rsidRPr="00F60DE3">
        <w:rPr>
          <w:b/>
          <w:bCs/>
        </w:rPr>
        <w:t>NÚMERO DE HALLAZGOS:</w:t>
      </w:r>
      <w:r w:rsidRPr="00F60DE3">
        <w:br/>
        <w:t>6 hallazgos</w:t>
      </w:r>
    </w:p>
    <w:p w14:paraId="1230A2F0" w14:textId="5B825584" w:rsidR="00F60DE3" w:rsidRDefault="00F60DE3" w:rsidP="00F60DE3">
      <w:pPr>
        <w:jc w:val="both"/>
      </w:pPr>
      <w:r w:rsidRPr="00F60DE3">
        <w:rPr>
          <w:b/>
          <w:bCs/>
        </w:rPr>
        <w:t>DESCRIPCIÓN GENERAL:</w:t>
      </w:r>
      <w:r w:rsidRPr="00F60DE3">
        <w:br/>
        <w:t xml:space="preserve">Como resultado de las auditorías adelantadas por la Contraloría General de la República (CGR) durante la vigencia 2025, fueron formulados </w:t>
      </w:r>
      <w:r w:rsidRPr="00F60DE3">
        <w:rPr>
          <w:b/>
          <w:bCs/>
        </w:rPr>
        <w:t>seis hallazgos</w:t>
      </w:r>
      <w:r w:rsidRPr="00F60DE3">
        <w:t xml:space="preserve"> relacionados </w:t>
      </w:r>
      <w:r w:rsidR="00B11B67">
        <w:t>a uso del presupuesto</w:t>
      </w:r>
      <w:r w:rsidRPr="00F60DE3">
        <w:t>, los cuales se encuentran actualmente en etapa de ejecución. Estos hallazgos están dirigidos a diferentes Direcciones Regionales y al Nivel Central.</w:t>
      </w:r>
    </w:p>
    <w:p w14:paraId="4F38FC12" w14:textId="77777777" w:rsidR="00F60DE3" w:rsidRPr="00F60DE3" w:rsidRDefault="00F60DE3" w:rsidP="00F60DE3">
      <w:pPr>
        <w:rPr>
          <w:b/>
          <w:bCs/>
        </w:rPr>
      </w:pPr>
      <w:r w:rsidRPr="00F60DE3">
        <w:rPr>
          <w:b/>
          <w:bCs/>
        </w:rPr>
        <w:t>DETALLE DE LOS HALLAZGOS FORMULADOS – JUNIO 2025: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9"/>
      </w:tblGrid>
      <w:tr w:rsidR="00F60DE3" w:rsidRPr="00F60DE3" w14:paraId="0C6642DC" w14:textId="77777777" w:rsidTr="00F60DE3">
        <w:trPr>
          <w:trHeight w:val="29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F4C7D" w14:textId="77777777" w:rsidR="00F60DE3" w:rsidRPr="00F60DE3" w:rsidRDefault="00F60DE3" w:rsidP="00B11B67">
            <w:pPr>
              <w:jc w:val="both"/>
            </w:pPr>
            <w:r w:rsidRPr="00F60DE3">
              <w:t>Hallazgo Nro. 23. Constitución de Reservas Presupuestales 2024</w:t>
            </w:r>
            <w:proofErr w:type="gramStart"/>
            <w:r w:rsidRPr="00F60DE3">
              <w:t>. ?</w:t>
            </w:r>
            <w:proofErr w:type="gramEnd"/>
            <w:r w:rsidRPr="00F60DE3">
              <w:t xml:space="preserve"> D. (Antioquia)</w:t>
            </w:r>
          </w:p>
        </w:tc>
      </w:tr>
      <w:tr w:rsidR="00F60DE3" w:rsidRPr="00F60DE3" w14:paraId="3DD66C2C" w14:textId="77777777" w:rsidTr="00F60DE3">
        <w:trPr>
          <w:trHeight w:val="290"/>
        </w:trPr>
        <w:tc>
          <w:tcPr>
            <w:tcW w:w="9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1FB7AE" w14:textId="77777777" w:rsidR="00F60DE3" w:rsidRPr="00F60DE3" w:rsidRDefault="00F60DE3" w:rsidP="00B11B67">
            <w:pPr>
              <w:jc w:val="both"/>
            </w:pPr>
            <w:r w:rsidRPr="00F60DE3">
              <w:t>Hallazgo Nro. 43. Reservas Presupuestales 2023. -D. (Magdalena</w:t>
            </w:r>
          </w:p>
        </w:tc>
      </w:tr>
      <w:tr w:rsidR="00F60DE3" w:rsidRPr="00F60DE3" w14:paraId="41D19811" w14:textId="77777777" w:rsidTr="00B11B67">
        <w:trPr>
          <w:trHeight w:val="400"/>
        </w:trPr>
        <w:tc>
          <w:tcPr>
            <w:tcW w:w="9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00A548" w14:textId="77777777" w:rsidR="00F60DE3" w:rsidRPr="00F60DE3" w:rsidRDefault="00F60DE3" w:rsidP="00B11B67">
            <w:pPr>
              <w:jc w:val="both"/>
            </w:pPr>
            <w:r w:rsidRPr="00F60DE3">
              <w:t xml:space="preserve">Hallazgo Nro. 26. Constitución Reservas Presupuestales Vigencia </w:t>
            </w:r>
            <w:proofErr w:type="gramStart"/>
            <w:r w:rsidRPr="00F60DE3">
              <w:t>2024 ?</w:t>
            </w:r>
            <w:proofErr w:type="gramEnd"/>
            <w:r w:rsidRPr="00F60DE3">
              <w:t xml:space="preserve"> D. (Santander)30</w:t>
            </w:r>
          </w:p>
        </w:tc>
      </w:tr>
      <w:tr w:rsidR="00F60DE3" w:rsidRPr="00F60DE3" w14:paraId="0CEAC19C" w14:textId="77777777" w:rsidTr="00F60DE3">
        <w:trPr>
          <w:trHeight w:val="290"/>
        </w:trPr>
        <w:tc>
          <w:tcPr>
            <w:tcW w:w="9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3A702" w14:textId="77777777" w:rsidR="00F60DE3" w:rsidRPr="00F60DE3" w:rsidRDefault="00F60DE3" w:rsidP="00B11B67">
            <w:pPr>
              <w:jc w:val="both"/>
            </w:pPr>
            <w:r w:rsidRPr="00F60DE3">
              <w:t xml:space="preserve">Hallazgo Nro. 27. Reservas Presupuestales Vigencia </w:t>
            </w:r>
            <w:proofErr w:type="gramStart"/>
            <w:r w:rsidRPr="00F60DE3">
              <w:t>2024 ?</w:t>
            </w:r>
            <w:proofErr w:type="gramEnd"/>
            <w:r w:rsidRPr="00F60DE3">
              <w:t xml:space="preserve"> D. (Tolima)31</w:t>
            </w:r>
          </w:p>
        </w:tc>
      </w:tr>
      <w:tr w:rsidR="00F60DE3" w:rsidRPr="00F60DE3" w14:paraId="46840A03" w14:textId="77777777" w:rsidTr="00F60DE3">
        <w:trPr>
          <w:trHeight w:val="290"/>
        </w:trPr>
        <w:tc>
          <w:tcPr>
            <w:tcW w:w="9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1234E5" w14:textId="77777777" w:rsidR="00F60DE3" w:rsidRPr="00F60DE3" w:rsidRDefault="00F60DE3" w:rsidP="00B11B67">
            <w:pPr>
              <w:jc w:val="both"/>
            </w:pPr>
            <w:r w:rsidRPr="00F60DE3">
              <w:t xml:space="preserve">Hallazgo Nro. 21. Constitución de Reservas Presupuestales </w:t>
            </w:r>
            <w:proofErr w:type="gramStart"/>
            <w:r w:rsidRPr="00F60DE3">
              <w:t>2024 ?</w:t>
            </w:r>
            <w:proofErr w:type="gramEnd"/>
            <w:r w:rsidRPr="00F60DE3">
              <w:t xml:space="preserve"> D. (Nivel Central)25</w:t>
            </w:r>
          </w:p>
        </w:tc>
      </w:tr>
      <w:tr w:rsidR="00F60DE3" w:rsidRPr="00F60DE3" w14:paraId="35278B7B" w14:textId="77777777" w:rsidTr="00B11B67">
        <w:trPr>
          <w:trHeight w:val="54"/>
        </w:trPr>
        <w:tc>
          <w:tcPr>
            <w:tcW w:w="9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0E03E" w14:textId="77777777" w:rsidR="00F60DE3" w:rsidRPr="00F60DE3" w:rsidRDefault="00F60DE3" w:rsidP="00B11B67">
            <w:pPr>
              <w:jc w:val="both"/>
            </w:pPr>
            <w:r w:rsidRPr="00F60DE3">
              <w:t xml:space="preserve">Hallazgo Nro. 24. Reserva Presupuestal Vigencia </w:t>
            </w:r>
            <w:proofErr w:type="gramStart"/>
            <w:r w:rsidRPr="00F60DE3">
              <w:t>2024 ?</w:t>
            </w:r>
            <w:proofErr w:type="gramEnd"/>
            <w:r w:rsidRPr="00F60DE3">
              <w:t xml:space="preserve"> D. (Casanare)28</w:t>
            </w:r>
          </w:p>
        </w:tc>
      </w:tr>
    </w:tbl>
    <w:p w14:paraId="400AD19A" w14:textId="77777777" w:rsidR="00F60DE3" w:rsidRPr="00F60DE3" w:rsidRDefault="00F60DE3" w:rsidP="00F60DE3">
      <w:pPr>
        <w:jc w:val="both"/>
      </w:pPr>
    </w:p>
    <w:p w14:paraId="2F853059" w14:textId="77777777" w:rsidR="00F60DE3" w:rsidRPr="00F60DE3" w:rsidRDefault="00F60DE3" w:rsidP="00F60DE3">
      <w:r w:rsidRPr="00F60DE3">
        <w:rPr>
          <w:b/>
          <w:bCs/>
        </w:rPr>
        <w:t>ESTADO ACTUAL:</w:t>
      </w:r>
      <w:r w:rsidRPr="00F60DE3">
        <w:br/>
        <w:t>Formulados en junio de 2025. Actualmente en ejecución, con planes de mejoramiento en curso.</w:t>
      </w:r>
    </w:p>
    <w:p w14:paraId="239CA0B3" w14:textId="77777777" w:rsidR="00F60DE3" w:rsidRPr="00F60DE3" w:rsidRDefault="00F60DE3" w:rsidP="00F60DE3">
      <w:pPr>
        <w:rPr>
          <w:b/>
          <w:bCs/>
        </w:rPr>
      </w:pPr>
      <w:r w:rsidRPr="00F60DE3">
        <w:rPr>
          <w:b/>
          <w:bCs/>
        </w:rPr>
        <w:t>ACCIONES ADELANTADAS:</w:t>
      </w:r>
    </w:p>
    <w:p w14:paraId="26D2A1CF" w14:textId="77777777" w:rsidR="00F60DE3" w:rsidRDefault="00F60DE3" w:rsidP="00E002A1">
      <w:pPr>
        <w:numPr>
          <w:ilvl w:val="0"/>
          <w:numId w:val="2"/>
        </w:numPr>
      </w:pPr>
      <w:r w:rsidRPr="00F60DE3">
        <w:lastRenderedPageBreak/>
        <w:t>Formulación de los respectivos planes de mejoramiento en la plataforma institucional</w:t>
      </w:r>
      <w:r>
        <w:t>.</w:t>
      </w:r>
    </w:p>
    <w:p w14:paraId="4ECFB0A8" w14:textId="7C997962" w:rsidR="00F60DE3" w:rsidRPr="00F60DE3" w:rsidRDefault="00F60DE3" w:rsidP="00E002A1">
      <w:pPr>
        <w:numPr>
          <w:ilvl w:val="0"/>
          <w:numId w:val="2"/>
        </w:numPr>
      </w:pPr>
      <w:r w:rsidRPr="00F60DE3">
        <w:t>Seguimiento técnico y operativo desde la Oficina de Control Interno.</w:t>
      </w:r>
    </w:p>
    <w:p w14:paraId="10B8EDE2" w14:textId="77777777" w:rsidR="00F60DE3" w:rsidRPr="00F60DE3" w:rsidRDefault="00F60DE3" w:rsidP="00F60DE3">
      <w:pPr>
        <w:numPr>
          <w:ilvl w:val="0"/>
          <w:numId w:val="2"/>
        </w:numPr>
      </w:pPr>
      <w:r w:rsidRPr="00F60DE3">
        <w:t>Coordinación con las áreas responsables para asegurar el cierre oportuno de los hallazgos.</w:t>
      </w:r>
    </w:p>
    <w:p w14:paraId="218AAA34" w14:textId="77777777" w:rsidR="00F60DE3" w:rsidRPr="00F60DE3" w:rsidRDefault="00F60DE3" w:rsidP="00F60DE3">
      <w:pPr>
        <w:numPr>
          <w:ilvl w:val="0"/>
          <w:numId w:val="2"/>
        </w:numPr>
      </w:pPr>
      <w:r w:rsidRPr="00F60DE3">
        <w:t>Articulación con las Direcciones Regionales para garantizar la implementación efectiva de las acciones correctivas.</w:t>
      </w:r>
    </w:p>
    <w:p w14:paraId="5FB06215" w14:textId="06AE245E" w:rsidR="00F60DE3" w:rsidRPr="00F60DE3" w:rsidRDefault="00F60DE3" w:rsidP="00F60DE3">
      <w:r w:rsidRPr="00F60DE3">
        <w:rPr>
          <w:b/>
          <w:bCs/>
        </w:rPr>
        <w:t>OBSERVACIONES ADICIONALES:</w:t>
      </w:r>
      <w:r w:rsidRPr="00F60DE3">
        <w:br/>
        <w:t>El seguimiento a estos hallazgos se realiza en cumplimiento del Sistema de Control Interno, asegurando el cumplimiento de los principios de eficiencia, transparencia y legalidad en la gestión presupuestal.</w:t>
      </w:r>
    </w:p>
    <w:p w14:paraId="5C67B1E4" w14:textId="77777777" w:rsidR="00F60DE3" w:rsidRDefault="00F60DE3"/>
    <w:sectPr w:rsidR="00F60D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75F4"/>
    <w:multiLevelType w:val="multilevel"/>
    <w:tmpl w:val="B832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057CAA"/>
    <w:multiLevelType w:val="multilevel"/>
    <w:tmpl w:val="90ACA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627163">
    <w:abstractNumId w:val="0"/>
  </w:num>
  <w:num w:numId="2" w16cid:durableId="1624648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E3"/>
    <w:rsid w:val="00B11B67"/>
    <w:rsid w:val="00CD2A07"/>
    <w:rsid w:val="00F6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39C4"/>
  <w15:chartTrackingRefBased/>
  <w15:docId w15:val="{DA267E1B-6A59-49D4-A7C6-E787F5236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60D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60D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60D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60D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60D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60D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60D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60D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60D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60D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60D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60D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60DE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60DE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60DE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60DE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60DE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60DE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60D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60D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60D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60D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60D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60DE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60DE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60DE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60D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60DE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60D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3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Yurany Stefanny Galindo Fierro</dc:creator>
  <cp:keywords/>
  <dc:description/>
  <cp:lastModifiedBy>Yurany Stefanny Galindo Fierro</cp:lastModifiedBy>
  <cp:revision>1</cp:revision>
  <dcterms:created xsi:type="dcterms:W3CDTF">2025-08-01T21:32:00Z</dcterms:created>
  <dcterms:modified xsi:type="dcterms:W3CDTF">2025-08-01T21:45:00Z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c111285-cafa-4fc9-8a9a-bd902089b24f_Enabled">
    <vt:lpwstr>true</vt:lpwstr>
  </property>
  <property fmtid="{D5CDD505-2E9C-101B-9397-08002B2CF9AE}" pid="3" name="MSIP_Label_fc111285-cafa-4fc9-8a9a-bd902089b24f_SetDate">
    <vt:lpwstr>2025-08-01T21:45:29Z</vt:lpwstr>
  </property>
  <property fmtid="{D5CDD505-2E9C-101B-9397-08002B2CF9AE}" pid="4" name="MSIP_Label_fc111285-cafa-4fc9-8a9a-bd902089b24f_Method">
    <vt:lpwstr>Privileged</vt:lpwstr>
  </property>
  <property fmtid="{D5CDD505-2E9C-101B-9397-08002B2CF9AE}" pid="5" name="MSIP_Label_fc111285-cafa-4fc9-8a9a-bd902089b24f_Name">
    <vt:lpwstr>Public</vt:lpwstr>
  </property>
  <property fmtid="{D5CDD505-2E9C-101B-9397-08002B2CF9AE}" pid="6" name="MSIP_Label_fc111285-cafa-4fc9-8a9a-bd902089b24f_SiteId">
    <vt:lpwstr>cbc2c381-2f2e-4d93-91d1-506c9316ace7</vt:lpwstr>
  </property>
  <property fmtid="{D5CDD505-2E9C-101B-9397-08002B2CF9AE}" pid="7" name="MSIP_Label_fc111285-cafa-4fc9-8a9a-bd902089b24f_ActionId">
    <vt:lpwstr>51fe1f63-384a-4fe6-af58-6139eb4cd0b3</vt:lpwstr>
  </property>
  <property fmtid="{D5CDD505-2E9C-101B-9397-08002B2CF9AE}" pid="8" name="MSIP_Label_fc111285-cafa-4fc9-8a9a-bd902089b24f_ContentBits">
    <vt:lpwstr>0</vt:lpwstr>
  </property>
  <property fmtid="{D5CDD505-2E9C-101B-9397-08002B2CF9AE}" pid="9" name="MSIP_Label_fc111285-cafa-4fc9-8a9a-bd902089b24f_Tag">
    <vt:lpwstr>10, 0, 1, 1</vt:lpwstr>
  </property>
</Properties>
</file>