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544B3" w14:textId="77777777" w:rsidR="00302607" w:rsidRDefault="00E30C90">
      <w:pPr>
        <w:tabs>
          <w:tab w:val="left" w:pos="4864"/>
        </w:tabs>
        <w:ind w:left="9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37E971E0"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b/>
          <w:color w:val="000000"/>
          <w:sz w:val="24"/>
          <w:szCs w:val="24"/>
        </w:rPr>
      </w:pPr>
    </w:p>
    <w:p w14:paraId="11C2791E" w14:textId="77777777" w:rsidR="00302607" w:rsidRDefault="00302607">
      <w:pPr>
        <w:pBdr>
          <w:top w:val="nil"/>
          <w:left w:val="nil"/>
          <w:bottom w:val="nil"/>
          <w:right w:val="nil"/>
          <w:between w:val="nil"/>
        </w:pBdr>
        <w:spacing w:before="1"/>
        <w:ind w:left="141" w:right="140"/>
        <w:rPr>
          <w:rFonts w:ascii="Georgia" w:eastAsia="Georgia" w:hAnsi="Georgia" w:cs="Georgia"/>
          <w:b/>
          <w:color w:val="000000"/>
          <w:sz w:val="24"/>
          <w:szCs w:val="24"/>
        </w:rPr>
      </w:pPr>
    </w:p>
    <w:p w14:paraId="6CAD2619"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 xml:space="preserve">Bogotá, </w:t>
      </w:r>
      <w:r>
        <w:rPr>
          <w:rFonts w:ascii="Georgia" w:eastAsia="Georgia" w:hAnsi="Georgia" w:cs="Georgia"/>
          <w:sz w:val="24"/>
          <w:szCs w:val="24"/>
        </w:rPr>
        <w:t>22</w:t>
      </w:r>
      <w:r>
        <w:rPr>
          <w:rFonts w:ascii="Georgia" w:eastAsia="Georgia" w:hAnsi="Georgia" w:cs="Georgia"/>
          <w:color w:val="000000"/>
          <w:sz w:val="24"/>
          <w:szCs w:val="24"/>
        </w:rPr>
        <w:t xml:space="preserve"> de julio del 2025</w:t>
      </w:r>
    </w:p>
    <w:p w14:paraId="499B81BF"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6DCD4F2E"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Secretario General</w:t>
      </w:r>
    </w:p>
    <w:p w14:paraId="78638CE5" w14:textId="77777777" w:rsidR="00302607" w:rsidRDefault="00E30C90">
      <w:pPr>
        <w:pBdr>
          <w:top w:val="nil"/>
          <w:left w:val="nil"/>
          <w:bottom w:val="nil"/>
          <w:right w:val="nil"/>
          <w:between w:val="nil"/>
        </w:pBdr>
        <w:spacing w:before="1"/>
        <w:ind w:left="141" w:right="140"/>
        <w:jc w:val="both"/>
        <w:rPr>
          <w:rFonts w:ascii="Georgia" w:eastAsia="Georgia" w:hAnsi="Georgia" w:cs="Georgia"/>
          <w:b/>
          <w:color w:val="000000"/>
          <w:sz w:val="24"/>
          <w:szCs w:val="24"/>
        </w:rPr>
      </w:pPr>
      <w:r>
        <w:rPr>
          <w:rFonts w:ascii="Georgia" w:eastAsia="Georgia" w:hAnsi="Georgia" w:cs="Georgia"/>
          <w:b/>
          <w:color w:val="000000"/>
          <w:sz w:val="24"/>
          <w:szCs w:val="24"/>
        </w:rPr>
        <w:t>JAIME LUIS LACOUTURE</w:t>
      </w:r>
    </w:p>
    <w:p w14:paraId="1E2130B1"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Cámara de Representantes</w:t>
      </w:r>
    </w:p>
    <w:p w14:paraId="7A55C7BF"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Bogotá</w:t>
      </w:r>
    </w:p>
    <w:p w14:paraId="47DCD53C"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7DED3988" w14:textId="77777777" w:rsidR="00302607" w:rsidRDefault="00E30C90">
      <w:pPr>
        <w:pBdr>
          <w:top w:val="nil"/>
          <w:left w:val="nil"/>
          <w:bottom w:val="nil"/>
          <w:right w:val="nil"/>
          <w:between w:val="nil"/>
        </w:pBdr>
        <w:spacing w:before="1"/>
        <w:ind w:left="141" w:right="140"/>
        <w:jc w:val="both"/>
        <w:rPr>
          <w:rFonts w:ascii="Georgia" w:eastAsia="Georgia" w:hAnsi="Georgia" w:cs="Georgia"/>
          <w:i/>
          <w:color w:val="000000"/>
          <w:sz w:val="24"/>
          <w:szCs w:val="24"/>
        </w:rPr>
      </w:pPr>
      <w:r>
        <w:rPr>
          <w:rFonts w:ascii="Georgia" w:eastAsia="Georgia" w:hAnsi="Georgia" w:cs="Georgia"/>
          <w:color w:val="000000"/>
          <w:sz w:val="24"/>
          <w:szCs w:val="24"/>
        </w:rPr>
        <w:t xml:space="preserve">Asunto: Proyecto de Ley </w:t>
      </w:r>
      <w:r>
        <w:rPr>
          <w:rFonts w:ascii="Georgia" w:eastAsia="Georgia" w:hAnsi="Georgia" w:cs="Georgia"/>
          <w:i/>
          <w:color w:val="000000"/>
          <w:sz w:val="24"/>
          <w:szCs w:val="24"/>
        </w:rPr>
        <w:t>“Por medio de la cual se regula la creación, establecimiento, mantenimiento, manejo, rehabilitación, restauración y recuperación ecológica y participativa de los Bosques Urbanos y Periurbanos en Colombia, y se dictan otras disposiciones.”</w:t>
      </w:r>
    </w:p>
    <w:p w14:paraId="10C51557" w14:textId="77777777" w:rsidR="00302607" w:rsidRDefault="00302607">
      <w:pPr>
        <w:pBdr>
          <w:top w:val="nil"/>
          <w:left w:val="nil"/>
          <w:bottom w:val="nil"/>
          <w:right w:val="nil"/>
          <w:between w:val="nil"/>
        </w:pBdr>
        <w:spacing w:before="1"/>
        <w:ind w:left="141" w:right="140"/>
        <w:jc w:val="both"/>
        <w:rPr>
          <w:rFonts w:ascii="Georgia" w:eastAsia="Georgia" w:hAnsi="Georgia" w:cs="Georgia"/>
          <w:i/>
          <w:color w:val="000000"/>
          <w:sz w:val="24"/>
          <w:szCs w:val="24"/>
        </w:rPr>
      </w:pPr>
    </w:p>
    <w:p w14:paraId="73D052B0" w14:textId="77777777" w:rsidR="00302607" w:rsidRDefault="00302607">
      <w:pPr>
        <w:pBdr>
          <w:top w:val="nil"/>
          <w:left w:val="nil"/>
          <w:bottom w:val="nil"/>
          <w:right w:val="nil"/>
          <w:between w:val="nil"/>
        </w:pBdr>
        <w:spacing w:before="1"/>
        <w:ind w:right="140"/>
        <w:jc w:val="both"/>
        <w:rPr>
          <w:rFonts w:ascii="Georgia" w:eastAsia="Georgia" w:hAnsi="Georgia" w:cs="Georgia"/>
          <w:color w:val="000000"/>
          <w:sz w:val="24"/>
          <w:szCs w:val="24"/>
        </w:rPr>
      </w:pPr>
    </w:p>
    <w:p w14:paraId="1A0130F6"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 xml:space="preserve">Respetado secretario general: </w:t>
      </w:r>
    </w:p>
    <w:p w14:paraId="3AC00D22"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74C49AEE" w14:textId="77777777" w:rsidR="00302607" w:rsidRDefault="00E30C90">
      <w:pPr>
        <w:pBdr>
          <w:top w:val="nil"/>
          <w:left w:val="nil"/>
          <w:bottom w:val="nil"/>
          <w:right w:val="nil"/>
          <w:between w:val="nil"/>
        </w:pBdr>
        <w:spacing w:before="1"/>
        <w:ind w:left="141" w:right="140"/>
        <w:jc w:val="both"/>
        <w:rPr>
          <w:rFonts w:ascii="Georgia" w:eastAsia="Georgia" w:hAnsi="Georgia" w:cs="Georgia"/>
          <w:i/>
          <w:color w:val="000000"/>
          <w:sz w:val="24"/>
          <w:szCs w:val="24"/>
        </w:rPr>
      </w:pPr>
      <w:r>
        <w:rPr>
          <w:rFonts w:ascii="Georgia" w:eastAsia="Georgia" w:hAnsi="Georgia" w:cs="Georgia"/>
          <w:color w:val="000000"/>
          <w:sz w:val="24"/>
          <w:szCs w:val="24"/>
        </w:rPr>
        <w:t xml:space="preserve">En concordancia con el artículo 154 de la Constitución Política de Colombia y el artículo 140 de la Ley 5a de 1992, en nuestra condición de Congresistas de la República nos permitimos presentar ante la Secretaría General de </w:t>
      </w:r>
      <w:r>
        <w:rPr>
          <w:rFonts w:ascii="Georgia" w:eastAsia="Georgia" w:hAnsi="Georgia" w:cs="Georgia"/>
          <w:color w:val="000000"/>
          <w:sz w:val="24"/>
          <w:szCs w:val="24"/>
        </w:rPr>
        <w:t xml:space="preserve">la Cámara de Representantes el presente Proyecto de Ley </w:t>
      </w:r>
      <w:r>
        <w:rPr>
          <w:rFonts w:ascii="Georgia" w:eastAsia="Georgia" w:hAnsi="Georgia" w:cs="Georgia"/>
          <w:i/>
          <w:color w:val="000000"/>
          <w:sz w:val="24"/>
          <w:szCs w:val="24"/>
        </w:rPr>
        <w:t>“Por medio de la cual se regula la creación, establecimiento, mantenimiento, manejo, rehabilitación, restauración y recuperación ecológica y participativa de los Bosques Urbanos y Periurbanos en Colom</w:t>
      </w:r>
      <w:r>
        <w:rPr>
          <w:rFonts w:ascii="Georgia" w:eastAsia="Georgia" w:hAnsi="Georgia" w:cs="Georgia"/>
          <w:i/>
          <w:color w:val="000000"/>
          <w:sz w:val="24"/>
          <w:szCs w:val="24"/>
        </w:rPr>
        <w:t>bia, y se dictan otras disposiciones.”</w:t>
      </w:r>
    </w:p>
    <w:p w14:paraId="3578848A" w14:textId="77777777" w:rsidR="00302607" w:rsidRDefault="00302607">
      <w:pPr>
        <w:pBdr>
          <w:top w:val="nil"/>
          <w:left w:val="nil"/>
          <w:bottom w:val="nil"/>
          <w:right w:val="nil"/>
          <w:between w:val="nil"/>
        </w:pBdr>
        <w:spacing w:before="1"/>
        <w:ind w:left="141" w:right="140"/>
        <w:jc w:val="both"/>
        <w:rPr>
          <w:rFonts w:ascii="Georgia" w:eastAsia="Georgia" w:hAnsi="Georgia" w:cs="Georgia"/>
          <w:i/>
          <w:color w:val="000000"/>
          <w:sz w:val="24"/>
          <w:szCs w:val="24"/>
        </w:rPr>
      </w:pPr>
    </w:p>
    <w:p w14:paraId="6B816125"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 xml:space="preserve">En este sentido, se presenta a consideración el presente proyecto de ley, para iniciar el trámite correspondiente y cumplir con las exigencias dictadas por la ley y la Constitución. </w:t>
      </w:r>
    </w:p>
    <w:p w14:paraId="5D78BF6D"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7C54A384"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De las y los Honorables Congresistas,</w:t>
      </w:r>
    </w:p>
    <w:p w14:paraId="561206DF"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tbl>
      <w:tblPr>
        <w:tblStyle w:val="a3"/>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0"/>
        <w:gridCol w:w="4440"/>
      </w:tblGrid>
      <w:tr w:rsidR="00302607" w14:paraId="0B767F99" w14:textId="77777777">
        <w:tc>
          <w:tcPr>
            <w:tcW w:w="4440" w:type="dxa"/>
          </w:tcPr>
          <w:p w14:paraId="0C9E8609" w14:textId="77777777" w:rsidR="00302607" w:rsidRDefault="00302607">
            <w:pPr>
              <w:pBdr>
                <w:top w:val="nil"/>
                <w:left w:val="nil"/>
                <w:bottom w:val="nil"/>
                <w:right w:val="nil"/>
                <w:between w:val="nil"/>
              </w:pBdr>
              <w:spacing w:before="1"/>
              <w:ind w:left="141" w:right="140"/>
              <w:jc w:val="center"/>
              <w:rPr>
                <w:rFonts w:ascii="Georgia" w:eastAsia="Georgia" w:hAnsi="Georgia" w:cs="Georgia"/>
                <w:b/>
                <w:color w:val="000000"/>
                <w:sz w:val="24"/>
                <w:szCs w:val="24"/>
              </w:rPr>
            </w:pPr>
          </w:p>
          <w:p w14:paraId="3888C5C3" w14:textId="77777777" w:rsidR="00302607" w:rsidRDefault="00302607">
            <w:pPr>
              <w:pBdr>
                <w:top w:val="nil"/>
                <w:left w:val="nil"/>
                <w:bottom w:val="nil"/>
                <w:right w:val="nil"/>
                <w:between w:val="nil"/>
              </w:pBdr>
              <w:spacing w:before="1"/>
              <w:ind w:left="141" w:right="140"/>
              <w:jc w:val="center"/>
              <w:rPr>
                <w:rFonts w:ascii="Georgia" w:eastAsia="Georgia" w:hAnsi="Georgia" w:cs="Georgia"/>
                <w:b/>
                <w:color w:val="000000"/>
                <w:sz w:val="24"/>
                <w:szCs w:val="24"/>
              </w:rPr>
            </w:pPr>
          </w:p>
          <w:p w14:paraId="7217900C" w14:textId="77777777" w:rsidR="00302607" w:rsidRDefault="00E30C90">
            <w:pPr>
              <w:pBdr>
                <w:top w:val="nil"/>
                <w:left w:val="nil"/>
                <w:bottom w:val="nil"/>
                <w:right w:val="nil"/>
                <w:between w:val="nil"/>
              </w:pBdr>
              <w:spacing w:before="1"/>
              <w:ind w:left="141" w:right="140"/>
              <w:jc w:val="center"/>
              <w:rPr>
                <w:rFonts w:ascii="Georgia" w:eastAsia="Georgia" w:hAnsi="Georgia" w:cs="Georgia"/>
                <w:b/>
                <w:color w:val="000000"/>
                <w:sz w:val="24"/>
                <w:szCs w:val="24"/>
              </w:rPr>
            </w:pPr>
            <w:r>
              <w:rPr>
                <w:rFonts w:ascii="Georgia" w:eastAsia="Georgia" w:hAnsi="Georgia" w:cs="Georgia"/>
                <w:b/>
                <w:color w:val="000000"/>
                <w:sz w:val="24"/>
                <w:szCs w:val="24"/>
              </w:rPr>
              <w:t xml:space="preserve">              </w:t>
            </w:r>
          </w:p>
          <w:p w14:paraId="0CFDFDC5" w14:textId="77777777" w:rsidR="00302607" w:rsidRDefault="00302607">
            <w:pPr>
              <w:pBdr>
                <w:top w:val="nil"/>
                <w:left w:val="nil"/>
                <w:bottom w:val="nil"/>
                <w:right w:val="nil"/>
                <w:between w:val="nil"/>
              </w:pBdr>
              <w:spacing w:before="1"/>
              <w:ind w:left="141" w:right="140"/>
              <w:jc w:val="center"/>
              <w:rPr>
                <w:rFonts w:ascii="Georgia" w:eastAsia="Georgia" w:hAnsi="Georgia" w:cs="Georgia"/>
                <w:b/>
                <w:color w:val="000000"/>
                <w:sz w:val="24"/>
                <w:szCs w:val="24"/>
              </w:rPr>
            </w:pPr>
          </w:p>
          <w:p w14:paraId="06FD2724" w14:textId="77777777" w:rsidR="00302607" w:rsidRDefault="00E30C90">
            <w:pPr>
              <w:pBdr>
                <w:top w:val="nil"/>
                <w:left w:val="nil"/>
                <w:bottom w:val="nil"/>
                <w:right w:val="nil"/>
                <w:between w:val="nil"/>
              </w:pBdr>
              <w:spacing w:before="1"/>
              <w:ind w:left="141" w:right="140"/>
              <w:jc w:val="center"/>
              <w:rPr>
                <w:rFonts w:ascii="Georgia" w:eastAsia="Georgia" w:hAnsi="Georgia" w:cs="Georgia"/>
                <w:b/>
                <w:color w:val="000000"/>
                <w:sz w:val="24"/>
                <w:szCs w:val="24"/>
              </w:rPr>
            </w:pPr>
            <w:r>
              <w:rPr>
                <w:rFonts w:ascii="Georgia" w:eastAsia="Georgia" w:hAnsi="Georgia" w:cs="Georgia"/>
                <w:b/>
                <w:color w:val="000000"/>
                <w:sz w:val="24"/>
                <w:szCs w:val="24"/>
              </w:rPr>
              <w:t>ANDRÉS CANCIMANCE LÓPEZ</w:t>
            </w:r>
          </w:p>
          <w:p w14:paraId="38D348E0" w14:textId="77777777" w:rsidR="00302607" w:rsidRDefault="00E30C90">
            <w:pPr>
              <w:pBdr>
                <w:top w:val="nil"/>
                <w:left w:val="nil"/>
                <w:bottom w:val="nil"/>
                <w:right w:val="nil"/>
                <w:between w:val="nil"/>
              </w:pBdr>
              <w:spacing w:before="1"/>
              <w:ind w:left="141" w:right="140"/>
              <w:jc w:val="center"/>
              <w:rPr>
                <w:rFonts w:ascii="Georgia" w:eastAsia="Georgia" w:hAnsi="Georgia" w:cs="Georgia"/>
                <w:b/>
                <w:color w:val="000000"/>
                <w:sz w:val="24"/>
                <w:szCs w:val="24"/>
              </w:rPr>
            </w:pPr>
            <w:r>
              <w:rPr>
                <w:rFonts w:ascii="Georgia" w:eastAsia="Georgia" w:hAnsi="Georgia" w:cs="Georgia"/>
                <w:b/>
                <w:color w:val="000000"/>
                <w:sz w:val="24"/>
                <w:szCs w:val="24"/>
              </w:rPr>
              <w:t>Representante a la Cámara – Putumayo</w:t>
            </w:r>
          </w:p>
          <w:p w14:paraId="1C9F8714" w14:textId="77777777" w:rsidR="00302607" w:rsidRDefault="00E30C90">
            <w:pPr>
              <w:pBdr>
                <w:top w:val="nil"/>
                <w:left w:val="nil"/>
                <w:bottom w:val="nil"/>
                <w:right w:val="nil"/>
                <w:between w:val="nil"/>
              </w:pBdr>
              <w:spacing w:before="1"/>
              <w:ind w:left="141" w:right="140"/>
              <w:jc w:val="center"/>
              <w:rPr>
                <w:rFonts w:ascii="Georgia" w:eastAsia="Georgia" w:hAnsi="Georgia" w:cs="Georgia"/>
                <w:b/>
                <w:color w:val="000000"/>
                <w:sz w:val="24"/>
                <w:szCs w:val="24"/>
              </w:rPr>
            </w:pPr>
            <w:r>
              <w:rPr>
                <w:rFonts w:ascii="Georgia" w:eastAsia="Georgia" w:hAnsi="Georgia" w:cs="Georgia"/>
                <w:b/>
                <w:color w:val="000000"/>
                <w:sz w:val="24"/>
                <w:szCs w:val="24"/>
              </w:rPr>
              <w:t>Pacto Histórico</w:t>
            </w:r>
          </w:p>
          <w:p w14:paraId="2F0DCB9B"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p w14:paraId="3F48BBC5"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p w14:paraId="645852D3"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p w14:paraId="2B6E55D3"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tc>
        <w:tc>
          <w:tcPr>
            <w:tcW w:w="4440" w:type="dxa"/>
          </w:tcPr>
          <w:p w14:paraId="42DF4C14" w14:textId="77777777" w:rsidR="00302607" w:rsidRDefault="00E30C90">
            <w:pPr>
              <w:spacing w:before="1"/>
              <w:ind w:left="141" w:right="140"/>
              <w:jc w:val="center"/>
              <w:rPr>
                <w:rFonts w:ascii="Georgia" w:eastAsia="Georgia" w:hAnsi="Georgia" w:cs="Georgia"/>
                <w:b/>
                <w:color w:val="000000"/>
                <w:sz w:val="24"/>
                <w:szCs w:val="24"/>
              </w:rPr>
            </w:pPr>
            <w:r>
              <w:rPr>
                <w:rFonts w:ascii="Georgia" w:eastAsia="Georgia" w:hAnsi="Georgia" w:cs="Georgia"/>
                <w:b/>
                <w:noProof/>
                <w:sz w:val="24"/>
                <w:szCs w:val="24"/>
              </w:rPr>
              <w:drawing>
                <wp:inline distT="114300" distB="114300" distL="114300" distR="114300" wp14:anchorId="1117C115" wp14:editId="5756EEC3">
                  <wp:extent cx="2686050" cy="1333500"/>
                  <wp:effectExtent l="0" t="0" r="0" b="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2686050" cy="1333500"/>
                          </a:xfrm>
                          <a:prstGeom prst="rect">
                            <a:avLst/>
                          </a:prstGeom>
                          <a:ln/>
                        </pic:spPr>
                      </pic:pic>
                    </a:graphicData>
                  </a:graphic>
                </wp:inline>
              </w:drawing>
            </w:r>
          </w:p>
        </w:tc>
      </w:tr>
      <w:tr w:rsidR="00302607" w14:paraId="430A9EAD" w14:textId="77777777">
        <w:tc>
          <w:tcPr>
            <w:tcW w:w="4440" w:type="dxa"/>
          </w:tcPr>
          <w:p w14:paraId="5C09CC60" w14:textId="77777777" w:rsidR="00302607" w:rsidRDefault="00E30C90">
            <w:pPr>
              <w:widowControl/>
              <w:jc w:val="center"/>
              <w:rPr>
                <w:rFonts w:ascii="Georgia" w:eastAsia="Georgia" w:hAnsi="Georgia" w:cs="Georgia"/>
                <w:sz w:val="24"/>
                <w:szCs w:val="24"/>
              </w:rPr>
            </w:pPr>
            <w:r>
              <w:rPr>
                <w:rFonts w:ascii="Calibri" w:eastAsia="Calibri" w:hAnsi="Calibri" w:cs="Calibri"/>
                <w:noProof/>
              </w:rPr>
              <w:lastRenderedPageBreak/>
              <w:drawing>
                <wp:inline distT="0" distB="0" distL="0" distR="0" wp14:anchorId="3D128828" wp14:editId="0AFE2DCB">
                  <wp:extent cx="2137410" cy="1311275"/>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137410" cy="1311275"/>
                          </a:xfrm>
                          <a:prstGeom prst="rect">
                            <a:avLst/>
                          </a:prstGeom>
                          <a:ln/>
                        </pic:spPr>
                      </pic:pic>
                    </a:graphicData>
                  </a:graphic>
                </wp:inline>
              </w:drawing>
            </w:r>
          </w:p>
          <w:p w14:paraId="7EF256C3" w14:textId="77777777" w:rsidR="00302607" w:rsidRDefault="00E30C90">
            <w:pPr>
              <w:widowControl/>
              <w:spacing w:line="276" w:lineRule="auto"/>
              <w:jc w:val="center"/>
              <w:rPr>
                <w:rFonts w:ascii="Georgia" w:eastAsia="Georgia" w:hAnsi="Georgia" w:cs="Georgia"/>
                <w:b/>
                <w:sz w:val="24"/>
                <w:szCs w:val="24"/>
              </w:rPr>
            </w:pPr>
            <w:r>
              <w:rPr>
                <w:rFonts w:ascii="Georgia" w:eastAsia="Georgia" w:hAnsi="Georgia" w:cs="Georgia"/>
                <w:b/>
                <w:sz w:val="24"/>
                <w:szCs w:val="24"/>
              </w:rPr>
              <w:t>PEDRO JOSÉ SUÁREZ VACCA</w:t>
            </w:r>
          </w:p>
          <w:p w14:paraId="31F77984" w14:textId="77777777" w:rsidR="00302607" w:rsidRDefault="00E30C90">
            <w:pPr>
              <w:widowControl/>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w:t>
            </w:r>
          </w:p>
          <w:p w14:paraId="7DFD8E66" w14:textId="77777777" w:rsidR="00302607" w:rsidRDefault="00E30C90">
            <w:pPr>
              <w:widowControl/>
              <w:spacing w:line="276" w:lineRule="auto"/>
              <w:jc w:val="center"/>
              <w:rPr>
                <w:rFonts w:ascii="Georgia" w:eastAsia="Georgia" w:hAnsi="Georgia" w:cs="Georgia"/>
                <w:b/>
                <w:sz w:val="24"/>
                <w:szCs w:val="24"/>
              </w:rPr>
            </w:pPr>
            <w:r>
              <w:rPr>
                <w:rFonts w:ascii="Georgia" w:eastAsia="Georgia" w:hAnsi="Georgia" w:cs="Georgia"/>
                <w:sz w:val="24"/>
                <w:szCs w:val="24"/>
              </w:rPr>
              <w:t>Pacto Histórico - Boyacá</w:t>
            </w:r>
          </w:p>
        </w:tc>
        <w:tc>
          <w:tcPr>
            <w:tcW w:w="4440" w:type="dxa"/>
          </w:tcPr>
          <w:p w14:paraId="034CC9E8" w14:textId="77777777" w:rsidR="00302607" w:rsidRDefault="00302607">
            <w:pPr>
              <w:widowControl/>
              <w:jc w:val="center"/>
              <w:rPr>
                <w:rFonts w:ascii="Times New Roman" w:eastAsia="Times New Roman" w:hAnsi="Times New Roman" w:cs="Times New Roman"/>
                <w:b/>
                <w:color w:val="0D0D0D"/>
                <w:sz w:val="24"/>
                <w:szCs w:val="24"/>
              </w:rPr>
            </w:pPr>
          </w:p>
          <w:p w14:paraId="33EA7DA8" w14:textId="77777777" w:rsidR="00302607" w:rsidRDefault="00302607">
            <w:pPr>
              <w:widowControl/>
              <w:jc w:val="center"/>
              <w:rPr>
                <w:rFonts w:ascii="Times New Roman" w:eastAsia="Times New Roman" w:hAnsi="Times New Roman" w:cs="Times New Roman"/>
                <w:b/>
                <w:color w:val="0D0D0D"/>
                <w:sz w:val="24"/>
                <w:szCs w:val="24"/>
              </w:rPr>
            </w:pPr>
          </w:p>
          <w:p w14:paraId="45E36E99" w14:textId="77777777" w:rsidR="00302607" w:rsidRDefault="00302607">
            <w:pPr>
              <w:widowControl/>
              <w:jc w:val="center"/>
              <w:rPr>
                <w:rFonts w:ascii="Times New Roman" w:eastAsia="Times New Roman" w:hAnsi="Times New Roman" w:cs="Times New Roman"/>
                <w:b/>
                <w:color w:val="0D0D0D"/>
                <w:sz w:val="24"/>
                <w:szCs w:val="24"/>
              </w:rPr>
            </w:pPr>
          </w:p>
          <w:p w14:paraId="4116C8E3" w14:textId="77777777" w:rsidR="00302607" w:rsidRDefault="00E30C90">
            <w:pPr>
              <w:widowControl/>
              <w:jc w:val="center"/>
              <w:rPr>
                <w:rFonts w:ascii="Times New Roman" w:eastAsia="Times New Roman" w:hAnsi="Times New Roman" w:cs="Times New Roman"/>
                <w:b/>
                <w:color w:val="0D0D0D"/>
                <w:sz w:val="24"/>
                <w:szCs w:val="24"/>
              </w:rPr>
            </w:pPr>
            <w:r>
              <w:rPr>
                <w:noProof/>
              </w:rPr>
              <w:drawing>
                <wp:anchor distT="0" distB="0" distL="0" distR="0" simplePos="0" relativeHeight="251658240" behindDoc="1" locked="0" layoutInCell="1" hidden="0" allowOverlap="1" wp14:anchorId="542F6E41" wp14:editId="3AA5A594">
                  <wp:simplePos x="0" y="0"/>
                  <wp:positionH relativeFrom="column">
                    <wp:posOffset>350520</wp:posOffset>
                  </wp:positionH>
                  <wp:positionV relativeFrom="paragraph">
                    <wp:posOffset>0</wp:posOffset>
                  </wp:positionV>
                  <wp:extent cx="2335530" cy="907415"/>
                  <wp:effectExtent l="0" t="0" r="0" b="0"/>
                  <wp:wrapNone/>
                  <wp:docPr id="41" name="image15.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5.jpg" descr="Un dibujo en blanco y negro&#10;&#10;Descripción generada automáticamente con confianza baja"/>
                          <pic:cNvPicPr preferRelativeResize="0"/>
                        </pic:nvPicPr>
                        <pic:blipFill>
                          <a:blip r:embed="rId10"/>
                          <a:srcRect/>
                          <a:stretch>
                            <a:fillRect/>
                          </a:stretch>
                        </pic:blipFill>
                        <pic:spPr>
                          <a:xfrm>
                            <a:off x="0" y="0"/>
                            <a:ext cx="2335530" cy="907415"/>
                          </a:xfrm>
                          <a:prstGeom prst="rect">
                            <a:avLst/>
                          </a:prstGeom>
                          <a:ln/>
                        </pic:spPr>
                      </pic:pic>
                    </a:graphicData>
                  </a:graphic>
                </wp:anchor>
              </w:drawing>
            </w:r>
          </w:p>
          <w:p w14:paraId="2225761F" w14:textId="77777777" w:rsidR="00302607" w:rsidRDefault="00302607">
            <w:pPr>
              <w:widowControl/>
              <w:jc w:val="center"/>
              <w:rPr>
                <w:rFonts w:ascii="Times New Roman" w:eastAsia="Times New Roman" w:hAnsi="Times New Roman" w:cs="Times New Roman"/>
                <w:b/>
                <w:color w:val="0D0D0D"/>
                <w:sz w:val="24"/>
                <w:szCs w:val="24"/>
              </w:rPr>
            </w:pPr>
          </w:p>
          <w:p w14:paraId="12314BF2" w14:textId="77777777" w:rsidR="00302607" w:rsidRDefault="00302607">
            <w:pPr>
              <w:widowControl/>
              <w:jc w:val="center"/>
              <w:rPr>
                <w:rFonts w:ascii="Times New Roman" w:eastAsia="Times New Roman" w:hAnsi="Times New Roman" w:cs="Times New Roman"/>
                <w:b/>
                <w:color w:val="0D0D0D"/>
                <w:sz w:val="24"/>
                <w:szCs w:val="24"/>
              </w:rPr>
            </w:pPr>
          </w:p>
          <w:p w14:paraId="083B3DBD" w14:textId="77777777" w:rsidR="00302607" w:rsidRDefault="00E30C90">
            <w:pPr>
              <w:widowControl/>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LEIDER ALEXANDRA VÁSQUEZ OCHOA</w:t>
            </w:r>
          </w:p>
          <w:p w14:paraId="63BC1F53" w14:textId="77777777" w:rsidR="00302607" w:rsidRDefault="00E30C90">
            <w:pPr>
              <w:widowControl/>
              <w:jc w:val="center"/>
              <w:rPr>
                <w:rFonts w:ascii="Georgia" w:eastAsia="Georgia" w:hAnsi="Georgia" w:cs="Georgia"/>
                <w:b/>
                <w:sz w:val="24"/>
                <w:szCs w:val="24"/>
              </w:rPr>
            </w:pPr>
            <w:r>
              <w:rPr>
                <w:rFonts w:ascii="Times New Roman" w:eastAsia="Times New Roman" w:hAnsi="Times New Roman" w:cs="Times New Roman"/>
                <w:color w:val="0D0D0D"/>
                <w:sz w:val="24"/>
                <w:szCs w:val="24"/>
              </w:rPr>
              <w:t>Representante a la Cámara por Cundinamarca- Pacto Histórico</w:t>
            </w:r>
          </w:p>
        </w:tc>
      </w:tr>
      <w:tr w:rsidR="00302607" w14:paraId="16CC8ED5" w14:textId="77777777">
        <w:tc>
          <w:tcPr>
            <w:tcW w:w="4440" w:type="dxa"/>
          </w:tcPr>
          <w:p w14:paraId="09761F6E"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p w14:paraId="13A06481" w14:textId="77777777" w:rsidR="00302607" w:rsidRDefault="00E30C90">
            <w:pPr>
              <w:pBdr>
                <w:top w:val="nil"/>
                <w:left w:val="nil"/>
                <w:bottom w:val="nil"/>
                <w:right w:val="nil"/>
                <w:between w:val="nil"/>
              </w:pBdr>
              <w:spacing w:before="1"/>
              <w:ind w:left="141" w:right="140"/>
              <w:jc w:val="center"/>
              <w:rPr>
                <w:rFonts w:ascii="Georgia" w:eastAsia="Georgia" w:hAnsi="Georgia" w:cs="Georgia"/>
                <w:b/>
                <w:sz w:val="24"/>
                <w:szCs w:val="24"/>
              </w:rPr>
            </w:pPr>
            <w:r>
              <w:rPr>
                <w:rFonts w:ascii="Georgia" w:eastAsia="Georgia" w:hAnsi="Georgia" w:cs="Georgia"/>
                <w:b/>
                <w:noProof/>
                <w:sz w:val="24"/>
                <w:szCs w:val="24"/>
              </w:rPr>
              <w:drawing>
                <wp:inline distT="114300" distB="114300" distL="114300" distR="114300" wp14:anchorId="7FCE032A" wp14:editId="1D5C71BF">
                  <wp:extent cx="2144078" cy="1087245"/>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144078" cy="1087245"/>
                          </a:xfrm>
                          <a:prstGeom prst="rect">
                            <a:avLst/>
                          </a:prstGeom>
                          <a:ln/>
                        </pic:spPr>
                      </pic:pic>
                    </a:graphicData>
                  </a:graphic>
                </wp:inline>
              </w:drawing>
            </w:r>
          </w:p>
          <w:p w14:paraId="0B3C5C6B" w14:textId="77777777" w:rsidR="00302607" w:rsidRDefault="00E30C90">
            <w:pPr>
              <w:pBdr>
                <w:top w:val="nil"/>
                <w:left w:val="nil"/>
                <w:bottom w:val="nil"/>
                <w:right w:val="nil"/>
                <w:between w:val="nil"/>
              </w:pBdr>
              <w:spacing w:before="1"/>
              <w:ind w:left="141" w:right="140"/>
              <w:jc w:val="center"/>
              <w:rPr>
                <w:rFonts w:ascii="Georgia" w:eastAsia="Georgia" w:hAnsi="Georgia" w:cs="Georgia"/>
                <w:b/>
                <w:sz w:val="24"/>
                <w:szCs w:val="24"/>
              </w:rPr>
            </w:pPr>
            <w:r>
              <w:rPr>
                <w:rFonts w:ascii="Georgia" w:eastAsia="Georgia" w:hAnsi="Georgia" w:cs="Georgia"/>
                <w:b/>
                <w:sz w:val="24"/>
                <w:szCs w:val="24"/>
              </w:rPr>
              <w:t>ERICK VELASCO BURBANO</w:t>
            </w:r>
          </w:p>
          <w:p w14:paraId="25B22726" w14:textId="77777777" w:rsidR="00302607" w:rsidRDefault="00E30C90">
            <w:pPr>
              <w:pBdr>
                <w:top w:val="nil"/>
                <w:left w:val="nil"/>
                <w:bottom w:val="nil"/>
                <w:right w:val="nil"/>
                <w:between w:val="nil"/>
              </w:pBdr>
              <w:spacing w:before="1"/>
              <w:ind w:left="141" w:right="140"/>
              <w:jc w:val="center"/>
              <w:rPr>
                <w:rFonts w:ascii="Georgia" w:eastAsia="Georgia" w:hAnsi="Georgia" w:cs="Georgia"/>
                <w:sz w:val="24"/>
                <w:szCs w:val="24"/>
              </w:rPr>
            </w:pPr>
            <w:r>
              <w:rPr>
                <w:rFonts w:ascii="Georgia" w:eastAsia="Georgia" w:hAnsi="Georgia" w:cs="Georgia"/>
                <w:sz w:val="24"/>
                <w:szCs w:val="24"/>
              </w:rPr>
              <w:t>Representante a la Cámara por Nariño</w:t>
            </w:r>
          </w:p>
          <w:p w14:paraId="3E94B213" w14:textId="77777777" w:rsidR="00302607" w:rsidRDefault="00E30C90">
            <w:pPr>
              <w:pBdr>
                <w:top w:val="nil"/>
                <w:left w:val="nil"/>
                <w:bottom w:val="nil"/>
                <w:right w:val="nil"/>
                <w:between w:val="nil"/>
              </w:pBdr>
              <w:spacing w:before="1"/>
              <w:ind w:left="141" w:right="140"/>
              <w:jc w:val="center"/>
              <w:rPr>
                <w:rFonts w:ascii="Georgia" w:eastAsia="Georgia" w:hAnsi="Georgia" w:cs="Georgia"/>
                <w:sz w:val="24"/>
                <w:szCs w:val="24"/>
              </w:rPr>
            </w:pPr>
            <w:r>
              <w:rPr>
                <w:rFonts w:ascii="Georgia" w:eastAsia="Georgia" w:hAnsi="Georgia" w:cs="Georgia"/>
                <w:sz w:val="24"/>
                <w:szCs w:val="24"/>
              </w:rPr>
              <w:t>Coalición Pacto Histórico</w:t>
            </w:r>
          </w:p>
          <w:p w14:paraId="69805180"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tc>
        <w:tc>
          <w:tcPr>
            <w:tcW w:w="4440" w:type="dxa"/>
          </w:tcPr>
          <w:p w14:paraId="7AC38A17" w14:textId="77777777" w:rsidR="00302607" w:rsidRDefault="00E30C90">
            <w:pPr>
              <w:widowControl/>
              <w:spacing w:before="240" w:line="276" w:lineRule="auto"/>
              <w:jc w:val="both"/>
              <w:rPr>
                <w:rFonts w:ascii="Cambria" w:eastAsia="Cambria" w:hAnsi="Cambria" w:cs="Cambria"/>
                <w:b/>
              </w:rPr>
            </w:pPr>
            <w:r>
              <w:rPr>
                <w:rFonts w:ascii="Cambria" w:eastAsia="Cambria" w:hAnsi="Cambria" w:cs="Cambria"/>
                <w:b/>
                <w:noProof/>
              </w:rPr>
              <w:drawing>
                <wp:inline distT="114300" distB="114300" distL="114300" distR="114300" wp14:anchorId="7E84803A" wp14:editId="3C383B17">
                  <wp:extent cx="1837925" cy="1003170"/>
                  <wp:effectExtent l="0" t="0" r="0" b="0"/>
                  <wp:docPr id="5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1837925" cy="1003170"/>
                          </a:xfrm>
                          <a:prstGeom prst="rect">
                            <a:avLst/>
                          </a:prstGeom>
                          <a:ln/>
                        </pic:spPr>
                      </pic:pic>
                    </a:graphicData>
                  </a:graphic>
                </wp:inline>
              </w:drawing>
            </w:r>
          </w:p>
          <w:p w14:paraId="3A959874" w14:textId="77777777" w:rsidR="00302607" w:rsidRDefault="00E30C90">
            <w:pPr>
              <w:widowControl/>
              <w:spacing w:before="240" w:line="276" w:lineRule="auto"/>
              <w:jc w:val="both"/>
              <w:rPr>
                <w:rFonts w:ascii="Cambria" w:eastAsia="Cambria" w:hAnsi="Cambria" w:cs="Cambria"/>
                <w:b/>
              </w:rPr>
            </w:pPr>
            <w:r>
              <w:rPr>
                <w:rFonts w:ascii="Cambria" w:eastAsia="Cambria" w:hAnsi="Cambria" w:cs="Cambria"/>
                <w:b/>
              </w:rPr>
              <w:t>CRISTIAN DANILO AVENDAÑO FINO</w:t>
            </w:r>
          </w:p>
          <w:p w14:paraId="18067CF9" w14:textId="77777777" w:rsidR="00302607" w:rsidRDefault="00E30C90">
            <w:pPr>
              <w:widowControl/>
              <w:spacing w:before="240" w:line="276" w:lineRule="auto"/>
              <w:jc w:val="both"/>
              <w:rPr>
                <w:rFonts w:ascii="Cambria" w:eastAsia="Cambria" w:hAnsi="Cambria" w:cs="Cambria"/>
              </w:rPr>
            </w:pPr>
            <w:r>
              <w:rPr>
                <w:rFonts w:ascii="Cambria" w:eastAsia="Cambria" w:hAnsi="Cambria" w:cs="Cambria"/>
              </w:rPr>
              <w:t>Representante a la Cámara por Santander</w:t>
            </w:r>
          </w:p>
          <w:p w14:paraId="4BF52656" w14:textId="77777777" w:rsidR="00302607" w:rsidRDefault="00E30C90">
            <w:pPr>
              <w:widowControl/>
              <w:spacing w:before="240" w:line="276" w:lineRule="auto"/>
              <w:jc w:val="both"/>
              <w:rPr>
                <w:rFonts w:ascii="Cambria" w:eastAsia="Cambria" w:hAnsi="Cambria" w:cs="Cambria"/>
              </w:rPr>
            </w:pPr>
            <w:r>
              <w:rPr>
                <w:rFonts w:ascii="Cambria" w:eastAsia="Cambria" w:hAnsi="Cambria" w:cs="Cambria"/>
              </w:rPr>
              <w:t>Partido Alianza Verde</w:t>
            </w:r>
          </w:p>
        </w:tc>
      </w:tr>
      <w:tr w:rsidR="00302607" w14:paraId="39D15E71" w14:textId="77777777">
        <w:tc>
          <w:tcPr>
            <w:tcW w:w="4440" w:type="dxa"/>
          </w:tcPr>
          <w:p w14:paraId="40902FD6" w14:textId="77777777" w:rsidR="00302607" w:rsidRDefault="00E30C90">
            <w:pPr>
              <w:pBdr>
                <w:top w:val="nil"/>
                <w:left w:val="nil"/>
                <w:bottom w:val="nil"/>
                <w:right w:val="nil"/>
                <w:between w:val="nil"/>
              </w:pBdr>
              <w:spacing w:before="1"/>
              <w:ind w:right="140"/>
              <w:rPr>
                <w:rFonts w:ascii="Georgia" w:eastAsia="Georgia" w:hAnsi="Georgia" w:cs="Georgia"/>
                <w:b/>
                <w:sz w:val="24"/>
                <w:szCs w:val="24"/>
              </w:rPr>
            </w:pPr>
            <w:r>
              <w:rPr>
                <w:rFonts w:ascii="Georgia" w:eastAsia="Georgia" w:hAnsi="Georgia" w:cs="Georgia"/>
                <w:b/>
                <w:noProof/>
                <w:sz w:val="24"/>
                <w:szCs w:val="24"/>
              </w:rPr>
              <w:drawing>
                <wp:inline distT="114300" distB="114300" distL="114300" distR="114300" wp14:anchorId="543FAB4F" wp14:editId="299BDA41">
                  <wp:extent cx="2686050" cy="1155700"/>
                  <wp:effectExtent l="0" t="0" r="0" b="0"/>
                  <wp:docPr id="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686050" cy="1155700"/>
                          </a:xfrm>
                          <a:prstGeom prst="rect">
                            <a:avLst/>
                          </a:prstGeom>
                          <a:ln/>
                        </pic:spPr>
                      </pic:pic>
                    </a:graphicData>
                  </a:graphic>
                </wp:inline>
              </w:drawing>
            </w:r>
          </w:p>
          <w:p w14:paraId="7687EFE4" w14:textId="77777777" w:rsidR="00302607" w:rsidRDefault="00302607">
            <w:pPr>
              <w:pBdr>
                <w:top w:val="nil"/>
                <w:left w:val="nil"/>
                <w:bottom w:val="nil"/>
                <w:right w:val="nil"/>
                <w:between w:val="nil"/>
              </w:pBdr>
              <w:spacing w:before="1"/>
              <w:ind w:right="140"/>
              <w:rPr>
                <w:rFonts w:ascii="Georgia" w:eastAsia="Georgia" w:hAnsi="Georgia" w:cs="Georgia"/>
                <w:b/>
                <w:sz w:val="24"/>
                <w:szCs w:val="24"/>
              </w:rPr>
            </w:pPr>
          </w:p>
        </w:tc>
        <w:tc>
          <w:tcPr>
            <w:tcW w:w="4440" w:type="dxa"/>
          </w:tcPr>
          <w:p w14:paraId="580B0526" w14:textId="77777777" w:rsidR="00302607" w:rsidRDefault="00E30C90">
            <w:pPr>
              <w:pBdr>
                <w:top w:val="nil"/>
                <w:left w:val="nil"/>
                <w:bottom w:val="nil"/>
                <w:right w:val="nil"/>
                <w:between w:val="nil"/>
              </w:pBdr>
              <w:spacing w:before="1"/>
              <w:ind w:left="141" w:right="140"/>
              <w:jc w:val="center"/>
              <w:rPr>
                <w:rFonts w:ascii="Georgia" w:eastAsia="Georgia" w:hAnsi="Georgia" w:cs="Georgia"/>
                <w:b/>
                <w:color w:val="000000"/>
                <w:sz w:val="24"/>
                <w:szCs w:val="24"/>
              </w:rPr>
            </w:pPr>
            <w:r>
              <w:rPr>
                <w:rFonts w:ascii="Georgia" w:eastAsia="Georgia" w:hAnsi="Georgia" w:cs="Georgia"/>
                <w:b/>
                <w:noProof/>
                <w:sz w:val="24"/>
                <w:szCs w:val="24"/>
              </w:rPr>
              <w:drawing>
                <wp:inline distT="114300" distB="114300" distL="114300" distR="114300" wp14:anchorId="5B10C04F" wp14:editId="2CAE8897">
                  <wp:extent cx="2686050" cy="1333500"/>
                  <wp:effectExtent l="0" t="0" r="0" b="0"/>
                  <wp:docPr id="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2686050" cy="1333500"/>
                          </a:xfrm>
                          <a:prstGeom prst="rect">
                            <a:avLst/>
                          </a:prstGeom>
                          <a:ln/>
                        </pic:spPr>
                      </pic:pic>
                    </a:graphicData>
                  </a:graphic>
                </wp:inline>
              </w:drawing>
            </w:r>
          </w:p>
        </w:tc>
      </w:tr>
      <w:tr w:rsidR="00302607" w14:paraId="4F6D8C05" w14:textId="77777777">
        <w:tc>
          <w:tcPr>
            <w:tcW w:w="4440" w:type="dxa"/>
          </w:tcPr>
          <w:p w14:paraId="3020F483"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p w14:paraId="7B5108CC"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p w14:paraId="6ECB77B0" w14:textId="77777777" w:rsidR="00302607" w:rsidRDefault="00E30C90">
            <w:pPr>
              <w:widowControl/>
              <w:spacing w:line="276" w:lineRule="auto"/>
              <w:jc w:val="center"/>
              <w:rPr>
                <w:rFonts w:ascii="Georgia" w:eastAsia="Georgia" w:hAnsi="Georgia" w:cs="Georgia"/>
                <w:b/>
                <w:sz w:val="24"/>
                <w:szCs w:val="24"/>
              </w:rPr>
            </w:pPr>
            <w:r>
              <w:rPr>
                <w:rFonts w:ascii="Georgia" w:eastAsia="Georgia" w:hAnsi="Georgia" w:cs="Georgia"/>
                <w:noProof/>
                <w:sz w:val="24"/>
                <w:szCs w:val="24"/>
              </w:rPr>
              <w:drawing>
                <wp:inline distT="114300" distB="114300" distL="114300" distR="114300" wp14:anchorId="3EBAE64B" wp14:editId="23219221">
                  <wp:extent cx="1713547" cy="793309"/>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713547" cy="793309"/>
                          </a:xfrm>
                          <a:prstGeom prst="rect">
                            <a:avLst/>
                          </a:prstGeom>
                          <a:ln/>
                        </pic:spPr>
                      </pic:pic>
                    </a:graphicData>
                  </a:graphic>
                </wp:inline>
              </w:drawing>
            </w:r>
          </w:p>
          <w:p w14:paraId="0EBB8544" w14:textId="77777777" w:rsidR="00302607" w:rsidRDefault="00E30C90">
            <w:pPr>
              <w:widowControl/>
              <w:spacing w:line="276" w:lineRule="auto"/>
              <w:jc w:val="center"/>
              <w:rPr>
                <w:rFonts w:ascii="Georgia" w:eastAsia="Georgia" w:hAnsi="Georgia" w:cs="Georgia"/>
                <w:b/>
                <w:sz w:val="24"/>
                <w:szCs w:val="24"/>
              </w:rPr>
            </w:pPr>
            <w:r>
              <w:rPr>
                <w:rFonts w:ascii="Georgia" w:eastAsia="Georgia" w:hAnsi="Georgia" w:cs="Georgia"/>
                <w:b/>
                <w:sz w:val="24"/>
                <w:szCs w:val="24"/>
              </w:rPr>
              <w:t>ALIRIO URIBE MUÑOZ</w:t>
            </w:r>
          </w:p>
          <w:p w14:paraId="4AF42B96" w14:textId="77777777" w:rsidR="00302607" w:rsidRDefault="00E30C90">
            <w:pPr>
              <w:widowControl/>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 por Bogotá</w:t>
            </w:r>
          </w:p>
          <w:p w14:paraId="143907F1" w14:textId="77777777" w:rsidR="00302607" w:rsidRDefault="00E30C90">
            <w:pPr>
              <w:widowControl/>
              <w:spacing w:line="276" w:lineRule="auto"/>
              <w:jc w:val="center"/>
              <w:rPr>
                <w:rFonts w:ascii="Times New Roman" w:eastAsia="Times New Roman" w:hAnsi="Times New Roman" w:cs="Times New Roman"/>
                <w:b/>
              </w:rPr>
            </w:pPr>
            <w:r>
              <w:rPr>
                <w:rFonts w:ascii="Georgia" w:eastAsia="Georgia" w:hAnsi="Georgia" w:cs="Georgia"/>
                <w:sz w:val="24"/>
                <w:szCs w:val="24"/>
              </w:rPr>
              <w:t>Pacto Histórico</w:t>
            </w:r>
          </w:p>
          <w:p w14:paraId="6AF251FC"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tc>
        <w:tc>
          <w:tcPr>
            <w:tcW w:w="4440" w:type="dxa"/>
          </w:tcPr>
          <w:p w14:paraId="6D401B8B" w14:textId="77777777" w:rsidR="00302607" w:rsidRDefault="00302607">
            <w:pPr>
              <w:pBdr>
                <w:top w:val="nil"/>
                <w:left w:val="nil"/>
                <w:bottom w:val="nil"/>
                <w:right w:val="nil"/>
                <w:between w:val="nil"/>
              </w:pBdr>
              <w:spacing w:before="1"/>
              <w:ind w:left="141" w:right="140"/>
              <w:jc w:val="center"/>
              <w:rPr>
                <w:rFonts w:ascii="Georgia" w:eastAsia="Georgia" w:hAnsi="Georgia" w:cs="Georgia"/>
                <w:b/>
                <w:color w:val="000000"/>
                <w:sz w:val="24"/>
                <w:szCs w:val="24"/>
              </w:rPr>
            </w:pPr>
          </w:p>
        </w:tc>
      </w:tr>
    </w:tbl>
    <w:p w14:paraId="38A184A4" w14:textId="77777777" w:rsidR="00302607" w:rsidRDefault="00302607">
      <w:pPr>
        <w:pBdr>
          <w:top w:val="nil"/>
          <w:left w:val="nil"/>
          <w:bottom w:val="nil"/>
          <w:right w:val="nil"/>
          <w:between w:val="nil"/>
        </w:pBdr>
        <w:spacing w:before="1"/>
        <w:ind w:left="141" w:right="140"/>
        <w:jc w:val="center"/>
        <w:rPr>
          <w:rFonts w:ascii="Georgia" w:eastAsia="Georgia" w:hAnsi="Georgia" w:cs="Georgia"/>
          <w:b/>
          <w:color w:val="000000"/>
          <w:sz w:val="24"/>
          <w:szCs w:val="24"/>
        </w:rPr>
      </w:pPr>
    </w:p>
    <w:p w14:paraId="276A65D7"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p w14:paraId="37D1AFEA"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p w14:paraId="02567070" w14:textId="77777777" w:rsidR="00302607" w:rsidRDefault="00E30C90">
      <w:pPr>
        <w:pBdr>
          <w:top w:val="nil"/>
          <w:left w:val="nil"/>
          <w:bottom w:val="nil"/>
          <w:right w:val="nil"/>
          <w:between w:val="nil"/>
        </w:pBdr>
        <w:spacing w:before="1"/>
        <w:ind w:left="141" w:right="140"/>
        <w:jc w:val="center"/>
        <w:rPr>
          <w:rFonts w:ascii="Georgia" w:eastAsia="Georgia" w:hAnsi="Georgia" w:cs="Georgia"/>
          <w:b/>
          <w:color w:val="000000"/>
          <w:sz w:val="24"/>
          <w:szCs w:val="24"/>
        </w:rPr>
      </w:pPr>
      <w:r>
        <w:rPr>
          <w:rFonts w:ascii="Georgia" w:eastAsia="Georgia" w:hAnsi="Georgia" w:cs="Georgia"/>
          <w:b/>
          <w:color w:val="000000"/>
          <w:sz w:val="24"/>
          <w:szCs w:val="24"/>
        </w:rPr>
        <w:lastRenderedPageBreak/>
        <w:t xml:space="preserve">PROYECTO DE LEY “ENTREBOSQUES” No. </w:t>
      </w:r>
    </w:p>
    <w:p w14:paraId="492436A7" w14:textId="77777777" w:rsidR="00302607" w:rsidRDefault="00302607">
      <w:pPr>
        <w:pBdr>
          <w:top w:val="nil"/>
          <w:left w:val="nil"/>
          <w:bottom w:val="nil"/>
          <w:right w:val="nil"/>
          <w:between w:val="nil"/>
        </w:pBdr>
        <w:spacing w:before="1"/>
        <w:ind w:left="141" w:right="140"/>
        <w:jc w:val="center"/>
        <w:rPr>
          <w:rFonts w:ascii="Georgia" w:eastAsia="Georgia" w:hAnsi="Georgia" w:cs="Georgia"/>
          <w:b/>
          <w:color w:val="000000"/>
          <w:sz w:val="24"/>
          <w:szCs w:val="24"/>
        </w:rPr>
      </w:pPr>
    </w:p>
    <w:p w14:paraId="0D5186D4" w14:textId="77777777" w:rsidR="00302607" w:rsidRDefault="00E30C90">
      <w:pPr>
        <w:pBdr>
          <w:top w:val="nil"/>
          <w:left w:val="nil"/>
          <w:bottom w:val="nil"/>
          <w:right w:val="nil"/>
          <w:between w:val="nil"/>
        </w:pBdr>
        <w:spacing w:before="1"/>
        <w:ind w:left="141" w:right="140"/>
        <w:jc w:val="center"/>
        <w:rPr>
          <w:rFonts w:ascii="Georgia" w:eastAsia="Georgia" w:hAnsi="Georgia" w:cs="Georgia"/>
          <w:b/>
          <w:color w:val="000000"/>
          <w:sz w:val="24"/>
          <w:szCs w:val="24"/>
        </w:rPr>
      </w:pPr>
      <w:r>
        <w:rPr>
          <w:rFonts w:ascii="Georgia" w:eastAsia="Georgia" w:hAnsi="Georgia" w:cs="Georgia"/>
          <w:b/>
          <w:color w:val="000000"/>
          <w:sz w:val="24"/>
          <w:szCs w:val="24"/>
        </w:rPr>
        <w:t>“POR MEDIO DE LA CUAL SE REGULA LA CREACIÓN, ESTABLECIMIENTO, MANTENIMIENTO, MANEJO, REHABILITACIÓN, RESTAURACIÓN Y RECUPERACIÓN ECOLÓGICA Y PARTICIPATIVA DE LOS BOSQUES URBANOS Y PERIURBANOS EN COLOMBIA, Y SE DICTAN OTRAS DISPOSICIONES.”</w:t>
      </w:r>
    </w:p>
    <w:p w14:paraId="0BAE3B8D" w14:textId="77777777" w:rsidR="00302607" w:rsidRDefault="00E30C90">
      <w:pPr>
        <w:pBdr>
          <w:top w:val="nil"/>
          <w:left w:val="nil"/>
          <w:bottom w:val="nil"/>
          <w:right w:val="nil"/>
          <w:between w:val="nil"/>
        </w:pBdr>
        <w:spacing w:before="1"/>
        <w:ind w:left="141" w:right="140"/>
        <w:jc w:val="center"/>
        <w:rPr>
          <w:rFonts w:ascii="Georgia" w:eastAsia="Georgia" w:hAnsi="Georgia" w:cs="Georgia"/>
          <w:b/>
          <w:color w:val="000000"/>
          <w:sz w:val="24"/>
          <w:szCs w:val="24"/>
        </w:rPr>
      </w:pPr>
      <w:r>
        <w:rPr>
          <w:rFonts w:ascii="Georgia" w:eastAsia="Georgia" w:hAnsi="Georgia" w:cs="Georgia"/>
          <w:b/>
          <w:color w:val="000000"/>
          <w:sz w:val="24"/>
          <w:szCs w:val="24"/>
        </w:rPr>
        <w:t>* * *</w:t>
      </w:r>
    </w:p>
    <w:p w14:paraId="362F3D1B" w14:textId="77777777" w:rsidR="00302607" w:rsidRDefault="00E30C90">
      <w:pPr>
        <w:pBdr>
          <w:top w:val="nil"/>
          <w:left w:val="nil"/>
          <w:bottom w:val="nil"/>
          <w:right w:val="nil"/>
          <w:between w:val="nil"/>
        </w:pBdr>
        <w:spacing w:before="1"/>
        <w:ind w:left="141" w:right="140"/>
        <w:jc w:val="center"/>
        <w:rPr>
          <w:rFonts w:ascii="Georgia" w:eastAsia="Georgia" w:hAnsi="Georgia" w:cs="Georgia"/>
          <w:b/>
          <w:i/>
          <w:color w:val="000000"/>
          <w:sz w:val="24"/>
          <w:szCs w:val="24"/>
        </w:rPr>
      </w:pPr>
      <w:r>
        <w:rPr>
          <w:rFonts w:ascii="Georgia" w:eastAsia="Georgia" w:hAnsi="Georgia" w:cs="Georgia"/>
          <w:b/>
          <w:i/>
          <w:color w:val="000000"/>
          <w:sz w:val="24"/>
          <w:szCs w:val="24"/>
        </w:rPr>
        <w:t>El Congreso</w:t>
      </w:r>
      <w:r>
        <w:rPr>
          <w:rFonts w:ascii="Georgia" w:eastAsia="Georgia" w:hAnsi="Georgia" w:cs="Georgia"/>
          <w:b/>
          <w:i/>
          <w:color w:val="000000"/>
          <w:sz w:val="24"/>
          <w:szCs w:val="24"/>
        </w:rPr>
        <w:t xml:space="preserve"> de Colombia</w:t>
      </w:r>
    </w:p>
    <w:p w14:paraId="4D480714" w14:textId="77777777" w:rsidR="00302607" w:rsidRDefault="00302607">
      <w:pPr>
        <w:pBdr>
          <w:top w:val="nil"/>
          <w:left w:val="nil"/>
          <w:bottom w:val="nil"/>
          <w:right w:val="nil"/>
          <w:between w:val="nil"/>
        </w:pBdr>
        <w:spacing w:before="1"/>
        <w:ind w:left="141" w:right="140"/>
        <w:jc w:val="center"/>
        <w:rPr>
          <w:rFonts w:ascii="Georgia" w:eastAsia="Georgia" w:hAnsi="Georgia" w:cs="Georgia"/>
          <w:b/>
          <w:color w:val="000000"/>
          <w:sz w:val="24"/>
          <w:szCs w:val="24"/>
        </w:rPr>
      </w:pPr>
    </w:p>
    <w:p w14:paraId="5F447509" w14:textId="77777777" w:rsidR="00302607" w:rsidRDefault="00E30C90">
      <w:pPr>
        <w:pBdr>
          <w:top w:val="nil"/>
          <w:left w:val="nil"/>
          <w:bottom w:val="nil"/>
          <w:right w:val="nil"/>
          <w:between w:val="nil"/>
        </w:pBdr>
        <w:spacing w:before="1"/>
        <w:ind w:left="141" w:right="140"/>
        <w:jc w:val="center"/>
        <w:rPr>
          <w:rFonts w:ascii="Georgia" w:eastAsia="Georgia" w:hAnsi="Georgia" w:cs="Georgia"/>
          <w:b/>
          <w:color w:val="000000"/>
          <w:sz w:val="24"/>
          <w:szCs w:val="24"/>
        </w:rPr>
      </w:pPr>
      <w:r>
        <w:rPr>
          <w:rFonts w:ascii="Georgia" w:eastAsia="Georgia" w:hAnsi="Georgia" w:cs="Georgia"/>
          <w:b/>
          <w:color w:val="000000"/>
          <w:sz w:val="24"/>
          <w:szCs w:val="24"/>
        </w:rPr>
        <w:t>DECRETA</w:t>
      </w:r>
    </w:p>
    <w:p w14:paraId="604AD440" w14:textId="77777777" w:rsidR="00302607" w:rsidRDefault="00302607">
      <w:pPr>
        <w:pBdr>
          <w:top w:val="nil"/>
          <w:left w:val="nil"/>
          <w:bottom w:val="nil"/>
          <w:right w:val="nil"/>
          <w:between w:val="nil"/>
        </w:pBdr>
        <w:spacing w:before="1"/>
        <w:ind w:left="141" w:right="140"/>
        <w:jc w:val="center"/>
        <w:rPr>
          <w:rFonts w:ascii="Georgia" w:eastAsia="Georgia" w:hAnsi="Georgia" w:cs="Georgia"/>
          <w:b/>
          <w:sz w:val="24"/>
          <w:szCs w:val="24"/>
        </w:rPr>
      </w:pPr>
    </w:p>
    <w:p w14:paraId="31BD905D" w14:textId="77777777" w:rsidR="00302607" w:rsidRDefault="00E30C90">
      <w:pPr>
        <w:pBdr>
          <w:top w:val="nil"/>
          <w:left w:val="nil"/>
          <w:bottom w:val="nil"/>
          <w:right w:val="nil"/>
          <w:between w:val="nil"/>
        </w:pBdr>
        <w:spacing w:before="1"/>
        <w:ind w:left="141" w:right="140"/>
        <w:jc w:val="both"/>
        <w:rPr>
          <w:rFonts w:ascii="Georgia" w:eastAsia="Georgia" w:hAnsi="Georgia" w:cs="Georgia"/>
          <w:sz w:val="24"/>
          <w:szCs w:val="24"/>
        </w:rPr>
      </w:pPr>
      <w:r>
        <w:rPr>
          <w:rFonts w:ascii="Georgia" w:eastAsia="Georgia" w:hAnsi="Georgia" w:cs="Georgia"/>
          <w:b/>
          <w:color w:val="000000"/>
          <w:sz w:val="24"/>
          <w:szCs w:val="24"/>
        </w:rPr>
        <w:t>Artículo 1.</w:t>
      </w:r>
      <w:r>
        <w:rPr>
          <w:rFonts w:ascii="Georgia" w:eastAsia="Georgia" w:hAnsi="Georgia" w:cs="Georgia"/>
          <w:color w:val="000000"/>
          <w:sz w:val="24"/>
          <w:szCs w:val="24"/>
        </w:rPr>
        <w:t xml:space="preserve"> </w:t>
      </w:r>
      <w:r>
        <w:rPr>
          <w:rFonts w:ascii="Georgia" w:eastAsia="Georgia" w:hAnsi="Georgia" w:cs="Georgia"/>
          <w:b/>
          <w:color w:val="000000"/>
          <w:sz w:val="24"/>
          <w:szCs w:val="24"/>
        </w:rPr>
        <w:t xml:space="preserve">Objeto. </w:t>
      </w:r>
      <w:r>
        <w:rPr>
          <w:rFonts w:ascii="Georgia" w:eastAsia="Georgia" w:hAnsi="Georgia" w:cs="Georgia"/>
          <w:color w:val="000000"/>
          <w:sz w:val="24"/>
          <w:szCs w:val="24"/>
        </w:rPr>
        <w:t>La presente ley tiene por objeto</w:t>
      </w:r>
      <w:r>
        <w:rPr>
          <w:rFonts w:ascii="Georgia" w:eastAsia="Georgia" w:hAnsi="Georgia" w:cs="Georgia"/>
          <w:b/>
          <w:color w:val="000000"/>
          <w:sz w:val="24"/>
          <w:szCs w:val="24"/>
        </w:rPr>
        <w:t xml:space="preserve"> </w:t>
      </w:r>
      <w:r>
        <w:rPr>
          <w:rFonts w:ascii="Georgia" w:eastAsia="Georgia" w:hAnsi="Georgia" w:cs="Georgia"/>
          <w:color w:val="000000"/>
          <w:sz w:val="24"/>
          <w:szCs w:val="24"/>
        </w:rPr>
        <w:t>regular</w:t>
      </w:r>
      <w:r>
        <w:rPr>
          <w:rFonts w:ascii="Georgia" w:eastAsia="Georgia" w:hAnsi="Georgia" w:cs="Georgia"/>
          <w:b/>
          <w:color w:val="000000"/>
          <w:sz w:val="24"/>
          <w:szCs w:val="24"/>
        </w:rPr>
        <w:t xml:space="preserve"> </w:t>
      </w:r>
      <w:r>
        <w:rPr>
          <w:rFonts w:ascii="Georgia" w:eastAsia="Georgia" w:hAnsi="Georgia" w:cs="Georgia"/>
          <w:color w:val="000000"/>
          <w:sz w:val="24"/>
          <w:szCs w:val="24"/>
        </w:rPr>
        <w:t>la creación, establecimiento, mantenimiento, manejo, rehabilitación, restauración</w:t>
      </w:r>
      <w:r>
        <w:rPr>
          <w:rFonts w:ascii="Georgia" w:eastAsia="Georgia" w:hAnsi="Georgia" w:cs="Georgia"/>
          <w:sz w:val="24"/>
          <w:szCs w:val="24"/>
        </w:rPr>
        <w:t xml:space="preserve"> y recuperación </w:t>
      </w:r>
      <w:r>
        <w:rPr>
          <w:rFonts w:ascii="Georgia" w:eastAsia="Georgia" w:hAnsi="Georgia" w:cs="Georgia"/>
          <w:color w:val="000000"/>
          <w:sz w:val="24"/>
          <w:szCs w:val="24"/>
        </w:rPr>
        <w:t>ecológica y participativa de los Bosques Urbanos y Periurbanos a nivel naci</w:t>
      </w:r>
      <w:r>
        <w:rPr>
          <w:rFonts w:ascii="Georgia" w:eastAsia="Georgia" w:hAnsi="Georgia" w:cs="Georgia"/>
          <w:color w:val="000000"/>
          <w:sz w:val="24"/>
          <w:szCs w:val="24"/>
        </w:rPr>
        <w:t>onal, departamental, municipal y distrital en Colombia, garantizando su función ecológica, paisajística, y sociocultural</w:t>
      </w:r>
      <w:r>
        <w:rPr>
          <w:rFonts w:ascii="Georgia" w:eastAsia="Georgia" w:hAnsi="Georgia" w:cs="Georgia"/>
          <w:sz w:val="24"/>
          <w:szCs w:val="24"/>
        </w:rPr>
        <w:t>.</w:t>
      </w:r>
    </w:p>
    <w:p w14:paraId="505815F4" w14:textId="77777777" w:rsidR="00302607" w:rsidRDefault="00302607">
      <w:pPr>
        <w:pBdr>
          <w:top w:val="nil"/>
          <w:left w:val="nil"/>
          <w:bottom w:val="nil"/>
          <w:right w:val="nil"/>
          <w:between w:val="nil"/>
        </w:pBdr>
        <w:spacing w:before="1"/>
        <w:ind w:left="141" w:right="140"/>
        <w:jc w:val="both"/>
        <w:rPr>
          <w:rFonts w:ascii="Georgia" w:eastAsia="Georgia" w:hAnsi="Georgia" w:cs="Georgia"/>
          <w:sz w:val="24"/>
          <w:szCs w:val="24"/>
        </w:rPr>
      </w:pPr>
    </w:p>
    <w:p w14:paraId="5E4F0722"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Artículo 2. Enfoques y Principios</w:t>
      </w:r>
      <w:r>
        <w:rPr>
          <w:rFonts w:ascii="Georgia" w:eastAsia="Georgia" w:hAnsi="Georgia" w:cs="Georgia"/>
          <w:color w:val="000000"/>
          <w:sz w:val="24"/>
          <w:szCs w:val="24"/>
        </w:rPr>
        <w:t>. La presente ley se orienta por los siguientes enfoques y principios:</w:t>
      </w:r>
    </w:p>
    <w:p w14:paraId="18D186DC" w14:textId="77777777" w:rsidR="00302607" w:rsidRDefault="00302607">
      <w:pPr>
        <w:pBdr>
          <w:top w:val="nil"/>
          <w:left w:val="nil"/>
          <w:bottom w:val="nil"/>
          <w:right w:val="nil"/>
          <w:between w:val="nil"/>
        </w:pBdr>
        <w:spacing w:before="1"/>
        <w:ind w:left="141" w:right="140"/>
        <w:jc w:val="both"/>
        <w:rPr>
          <w:rFonts w:ascii="Georgia" w:eastAsia="Georgia" w:hAnsi="Georgia" w:cs="Georgia"/>
          <w:sz w:val="24"/>
          <w:szCs w:val="24"/>
        </w:rPr>
      </w:pPr>
    </w:p>
    <w:p w14:paraId="392F61CA" w14:textId="77777777" w:rsidR="00302607" w:rsidRDefault="00E30C90">
      <w:pPr>
        <w:pBdr>
          <w:top w:val="nil"/>
          <w:left w:val="nil"/>
          <w:bottom w:val="nil"/>
          <w:right w:val="nil"/>
          <w:between w:val="nil"/>
        </w:pBdr>
        <w:spacing w:before="1"/>
        <w:ind w:left="360" w:right="140"/>
        <w:jc w:val="both"/>
        <w:rPr>
          <w:rFonts w:ascii="Georgia" w:eastAsia="Georgia" w:hAnsi="Georgia" w:cs="Georgia"/>
          <w:color w:val="000000"/>
          <w:sz w:val="24"/>
          <w:szCs w:val="24"/>
        </w:rPr>
      </w:pPr>
      <w:r>
        <w:rPr>
          <w:rFonts w:ascii="Georgia" w:eastAsia="Georgia" w:hAnsi="Georgia" w:cs="Georgia"/>
          <w:b/>
          <w:color w:val="000000"/>
          <w:sz w:val="24"/>
          <w:szCs w:val="24"/>
        </w:rPr>
        <w:t xml:space="preserve">Enfoque de derechos. </w:t>
      </w:r>
      <w:r>
        <w:rPr>
          <w:rFonts w:ascii="Georgia" w:eastAsia="Georgia" w:hAnsi="Georgia" w:cs="Georgia"/>
          <w:color w:val="000000"/>
          <w:sz w:val="24"/>
          <w:szCs w:val="24"/>
        </w:rPr>
        <w:t>El Enfoque Basado en Derechos Humanos (EBDH) es un marco conceptual para el proceso de desarrollo humano que se basa normativamente en estándares internacionales de derechos humanos y está operacionalmente dirigido a promover y proteger los derechos humano</w:t>
      </w:r>
      <w:r>
        <w:rPr>
          <w:rFonts w:ascii="Georgia" w:eastAsia="Georgia" w:hAnsi="Georgia" w:cs="Georgia"/>
          <w:color w:val="000000"/>
          <w:sz w:val="24"/>
          <w:szCs w:val="24"/>
        </w:rPr>
        <w:t>s. El EBDH tiene como propósitos eliminar la desigualdad y la discriminación, implementar acciones afirmativas atendiendo a los factores diferenciales de personas, grupos y comunidades promoviendo la Dignidad Humana</w:t>
      </w:r>
    </w:p>
    <w:p w14:paraId="69C7613D" w14:textId="77777777" w:rsidR="00302607" w:rsidRDefault="00302607">
      <w:pPr>
        <w:pBdr>
          <w:top w:val="nil"/>
          <w:left w:val="nil"/>
          <w:bottom w:val="nil"/>
          <w:right w:val="nil"/>
          <w:between w:val="nil"/>
        </w:pBdr>
        <w:spacing w:before="1"/>
        <w:ind w:right="140"/>
        <w:jc w:val="both"/>
        <w:rPr>
          <w:rFonts w:ascii="Georgia" w:eastAsia="Georgia" w:hAnsi="Georgia" w:cs="Georgia"/>
          <w:color w:val="000000"/>
          <w:sz w:val="24"/>
          <w:szCs w:val="24"/>
        </w:rPr>
      </w:pPr>
    </w:p>
    <w:p w14:paraId="20EA5FB7" w14:textId="77777777" w:rsidR="00302607" w:rsidRDefault="00E30C90">
      <w:pPr>
        <w:pBdr>
          <w:top w:val="nil"/>
          <w:left w:val="nil"/>
          <w:bottom w:val="nil"/>
          <w:right w:val="nil"/>
          <w:between w:val="nil"/>
        </w:pBdr>
        <w:spacing w:before="1"/>
        <w:ind w:left="360" w:right="140"/>
        <w:jc w:val="both"/>
        <w:rPr>
          <w:rFonts w:ascii="Georgia" w:eastAsia="Georgia" w:hAnsi="Georgia" w:cs="Georgia"/>
          <w:color w:val="000000"/>
          <w:sz w:val="24"/>
          <w:szCs w:val="24"/>
        </w:rPr>
      </w:pPr>
      <w:r>
        <w:rPr>
          <w:rFonts w:ascii="Georgia" w:eastAsia="Georgia" w:hAnsi="Georgia" w:cs="Georgia"/>
          <w:b/>
          <w:color w:val="000000"/>
          <w:sz w:val="24"/>
          <w:szCs w:val="24"/>
        </w:rPr>
        <w:t>Enfoque diferencial.</w:t>
      </w:r>
      <w:r>
        <w:rPr>
          <w:rFonts w:ascii="Georgia" w:eastAsia="Georgia" w:hAnsi="Georgia" w:cs="Georgia"/>
          <w:color w:val="000000"/>
          <w:sz w:val="24"/>
          <w:szCs w:val="24"/>
        </w:rPr>
        <w:t xml:space="preserve"> Se garantiza la in</w:t>
      </w:r>
      <w:r>
        <w:rPr>
          <w:rFonts w:ascii="Georgia" w:eastAsia="Georgia" w:hAnsi="Georgia" w:cs="Georgia"/>
          <w:color w:val="000000"/>
          <w:sz w:val="24"/>
          <w:szCs w:val="24"/>
        </w:rPr>
        <w:t xml:space="preserve">corporación del enfoque diferencial en todas las etapas de la política pública, incluyendo la evaluación y seguimiento, reconociendo las características particulares en razón de su edad, pertenencia étnica, género, orientación sexual, capacidades diversas </w:t>
      </w:r>
      <w:r>
        <w:rPr>
          <w:rFonts w:ascii="Georgia" w:eastAsia="Georgia" w:hAnsi="Georgia" w:cs="Georgia"/>
          <w:sz w:val="24"/>
          <w:szCs w:val="24"/>
        </w:rPr>
        <w:t xml:space="preserve">y </w:t>
      </w:r>
      <w:r>
        <w:rPr>
          <w:rFonts w:ascii="Georgia" w:eastAsia="Georgia" w:hAnsi="Georgia" w:cs="Georgia"/>
          <w:color w:val="000000"/>
          <w:sz w:val="24"/>
          <w:szCs w:val="24"/>
        </w:rPr>
        <w:t>campesina.</w:t>
      </w:r>
      <w:r>
        <w:rPr>
          <w:rFonts w:ascii="Georgia" w:eastAsia="Georgia" w:hAnsi="Georgia" w:cs="Georgia"/>
          <w:color w:val="333333"/>
          <w:sz w:val="24"/>
          <w:szCs w:val="24"/>
          <w:highlight w:val="white"/>
        </w:rPr>
        <w:t xml:space="preserve"> </w:t>
      </w:r>
      <w:r>
        <w:rPr>
          <w:rFonts w:ascii="Georgia" w:eastAsia="Georgia" w:hAnsi="Georgia" w:cs="Georgia"/>
          <w:color w:val="000000"/>
          <w:sz w:val="24"/>
          <w:szCs w:val="24"/>
        </w:rPr>
        <w:t>El enfoque diferencial está encaminado a propiciar que personas históricamente discriminadas y de especial protección constitucional, puedan en términos de igualdad acceder, usar y disfrutar de los bienes y servicios de la sociedad.</w:t>
      </w:r>
    </w:p>
    <w:p w14:paraId="5A66C14D" w14:textId="77777777" w:rsidR="00302607" w:rsidRDefault="00302607">
      <w:pPr>
        <w:pBdr>
          <w:top w:val="nil"/>
          <w:left w:val="nil"/>
          <w:bottom w:val="nil"/>
          <w:right w:val="nil"/>
          <w:between w:val="nil"/>
        </w:pBdr>
        <w:spacing w:before="1"/>
        <w:ind w:left="360" w:right="140"/>
        <w:jc w:val="both"/>
        <w:rPr>
          <w:rFonts w:ascii="Georgia" w:eastAsia="Georgia" w:hAnsi="Georgia" w:cs="Georgia"/>
          <w:color w:val="000000"/>
          <w:sz w:val="24"/>
          <w:szCs w:val="24"/>
        </w:rPr>
      </w:pPr>
    </w:p>
    <w:p w14:paraId="33128E4D" w14:textId="77777777" w:rsidR="00302607" w:rsidRDefault="00E30C90">
      <w:pPr>
        <w:pBdr>
          <w:top w:val="nil"/>
          <w:left w:val="nil"/>
          <w:bottom w:val="nil"/>
          <w:right w:val="nil"/>
          <w:between w:val="nil"/>
        </w:pBdr>
        <w:spacing w:before="1"/>
        <w:ind w:left="360" w:right="140"/>
        <w:jc w:val="both"/>
        <w:rPr>
          <w:rFonts w:ascii="Georgia" w:eastAsia="Georgia" w:hAnsi="Georgia" w:cs="Georgia"/>
          <w:color w:val="000000"/>
          <w:sz w:val="24"/>
          <w:szCs w:val="24"/>
        </w:rPr>
      </w:pPr>
      <w:r>
        <w:rPr>
          <w:rFonts w:ascii="Georgia" w:eastAsia="Georgia" w:hAnsi="Georgia" w:cs="Georgia"/>
          <w:b/>
          <w:color w:val="000000"/>
          <w:sz w:val="24"/>
          <w:szCs w:val="24"/>
        </w:rPr>
        <w:t>Enfoque T</w:t>
      </w:r>
      <w:r>
        <w:rPr>
          <w:rFonts w:ascii="Georgia" w:eastAsia="Georgia" w:hAnsi="Georgia" w:cs="Georgia"/>
          <w:b/>
          <w:color w:val="000000"/>
          <w:sz w:val="24"/>
          <w:szCs w:val="24"/>
        </w:rPr>
        <w:t>erritorial</w:t>
      </w:r>
      <w:r>
        <w:rPr>
          <w:rFonts w:ascii="Georgia" w:eastAsia="Georgia" w:hAnsi="Georgia" w:cs="Georgia"/>
          <w:color w:val="000000"/>
          <w:sz w:val="24"/>
          <w:szCs w:val="24"/>
        </w:rPr>
        <w:t xml:space="preserve">. En la creación, establecimiento, mantenimiento, manejo y restauración ecológica y participativa de los bosques urbanos y periurbanos, se reconocerán las particularidades territoriales en todas sus dimensiones: económica, geográfica, ambiental, </w:t>
      </w:r>
      <w:r>
        <w:rPr>
          <w:rFonts w:ascii="Georgia" w:eastAsia="Georgia" w:hAnsi="Georgia" w:cs="Georgia"/>
          <w:color w:val="000000"/>
          <w:sz w:val="24"/>
          <w:szCs w:val="24"/>
        </w:rPr>
        <w:t>social, cultural, política, institucional y poblacional, basándose en la interrelación y consenso entre las instituciones y la diversidad de actores sociales</w:t>
      </w:r>
    </w:p>
    <w:p w14:paraId="69E9E5F4" w14:textId="77777777" w:rsidR="00302607" w:rsidRDefault="00E30C90">
      <w:pPr>
        <w:pBdr>
          <w:top w:val="nil"/>
          <w:left w:val="nil"/>
          <w:bottom w:val="nil"/>
          <w:right w:val="nil"/>
          <w:between w:val="nil"/>
        </w:pBdr>
        <w:spacing w:before="1"/>
        <w:ind w:left="360" w:right="140"/>
        <w:jc w:val="both"/>
        <w:rPr>
          <w:rFonts w:ascii="Georgia" w:eastAsia="Georgia" w:hAnsi="Georgia" w:cs="Georgia"/>
          <w:color w:val="000000"/>
          <w:sz w:val="24"/>
          <w:szCs w:val="24"/>
        </w:rPr>
      </w:pPr>
      <w:r>
        <w:rPr>
          <w:rFonts w:ascii="Georgia" w:eastAsia="Georgia" w:hAnsi="Georgia" w:cs="Georgia"/>
          <w:color w:val="000000"/>
          <w:sz w:val="24"/>
          <w:szCs w:val="24"/>
        </w:rPr>
        <w:t xml:space="preserve"> </w:t>
      </w:r>
    </w:p>
    <w:p w14:paraId="4D27B481" w14:textId="77777777" w:rsidR="00302607" w:rsidRDefault="00E30C90">
      <w:pPr>
        <w:pBdr>
          <w:top w:val="nil"/>
          <w:left w:val="nil"/>
          <w:bottom w:val="nil"/>
          <w:right w:val="nil"/>
          <w:between w:val="nil"/>
        </w:pBdr>
        <w:spacing w:before="1"/>
        <w:ind w:left="360" w:right="140"/>
        <w:jc w:val="both"/>
        <w:rPr>
          <w:rFonts w:ascii="Georgia" w:eastAsia="Georgia" w:hAnsi="Georgia" w:cs="Georgia"/>
          <w:color w:val="000000"/>
          <w:sz w:val="24"/>
          <w:szCs w:val="24"/>
        </w:rPr>
      </w:pPr>
      <w:r>
        <w:rPr>
          <w:rFonts w:ascii="Georgia" w:eastAsia="Georgia" w:hAnsi="Georgia" w:cs="Georgia"/>
          <w:b/>
          <w:color w:val="000000"/>
          <w:sz w:val="24"/>
          <w:szCs w:val="24"/>
        </w:rPr>
        <w:lastRenderedPageBreak/>
        <w:t xml:space="preserve">Ordenamiento alrededor del agua y biodiversidad. </w:t>
      </w:r>
      <w:r>
        <w:rPr>
          <w:rFonts w:ascii="Georgia" w:eastAsia="Georgia" w:hAnsi="Georgia" w:cs="Georgia"/>
          <w:color w:val="000000"/>
          <w:sz w:val="24"/>
          <w:szCs w:val="24"/>
        </w:rPr>
        <w:t>El ordenamiento alrededor del agua se constituy</w:t>
      </w:r>
      <w:r>
        <w:rPr>
          <w:rFonts w:ascii="Georgia" w:eastAsia="Georgia" w:hAnsi="Georgia" w:cs="Georgia"/>
          <w:color w:val="000000"/>
          <w:sz w:val="24"/>
          <w:szCs w:val="24"/>
        </w:rPr>
        <w:t>e en la base ambiental territorial para garantizar la protección de la biodiversidad y de los seres humanos. El agua, la protección de la biodiversidad, y las personas, serán el centro de la planeación de los territorios, permitiendo a la población tener h</w:t>
      </w:r>
      <w:r>
        <w:rPr>
          <w:rFonts w:ascii="Georgia" w:eastAsia="Georgia" w:hAnsi="Georgia" w:cs="Georgia"/>
          <w:color w:val="000000"/>
          <w:sz w:val="24"/>
          <w:szCs w:val="24"/>
        </w:rPr>
        <w:t>ábitats resilientes a los cambios del clima, donde se protejan los recursos naturales y se garantice el bienestar de la población mediante el respeto por el agua y el acceso a los servicios ecosistémicos.</w:t>
      </w:r>
    </w:p>
    <w:p w14:paraId="0744A42A" w14:textId="77777777" w:rsidR="00302607" w:rsidRDefault="00302607">
      <w:pPr>
        <w:pBdr>
          <w:top w:val="nil"/>
          <w:left w:val="nil"/>
          <w:bottom w:val="nil"/>
          <w:right w:val="nil"/>
          <w:between w:val="nil"/>
        </w:pBdr>
        <w:spacing w:before="1"/>
        <w:ind w:left="360" w:right="140"/>
        <w:jc w:val="both"/>
        <w:rPr>
          <w:rFonts w:ascii="Georgia" w:eastAsia="Georgia" w:hAnsi="Georgia" w:cs="Georgia"/>
          <w:color w:val="000000"/>
          <w:sz w:val="24"/>
          <w:szCs w:val="24"/>
        </w:rPr>
      </w:pPr>
    </w:p>
    <w:p w14:paraId="6F5A96ED" w14:textId="77777777" w:rsidR="00302607" w:rsidRDefault="00E30C90">
      <w:pPr>
        <w:pBdr>
          <w:top w:val="nil"/>
          <w:left w:val="nil"/>
          <w:bottom w:val="nil"/>
          <w:right w:val="nil"/>
          <w:between w:val="nil"/>
        </w:pBdr>
        <w:spacing w:before="1"/>
        <w:ind w:left="360" w:right="140"/>
        <w:jc w:val="both"/>
        <w:rPr>
          <w:rFonts w:ascii="Georgia" w:eastAsia="Georgia" w:hAnsi="Georgia" w:cs="Georgia"/>
          <w:color w:val="000000"/>
          <w:sz w:val="24"/>
          <w:szCs w:val="24"/>
        </w:rPr>
      </w:pPr>
      <w:r>
        <w:rPr>
          <w:rFonts w:ascii="Georgia" w:eastAsia="Georgia" w:hAnsi="Georgia" w:cs="Georgia"/>
          <w:b/>
          <w:color w:val="000000"/>
          <w:sz w:val="24"/>
          <w:szCs w:val="24"/>
        </w:rPr>
        <w:t>Acceso a la información.</w:t>
      </w:r>
      <w:r>
        <w:rPr>
          <w:rFonts w:ascii="Georgia" w:eastAsia="Georgia" w:hAnsi="Georgia" w:cs="Georgia"/>
          <w:color w:val="000000"/>
          <w:sz w:val="24"/>
          <w:szCs w:val="24"/>
        </w:rPr>
        <w:t xml:space="preserve"> Toda persona tendrá acces</w:t>
      </w:r>
      <w:r>
        <w:rPr>
          <w:rFonts w:ascii="Georgia" w:eastAsia="Georgia" w:hAnsi="Georgia" w:cs="Georgia"/>
          <w:color w:val="000000"/>
          <w:sz w:val="24"/>
          <w:szCs w:val="24"/>
        </w:rPr>
        <w:t>o a cualquier información escrita, visual, sonora, electrónica o registrada en cualquier otro formato, relativa al medio ambiente y sus elementos y a los recursos naturales, incluyendo aquella que esté relacionada con los riesgos ambientales y los posibles</w:t>
      </w:r>
      <w:r>
        <w:rPr>
          <w:rFonts w:ascii="Georgia" w:eastAsia="Georgia" w:hAnsi="Georgia" w:cs="Georgia"/>
          <w:color w:val="000000"/>
          <w:sz w:val="24"/>
          <w:szCs w:val="24"/>
        </w:rPr>
        <w:t xml:space="preserve"> impactos adversos asociados que afecten o puedan afectar el medio ambiente y la salud, así como la relacionada con la protección y la gestión ambientales. De igual forma, a la información científica y de monitoreo sobre los aportes y contribuciones de los</w:t>
      </w:r>
      <w:r>
        <w:rPr>
          <w:rFonts w:ascii="Georgia" w:eastAsia="Georgia" w:hAnsi="Georgia" w:cs="Georgia"/>
          <w:color w:val="000000"/>
          <w:sz w:val="24"/>
          <w:szCs w:val="24"/>
        </w:rPr>
        <w:t xml:space="preserve"> Bosques urbanos y periurbanos frente al cambio climático  </w:t>
      </w:r>
    </w:p>
    <w:p w14:paraId="015D00BB" w14:textId="77777777" w:rsidR="00302607" w:rsidRDefault="00302607">
      <w:pPr>
        <w:pBdr>
          <w:top w:val="nil"/>
          <w:left w:val="nil"/>
          <w:bottom w:val="nil"/>
          <w:right w:val="nil"/>
          <w:between w:val="nil"/>
        </w:pBdr>
        <w:spacing w:before="1"/>
        <w:ind w:left="360" w:right="140"/>
        <w:jc w:val="both"/>
        <w:rPr>
          <w:rFonts w:ascii="Georgia" w:eastAsia="Georgia" w:hAnsi="Georgia" w:cs="Georgia"/>
          <w:color w:val="000000"/>
          <w:sz w:val="24"/>
          <w:szCs w:val="24"/>
        </w:rPr>
      </w:pPr>
    </w:p>
    <w:p w14:paraId="67F1B882" w14:textId="77777777" w:rsidR="00302607" w:rsidRDefault="00E30C90">
      <w:pPr>
        <w:pBdr>
          <w:top w:val="nil"/>
          <w:left w:val="nil"/>
          <w:bottom w:val="nil"/>
          <w:right w:val="nil"/>
          <w:between w:val="nil"/>
        </w:pBdr>
        <w:spacing w:before="1"/>
        <w:ind w:left="360" w:right="140"/>
        <w:jc w:val="both"/>
        <w:rPr>
          <w:rFonts w:ascii="Georgia" w:eastAsia="Georgia" w:hAnsi="Georgia" w:cs="Georgia"/>
          <w:b/>
          <w:color w:val="000000"/>
          <w:sz w:val="24"/>
          <w:szCs w:val="24"/>
        </w:rPr>
      </w:pPr>
      <w:r>
        <w:rPr>
          <w:rFonts w:ascii="Georgia" w:eastAsia="Georgia" w:hAnsi="Georgia" w:cs="Georgia"/>
          <w:b/>
          <w:color w:val="000000"/>
          <w:sz w:val="24"/>
          <w:szCs w:val="24"/>
        </w:rPr>
        <w:t xml:space="preserve">Gobernanza y participación. </w:t>
      </w:r>
      <w:r>
        <w:rPr>
          <w:rFonts w:ascii="Georgia" w:eastAsia="Georgia" w:hAnsi="Georgia" w:cs="Georgia"/>
          <w:color w:val="000000"/>
          <w:sz w:val="24"/>
          <w:szCs w:val="24"/>
        </w:rPr>
        <w:t>La gobernanza implica una interrelación más transparente, eficiente y participativa entre el Estado y la sociedad civil, el sector privado y otros actores, en los nive</w:t>
      </w:r>
      <w:r>
        <w:rPr>
          <w:rFonts w:ascii="Georgia" w:eastAsia="Georgia" w:hAnsi="Georgia" w:cs="Georgia"/>
          <w:color w:val="000000"/>
          <w:sz w:val="24"/>
          <w:szCs w:val="24"/>
        </w:rPr>
        <w:t>les local, nacional, regional y global. Las comunidades y organizaciones que lideran procesos de Bosques Urbanos o en cuyos territorios de vida se encuentren o se incorporen a futuro Bosques Urbanos, tendrán participación efectiva y decisoria en la constru</w:t>
      </w:r>
      <w:r>
        <w:rPr>
          <w:rFonts w:ascii="Georgia" w:eastAsia="Georgia" w:hAnsi="Georgia" w:cs="Georgia"/>
          <w:color w:val="000000"/>
          <w:sz w:val="24"/>
          <w:szCs w:val="24"/>
        </w:rPr>
        <w:t>cción, ejecución, evaluación y control social de la Política Pública.</w:t>
      </w:r>
    </w:p>
    <w:p w14:paraId="3F40445F" w14:textId="77777777" w:rsidR="00302607" w:rsidRDefault="00302607">
      <w:pPr>
        <w:pBdr>
          <w:top w:val="nil"/>
          <w:left w:val="nil"/>
          <w:bottom w:val="nil"/>
          <w:right w:val="nil"/>
          <w:between w:val="nil"/>
        </w:pBdr>
        <w:spacing w:before="1"/>
        <w:ind w:left="360" w:right="140"/>
        <w:jc w:val="both"/>
        <w:rPr>
          <w:rFonts w:ascii="Georgia" w:eastAsia="Georgia" w:hAnsi="Georgia" w:cs="Georgia"/>
          <w:color w:val="000000"/>
          <w:sz w:val="24"/>
          <w:szCs w:val="24"/>
        </w:rPr>
      </w:pPr>
    </w:p>
    <w:p w14:paraId="1F8BBA18" w14:textId="77777777" w:rsidR="00302607" w:rsidRDefault="00E30C90">
      <w:pPr>
        <w:pBdr>
          <w:top w:val="nil"/>
          <w:left w:val="nil"/>
          <w:bottom w:val="nil"/>
          <w:right w:val="nil"/>
          <w:between w:val="nil"/>
        </w:pBdr>
        <w:spacing w:before="1"/>
        <w:ind w:left="360" w:right="140"/>
        <w:jc w:val="both"/>
        <w:rPr>
          <w:rFonts w:ascii="Georgia" w:eastAsia="Georgia" w:hAnsi="Georgia" w:cs="Georgia"/>
          <w:color w:val="000000"/>
          <w:sz w:val="24"/>
          <w:szCs w:val="24"/>
        </w:rPr>
      </w:pPr>
      <w:r>
        <w:rPr>
          <w:rFonts w:ascii="Georgia" w:eastAsia="Georgia" w:hAnsi="Georgia" w:cs="Georgia"/>
          <w:b/>
          <w:color w:val="000000"/>
          <w:sz w:val="24"/>
          <w:szCs w:val="24"/>
        </w:rPr>
        <w:t>Autonomía.</w:t>
      </w:r>
      <w:r>
        <w:rPr>
          <w:rFonts w:ascii="Georgia" w:eastAsia="Georgia" w:hAnsi="Georgia" w:cs="Georgia"/>
          <w:color w:val="000000"/>
          <w:sz w:val="24"/>
          <w:szCs w:val="24"/>
        </w:rPr>
        <w:t xml:space="preserve"> Se respetará y garantizará la autonomía de las comunidades que se vinculen a los procesos de Bosques Urbanos y Periurbanos, quienes tendrán sus propios procesos de fortalecim</w:t>
      </w:r>
      <w:r>
        <w:rPr>
          <w:rFonts w:ascii="Georgia" w:eastAsia="Georgia" w:hAnsi="Georgia" w:cs="Georgia"/>
          <w:color w:val="000000"/>
          <w:sz w:val="24"/>
          <w:szCs w:val="24"/>
        </w:rPr>
        <w:t>iento y tejido social. El acompañamiento institucional se centrará en garantizar la sostenibilidad de los Bosques Urbanos y Periurbanos, así como la participación en el diseño de procesos, toma de decisiones, acceso y formación en la interpretación y compr</w:t>
      </w:r>
      <w:r>
        <w:rPr>
          <w:rFonts w:ascii="Georgia" w:eastAsia="Georgia" w:hAnsi="Georgia" w:cs="Georgia"/>
          <w:color w:val="000000"/>
          <w:sz w:val="24"/>
          <w:szCs w:val="24"/>
        </w:rPr>
        <w:t>ensión de la información, programas, oferta institucional y educación ambiental, entre otros espacios que se determinen conjuntamente con los procesos de Bosques urbanos y periurbanos.</w:t>
      </w:r>
    </w:p>
    <w:p w14:paraId="4E6EEC6E" w14:textId="77777777" w:rsidR="00302607" w:rsidRDefault="00302607">
      <w:pPr>
        <w:pBdr>
          <w:top w:val="nil"/>
          <w:left w:val="nil"/>
          <w:bottom w:val="nil"/>
          <w:right w:val="nil"/>
          <w:between w:val="nil"/>
        </w:pBdr>
        <w:spacing w:before="1"/>
        <w:ind w:left="360" w:right="140"/>
        <w:jc w:val="both"/>
        <w:rPr>
          <w:rFonts w:ascii="Georgia" w:eastAsia="Georgia" w:hAnsi="Georgia" w:cs="Georgia"/>
          <w:color w:val="000000"/>
          <w:sz w:val="24"/>
          <w:szCs w:val="24"/>
        </w:rPr>
      </w:pPr>
    </w:p>
    <w:p w14:paraId="10711D44" w14:textId="77777777" w:rsidR="00302607" w:rsidRDefault="00E30C90">
      <w:pPr>
        <w:pBdr>
          <w:top w:val="nil"/>
          <w:left w:val="nil"/>
          <w:bottom w:val="nil"/>
          <w:right w:val="nil"/>
          <w:between w:val="nil"/>
        </w:pBdr>
        <w:spacing w:before="1"/>
        <w:ind w:left="360" w:right="140"/>
        <w:jc w:val="both"/>
        <w:rPr>
          <w:rFonts w:ascii="Georgia" w:eastAsia="Georgia" w:hAnsi="Georgia" w:cs="Georgia"/>
          <w:color w:val="000000"/>
          <w:sz w:val="24"/>
          <w:szCs w:val="24"/>
        </w:rPr>
      </w:pPr>
      <w:r>
        <w:rPr>
          <w:rFonts w:ascii="Georgia" w:eastAsia="Georgia" w:hAnsi="Georgia" w:cs="Georgia"/>
          <w:b/>
          <w:color w:val="000000"/>
          <w:sz w:val="24"/>
          <w:szCs w:val="24"/>
        </w:rPr>
        <w:t>Igualdad y no discriminación</w:t>
      </w:r>
      <w:r>
        <w:rPr>
          <w:rFonts w:ascii="Georgia" w:eastAsia="Georgia" w:hAnsi="Georgia" w:cs="Georgia"/>
          <w:color w:val="000000"/>
          <w:sz w:val="24"/>
          <w:szCs w:val="24"/>
        </w:rPr>
        <w:t xml:space="preserve">. Las medidas contempladas en la presente </w:t>
      </w:r>
      <w:r>
        <w:rPr>
          <w:rFonts w:ascii="Georgia" w:eastAsia="Georgia" w:hAnsi="Georgia" w:cs="Georgia"/>
          <w:color w:val="000000"/>
          <w:sz w:val="24"/>
          <w:szCs w:val="24"/>
        </w:rPr>
        <w:t xml:space="preserve">ley serán reconocidas sin distinción de género, respetando la libertad u orientación sexual, etnia, condición social, profesión u oficio, el origen nacional o familiar, la lengua, el credo religioso o espiritual, la opinión política o filosófica. </w:t>
      </w:r>
    </w:p>
    <w:p w14:paraId="5E7C835B" w14:textId="77777777" w:rsidR="00302607" w:rsidRDefault="00302607">
      <w:pPr>
        <w:pBdr>
          <w:top w:val="nil"/>
          <w:left w:val="nil"/>
          <w:bottom w:val="nil"/>
          <w:right w:val="nil"/>
          <w:between w:val="nil"/>
        </w:pBdr>
        <w:spacing w:before="1"/>
        <w:ind w:left="360" w:right="140"/>
        <w:jc w:val="both"/>
        <w:rPr>
          <w:rFonts w:ascii="Georgia" w:eastAsia="Georgia" w:hAnsi="Georgia" w:cs="Georgia"/>
          <w:color w:val="000000"/>
          <w:sz w:val="24"/>
          <w:szCs w:val="24"/>
        </w:rPr>
      </w:pPr>
    </w:p>
    <w:p w14:paraId="69C8291A" w14:textId="77777777" w:rsidR="00302607" w:rsidRDefault="00E30C90">
      <w:pPr>
        <w:pBdr>
          <w:top w:val="nil"/>
          <w:left w:val="nil"/>
          <w:bottom w:val="nil"/>
          <w:right w:val="nil"/>
          <w:between w:val="nil"/>
        </w:pBdr>
        <w:spacing w:before="1"/>
        <w:ind w:left="360" w:right="140"/>
        <w:jc w:val="both"/>
        <w:rPr>
          <w:rFonts w:ascii="Georgia" w:eastAsia="Georgia" w:hAnsi="Georgia" w:cs="Georgia"/>
          <w:color w:val="000000"/>
          <w:sz w:val="24"/>
          <w:szCs w:val="24"/>
        </w:rPr>
      </w:pPr>
      <w:r>
        <w:rPr>
          <w:rFonts w:ascii="Georgia" w:eastAsia="Georgia" w:hAnsi="Georgia" w:cs="Georgia"/>
          <w:b/>
          <w:color w:val="000000"/>
          <w:sz w:val="24"/>
          <w:szCs w:val="24"/>
        </w:rPr>
        <w:t xml:space="preserve">Justicia ambiental. </w:t>
      </w:r>
      <w:r>
        <w:rPr>
          <w:rFonts w:ascii="Georgia" w:eastAsia="Georgia" w:hAnsi="Georgia" w:cs="Georgia"/>
          <w:color w:val="000000"/>
          <w:sz w:val="24"/>
          <w:szCs w:val="24"/>
        </w:rPr>
        <w:t xml:space="preserve">Por justicia ambiental se entenderá la distribución equitativa de las cargas y beneficios ambientales entre todas las personas de la sociedad, considerando en dicha distribución el reconocimiento de la situación </w:t>
      </w:r>
      <w:r>
        <w:rPr>
          <w:rFonts w:ascii="Georgia" w:eastAsia="Georgia" w:hAnsi="Georgia" w:cs="Georgia"/>
          <w:color w:val="000000"/>
          <w:sz w:val="24"/>
          <w:szCs w:val="24"/>
        </w:rPr>
        <w:lastRenderedPageBreak/>
        <w:t>comunitaria y de las cap</w:t>
      </w:r>
      <w:r>
        <w:rPr>
          <w:rFonts w:ascii="Georgia" w:eastAsia="Georgia" w:hAnsi="Georgia" w:cs="Georgia"/>
          <w:color w:val="000000"/>
          <w:sz w:val="24"/>
          <w:szCs w:val="24"/>
        </w:rPr>
        <w:t>acidades de tales personas y su participación en la adopción de las decisiones que los afectan.</w:t>
      </w:r>
    </w:p>
    <w:p w14:paraId="3EDDABA1" w14:textId="77777777" w:rsidR="00302607" w:rsidRDefault="00302607">
      <w:pPr>
        <w:pBdr>
          <w:top w:val="nil"/>
          <w:left w:val="nil"/>
          <w:bottom w:val="nil"/>
          <w:right w:val="nil"/>
          <w:between w:val="nil"/>
        </w:pBdr>
        <w:spacing w:before="1"/>
        <w:ind w:left="360" w:right="140"/>
        <w:jc w:val="both"/>
        <w:rPr>
          <w:rFonts w:ascii="Georgia" w:eastAsia="Georgia" w:hAnsi="Georgia" w:cs="Georgia"/>
          <w:sz w:val="24"/>
          <w:szCs w:val="24"/>
        </w:rPr>
      </w:pPr>
    </w:p>
    <w:p w14:paraId="590E0984" w14:textId="77777777" w:rsidR="00302607" w:rsidRDefault="00302607">
      <w:pPr>
        <w:pBdr>
          <w:top w:val="nil"/>
          <w:left w:val="nil"/>
          <w:bottom w:val="nil"/>
          <w:right w:val="nil"/>
          <w:between w:val="nil"/>
        </w:pBdr>
        <w:spacing w:before="1"/>
        <w:ind w:left="360" w:right="140"/>
        <w:jc w:val="both"/>
        <w:rPr>
          <w:rFonts w:ascii="Georgia" w:eastAsia="Georgia" w:hAnsi="Georgia" w:cs="Georgia"/>
          <w:sz w:val="24"/>
          <w:szCs w:val="24"/>
        </w:rPr>
      </w:pPr>
    </w:p>
    <w:p w14:paraId="0A8FF87B" w14:textId="77777777" w:rsidR="00302607" w:rsidRDefault="00E30C90">
      <w:pPr>
        <w:pBdr>
          <w:top w:val="nil"/>
          <w:left w:val="nil"/>
          <w:bottom w:val="nil"/>
          <w:right w:val="nil"/>
          <w:between w:val="nil"/>
        </w:pBdr>
        <w:spacing w:before="1"/>
        <w:ind w:left="360" w:right="140"/>
        <w:jc w:val="both"/>
        <w:rPr>
          <w:rFonts w:ascii="Georgia" w:eastAsia="Georgia" w:hAnsi="Georgia" w:cs="Georgia"/>
          <w:b/>
          <w:color w:val="000000"/>
          <w:sz w:val="24"/>
          <w:szCs w:val="24"/>
        </w:rPr>
      </w:pPr>
      <w:bookmarkStart w:id="0" w:name="_heading=h.1fob9te" w:colFirst="0" w:colLast="0"/>
      <w:bookmarkEnd w:id="0"/>
      <w:r>
        <w:rPr>
          <w:rFonts w:ascii="Georgia" w:eastAsia="Georgia" w:hAnsi="Georgia" w:cs="Georgia"/>
          <w:b/>
          <w:color w:val="000000"/>
          <w:sz w:val="24"/>
          <w:szCs w:val="24"/>
        </w:rPr>
        <w:t>Desarrollo sostenible</w:t>
      </w:r>
      <w:r>
        <w:rPr>
          <w:rFonts w:ascii="Georgia" w:eastAsia="Georgia" w:hAnsi="Georgia" w:cs="Georgia"/>
          <w:i/>
          <w:color w:val="000000"/>
          <w:sz w:val="24"/>
          <w:szCs w:val="24"/>
        </w:rPr>
        <w:t>.</w:t>
      </w:r>
      <w:r>
        <w:rPr>
          <w:rFonts w:ascii="Georgia" w:eastAsia="Georgia" w:hAnsi="Georgia" w:cs="Georgia"/>
          <w:color w:val="000000"/>
          <w:sz w:val="24"/>
          <w:szCs w:val="24"/>
        </w:rPr>
        <w:t> Los Estados deben generar la capacidad de solventar las necesidades de todos los individuos en la actualidad, sin comprometer la capacidad ambiental de las generaciones futuras.</w:t>
      </w:r>
    </w:p>
    <w:p w14:paraId="503C2CE5" w14:textId="77777777" w:rsidR="00302607" w:rsidRDefault="00302607">
      <w:pPr>
        <w:pBdr>
          <w:top w:val="nil"/>
          <w:left w:val="nil"/>
          <w:bottom w:val="nil"/>
          <w:right w:val="nil"/>
          <w:between w:val="nil"/>
        </w:pBdr>
        <w:spacing w:before="1"/>
        <w:ind w:left="141" w:right="140"/>
        <w:jc w:val="both"/>
        <w:rPr>
          <w:rFonts w:ascii="Georgia" w:eastAsia="Georgia" w:hAnsi="Georgia" w:cs="Georgia"/>
          <w:b/>
          <w:color w:val="000000"/>
          <w:sz w:val="24"/>
          <w:szCs w:val="24"/>
        </w:rPr>
      </w:pPr>
    </w:p>
    <w:p w14:paraId="2F933F75"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Artículo 3. Definiciones.</w:t>
      </w:r>
      <w:r>
        <w:rPr>
          <w:rFonts w:ascii="Georgia" w:eastAsia="Georgia" w:hAnsi="Georgia" w:cs="Georgia"/>
          <w:color w:val="000000"/>
          <w:sz w:val="24"/>
          <w:szCs w:val="24"/>
        </w:rPr>
        <w:t xml:space="preserve"> </w:t>
      </w:r>
    </w:p>
    <w:p w14:paraId="3EF6456B"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08D1F284" w14:textId="77777777" w:rsidR="00302607" w:rsidRDefault="00E30C90">
      <w:pPr>
        <w:pBdr>
          <w:top w:val="nil"/>
          <w:left w:val="nil"/>
          <w:bottom w:val="nil"/>
          <w:right w:val="nil"/>
          <w:between w:val="nil"/>
        </w:pBdr>
        <w:spacing w:before="1"/>
        <w:ind w:left="141" w:right="140"/>
        <w:jc w:val="both"/>
        <w:rPr>
          <w:rFonts w:ascii="Georgia" w:eastAsia="Georgia" w:hAnsi="Georgia" w:cs="Georgia"/>
          <w:sz w:val="24"/>
          <w:szCs w:val="24"/>
          <w:highlight w:val="white"/>
        </w:rPr>
      </w:pPr>
      <w:r>
        <w:rPr>
          <w:rFonts w:ascii="Georgia" w:eastAsia="Georgia" w:hAnsi="Georgia" w:cs="Georgia"/>
          <w:b/>
          <w:sz w:val="24"/>
          <w:szCs w:val="24"/>
        </w:rPr>
        <w:t>Bosques urbanos.</w:t>
      </w:r>
      <w:r>
        <w:rPr>
          <w:rFonts w:ascii="Georgia" w:eastAsia="Georgia" w:hAnsi="Georgia" w:cs="Georgia"/>
          <w:sz w:val="24"/>
          <w:szCs w:val="24"/>
        </w:rPr>
        <w:t xml:space="preserve"> Los Bosques Urbanos son áreas d</w:t>
      </w:r>
      <w:r>
        <w:rPr>
          <w:rFonts w:ascii="Georgia" w:eastAsia="Georgia" w:hAnsi="Georgia" w:cs="Georgia"/>
          <w:sz w:val="24"/>
          <w:szCs w:val="24"/>
        </w:rPr>
        <w:t xml:space="preserve">e especial importancia ambiental urbana y periurbana, en donde predominan las coberturas vegetales multiestrato, </w:t>
      </w:r>
      <w:proofErr w:type="spellStart"/>
      <w:r>
        <w:rPr>
          <w:rFonts w:ascii="Georgia" w:eastAsia="Georgia" w:hAnsi="Georgia" w:cs="Georgia"/>
          <w:sz w:val="24"/>
          <w:szCs w:val="24"/>
        </w:rPr>
        <w:t>multiespecie</w:t>
      </w:r>
      <w:proofErr w:type="spellEnd"/>
      <w:r>
        <w:rPr>
          <w:rFonts w:ascii="Georgia" w:eastAsia="Georgia" w:hAnsi="Georgia" w:cs="Georgia"/>
          <w:sz w:val="24"/>
          <w:szCs w:val="24"/>
        </w:rPr>
        <w:t xml:space="preserve"> y </w:t>
      </w:r>
      <w:proofErr w:type="spellStart"/>
      <w:r>
        <w:rPr>
          <w:rFonts w:ascii="Georgia" w:eastAsia="Georgia" w:hAnsi="Georgia" w:cs="Georgia"/>
          <w:sz w:val="24"/>
          <w:szCs w:val="24"/>
        </w:rPr>
        <w:t>multiorigen</w:t>
      </w:r>
      <w:proofErr w:type="spellEnd"/>
      <w:r>
        <w:rPr>
          <w:rFonts w:ascii="Georgia" w:eastAsia="Georgia" w:hAnsi="Georgia" w:cs="Georgia"/>
          <w:sz w:val="24"/>
          <w:szCs w:val="24"/>
        </w:rPr>
        <w:t>, integradas por especies nativas y/o naturalizadas que hacen parte de la estructura ecológica principal, intermedia,</w:t>
      </w:r>
      <w:r>
        <w:rPr>
          <w:rFonts w:ascii="Georgia" w:eastAsia="Georgia" w:hAnsi="Georgia" w:cs="Georgia"/>
          <w:sz w:val="24"/>
          <w:szCs w:val="24"/>
        </w:rPr>
        <w:t xml:space="preserve"> distrital y municipal. </w:t>
      </w:r>
      <w:r>
        <w:rPr>
          <w:rFonts w:ascii="Georgia" w:eastAsia="Georgia" w:hAnsi="Georgia" w:cs="Georgia"/>
          <w:sz w:val="24"/>
          <w:szCs w:val="24"/>
          <w:highlight w:val="white"/>
        </w:rPr>
        <w:t>Contribuyen a</w:t>
      </w:r>
      <w:r>
        <w:rPr>
          <w:rFonts w:ascii="Georgia" w:eastAsia="Georgia" w:hAnsi="Georgia" w:cs="Georgia"/>
          <w:sz w:val="24"/>
          <w:szCs w:val="24"/>
        </w:rPr>
        <w:t xml:space="preserve"> la conectividad ecosistémica, a la biodiversidad, a la gestión del suelo, y a la adaptación, mitigación y resiliencia climática, favoreciendo </w:t>
      </w:r>
      <w:r>
        <w:rPr>
          <w:rFonts w:ascii="Georgia" w:eastAsia="Georgia" w:hAnsi="Georgia" w:cs="Georgia"/>
          <w:sz w:val="24"/>
          <w:szCs w:val="24"/>
          <w:highlight w:val="white"/>
        </w:rPr>
        <w:t>la calidad del suelo por medio de prácticas sostenibles, aportando en la ges</w:t>
      </w:r>
      <w:r>
        <w:rPr>
          <w:rFonts w:ascii="Georgia" w:eastAsia="Georgia" w:hAnsi="Georgia" w:cs="Georgia"/>
          <w:sz w:val="24"/>
          <w:szCs w:val="24"/>
          <w:highlight w:val="white"/>
        </w:rPr>
        <w:t xml:space="preserve">tión ambiental urbana </w:t>
      </w:r>
      <w:r>
        <w:rPr>
          <w:rFonts w:ascii="Georgia" w:eastAsia="Georgia" w:hAnsi="Georgia" w:cs="Georgia"/>
          <w:sz w:val="24"/>
          <w:szCs w:val="24"/>
        </w:rPr>
        <w:t xml:space="preserve">y mejorando las condiciones de bienestar, calidad de vida y salud pública de las comunidades acorde a las dinámicas </w:t>
      </w:r>
      <w:r>
        <w:rPr>
          <w:rFonts w:ascii="Georgia" w:eastAsia="Georgia" w:hAnsi="Georgia" w:cs="Georgia"/>
          <w:sz w:val="24"/>
          <w:szCs w:val="24"/>
          <w:highlight w:val="white"/>
        </w:rPr>
        <w:t xml:space="preserve">sociales y culturales </w:t>
      </w:r>
      <w:r>
        <w:rPr>
          <w:rFonts w:ascii="Georgia" w:eastAsia="Georgia" w:hAnsi="Georgia" w:cs="Georgia"/>
          <w:sz w:val="24"/>
          <w:szCs w:val="24"/>
        </w:rPr>
        <w:t xml:space="preserve">de cada territorio. </w:t>
      </w:r>
    </w:p>
    <w:p w14:paraId="795160DB" w14:textId="77777777" w:rsidR="00302607" w:rsidRDefault="00302607">
      <w:pPr>
        <w:spacing w:before="1"/>
        <w:ind w:right="140"/>
        <w:jc w:val="both"/>
        <w:rPr>
          <w:rFonts w:ascii="Georgia" w:eastAsia="Georgia" w:hAnsi="Georgia" w:cs="Georgia"/>
          <w:sz w:val="24"/>
          <w:szCs w:val="24"/>
        </w:rPr>
      </w:pPr>
    </w:p>
    <w:p w14:paraId="41FDA686"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 xml:space="preserve">Bosques Periurbanos. </w:t>
      </w:r>
      <w:r>
        <w:rPr>
          <w:rFonts w:ascii="Georgia" w:eastAsia="Georgia" w:hAnsi="Georgia" w:cs="Georgia"/>
          <w:color w:val="000000"/>
          <w:sz w:val="24"/>
          <w:szCs w:val="24"/>
        </w:rPr>
        <w:t>Delimitan y regulan el crecimiento urbano, aumentando</w:t>
      </w:r>
      <w:r>
        <w:rPr>
          <w:rFonts w:ascii="Georgia" w:eastAsia="Georgia" w:hAnsi="Georgia" w:cs="Georgia"/>
          <w:color w:val="000000"/>
          <w:sz w:val="24"/>
          <w:szCs w:val="24"/>
        </w:rPr>
        <w:t xml:space="preserve"> la cobertura verde en las ciudades, tienen un valor ecológico, regenerativo, cultural, social, educativo y de bienestar. Algunas de sus funciones son la contribución a la mitigación y adaptación ante el cambio climático, a la salud pública, la salud globa</w:t>
      </w:r>
      <w:r>
        <w:rPr>
          <w:rFonts w:ascii="Georgia" w:eastAsia="Georgia" w:hAnsi="Georgia" w:cs="Georgia"/>
          <w:color w:val="000000"/>
          <w:sz w:val="24"/>
          <w:szCs w:val="24"/>
        </w:rPr>
        <w:t>l, a la gestión del riesgo, procesos de economía social y comunitaria y al cumplimiento de los objetivos nacionales y marcos internacionales de conservación de la biodiversidad.</w:t>
      </w:r>
    </w:p>
    <w:p w14:paraId="3AEA2AFC"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447FEA40"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 xml:space="preserve">Bosque Plantado. </w:t>
      </w:r>
      <w:r>
        <w:rPr>
          <w:rFonts w:ascii="Georgia" w:eastAsia="Georgia" w:hAnsi="Georgia" w:cs="Georgia"/>
          <w:color w:val="000000"/>
          <w:sz w:val="24"/>
          <w:szCs w:val="24"/>
        </w:rPr>
        <w:t xml:space="preserve"> Vegetación arbórea, que actúa como unidad funcional autónom</w:t>
      </w:r>
      <w:r>
        <w:rPr>
          <w:rFonts w:ascii="Georgia" w:eastAsia="Georgia" w:hAnsi="Georgia" w:cs="Georgia"/>
          <w:color w:val="000000"/>
          <w:sz w:val="24"/>
          <w:szCs w:val="24"/>
        </w:rPr>
        <w:t>a, con estructura arbórea de especies nativas o introducidas establecidas por el ser humano. Para esta ley se entenderán como bosques plantados para la protección, cuyo fin es cuidar los suelos, el agua y la biodiversidad en general.</w:t>
      </w:r>
    </w:p>
    <w:p w14:paraId="7A4A77E2" w14:textId="77777777" w:rsidR="00302607" w:rsidRDefault="00302607">
      <w:pPr>
        <w:pBdr>
          <w:top w:val="nil"/>
          <w:left w:val="nil"/>
          <w:bottom w:val="nil"/>
          <w:right w:val="nil"/>
          <w:between w:val="nil"/>
        </w:pBdr>
        <w:spacing w:before="1"/>
        <w:ind w:right="140"/>
        <w:jc w:val="both"/>
        <w:rPr>
          <w:rFonts w:ascii="Georgia" w:eastAsia="Georgia" w:hAnsi="Georgia" w:cs="Georgia"/>
          <w:color w:val="000000"/>
          <w:sz w:val="24"/>
          <w:szCs w:val="24"/>
        </w:rPr>
      </w:pPr>
    </w:p>
    <w:p w14:paraId="15E602C1"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 xml:space="preserve">Estructura Ecológica Complementaria </w:t>
      </w:r>
      <w:r>
        <w:rPr>
          <w:rFonts w:ascii="Georgia" w:eastAsia="Georgia" w:hAnsi="Georgia" w:cs="Georgia"/>
          <w:color w:val="000000"/>
          <w:sz w:val="24"/>
          <w:szCs w:val="24"/>
        </w:rPr>
        <w:t xml:space="preserve">— </w:t>
      </w:r>
      <w:r>
        <w:rPr>
          <w:rFonts w:ascii="Georgia" w:eastAsia="Georgia" w:hAnsi="Georgia" w:cs="Georgia"/>
          <w:b/>
          <w:color w:val="000000"/>
          <w:sz w:val="24"/>
          <w:szCs w:val="24"/>
        </w:rPr>
        <w:t xml:space="preserve">EEC. </w:t>
      </w:r>
      <w:r>
        <w:rPr>
          <w:rFonts w:ascii="Georgia" w:eastAsia="Georgia" w:hAnsi="Georgia" w:cs="Georgia"/>
          <w:color w:val="000000"/>
          <w:sz w:val="24"/>
          <w:szCs w:val="24"/>
        </w:rPr>
        <w:t>La Estructura Ecológica Complementaria está compuesta por:  Sistema de Espacio Público, Sistema de Equipamientos, Sistema de Drenaje Pluvial, Sistema de Movilidad, Herramientas de Manejo del Paisaje Ecológico. </w:t>
      </w:r>
    </w:p>
    <w:p w14:paraId="34045E16" w14:textId="77777777" w:rsidR="00302607" w:rsidRDefault="00302607">
      <w:pPr>
        <w:pBdr>
          <w:top w:val="nil"/>
          <w:left w:val="nil"/>
          <w:bottom w:val="nil"/>
          <w:right w:val="nil"/>
          <w:between w:val="nil"/>
        </w:pBdr>
        <w:spacing w:before="1"/>
        <w:ind w:right="140"/>
        <w:jc w:val="both"/>
        <w:rPr>
          <w:rFonts w:ascii="Georgia" w:eastAsia="Georgia" w:hAnsi="Georgia" w:cs="Georgia"/>
          <w:b/>
          <w:color w:val="000000"/>
          <w:sz w:val="24"/>
          <w:szCs w:val="24"/>
        </w:rPr>
      </w:pPr>
    </w:p>
    <w:p w14:paraId="269A3FC5"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 xml:space="preserve">Soluciones Basadas En La Naturaleza - SNB. </w:t>
      </w:r>
      <w:r>
        <w:rPr>
          <w:rFonts w:ascii="Georgia" w:eastAsia="Georgia" w:hAnsi="Georgia" w:cs="Georgia"/>
          <w:color w:val="000000"/>
          <w:sz w:val="24"/>
          <w:szCs w:val="24"/>
        </w:rPr>
        <w:t>Son el conjunto de acciones, políticas y mecanismos diversos que aprovechan las dinámicas de la naturaleza para abordar los desafíos sociales más urgentes respecto al creciente riesgo de desastres facilitando la m</w:t>
      </w:r>
      <w:r>
        <w:rPr>
          <w:rFonts w:ascii="Georgia" w:eastAsia="Georgia" w:hAnsi="Georgia" w:cs="Georgia"/>
          <w:color w:val="000000"/>
          <w:sz w:val="24"/>
          <w:szCs w:val="24"/>
        </w:rPr>
        <w:t>itigación y adaptación al cambio climático. Las soluciones basadas en la naturaleza facilitan la planeación territorial de acuerdo con las características ecosistémicas de cada lugar, donde las comunidades pueden aprender de la naturaleza para contrarresta</w:t>
      </w:r>
      <w:r>
        <w:rPr>
          <w:rFonts w:ascii="Georgia" w:eastAsia="Georgia" w:hAnsi="Georgia" w:cs="Georgia"/>
          <w:color w:val="000000"/>
          <w:sz w:val="24"/>
          <w:szCs w:val="24"/>
        </w:rPr>
        <w:t xml:space="preserve">r los impactos causados por </w:t>
      </w:r>
      <w:r>
        <w:rPr>
          <w:rFonts w:ascii="Georgia" w:eastAsia="Georgia" w:hAnsi="Georgia" w:cs="Georgia"/>
          <w:color w:val="000000"/>
          <w:sz w:val="24"/>
          <w:szCs w:val="24"/>
        </w:rPr>
        <w:lastRenderedPageBreak/>
        <w:t xml:space="preserve">los fenómenos de sequías e inundaciones. </w:t>
      </w:r>
    </w:p>
    <w:p w14:paraId="068D30E0"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7198BFB6"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 xml:space="preserve">Ciudades Biodiversas. </w:t>
      </w:r>
      <w:r>
        <w:rPr>
          <w:rFonts w:ascii="Georgia" w:eastAsia="Georgia" w:hAnsi="Georgia" w:cs="Georgia"/>
          <w:color w:val="000000"/>
          <w:sz w:val="24"/>
          <w:szCs w:val="24"/>
        </w:rPr>
        <w:t>Ciudades que integran y priorizan la conservación de la biodiversidad y sus beneficios en sus políticas y ordenamiento ambiental y territorial, hacia un desarrollo</w:t>
      </w:r>
      <w:r>
        <w:rPr>
          <w:rFonts w:ascii="Georgia" w:eastAsia="Georgia" w:hAnsi="Georgia" w:cs="Georgia"/>
          <w:color w:val="000000"/>
          <w:sz w:val="24"/>
          <w:szCs w:val="24"/>
        </w:rPr>
        <w:t xml:space="preserve"> urbano sostenible y sustentable, en función de mejorar la calidad de vida y ambiental, garantizar el bienestar, la equidad y la inclusión social </w:t>
      </w:r>
    </w:p>
    <w:p w14:paraId="0BFFAE1E" w14:textId="77777777" w:rsidR="00302607" w:rsidRDefault="00302607">
      <w:pPr>
        <w:pBdr>
          <w:top w:val="nil"/>
          <w:left w:val="nil"/>
          <w:bottom w:val="nil"/>
          <w:right w:val="nil"/>
          <w:between w:val="nil"/>
        </w:pBdr>
        <w:spacing w:before="1"/>
        <w:ind w:right="140"/>
        <w:jc w:val="both"/>
        <w:rPr>
          <w:rFonts w:ascii="Georgia" w:eastAsia="Georgia" w:hAnsi="Georgia" w:cs="Georgia"/>
          <w:b/>
          <w:color w:val="000000"/>
          <w:sz w:val="24"/>
          <w:szCs w:val="24"/>
        </w:rPr>
      </w:pPr>
    </w:p>
    <w:p w14:paraId="6AC77842" w14:textId="77777777" w:rsidR="00302607" w:rsidRDefault="00E30C90">
      <w:pPr>
        <w:pBdr>
          <w:top w:val="nil"/>
          <w:left w:val="nil"/>
          <w:bottom w:val="nil"/>
          <w:right w:val="nil"/>
          <w:between w:val="nil"/>
        </w:pBdr>
        <w:spacing w:before="1"/>
        <w:ind w:left="141" w:right="140"/>
        <w:jc w:val="both"/>
        <w:rPr>
          <w:rFonts w:ascii="Georgia" w:eastAsia="Georgia" w:hAnsi="Georgia" w:cs="Georgia"/>
          <w:sz w:val="24"/>
          <w:szCs w:val="24"/>
        </w:rPr>
      </w:pPr>
      <w:r>
        <w:rPr>
          <w:rFonts w:ascii="Georgia" w:eastAsia="Georgia" w:hAnsi="Georgia" w:cs="Georgia"/>
          <w:b/>
          <w:color w:val="000000"/>
          <w:sz w:val="24"/>
          <w:szCs w:val="24"/>
        </w:rPr>
        <w:t xml:space="preserve">Artículo 4. Reconocimiento e integración de los Bosques Urbanos y periurbanos. </w:t>
      </w:r>
      <w:r>
        <w:rPr>
          <w:rFonts w:ascii="Georgia" w:eastAsia="Georgia" w:hAnsi="Georgia" w:cs="Georgia"/>
          <w:color w:val="000000"/>
          <w:sz w:val="24"/>
          <w:szCs w:val="24"/>
        </w:rPr>
        <w:t>Las entidades del orden Nacio</w:t>
      </w:r>
      <w:r>
        <w:rPr>
          <w:rFonts w:ascii="Georgia" w:eastAsia="Georgia" w:hAnsi="Georgia" w:cs="Georgia"/>
          <w:color w:val="000000"/>
          <w:sz w:val="24"/>
          <w:szCs w:val="24"/>
        </w:rPr>
        <w:t>nal y territorial, incorporarán los Bosques Urbanos y Periurbanos en los planes de desarrollo (PD), planes de ordenamiento territorial (POT), Manuales y mapas de cobertura urbana, Instrumentos operativos de planeación ambiental e Instrumentos de planificac</w:t>
      </w:r>
      <w:r>
        <w:rPr>
          <w:rFonts w:ascii="Georgia" w:eastAsia="Georgia" w:hAnsi="Georgia" w:cs="Georgia"/>
          <w:color w:val="000000"/>
          <w:sz w:val="24"/>
          <w:szCs w:val="24"/>
        </w:rPr>
        <w:t>ión intermedia como los planes parciales, en el marco sus competencias y de la normatividad vigente, reconociéndolos como parte de la estructura de soporte ambiental de las ciudades. De igual forma se integrará a los Bosques Urbanos y Periurbanos, en las E</w:t>
      </w:r>
      <w:r>
        <w:rPr>
          <w:rFonts w:ascii="Georgia" w:eastAsia="Georgia" w:hAnsi="Georgia" w:cs="Georgia"/>
          <w:color w:val="000000"/>
          <w:sz w:val="24"/>
          <w:szCs w:val="24"/>
        </w:rPr>
        <w:t>structuras Ecológicas como determinante ambiental y uno de los sistemas estructurantes dentro de la formulación del Planes de Ordenamiento Territorial (POT), así como en las políticas, planes y programas de gestión ambiental, gestión urbana, biodiversidad,</w:t>
      </w:r>
      <w:r>
        <w:rPr>
          <w:rFonts w:ascii="Georgia" w:eastAsia="Georgia" w:hAnsi="Georgia" w:cs="Georgia"/>
          <w:color w:val="000000"/>
          <w:sz w:val="24"/>
          <w:szCs w:val="24"/>
        </w:rPr>
        <w:t xml:space="preserve"> desarrollo sostenible, salud pública y ambiental.</w:t>
      </w:r>
    </w:p>
    <w:p w14:paraId="015D6122"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sz w:val="24"/>
          <w:szCs w:val="24"/>
        </w:rPr>
        <w:t xml:space="preserve"> </w:t>
      </w:r>
    </w:p>
    <w:p w14:paraId="76641137"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Parágrafo 1</w:t>
      </w:r>
      <w:r>
        <w:rPr>
          <w:rFonts w:ascii="Georgia" w:eastAsia="Georgia" w:hAnsi="Georgia" w:cs="Georgia"/>
          <w:color w:val="000000"/>
          <w:sz w:val="24"/>
          <w:szCs w:val="24"/>
        </w:rPr>
        <w:t>. La creación de un bosque urbano o periurbano no constituye la declaratoria, reserva o alinderamiento de un área protegida, ni la denominación como suelo de protección, sin perjuicio de que l</w:t>
      </w:r>
      <w:r>
        <w:rPr>
          <w:rFonts w:ascii="Georgia" w:eastAsia="Georgia" w:hAnsi="Georgia" w:cs="Georgia"/>
          <w:color w:val="000000"/>
          <w:sz w:val="24"/>
          <w:szCs w:val="24"/>
        </w:rPr>
        <w:t>as autoridades competentes, en concertación con las comunidades y procesos de Bosques, puedan incorporarlos o declararlos si cumplen con las condiciones y requisitos establecidos para ello.</w:t>
      </w:r>
    </w:p>
    <w:p w14:paraId="77F57033"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 xml:space="preserve"> </w:t>
      </w:r>
    </w:p>
    <w:p w14:paraId="1DDE5E9F"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Parágrafo 2.</w:t>
      </w:r>
      <w:r>
        <w:rPr>
          <w:rFonts w:ascii="Georgia" w:eastAsia="Georgia" w:hAnsi="Georgia" w:cs="Georgia"/>
          <w:color w:val="000000"/>
          <w:sz w:val="24"/>
          <w:szCs w:val="24"/>
        </w:rPr>
        <w:t xml:space="preserve"> No podrán crearse o establecerse Bosques Urbanos y </w:t>
      </w:r>
      <w:r>
        <w:rPr>
          <w:rFonts w:ascii="Georgia" w:eastAsia="Georgia" w:hAnsi="Georgia" w:cs="Georgia"/>
          <w:color w:val="000000"/>
          <w:sz w:val="24"/>
          <w:szCs w:val="24"/>
        </w:rPr>
        <w:t xml:space="preserve">Periurbanos en áreas protegidas del orden nacional, regional o distritales, respetando las normas regulatorias en la materia y los correspondientes planes de manejo. </w:t>
      </w:r>
    </w:p>
    <w:p w14:paraId="76E0CA9B" w14:textId="77777777" w:rsidR="00302607" w:rsidRDefault="00302607">
      <w:pPr>
        <w:pBdr>
          <w:top w:val="nil"/>
          <w:left w:val="nil"/>
          <w:bottom w:val="nil"/>
          <w:right w:val="nil"/>
          <w:between w:val="nil"/>
        </w:pBdr>
        <w:spacing w:before="1"/>
        <w:ind w:left="141" w:right="140"/>
        <w:jc w:val="both"/>
        <w:rPr>
          <w:rFonts w:ascii="Georgia" w:eastAsia="Georgia" w:hAnsi="Georgia" w:cs="Georgia"/>
          <w:b/>
          <w:color w:val="000000"/>
          <w:sz w:val="24"/>
          <w:szCs w:val="24"/>
          <w:u w:val="single"/>
        </w:rPr>
      </w:pPr>
    </w:p>
    <w:p w14:paraId="28C99C23"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 xml:space="preserve">Parágrafo 3. </w:t>
      </w:r>
      <w:r>
        <w:rPr>
          <w:rFonts w:ascii="Georgia" w:eastAsia="Georgia" w:hAnsi="Georgia" w:cs="Georgia"/>
          <w:color w:val="000000"/>
          <w:sz w:val="24"/>
          <w:szCs w:val="24"/>
        </w:rPr>
        <w:t>El</w:t>
      </w:r>
      <w:r>
        <w:rPr>
          <w:rFonts w:ascii="Georgia" w:eastAsia="Georgia" w:hAnsi="Georgia" w:cs="Georgia"/>
          <w:b/>
          <w:color w:val="000000"/>
          <w:sz w:val="24"/>
          <w:szCs w:val="24"/>
        </w:rPr>
        <w:t xml:space="preserve"> </w:t>
      </w:r>
      <w:r>
        <w:rPr>
          <w:rFonts w:ascii="Georgia" w:eastAsia="Georgia" w:hAnsi="Georgia" w:cs="Georgia"/>
          <w:color w:val="000000"/>
          <w:sz w:val="24"/>
          <w:szCs w:val="24"/>
        </w:rPr>
        <w:t>Programa de Ciudades Biodiversas y Resilientes del Ministerio de Ambient</w:t>
      </w:r>
      <w:r>
        <w:rPr>
          <w:rFonts w:ascii="Georgia" w:eastAsia="Georgia" w:hAnsi="Georgia" w:cs="Georgia"/>
          <w:color w:val="000000"/>
          <w:sz w:val="24"/>
          <w:szCs w:val="24"/>
        </w:rPr>
        <w:t>e y Desarrollo Sostenible y la Política de Gestión Ambiental Urbana, entre otras, se articularán con lo establecido en la presente ley.</w:t>
      </w:r>
    </w:p>
    <w:p w14:paraId="5977C00F" w14:textId="77777777" w:rsidR="00302607" w:rsidRDefault="00302607">
      <w:pPr>
        <w:pBdr>
          <w:top w:val="nil"/>
          <w:left w:val="nil"/>
          <w:bottom w:val="nil"/>
          <w:right w:val="nil"/>
          <w:between w:val="nil"/>
        </w:pBdr>
        <w:spacing w:before="1"/>
        <w:ind w:left="141" w:right="140"/>
        <w:jc w:val="both"/>
        <w:rPr>
          <w:rFonts w:ascii="Georgia" w:eastAsia="Georgia" w:hAnsi="Georgia" w:cs="Georgia"/>
          <w:b/>
          <w:color w:val="000000"/>
          <w:sz w:val="24"/>
          <w:szCs w:val="24"/>
        </w:rPr>
      </w:pPr>
    </w:p>
    <w:p w14:paraId="620FD504"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 xml:space="preserve">Artículo 5. Funciones y objetivos de los Bosques Urbanos y Periurbanos. </w:t>
      </w:r>
      <w:r>
        <w:rPr>
          <w:rFonts w:ascii="Georgia" w:eastAsia="Georgia" w:hAnsi="Georgia" w:cs="Georgia"/>
          <w:color w:val="000000"/>
          <w:sz w:val="24"/>
          <w:szCs w:val="24"/>
        </w:rPr>
        <w:t>Los Bosques Urbanos y periurbanos como parte de</w:t>
      </w:r>
      <w:r>
        <w:rPr>
          <w:rFonts w:ascii="Georgia" w:eastAsia="Georgia" w:hAnsi="Georgia" w:cs="Georgia"/>
          <w:color w:val="000000"/>
          <w:sz w:val="24"/>
          <w:szCs w:val="24"/>
        </w:rPr>
        <w:t xml:space="preserve"> un sistema integral de conectividad ecológica y humana, tienen, entre otras, las siguientes funciones: </w:t>
      </w:r>
    </w:p>
    <w:p w14:paraId="146BE4EE"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0A3A3636"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Aumentar la oferta de los servicios ecosistémicos y la conectividad ecológica y biológica.</w:t>
      </w:r>
    </w:p>
    <w:p w14:paraId="763E6E7C" w14:textId="77777777" w:rsidR="00302607" w:rsidRDefault="00302607">
      <w:pPr>
        <w:pBdr>
          <w:top w:val="nil"/>
          <w:left w:val="nil"/>
          <w:bottom w:val="nil"/>
          <w:right w:val="nil"/>
          <w:between w:val="nil"/>
        </w:pBdr>
        <w:spacing w:before="1"/>
        <w:ind w:left="720" w:right="140"/>
        <w:jc w:val="both"/>
        <w:rPr>
          <w:rFonts w:ascii="Georgia" w:eastAsia="Georgia" w:hAnsi="Georgia" w:cs="Georgia"/>
          <w:color w:val="000000"/>
          <w:sz w:val="24"/>
          <w:szCs w:val="24"/>
        </w:rPr>
      </w:pPr>
    </w:p>
    <w:p w14:paraId="54218614"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Establecer, manejar, mantener y restaurar las áreas verdes de transición entre la zona urbana y la zona rural</w:t>
      </w:r>
    </w:p>
    <w:p w14:paraId="252190FF"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13C4576A"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Brindar conexión ecológica y biológica para el cuidad</w:t>
      </w:r>
      <w:r>
        <w:rPr>
          <w:rFonts w:ascii="Georgia" w:eastAsia="Georgia" w:hAnsi="Georgia" w:cs="Georgia"/>
          <w:color w:val="000000"/>
          <w:sz w:val="24"/>
          <w:szCs w:val="24"/>
        </w:rPr>
        <w:t xml:space="preserve">o y conservación de especies de flora y fauna. </w:t>
      </w:r>
    </w:p>
    <w:p w14:paraId="6E5A29A3"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13FC51E5"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Contribuir al ordenamiento territorial urbano con la generación de nuevas soluciones basadas en la naturaleza para la gestión del riesgo, microhábitats y flujos de biodiversidad en las ciudades y en zonas do</w:t>
      </w:r>
      <w:r>
        <w:rPr>
          <w:rFonts w:ascii="Georgia" w:eastAsia="Georgia" w:hAnsi="Georgia" w:cs="Georgia"/>
          <w:color w:val="000000"/>
          <w:sz w:val="24"/>
          <w:szCs w:val="24"/>
        </w:rPr>
        <w:t xml:space="preserve">nde se proyecten procesos urbanos teniendo en cuenta primordialmente, los determinantes ambientales desde la salud ambiental y salud pública. </w:t>
      </w:r>
    </w:p>
    <w:p w14:paraId="51DE8573" w14:textId="77777777" w:rsidR="00302607" w:rsidRDefault="00302607">
      <w:pPr>
        <w:pBdr>
          <w:top w:val="nil"/>
          <w:left w:val="nil"/>
          <w:bottom w:val="nil"/>
          <w:right w:val="nil"/>
          <w:between w:val="nil"/>
        </w:pBdr>
        <w:ind w:left="861" w:right="140" w:hanging="360"/>
        <w:jc w:val="both"/>
        <w:rPr>
          <w:rFonts w:ascii="Georgia" w:eastAsia="Georgia" w:hAnsi="Georgia" w:cs="Georgia"/>
          <w:color w:val="000000"/>
          <w:sz w:val="24"/>
          <w:szCs w:val="24"/>
        </w:rPr>
      </w:pPr>
    </w:p>
    <w:p w14:paraId="60B25CA6"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Facilitar procesos de renaturalización para desarrollar la reconversión de zonas duras a blandas aumentando la biodiversidad gracias a la generación de nuevas coberturas vegetales, disminuir las islas de calor y aportar a la gestión del riesgo.</w:t>
      </w:r>
    </w:p>
    <w:p w14:paraId="35993E46"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52F6C178"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Integrar p</w:t>
      </w:r>
      <w:r>
        <w:rPr>
          <w:rFonts w:ascii="Georgia" w:eastAsia="Georgia" w:hAnsi="Georgia" w:cs="Georgia"/>
          <w:color w:val="000000"/>
          <w:sz w:val="24"/>
          <w:szCs w:val="24"/>
        </w:rPr>
        <w:t xml:space="preserve">rocesos y dinámicas relacionados con la salud mental, física y espiritual, y el bienestar integral contribuyendo de forma directa al mejoramiento de la salud pública, del bienestar y de la calidad de vida. </w:t>
      </w:r>
    </w:p>
    <w:p w14:paraId="5F6901B7"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5A73C39D"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Fortalecer la estrategia de adaptación al cambio</w:t>
      </w:r>
      <w:r>
        <w:rPr>
          <w:rFonts w:ascii="Georgia" w:eastAsia="Georgia" w:hAnsi="Georgia" w:cs="Georgia"/>
          <w:color w:val="000000"/>
          <w:sz w:val="24"/>
          <w:szCs w:val="24"/>
        </w:rPr>
        <w:t xml:space="preserve"> climático, disminuyendo las islas de calor, a la prevención y control de las inundaciones, mantenimiento y regulación del ciclo hídrico, la permeabilidad de los suelos urbanos, configuración de hábitats para especies de fauna migratorias y locales, preser</w:t>
      </w:r>
      <w:r>
        <w:rPr>
          <w:rFonts w:ascii="Georgia" w:eastAsia="Georgia" w:hAnsi="Georgia" w:cs="Georgia"/>
          <w:color w:val="000000"/>
          <w:sz w:val="24"/>
          <w:szCs w:val="24"/>
        </w:rPr>
        <w:t>vación de la biodiversidad, recuperación y regeneración de suelos degradados, entre otros procesos de recuperación y rehabilitación ecológica.</w:t>
      </w:r>
    </w:p>
    <w:p w14:paraId="26243AB9"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56ED9922"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Contribuir al patrimonio natural urbano de los espacios verdes planificados desde la gestión ambiental y urbana.</w:t>
      </w:r>
      <w:r>
        <w:rPr>
          <w:rFonts w:ascii="Georgia" w:eastAsia="Georgia" w:hAnsi="Georgia" w:cs="Georgia"/>
          <w:color w:val="000000"/>
          <w:sz w:val="24"/>
          <w:szCs w:val="24"/>
        </w:rPr>
        <w:t xml:space="preserve"> </w:t>
      </w:r>
    </w:p>
    <w:p w14:paraId="74188397"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6B7D3AAE"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Coadyuvar en el mejoramiento de la calidad del aire</w:t>
      </w:r>
    </w:p>
    <w:p w14:paraId="3E4104BF"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5F5FDDA4"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bookmarkStart w:id="1" w:name="_heading=h.ev8fg1z3tpxe" w:colFirst="0" w:colLast="0"/>
      <w:bookmarkEnd w:id="1"/>
      <w:r>
        <w:rPr>
          <w:rFonts w:ascii="Georgia" w:eastAsia="Georgia" w:hAnsi="Georgia" w:cs="Georgia"/>
          <w:color w:val="000000"/>
          <w:sz w:val="24"/>
          <w:szCs w:val="24"/>
        </w:rPr>
        <w:t>Promover la gobernanza ambiental y la participación ciudadana.</w:t>
      </w:r>
    </w:p>
    <w:p w14:paraId="7BC6B6A3"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11599828"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Generar espacios dirigidos al disfrute contemplativo, la salud, la educación y la investigación.</w:t>
      </w:r>
    </w:p>
    <w:p w14:paraId="352F03A2"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67AB342B"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Contribuir a superar la desigualdad territorial en relación al acceso a áreas naturales por habitante, así como a cualificar los hábitats de los sectores alta</w:t>
      </w:r>
      <w:r>
        <w:rPr>
          <w:rFonts w:ascii="Georgia" w:eastAsia="Georgia" w:hAnsi="Georgia" w:cs="Georgia"/>
          <w:color w:val="000000"/>
          <w:sz w:val="24"/>
          <w:szCs w:val="24"/>
        </w:rPr>
        <w:t>mente densificados.</w:t>
      </w:r>
    </w:p>
    <w:p w14:paraId="2DFD390D"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668282FC"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 xml:space="preserve">Fortalecer las dinámicas sociales y culturales de las comunidades aledañas a los Bosques Urbanos, Periurbanos y Plantados, promoviendo el compartir, el tejido social y la apropiación del territorio. </w:t>
      </w:r>
    </w:p>
    <w:p w14:paraId="37E7E087" w14:textId="77777777" w:rsidR="00302607" w:rsidRDefault="00302607">
      <w:pPr>
        <w:pBdr>
          <w:top w:val="nil"/>
          <w:left w:val="nil"/>
          <w:bottom w:val="nil"/>
          <w:right w:val="nil"/>
          <w:between w:val="nil"/>
        </w:pBdr>
        <w:ind w:left="861" w:right="140" w:hanging="360"/>
        <w:jc w:val="both"/>
        <w:rPr>
          <w:rFonts w:ascii="Georgia" w:eastAsia="Georgia" w:hAnsi="Georgia" w:cs="Georgia"/>
          <w:color w:val="000000"/>
          <w:sz w:val="24"/>
          <w:szCs w:val="24"/>
        </w:rPr>
      </w:pPr>
    </w:p>
    <w:p w14:paraId="559D72DC" w14:textId="77777777" w:rsidR="00302607" w:rsidRDefault="00E30C90">
      <w:pPr>
        <w:numPr>
          <w:ilvl w:val="0"/>
          <w:numId w:val="1"/>
        </w:num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Las demás que sean propias de su naturaleza como parte de un sistema integral de conectividad ecológica y humana</w:t>
      </w:r>
    </w:p>
    <w:p w14:paraId="144C3745" w14:textId="77777777" w:rsidR="00302607" w:rsidRDefault="00302607">
      <w:pPr>
        <w:pBdr>
          <w:top w:val="nil"/>
          <w:left w:val="nil"/>
          <w:bottom w:val="nil"/>
          <w:right w:val="nil"/>
          <w:between w:val="nil"/>
        </w:pBdr>
        <w:spacing w:before="1"/>
        <w:ind w:right="140"/>
        <w:jc w:val="both"/>
        <w:rPr>
          <w:rFonts w:ascii="Georgia" w:eastAsia="Georgia" w:hAnsi="Georgia" w:cs="Georgia"/>
          <w:color w:val="000000"/>
          <w:sz w:val="24"/>
          <w:szCs w:val="24"/>
        </w:rPr>
      </w:pPr>
      <w:bookmarkStart w:id="2" w:name="_heading=h.gjdgxs" w:colFirst="0" w:colLast="0"/>
      <w:bookmarkEnd w:id="2"/>
    </w:p>
    <w:p w14:paraId="4AF10145"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Artículo 6. Institucionalidad y competencias</w:t>
      </w:r>
      <w:r>
        <w:rPr>
          <w:rFonts w:ascii="Georgia" w:eastAsia="Georgia" w:hAnsi="Georgia" w:cs="Georgia"/>
          <w:color w:val="000000"/>
          <w:sz w:val="24"/>
          <w:szCs w:val="24"/>
        </w:rPr>
        <w:t>. El Ministerio de Ambiente y Desarrollo Sostenible y el Ministerio de Vivienda, Ciudad y Territorio, como organismos rectores de la gestión del medio ambiente y de los recursos naturales renovables, del desarrollo territorial y urbano planificado del país</w:t>
      </w:r>
      <w:r>
        <w:rPr>
          <w:rFonts w:ascii="Georgia" w:eastAsia="Georgia" w:hAnsi="Georgia" w:cs="Georgia"/>
          <w:color w:val="000000"/>
          <w:sz w:val="24"/>
          <w:szCs w:val="24"/>
        </w:rPr>
        <w:t>, y de la consolidación del sistema de ciudades,  serán las entidades competentes para implementar lo establecido en esta ley , en coordinación con las Corporaciones Autónomas Regionales CAR, el Departamento Nacional de Planeación, el Ministerio del Interi</w:t>
      </w:r>
      <w:r>
        <w:rPr>
          <w:rFonts w:ascii="Georgia" w:eastAsia="Georgia" w:hAnsi="Georgia" w:cs="Georgia"/>
          <w:color w:val="000000"/>
          <w:sz w:val="24"/>
          <w:szCs w:val="24"/>
        </w:rPr>
        <w:t xml:space="preserve">or y el Ministerio de Agricultura y Desarrollo Rural, en lo que les corresponda, a cuyo efecto expedirán las normas requeridas y convocarán a otras entidades competentes y a la ciudadanía en lo que sea pertinente. </w:t>
      </w:r>
    </w:p>
    <w:p w14:paraId="1ACA9E8B" w14:textId="77777777" w:rsidR="00302607" w:rsidRDefault="00302607">
      <w:pPr>
        <w:pBdr>
          <w:top w:val="nil"/>
          <w:left w:val="nil"/>
          <w:bottom w:val="nil"/>
          <w:right w:val="nil"/>
          <w:between w:val="nil"/>
        </w:pBdr>
        <w:spacing w:before="1"/>
        <w:ind w:right="140"/>
        <w:jc w:val="both"/>
        <w:rPr>
          <w:rFonts w:ascii="Georgia" w:eastAsia="Georgia" w:hAnsi="Georgia" w:cs="Georgia"/>
          <w:color w:val="000000"/>
          <w:sz w:val="24"/>
          <w:szCs w:val="24"/>
        </w:rPr>
      </w:pPr>
    </w:p>
    <w:p w14:paraId="6A30F23E"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Parágrafo 1.</w:t>
      </w:r>
      <w:r>
        <w:rPr>
          <w:rFonts w:ascii="Georgia" w:eastAsia="Georgia" w:hAnsi="Georgia" w:cs="Georgia"/>
          <w:color w:val="000000"/>
          <w:sz w:val="24"/>
          <w:szCs w:val="24"/>
        </w:rPr>
        <w:t xml:space="preserve"> La creación, establecimient</w:t>
      </w:r>
      <w:r>
        <w:rPr>
          <w:rFonts w:ascii="Georgia" w:eastAsia="Georgia" w:hAnsi="Georgia" w:cs="Georgia"/>
          <w:color w:val="000000"/>
          <w:sz w:val="24"/>
          <w:szCs w:val="24"/>
        </w:rPr>
        <w:t>o, mantenimiento, manejo, rehabilitación, restauración y recuperación ecológica y participativa de los Bosques Urbanos y Periurbanos involucra, además de las entidades ya señaladas, a las Autoridades Ambientales de los grandes centros urbanos, a las Autori</w:t>
      </w:r>
      <w:r>
        <w:rPr>
          <w:rFonts w:ascii="Georgia" w:eastAsia="Georgia" w:hAnsi="Georgia" w:cs="Georgia"/>
          <w:color w:val="000000"/>
          <w:sz w:val="24"/>
          <w:szCs w:val="24"/>
        </w:rPr>
        <w:t>dades de los Distritos y a los Entes Territoriales, cada uno en su respectivo marco de competencias y jurisdicciones</w:t>
      </w:r>
    </w:p>
    <w:p w14:paraId="72CA13C1"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4D64CE25"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Parágrafo 2</w:t>
      </w:r>
      <w:r>
        <w:rPr>
          <w:rFonts w:ascii="Georgia" w:eastAsia="Georgia" w:hAnsi="Georgia" w:cs="Georgia"/>
          <w:color w:val="000000"/>
          <w:sz w:val="24"/>
          <w:szCs w:val="24"/>
        </w:rPr>
        <w:t>. Dentro de los seis (6) meses siguientes a partir de la promulgación de esta ley, las entidades competentes, realizarán un inv</w:t>
      </w:r>
      <w:r>
        <w:rPr>
          <w:rFonts w:ascii="Georgia" w:eastAsia="Georgia" w:hAnsi="Georgia" w:cs="Georgia"/>
          <w:color w:val="000000"/>
          <w:sz w:val="24"/>
          <w:szCs w:val="24"/>
        </w:rPr>
        <w:t>entario de los terrenos públicos y privados aptos para la creación y establecimiento de los Bosques Urbanos, Periurbanos y Plantados</w:t>
      </w:r>
    </w:p>
    <w:p w14:paraId="2F45452C" w14:textId="77777777" w:rsidR="00302607" w:rsidRDefault="00302607">
      <w:pPr>
        <w:pBdr>
          <w:top w:val="nil"/>
          <w:left w:val="nil"/>
          <w:bottom w:val="nil"/>
          <w:right w:val="nil"/>
          <w:between w:val="nil"/>
        </w:pBdr>
        <w:spacing w:before="1"/>
        <w:ind w:right="140"/>
        <w:jc w:val="both"/>
        <w:rPr>
          <w:rFonts w:ascii="Georgia" w:eastAsia="Georgia" w:hAnsi="Georgia" w:cs="Georgia"/>
          <w:color w:val="000000"/>
          <w:sz w:val="24"/>
          <w:szCs w:val="24"/>
        </w:rPr>
      </w:pPr>
    </w:p>
    <w:p w14:paraId="0F7B79C3"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Artículo 7.</w:t>
      </w:r>
      <w:r>
        <w:rPr>
          <w:rFonts w:ascii="Georgia" w:eastAsia="Georgia" w:hAnsi="Georgia" w:cs="Georgia"/>
          <w:color w:val="000000"/>
          <w:sz w:val="24"/>
          <w:szCs w:val="24"/>
        </w:rPr>
        <w:t xml:space="preserve"> </w:t>
      </w:r>
      <w:r>
        <w:rPr>
          <w:rFonts w:ascii="Georgia" w:eastAsia="Georgia" w:hAnsi="Georgia" w:cs="Georgia"/>
          <w:b/>
          <w:color w:val="000000"/>
          <w:sz w:val="24"/>
          <w:szCs w:val="24"/>
        </w:rPr>
        <w:t>Mesa de seguimiento e implementación</w:t>
      </w:r>
      <w:r>
        <w:rPr>
          <w:rFonts w:ascii="Georgia" w:eastAsia="Georgia" w:hAnsi="Georgia" w:cs="Georgia"/>
          <w:color w:val="000000"/>
          <w:sz w:val="24"/>
          <w:szCs w:val="24"/>
        </w:rPr>
        <w:t>. Créase la Mesa Nacional para el seguimiento e implementación de lo estab</w:t>
      </w:r>
      <w:r>
        <w:rPr>
          <w:rFonts w:ascii="Georgia" w:eastAsia="Georgia" w:hAnsi="Georgia" w:cs="Georgia"/>
          <w:color w:val="000000"/>
          <w:sz w:val="24"/>
          <w:szCs w:val="24"/>
        </w:rPr>
        <w:t>lecido en esta ley. La Mesa estará integrada por los siguientes miembros: las Ministras (os) de Ambiente y desarrollo sostenible, Vivienda, ciudad y territorio, Director (a) de Parques Nacionales Naturales o sus delegados, Representantes de las Corporacion</w:t>
      </w:r>
      <w:r>
        <w:rPr>
          <w:rFonts w:ascii="Georgia" w:eastAsia="Georgia" w:hAnsi="Georgia" w:cs="Georgia"/>
          <w:color w:val="000000"/>
          <w:sz w:val="24"/>
          <w:szCs w:val="24"/>
        </w:rPr>
        <w:t>es Autónomas Regionales y de Desarrollo Sostenible, representantes de Institutos de Investigación</w:t>
      </w:r>
      <w:r>
        <w:rPr>
          <w:rFonts w:ascii="Georgia" w:eastAsia="Georgia" w:hAnsi="Georgia" w:cs="Georgia"/>
          <w:sz w:val="24"/>
          <w:szCs w:val="24"/>
        </w:rPr>
        <w:t xml:space="preserve"> </w:t>
      </w:r>
      <w:r>
        <w:rPr>
          <w:rFonts w:ascii="Georgia" w:eastAsia="Georgia" w:hAnsi="Georgia" w:cs="Georgia"/>
          <w:color w:val="000000"/>
          <w:sz w:val="24"/>
          <w:szCs w:val="24"/>
        </w:rPr>
        <w:t>adscritos al Ministerio de Ambiente y Desarrollo Sostenible, representantes de Organizaciones de Bosques Urbanos,  y representantes de las organizaciones ambi</w:t>
      </w:r>
      <w:r>
        <w:rPr>
          <w:rFonts w:ascii="Georgia" w:eastAsia="Georgia" w:hAnsi="Georgia" w:cs="Georgia"/>
          <w:color w:val="000000"/>
          <w:sz w:val="24"/>
          <w:szCs w:val="24"/>
        </w:rPr>
        <w:t>entales no gubernamentales.</w:t>
      </w:r>
    </w:p>
    <w:p w14:paraId="0EFAD9FA" w14:textId="77777777" w:rsidR="00302607" w:rsidRDefault="00302607">
      <w:pPr>
        <w:pBdr>
          <w:top w:val="nil"/>
          <w:left w:val="nil"/>
          <w:bottom w:val="nil"/>
          <w:right w:val="nil"/>
          <w:between w:val="nil"/>
        </w:pBdr>
        <w:spacing w:before="1"/>
        <w:ind w:left="141" w:right="140"/>
        <w:jc w:val="both"/>
        <w:rPr>
          <w:rFonts w:ascii="Georgia" w:eastAsia="Georgia" w:hAnsi="Georgia" w:cs="Georgia"/>
          <w:sz w:val="24"/>
          <w:szCs w:val="24"/>
        </w:rPr>
      </w:pPr>
    </w:p>
    <w:p w14:paraId="4888FEC5"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Parágrafo 1.</w:t>
      </w:r>
      <w:r>
        <w:rPr>
          <w:rFonts w:ascii="Georgia" w:eastAsia="Georgia" w:hAnsi="Georgia" w:cs="Georgia"/>
          <w:color w:val="000000"/>
          <w:sz w:val="24"/>
          <w:szCs w:val="24"/>
        </w:rPr>
        <w:t xml:space="preserve"> La Secretaría de la Mesa Nacional estará a cargo del Ministerio de Ambiente y Desarrollo Sostenible, quien convocará. La Mesa tendrá la facultad de expedir su propio reglamento y definirá la forma de elección de lo</w:t>
      </w:r>
      <w:r>
        <w:rPr>
          <w:rFonts w:ascii="Georgia" w:eastAsia="Georgia" w:hAnsi="Georgia" w:cs="Georgia"/>
          <w:color w:val="000000"/>
          <w:sz w:val="24"/>
          <w:szCs w:val="24"/>
        </w:rPr>
        <w:t>s participantes de organizaciones sociales y ambientales garantizando una participación representativa. De igual forma definirá mecanismos de descentralización que promuevan y garanticen la participación en el nivel territorial</w:t>
      </w:r>
      <w:r>
        <w:rPr>
          <w:rFonts w:ascii="Georgia" w:eastAsia="Georgia" w:hAnsi="Georgia" w:cs="Georgia"/>
          <w:b/>
          <w:sz w:val="24"/>
          <w:szCs w:val="24"/>
        </w:rPr>
        <w:t>.</w:t>
      </w:r>
    </w:p>
    <w:p w14:paraId="4AA2B930" w14:textId="77777777" w:rsidR="00302607" w:rsidRDefault="00302607">
      <w:pPr>
        <w:pBdr>
          <w:top w:val="nil"/>
          <w:left w:val="nil"/>
          <w:bottom w:val="nil"/>
          <w:right w:val="nil"/>
          <w:between w:val="nil"/>
        </w:pBdr>
        <w:spacing w:before="1"/>
        <w:ind w:right="140"/>
        <w:jc w:val="both"/>
        <w:rPr>
          <w:rFonts w:ascii="Georgia" w:eastAsia="Georgia" w:hAnsi="Georgia" w:cs="Georgia"/>
          <w:color w:val="000000"/>
          <w:sz w:val="24"/>
          <w:szCs w:val="24"/>
        </w:rPr>
      </w:pPr>
    </w:p>
    <w:p w14:paraId="5FA7364F"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 xml:space="preserve">Parágrafo 2. </w:t>
      </w:r>
      <w:r>
        <w:rPr>
          <w:rFonts w:ascii="Georgia" w:eastAsia="Georgia" w:hAnsi="Georgia" w:cs="Georgia"/>
          <w:color w:val="000000"/>
          <w:sz w:val="24"/>
          <w:szCs w:val="24"/>
        </w:rPr>
        <w:t>La Mesa podrá</w:t>
      </w:r>
      <w:r>
        <w:rPr>
          <w:rFonts w:ascii="Georgia" w:eastAsia="Georgia" w:hAnsi="Georgia" w:cs="Georgia"/>
          <w:color w:val="000000"/>
          <w:sz w:val="24"/>
          <w:szCs w:val="24"/>
        </w:rPr>
        <w:t xml:space="preserve"> convocar a</w:t>
      </w:r>
      <w:r>
        <w:rPr>
          <w:rFonts w:ascii="Georgia" w:eastAsia="Georgia" w:hAnsi="Georgia" w:cs="Georgia"/>
          <w:b/>
          <w:color w:val="000000"/>
          <w:sz w:val="24"/>
          <w:szCs w:val="24"/>
        </w:rPr>
        <w:t xml:space="preserve"> </w:t>
      </w:r>
      <w:r>
        <w:rPr>
          <w:rFonts w:ascii="Georgia" w:eastAsia="Georgia" w:hAnsi="Georgia" w:cs="Georgia"/>
          <w:color w:val="000000"/>
          <w:sz w:val="24"/>
          <w:szCs w:val="24"/>
        </w:rPr>
        <w:t>Organismos internacionales y a Universidades del país para que, en el marco de su autonomía, se vinculen al proceso de seguimiento e implementación de lo establecido en esta ley.</w:t>
      </w:r>
    </w:p>
    <w:p w14:paraId="2CDB66AB" w14:textId="77777777" w:rsidR="00302607" w:rsidRDefault="00302607">
      <w:pPr>
        <w:pBdr>
          <w:top w:val="nil"/>
          <w:left w:val="nil"/>
          <w:bottom w:val="nil"/>
          <w:right w:val="nil"/>
          <w:between w:val="nil"/>
        </w:pBdr>
        <w:spacing w:before="1"/>
        <w:ind w:right="140"/>
        <w:jc w:val="both"/>
        <w:rPr>
          <w:rFonts w:ascii="Georgia" w:eastAsia="Georgia" w:hAnsi="Georgia" w:cs="Georgia"/>
          <w:color w:val="000000"/>
          <w:sz w:val="24"/>
          <w:szCs w:val="24"/>
        </w:rPr>
      </w:pPr>
    </w:p>
    <w:p w14:paraId="77FE6C29"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Artículo</w:t>
      </w:r>
      <w:r>
        <w:rPr>
          <w:rFonts w:ascii="Georgia" w:eastAsia="Georgia" w:hAnsi="Georgia" w:cs="Georgia"/>
          <w:color w:val="000000"/>
          <w:sz w:val="24"/>
          <w:szCs w:val="24"/>
        </w:rPr>
        <w:t> </w:t>
      </w:r>
      <w:r>
        <w:rPr>
          <w:rFonts w:ascii="Georgia" w:eastAsia="Georgia" w:hAnsi="Georgia" w:cs="Georgia"/>
          <w:b/>
          <w:color w:val="000000"/>
          <w:sz w:val="24"/>
          <w:szCs w:val="24"/>
        </w:rPr>
        <w:t>8. Financiación.</w:t>
      </w:r>
      <w:r>
        <w:rPr>
          <w:rFonts w:ascii="Georgia" w:eastAsia="Georgia" w:hAnsi="Georgia" w:cs="Georgia"/>
          <w:color w:val="000000"/>
          <w:sz w:val="24"/>
          <w:szCs w:val="24"/>
        </w:rPr>
        <w:t xml:space="preserve"> Autorícese al Gobierno Nacional, para </w:t>
      </w:r>
      <w:r>
        <w:rPr>
          <w:rFonts w:ascii="Georgia" w:eastAsia="Georgia" w:hAnsi="Georgia" w:cs="Georgia"/>
          <w:color w:val="000000"/>
          <w:sz w:val="24"/>
          <w:szCs w:val="24"/>
        </w:rPr>
        <w:t xml:space="preserve">incorporar y </w:t>
      </w:r>
      <w:r>
        <w:rPr>
          <w:rFonts w:ascii="Georgia" w:eastAsia="Georgia" w:hAnsi="Georgia" w:cs="Georgia"/>
          <w:color w:val="000000"/>
          <w:sz w:val="24"/>
          <w:szCs w:val="24"/>
        </w:rPr>
        <w:lastRenderedPageBreak/>
        <w:t xml:space="preserve">disponer la asignación de las partidas presupuestales necesarias para la implementación de esta ley, ajustándose a lo establecido en el Marco Fiscal y de Gastos de mediano plazo y a la disponibilidad presupuestal. </w:t>
      </w:r>
    </w:p>
    <w:p w14:paraId="76884A04" w14:textId="77777777" w:rsidR="00302607" w:rsidRDefault="00302607">
      <w:pPr>
        <w:pBdr>
          <w:top w:val="nil"/>
          <w:left w:val="nil"/>
          <w:bottom w:val="nil"/>
          <w:right w:val="nil"/>
          <w:between w:val="nil"/>
        </w:pBdr>
        <w:spacing w:before="1"/>
        <w:ind w:right="140"/>
        <w:jc w:val="both"/>
        <w:rPr>
          <w:rFonts w:ascii="Georgia" w:eastAsia="Georgia" w:hAnsi="Georgia" w:cs="Georgia"/>
          <w:sz w:val="24"/>
          <w:szCs w:val="24"/>
        </w:rPr>
      </w:pPr>
    </w:p>
    <w:p w14:paraId="658C75A9"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bookmarkStart w:id="3" w:name="_heading=h.30j0zll" w:colFirst="0" w:colLast="0"/>
      <w:bookmarkEnd w:id="3"/>
      <w:r>
        <w:rPr>
          <w:rFonts w:ascii="Georgia" w:eastAsia="Georgia" w:hAnsi="Georgia" w:cs="Georgia"/>
          <w:b/>
          <w:color w:val="000000"/>
          <w:sz w:val="24"/>
          <w:szCs w:val="24"/>
        </w:rPr>
        <w:t>Parágrafo 1º.</w:t>
      </w:r>
      <w:r>
        <w:rPr>
          <w:rFonts w:ascii="Georgia" w:eastAsia="Georgia" w:hAnsi="Georgia" w:cs="Georgia"/>
          <w:color w:val="000000"/>
          <w:sz w:val="24"/>
          <w:szCs w:val="24"/>
        </w:rPr>
        <w:t xml:space="preserve"> Las entidades</w:t>
      </w:r>
      <w:r>
        <w:rPr>
          <w:rFonts w:ascii="Georgia" w:eastAsia="Georgia" w:hAnsi="Georgia" w:cs="Georgia"/>
          <w:color w:val="000000"/>
          <w:sz w:val="24"/>
          <w:szCs w:val="24"/>
        </w:rPr>
        <w:t xml:space="preserve"> territoriales y los Fondos de Desarrollo Local, en el marco de su autonomía y disponibilidad presupuestal, destinarán los recursos y las partidas requeridas para garantizar la implementación de esta ley</w:t>
      </w:r>
    </w:p>
    <w:p w14:paraId="588AB81F" w14:textId="77777777" w:rsidR="00302607" w:rsidRDefault="00302607">
      <w:pPr>
        <w:pBdr>
          <w:top w:val="nil"/>
          <w:left w:val="nil"/>
          <w:bottom w:val="nil"/>
          <w:right w:val="nil"/>
          <w:between w:val="nil"/>
        </w:pBdr>
        <w:spacing w:before="1"/>
        <w:ind w:right="140"/>
        <w:jc w:val="both"/>
        <w:rPr>
          <w:rFonts w:ascii="Georgia" w:eastAsia="Georgia" w:hAnsi="Georgia" w:cs="Georgia"/>
          <w:color w:val="000000"/>
          <w:sz w:val="24"/>
          <w:szCs w:val="24"/>
        </w:rPr>
      </w:pPr>
    </w:p>
    <w:p w14:paraId="5CC67465"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Artículo 9. Reglamentación</w:t>
      </w:r>
      <w:r>
        <w:rPr>
          <w:rFonts w:ascii="Georgia" w:eastAsia="Georgia" w:hAnsi="Georgia" w:cs="Georgia"/>
          <w:color w:val="000000"/>
          <w:sz w:val="24"/>
          <w:szCs w:val="24"/>
        </w:rPr>
        <w:t xml:space="preserve">. El Gobierno Nacional reglamentará la presente ley en el plazo máximo de 6 meses a partir de su vigencia. </w:t>
      </w:r>
    </w:p>
    <w:p w14:paraId="446C3F8D"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07CEDD8A"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b/>
          <w:color w:val="000000"/>
          <w:sz w:val="24"/>
          <w:szCs w:val="24"/>
        </w:rPr>
        <w:t>Artículo 10. Vigencia y derogatorias</w:t>
      </w:r>
      <w:r>
        <w:rPr>
          <w:rFonts w:ascii="Georgia" w:eastAsia="Georgia" w:hAnsi="Georgia" w:cs="Georgia"/>
          <w:color w:val="000000"/>
          <w:sz w:val="24"/>
          <w:szCs w:val="24"/>
        </w:rPr>
        <w:t>. La presente ley rige a partir de la fecha de su promulgación y deroga todas las dis</w:t>
      </w:r>
      <w:r>
        <w:rPr>
          <w:rFonts w:ascii="Georgia" w:eastAsia="Georgia" w:hAnsi="Georgia" w:cs="Georgia"/>
          <w:color w:val="000000"/>
          <w:sz w:val="24"/>
          <w:szCs w:val="24"/>
        </w:rPr>
        <w:t>posiciones que le sean contrarias.</w:t>
      </w:r>
    </w:p>
    <w:p w14:paraId="2615BE64"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2B35D234"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De las y los Honorables Congresistas,</w:t>
      </w:r>
    </w:p>
    <w:p w14:paraId="4ACDE07E"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8"/>
        <w:gridCol w:w="4390"/>
      </w:tblGrid>
      <w:tr w:rsidR="00302607" w14:paraId="4E97EB66" w14:textId="77777777">
        <w:tc>
          <w:tcPr>
            <w:tcW w:w="4438" w:type="dxa"/>
          </w:tcPr>
          <w:p w14:paraId="572A262D"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0707757A" w14:textId="77777777" w:rsidR="00302607" w:rsidRDefault="00302607">
            <w:pPr>
              <w:pBdr>
                <w:top w:val="nil"/>
                <w:left w:val="nil"/>
                <w:bottom w:val="nil"/>
                <w:right w:val="nil"/>
                <w:between w:val="nil"/>
              </w:pBdr>
              <w:spacing w:before="1"/>
              <w:ind w:left="141" w:right="140"/>
              <w:jc w:val="both"/>
              <w:rPr>
                <w:rFonts w:ascii="Georgia" w:eastAsia="Georgia" w:hAnsi="Georgia" w:cs="Georgia"/>
                <w:color w:val="000000"/>
                <w:sz w:val="24"/>
                <w:szCs w:val="24"/>
              </w:rPr>
            </w:pPr>
          </w:p>
          <w:p w14:paraId="443276BA" w14:textId="77777777" w:rsidR="00302607" w:rsidRDefault="00302607">
            <w:pPr>
              <w:pBdr>
                <w:top w:val="nil"/>
                <w:left w:val="nil"/>
                <w:bottom w:val="nil"/>
                <w:right w:val="nil"/>
                <w:between w:val="nil"/>
              </w:pBdr>
              <w:spacing w:before="1"/>
              <w:ind w:left="141" w:right="140"/>
              <w:jc w:val="both"/>
              <w:rPr>
                <w:rFonts w:ascii="Georgia" w:eastAsia="Georgia" w:hAnsi="Georgia" w:cs="Georgia"/>
                <w:b/>
                <w:color w:val="000000"/>
                <w:sz w:val="24"/>
                <w:szCs w:val="24"/>
              </w:rPr>
            </w:pPr>
          </w:p>
          <w:p w14:paraId="5F019A41" w14:textId="77777777" w:rsidR="00302607" w:rsidRDefault="00302607">
            <w:pPr>
              <w:pBdr>
                <w:top w:val="nil"/>
                <w:left w:val="nil"/>
                <w:bottom w:val="nil"/>
                <w:right w:val="nil"/>
                <w:between w:val="nil"/>
              </w:pBdr>
              <w:spacing w:before="1"/>
              <w:ind w:left="141" w:right="140"/>
              <w:jc w:val="both"/>
              <w:rPr>
                <w:rFonts w:ascii="Georgia" w:eastAsia="Georgia" w:hAnsi="Georgia" w:cs="Georgia"/>
                <w:b/>
                <w:color w:val="000000"/>
                <w:sz w:val="24"/>
                <w:szCs w:val="24"/>
              </w:rPr>
            </w:pPr>
          </w:p>
          <w:p w14:paraId="5B87A3E7" w14:textId="77777777" w:rsidR="00302607" w:rsidRDefault="00E30C90">
            <w:pPr>
              <w:pBdr>
                <w:top w:val="nil"/>
                <w:left w:val="nil"/>
                <w:bottom w:val="nil"/>
                <w:right w:val="nil"/>
                <w:between w:val="nil"/>
              </w:pBdr>
              <w:spacing w:before="1"/>
              <w:ind w:left="141" w:right="140"/>
              <w:jc w:val="both"/>
              <w:rPr>
                <w:rFonts w:ascii="Georgia" w:eastAsia="Georgia" w:hAnsi="Georgia" w:cs="Georgia"/>
                <w:b/>
                <w:color w:val="000000"/>
                <w:sz w:val="24"/>
                <w:szCs w:val="24"/>
              </w:rPr>
            </w:pPr>
            <w:r>
              <w:rPr>
                <w:rFonts w:ascii="Georgia" w:eastAsia="Georgia" w:hAnsi="Georgia" w:cs="Georgia"/>
                <w:b/>
                <w:color w:val="000000"/>
                <w:sz w:val="24"/>
                <w:szCs w:val="24"/>
              </w:rPr>
              <w:t>ANDRÉS CANCIMANCE LÓPEZ</w:t>
            </w:r>
          </w:p>
          <w:p w14:paraId="7DA7AB28"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Representante a la Cámara – Putumayo</w:t>
            </w:r>
          </w:p>
          <w:p w14:paraId="245E205C"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color w:val="000000"/>
                <w:sz w:val="24"/>
                <w:szCs w:val="24"/>
              </w:rPr>
              <w:t>Pacto Histórico</w:t>
            </w:r>
          </w:p>
        </w:tc>
        <w:tc>
          <w:tcPr>
            <w:tcW w:w="4390" w:type="dxa"/>
          </w:tcPr>
          <w:p w14:paraId="4A0C2298" w14:textId="77777777" w:rsidR="00302607" w:rsidRDefault="00E30C90">
            <w:pPr>
              <w:pBdr>
                <w:top w:val="nil"/>
                <w:left w:val="nil"/>
                <w:bottom w:val="nil"/>
                <w:right w:val="nil"/>
                <w:between w:val="nil"/>
              </w:pBdr>
              <w:spacing w:before="1"/>
              <w:ind w:left="141" w:right="140"/>
              <w:jc w:val="both"/>
              <w:rPr>
                <w:rFonts w:ascii="Georgia" w:eastAsia="Georgia" w:hAnsi="Georgia" w:cs="Georgia"/>
                <w:color w:val="000000"/>
                <w:sz w:val="24"/>
                <w:szCs w:val="24"/>
              </w:rPr>
            </w:pPr>
            <w:r>
              <w:rPr>
                <w:rFonts w:ascii="Georgia" w:eastAsia="Georgia" w:hAnsi="Georgia" w:cs="Georgia"/>
                <w:noProof/>
                <w:sz w:val="24"/>
                <w:szCs w:val="24"/>
              </w:rPr>
              <w:drawing>
                <wp:inline distT="114300" distB="114300" distL="114300" distR="114300" wp14:anchorId="59EFCF62" wp14:editId="5FF3C2CF">
                  <wp:extent cx="2657475" cy="1320800"/>
                  <wp:effectExtent l="0" t="0" r="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2657475" cy="1320800"/>
                          </a:xfrm>
                          <a:prstGeom prst="rect">
                            <a:avLst/>
                          </a:prstGeom>
                          <a:ln/>
                        </pic:spPr>
                      </pic:pic>
                    </a:graphicData>
                  </a:graphic>
                </wp:inline>
              </w:drawing>
            </w:r>
          </w:p>
        </w:tc>
      </w:tr>
      <w:tr w:rsidR="00302607" w14:paraId="72E36EB6" w14:textId="77777777">
        <w:tc>
          <w:tcPr>
            <w:tcW w:w="4438" w:type="dxa"/>
          </w:tcPr>
          <w:p w14:paraId="352E7B27" w14:textId="77777777" w:rsidR="00302607" w:rsidRDefault="00302607">
            <w:pPr>
              <w:spacing w:before="1"/>
              <w:ind w:right="140"/>
              <w:rPr>
                <w:rFonts w:ascii="Georgia" w:eastAsia="Georgia" w:hAnsi="Georgia" w:cs="Georgia"/>
                <w:color w:val="000000"/>
                <w:sz w:val="24"/>
                <w:szCs w:val="24"/>
              </w:rPr>
            </w:pPr>
          </w:p>
          <w:p w14:paraId="53374B80" w14:textId="77777777" w:rsidR="00302607" w:rsidRDefault="00302607">
            <w:pPr>
              <w:spacing w:before="1"/>
              <w:ind w:left="141" w:right="140"/>
              <w:jc w:val="center"/>
              <w:rPr>
                <w:rFonts w:ascii="Georgia" w:eastAsia="Georgia" w:hAnsi="Georgia" w:cs="Georgia"/>
                <w:color w:val="000000"/>
                <w:sz w:val="24"/>
                <w:szCs w:val="24"/>
              </w:rPr>
            </w:pPr>
          </w:p>
          <w:p w14:paraId="0B586085" w14:textId="77777777" w:rsidR="00302607" w:rsidRDefault="00E30C90">
            <w:pPr>
              <w:widowControl/>
              <w:jc w:val="center"/>
              <w:rPr>
                <w:rFonts w:ascii="Georgia" w:eastAsia="Georgia" w:hAnsi="Georgia" w:cs="Georgia"/>
                <w:sz w:val="24"/>
                <w:szCs w:val="24"/>
              </w:rPr>
            </w:pPr>
            <w:r>
              <w:rPr>
                <w:rFonts w:ascii="Calibri" w:eastAsia="Calibri" w:hAnsi="Calibri" w:cs="Calibri"/>
                <w:noProof/>
              </w:rPr>
              <w:drawing>
                <wp:inline distT="0" distB="0" distL="0" distR="0" wp14:anchorId="258561BB" wp14:editId="0903174E">
                  <wp:extent cx="2137410" cy="1311275"/>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137410" cy="1311275"/>
                          </a:xfrm>
                          <a:prstGeom prst="rect">
                            <a:avLst/>
                          </a:prstGeom>
                          <a:ln/>
                        </pic:spPr>
                      </pic:pic>
                    </a:graphicData>
                  </a:graphic>
                </wp:inline>
              </w:drawing>
            </w:r>
          </w:p>
          <w:p w14:paraId="587B7AD3" w14:textId="77777777" w:rsidR="00302607" w:rsidRDefault="00E30C90">
            <w:pPr>
              <w:widowControl/>
              <w:spacing w:line="276" w:lineRule="auto"/>
              <w:jc w:val="center"/>
              <w:rPr>
                <w:rFonts w:ascii="Georgia" w:eastAsia="Georgia" w:hAnsi="Georgia" w:cs="Georgia"/>
                <w:b/>
                <w:sz w:val="24"/>
                <w:szCs w:val="24"/>
              </w:rPr>
            </w:pPr>
            <w:r>
              <w:rPr>
                <w:rFonts w:ascii="Georgia" w:eastAsia="Georgia" w:hAnsi="Georgia" w:cs="Georgia"/>
                <w:b/>
                <w:sz w:val="24"/>
                <w:szCs w:val="24"/>
              </w:rPr>
              <w:t>PEDRO JOSÉ SUÁREZ VACCA</w:t>
            </w:r>
          </w:p>
          <w:p w14:paraId="1423C673" w14:textId="77777777" w:rsidR="00302607" w:rsidRDefault="00E30C90">
            <w:pPr>
              <w:widowControl/>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w:t>
            </w:r>
          </w:p>
          <w:p w14:paraId="3B80DC6E" w14:textId="77777777" w:rsidR="00302607" w:rsidRDefault="00E30C90">
            <w:pPr>
              <w:widowControl/>
              <w:spacing w:line="276" w:lineRule="auto"/>
              <w:jc w:val="center"/>
              <w:rPr>
                <w:rFonts w:ascii="Georgia" w:eastAsia="Georgia" w:hAnsi="Georgia" w:cs="Georgia"/>
                <w:sz w:val="24"/>
                <w:szCs w:val="24"/>
              </w:rPr>
            </w:pPr>
            <w:r>
              <w:rPr>
                <w:rFonts w:ascii="Georgia" w:eastAsia="Georgia" w:hAnsi="Georgia" w:cs="Georgia"/>
                <w:sz w:val="24"/>
                <w:szCs w:val="24"/>
              </w:rPr>
              <w:t>Pacto Histórico - Boyacá</w:t>
            </w:r>
          </w:p>
          <w:p w14:paraId="599539B5" w14:textId="77777777" w:rsidR="00302607" w:rsidRDefault="00302607">
            <w:pPr>
              <w:spacing w:before="1"/>
              <w:ind w:left="141" w:right="140"/>
              <w:jc w:val="center"/>
              <w:rPr>
                <w:rFonts w:ascii="Georgia" w:eastAsia="Georgia" w:hAnsi="Georgia" w:cs="Georgia"/>
                <w:color w:val="000000"/>
                <w:sz w:val="24"/>
                <w:szCs w:val="24"/>
              </w:rPr>
            </w:pPr>
          </w:p>
          <w:p w14:paraId="4CD3B51C" w14:textId="77777777" w:rsidR="00302607" w:rsidRDefault="00302607">
            <w:pPr>
              <w:spacing w:before="1"/>
              <w:ind w:left="141" w:right="140"/>
              <w:jc w:val="center"/>
              <w:rPr>
                <w:rFonts w:ascii="Georgia" w:eastAsia="Georgia" w:hAnsi="Georgia" w:cs="Georgia"/>
                <w:color w:val="000000"/>
                <w:sz w:val="24"/>
                <w:szCs w:val="24"/>
              </w:rPr>
            </w:pPr>
          </w:p>
          <w:p w14:paraId="70D7E3A3" w14:textId="77777777" w:rsidR="00302607" w:rsidRDefault="00302607">
            <w:pPr>
              <w:spacing w:before="1"/>
              <w:ind w:left="141" w:right="140"/>
              <w:jc w:val="center"/>
              <w:rPr>
                <w:rFonts w:ascii="Georgia" w:eastAsia="Georgia" w:hAnsi="Georgia" w:cs="Georgia"/>
                <w:color w:val="000000"/>
                <w:sz w:val="24"/>
                <w:szCs w:val="24"/>
              </w:rPr>
            </w:pPr>
          </w:p>
        </w:tc>
        <w:tc>
          <w:tcPr>
            <w:tcW w:w="4390" w:type="dxa"/>
          </w:tcPr>
          <w:p w14:paraId="2544D6B5" w14:textId="77777777" w:rsidR="00302607" w:rsidRDefault="00302607">
            <w:pPr>
              <w:widowControl/>
              <w:jc w:val="center"/>
              <w:rPr>
                <w:rFonts w:ascii="Times New Roman" w:eastAsia="Times New Roman" w:hAnsi="Times New Roman" w:cs="Times New Roman"/>
                <w:b/>
                <w:color w:val="0D0D0D"/>
                <w:sz w:val="24"/>
                <w:szCs w:val="24"/>
              </w:rPr>
            </w:pPr>
          </w:p>
          <w:p w14:paraId="5CEDA635" w14:textId="77777777" w:rsidR="00302607" w:rsidRDefault="00302607">
            <w:pPr>
              <w:widowControl/>
              <w:jc w:val="center"/>
              <w:rPr>
                <w:rFonts w:ascii="Times New Roman" w:eastAsia="Times New Roman" w:hAnsi="Times New Roman" w:cs="Times New Roman"/>
                <w:b/>
                <w:color w:val="0D0D0D"/>
                <w:sz w:val="24"/>
                <w:szCs w:val="24"/>
              </w:rPr>
            </w:pPr>
          </w:p>
          <w:p w14:paraId="240E31E5" w14:textId="77777777" w:rsidR="00302607" w:rsidRDefault="00302607">
            <w:pPr>
              <w:widowControl/>
              <w:jc w:val="center"/>
              <w:rPr>
                <w:rFonts w:ascii="Times New Roman" w:eastAsia="Times New Roman" w:hAnsi="Times New Roman" w:cs="Times New Roman"/>
                <w:b/>
                <w:color w:val="0D0D0D"/>
                <w:sz w:val="24"/>
                <w:szCs w:val="24"/>
              </w:rPr>
            </w:pPr>
          </w:p>
          <w:p w14:paraId="4F9CF495" w14:textId="77777777" w:rsidR="00302607" w:rsidRDefault="00E30C90">
            <w:pPr>
              <w:widowControl/>
              <w:jc w:val="center"/>
              <w:rPr>
                <w:rFonts w:ascii="Times New Roman" w:eastAsia="Times New Roman" w:hAnsi="Times New Roman" w:cs="Times New Roman"/>
                <w:b/>
                <w:color w:val="0D0D0D"/>
                <w:sz w:val="24"/>
                <w:szCs w:val="24"/>
              </w:rPr>
            </w:pPr>
            <w:r>
              <w:rPr>
                <w:noProof/>
              </w:rPr>
              <w:drawing>
                <wp:anchor distT="0" distB="0" distL="0" distR="0" simplePos="0" relativeHeight="251659264" behindDoc="1" locked="0" layoutInCell="1" hidden="0" allowOverlap="1" wp14:anchorId="56A1D30B" wp14:editId="192A2052">
                  <wp:simplePos x="0" y="0"/>
                  <wp:positionH relativeFrom="column">
                    <wp:posOffset>321945</wp:posOffset>
                  </wp:positionH>
                  <wp:positionV relativeFrom="paragraph">
                    <wp:posOffset>0</wp:posOffset>
                  </wp:positionV>
                  <wp:extent cx="2335530" cy="907415"/>
                  <wp:effectExtent l="0" t="0" r="0" b="0"/>
                  <wp:wrapNone/>
                  <wp:docPr id="36" name="image15.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5.jpg" descr="Un dibujo en blanco y negro&#10;&#10;Descripción generada automáticamente con confianza baja"/>
                          <pic:cNvPicPr preferRelativeResize="0"/>
                        </pic:nvPicPr>
                        <pic:blipFill>
                          <a:blip r:embed="rId10"/>
                          <a:srcRect/>
                          <a:stretch>
                            <a:fillRect/>
                          </a:stretch>
                        </pic:blipFill>
                        <pic:spPr>
                          <a:xfrm>
                            <a:off x="0" y="0"/>
                            <a:ext cx="2335530" cy="907415"/>
                          </a:xfrm>
                          <a:prstGeom prst="rect">
                            <a:avLst/>
                          </a:prstGeom>
                          <a:ln/>
                        </pic:spPr>
                      </pic:pic>
                    </a:graphicData>
                  </a:graphic>
                </wp:anchor>
              </w:drawing>
            </w:r>
          </w:p>
          <w:p w14:paraId="535FE287" w14:textId="77777777" w:rsidR="00302607" w:rsidRDefault="00302607">
            <w:pPr>
              <w:widowControl/>
              <w:jc w:val="center"/>
              <w:rPr>
                <w:rFonts w:ascii="Times New Roman" w:eastAsia="Times New Roman" w:hAnsi="Times New Roman" w:cs="Times New Roman"/>
                <w:b/>
                <w:color w:val="0D0D0D"/>
                <w:sz w:val="24"/>
                <w:szCs w:val="24"/>
              </w:rPr>
            </w:pPr>
          </w:p>
          <w:p w14:paraId="20822C30" w14:textId="77777777" w:rsidR="00302607" w:rsidRDefault="00302607">
            <w:pPr>
              <w:widowControl/>
              <w:jc w:val="center"/>
              <w:rPr>
                <w:rFonts w:ascii="Times New Roman" w:eastAsia="Times New Roman" w:hAnsi="Times New Roman" w:cs="Times New Roman"/>
                <w:b/>
                <w:color w:val="0D0D0D"/>
                <w:sz w:val="24"/>
                <w:szCs w:val="24"/>
              </w:rPr>
            </w:pPr>
          </w:p>
          <w:p w14:paraId="3CE5EA6E" w14:textId="77777777" w:rsidR="00302607" w:rsidRDefault="00E30C90">
            <w:pPr>
              <w:widowControl/>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LEIDER ALEXANDRA VÁSQUEZ OCHOA</w:t>
            </w:r>
          </w:p>
          <w:p w14:paraId="5B5F5241" w14:textId="77777777" w:rsidR="00302607" w:rsidRDefault="00E30C90">
            <w:pPr>
              <w:widowControl/>
              <w:jc w:val="center"/>
              <w:rPr>
                <w:rFonts w:ascii="Georgia" w:eastAsia="Georgia" w:hAnsi="Georgia" w:cs="Georgia"/>
                <w:sz w:val="24"/>
                <w:szCs w:val="24"/>
              </w:rPr>
            </w:pPr>
            <w:r>
              <w:rPr>
                <w:rFonts w:ascii="Times New Roman" w:eastAsia="Times New Roman" w:hAnsi="Times New Roman" w:cs="Times New Roman"/>
                <w:color w:val="0D0D0D"/>
                <w:sz w:val="24"/>
                <w:szCs w:val="24"/>
              </w:rPr>
              <w:t>Representante a la Cámara por Cundinamarca- Pacto Histórico</w:t>
            </w:r>
          </w:p>
        </w:tc>
      </w:tr>
      <w:tr w:rsidR="00302607" w14:paraId="49EB709E" w14:textId="77777777">
        <w:tc>
          <w:tcPr>
            <w:tcW w:w="4438" w:type="dxa"/>
          </w:tcPr>
          <w:p w14:paraId="1A1B39ED" w14:textId="77777777" w:rsidR="00302607" w:rsidRDefault="00302607">
            <w:pPr>
              <w:spacing w:before="1"/>
              <w:ind w:left="141" w:right="140"/>
              <w:jc w:val="center"/>
              <w:rPr>
                <w:rFonts w:ascii="Georgia" w:eastAsia="Georgia" w:hAnsi="Georgia" w:cs="Georgia"/>
                <w:b/>
                <w:sz w:val="24"/>
                <w:szCs w:val="24"/>
              </w:rPr>
            </w:pPr>
          </w:p>
          <w:p w14:paraId="2189EBAD" w14:textId="77777777" w:rsidR="00302607" w:rsidRDefault="00E30C90">
            <w:pPr>
              <w:spacing w:before="1"/>
              <w:ind w:left="141" w:right="140"/>
              <w:jc w:val="center"/>
              <w:rPr>
                <w:rFonts w:ascii="Georgia" w:eastAsia="Georgia" w:hAnsi="Georgia" w:cs="Georgia"/>
                <w:b/>
                <w:sz w:val="24"/>
                <w:szCs w:val="24"/>
              </w:rPr>
            </w:pPr>
            <w:r>
              <w:rPr>
                <w:rFonts w:ascii="Georgia" w:eastAsia="Georgia" w:hAnsi="Georgia" w:cs="Georgia"/>
                <w:b/>
                <w:noProof/>
                <w:sz w:val="24"/>
                <w:szCs w:val="24"/>
              </w:rPr>
              <w:drawing>
                <wp:inline distT="114300" distB="114300" distL="114300" distR="114300" wp14:anchorId="00269CAB" wp14:editId="64550C68">
                  <wp:extent cx="2686050" cy="1155700"/>
                  <wp:effectExtent l="0" t="0" r="0" b="0"/>
                  <wp:docPr id="3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2686050" cy="1155700"/>
                          </a:xfrm>
                          <a:prstGeom prst="rect">
                            <a:avLst/>
                          </a:prstGeom>
                          <a:ln/>
                        </pic:spPr>
                      </pic:pic>
                    </a:graphicData>
                  </a:graphic>
                </wp:inline>
              </w:drawing>
            </w:r>
          </w:p>
          <w:p w14:paraId="432316A0" w14:textId="77777777" w:rsidR="00302607" w:rsidRDefault="00302607">
            <w:pPr>
              <w:spacing w:before="1"/>
              <w:ind w:left="141" w:right="140"/>
              <w:jc w:val="center"/>
              <w:rPr>
                <w:rFonts w:ascii="Georgia" w:eastAsia="Georgia" w:hAnsi="Georgia" w:cs="Georgia"/>
                <w:b/>
                <w:sz w:val="24"/>
                <w:szCs w:val="24"/>
              </w:rPr>
            </w:pPr>
          </w:p>
        </w:tc>
        <w:tc>
          <w:tcPr>
            <w:tcW w:w="4390" w:type="dxa"/>
          </w:tcPr>
          <w:p w14:paraId="3427DC9B" w14:textId="77777777" w:rsidR="00302607" w:rsidRDefault="00E30C90">
            <w:pPr>
              <w:spacing w:before="1"/>
              <w:ind w:left="141" w:right="140"/>
              <w:jc w:val="center"/>
              <w:rPr>
                <w:rFonts w:ascii="Georgia" w:eastAsia="Georgia" w:hAnsi="Georgia" w:cs="Georgia"/>
                <w:b/>
                <w:sz w:val="24"/>
                <w:szCs w:val="24"/>
              </w:rPr>
            </w:pPr>
            <w:r>
              <w:rPr>
                <w:rFonts w:ascii="Georgia" w:eastAsia="Georgia" w:hAnsi="Georgia" w:cs="Georgia"/>
                <w:b/>
                <w:noProof/>
                <w:sz w:val="24"/>
                <w:szCs w:val="24"/>
              </w:rPr>
              <w:drawing>
                <wp:inline distT="114300" distB="114300" distL="114300" distR="114300" wp14:anchorId="2DC9EC24" wp14:editId="3674FAB1">
                  <wp:extent cx="2144078" cy="1087245"/>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144078" cy="1087245"/>
                          </a:xfrm>
                          <a:prstGeom prst="rect">
                            <a:avLst/>
                          </a:prstGeom>
                          <a:ln/>
                        </pic:spPr>
                      </pic:pic>
                    </a:graphicData>
                  </a:graphic>
                </wp:inline>
              </w:drawing>
            </w:r>
          </w:p>
          <w:p w14:paraId="7846F009" w14:textId="77777777" w:rsidR="00302607" w:rsidRDefault="00E30C90">
            <w:pPr>
              <w:spacing w:before="1"/>
              <w:ind w:left="141" w:right="140"/>
              <w:jc w:val="center"/>
              <w:rPr>
                <w:rFonts w:ascii="Georgia" w:eastAsia="Georgia" w:hAnsi="Georgia" w:cs="Georgia"/>
                <w:b/>
                <w:sz w:val="24"/>
                <w:szCs w:val="24"/>
              </w:rPr>
            </w:pPr>
            <w:r>
              <w:rPr>
                <w:rFonts w:ascii="Georgia" w:eastAsia="Georgia" w:hAnsi="Georgia" w:cs="Georgia"/>
                <w:b/>
                <w:sz w:val="24"/>
                <w:szCs w:val="24"/>
              </w:rPr>
              <w:t>ERICK VELASCO BURBANO</w:t>
            </w:r>
          </w:p>
          <w:p w14:paraId="54737F48" w14:textId="77777777" w:rsidR="00302607" w:rsidRDefault="00E30C90">
            <w:pPr>
              <w:spacing w:before="1"/>
              <w:ind w:left="141" w:right="140"/>
              <w:jc w:val="center"/>
              <w:rPr>
                <w:rFonts w:ascii="Georgia" w:eastAsia="Georgia" w:hAnsi="Georgia" w:cs="Georgia"/>
                <w:sz w:val="24"/>
                <w:szCs w:val="24"/>
              </w:rPr>
            </w:pPr>
            <w:r>
              <w:rPr>
                <w:rFonts w:ascii="Georgia" w:eastAsia="Georgia" w:hAnsi="Georgia" w:cs="Georgia"/>
                <w:sz w:val="24"/>
                <w:szCs w:val="24"/>
              </w:rPr>
              <w:t>Representante a la Cámara por Nariño</w:t>
            </w:r>
          </w:p>
          <w:p w14:paraId="6DE6CA4A" w14:textId="77777777" w:rsidR="00302607" w:rsidRDefault="00E30C90">
            <w:pPr>
              <w:spacing w:before="1"/>
              <w:ind w:left="141" w:right="140"/>
              <w:jc w:val="center"/>
              <w:rPr>
                <w:rFonts w:ascii="Times New Roman" w:eastAsia="Times New Roman" w:hAnsi="Times New Roman" w:cs="Times New Roman"/>
                <w:sz w:val="24"/>
                <w:szCs w:val="24"/>
              </w:rPr>
            </w:pPr>
            <w:r>
              <w:rPr>
                <w:rFonts w:ascii="Georgia" w:eastAsia="Georgia" w:hAnsi="Georgia" w:cs="Georgia"/>
                <w:sz w:val="24"/>
                <w:szCs w:val="24"/>
              </w:rPr>
              <w:t>Coalición Pacto Histórico</w:t>
            </w:r>
          </w:p>
        </w:tc>
      </w:tr>
      <w:tr w:rsidR="00302607" w14:paraId="142B263B" w14:textId="77777777">
        <w:tc>
          <w:tcPr>
            <w:tcW w:w="4438" w:type="dxa"/>
          </w:tcPr>
          <w:p w14:paraId="684C416D"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sz w:val="24"/>
                <w:szCs w:val="24"/>
              </w:rPr>
            </w:pPr>
          </w:p>
          <w:p w14:paraId="5076DF3E"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sz w:val="24"/>
                <w:szCs w:val="24"/>
              </w:rPr>
            </w:pPr>
          </w:p>
          <w:p w14:paraId="7B5F35E5"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sz w:val="24"/>
                <w:szCs w:val="24"/>
              </w:rPr>
            </w:pPr>
          </w:p>
          <w:p w14:paraId="0EA3935F" w14:textId="77777777" w:rsidR="00302607" w:rsidRDefault="00E30C90">
            <w:pPr>
              <w:widowControl/>
              <w:spacing w:before="240" w:line="276" w:lineRule="auto"/>
              <w:jc w:val="both"/>
              <w:rPr>
                <w:rFonts w:ascii="Times New Roman" w:eastAsia="Times New Roman" w:hAnsi="Times New Roman" w:cs="Times New Roman"/>
                <w:sz w:val="24"/>
                <w:szCs w:val="24"/>
              </w:rPr>
            </w:pPr>
            <w:r>
              <w:rPr>
                <w:rFonts w:ascii="Cambria" w:eastAsia="Cambria" w:hAnsi="Cambria" w:cs="Cambria"/>
                <w:b/>
                <w:noProof/>
              </w:rPr>
              <w:drawing>
                <wp:inline distT="114300" distB="114300" distL="114300" distR="114300" wp14:anchorId="40C23B6E" wp14:editId="766ED0B6">
                  <wp:extent cx="2391081" cy="1309603"/>
                  <wp:effectExtent l="0" t="0" r="0" b="0"/>
                  <wp:docPr id="2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2391081" cy="1309603"/>
                          </a:xfrm>
                          <a:prstGeom prst="rect">
                            <a:avLst/>
                          </a:prstGeom>
                          <a:ln/>
                        </pic:spPr>
                      </pic:pic>
                    </a:graphicData>
                  </a:graphic>
                </wp:inline>
              </w:drawing>
            </w:r>
          </w:p>
          <w:p w14:paraId="34595CAF" w14:textId="77777777" w:rsidR="00302607" w:rsidRDefault="00E30C90">
            <w:pPr>
              <w:pBdr>
                <w:top w:val="nil"/>
                <w:left w:val="nil"/>
                <w:bottom w:val="nil"/>
                <w:right w:val="nil"/>
                <w:between w:val="nil"/>
              </w:pBdr>
              <w:spacing w:before="1"/>
              <w:ind w:left="141"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CRISTIAN DANILO AVENDAÑO FINO</w:t>
            </w:r>
          </w:p>
          <w:p w14:paraId="63456FC0" w14:textId="77777777" w:rsidR="00302607" w:rsidRDefault="00E30C90">
            <w:pPr>
              <w:pBdr>
                <w:top w:val="nil"/>
                <w:left w:val="nil"/>
                <w:bottom w:val="nil"/>
                <w:right w:val="nil"/>
                <w:between w:val="nil"/>
              </w:pBdr>
              <w:spacing w:before="1"/>
              <w:ind w:left="141"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Santander</w:t>
            </w:r>
          </w:p>
          <w:p w14:paraId="79DD1235" w14:textId="77777777" w:rsidR="00302607" w:rsidRDefault="00E30C90">
            <w:pPr>
              <w:pBdr>
                <w:top w:val="nil"/>
                <w:left w:val="nil"/>
                <w:bottom w:val="nil"/>
                <w:right w:val="nil"/>
                <w:between w:val="nil"/>
              </w:pBdr>
              <w:spacing w:before="1"/>
              <w:ind w:left="141"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Partido Alianza Verde</w:t>
            </w:r>
          </w:p>
          <w:p w14:paraId="311065F4"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p w14:paraId="5D240E4A" w14:textId="77777777" w:rsidR="00302607" w:rsidRDefault="00302607">
            <w:pPr>
              <w:spacing w:before="1"/>
              <w:ind w:right="140"/>
              <w:rPr>
                <w:rFonts w:ascii="Times New Roman" w:eastAsia="Times New Roman" w:hAnsi="Times New Roman" w:cs="Times New Roman"/>
                <w:sz w:val="24"/>
                <w:szCs w:val="24"/>
              </w:rPr>
            </w:pPr>
          </w:p>
        </w:tc>
        <w:tc>
          <w:tcPr>
            <w:tcW w:w="4390" w:type="dxa"/>
          </w:tcPr>
          <w:p w14:paraId="4B45261E" w14:textId="77777777" w:rsidR="00302607" w:rsidRDefault="00302607">
            <w:pPr>
              <w:widowControl/>
              <w:spacing w:line="276" w:lineRule="auto"/>
              <w:jc w:val="center"/>
              <w:rPr>
                <w:rFonts w:ascii="Georgia" w:eastAsia="Georgia" w:hAnsi="Georgia" w:cs="Georgia"/>
                <w:b/>
                <w:sz w:val="24"/>
                <w:szCs w:val="24"/>
              </w:rPr>
            </w:pPr>
          </w:p>
          <w:p w14:paraId="36D422B1" w14:textId="77777777" w:rsidR="00302607" w:rsidRDefault="00302607">
            <w:pPr>
              <w:widowControl/>
              <w:spacing w:line="276" w:lineRule="auto"/>
              <w:jc w:val="center"/>
              <w:rPr>
                <w:rFonts w:ascii="Georgia" w:eastAsia="Georgia" w:hAnsi="Georgia" w:cs="Georgia"/>
                <w:b/>
                <w:sz w:val="24"/>
                <w:szCs w:val="24"/>
              </w:rPr>
            </w:pPr>
          </w:p>
          <w:p w14:paraId="0343B952" w14:textId="77777777" w:rsidR="00302607" w:rsidRDefault="00302607">
            <w:pPr>
              <w:widowControl/>
              <w:spacing w:line="276" w:lineRule="auto"/>
              <w:jc w:val="center"/>
              <w:rPr>
                <w:rFonts w:ascii="Georgia" w:eastAsia="Georgia" w:hAnsi="Georgia" w:cs="Georgia"/>
                <w:b/>
                <w:sz w:val="24"/>
                <w:szCs w:val="24"/>
              </w:rPr>
            </w:pPr>
          </w:p>
          <w:p w14:paraId="58292A2C" w14:textId="77777777" w:rsidR="00302607" w:rsidRDefault="00302607">
            <w:pPr>
              <w:widowControl/>
              <w:spacing w:line="276" w:lineRule="auto"/>
              <w:jc w:val="center"/>
              <w:rPr>
                <w:rFonts w:ascii="Georgia" w:eastAsia="Georgia" w:hAnsi="Georgia" w:cs="Georgia"/>
                <w:b/>
                <w:sz w:val="24"/>
                <w:szCs w:val="24"/>
              </w:rPr>
            </w:pPr>
          </w:p>
          <w:p w14:paraId="3E43BA58" w14:textId="77777777" w:rsidR="00302607" w:rsidRDefault="00E30C90">
            <w:pPr>
              <w:widowControl/>
              <w:spacing w:line="276" w:lineRule="auto"/>
              <w:jc w:val="center"/>
              <w:rPr>
                <w:rFonts w:ascii="Georgia" w:eastAsia="Georgia" w:hAnsi="Georgia" w:cs="Georgia"/>
                <w:b/>
                <w:sz w:val="24"/>
                <w:szCs w:val="24"/>
              </w:rPr>
            </w:pPr>
            <w:r>
              <w:rPr>
                <w:rFonts w:ascii="Georgia" w:eastAsia="Georgia" w:hAnsi="Georgia" w:cs="Georgia"/>
                <w:b/>
                <w:noProof/>
                <w:sz w:val="24"/>
                <w:szCs w:val="24"/>
              </w:rPr>
              <w:drawing>
                <wp:inline distT="114300" distB="114300" distL="114300" distR="114300" wp14:anchorId="1449C996" wp14:editId="6DC72F85">
                  <wp:extent cx="1966400" cy="904193"/>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966400" cy="904193"/>
                          </a:xfrm>
                          <a:prstGeom prst="rect">
                            <a:avLst/>
                          </a:prstGeom>
                          <a:ln/>
                        </pic:spPr>
                      </pic:pic>
                    </a:graphicData>
                  </a:graphic>
                </wp:inline>
              </w:drawing>
            </w:r>
          </w:p>
          <w:p w14:paraId="4750A313" w14:textId="77777777" w:rsidR="00302607" w:rsidRDefault="00E30C90">
            <w:pPr>
              <w:widowControl/>
              <w:spacing w:line="276" w:lineRule="auto"/>
              <w:jc w:val="center"/>
              <w:rPr>
                <w:rFonts w:ascii="Georgia" w:eastAsia="Georgia" w:hAnsi="Georgia" w:cs="Georgia"/>
                <w:b/>
                <w:sz w:val="24"/>
                <w:szCs w:val="24"/>
              </w:rPr>
            </w:pPr>
            <w:r>
              <w:rPr>
                <w:rFonts w:ascii="Georgia" w:eastAsia="Georgia" w:hAnsi="Georgia" w:cs="Georgia"/>
                <w:b/>
                <w:sz w:val="24"/>
                <w:szCs w:val="24"/>
              </w:rPr>
              <w:t>ALIRIO URIBE MUÑOZ</w:t>
            </w:r>
          </w:p>
          <w:p w14:paraId="7B8CF953" w14:textId="77777777" w:rsidR="00302607" w:rsidRDefault="00E30C90">
            <w:pPr>
              <w:widowControl/>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 por Bogotá</w:t>
            </w:r>
          </w:p>
          <w:p w14:paraId="6A45D4CB" w14:textId="77777777" w:rsidR="00302607" w:rsidRDefault="00E30C90">
            <w:pPr>
              <w:widowControl/>
              <w:spacing w:line="276" w:lineRule="auto"/>
              <w:jc w:val="center"/>
              <w:rPr>
                <w:rFonts w:ascii="Times New Roman" w:eastAsia="Times New Roman" w:hAnsi="Times New Roman" w:cs="Times New Roman"/>
                <w:b/>
              </w:rPr>
            </w:pPr>
            <w:r>
              <w:rPr>
                <w:rFonts w:ascii="Georgia" w:eastAsia="Georgia" w:hAnsi="Georgia" w:cs="Georgia"/>
                <w:sz w:val="24"/>
                <w:szCs w:val="24"/>
              </w:rPr>
              <w:t>Pacto Histórico</w:t>
            </w:r>
          </w:p>
          <w:p w14:paraId="14016277"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sz w:val="24"/>
                <w:szCs w:val="24"/>
              </w:rPr>
            </w:pPr>
          </w:p>
        </w:tc>
      </w:tr>
      <w:tr w:rsidR="00302607" w14:paraId="45316D2E" w14:textId="77777777">
        <w:tc>
          <w:tcPr>
            <w:tcW w:w="4438" w:type="dxa"/>
          </w:tcPr>
          <w:p w14:paraId="56666559"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p w14:paraId="314ADED9"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p w14:paraId="20540AAB"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p w14:paraId="532A01CF"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p w14:paraId="0D944B2D"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p w14:paraId="0D14C32F"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p w14:paraId="7090A0A3"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p w14:paraId="776F80C0" w14:textId="77777777" w:rsidR="00302607" w:rsidRDefault="00302607">
            <w:pPr>
              <w:pBdr>
                <w:top w:val="nil"/>
                <w:left w:val="nil"/>
                <w:bottom w:val="nil"/>
                <w:right w:val="nil"/>
                <w:between w:val="nil"/>
              </w:pBdr>
              <w:spacing w:before="1"/>
              <w:ind w:right="140"/>
              <w:jc w:val="both"/>
              <w:rPr>
                <w:rFonts w:ascii="Times New Roman" w:eastAsia="Times New Roman" w:hAnsi="Times New Roman" w:cs="Times New Roman"/>
                <w:color w:val="000000"/>
                <w:sz w:val="24"/>
                <w:szCs w:val="24"/>
              </w:rPr>
            </w:pPr>
          </w:p>
        </w:tc>
        <w:tc>
          <w:tcPr>
            <w:tcW w:w="4390" w:type="dxa"/>
          </w:tcPr>
          <w:p w14:paraId="0BAB498D"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tc>
      </w:tr>
    </w:tbl>
    <w:p w14:paraId="14365814"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p w14:paraId="03DDACFE"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b/>
          <w:color w:val="000000"/>
          <w:sz w:val="24"/>
          <w:szCs w:val="24"/>
        </w:rPr>
      </w:pPr>
    </w:p>
    <w:p w14:paraId="6A4248D0"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b/>
          <w:color w:val="000000"/>
          <w:sz w:val="24"/>
          <w:szCs w:val="24"/>
        </w:rPr>
      </w:pPr>
    </w:p>
    <w:p w14:paraId="0BF04AC7"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b/>
          <w:color w:val="000000"/>
          <w:sz w:val="24"/>
          <w:szCs w:val="24"/>
        </w:rPr>
      </w:pPr>
    </w:p>
    <w:p w14:paraId="1C716766"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b/>
          <w:color w:val="000000"/>
          <w:sz w:val="24"/>
          <w:szCs w:val="24"/>
        </w:rPr>
      </w:pPr>
    </w:p>
    <w:p w14:paraId="459862E3"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b/>
          <w:color w:val="000000"/>
          <w:sz w:val="24"/>
          <w:szCs w:val="24"/>
        </w:rPr>
      </w:pPr>
    </w:p>
    <w:p w14:paraId="0216661A"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b/>
          <w:color w:val="000000"/>
          <w:sz w:val="24"/>
          <w:szCs w:val="24"/>
        </w:rPr>
      </w:pPr>
    </w:p>
    <w:p w14:paraId="3057996F" w14:textId="77777777" w:rsidR="00302607" w:rsidRDefault="00E30C90">
      <w:pPr>
        <w:pBdr>
          <w:top w:val="nil"/>
          <w:left w:val="nil"/>
          <w:bottom w:val="nil"/>
          <w:right w:val="nil"/>
          <w:between w:val="nil"/>
        </w:pBdr>
        <w:spacing w:before="1"/>
        <w:ind w:left="141" w:right="1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EXPOSICIÓN DE MOTIVOS DEL PROYECTO DE LEY NÚMERO _________ DEL 202</w:t>
      </w:r>
      <w:r>
        <w:rPr>
          <w:rFonts w:ascii="Times New Roman" w:eastAsia="Times New Roman" w:hAnsi="Times New Roman" w:cs="Times New Roman"/>
          <w:b/>
          <w:sz w:val="24"/>
          <w:szCs w:val="24"/>
        </w:rPr>
        <w:t>5</w:t>
      </w:r>
    </w:p>
    <w:p w14:paraId="2BA614B0"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b/>
          <w:color w:val="000000"/>
          <w:sz w:val="24"/>
          <w:szCs w:val="24"/>
        </w:rPr>
      </w:pPr>
    </w:p>
    <w:p w14:paraId="1D747ADB" w14:textId="77777777" w:rsidR="00302607" w:rsidRDefault="00E30C90">
      <w:pPr>
        <w:pBdr>
          <w:top w:val="nil"/>
          <w:left w:val="nil"/>
          <w:bottom w:val="nil"/>
          <w:right w:val="nil"/>
          <w:between w:val="nil"/>
        </w:pBdr>
        <w:spacing w:before="1"/>
        <w:ind w:left="141" w:right="1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“POR MEDIO DE LA CUAL SE REGULA LA CREACIÓN, ESTABLECIMIENTO, MANTENIMIENTO, MANEJO, REHABILITACIÓN, RESTAURACIÓN Y RECUPERACIÓN ECOLÓGICA Y PARTICIPATIVA DE LOS BOSQUES URBANOS Y PERIURB</w:t>
      </w:r>
      <w:r>
        <w:rPr>
          <w:rFonts w:ascii="Times New Roman" w:eastAsia="Times New Roman" w:hAnsi="Times New Roman" w:cs="Times New Roman"/>
          <w:b/>
          <w:color w:val="000000"/>
          <w:sz w:val="24"/>
          <w:szCs w:val="24"/>
        </w:rPr>
        <w:t>ANOS EN COLOMBIA, Y SE DICTAN OTRAS DISPOSICIONES.”</w:t>
      </w:r>
    </w:p>
    <w:p w14:paraId="1899F203"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b/>
          <w:color w:val="000000"/>
          <w:sz w:val="24"/>
          <w:szCs w:val="24"/>
        </w:rPr>
      </w:pPr>
    </w:p>
    <w:p w14:paraId="64E61762" w14:textId="77777777" w:rsidR="00302607" w:rsidRDefault="00302607">
      <w:pPr>
        <w:pBdr>
          <w:top w:val="nil"/>
          <w:left w:val="nil"/>
          <w:bottom w:val="nil"/>
          <w:right w:val="nil"/>
          <w:between w:val="nil"/>
        </w:pBdr>
        <w:spacing w:before="1"/>
        <w:ind w:left="141" w:right="140"/>
        <w:jc w:val="both"/>
        <w:rPr>
          <w:rFonts w:ascii="Times New Roman" w:eastAsia="Times New Roman" w:hAnsi="Times New Roman" w:cs="Times New Roman"/>
          <w:color w:val="000000"/>
          <w:sz w:val="24"/>
          <w:szCs w:val="24"/>
        </w:rPr>
      </w:pPr>
    </w:p>
    <w:p w14:paraId="6A1BF094" w14:textId="77777777" w:rsidR="00302607" w:rsidRDefault="00E30C90">
      <w:pPr>
        <w:numPr>
          <w:ilvl w:val="0"/>
          <w:numId w:val="2"/>
        </w:numPr>
        <w:pBdr>
          <w:top w:val="nil"/>
          <w:left w:val="nil"/>
          <w:bottom w:val="nil"/>
          <w:right w:val="nil"/>
          <w:between w:val="nil"/>
        </w:pBdr>
        <w:spacing w:before="1" w:line="276" w:lineRule="auto"/>
        <w:ind w:right="140"/>
        <w:jc w:val="both"/>
        <w:rPr>
          <w:rFonts w:ascii="Georgia" w:eastAsia="Georgia" w:hAnsi="Georgia" w:cs="Georgia"/>
          <w:b/>
          <w:color w:val="000000"/>
          <w:sz w:val="24"/>
          <w:szCs w:val="24"/>
        </w:rPr>
      </w:pPr>
      <w:r>
        <w:rPr>
          <w:rFonts w:ascii="Georgia" w:eastAsia="Georgia" w:hAnsi="Georgia" w:cs="Georgia"/>
          <w:b/>
          <w:color w:val="000000"/>
          <w:sz w:val="24"/>
          <w:szCs w:val="24"/>
        </w:rPr>
        <w:t>OBJETO DEL PROYECTO DE LEY</w:t>
      </w:r>
    </w:p>
    <w:p w14:paraId="4CE93FC5" w14:textId="77777777" w:rsidR="00302607" w:rsidRDefault="00302607">
      <w:pPr>
        <w:pBdr>
          <w:top w:val="nil"/>
          <w:left w:val="nil"/>
          <w:bottom w:val="nil"/>
          <w:right w:val="nil"/>
          <w:between w:val="nil"/>
        </w:pBdr>
        <w:spacing w:before="1" w:line="276" w:lineRule="auto"/>
        <w:ind w:left="1080" w:right="140"/>
        <w:jc w:val="both"/>
        <w:rPr>
          <w:rFonts w:ascii="Georgia" w:eastAsia="Georgia" w:hAnsi="Georgia" w:cs="Georgia"/>
          <w:b/>
          <w:color w:val="000000"/>
          <w:sz w:val="24"/>
          <w:szCs w:val="24"/>
        </w:rPr>
      </w:pPr>
    </w:p>
    <w:p w14:paraId="2B4058E3" w14:textId="77777777" w:rsidR="00302607" w:rsidRDefault="00E30C90">
      <w:pPr>
        <w:pBdr>
          <w:top w:val="nil"/>
          <w:left w:val="nil"/>
          <w:bottom w:val="nil"/>
          <w:right w:val="nil"/>
          <w:between w:val="nil"/>
        </w:pBdr>
        <w:spacing w:before="1" w:line="276" w:lineRule="auto"/>
        <w:ind w:right="140"/>
        <w:jc w:val="both"/>
        <w:rPr>
          <w:rFonts w:ascii="Georgia" w:eastAsia="Georgia" w:hAnsi="Georgia" w:cs="Georgia"/>
          <w:color w:val="000000"/>
          <w:sz w:val="24"/>
          <w:szCs w:val="24"/>
        </w:rPr>
      </w:pPr>
      <w:r>
        <w:rPr>
          <w:rFonts w:ascii="Georgia" w:eastAsia="Georgia" w:hAnsi="Georgia" w:cs="Georgia"/>
          <w:color w:val="000000"/>
          <w:sz w:val="24"/>
          <w:szCs w:val="24"/>
        </w:rPr>
        <w:t xml:space="preserve">La presente ley tiene por objeto regular la creación, establecimiento, mantenimiento, manejo, rehabilitación, restauración y recuperación ecológica y participativa de los Bosques Urbanos y Periurbanos a nivel nacional, departamental, municipal y distrital </w:t>
      </w:r>
      <w:r>
        <w:rPr>
          <w:rFonts w:ascii="Georgia" w:eastAsia="Georgia" w:hAnsi="Georgia" w:cs="Georgia"/>
          <w:color w:val="000000"/>
          <w:sz w:val="24"/>
          <w:szCs w:val="24"/>
        </w:rPr>
        <w:t>en Colombia, garantizando su función ecológica, paisajística, y sociocultural.</w:t>
      </w:r>
    </w:p>
    <w:p w14:paraId="5E9EBAA7" w14:textId="77777777" w:rsidR="00302607" w:rsidRDefault="00302607">
      <w:pPr>
        <w:pBdr>
          <w:top w:val="nil"/>
          <w:left w:val="nil"/>
          <w:bottom w:val="nil"/>
          <w:right w:val="nil"/>
          <w:between w:val="nil"/>
        </w:pBdr>
        <w:spacing w:before="1" w:line="276" w:lineRule="auto"/>
        <w:ind w:right="140"/>
        <w:jc w:val="both"/>
        <w:rPr>
          <w:rFonts w:ascii="Georgia" w:eastAsia="Georgia" w:hAnsi="Georgia" w:cs="Georgia"/>
          <w:color w:val="000000"/>
          <w:sz w:val="24"/>
          <w:szCs w:val="24"/>
        </w:rPr>
      </w:pPr>
    </w:p>
    <w:p w14:paraId="0A6B8FBC" w14:textId="77777777" w:rsidR="00302607" w:rsidRDefault="00302607">
      <w:pPr>
        <w:pBdr>
          <w:top w:val="nil"/>
          <w:left w:val="nil"/>
          <w:bottom w:val="nil"/>
          <w:right w:val="nil"/>
          <w:between w:val="nil"/>
        </w:pBdr>
        <w:spacing w:before="1" w:line="276" w:lineRule="auto"/>
        <w:ind w:right="140"/>
        <w:jc w:val="both"/>
        <w:rPr>
          <w:rFonts w:ascii="Georgia" w:eastAsia="Georgia" w:hAnsi="Georgia" w:cs="Georgia"/>
          <w:color w:val="000000"/>
          <w:sz w:val="24"/>
          <w:szCs w:val="24"/>
        </w:rPr>
      </w:pPr>
    </w:p>
    <w:p w14:paraId="5B75C476" w14:textId="77777777" w:rsidR="00302607" w:rsidRDefault="00E30C90">
      <w:pPr>
        <w:numPr>
          <w:ilvl w:val="0"/>
          <w:numId w:val="2"/>
        </w:numPr>
        <w:pBdr>
          <w:top w:val="nil"/>
          <w:left w:val="nil"/>
          <w:bottom w:val="nil"/>
          <w:right w:val="nil"/>
          <w:between w:val="nil"/>
        </w:pBdr>
        <w:spacing w:before="1" w:line="276" w:lineRule="auto"/>
        <w:ind w:right="140"/>
        <w:jc w:val="both"/>
        <w:rPr>
          <w:rFonts w:ascii="Georgia" w:eastAsia="Georgia" w:hAnsi="Georgia" w:cs="Georgia"/>
          <w:b/>
          <w:color w:val="000000"/>
          <w:sz w:val="24"/>
          <w:szCs w:val="24"/>
        </w:rPr>
      </w:pPr>
      <w:r>
        <w:rPr>
          <w:rFonts w:ascii="Georgia" w:eastAsia="Georgia" w:hAnsi="Georgia" w:cs="Georgia"/>
          <w:b/>
          <w:color w:val="000000"/>
          <w:sz w:val="24"/>
          <w:szCs w:val="24"/>
        </w:rPr>
        <w:t>JUSTIFICACIÓN DE LA INICIATIVA</w:t>
      </w:r>
    </w:p>
    <w:p w14:paraId="4FFEC04D" w14:textId="77777777" w:rsidR="00302607" w:rsidRDefault="00302607">
      <w:pPr>
        <w:pBdr>
          <w:top w:val="nil"/>
          <w:left w:val="nil"/>
          <w:bottom w:val="nil"/>
          <w:right w:val="nil"/>
          <w:between w:val="nil"/>
        </w:pBdr>
        <w:spacing w:before="1" w:line="276" w:lineRule="auto"/>
        <w:rPr>
          <w:rFonts w:ascii="Georgia" w:eastAsia="Georgia" w:hAnsi="Georgia" w:cs="Georgia"/>
          <w:b/>
          <w:color w:val="000000"/>
          <w:sz w:val="24"/>
          <w:szCs w:val="24"/>
        </w:rPr>
      </w:pPr>
    </w:p>
    <w:p w14:paraId="7B243737"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De acuerdo con las Naciones Unidas (2023), el cambio climático se refiere a los cambios a largo plazo de las temperaturas y los patrones meteorológicos. Estos cambios han sido naturales a lo largo de la historia, sin embargo, desde el siglo XIX las activid</w:t>
      </w:r>
      <w:r>
        <w:rPr>
          <w:rFonts w:ascii="Georgia" w:eastAsia="Georgia" w:hAnsi="Georgia" w:cs="Georgia"/>
          <w:sz w:val="24"/>
          <w:szCs w:val="24"/>
        </w:rPr>
        <w:t xml:space="preserve">ades humanas han sido la principal causa de aceleración del cambio climático por la quema de combustibles fósiles que generan la emisión de gases efecto invernadero atrapando el calor del sol generando la elevación de las temperaturas. </w:t>
      </w:r>
    </w:p>
    <w:p w14:paraId="376732BD"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El informe sobre la</w:t>
      </w:r>
      <w:r>
        <w:rPr>
          <w:rFonts w:ascii="Georgia" w:eastAsia="Georgia" w:hAnsi="Georgia" w:cs="Georgia"/>
          <w:sz w:val="24"/>
          <w:szCs w:val="24"/>
        </w:rPr>
        <w:t xml:space="preserve"> Brecha de Emisiones 2023 del Programa de las Naciones Unidas para el Medio Ambiente (PNUMA) advierte que los gases efecto invernadero se deben reducir en un 28% para el 2030, en aras de mantener la senda del aumento máximo de 2ºC e idealmente 1,5ºC. Para </w:t>
      </w:r>
      <w:r>
        <w:rPr>
          <w:rFonts w:ascii="Georgia" w:eastAsia="Georgia" w:hAnsi="Georgia" w:cs="Georgia"/>
          <w:sz w:val="24"/>
          <w:szCs w:val="24"/>
        </w:rPr>
        <w:t>poder entender y enfrentar estos cambios fue creado el Grupo Gubernamental de Expertos sobre el Cambio Climático de la ONU (IPPC por sus siglas en inglés) por la Organización Meteorológica Mundial – OMM y ONU Ambiente) generando información científica obje</w:t>
      </w:r>
      <w:r>
        <w:rPr>
          <w:rFonts w:ascii="Georgia" w:eastAsia="Georgia" w:hAnsi="Georgia" w:cs="Georgia"/>
          <w:sz w:val="24"/>
          <w:szCs w:val="24"/>
        </w:rPr>
        <w:t>tiva sobre el calentamiento global. (ONU, 2023).</w:t>
      </w:r>
    </w:p>
    <w:p w14:paraId="0D125CF2"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Varias de las recomendaciones contenidas en el Sexto Informe de Evaluación, se enfocan en el acceso a energías limpias, desplazamientos en bicicleta, transporte público y caminando, entre otras acciones. Sin</w:t>
      </w:r>
      <w:r>
        <w:rPr>
          <w:rFonts w:ascii="Georgia" w:eastAsia="Georgia" w:hAnsi="Georgia" w:cs="Georgia"/>
          <w:sz w:val="24"/>
          <w:szCs w:val="24"/>
        </w:rPr>
        <w:t xml:space="preserve"> embargo, es necesario generar un desarrollo resiliente ante el aumento de las temperaturas; por eso, las decisiones que se tomen en los próximos años serán determinantes y definitivas para orientar el </w:t>
      </w:r>
      <w:r>
        <w:rPr>
          <w:rFonts w:ascii="Georgia" w:eastAsia="Georgia" w:hAnsi="Georgia" w:cs="Georgia"/>
          <w:sz w:val="24"/>
          <w:szCs w:val="24"/>
        </w:rPr>
        <w:lastRenderedPageBreak/>
        <w:t>futuro de las generaciones presentes y futuras, pues l</w:t>
      </w:r>
      <w:r>
        <w:rPr>
          <w:rFonts w:ascii="Georgia" w:eastAsia="Georgia" w:hAnsi="Georgia" w:cs="Georgia"/>
          <w:sz w:val="24"/>
          <w:szCs w:val="24"/>
        </w:rPr>
        <w:t>os impactos del cambio climático ya son evidentes.</w:t>
      </w:r>
    </w:p>
    <w:p w14:paraId="1484730E"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El futuro de la población mundial se desarrollará en zonas urbanas, en </w:t>
      </w:r>
      <w:proofErr w:type="gramStart"/>
      <w:r>
        <w:rPr>
          <w:rFonts w:ascii="Georgia" w:eastAsia="Georgia" w:hAnsi="Georgia" w:cs="Georgia"/>
          <w:sz w:val="24"/>
          <w:szCs w:val="24"/>
        </w:rPr>
        <w:t>consecuencia</w:t>
      </w:r>
      <w:proofErr w:type="gramEnd"/>
      <w:r>
        <w:rPr>
          <w:rFonts w:ascii="Georgia" w:eastAsia="Georgia" w:hAnsi="Georgia" w:cs="Georgia"/>
          <w:sz w:val="24"/>
          <w:szCs w:val="24"/>
        </w:rPr>
        <w:t xml:space="preserve"> en el marco de los Objetivos de Desarrollo Sostenible, el Objetivo 11 plantea lograr que las ciudades sean más inclusivas</w:t>
      </w:r>
      <w:r>
        <w:rPr>
          <w:rFonts w:ascii="Georgia" w:eastAsia="Georgia" w:hAnsi="Georgia" w:cs="Georgia"/>
          <w:sz w:val="24"/>
          <w:szCs w:val="24"/>
        </w:rPr>
        <w:t xml:space="preserve">, seguras, resilientes, sustentables y sostenibles. ¿Cómo lograr esto cuando se prevé que para el año 2050 entre el 70% y el 80% de la población mundial vivirá en ciudades? La rápida urbanización por el desarrollo de infraestructura, viviendas y servicios </w:t>
      </w:r>
      <w:r>
        <w:rPr>
          <w:rFonts w:ascii="Georgia" w:eastAsia="Georgia" w:hAnsi="Georgia" w:cs="Georgia"/>
          <w:sz w:val="24"/>
          <w:szCs w:val="24"/>
        </w:rPr>
        <w:t>provoca el crecimiento descontrolado generando escasez de espacio público, contaminación atmosférica y pérdida de zonas, espacios verdes y coberturas vegetales importantes, generando nuevos problemas ambientales y desequilibrios.</w:t>
      </w:r>
    </w:p>
    <w:p w14:paraId="383E89F9"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Lo anterior es reconfirmad</w:t>
      </w:r>
      <w:r>
        <w:rPr>
          <w:rFonts w:ascii="Georgia" w:eastAsia="Georgia" w:hAnsi="Georgia" w:cs="Georgia"/>
          <w:sz w:val="24"/>
          <w:szCs w:val="24"/>
        </w:rPr>
        <w:t>o en el “informe del programa Fronteras, (2022): ruido, llamas y desequilibrios: Nuevos Temas De Interés Ambiental”, realizado por el programa para el Medio Ambiente de las Naciones Unidas, el cual muestra como el incremento de las zonas mundiales más sens</w:t>
      </w:r>
      <w:r>
        <w:rPr>
          <w:rFonts w:ascii="Georgia" w:eastAsia="Georgia" w:hAnsi="Georgia" w:cs="Georgia"/>
          <w:sz w:val="24"/>
          <w:szCs w:val="24"/>
        </w:rPr>
        <w:t xml:space="preserve">ibles al cambio climático como América Latina, presentan una rápida deforestación generalizada de las </w:t>
      </w:r>
      <w:proofErr w:type="spellStart"/>
      <w:r>
        <w:rPr>
          <w:rFonts w:ascii="Georgia" w:eastAsia="Georgia" w:hAnsi="Georgia" w:cs="Georgia"/>
          <w:sz w:val="24"/>
          <w:szCs w:val="24"/>
        </w:rPr>
        <w:t>sabanas</w:t>
      </w:r>
      <w:proofErr w:type="spellEnd"/>
      <w:r>
        <w:rPr>
          <w:rFonts w:ascii="Georgia" w:eastAsia="Georgia" w:hAnsi="Georgia" w:cs="Georgia"/>
          <w:sz w:val="24"/>
          <w:szCs w:val="24"/>
        </w:rPr>
        <w:t xml:space="preserve"> y las selvas tropicales agravando las sequías y aumentando las limitaciones en la gestión de incendios. En 2019 ardieron más de seis millones de h</w:t>
      </w:r>
      <w:r>
        <w:rPr>
          <w:rFonts w:ascii="Georgia" w:eastAsia="Georgia" w:hAnsi="Georgia" w:cs="Georgia"/>
          <w:sz w:val="24"/>
          <w:szCs w:val="24"/>
        </w:rPr>
        <w:t xml:space="preserve">ectáreas en las regiones de </w:t>
      </w:r>
      <w:proofErr w:type="spellStart"/>
      <w:r>
        <w:rPr>
          <w:rFonts w:ascii="Georgia" w:eastAsia="Georgia" w:hAnsi="Georgia" w:cs="Georgia"/>
          <w:sz w:val="24"/>
          <w:szCs w:val="24"/>
        </w:rPr>
        <w:t>Chiquitania</w:t>
      </w:r>
      <w:proofErr w:type="spellEnd"/>
      <w:r>
        <w:rPr>
          <w:rFonts w:ascii="Georgia" w:eastAsia="Georgia" w:hAnsi="Georgia" w:cs="Georgia"/>
          <w:sz w:val="24"/>
          <w:szCs w:val="24"/>
        </w:rPr>
        <w:t xml:space="preserve">, el Cerrado y la Amazonia, en Bolivia, el Brasil, Colombia, el Paraguay y el Perú, en su mayoría en zonas protegidas de vegetación autóctona. </w:t>
      </w:r>
    </w:p>
    <w:p w14:paraId="523FDD8A"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Precisamente, estas problemáticas se incrementan con el acelerado crecimiento urbano, que no da tiempo para dar respuesta al riesgo de desastres por el incremento de condiciones extremas como las sequías e inundaciones que se presentan en periodos de tiemp</w:t>
      </w:r>
      <w:r>
        <w:rPr>
          <w:rFonts w:ascii="Georgia" w:eastAsia="Georgia" w:hAnsi="Georgia" w:cs="Georgia"/>
          <w:sz w:val="24"/>
          <w:szCs w:val="24"/>
        </w:rPr>
        <w:t xml:space="preserve">o más cortos dificultando las acciones de adaptabilidad y limitando la respuesta inmediata sobre las emergencias. </w:t>
      </w:r>
    </w:p>
    <w:p w14:paraId="7722C6EE"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El informe del Programa Fronteras (2022) también señala que en la actualidad el mundo se enfrenta a la triple crisis planetaria: cambio climá</w:t>
      </w:r>
      <w:r>
        <w:rPr>
          <w:rFonts w:ascii="Georgia" w:eastAsia="Georgia" w:hAnsi="Georgia" w:cs="Georgia"/>
          <w:sz w:val="24"/>
          <w:szCs w:val="24"/>
        </w:rPr>
        <w:t>tico, la pérdida de recursos naturales y biodiversidad, y la contaminación por desechos y ruido, generando gran preocupación por las consecuencias que estas crisis tienen sobre la salud mental de los seres humanos. El ambiente saludable es necesario para e</w:t>
      </w:r>
      <w:r>
        <w:rPr>
          <w:rFonts w:ascii="Georgia" w:eastAsia="Georgia" w:hAnsi="Georgia" w:cs="Georgia"/>
          <w:sz w:val="24"/>
          <w:szCs w:val="24"/>
        </w:rPr>
        <w:t xml:space="preserve">l bienestar y la calidad de vida, no solo de las personas, sino también de los animales, plantas y ecosistemas que tienen una relación directa con la salud humana. </w:t>
      </w:r>
    </w:p>
    <w:p w14:paraId="0C368376" w14:textId="77777777" w:rsidR="00302607" w:rsidRDefault="00E30C90">
      <w:pPr>
        <w:widowControl/>
        <w:spacing w:after="160" w:line="276" w:lineRule="auto"/>
        <w:jc w:val="both"/>
        <w:rPr>
          <w:rFonts w:ascii="Georgia" w:eastAsia="Georgia" w:hAnsi="Georgia" w:cs="Georgia"/>
          <w:b/>
          <w:sz w:val="24"/>
          <w:szCs w:val="24"/>
        </w:rPr>
      </w:pPr>
      <w:r>
        <w:rPr>
          <w:rFonts w:ascii="Georgia" w:eastAsia="Georgia" w:hAnsi="Georgia" w:cs="Georgia"/>
          <w:sz w:val="24"/>
          <w:szCs w:val="24"/>
        </w:rPr>
        <w:t>Estas consecuencias derivadas del modelo de desarrollo actual y del acelerado cambio climát</w:t>
      </w:r>
      <w:r>
        <w:rPr>
          <w:rFonts w:ascii="Georgia" w:eastAsia="Georgia" w:hAnsi="Georgia" w:cs="Georgia"/>
          <w:sz w:val="24"/>
          <w:szCs w:val="24"/>
        </w:rPr>
        <w:t xml:space="preserve">ico, se relacionan directamente con la Gestión del Riesgo y de Desastre. En Colombia, la ola invernal del 2010 en la que se presentaron deslizamientos, inundaciones, vendavales, avalanchas, granizadas y erosiones, afectó a </w:t>
      </w:r>
      <w:r>
        <w:rPr>
          <w:rFonts w:ascii="Georgia" w:eastAsia="Georgia" w:hAnsi="Georgia" w:cs="Georgia"/>
          <w:b/>
          <w:sz w:val="24"/>
          <w:szCs w:val="24"/>
        </w:rPr>
        <w:t>2.220.482 personas en 28 departam</w:t>
      </w:r>
      <w:r>
        <w:rPr>
          <w:rFonts w:ascii="Georgia" w:eastAsia="Georgia" w:hAnsi="Georgia" w:cs="Georgia"/>
          <w:b/>
          <w:sz w:val="24"/>
          <w:szCs w:val="24"/>
        </w:rPr>
        <w:t xml:space="preserve">entos y el distrito capital, </w:t>
      </w:r>
      <w:r>
        <w:rPr>
          <w:rFonts w:ascii="Georgia" w:eastAsia="Georgia" w:hAnsi="Georgia" w:cs="Georgia"/>
          <w:sz w:val="24"/>
          <w:szCs w:val="24"/>
        </w:rPr>
        <w:lastRenderedPageBreak/>
        <w:t>458.087 familias, 310 muertos, 289 heridos, 63 desaparecidos, 5.157 viviendas destruidas y 325.379 viviendas averiadas. (Unidad Nacional de Gestión del Riesgo, 2010)</w:t>
      </w:r>
      <w:r>
        <w:rPr>
          <w:rFonts w:ascii="Georgia" w:eastAsia="Georgia" w:hAnsi="Georgia" w:cs="Georgia"/>
          <w:sz w:val="24"/>
          <w:szCs w:val="24"/>
          <w:vertAlign w:val="superscript"/>
        </w:rPr>
        <w:footnoteReference w:id="1"/>
      </w:r>
      <w:r>
        <w:rPr>
          <w:rFonts w:ascii="Georgia" w:eastAsia="Georgia" w:hAnsi="Georgia" w:cs="Georgia"/>
          <w:sz w:val="24"/>
          <w:szCs w:val="24"/>
        </w:rPr>
        <w:t>.</w:t>
      </w:r>
    </w:p>
    <w:p w14:paraId="225E0808"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Catorce años después, se presenta uno de los años más calu</w:t>
      </w:r>
      <w:r>
        <w:rPr>
          <w:rFonts w:ascii="Georgia" w:eastAsia="Georgia" w:hAnsi="Georgia" w:cs="Georgia"/>
          <w:sz w:val="24"/>
          <w:szCs w:val="24"/>
        </w:rPr>
        <w:t>rosos dentro de los últimos 50 años afectando no solo a las personas sino también causando daños extremos en ecosistemas. En Colombia, durante el año 2024, 19 municipios presentan desabastecimiento de agua por déficit hídrico causado por las sequías. (</w:t>
      </w:r>
      <w:proofErr w:type="spellStart"/>
      <w:r>
        <w:rPr>
          <w:rFonts w:ascii="Georgia" w:eastAsia="Georgia" w:hAnsi="Georgia" w:cs="Georgia"/>
          <w:sz w:val="24"/>
          <w:szCs w:val="24"/>
        </w:rPr>
        <w:t>MinV</w:t>
      </w:r>
      <w:r>
        <w:rPr>
          <w:rFonts w:ascii="Georgia" w:eastAsia="Georgia" w:hAnsi="Georgia" w:cs="Georgia"/>
          <w:sz w:val="24"/>
          <w:szCs w:val="24"/>
        </w:rPr>
        <w:t>ivienda</w:t>
      </w:r>
      <w:proofErr w:type="spellEnd"/>
      <w:r>
        <w:rPr>
          <w:rFonts w:ascii="Georgia" w:eastAsia="Georgia" w:hAnsi="Georgia" w:cs="Georgia"/>
          <w:sz w:val="24"/>
          <w:szCs w:val="24"/>
        </w:rPr>
        <w:t>, 2024).</w:t>
      </w:r>
      <w:r>
        <w:rPr>
          <w:rFonts w:ascii="Georgia" w:eastAsia="Georgia" w:hAnsi="Georgia" w:cs="Georgia"/>
          <w:sz w:val="24"/>
          <w:szCs w:val="24"/>
          <w:vertAlign w:val="superscript"/>
        </w:rPr>
        <w:footnoteReference w:id="2"/>
      </w:r>
      <w:r>
        <w:rPr>
          <w:rFonts w:ascii="Georgia" w:eastAsia="Georgia" w:hAnsi="Georgia" w:cs="Georgia"/>
          <w:sz w:val="24"/>
          <w:szCs w:val="24"/>
        </w:rPr>
        <w:t xml:space="preserve"> De igual manera, durante el primer semestre de 2023 se presentaron más de 2000 incendios en todo el país y entre enero y septiembre de 2024, se presentaron 2.279 incendios forestales en 30 departamentos, afectando una superficie total de </w:t>
      </w:r>
      <w:r>
        <w:rPr>
          <w:rFonts w:ascii="Georgia" w:eastAsia="Georgia" w:hAnsi="Georgia" w:cs="Georgia"/>
          <w:sz w:val="24"/>
          <w:szCs w:val="24"/>
        </w:rPr>
        <w:t>137.459 hectáreas. (El Espectador, 2024).</w:t>
      </w:r>
    </w:p>
    <w:p w14:paraId="0C66DD4C"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Al finalizar el año 2024, y tras una </w:t>
      </w:r>
      <w:proofErr w:type="spellStart"/>
      <w:r>
        <w:rPr>
          <w:rFonts w:ascii="Georgia" w:eastAsia="Georgia" w:hAnsi="Georgia" w:cs="Georgia"/>
          <w:sz w:val="24"/>
          <w:szCs w:val="24"/>
        </w:rPr>
        <w:t>Cop</w:t>
      </w:r>
      <w:proofErr w:type="spellEnd"/>
      <w:r>
        <w:rPr>
          <w:rFonts w:ascii="Georgia" w:eastAsia="Georgia" w:hAnsi="Georgia" w:cs="Georgia"/>
          <w:sz w:val="24"/>
          <w:szCs w:val="24"/>
        </w:rPr>
        <w:t xml:space="preserve"> 16 de biodiversidad, se plantean simultáneamente apuestas significativas para preservar los ecosistemas y al mismo tiempo se experimentan las consecuencias de la crisis clim</w:t>
      </w:r>
      <w:r>
        <w:rPr>
          <w:rFonts w:ascii="Georgia" w:eastAsia="Georgia" w:hAnsi="Georgia" w:cs="Georgia"/>
          <w:sz w:val="24"/>
          <w:szCs w:val="24"/>
        </w:rPr>
        <w:t xml:space="preserve">ática en varias zonas del planeta y Colombia no es la excepción casos en los departamentos de la Guajira, Chocó, Cundinamarca en especial en Bogotá, </w:t>
      </w:r>
      <w:r>
        <w:rPr>
          <w:rFonts w:ascii="Georgia" w:eastAsia="Georgia" w:hAnsi="Georgia" w:cs="Georgia"/>
          <w:sz w:val="24"/>
          <w:szCs w:val="24"/>
          <w:vertAlign w:val="superscript"/>
        </w:rPr>
        <w:footnoteReference w:id="3"/>
      </w:r>
      <w:r>
        <w:rPr>
          <w:rFonts w:ascii="Georgia" w:eastAsia="Georgia" w:hAnsi="Georgia" w:cs="Georgia"/>
          <w:sz w:val="24"/>
          <w:szCs w:val="24"/>
        </w:rPr>
        <w:t xml:space="preserve"> al punto de tener </w:t>
      </w:r>
      <w:proofErr w:type="gramStart"/>
      <w:r>
        <w:rPr>
          <w:rFonts w:ascii="Georgia" w:eastAsia="Georgia" w:hAnsi="Georgia" w:cs="Georgia"/>
          <w:sz w:val="24"/>
          <w:szCs w:val="24"/>
        </w:rPr>
        <w:t>que  declarar</w:t>
      </w:r>
      <w:proofErr w:type="gramEnd"/>
      <w:r>
        <w:rPr>
          <w:rFonts w:ascii="Georgia" w:eastAsia="Georgia" w:hAnsi="Georgia" w:cs="Georgia"/>
          <w:sz w:val="24"/>
          <w:szCs w:val="24"/>
        </w:rPr>
        <w:t xml:space="preserve"> por parte del Gobierno Nacional  la Situación de Desastre Nacional bajo </w:t>
      </w:r>
      <w:r>
        <w:rPr>
          <w:rFonts w:ascii="Georgia" w:eastAsia="Georgia" w:hAnsi="Georgia" w:cs="Georgia"/>
          <w:sz w:val="24"/>
          <w:szCs w:val="24"/>
        </w:rPr>
        <w:t>el decreto 1372 de 2024.</w:t>
      </w:r>
      <w:r>
        <w:rPr>
          <w:rFonts w:ascii="Georgia" w:eastAsia="Georgia" w:hAnsi="Georgia" w:cs="Georgia"/>
          <w:sz w:val="24"/>
          <w:szCs w:val="24"/>
          <w:vertAlign w:val="superscript"/>
        </w:rPr>
        <w:footnoteReference w:id="4"/>
      </w:r>
    </w:p>
    <w:p w14:paraId="61445D89" w14:textId="77777777" w:rsidR="00302607" w:rsidRDefault="00E30C90">
      <w:pPr>
        <w:widowControl/>
        <w:spacing w:after="160" w:line="276" w:lineRule="auto"/>
        <w:jc w:val="both"/>
        <w:rPr>
          <w:rFonts w:ascii="Georgia" w:eastAsia="Georgia" w:hAnsi="Georgia" w:cs="Georgia"/>
          <w:b/>
          <w:sz w:val="24"/>
          <w:szCs w:val="24"/>
        </w:rPr>
      </w:pPr>
      <w:r>
        <w:rPr>
          <w:rFonts w:ascii="Georgia" w:eastAsia="Georgia" w:hAnsi="Georgia" w:cs="Georgia"/>
          <w:b/>
          <w:sz w:val="24"/>
          <w:szCs w:val="24"/>
        </w:rPr>
        <w:t xml:space="preserve">Problemas ambientales por deterioro de la realidad ambiental urbana </w:t>
      </w:r>
    </w:p>
    <w:p w14:paraId="16C54210"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Dentro de los problemas ambientales del hábitat urbano y que generan crisis en la salud física y mental se encuentran: </w:t>
      </w:r>
    </w:p>
    <w:p w14:paraId="28842BDE"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u w:val="single"/>
        </w:rPr>
        <w:t>Contaminación por ruido</w:t>
      </w:r>
      <w:r>
        <w:rPr>
          <w:rFonts w:ascii="Georgia" w:eastAsia="Georgia" w:hAnsi="Georgia" w:cs="Georgia"/>
          <w:sz w:val="24"/>
          <w:szCs w:val="24"/>
        </w:rPr>
        <w:t>. debido al creci</w:t>
      </w:r>
      <w:r>
        <w:rPr>
          <w:rFonts w:ascii="Georgia" w:eastAsia="Georgia" w:hAnsi="Georgia" w:cs="Georgia"/>
          <w:sz w:val="24"/>
          <w:szCs w:val="24"/>
        </w:rPr>
        <w:t xml:space="preserve">miento de las ciudades y la exposición prolongada de altos niveles de ruido por carreteras, avenidas, aeropuertos, industrias </w:t>
      </w:r>
      <w:proofErr w:type="spellStart"/>
      <w:r>
        <w:rPr>
          <w:rFonts w:ascii="Georgia" w:eastAsia="Georgia" w:hAnsi="Georgia" w:cs="Georgia"/>
          <w:sz w:val="24"/>
          <w:szCs w:val="24"/>
        </w:rPr>
        <w:t>etc</w:t>
      </w:r>
      <w:proofErr w:type="spellEnd"/>
      <w:r>
        <w:rPr>
          <w:rFonts w:ascii="Georgia" w:eastAsia="Georgia" w:hAnsi="Georgia" w:cs="Georgia"/>
          <w:sz w:val="24"/>
          <w:szCs w:val="24"/>
        </w:rPr>
        <w:t xml:space="preserve">, que interrumpen el sueño nocturno, generando trastornos del sueño y mayor riesgo de padecer ansiedad y depresión. En Europa, </w:t>
      </w:r>
      <w:r>
        <w:rPr>
          <w:rFonts w:ascii="Georgia" w:eastAsia="Georgia" w:hAnsi="Georgia" w:cs="Georgia"/>
          <w:sz w:val="24"/>
          <w:szCs w:val="24"/>
        </w:rPr>
        <w:t>se estima que cerca de 22 millones de personas tienen molestias acústicas crónicas. En Colombia, aún falta estudiar esta problemática, sin embrago en  Bogotá ya hay al menos un informe presentado por la Secretaría Distrital de Ambiente sobre el análisis de</w:t>
      </w:r>
      <w:r>
        <w:rPr>
          <w:rFonts w:ascii="Georgia" w:eastAsia="Georgia" w:hAnsi="Georgia" w:cs="Georgia"/>
          <w:sz w:val="24"/>
          <w:szCs w:val="24"/>
        </w:rPr>
        <w:t xml:space="preserve">l festival </w:t>
      </w:r>
      <w:r>
        <w:rPr>
          <w:rFonts w:ascii="Georgia" w:eastAsia="Georgia" w:hAnsi="Georgia" w:cs="Georgia"/>
          <w:sz w:val="24"/>
          <w:szCs w:val="24"/>
        </w:rPr>
        <w:lastRenderedPageBreak/>
        <w:t>cordillera del año 2023, en el cual se demostró que el 66% de las mediciones incumplieron la normatividad permitida en zonas residenciales (SDA, 2024); este informe se realizó cerca de los barrios en donde se encuentran ecosistemas como el humed</w:t>
      </w:r>
      <w:r>
        <w:rPr>
          <w:rFonts w:ascii="Georgia" w:eastAsia="Georgia" w:hAnsi="Georgia" w:cs="Georgia"/>
          <w:sz w:val="24"/>
          <w:szCs w:val="24"/>
        </w:rPr>
        <w:t>al Salitre y dentro del Parque Metropolitano Simón Bolívar, el parque más grande de Bogotá, afectación que no solo produce disturbios en la salud humana sino en la biodiversidad urbana endémica y migratoria.</w:t>
      </w:r>
    </w:p>
    <w:p w14:paraId="7193A522"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u w:val="single"/>
        </w:rPr>
        <w:t>Contaminación del aire</w:t>
      </w:r>
      <w:r>
        <w:rPr>
          <w:rFonts w:ascii="Georgia" w:eastAsia="Georgia" w:hAnsi="Georgia" w:cs="Georgia"/>
          <w:b/>
          <w:sz w:val="24"/>
          <w:szCs w:val="24"/>
        </w:rPr>
        <w:t xml:space="preserve">. </w:t>
      </w:r>
      <w:r>
        <w:rPr>
          <w:rFonts w:ascii="Georgia" w:eastAsia="Georgia" w:hAnsi="Georgia" w:cs="Georgia"/>
          <w:sz w:val="24"/>
          <w:szCs w:val="24"/>
        </w:rPr>
        <w:t>De acuerdo con la OMS, s</w:t>
      </w:r>
      <w:r>
        <w:rPr>
          <w:rFonts w:ascii="Georgia" w:eastAsia="Georgia" w:hAnsi="Georgia" w:cs="Georgia"/>
          <w:sz w:val="24"/>
          <w:szCs w:val="24"/>
        </w:rPr>
        <w:t>e estima que alrededor de 7 millones de personas en el mundo mueren por esta problemática. La calidad del aire es fundamental para el desarrollo social, económico y de la salud mental. Las investigaciones muestran que las partículas por millón PM2, 2,5 pue</w:t>
      </w:r>
      <w:r>
        <w:rPr>
          <w:rFonts w:ascii="Georgia" w:eastAsia="Georgia" w:hAnsi="Georgia" w:cs="Georgia"/>
          <w:sz w:val="24"/>
          <w:szCs w:val="24"/>
        </w:rPr>
        <w:t xml:space="preserve">den deteriorar el desarrollo cognitivo de los niños e incluso desarrollar el trastorno por déficit de atención con hiperactividad (TDAH), ansiedad y depresión. </w:t>
      </w:r>
    </w:p>
    <w:p w14:paraId="4833001D"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De acuerdo con los estudios de Chen et al. (2018), Roberts et al (2019) y </w:t>
      </w:r>
      <w:proofErr w:type="spellStart"/>
      <w:r>
        <w:rPr>
          <w:rFonts w:ascii="Georgia" w:eastAsia="Georgia" w:hAnsi="Georgia" w:cs="Georgia"/>
          <w:sz w:val="24"/>
          <w:szCs w:val="24"/>
        </w:rPr>
        <w:t>Power</w:t>
      </w:r>
      <w:proofErr w:type="spellEnd"/>
      <w:r>
        <w:rPr>
          <w:rFonts w:ascii="Georgia" w:eastAsia="Georgia" w:hAnsi="Georgia" w:cs="Georgia"/>
          <w:sz w:val="24"/>
          <w:szCs w:val="24"/>
        </w:rPr>
        <w:t xml:space="preserve"> et al (2015) ci</w:t>
      </w:r>
      <w:r>
        <w:rPr>
          <w:rFonts w:ascii="Georgia" w:eastAsia="Georgia" w:hAnsi="Georgia" w:cs="Georgia"/>
          <w:sz w:val="24"/>
          <w:szCs w:val="24"/>
        </w:rPr>
        <w:t>tados por Ramírez (2023) establecen que el aire contaminado genera inflamación y estrés oxidativo sistémico o cerebral, causando el daño de la señalización de las citocinas (pequeñas proteínas y glucoproteínas) que son fundamentales en la regulación de las</w:t>
      </w:r>
      <w:r>
        <w:rPr>
          <w:rFonts w:ascii="Georgia" w:eastAsia="Georgia" w:hAnsi="Georgia" w:cs="Georgia"/>
          <w:sz w:val="24"/>
          <w:szCs w:val="24"/>
        </w:rPr>
        <w:t xml:space="preserve"> funciones cerebrales tales como el crecimiento y la actividad de otras células del sistema inmunitario y sanguíneo al igual que los circuitos neuronales del estado de ánimo. </w:t>
      </w:r>
      <w:r>
        <w:rPr>
          <w:rFonts w:ascii="Georgia" w:eastAsia="Georgia" w:hAnsi="Georgia" w:cs="Georgia"/>
          <w:sz w:val="24"/>
          <w:szCs w:val="24"/>
          <w:vertAlign w:val="superscript"/>
        </w:rPr>
        <w:footnoteReference w:id="5"/>
      </w:r>
    </w:p>
    <w:p w14:paraId="67982EA0"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En Colombia, el Instituto Nacional de Salud (2019), estima que en el país hay </w:t>
      </w:r>
      <w:r>
        <w:rPr>
          <w:rFonts w:ascii="Georgia" w:eastAsia="Georgia" w:hAnsi="Georgia" w:cs="Georgia"/>
          <w:sz w:val="24"/>
          <w:szCs w:val="24"/>
        </w:rPr>
        <w:t>17,549 muertes asociadas a la mala calidad del aire, lo que significa el 8% del total de la mortalidad anual que son 200.000. Además, del total de muertes ocasionadas por 7 enfermedades que tienen alta ocurrencia como la isquemia del corazón, accidente cer</w:t>
      </w:r>
      <w:r>
        <w:rPr>
          <w:rFonts w:ascii="Georgia" w:eastAsia="Georgia" w:hAnsi="Georgia" w:cs="Georgia"/>
          <w:sz w:val="24"/>
          <w:szCs w:val="24"/>
        </w:rPr>
        <w:t>ebrovascular, enfermedad obstructiva crónica, cáncer de pulmón, enfermedad renal crónica están asociadas tanto a la mala calidad del aire como del agua debido a la contaminación por combustibles fósiles y metales. Esto es preocupante porque la contaminació</w:t>
      </w:r>
      <w:r>
        <w:rPr>
          <w:rFonts w:ascii="Georgia" w:eastAsia="Georgia" w:hAnsi="Georgia" w:cs="Georgia"/>
          <w:sz w:val="24"/>
          <w:szCs w:val="24"/>
        </w:rPr>
        <w:t xml:space="preserve">n del aire, ruido y del agua siguen en aumento a medida que se expanden las ciudades. </w:t>
      </w:r>
    </w:p>
    <w:p w14:paraId="5441A503"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Según Torres de Galvis, (2018), en países de ingresos medios y bajos, los trastornos mentales pueden significar casi el 80% de las enfermedades no mortales, esto a nivel mundial se mide en las pérdidas de la productividad que pueden llevar a representar al</w:t>
      </w:r>
      <w:r>
        <w:rPr>
          <w:rFonts w:ascii="Georgia" w:eastAsia="Georgia" w:hAnsi="Georgia" w:cs="Georgia"/>
          <w:sz w:val="24"/>
          <w:szCs w:val="24"/>
        </w:rPr>
        <w:t xml:space="preserve">rededor de 1 billón de dólares anuales. </w:t>
      </w:r>
    </w:p>
    <w:p w14:paraId="75644BB6"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Estos datos, producto de los estudios realizados por organismos internacionales y entidades nacionales en Colombia, son insumos importantes para tomar acción e implementar estrategias que reduzcan los impactos de la</w:t>
      </w:r>
      <w:r>
        <w:rPr>
          <w:rFonts w:ascii="Georgia" w:eastAsia="Georgia" w:hAnsi="Georgia" w:cs="Georgia"/>
          <w:sz w:val="24"/>
          <w:szCs w:val="24"/>
        </w:rPr>
        <w:t xml:space="preserve"> contaminación sobre la </w:t>
      </w:r>
      <w:r>
        <w:rPr>
          <w:rFonts w:ascii="Georgia" w:eastAsia="Georgia" w:hAnsi="Georgia" w:cs="Georgia"/>
          <w:sz w:val="24"/>
          <w:szCs w:val="24"/>
        </w:rPr>
        <w:lastRenderedPageBreak/>
        <w:t xml:space="preserve">salud humana y ambiental, así como también medidas para la adaptación al cambio climático. </w:t>
      </w:r>
    </w:p>
    <w:p w14:paraId="23B98D57" w14:textId="77777777" w:rsidR="00302607" w:rsidRDefault="00E30C90">
      <w:pPr>
        <w:widowControl/>
        <w:pBdr>
          <w:top w:val="nil"/>
          <w:left w:val="nil"/>
          <w:bottom w:val="nil"/>
          <w:right w:val="nil"/>
          <w:between w:val="nil"/>
        </w:pBdr>
        <w:spacing w:after="160" w:line="276" w:lineRule="auto"/>
        <w:jc w:val="both"/>
        <w:rPr>
          <w:rFonts w:ascii="Georgia" w:eastAsia="Georgia" w:hAnsi="Georgia" w:cs="Georgia"/>
          <w:b/>
          <w:color w:val="000000"/>
          <w:sz w:val="24"/>
          <w:szCs w:val="24"/>
        </w:rPr>
      </w:pPr>
      <w:r>
        <w:rPr>
          <w:rFonts w:ascii="Georgia" w:eastAsia="Georgia" w:hAnsi="Georgia" w:cs="Georgia"/>
          <w:b/>
          <w:color w:val="000000"/>
          <w:sz w:val="24"/>
          <w:szCs w:val="24"/>
        </w:rPr>
        <w:t xml:space="preserve">Los Bosques Urbanos: Aliados para enfrentar la crisis climática. </w:t>
      </w:r>
    </w:p>
    <w:p w14:paraId="206FFEC6"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El bienestar humano se relaciona </w:t>
      </w:r>
      <w:proofErr w:type="spellStart"/>
      <w:r>
        <w:rPr>
          <w:rFonts w:ascii="Georgia" w:eastAsia="Georgia" w:hAnsi="Georgia" w:cs="Georgia"/>
          <w:sz w:val="24"/>
          <w:szCs w:val="24"/>
        </w:rPr>
        <w:t>intimamente</w:t>
      </w:r>
      <w:proofErr w:type="spellEnd"/>
      <w:r>
        <w:rPr>
          <w:rFonts w:ascii="Georgia" w:eastAsia="Georgia" w:hAnsi="Georgia" w:cs="Georgia"/>
          <w:sz w:val="24"/>
          <w:szCs w:val="24"/>
        </w:rPr>
        <w:t xml:space="preserve"> de la naturaleza, pues esta provee agua y aire limpios y recursos básicos para la alimentación, reducción de desastres, el goce y disfrute en espacios de cohesión social, convivencia armónica y calidad de vida. </w:t>
      </w:r>
    </w:p>
    <w:p w14:paraId="038DC64E"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La FAO, (2018), señala que los bosques urbanos y periurbanos hacen parte de una adecuada gestión y planificación de los territorios porque se constituyen como redes o sistemas arbóreos con conectividad ecológica que mejoran la calidad de los espacios verd</w:t>
      </w:r>
      <w:r>
        <w:rPr>
          <w:rFonts w:ascii="Georgia" w:eastAsia="Georgia" w:hAnsi="Georgia" w:cs="Georgia"/>
          <w:sz w:val="24"/>
          <w:szCs w:val="24"/>
        </w:rPr>
        <w:t xml:space="preserve">es urbanos. </w:t>
      </w:r>
    </w:p>
    <w:p w14:paraId="70FD3FAD"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Los bosques urbanos y periurbanos, en consecuencia, contribuyen a la reducción de la temperatura, absorben carbono, disminución de los contaminantes del aire, ayudan a la mitigación de emisión de combustibles fósiles, conservan el agua, reduce</w:t>
      </w:r>
      <w:r>
        <w:rPr>
          <w:rFonts w:ascii="Georgia" w:eastAsia="Georgia" w:hAnsi="Georgia" w:cs="Georgia"/>
          <w:sz w:val="24"/>
          <w:szCs w:val="24"/>
        </w:rPr>
        <w:t xml:space="preserve">n la erosión del suelo, disminuyen la polución, la contaminación acústica, aumentan la biodiversidad y tiene efectos positivos en la salud física y mental. Éstas áreas, están conformadas por cobertura vegetal multiestrato y </w:t>
      </w:r>
      <w:proofErr w:type="spellStart"/>
      <w:r>
        <w:rPr>
          <w:rFonts w:ascii="Georgia" w:eastAsia="Georgia" w:hAnsi="Georgia" w:cs="Georgia"/>
          <w:sz w:val="24"/>
          <w:szCs w:val="24"/>
        </w:rPr>
        <w:t>multiespecie</w:t>
      </w:r>
      <w:proofErr w:type="spellEnd"/>
      <w:r>
        <w:rPr>
          <w:rFonts w:ascii="Georgia" w:eastAsia="Georgia" w:hAnsi="Georgia" w:cs="Georgia"/>
          <w:sz w:val="24"/>
          <w:szCs w:val="24"/>
        </w:rPr>
        <w:t xml:space="preserve"> nativa y/o adaptada</w:t>
      </w:r>
      <w:r>
        <w:rPr>
          <w:rFonts w:ascii="Georgia" w:eastAsia="Georgia" w:hAnsi="Georgia" w:cs="Georgia"/>
          <w:sz w:val="24"/>
          <w:szCs w:val="24"/>
        </w:rPr>
        <w:t>, experimentan un proceso sociohistórico de transición hacia la restauración (recuperación, reparación, rehabilitación), la conectividad hídrica de aguas superficiales, niveles freáticos y subterráneas, integrados a los conectores ecológicos y biológicos e</w:t>
      </w:r>
      <w:r>
        <w:rPr>
          <w:rFonts w:ascii="Georgia" w:eastAsia="Georgia" w:hAnsi="Georgia" w:cs="Georgia"/>
          <w:sz w:val="24"/>
          <w:szCs w:val="24"/>
        </w:rPr>
        <w:t>n integralidad con la Estructura Ecológica Principal, y en función de la renaturalización integral de zonas adecuadas a través de comunidades regenerativas</w:t>
      </w:r>
    </w:p>
    <w:p w14:paraId="3E80C988"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Los bosques urbanos hacen parte de las soluciones basadas en la naturaleza ante </w:t>
      </w:r>
      <w:proofErr w:type="spellStart"/>
      <w:r>
        <w:rPr>
          <w:rFonts w:ascii="Georgia" w:eastAsia="Georgia" w:hAnsi="Georgia" w:cs="Georgia"/>
          <w:sz w:val="24"/>
          <w:szCs w:val="24"/>
        </w:rPr>
        <w:t>elaumento</w:t>
      </w:r>
      <w:proofErr w:type="spellEnd"/>
      <w:r>
        <w:rPr>
          <w:rFonts w:ascii="Georgia" w:eastAsia="Georgia" w:hAnsi="Georgia" w:cs="Georgia"/>
          <w:sz w:val="24"/>
          <w:szCs w:val="24"/>
        </w:rPr>
        <w:t xml:space="preserve"> de la temp</w:t>
      </w:r>
      <w:r>
        <w:rPr>
          <w:rFonts w:ascii="Georgia" w:eastAsia="Georgia" w:hAnsi="Georgia" w:cs="Georgia"/>
          <w:sz w:val="24"/>
          <w:szCs w:val="24"/>
        </w:rPr>
        <w:t>eratura, pues las superficies con sombra pueden ser 11 a 25 °C más frescas que las temperaturas pico de los materiales que carecen de sombra (</w:t>
      </w:r>
      <w:proofErr w:type="spellStart"/>
      <w:r>
        <w:rPr>
          <w:rFonts w:ascii="Georgia" w:eastAsia="Georgia" w:hAnsi="Georgia" w:cs="Georgia"/>
          <w:sz w:val="24"/>
          <w:szCs w:val="24"/>
        </w:rPr>
        <w:t>Akbari</w:t>
      </w:r>
      <w:proofErr w:type="spellEnd"/>
      <w:r>
        <w:rPr>
          <w:rFonts w:ascii="Georgia" w:eastAsia="Georgia" w:hAnsi="Georgia" w:cs="Georgia"/>
          <w:sz w:val="24"/>
          <w:szCs w:val="24"/>
        </w:rPr>
        <w:t xml:space="preserve"> et al., 1997 en FAO, 2018). El resguardo a la sombra puede extender la vida útil del pavimento vial hasta p</w:t>
      </w:r>
      <w:r>
        <w:rPr>
          <w:rFonts w:ascii="Georgia" w:eastAsia="Georgia" w:hAnsi="Georgia" w:cs="Georgia"/>
          <w:sz w:val="24"/>
          <w:szCs w:val="24"/>
        </w:rPr>
        <w:t>or diez años, reduciendo las emisiones asociadas a los materiales con alto contenido de petróleo, lo cual resulta fundamental, teniendo en cuenta que las zonas urbanas son generalmente más cálidas que sus alrededores (habitualmente 1 a 2 °C), pero llegan h</w:t>
      </w:r>
      <w:r>
        <w:rPr>
          <w:rFonts w:ascii="Georgia" w:eastAsia="Georgia" w:hAnsi="Georgia" w:cs="Georgia"/>
          <w:sz w:val="24"/>
          <w:szCs w:val="24"/>
        </w:rPr>
        <w:t xml:space="preserve">asta 10 °C en ciertas condiciones climáticas (Bristow, </w:t>
      </w:r>
      <w:proofErr w:type="spellStart"/>
      <w:r>
        <w:rPr>
          <w:rFonts w:ascii="Georgia" w:eastAsia="Georgia" w:hAnsi="Georgia" w:cs="Georgia"/>
          <w:sz w:val="24"/>
          <w:szCs w:val="24"/>
        </w:rPr>
        <w:t>Blackie</w:t>
      </w:r>
      <w:proofErr w:type="spellEnd"/>
      <w:r>
        <w:rPr>
          <w:rFonts w:ascii="Georgia" w:eastAsia="Georgia" w:hAnsi="Georgia" w:cs="Georgia"/>
          <w:sz w:val="24"/>
          <w:szCs w:val="24"/>
        </w:rPr>
        <w:t xml:space="preserve"> y Brown, 2012; </w:t>
      </w:r>
      <w:proofErr w:type="spellStart"/>
      <w:r>
        <w:rPr>
          <w:rFonts w:ascii="Georgia" w:eastAsia="Georgia" w:hAnsi="Georgia" w:cs="Georgia"/>
          <w:sz w:val="24"/>
          <w:szCs w:val="24"/>
        </w:rPr>
        <w:t>Kovats</w:t>
      </w:r>
      <w:proofErr w:type="spellEnd"/>
      <w:r>
        <w:rPr>
          <w:rFonts w:ascii="Georgia" w:eastAsia="Georgia" w:hAnsi="Georgia" w:cs="Georgia"/>
          <w:sz w:val="24"/>
          <w:szCs w:val="24"/>
        </w:rPr>
        <w:t xml:space="preserve"> y Akhtar, 2008). </w:t>
      </w:r>
    </w:p>
    <w:p w14:paraId="6DC03FA5"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Los bosques urbanos y periurbanos pueden reducir este efecto de «isla de calor» al proporcionar sombra y reducir el albedo urbano (la fracción de radiaci</w:t>
      </w:r>
      <w:r>
        <w:rPr>
          <w:rFonts w:ascii="Georgia" w:eastAsia="Georgia" w:hAnsi="Georgia" w:cs="Georgia"/>
          <w:sz w:val="24"/>
          <w:szCs w:val="24"/>
        </w:rPr>
        <w:t>ón solar que se refleja en el ambiente) y enfriar a través de la evapotranspiración (Romero-</w:t>
      </w:r>
      <w:proofErr w:type="spellStart"/>
      <w:r>
        <w:rPr>
          <w:rFonts w:ascii="Georgia" w:eastAsia="Georgia" w:hAnsi="Georgia" w:cs="Georgia"/>
          <w:sz w:val="24"/>
          <w:szCs w:val="24"/>
        </w:rPr>
        <w:t>Lankao</w:t>
      </w:r>
      <w:proofErr w:type="spellEnd"/>
      <w:r>
        <w:rPr>
          <w:rFonts w:ascii="Georgia" w:eastAsia="Georgia" w:hAnsi="Georgia" w:cs="Georgia"/>
          <w:sz w:val="24"/>
          <w:szCs w:val="24"/>
        </w:rPr>
        <w:t xml:space="preserve"> y </w:t>
      </w:r>
      <w:proofErr w:type="spellStart"/>
      <w:r>
        <w:rPr>
          <w:rFonts w:ascii="Georgia" w:eastAsia="Georgia" w:hAnsi="Georgia" w:cs="Georgia"/>
          <w:sz w:val="24"/>
          <w:szCs w:val="24"/>
        </w:rPr>
        <w:t>Gratz</w:t>
      </w:r>
      <w:proofErr w:type="spellEnd"/>
      <w:r>
        <w:rPr>
          <w:rFonts w:ascii="Georgia" w:eastAsia="Georgia" w:hAnsi="Georgia" w:cs="Georgia"/>
          <w:sz w:val="24"/>
          <w:szCs w:val="24"/>
        </w:rPr>
        <w:t xml:space="preserve">, 2008; </w:t>
      </w:r>
      <w:proofErr w:type="spellStart"/>
      <w:r>
        <w:rPr>
          <w:rFonts w:ascii="Georgia" w:eastAsia="Georgia" w:hAnsi="Georgia" w:cs="Georgia"/>
          <w:sz w:val="24"/>
          <w:szCs w:val="24"/>
        </w:rPr>
        <w:t>Nowak</w:t>
      </w:r>
      <w:proofErr w:type="spellEnd"/>
      <w:r>
        <w:rPr>
          <w:rFonts w:ascii="Georgia" w:eastAsia="Georgia" w:hAnsi="Georgia" w:cs="Georgia"/>
          <w:sz w:val="24"/>
          <w:szCs w:val="24"/>
        </w:rPr>
        <w:t xml:space="preserve"> et al., 2010). (FAO, 2018).</w:t>
      </w:r>
    </w:p>
    <w:p w14:paraId="03568399"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lastRenderedPageBreak/>
        <w:t xml:space="preserve">Por ende, la creación de Bosques Urbanos y Periurbanos debe estar entre las prioridades de la planificación </w:t>
      </w:r>
      <w:r>
        <w:rPr>
          <w:rFonts w:ascii="Georgia" w:eastAsia="Georgia" w:hAnsi="Georgia" w:cs="Georgia"/>
          <w:sz w:val="24"/>
          <w:szCs w:val="24"/>
        </w:rPr>
        <w:t>urbana, cuyo propósito está encaminado al proceso de delimitación, regulación y regresión  del crecimiento denso y extenso de una ciudad que posee  zonas duras y blandas que deben contener biomasa, conectividad hídrica de aguas superficiales y subsuperfici</w:t>
      </w:r>
      <w:r>
        <w:rPr>
          <w:rFonts w:ascii="Georgia" w:eastAsia="Georgia" w:hAnsi="Georgia" w:cs="Georgia"/>
          <w:sz w:val="24"/>
          <w:szCs w:val="24"/>
        </w:rPr>
        <w:t xml:space="preserve">ales, coberturas vegetales multiestrato y </w:t>
      </w:r>
      <w:proofErr w:type="spellStart"/>
      <w:r>
        <w:rPr>
          <w:rFonts w:ascii="Georgia" w:eastAsia="Georgia" w:hAnsi="Georgia" w:cs="Georgia"/>
          <w:sz w:val="24"/>
          <w:szCs w:val="24"/>
        </w:rPr>
        <w:t>multiespecie</w:t>
      </w:r>
      <w:proofErr w:type="spellEnd"/>
      <w:r>
        <w:rPr>
          <w:rFonts w:ascii="Georgia" w:eastAsia="Georgia" w:hAnsi="Georgia" w:cs="Georgia"/>
          <w:sz w:val="24"/>
          <w:szCs w:val="24"/>
        </w:rPr>
        <w:t xml:space="preserve"> nativas o introducidas de flora rastrera, arbórea, arbustiva, herbáceas, y procesos agroecológicos (jardines, huertas, pacas) que integran etapas progresivas del reverdecimiento y renaturalización inte</w:t>
      </w:r>
      <w:r>
        <w:rPr>
          <w:rFonts w:ascii="Georgia" w:eastAsia="Georgia" w:hAnsi="Georgia" w:cs="Georgia"/>
          <w:sz w:val="24"/>
          <w:szCs w:val="24"/>
        </w:rPr>
        <w:t xml:space="preserve">gral (recuperación, rehabilitación, regeneración y restauración según el contexto), dando respuesta a la crisis climática y del cuidado de los recursos ecosistémicos  fundamentales para la vida. </w:t>
      </w:r>
    </w:p>
    <w:p w14:paraId="2903325D" w14:textId="77777777" w:rsidR="00302607" w:rsidRDefault="00E30C90">
      <w:pPr>
        <w:widowControl/>
        <w:spacing w:after="160" w:line="276" w:lineRule="auto"/>
        <w:jc w:val="both"/>
        <w:rPr>
          <w:rFonts w:ascii="Georgia" w:eastAsia="Georgia" w:hAnsi="Georgia" w:cs="Georgia"/>
          <w:sz w:val="24"/>
          <w:szCs w:val="24"/>
          <w:highlight w:val="white"/>
          <w:u w:val="single"/>
        </w:rPr>
      </w:pPr>
      <w:hyperlink r:id="rId15">
        <w:r>
          <w:rPr>
            <w:rFonts w:ascii="Georgia" w:eastAsia="Georgia" w:hAnsi="Georgia" w:cs="Georgia"/>
            <w:sz w:val="24"/>
            <w:szCs w:val="24"/>
            <w:highlight w:val="white"/>
            <w:u w:val="single"/>
          </w:rPr>
          <w:t>Dimensiones de los Bosques urbanos</w:t>
        </w:r>
      </w:hyperlink>
    </w:p>
    <w:p w14:paraId="7AAFF2F2" w14:textId="77777777" w:rsidR="00302607" w:rsidRDefault="00302607">
      <w:pPr>
        <w:spacing w:line="276" w:lineRule="auto"/>
        <w:rPr>
          <w:rFonts w:ascii="Georgia" w:eastAsia="Georgia" w:hAnsi="Georgia" w:cs="Georgia"/>
          <w:color w:val="1155CC"/>
          <w:sz w:val="24"/>
          <w:szCs w:val="24"/>
          <w:highlight w:val="white"/>
          <w:u w:val="single"/>
        </w:rPr>
      </w:pPr>
    </w:p>
    <w:p w14:paraId="4B0833F6" w14:textId="77777777" w:rsidR="00302607" w:rsidRDefault="00E30C90">
      <w:pPr>
        <w:widowControl/>
        <w:spacing w:after="160" w:line="276" w:lineRule="auto"/>
        <w:jc w:val="center"/>
        <w:rPr>
          <w:rFonts w:ascii="Georgia" w:eastAsia="Georgia" w:hAnsi="Georgia" w:cs="Georgia"/>
          <w:sz w:val="24"/>
          <w:szCs w:val="24"/>
          <w:highlight w:val="white"/>
        </w:rPr>
      </w:pPr>
      <w:r>
        <w:rPr>
          <w:rFonts w:ascii="Georgia" w:eastAsia="Georgia" w:hAnsi="Georgia" w:cs="Georgia"/>
          <w:noProof/>
          <w:sz w:val="24"/>
          <w:szCs w:val="24"/>
          <w:highlight w:val="white"/>
        </w:rPr>
        <w:drawing>
          <wp:inline distT="114300" distB="114300" distL="114300" distR="114300" wp14:anchorId="0D76EBB8" wp14:editId="263DA2A0">
            <wp:extent cx="4667131" cy="2319305"/>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667131" cy="2319305"/>
                    </a:xfrm>
                    <a:prstGeom prst="rect">
                      <a:avLst/>
                    </a:prstGeom>
                    <a:ln/>
                  </pic:spPr>
                </pic:pic>
              </a:graphicData>
            </a:graphic>
          </wp:inline>
        </w:drawing>
      </w:r>
    </w:p>
    <w:p w14:paraId="14BE3C90" w14:textId="77777777" w:rsidR="00302607" w:rsidRDefault="00E30C90">
      <w:pPr>
        <w:widowControl/>
        <w:spacing w:after="160" w:line="276" w:lineRule="auto"/>
        <w:jc w:val="center"/>
        <w:rPr>
          <w:rFonts w:ascii="Georgia" w:eastAsia="Georgia" w:hAnsi="Georgia" w:cs="Georgia"/>
          <w:b/>
          <w:sz w:val="24"/>
          <w:szCs w:val="24"/>
          <w:highlight w:val="white"/>
        </w:rPr>
      </w:pPr>
      <w:r>
        <w:rPr>
          <w:rFonts w:ascii="Georgia" w:eastAsia="Georgia" w:hAnsi="Georgia" w:cs="Georgia"/>
          <w:b/>
          <w:noProof/>
          <w:sz w:val="24"/>
          <w:szCs w:val="24"/>
          <w:highlight w:val="white"/>
        </w:rPr>
        <w:drawing>
          <wp:inline distT="114300" distB="114300" distL="114300" distR="114300" wp14:anchorId="2594911E" wp14:editId="4F900031">
            <wp:extent cx="4238625" cy="2487281"/>
            <wp:effectExtent l="0" t="0" r="0" b="0"/>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4238625" cy="2487281"/>
                    </a:xfrm>
                    <a:prstGeom prst="rect">
                      <a:avLst/>
                    </a:prstGeom>
                    <a:ln/>
                  </pic:spPr>
                </pic:pic>
              </a:graphicData>
            </a:graphic>
          </wp:inline>
        </w:drawing>
      </w:r>
    </w:p>
    <w:p w14:paraId="61260BC5" w14:textId="77777777" w:rsidR="00302607" w:rsidRDefault="00E30C90">
      <w:pPr>
        <w:widowControl/>
        <w:spacing w:after="160" w:line="276" w:lineRule="auto"/>
        <w:jc w:val="center"/>
        <w:rPr>
          <w:rFonts w:ascii="Georgia" w:eastAsia="Georgia" w:hAnsi="Georgia" w:cs="Georgia"/>
          <w:sz w:val="24"/>
          <w:szCs w:val="24"/>
          <w:highlight w:val="white"/>
        </w:rPr>
      </w:pPr>
      <w:r>
        <w:rPr>
          <w:rFonts w:ascii="Georgia" w:eastAsia="Georgia" w:hAnsi="Georgia" w:cs="Georgia"/>
          <w:sz w:val="24"/>
          <w:szCs w:val="24"/>
          <w:highlight w:val="white"/>
        </w:rPr>
        <w:t xml:space="preserve">Fuente: Elaboración propia </w:t>
      </w:r>
      <w:proofErr w:type="spellStart"/>
      <w:r>
        <w:rPr>
          <w:rFonts w:ascii="Georgia" w:eastAsia="Georgia" w:hAnsi="Georgia" w:cs="Georgia"/>
          <w:sz w:val="24"/>
          <w:szCs w:val="24"/>
          <w:highlight w:val="white"/>
        </w:rPr>
        <w:t>Entrebosques</w:t>
      </w:r>
      <w:proofErr w:type="spellEnd"/>
      <w:r>
        <w:rPr>
          <w:rFonts w:ascii="Georgia" w:eastAsia="Georgia" w:hAnsi="Georgia" w:cs="Georgia"/>
          <w:sz w:val="24"/>
          <w:szCs w:val="24"/>
          <w:highlight w:val="white"/>
        </w:rPr>
        <w:t xml:space="preserve">. </w:t>
      </w:r>
      <w:r>
        <w:rPr>
          <w:rFonts w:ascii="Georgia" w:eastAsia="Georgia" w:hAnsi="Georgia" w:cs="Georgia"/>
          <w:sz w:val="24"/>
          <w:szCs w:val="24"/>
          <w:highlight w:val="white"/>
        </w:rPr>
        <w:br/>
        <w:t>Presentación realizada al instituto IDEA UN. Octubre 2024</w:t>
      </w:r>
    </w:p>
    <w:p w14:paraId="0B9E6BE5" w14:textId="77777777" w:rsidR="00302607" w:rsidRDefault="00302607">
      <w:pPr>
        <w:widowControl/>
        <w:pBdr>
          <w:top w:val="nil"/>
          <w:left w:val="nil"/>
          <w:bottom w:val="nil"/>
          <w:right w:val="nil"/>
          <w:between w:val="nil"/>
        </w:pBdr>
        <w:spacing w:after="160" w:line="276" w:lineRule="auto"/>
        <w:jc w:val="both"/>
        <w:rPr>
          <w:rFonts w:ascii="Georgia" w:eastAsia="Georgia" w:hAnsi="Georgia" w:cs="Georgia"/>
          <w:b/>
          <w:color w:val="000000"/>
          <w:sz w:val="24"/>
          <w:szCs w:val="24"/>
        </w:rPr>
      </w:pPr>
    </w:p>
    <w:p w14:paraId="579DF62C" w14:textId="77777777" w:rsidR="00302607" w:rsidRDefault="00E30C90">
      <w:pPr>
        <w:widowControl/>
        <w:pBdr>
          <w:top w:val="nil"/>
          <w:left w:val="nil"/>
          <w:bottom w:val="nil"/>
          <w:right w:val="nil"/>
          <w:between w:val="nil"/>
        </w:pBdr>
        <w:spacing w:after="160" w:line="276" w:lineRule="auto"/>
        <w:jc w:val="both"/>
        <w:rPr>
          <w:rFonts w:ascii="Georgia" w:eastAsia="Georgia" w:hAnsi="Georgia" w:cs="Georgia"/>
          <w:b/>
          <w:color w:val="000000"/>
          <w:sz w:val="24"/>
          <w:szCs w:val="24"/>
        </w:rPr>
      </w:pPr>
      <w:r>
        <w:rPr>
          <w:rFonts w:ascii="Georgia" w:eastAsia="Georgia" w:hAnsi="Georgia" w:cs="Georgia"/>
          <w:b/>
          <w:color w:val="000000"/>
          <w:sz w:val="24"/>
          <w:szCs w:val="24"/>
        </w:rPr>
        <w:t xml:space="preserve">Experiencias de Bosques Urbanos para la vida: salud pública y ambiental para el desarrollo social y económico. </w:t>
      </w:r>
    </w:p>
    <w:p w14:paraId="61F9E8D9"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El Foro Económico Mundial, (2020), habla de la “ecologización” de los espacios urbanos, para referirse a los bosques urbanos. La experiencia sur</w:t>
      </w:r>
      <w:r>
        <w:rPr>
          <w:rFonts w:ascii="Georgia" w:eastAsia="Georgia" w:hAnsi="Georgia" w:cs="Georgia"/>
          <w:sz w:val="24"/>
          <w:szCs w:val="24"/>
        </w:rPr>
        <w:t xml:space="preserve">ge en Japón gracias al trabajo del botánico japonés Akira </w:t>
      </w:r>
      <w:proofErr w:type="spellStart"/>
      <w:r>
        <w:rPr>
          <w:rFonts w:ascii="Georgia" w:eastAsia="Georgia" w:hAnsi="Georgia" w:cs="Georgia"/>
          <w:sz w:val="24"/>
          <w:szCs w:val="24"/>
        </w:rPr>
        <w:t>Miyawaki</w:t>
      </w:r>
      <w:proofErr w:type="spellEnd"/>
      <w:r>
        <w:rPr>
          <w:rFonts w:ascii="Georgia" w:eastAsia="Georgia" w:hAnsi="Georgia" w:cs="Georgia"/>
          <w:sz w:val="24"/>
          <w:szCs w:val="24"/>
        </w:rPr>
        <w:t xml:space="preserve"> quien observó que, en los alrededores de áreas con infraestructura como templos, crecía vegetación nativa que coexistía con el lugar construido.  Luego replicó la estructura de los bosques </w:t>
      </w:r>
      <w:r>
        <w:rPr>
          <w:rFonts w:ascii="Georgia" w:eastAsia="Georgia" w:hAnsi="Georgia" w:cs="Georgia"/>
          <w:sz w:val="24"/>
          <w:szCs w:val="24"/>
        </w:rPr>
        <w:t>existentes tomando especies nativas y plantándolas, generando ecosistemas maduros en solo 20 años actuando como oasis para la biodiversidad, llevando a especies de polinizadores como abejas, escarabajos, mariposas, entre otras que encuentran allí refugio y</w:t>
      </w:r>
      <w:r>
        <w:rPr>
          <w:rFonts w:ascii="Georgia" w:eastAsia="Georgia" w:hAnsi="Georgia" w:cs="Georgia"/>
          <w:sz w:val="24"/>
          <w:szCs w:val="24"/>
        </w:rPr>
        <w:t xml:space="preserve"> alimento. </w:t>
      </w:r>
    </w:p>
    <w:p w14:paraId="4B66B821"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Esta experiencia ha sido replicada en la India, y en Europa con proyectos como los Bosques Urbanos en Bélgica y Francia, y el Bosque Pequeño en los Países Bajos. En Baltimore EE. UU, los bosques urbanos se han constituido en aliados para dismin</w:t>
      </w:r>
      <w:r>
        <w:rPr>
          <w:rFonts w:ascii="Georgia" w:eastAsia="Georgia" w:hAnsi="Georgia" w:cs="Georgia"/>
          <w:sz w:val="24"/>
          <w:szCs w:val="24"/>
        </w:rPr>
        <w:t>uir los índices de criminalidad; algunos estudios sobre la eficacia colectiva de diversas características urbanas, concluyen que las zonas verdes en espacio público y parques se consideran bienes de la comunidad que reúnen a las personas de las zonas aleda</w:t>
      </w:r>
      <w:r>
        <w:rPr>
          <w:rFonts w:ascii="Georgia" w:eastAsia="Georgia" w:hAnsi="Georgia" w:cs="Georgia"/>
          <w:sz w:val="24"/>
          <w:szCs w:val="24"/>
        </w:rPr>
        <w:t xml:space="preserve">ñas en lugares comunes participando de actividades que aumentan la cohesión social y la convivencia. </w:t>
      </w:r>
    </w:p>
    <w:p w14:paraId="3EB2A806"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En los Países Bajos (</w:t>
      </w:r>
      <w:proofErr w:type="spellStart"/>
      <w:r>
        <w:rPr>
          <w:rFonts w:ascii="Georgia" w:eastAsia="Georgia" w:hAnsi="Georgia" w:cs="Georgia"/>
          <w:sz w:val="24"/>
          <w:szCs w:val="24"/>
        </w:rPr>
        <w:t>Maas</w:t>
      </w:r>
      <w:proofErr w:type="spellEnd"/>
      <w:r>
        <w:rPr>
          <w:rFonts w:ascii="Georgia" w:eastAsia="Georgia" w:hAnsi="Georgia" w:cs="Georgia"/>
          <w:sz w:val="24"/>
          <w:szCs w:val="24"/>
        </w:rPr>
        <w:t xml:space="preserve"> et al., 2009) se constató que la existencia de menos espacio verde en el ambiente en donde viven las personas, coincidía con sen</w:t>
      </w:r>
      <w:r>
        <w:rPr>
          <w:rFonts w:ascii="Georgia" w:eastAsia="Georgia" w:hAnsi="Georgia" w:cs="Georgia"/>
          <w:sz w:val="24"/>
          <w:szCs w:val="24"/>
        </w:rPr>
        <w:t>timientos de soledad y con una percepción de carencia de soporte social. La información obtenida a través de las entrevistas demostró que las personas con más espacio verde en su entorno de vida se sentían más saludables, experimentado menos problemas de s</w:t>
      </w:r>
      <w:r>
        <w:rPr>
          <w:rFonts w:ascii="Georgia" w:eastAsia="Georgia" w:hAnsi="Georgia" w:cs="Georgia"/>
          <w:sz w:val="24"/>
          <w:szCs w:val="24"/>
        </w:rPr>
        <w:t>alud en los 14 días anteriores y se autoevaluaban con una menor propensión de morbilidad psiquiátrica que aquellos con menos acceso a áreas verdes.</w:t>
      </w:r>
    </w:p>
    <w:p w14:paraId="66E4C671"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El estudio determinó que la relación entre el espacio verde y los indicadores de salud era más fuerte y cong</w:t>
      </w:r>
      <w:r>
        <w:rPr>
          <w:rFonts w:ascii="Georgia" w:eastAsia="Georgia" w:hAnsi="Georgia" w:cs="Georgia"/>
          <w:sz w:val="24"/>
          <w:szCs w:val="24"/>
        </w:rPr>
        <w:t xml:space="preserve">ruente en los casos donde el porcentaje de espacio verde se encontraba dentro de un radio de 1 km del hogar de los habitantes. </w:t>
      </w:r>
    </w:p>
    <w:p w14:paraId="719DDC34"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En un informe de </w:t>
      </w:r>
      <w:proofErr w:type="spellStart"/>
      <w:r>
        <w:rPr>
          <w:rFonts w:ascii="Georgia" w:eastAsia="Georgia" w:hAnsi="Georgia" w:cs="Georgia"/>
          <w:sz w:val="24"/>
          <w:szCs w:val="24"/>
        </w:rPr>
        <w:t>The</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Nature</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Conservancy</w:t>
      </w:r>
      <w:proofErr w:type="spellEnd"/>
      <w:r>
        <w:rPr>
          <w:rFonts w:ascii="Georgia" w:eastAsia="Georgia" w:hAnsi="Georgia" w:cs="Georgia"/>
          <w:sz w:val="24"/>
          <w:szCs w:val="24"/>
        </w:rPr>
        <w:t xml:space="preserve"> (2017) se consignó que, dados los crecientes beneficios bien documentados de los bosques urbanos y periurbanos para la salud humana, «existe un fuerte fundamento comercial para invertir más en árboles urbanos»; por l</w:t>
      </w:r>
      <w:r>
        <w:rPr>
          <w:rFonts w:ascii="Georgia" w:eastAsia="Georgia" w:hAnsi="Georgia" w:cs="Georgia"/>
          <w:sz w:val="24"/>
          <w:szCs w:val="24"/>
        </w:rPr>
        <w:t>o tanto, «el sector de la salud (ya sean instituciones públicas o privadas) podría proporcionar algunos recursos financieros que contribuyan parcialmente a pagar las actividades del sector de silvicultura urbana». En la Nueva Agenda Urbana, los espacios ve</w:t>
      </w:r>
      <w:r>
        <w:rPr>
          <w:rFonts w:ascii="Georgia" w:eastAsia="Georgia" w:hAnsi="Georgia" w:cs="Georgia"/>
          <w:sz w:val="24"/>
          <w:szCs w:val="24"/>
        </w:rPr>
        <w:t xml:space="preserve">rdes ya no se ven simplemente como características </w:t>
      </w:r>
      <w:r>
        <w:rPr>
          <w:rFonts w:ascii="Georgia" w:eastAsia="Georgia" w:hAnsi="Georgia" w:cs="Georgia"/>
          <w:sz w:val="24"/>
          <w:szCs w:val="24"/>
        </w:rPr>
        <w:lastRenderedPageBreak/>
        <w:t xml:space="preserve">estéticas de los paisajes, sino como impulsores del desarrollo socioeconómico que pueden aprovecharse para aumentar el valor socioeconómico, lo que incluye aumentar el valor de la propiedad, facilitar las </w:t>
      </w:r>
      <w:r>
        <w:rPr>
          <w:rFonts w:ascii="Georgia" w:eastAsia="Georgia" w:hAnsi="Georgia" w:cs="Georgia"/>
          <w:sz w:val="24"/>
          <w:szCs w:val="24"/>
        </w:rPr>
        <w:t xml:space="preserve">empresas y las inversiones públicas y privadas, y proporcionar oportunidades de subsistencia para todos (ODS 8 y ODS 10). </w:t>
      </w:r>
    </w:p>
    <w:p w14:paraId="50159A18"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Desde los modelos urbanísticos, efectos de los espacios verdes y de los bosques urbanos y periurbanos sobre los precios de venta de l</w:t>
      </w:r>
      <w:r>
        <w:rPr>
          <w:rFonts w:ascii="Georgia" w:eastAsia="Georgia" w:hAnsi="Georgia" w:cs="Georgia"/>
          <w:sz w:val="24"/>
          <w:szCs w:val="24"/>
        </w:rPr>
        <w:t>as casas han constatado que la presencia de espacios verdes dentro de los 80 a 100 metros de un hogar aumenta su precio en un 7% (Conway et al., 2010). Wolf (2003) utilizó los métodos de valoración contingente para evaluar las correlaciones entre las varia</w:t>
      </w:r>
      <w:r>
        <w:rPr>
          <w:rFonts w:ascii="Georgia" w:eastAsia="Georgia" w:hAnsi="Georgia" w:cs="Georgia"/>
          <w:sz w:val="24"/>
          <w:szCs w:val="24"/>
        </w:rPr>
        <w:t>ciones en la naturaleza del bosque urbano y el comportamiento de los compradores en varias ciudades de los Estados Unidos, y halló que los consumidores tenían un 9 a 12% más de probabilidades de hacer sus compras en distritos comerciales arbolados que en d</w:t>
      </w:r>
      <w:r>
        <w:rPr>
          <w:rFonts w:ascii="Georgia" w:eastAsia="Georgia" w:hAnsi="Georgia" w:cs="Georgia"/>
          <w:sz w:val="24"/>
          <w:szCs w:val="24"/>
        </w:rPr>
        <w:t xml:space="preserve">istritos sin árboles. (FAO, 2018). </w:t>
      </w:r>
    </w:p>
    <w:p w14:paraId="67C57770" w14:textId="77777777" w:rsidR="00302607" w:rsidRDefault="00E30C90">
      <w:pPr>
        <w:widowControl/>
        <w:pBdr>
          <w:top w:val="nil"/>
          <w:left w:val="nil"/>
          <w:bottom w:val="nil"/>
          <w:right w:val="nil"/>
          <w:between w:val="nil"/>
        </w:pBdr>
        <w:spacing w:after="160" w:line="276" w:lineRule="auto"/>
        <w:jc w:val="both"/>
        <w:rPr>
          <w:rFonts w:ascii="Georgia" w:eastAsia="Georgia" w:hAnsi="Georgia" w:cs="Georgia"/>
          <w:b/>
          <w:color w:val="000000"/>
          <w:sz w:val="24"/>
          <w:szCs w:val="24"/>
        </w:rPr>
      </w:pPr>
      <w:r>
        <w:rPr>
          <w:rFonts w:ascii="Georgia" w:eastAsia="Georgia" w:hAnsi="Georgia" w:cs="Georgia"/>
          <w:b/>
          <w:color w:val="000000"/>
          <w:sz w:val="24"/>
          <w:szCs w:val="24"/>
        </w:rPr>
        <w:t>Integralidad de los Bosques Urbanos y Periurbanos</w:t>
      </w:r>
    </w:p>
    <w:p w14:paraId="1D83F309"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Los Bosques Urbanos y Periurbanos conforman ecosistemas socio ecológicos que tienen múltiples escalas brindando importantes beneficios como un aporte óptimo a la resilien</w:t>
      </w:r>
      <w:r>
        <w:rPr>
          <w:rFonts w:ascii="Georgia" w:eastAsia="Georgia" w:hAnsi="Georgia" w:cs="Georgia"/>
          <w:sz w:val="24"/>
          <w:szCs w:val="24"/>
        </w:rPr>
        <w:t>cia y sostenibilidad de las ciudades donde se requiere de planificación a largo plazo, conocimientos del contexto biofísico, socio ecológico y socioeconómico y enfoques participativos (</w:t>
      </w:r>
      <w:proofErr w:type="spellStart"/>
      <w:r>
        <w:rPr>
          <w:rFonts w:ascii="Georgia" w:eastAsia="Georgia" w:hAnsi="Georgia" w:cs="Georgia"/>
          <w:sz w:val="24"/>
          <w:szCs w:val="24"/>
        </w:rPr>
        <w:t>Livesley</w:t>
      </w:r>
      <w:proofErr w:type="spellEnd"/>
      <w:r>
        <w:rPr>
          <w:rFonts w:ascii="Georgia" w:eastAsia="Georgia" w:hAnsi="Georgia" w:cs="Georgia"/>
          <w:sz w:val="24"/>
          <w:szCs w:val="24"/>
        </w:rPr>
        <w:t xml:space="preserve">, Escobedo y </w:t>
      </w:r>
      <w:proofErr w:type="spellStart"/>
      <w:r>
        <w:rPr>
          <w:rFonts w:ascii="Georgia" w:eastAsia="Georgia" w:hAnsi="Georgia" w:cs="Georgia"/>
          <w:sz w:val="24"/>
          <w:szCs w:val="24"/>
        </w:rPr>
        <w:t>Morgenroth</w:t>
      </w:r>
      <w:proofErr w:type="spellEnd"/>
      <w:r>
        <w:rPr>
          <w:rFonts w:ascii="Georgia" w:eastAsia="Georgia" w:hAnsi="Georgia" w:cs="Georgia"/>
          <w:sz w:val="24"/>
          <w:szCs w:val="24"/>
        </w:rPr>
        <w:t xml:space="preserve">, 2016 en FAO 2018). </w:t>
      </w:r>
    </w:p>
    <w:p w14:paraId="6A0F5099"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Las escalas territ</w:t>
      </w:r>
      <w:r>
        <w:rPr>
          <w:rFonts w:ascii="Georgia" w:eastAsia="Georgia" w:hAnsi="Georgia" w:cs="Georgia"/>
          <w:sz w:val="24"/>
          <w:szCs w:val="24"/>
        </w:rPr>
        <w:t xml:space="preserve">oriales comprenden la visión desde lo global hasta lo local, generando una integralidad de la visión más amplia como las ciudades sostenibles en tanto que cada una de las partes socio ecológicas aporten a la gestión ambiental del territorio, tal y como se </w:t>
      </w:r>
      <w:r>
        <w:rPr>
          <w:rFonts w:ascii="Georgia" w:eastAsia="Georgia" w:hAnsi="Georgia" w:cs="Georgia"/>
          <w:sz w:val="24"/>
          <w:szCs w:val="24"/>
        </w:rPr>
        <w:t xml:space="preserve">aprecia en la siguiente imagen: </w:t>
      </w:r>
    </w:p>
    <w:p w14:paraId="6893DD7D" w14:textId="77777777" w:rsidR="00302607" w:rsidRDefault="00302607">
      <w:pPr>
        <w:widowControl/>
        <w:spacing w:after="160" w:line="276" w:lineRule="auto"/>
        <w:jc w:val="both"/>
        <w:rPr>
          <w:rFonts w:ascii="Georgia" w:eastAsia="Georgia" w:hAnsi="Georgia" w:cs="Georgia"/>
          <w:sz w:val="24"/>
          <w:szCs w:val="24"/>
        </w:rPr>
      </w:pPr>
    </w:p>
    <w:p w14:paraId="0BA4F16F" w14:textId="77777777" w:rsidR="00302607" w:rsidRDefault="00E30C90">
      <w:pPr>
        <w:widowControl/>
        <w:spacing w:after="160" w:line="276" w:lineRule="auto"/>
        <w:jc w:val="center"/>
        <w:rPr>
          <w:rFonts w:ascii="Georgia" w:eastAsia="Georgia" w:hAnsi="Georgia" w:cs="Georgia"/>
          <w:sz w:val="24"/>
          <w:szCs w:val="24"/>
          <w:highlight w:val="yellow"/>
        </w:rPr>
      </w:pPr>
      <w:r>
        <w:rPr>
          <w:rFonts w:ascii="Georgia" w:eastAsia="Georgia" w:hAnsi="Georgia" w:cs="Georgia"/>
          <w:noProof/>
          <w:sz w:val="24"/>
          <w:szCs w:val="24"/>
        </w:rPr>
        <w:lastRenderedPageBreak/>
        <w:drawing>
          <wp:inline distT="0" distB="0" distL="0" distR="0" wp14:anchorId="62643EE6" wp14:editId="3ACDFB5C">
            <wp:extent cx="5265540" cy="3099369"/>
            <wp:effectExtent l="0" t="0" r="0" b="0"/>
            <wp:docPr id="44" name="image2.png" descr="Gráfico, Gráfico de embu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embudo&#10;&#10;Descripción generada automáticamente"/>
                    <pic:cNvPicPr preferRelativeResize="0"/>
                  </pic:nvPicPr>
                  <pic:blipFill>
                    <a:blip r:embed="rId18"/>
                    <a:srcRect l="17525" t="20505" r="19146" b="13195"/>
                    <a:stretch>
                      <a:fillRect/>
                    </a:stretch>
                  </pic:blipFill>
                  <pic:spPr>
                    <a:xfrm>
                      <a:off x="0" y="0"/>
                      <a:ext cx="5265540" cy="3099369"/>
                    </a:xfrm>
                    <a:prstGeom prst="rect">
                      <a:avLst/>
                    </a:prstGeom>
                    <a:ln/>
                  </pic:spPr>
                </pic:pic>
              </a:graphicData>
            </a:graphic>
          </wp:inline>
        </w:drawing>
      </w:r>
    </w:p>
    <w:p w14:paraId="51CEEDD0" w14:textId="77777777" w:rsidR="00302607" w:rsidRDefault="00E30C90">
      <w:pPr>
        <w:widowControl/>
        <w:spacing w:after="160" w:line="276" w:lineRule="auto"/>
        <w:jc w:val="center"/>
        <w:rPr>
          <w:rFonts w:ascii="Georgia" w:eastAsia="Georgia" w:hAnsi="Georgia" w:cs="Georgia"/>
          <w:b/>
          <w:sz w:val="24"/>
          <w:szCs w:val="24"/>
        </w:rPr>
      </w:pPr>
      <w:r>
        <w:rPr>
          <w:rFonts w:ascii="Georgia" w:eastAsia="Georgia" w:hAnsi="Georgia" w:cs="Georgia"/>
          <w:b/>
          <w:sz w:val="24"/>
          <w:szCs w:val="24"/>
        </w:rPr>
        <w:t xml:space="preserve">Bosques y ciudades sostenibles. </w:t>
      </w:r>
      <w:r>
        <w:rPr>
          <w:rFonts w:ascii="Georgia" w:eastAsia="Georgia" w:hAnsi="Georgia" w:cs="Georgia"/>
          <w:b/>
          <w:sz w:val="24"/>
          <w:szCs w:val="24"/>
        </w:rPr>
        <w:br/>
        <w:t>Fuente: Revista internacional sobre bosques y actividades e industrias forestales. (2018)</w:t>
      </w:r>
    </w:p>
    <w:p w14:paraId="0A863123"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En Colombia, el Ministerio de Ambiente y Desarrollo Sostenible cuenta con un programa denominado </w:t>
      </w:r>
      <w:r>
        <w:rPr>
          <w:rFonts w:ascii="Georgia" w:eastAsia="Georgia" w:hAnsi="Georgia" w:cs="Georgia"/>
          <w:sz w:val="24"/>
          <w:szCs w:val="24"/>
        </w:rPr>
        <w:t>“Ciudades Biodiversas y Resilientes” cuya misión a 2050, es contar con una red de ciudades y municipios adaptados y resilientes al cambio climático mediante soluciones basadas en la naturaleza, integrando criterios de biodiversidad y servicios ecosistémico</w:t>
      </w:r>
      <w:r>
        <w:rPr>
          <w:rFonts w:ascii="Georgia" w:eastAsia="Georgia" w:hAnsi="Georgia" w:cs="Georgia"/>
          <w:sz w:val="24"/>
          <w:szCs w:val="24"/>
        </w:rPr>
        <w:t>s desde la planificación urbano-regional y desarrollo económico y social. Una de las más de 20 acciones de transformación que promuevan las ciudades biodiversas y resilientes son los “Bosques Urbanos y Periurbanos”. (</w:t>
      </w:r>
      <w:proofErr w:type="spellStart"/>
      <w:r>
        <w:rPr>
          <w:rFonts w:ascii="Georgia" w:eastAsia="Georgia" w:hAnsi="Georgia" w:cs="Georgia"/>
          <w:sz w:val="24"/>
          <w:szCs w:val="24"/>
        </w:rPr>
        <w:t>MinAmbiente</w:t>
      </w:r>
      <w:proofErr w:type="spellEnd"/>
      <w:r>
        <w:rPr>
          <w:rFonts w:ascii="Georgia" w:eastAsia="Georgia" w:hAnsi="Georgia" w:cs="Georgia"/>
          <w:sz w:val="24"/>
          <w:szCs w:val="24"/>
        </w:rPr>
        <w:t xml:space="preserve">, 2023). </w:t>
      </w:r>
    </w:p>
    <w:p w14:paraId="5917C6C2"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En la siguiente im</w:t>
      </w:r>
      <w:r>
        <w:rPr>
          <w:rFonts w:ascii="Georgia" w:eastAsia="Georgia" w:hAnsi="Georgia" w:cs="Georgia"/>
          <w:sz w:val="24"/>
          <w:szCs w:val="24"/>
        </w:rPr>
        <w:t>agen, se propone integrar los Bosques Urbanos y Periurbanos en el marco de la Política Ambiental Urbana:</w:t>
      </w:r>
    </w:p>
    <w:p w14:paraId="0030DF6A" w14:textId="77777777" w:rsidR="00302607" w:rsidRDefault="00302607">
      <w:pPr>
        <w:widowControl/>
        <w:spacing w:after="160" w:line="276" w:lineRule="auto"/>
        <w:jc w:val="both"/>
        <w:rPr>
          <w:rFonts w:ascii="Georgia" w:eastAsia="Georgia" w:hAnsi="Georgia" w:cs="Georgia"/>
          <w:sz w:val="24"/>
          <w:szCs w:val="24"/>
        </w:rPr>
      </w:pPr>
    </w:p>
    <w:p w14:paraId="6DF79E4D"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noProof/>
          <w:sz w:val="24"/>
          <w:szCs w:val="24"/>
        </w:rPr>
        <w:lastRenderedPageBreak/>
        <w:drawing>
          <wp:inline distT="0" distB="0" distL="0" distR="0" wp14:anchorId="0B30D14A" wp14:editId="6AD9C7B1">
            <wp:extent cx="5884251" cy="3467629"/>
            <wp:effectExtent l="0" t="0" r="0" b="0"/>
            <wp:docPr id="48" name="image8.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10;&#10;Descripción generada automáticamente"/>
                    <pic:cNvPicPr preferRelativeResize="0"/>
                  </pic:nvPicPr>
                  <pic:blipFill>
                    <a:blip r:embed="rId19"/>
                    <a:srcRect l="11785" t="19208" r="18385" b="11407"/>
                    <a:stretch>
                      <a:fillRect/>
                    </a:stretch>
                  </pic:blipFill>
                  <pic:spPr>
                    <a:xfrm>
                      <a:off x="0" y="0"/>
                      <a:ext cx="5884251" cy="3467629"/>
                    </a:xfrm>
                    <a:prstGeom prst="rect">
                      <a:avLst/>
                    </a:prstGeom>
                    <a:ln/>
                  </pic:spPr>
                </pic:pic>
              </a:graphicData>
            </a:graphic>
          </wp:inline>
        </w:drawing>
      </w:r>
    </w:p>
    <w:p w14:paraId="4F80E40A" w14:textId="77777777" w:rsidR="00302607" w:rsidRDefault="00E30C90">
      <w:pPr>
        <w:widowControl/>
        <w:spacing w:after="160" w:line="276" w:lineRule="auto"/>
        <w:jc w:val="center"/>
        <w:rPr>
          <w:rFonts w:ascii="Georgia" w:eastAsia="Georgia" w:hAnsi="Georgia" w:cs="Georgia"/>
          <w:b/>
          <w:sz w:val="20"/>
          <w:szCs w:val="20"/>
        </w:rPr>
      </w:pPr>
      <w:r>
        <w:rPr>
          <w:rFonts w:ascii="Georgia" w:eastAsia="Georgia" w:hAnsi="Georgia" w:cs="Georgia"/>
          <w:b/>
          <w:sz w:val="20"/>
          <w:szCs w:val="20"/>
        </w:rPr>
        <w:t xml:space="preserve">Fuente: </w:t>
      </w:r>
      <w:proofErr w:type="spellStart"/>
      <w:r>
        <w:rPr>
          <w:rFonts w:ascii="Georgia" w:eastAsia="Georgia" w:hAnsi="Georgia" w:cs="Georgia"/>
          <w:b/>
          <w:sz w:val="20"/>
          <w:szCs w:val="20"/>
        </w:rPr>
        <w:t>MinAmbiente</w:t>
      </w:r>
      <w:proofErr w:type="spellEnd"/>
      <w:r>
        <w:rPr>
          <w:rFonts w:ascii="Georgia" w:eastAsia="Georgia" w:hAnsi="Georgia" w:cs="Georgia"/>
          <w:b/>
          <w:sz w:val="20"/>
          <w:szCs w:val="20"/>
        </w:rPr>
        <w:t>, (2023)</w:t>
      </w:r>
    </w:p>
    <w:p w14:paraId="1EB9236F" w14:textId="77777777" w:rsidR="00302607" w:rsidRDefault="00302607">
      <w:pPr>
        <w:widowControl/>
        <w:spacing w:after="160" w:line="276" w:lineRule="auto"/>
        <w:jc w:val="both"/>
        <w:rPr>
          <w:rFonts w:ascii="Georgia" w:eastAsia="Georgia" w:hAnsi="Georgia" w:cs="Georgia"/>
          <w:sz w:val="24"/>
          <w:szCs w:val="24"/>
          <w:highlight w:val="yellow"/>
        </w:rPr>
      </w:pPr>
    </w:p>
    <w:p w14:paraId="3F911DF5" w14:textId="77777777" w:rsidR="00302607" w:rsidRDefault="00E30C90">
      <w:pPr>
        <w:widowControl/>
        <w:pBdr>
          <w:top w:val="nil"/>
          <w:left w:val="nil"/>
          <w:bottom w:val="nil"/>
          <w:right w:val="nil"/>
          <w:between w:val="nil"/>
        </w:pBdr>
        <w:spacing w:after="160" w:line="276" w:lineRule="auto"/>
        <w:rPr>
          <w:rFonts w:ascii="Georgia" w:eastAsia="Georgia" w:hAnsi="Georgia" w:cs="Georgia"/>
          <w:color w:val="000000"/>
          <w:sz w:val="24"/>
          <w:szCs w:val="24"/>
        </w:rPr>
      </w:pPr>
      <w:r>
        <w:rPr>
          <w:rFonts w:ascii="Georgia" w:eastAsia="Georgia" w:hAnsi="Georgia" w:cs="Georgia"/>
          <w:b/>
          <w:color w:val="000000"/>
          <w:sz w:val="24"/>
          <w:szCs w:val="24"/>
        </w:rPr>
        <w:t>Iniciativas de bosques urbanos en Colombia</w:t>
      </w:r>
    </w:p>
    <w:p w14:paraId="3D372888"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La unión y articulación comunitaria alrededor de los Bosques Urbanos nace a partir del reconocimiento mutuo en el territorio entre distintos actores sociales que vienen trabajando por el reconocimiento y la importancia de los bosques urbanos en medio de la</w:t>
      </w:r>
      <w:r>
        <w:rPr>
          <w:rFonts w:ascii="Georgia" w:eastAsia="Georgia" w:hAnsi="Georgia" w:cs="Georgia"/>
          <w:sz w:val="24"/>
          <w:szCs w:val="24"/>
        </w:rPr>
        <w:t xml:space="preserve">s ciudades y municipios para garantizar la adaptación y enfrentar la crisis climática. </w:t>
      </w:r>
    </w:p>
    <w:p w14:paraId="081AABCC"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Son numerosos y diversos los encuentros comunitarios en distintos territorios de Colombia que tienen sus propias dinámicas según se desarrolla la interacción entre las </w:t>
      </w:r>
      <w:r>
        <w:rPr>
          <w:rFonts w:ascii="Georgia" w:eastAsia="Georgia" w:hAnsi="Georgia" w:cs="Georgia"/>
          <w:sz w:val="24"/>
          <w:szCs w:val="24"/>
        </w:rPr>
        <w:t>comunidades y su entorno. Algunos de estos grupos locales comunitarios se han unido de manera autónoma y voluntaria, otros han trabajo de manera articulada con las entidades, y desde ambas perspectivas se ha ampliado la cohesión social, el conocimiento e i</w:t>
      </w:r>
      <w:r>
        <w:rPr>
          <w:rFonts w:ascii="Georgia" w:eastAsia="Georgia" w:hAnsi="Georgia" w:cs="Georgia"/>
          <w:sz w:val="24"/>
          <w:szCs w:val="24"/>
        </w:rPr>
        <w:t xml:space="preserve">ntercambio de las experiencias de cada lugar y el aprendizaje desde la ciencia ciudadana, el compartir de saberes en torno al cuidado y protección de los bosques urbanos y periurbanos. </w:t>
      </w:r>
    </w:p>
    <w:p w14:paraId="023D620B"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Un importante hito que marca la historia de los Bosques Urbanos en Col</w:t>
      </w:r>
      <w:r>
        <w:rPr>
          <w:rFonts w:ascii="Georgia" w:eastAsia="Georgia" w:hAnsi="Georgia" w:cs="Georgia"/>
          <w:sz w:val="24"/>
          <w:szCs w:val="24"/>
        </w:rPr>
        <w:t xml:space="preserve">ombia se dio durante la Conferencia de las Partes de la Biodiversidad: </w:t>
      </w:r>
      <w:proofErr w:type="spellStart"/>
      <w:r>
        <w:rPr>
          <w:rFonts w:ascii="Georgia" w:eastAsia="Georgia" w:hAnsi="Georgia" w:cs="Georgia"/>
          <w:sz w:val="24"/>
          <w:szCs w:val="24"/>
        </w:rPr>
        <w:t>Cop</w:t>
      </w:r>
      <w:proofErr w:type="spellEnd"/>
      <w:r>
        <w:rPr>
          <w:rFonts w:ascii="Georgia" w:eastAsia="Georgia" w:hAnsi="Georgia" w:cs="Georgia"/>
          <w:sz w:val="24"/>
          <w:szCs w:val="24"/>
        </w:rPr>
        <w:t xml:space="preserve"> 16. Durante esta Conferencia celebrada en Cali, el 26 de octubre de 2024 se dio el encuentro de las comunidades que integran varios de los Bosques Urbanos conformando la RED </w:t>
      </w:r>
      <w:r>
        <w:rPr>
          <w:rFonts w:ascii="Georgia" w:eastAsia="Georgia" w:hAnsi="Georgia" w:cs="Georgia"/>
          <w:sz w:val="24"/>
          <w:szCs w:val="24"/>
        </w:rPr>
        <w:lastRenderedPageBreak/>
        <w:t>Naciona</w:t>
      </w:r>
      <w:r>
        <w:rPr>
          <w:rFonts w:ascii="Georgia" w:eastAsia="Georgia" w:hAnsi="Georgia" w:cs="Georgia"/>
          <w:sz w:val="24"/>
          <w:szCs w:val="24"/>
        </w:rPr>
        <w:t>l de Bosques Urbanos de Colombia, en la que participan procesos de bosques de Cartago, Cali, Guadalupe, Bogotá y Manizales entre otros.</w:t>
      </w:r>
    </w:p>
    <w:p w14:paraId="07E6E491" w14:textId="77777777" w:rsidR="00302607" w:rsidRDefault="00302607">
      <w:pPr>
        <w:widowControl/>
        <w:spacing w:after="160" w:line="276" w:lineRule="auto"/>
        <w:jc w:val="both"/>
        <w:rPr>
          <w:rFonts w:ascii="Georgia" w:eastAsia="Georgia" w:hAnsi="Georgia" w:cs="Georgia"/>
          <w:sz w:val="24"/>
          <w:szCs w:val="24"/>
        </w:rPr>
      </w:pPr>
    </w:p>
    <w:p w14:paraId="3FDB345E" w14:textId="77777777" w:rsidR="00302607" w:rsidRDefault="00E30C90">
      <w:pPr>
        <w:widowControl/>
        <w:numPr>
          <w:ilvl w:val="0"/>
          <w:numId w:val="2"/>
        </w:numPr>
        <w:pBdr>
          <w:top w:val="nil"/>
          <w:left w:val="nil"/>
          <w:bottom w:val="nil"/>
          <w:right w:val="nil"/>
          <w:between w:val="nil"/>
        </w:pBdr>
        <w:spacing w:after="160" w:line="276" w:lineRule="auto"/>
        <w:ind w:right="140"/>
        <w:jc w:val="both"/>
        <w:rPr>
          <w:rFonts w:ascii="Georgia" w:eastAsia="Georgia" w:hAnsi="Georgia" w:cs="Georgia"/>
          <w:color w:val="000000"/>
          <w:sz w:val="24"/>
          <w:szCs w:val="24"/>
        </w:rPr>
      </w:pPr>
      <w:r>
        <w:rPr>
          <w:rFonts w:ascii="Georgia" w:eastAsia="Georgia" w:hAnsi="Georgia" w:cs="Georgia"/>
          <w:b/>
          <w:color w:val="000000"/>
          <w:sz w:val="24"/>
          <w:szCs w:val="24"/>
        </w:rPr>
        <w:t>MARCO NORMATIVO INTERNACIONAL</w:t>
      </w:r>
    </w:p>
    <w:p w14:paraId="5774D2A1" w14:textId="77777777" w:rsidR="00302607" w:rsidRDefault="00E30C90">
      <w:pPr>
        <w:widowControl/>
        <w:spacing w:after="160" w:line="276" w:lineRule="auto"/>
        <w:rPr>
          <w:rFonts w:ascii="Georgia" w:eastAsia="Georgia" w:hAnsi="Georgia" w:cs="Georgia"/>
          <w:b/>
          <w:sz w:val="24"/>
          <w:szCs w:val="24"/>
        </w:rPr>
      </w:pPr>
      <w:r>
        <w:rPr>
          <w:rFonts w:ascii="Georgia" w:eastAsia="Georgia" w:hAnsi="Georgia" w:cs="Georgia"/>
          <w:b/>
          <w:sz w:val="24"/>
          <w:szCs w:val="24"/>
        </w:rPr>
        <w:t>Acuerdo de París</w:t>
      </w:r>
    </w:p>
    <w:p w14:paraId="37C148E6"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Para alcanzar los objetivos sostenibles establecidos en el Acuerdo de Pa</w:t>
      </w:r>
      <w:r>
        <w:rPr>
          <w:rFonts w:ascii="Georgia" w:eastAsia="Georgia" w:hAnsi="Georgia" w:cs="Georgia"/>
          <w:sz w:val="24"/>
          <w:szCs w:val="24"/>
        </w:rPr>
        <w:t>rís se reconoció en la 22.ª Conferencia de las Partes de la Convención Marco de las Naciones Unidas sobre el Cambio Climático, que tuvo lugar en Marrakech, Marruecos, en 2015. En dicha instancia, las Partes acordaron que, debido a que las ciudades son la p</w:t>
      </w:r>
      <w:r>
        <w:rPr>
          <w:rFonts w:ascii="Georgia" w:eastAsia="Georgia" w:hAnsi="Georgia" w:cs="Georgia"/>
          <w:sz w:val="24"/>
          <w:szCs w:val="24"/>
        </w:rPr>
        <w:t>rincipal fuente de emisiones de carbono y contienen la mayor parte de la población humana (ONU-Hábitat, 2011), las iniciativas más importantes de mitigación y adaptación al cambio climático deberán implementarse en las zonas urbanas. (FAO, 2018)</w:t>
      </w:r>
    </w:p>
    <w:p w14:paraId="0D16744D" w14:textId="77777777" w:rsidR="00302607" w:rsidRDefault="00E30C90">
      <w:pPr>
        <w:widowControl/>
        <w:spacing w:after="160" w:line="276" w:lineRule="auto"/>
        <w:jc w:val="both"/>
        <w:rPr>
          <w:rFonts w:ascii="Georgia" w:eastAsia="Georgia" w:hAnsi="Georgia" w:cs="Georgia"/>
          <w:b/>
          <w:sz w:val="24"/>
          <w:szCs w:val="24"/>
        </w:rPr>
      </w:pPr>
      <w:r>
        <w:rPr>
          <w:rFonts w:ascii="Georgia" w:eastAsia="Georgia" w:hAnsi="Georgia" w:cs="Georgia"/>
          <w:b/>
          <w:sz w:val="24"/>
          <w:szCs w:val="24"/>
        </w:rPr>
        <w:t>Conferenci</w:t>
      </w:r>
      <w:r>
        <w:rPr>
          <w:rFonts w:ascii="Georgia" w:eastAsia="Georgia" w:hAnsi="Georgia" w:cs="Georgia"/>
          <w:b/>
          <w:sz w:val="24"/>
          <w:szCs w:val="24"/>
        </w:rPr>
        <w:t>a Hábitat III</w:t>
      </w:r>
    </w:p>
    <w:p w14:paraId="31787229"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La conferencia Hábitat III, celebrada en Quito, Ecuador, en 2016, ubicó a la igualdad y a la sostenibilidad socioeconómica y ambiental en el centro del debate sobre el desarrollo urbano sostenible. El resultado fue la aprobación de la Nueva A</w:t>
      </w:r>
      <w:r>
        <w:rPr>
          <w:rFonts w:ascii="Georgia" w:eastAsia="Georgia" w:hAnsi="Georgia" w:cs="Georgia"/>
          <w:sz w:val="24"/>
          <w:szCs w:val="24"/>
        </w:rPr>
        <w:t>genda Urbana, que establece una estrategia mundial para tratar los temas de urbanización en las próximas décadas. Las ciudades deben desarrollar estrategias urbanas que se centren en las personas y contribuyan a que sus ciudadanos prosperen en vez de simpl</w:t>
      </w:r>
      <w:r>
        <w:rPr>
          <w:rFonts w:ascii="Georgia" w:eastAsia="Georgia" w:hAnsi="Georgia" w:cs="Georgia"/>
          <w:sz w:val="24"/>
          <w:szCs w:val="24"/>
        </w:rPr>
        <w:t>emente sobrevivir. La Nueva Agenda Urbana se basa en tres principios «interrelacionados»: no excluir a nadie; asegurar el desarrollo de economías urbanas sostenibles e inclusivas y garantizar la sostenibilidad del medio ambiente. Asimismo, se apoya en el s</w:t>
      </w:r>
      <w:r>
        <w:rPr>
          <w:rFonts w:ascii="Georgia" w:eastAsia="Georgia" w:hAnsi="Georgia" w:cs="Georgia"/>
          <w:sz w:val="24"/>
          <w:szCs w:val="24"/>
        </w:rPr>
        <w:t>upuesto de que una urbanización bien planificada y gestionada puede ser una herramienta poderosa para el desarrollo sostenible, tanto en los países en vías de desarrollo como en los países desarrollados. También destaca sus vínculos con la Agenda 2030 y su</w:t>
      </w:r>
      <w:r>
        <w:rPr>
          <w:rFonts w:ascii="Georgia" w:eastAsia="Georgia" w:hAnsi="Georgia" w:cs="Georgia"/>
          <w:sz w:val="24"/>
          <w:szCs w:val="24"/>
        </w:rPr>
        <w:t xml:space="preserve"> papel en la implementación de esta última.</w:t>
      </w:r>
    </w:p>
    <w:p w14:paraId="74C04D9B" w14:textId="77777777" w:rsidR="00302607" w:rsidRDefault="00E30C90">
      <w:pPr>
        <w:widowControl/>
        <w:spacing w:after="160" w:line="276" w:lineRule="auto"/>
        <w:jc w:val="both"/>
        <w:rPr>
          <w:rFonts w:ascii="Georgia" w:eastAsia="Georgia" w:hAnsi="Georgia" w:cs="Georgia"/>
          <w:b/>
          <w:sz w:val="24"/>
          <w:szCs w:val="24"/>
        </w:rPr>
      </w:pPr>
      <w:r>
        <w:rPr>
          <w:rFonts w:ascii="Georgia" w:eastAsia="Georgia" w:hAnsi="Georgia" w:cs="Georgia"/>
          <w:b/>
          <w:sz w:val="24"/>
          <w:szCs w:val="24"/>
        </w:rPr>
        <w:t>Objetivos de Desarrollo Sostenible -ODS</w:t>
      </w:r>
    </w:p>
    <w:p w14:paraId="106E34CA"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La Nueva Agenda Urbana y los ODS, en particular el ODS 11, resaltan la importancia de los espacios verdes para mejorar el nivel de vida en las ciudades, aumentar la cohesió</w:t>
      </w:r>
      <w:r>
        <w:rPr>
          <w:rFonts w:ascii="Georgia" w:eastAsia="Georgia" w:hAnsi="Georgia" w:cs="Georgia"/>
          <w:sz w:val="24"/>
          <w:szCs w:val="24"/>
        </w:rPr>
        <w:t>n de la comunidad, mejorar el bienestar y la salud humanos y garantizar el desarrollo sostenible.</w:t>
      </w:r>
    </w:p>
    <w:p w14:paraId="6EEBD810" w14:textId="77777777" w:rsidR="00302607" w:rsidRDefault="00302607">
      <w:pPr>
        <w:widowControl/>
        <w:spacing w:after="160" w:line="276" w:lineRule="auto"/>
        <w:jc w:val="both"/>
        <w:rPr>
          <w:rFonts w:ascii="Georgia" w:eastAsia="Georgia" w:hAnsi="Georgia" w:cs="Georgia"/>
          <w:sz w:val="24"/>
          <w:szCs w:val="24"/>
        </w:rPr>
      </w:pPr>
    </w:p>
    <w:p w14:paraId="68CCBDDE" w14:textId="77777777" w:rsidR="00302607" w:rsidRDefault="00302607">
      <w:pPr>
        <w:widowControl/>
        <w:spacing w:after="160" w:line="276" w:lineRule="auto"/>
        <w:jc w:val="both"/>
        <w:rPr>
          <w:rFonts w:ascii="Georgia" w:eastAsia="Georgia" w:hAnsi="Georgia" w:cs="Georgia"/>
          <w:sz w:val="24"/>
          <w:szCs w:val="24"/>
        </w:rPr>
      </w:pPr>
    </w:p>
    <w:p w14:paraId="119CE8C2"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lastRenderedPageBreak/>
        <w:t>Los países se comprometen a la promoción de espacios públicos seguros, inclusivos, accesibles, verdes y de gran calidad (ODS 11) que cumplan con los siguientes requisitos:</w:t>
      </w:r>
    </w:p>
    <w:p w14:paraId="4B9A1EA9" w14:textId="77777777" w:rsidR="00302607" w:rsidRDefault="00E30C90">
      <w:pPr>
        <w:widowControl/>
        <w:spacing w:after="160" w:line="276" w:lineRule="auto"/>
        <w:ind w:left="284"/>
        <w:jc w:val="both"/>
        <w:rPr>
          <w:rFonts w:ascii="Georgia" w:eastAsia="Georgia" w:hAnsi="Georgia" w:cs="Georgia"/>
          <w:sz w:val="24"/>
          <w:szCs w:val="24"/>
        </w:rPr>
      </w:pPr>
      <w:r>
        <w:rPr>
          <w:rFonts w:ascii="Georgia" w:eastAsia="Georgia" w:hAnsi="Georgia" w:cs="Georgia"/>
          <w:sz w:val="24"/>
          <w:szCs w:val="24"/>
        </w:rPr>
        <w:t xml:space="preserve"> • proporcionen a los habitantes urbanos áreas multifuncionales diseñadas para la in</w:t>
      </w:r>
      <w:r>
        <w:rPr>
          <w:rFonts w:ascii="Georgia" w:eastAsia="Georgia" w:hAnsi="Georgia" w:cs="Georgia"/>
          <w:sz w:val="24"/>
          <w:szCs w:val="24"/>
        </w:rPr>
        <w:t>teracción y la inclusión sociales (ODS 10 y 11);</w:t>
      </w:r>
    </w:p>
    <w:p w14:paraId="72971E78" w14:textId="77777777" w:rsidR="00302607" w:rsidRDefault="00E30C90">
      <w:pPr>
        <w:widowControl/>
        <w:spacing w:after="160" w:line="276" w:lineRule="auto"/>
        <w:ind w:left="284"/>
        <w:jc w:val="both"/>
        <w:rPr>
          <w:rFonts w:ascii="Georgia" w:eastAsia="Georgia" w:hAnsi="Georgia" w:cs="Georgia"/>
          <w:sz w:val="24"/>
          <w:szCs w:val="24"/>
        </w:rPr>
      </w:pPr>
      <w:r>
        <w:rPr>
          <w:rFonts w:ascii="Georgia" w:eastAsia="Georgia" w:hAnsi="Georgia" w:cs="Georgia"/>
          <w:sz w:val="24"/>
          <w:szCs w:val="24"/>
        </w:rPr>
        <w:t xml:space="preserve"> • contribuyan a la salud y el bienestar humanos (ODS 3);</w:t>
      </w:r>
    </w:p>
    <w:p w14:paraId="2A78E312" w14:textId="77777777" w:rsidR="00302607" w:rsidRDefault="00E30C90">
      <w:pPr>
        <w:widowControl/>
        <w:spacing w:after="160" w:line="276" w:lineRule="auto"/>
        <w:ind w:left="284"/>
        <w:jc w:val="both"/>
        <w:rPr>
          <w:rFonts w:ascii="Georgia" w:eastAsia="Georgia" w:hAnsi="Georgia" w:cs="Georgia"/>
          <w:sz w:val="24"/>
          <w:szCs w:val="24"/>
        </w:rPr>
      </w:pPr>
      <w:r>
        <w:rPr>
          <w:rFonts w:ascii="Georgia" w:eastAsia="Georgia" w:hAnsi="Georgia" w:cs="Georgia"/>
          <w:sz w:val="24"/>
          <w:szCs w:val="24"/>
        </w:rPr>
        <w:t xml:space="preserve"> • promuevan el intercambio económico, la expresión cultural y el diálogo entre una amplia diversidad de personas y culturas (ODS 8); </w:t>
      </w:r>
    </w:p>
    <w:p w14:paraId="7AABFE94" w14:textId="77777777" w:rsidR="00302607" w:rsidRDefault="00E30C90">
      <w:pPr>
        <w:widowControl/>
        <w:spacing w:after="160" w:line="276" w:lineRule="auto"/>
        <w:ind w:left="284"/>
        <w:jc w:val="both"/>
        <w:rPr>
          <w:rFonts w:ascii="Georgia" w:eastAsia="Georgia" w:hAnsi="Georgia" w:cs="Georgia"/>
          <w:sz w:val="24"/>
          <w:szCs w:val="24"/>
        </w:rPr>
      </w:pPr>
      <w:r>
        <w:rPr>
          <w:rFonts w:ascii="Georgia" w:eastAsia="Georgia" w:hAnsi="Georgia" w:cs="Georgia"/>
          <w:sz w:val="24"/>
          <w:szCs w:val="24"/>
        </w:rPr>
        <w:t>• estén diseña</w:t>
      </w:r>
      <w:r>
        <w:rPr>
          <w:rFonts w:ascii="Georgia" w:eastAsia="Georgia" w:hAnsi="Georgia" w:cs="Georgia"/>
          <w:sz w:val="24"/>
          <w:szCs w:val="24"/>
        </w:rPr>
        <w:t>dos y gestionados para garantizar el desarrollo humano y construir sociedades pacíficas, inclusivas y participativas (ODS 10 y 16), así como para promover la convivencia, la conectividad y la inclusión social.</w:t>
      </w:r>
    </w:p>
    <w:p w14:paraId="33527A30" w14:textId="77777777" w:rsidR="00302607" w:rsidRDefault="00302607">
      <w:pPr>
        <w:widowControl/>
        <w:spacing w:after="160" w:line="276" w:lineRule="auto"/>
        <w:ind w:left="284"/>
        <w:jc w:val="both"/>
        <w:rPr>
          <w:rFonts w:ascii="Georgia" w:eastAsia="Georgia" w:hAnsi="Georgia" w:cs="Georgia"/>
          <w:sz w:val="24"/>
          <w:szCs w:val="24"/>
        </w:rPr>
      </w:pPr>
    </w:p>
    <w:p w14:paraId="7E26582E" w14:textId="77777777" w:rsidR="00302607" w:rsidRDefault="00E30C90">
      <w:pPr>
        <w:widowControl/>
        <w:numPr>
          <w:ilvl w:val="0"/>
          <w:numId w:val="2"/>
        </w:numPr>
        <w:pBdr>
          <w:top w:val="nil"/>
          <w:left w:val="nil"/>
          <w:bottom w:val="nil"/>
          <w:right w:val="nil"/>
          <w:between w:val="nil"/>
        </w:pBdr>
        <w:spacing w:after="160" w:line="276" w:lineRule="auto"/>
        <w:ind w:right="140"/>
        <w:jc w:val="both"/>
        <w:rPr>
          <w:rFonts w:ascii="Georgia" w:eastAsia="Georgia" w:hAnsi="Georgia" w:cs="Georgia"/>
          <w:b/>
          <w:color w:val="000000"/>
          <w:sz w:val="24"/>
          <w:szCs w:val="24"/>
        </w:rPr>
      </w:pPr>
      <w:r>
        <w:rPr>
          <w:rFonts w:ascii="Georgia" w:eastAsia="Georgia" w:hAnsi="Georgia" w:cs="Georgia"/>
          <w:b/>
          <w:color w:val="000000"/>
          <w:sz w:val="24"/>
          <w:szCs w:val="24"/>
        </w:rPr>
        <w:t>MARCO NORMATIVO NACIONAL</w:t>
      </w:r>
    </w:p>
    <w:p w14:paraId="2011C743" w14:textId="77777777" w:rsidR="00302607" w:rsidRDefault="00E30C90">
      <w:pPr>
        <w:widowControl/>
        <w:spacing w:after="160" w:line="276" w:lineRule="auto"/>
        <w:rPr>
          <w:rFonts w:ascii="Georgia" w:eastAsia="Georgia" w:hAnsi="Georgia" w:cs="Georgia"/>
          <w:b/>
          <w:sz w:val="24"/>
          <w:szCs w:val="24"/>
        </w:rPr>
      </w:pPr>
      <w:r>
        <w:rPr>
          <w:rFonts w:ascii="Georgia" w:eastAsia="Georgia" w:hAnsi="Georgia" w:cs="Georgia"/>
          <w:b/>
          <w:sz w:val="24"/>
          <w:szCs w:val="24"/>
        </w:rPr>
        <w:t xml:space="preserve">Constitución Política de Colombia. </w:t>
      </w:r>
    </w:p>
    <w:p w14:paraId="65161434"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Artículo 79. Todas las personas tienen derecho a gozar de un ambiente sano. La ley garantizará la participación de la comunidad en las decisiones que puedan afectarlo. Es deber del Estado proteger la diversidad e integri</w:t>
      </w:r>
      <w:r>
        <w:rPr>
          <w:rFonts w:ascii="Georgia" w:eastAsia="Georgia" w:hAnsi="Georgia" w:cs="Georgia"/>
          <w:sz w:val="24"/>
          <w:szCs w:val="24"/>
        </w:rPr>
        <w:t>dad del ambiente, conservar las áreas de especial importancia ecológica y fomentar la educación para el logro de estos fines.</w:t>
      </w:r>
    </w:p>
    <w:p w14:paraId="1B11F7F1"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Artículo 80. El Estado planificará el manejo y aprovechamiento de los recursos naturales, para garantizar su desarrollo sostenible</w:t>
      </w:r>
      <w:r>
        <w:rPr>
          <w:rFonts w:ascii="Georgia" w:eastAsia="Georgia" w:hAnsi="Georgia" w:cs="Georgia"/>
          <w:sz w:val="24"/>
          <w:szCs w:val="24"/>
        </w:rPr>
        <w:t xml:space="preserve">, su conservación, restauración o sustitución. Además, deberá prevenir y controlar los factores de deterioro ambiental, imponer las sanciones legales y exigir la reparación de los daños causados. Así mismo, cooperará con otras naciones en la protección de </w:t>
      </w:r>
      <w:r>
        <w:rPr>
          <w:rFonts w:ascii="Georgia" w:eastAsia="Georgia" w:hAnsi="Georgia" w:cs="Georgia"/>
          <w:sz w:val="24"/>
          <w:szCs w:val="24"/>
        </w:rPr>
        <w:t>los ecosistemas situados en las zonas fronterizas</w:t>
      </w:r>
    </w:p>
    <w:p w14:paraId="1B61A55B"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b/>
          <w:sz w:val="24"/>
          <w:szCs w:val="24"/>
        </w:rPr>
        <w:t>Ley 99/1993.</w:t>
      </w:r>
      <w:r>
        <w:rPr>
          <w:rFonts w:ascii="Georgia" w:eastAsia="Georgia" w:hAnsi="Georgia" w:cs="Georgia"/>
          <w:sz w:val="24"/>
          <w:szCs w:val="24"/>
        </w:rPr>
        <w:t xml:space="preserve"> “Por la cual se crea el MINISTERIO DEL MEDIO AMBIENTE, se reordena el Sector Público encargado de la gestión y conservación del medio ambiente y los recursos naturales renovables, se organiza e</w:t>
      </w:r>
      <w:r>
        <w:rPr>
          <w:rFonts w:ascii="Georgia" w:eastAsia="Georgia" w:hAnsi="Georgia" w:cs="Georgia"/>
          <w:sz w:val="24"/>
          <w:szCs w:val="24"/>
        </w:rPr>
        <w:t>l Sistema Nacional Ambiental –SINA y se dictan otras disposiciones”</w:t>
      </w:r>
    </w:p>
    <w:p w14:paraId="0C114E82"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b/>
          <w:sz w:val="24"/>
          <w:szCs w:val="24"/>
        </w:rPr>
        <w:t xml:space="preserve">Ley 299/1996. </w:t>
      </w:r>
      <w:r>
        <w:rPr>
          <w:rFonts w:ascii="Georgia" w:eastAsia="Georgia" w:hAnsi="Georgia" w:cs="Georgia"/>
          <w:sz w:val="24"/>
          <w:szCs w:val="24"/>
        </w:rPr>
        <w:t>“Por la cual se protege la flora colombiana, se reglamentan los jardines botánicos y se dictan otras disposiciones.”</w:t>
      </w:r>
    </w:p>
    <w:p w14:paraId="0EFD786B" w14:textId="77777777" w:rsidR="00302607" w:rsidRDefault="00302607">
      <w:pPr>
        <w:widowControl/>
        <w:spacing w:after="160" w:line="276" w:lineRule="auto"/>
        <w:jc w:val="both"/>
        <w:rPr>
          <w:rFonts w:ascii="Georgia" w:eastAsia="Georgia" w:hAnsi="Georgia" w:cs="Georgia"/>
          <w:b/>
          <w:sz w:val="24"/>
          <w:szCs w:val="24"/>
        </w:rPr>
      </w:pPr>
    </w:p>
    <w:p w14:paraId="2D015446" w14:textId="77777777" w:rsidR="00302607" w:rsidRDefault="00302607">
      <w:pPr>
        <w:widowControl/>
        <w:spacing w:after="160" w:line="276" w:lineRule="auto"/>
        <w:jc w:val="both"/>
        <w:rPr>
          <w:rFonts w:ascii="Georgia" w:eastAsia="Georgia" w:hAnsi="Georgia" w:cs="Georgia"/>
          <w:b/>
          <w:sz w:val="24"/>
          <w:szCs w:val="24"/>
        </w:rPr>
      </w:pPr>
    </w:p>
    <w:p w14:paraId="270ACC23"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b/>
          <w:sz w:val="24"/>
          <w:szCs w:val="24"/>
        </w:rPr>
        <w:lastRenderedPageBreak/>
        <w:t>Ley 1523 de 2011</w:t>
      </w:r>
      <w:r>
        <w:rPr>
          <w:rFonts w:ascii="Georgia" w:eastAsia="Georgia" w:hAnsi="Georgia" w:cs="Georgia"/>
          <w:sz w:val="24"/>
          <w:szCs w:val="24"/>
        </w:rPr>
        <w:t>. “Por la cual se adopta la política Na</w:t>
      </w:r>
      <w:r>
        <w:rPr>
          <w:rFonts w:ascii="Georgia" w:eastAsia="Georgia" w:hAnsi="Georgia" w:cs="Georgia"/>
          <w:sz w:val="24"/>
          <w:szCs w:val="24"/>
        </w:rPr>
        <w:t>cional de Gestión de Riesgos de Desastres y se establece el Sistema Nacional para la Gestión de Riesgos de Desastres (SNGRD) y se dictan otras disposiciones”</w:t>
      </w:r>
    </w:p>
    <w:p w14:paraId="644611DC"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b/>
          <w:sz w:val="24"/>
          <w:szCs w:val="24"/>
        </w:rPr>
        <w:t xml:space="preserve">Ley 388/1997. </w:t>
      </w:r>
      <w:r>
        <w:rPr>
          <w:rFonts w:ascii="Georgia" w:eastAsia="Georgia" w:hAnsi="Georgia" w:cs="Georgia"/>
          <w:sz w:val="24"/>
          <w:szCs w:val="24"/>
        </w:rPr>
        <w:t>“Se crea el Plan de Ordenamiento Territorial (POT) como un instrumento técnico y nor</w:t>
      </w:r>
      <w:r>
        <w:rPr>
          <w:rFonts w:ascii="Georgia" w:eastAsia="Georgia" w:hAnsi="Georgia" w:cs="Georgia"/>
          <w:sz w:val="24"/>
          <w:szCs w:val="24"/>
        </w:rPr>
        <w:t>mativo para ordenar la ocupación humana en cada territorio.”</w:t>
      </w:r>
    </w:p>
    <w:p w14:paraId="6F281922"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b/>
          <w:sz w:val="24"/>
          <w:szCs w:val="24"/>
        </w:rPr>
        <w:t>Decreto 1076 de 2015</w:t>
      </w:r>
      <w:r>
        <w:rPr>
          <w:rFonts w:ascii="Georgia" w:eastAsia="Georgia" w:hAnsi="Georgia" w:cs="Georgia"/>
          <w:sz w:val="24"/>
          <w:szCs w:val="24"/>
        </w:rPr>
        <w:t>. "Por medio del cual se expide el Decreto Único. Reglamentario del Sector Ambiente y Desarrollo sostenible”</w:t>
      </w:r>
    </w:p>
    <w:p w14:paraId="705922FD" w14:textId="77777777" w:rsidR="00302607" w:rsidRDefault="00E30C90">
      <w:pPr>
        <w:widowControl/>
        <w:spacing w:after="160" w:line="276" w:lineRule="auto"/>
        <w:jc w:val="both"/>
        <w:rPr>
          <w:rFonts w:ascii="Georgia" w:eastAsia="Georgia" w:hAnsi="Georgia" w:cs="Georgia"/>
          <w:b/>
          <w:sz w:val="24"/>
          <w:szCs w:val="24"/>
        </w:rPr>
      </w:pPr>
      <w:r>
        <w:rPr>
          <w:rFonts w:ascii="Georgia" w:eastAsia="Georgia" w:hAnsi="Georgia" w:cs="Georgia"/>
          <w:b/>
          <w:sz w:val="24"/>
          <w:szCs w:val="24"/>
        </w:rPr>
        <w:t xml:space="preserve">Resolución 0753 de 2018 de MADS. </w:t>
      </w:r>
      <w:r>
        <w:rPr>
          <w:rFonts w:ascii="Georgia" w:eastAsia="Georgia" w:hAnsi="Georgia" w:cs="Georgia"/>
          <w:sz w:val="24"/>
          <w:szCs w:val="24"/>
        </w:rPr>
        <w:t>Artículo 3. define el arbolado ur</w:t>
      </w:r>
      <w:r>
        <w:rPr>
          <w:rFonts w:ascii="Georgia" w:eastAsia="Georgia" w:hAnsi="Georgia" w:cs="Georgia"/>
          <w:sz w:val="24"/>
          <w:szCs w:val="24"/>
        </w:rPr>
        <w:t>bano como Conjunto de plantas de las especies correspondientes a los biotipos árbol y arbusto, palma, guadua, bambú o cañabrava, entre otras, ubicados en suelo urbano como uno de los elementos de la estructura ecológica, destinado a prestar servicios ecosi</w:t>
      </w:r>
      <w:r>
        <w:rPr>
          <w:rFonts w:ascii="Georgia" w:eastAsia="Georgia" w:hAnsi="Georgia" w:cs="Georgia"/>
          <w:sz w:val="24"/>
          <w:szCs w:val="24"/>
        </w:rPr>
        <w:t>stémicos</w:t>
      </w:r>
    </w:p>
    <w:p w14:paraId="26A024A5" w14:textId="77777777" w:rsidR="00302607" w:rsidRDefault="00E30C90">
      <w:pPr>
        <w:widowControl/>
        <w:spacing w:after="160" w:line="276" w:lineRule="auto"/>
        <w:jc w:val="both"/>
        <w:rPr>
          <w:rFonts w:ascii="Georgia" w:eastAsia="Georgia" w:hAnsi="Georgia" w:cs="Georgia"/>
          <w:b/>
          <w:sz w:val="24"/>
          <w:szCs w:val="24"/>
        </w:rPr>
      </w:pPr>
      <w:r>
        <w:rPr>
          <w:rFonts w:ascii="Georgia" w:eastAsia="Georgia" w:hAnsi="Georgia" w:cs="Georgia"/>
          <w:b/>
          <w:sz w:val="24"/>
          <w:szCs w:val="24"/>
        </w:rPr>
        <w:t>Normatividad en materia de Bosques Urbanos</w:t>
      </w:r>
    </w:p>
    <w:p w14:paraId="68AA9499"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Si bien en Colombia existe una normatividad de Bosques, no hay conceptualización de los Bosques urbanos. La política en materia de Bosques: </w:t>
      </w:r>
    </w:p>
    <w:p w14:paraId="7313966F"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comprende los ecosistemas boscosos y las áreas de aptitud forestal, los factores sociales que interactúan con</w:t>
      </w:r>
      <w:r>
        <w:rPr>
          <w:rFonts w:ascii="Georgia" w:eastAsia="Georgia" w:hAnsi="Georgia" w:cs="Georgia"/>
          <w:sz w:val="24"/>
          <w:szCs w:val="24"/>
        </w:rPr>
        <w:t xml:space="preserve"> éstos, las actividades de conservación, uso, manejo y aprovechamiento de los bosques, y los aspectos institucionales que inciden directa o indirectamente sobre los factores mencionados. Este documento [</w:t>
      </w:r>
      <w:proofErr w:type="spellStart"/>
      <w:r>
        <w:rPr>
          <w:rFonts w:ascii="Georgia" w:eastAsia="Georgia" w:hAnsi="Georgia" w:cs="Georgia"/>
          <w:sz w:val="24"/>
          <w:szCs w:val="24"/>
        </w:rPr>
        <w:t>Conpes</w:t>
      </w:r>
      <w:proofErr w:type="spellEnd"/>
      <w:r>
        <w:rPr>
          <w:rFonts w:ascii="Georgia" w:eastAsia="Georgia" w:hAnsi="Georgia" w:cs="Georgia"/>
          <w:sz w:val="24"/>
          <w:szCs w:val="24"/>
        </w:rPr>
        <w:t xml:space="preserve"> 2834] define estrategias generales para propic</w:t>
      </w:r>
      <w:r>
        <w:rPr>
          <w:rFonts w:ascii="Georgia" w:eastAsia="Georgia" w:hAnsi="Georgia" w:cs="Georgia"/>
          <w:sz w:val="24"/>
          <w:szCs w:val="24"/>
        </w:rPr>
        <w:t>iar el uso sostenible, la conservación y la recuperación de los ecosistemas boscosos.</w:t>
      </w:r>
      <w:r>
        <w:rPr>
          <w:rFonts w:ascii="Georgia" w:eastAsia="Georgia" w:hAnsi="Georgia" w:cs="Georgia"/>
          <w:sz w:val="24"/>
          <w:szCs w:val="24"/>
          <w:vertAlign w:val="superscript"/>
        </w:rPr>
        <w:footnoteReference w:id="6"/>
      </w:r>
    </w:p>
    <w:p w14:paraId="517F0CE5" w14:textId="77777777" w:rsidR="00302607" w:rsidRDefault="00E30C90">
      <w:pPr>
        <w:widowControl/>
        <w:spacing w:after="160" w:line="276" w:lineRule="auto"/>
        <w:jc w:val="both"/>
        <w:rPr>
          <w:rFonts w:ascii="Georgia" w:eastAsia="Georgia" w:hAnsi="Georgia" w:cs="Georgia"/>
          <w:sz w:val="24"/>
          <w:szCs w:val="24"/>
        </w:rPr>
      </w:pPr>
      <w:r>
        <w:rPr>
          <w:rFonts w:ascii="Georgia" w:eastAsia="Georgia" w:hAnsi="Georgia" w:cs="Georgia"/>
          <w:sz w:val="24"/>
          <w:szCs w:val="24"/>
        </w:rPr>
        <w:t xml:space="preserve">En materia legislativa, se encontraron cinco (5) Proyectos de ley, de los cuales, cuatro (4) fueron archivados y (1) uno se convirtió en ley. Ninguno de esos proyectos </w:t>
      </w:r>
      <w:r>
        <w:rPr>
          <w:rFonts w:ascii="Georgia" w:eastAsia="Georgia" w:hAnsi="Georgia" w:cs="Georgia"/>
          <w:sz w:val="24"/>
          <w:szCs w:val="24"/>
        </w:rPr>
        <w:t xml:space="preserve">de ley menciona los bosques urbanos, solo hacen referencia a arbolado urbano o periurbano. </w:t>
      </w:r>
    </w:p>
    <w:p w14:paraId="121E8EAD" w14:textId="77777777" w:rsidR="00302607" w:rsidRDefault="00302607">
      <w:pPr>
        <w:widowControl/>
        <w:spacing w:after="160" w:line="360" w:lineRule="auto"/>
        <w:jc w:val="both"/>
        <w:rPr>
          <w:rFonts w:ascii="Georgia" w:eastAsia="Georgia" w:hAnsi="Georgia" w:cs="Georgia"/>
          <w:b/>
          <w:sz w:val="24"/>
          <w:szCs w:val="24"/>
        </w:rPr>
      </w:pPr>
    </w:p>
    <w:p w14:paraId="39544263" w14:textId="77777777" w:rsidR="00302607" w:rsidRDefault="00E30C90">
      <w:pPr>
        <w:widowControl/>
        <w:spacing w:after="160" w:line="360" w:lineRule="auto"/>
        <w:jc w:val="both"/>
        <w:rPr>
          <w:rFonts w:ascii="Georgia" w:eastAsia="Georgia" w:hAnsi="Georgia" w:cs="Georgia"/>
          <w:b/>
          <w:sz w:val="24"/>
          <w:szCs w:val="24"/>
        </w:rPr>
      </w:pPr>
      <w:r>
        <w:rPr>
          <w:rFonts w:ascii="Georgia" w:eastAsia="Georgia" w:hAnsi="Georgia" w:cs="Georgia"/>
          <w:b/>
          <w:sz w:val="24"/>
          <w:szCs w:val="24"/>
        </w:rPr>
        <w:t>Tabla 1. Normatividad asociada con Bosques urbanos</w:t>
      </w:r>
    </w:p>
    <w:tbl>
      <w:tblPr>
        <w:tblStyle w:val="a5"/>
        <w:tblpPr w:leftFromText="180" w:rightFromText="180" w:topFromText="180" w:bottomFromText="180" w:vertAnchor="text"/>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395"/>
        <w:gridCol w:w="1515"/>
        <w:gridCol w:w="4245"/>
        <w:gridCol w:w="1169"/>
      </w:tblGrid>
      <w:tr w:rsidR="00302607" w14:paraId="7CF9FF5D" w14:textId="77777777">
        <w:tc>
          <w:tcPr>
            <w:tcW w:w="1305" w:type="dxa"/>
          </w:tcPr>
          <w:p w14:paraId="7083AB00"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lastRenderedPageBreak/>
              <w:t>País y nivel territorial</w:t>
            </w:r>
          </w:p>
        </w:tc>
        <w:tc>
          <w:tcPr>
            <w:tcW w:w="1395" w:type="dxa"/>
          </w:tcPr>
          <w:p w14:paraId="06441371"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Instancia</w:t>
            </w:r>
          </w:p>
        </w:tc>
        <w:tc>
          <w:tcPr>
            <w:tcW w:w="1515" w:type="dxa"/>
          </w:tcPr>
          <w:p w14:paraId="7CAA9403"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Norma</w:t>
            </w:r>
          </w:p>
        </w:tc>
        <w:tc>
          <w:tcPr>
            <w:tcW w:w="4245" w:type="dxa"/>
          </w:tcPr>
          <w:p w14:paraId="36FD3F9C"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Objeto</w:t>
            </w:r>
          </w:p>
        </w:tc>
        <w:tc>
          <w:tcPr>
            <w:tcW w:w="1169" w:type="dxa"/>
          </w:tcPr>
          <w:p w14:paraId="2C7E1BB7"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 xml:space="preserve">Estado </w:t>
            </w:r>
          </w:p>
        </w:tc>
      </w:tr>
      <w:tr w:rsidR="00302607" w14:paraId="02BDC66B" w14:textId="77777777">
        <w:trPr>
          <w:trHeight w:val="1224"/>
        </w:trPr>
        <w:tc>
          <w:tcPr>
            <w:tcW w:w="1305" w:type="dxa"/>
          </w:tcPr>
          <w:p w14:paraId="1DC6825B"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Colombia</w:t>
            </w:r>
          </w:p>
          <w:p w14:paraId="6383A25E"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/Nacional</w:t>
            </w:r>
          </w:p>
        </w:tc>
        <w:tc>
          <w:tcPr>
            <w:tcW w:w="1395" w:type="dxa"/>
          </w:tcPr>
          <w:p w14:paraId="4BF8CAA9"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b/>
                <w:sz w:val="20"/>
                <w:szCs w:val="20"/>
              </w:rPr>
              <w:t>Cámara de Representantes de Colombia</w:t>
            </w:r>
          </w:p>
        </w:tc>
        <w:tc>
          <w:tcPr>
            <w:tcW w:w="1515" w:type="dxa"/>
          </w:tcPr>
          <w:p w14:paraId="22839F6C"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 Proyecto de Ley 146/2021</w:t>
            </w:r>
          </w:p>
        </w:tc>
        <w:tc>
          <w:tcPr>
            <w:tcW w:w="4245" w:type="dxa"/>
          </w:tcPr>
          <w:p w14:paraId="2E87A689"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Por medio del cual se promueve la</w:t>
            </w:r>
          </w:p>
          <w:p w14:paraId="250CA75E"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arborización urbana y periurbana con énfasis en especies nativas para conservar la biodiversidad y mejorar el equilibrio ambiental de los distritos y</w:t>
            </w:r>
          </w:p>
          <w:p w14:paraId="717D9391"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municipios de todo el territorio nacional”.</w:t>
            </w:r>
          </w:p>
          <w:p w14:paraId="79931A62" w14:textId="77777777" w:rsidR="00302607" w:rsidRDefault="00302607">
            <w:pPr>
              <w:spacing w:line="360" w:lineRule="auto"/>
              <w:jc w:val="both"/>
              <w:rPr>
                <w:rFonts w:ascii="Georgia" w:eastAsia="Georgia" w:hAnsi="Georgia" w:cs="Georgia"/>
                <w:sz w:val="20"/>
                <w:szCs w:val="20"/>
              </w:rPr>
            </w:pPr>
          </w:p>
        </w:tc>
        <w:tc>
          <w:tcPr>
            <w:tcW w:w="1169" w:type="dxa"/>
          </w:tcPr>
          <w:p w14:paraId="1B68136C"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archivado</w:t>
            </w:r>
          </w:p>
        </w:tc>
      </w:tr>
      <w:tr w:rsidR="00302607" w14:paraId="47FBDB9B" w14:textId="77777777">
        <w:trPr>
          <w:trHeight w:val="1864"/>
        </w:trPr>
        <w:tc>
          <w:tcPr>
            <w:tcW w:w="1305" w:type="dxa"/>
          </w:tcPr>
          <w:p w14:paraId="4571A27B" w14:textId="77777777" w:rsidR="00302607" w:rsidRDefault="00302607">
            <w:pPr>
              <w:spacing w:line="360" w:lineRule="auto"/>
              <w:jc w:val="both"/>
              <w:rPr>
                <w:rFonts w:ascii="Georgia" w:eastAsia="Georgia" w:hAnsi="Georgia" w:cs="Georgia"/>
                <w:sz w:val="20"/>
                <w:szCs w:val="20"/>
              </w:rPr>
            </w:pPr>
          </w:p>
        </w:tc>
        <w:tc>
          <w:tcPr>
            <w:tcW w:w="1395" w:type="dxa"/>
          </w:tcPr>
          <w:p w14:paraId="3373179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b/>
                <w:sz w:val="20"/>
                <w:szCs w:val="20"/>
              </w:rPr>
              <w:t>Cámara de Representantes de Colombia</w:t>
            </w:r>
          </w:p>
        </w:tc>
        <w:tc>
          <w:tcPr>
            <w:tcW w:w="1515" w:type="dxa"/>
          </w:tcPr>
          <w:p w14:paraId="615CAA3C"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Proyecto de </w:t>
            </w:r>
            <w:r>
              <w:rPr>
                <w:rFonts w:ascii="Georgia" w:eastAsia="Georgia" w:hAnsi="Georgia" w:cs="Georgia"/>
                <w:sz w:val="20"/>
                <w:szCs w:val="20"/>
              </w:rPr>
              <w:t>Ley 273/2021</w:t>
            </w:r>
          </w:p>
        </w:tc>
        <w:tc>
          <w:tcPr>
            <w:tcW w:w="4245" w:type="dxa"/>
          </w:tcPr>
          <w:p w14:paraId="3AFBAA58"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Lineamientos que permitan a los municipios el registro, promoción y regulación en la reforestación y conservación del AU.</w:t>
            </w:r>
          </w:p>
          <w:p w14:paraId="63C2D70C" w14:textId="77777777" w:rsidR="00302607" w:rsidRDefault="00302607">
            <w:pPr>
              <w:spacing w:line="360" w:lineRule="auto"/>
              <w:jc w:val="both"/>
              <w:rPr>
                <w:rFonts w:ascii="Georgia" w:eastAsia="Georgia" w:hAnsi="Georgia" w:cs="Georgia"/>
                <w:sz w:val="20"/>
                <w:szCs w:val="20"/>
              </w:rPr>
            </w:pPr>
          </w:p>
          <w:p w14:paraId="44C0C279"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Herramienta para contrarrestar el cambio climático, mejora de condiciones ambientales, calidad de vida y salud en el esp</w:t>
            </w:r>
            <w:r>
              <w:rPr>
                <w:rFonts w:ascii="Georgia" w:eastAsia="Georgia" w:hAnsi="Georgia" w:cs="Georgia"/>
                <w:sz w:val="20"/>
                <w:szCs w:val="20"/>
              </w:rPr>
              <w:t>acio urbano nacional.</w:t>
            </w:r>
          </w:p>
          <w:p w14:paraId="31F17100" w14:textId="77777777" w:rsidR="00302607" w:rsidRDefault="00302607">
            <w:pPr>
              <w:spacing w:line="360" w:lineRule="auto"/>
              <w:jc w:val="both"/>
              <w:rPr>
                <w:rFonts w:ascii="Georgia" w:eastAsia="Georgia" w:hAnsi="Georgia" w:cs="Georgia"/>
                <w:sz w:val="20"/>
                <w:szCs w:val="20"/>
              </w:rPr>
            </w:pPr>
          </w:p>
          <w:p w14:paraId="1688ED10" w14:textId="77777777" w:rsidR="00302607" w:rsidRDefault="00302607">
            <w:pPr>
              <w:spacing w:line="360" w:lineRule="auto"/>
              <w:jc w:val="both"/>
              <w:rPr>
                <w:rFonts w:ascii="Georgia" w:eastAsia="Georgia" w:hAnsi="Georgia" w:cs="Georgia"/>
                <w:sz w:val="20"/>
                <w:szCs w:val="20"/>
              </w:rPr>
            </w:pPr>
          </w:p>
        </w:tc>
        <w:tc>
          <w:tcPr>
            <w:tcW w:w="1169" w:type="dxa"/>
          </w:tcPr>
          <w:p w14:paraId="1DFB2D0C"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archivado</w:t>
            </w:r>
          </w:p>
        </w:tc>
      </w:tr>
      <w:tr w:rsidR="00302607" w14:paraId="4CC6DADC" w14:textId="77777777">
        <w:trPr>
          <w:trHeight w:val="1085"/>
        </w:trPr>
        <w:tc>
          <w:tcPr>
            <w:tcW w:w="1305" w:type="dxa"/>
          </w:tcPr>
          <w:p w14:paraId="2424B6A2" w14:textId="77777777" w:rsidR="00302607" w:rsidRDefault="00302607">
            <w:pPr>
              <w:spacing w:line="360" w:lineRule="auto"/>
              <w:jc w:val="both"/>
              <w:rPr>
                <w:rFonts w:ascii="Georgia" w:eastAsia="Georgia" w:hAnsi="Georgia" w:cs="Georgia"/>
                <w:sz w:val="20"/>
                <w:szCs w:val="20"/>
              </w:rPr>
            </w:pPr>
          </w:p>
        </w:tc>
        <w:tc>
          <w:tcPr>
            <w:tcW w:w="1395" w:type="dxa"/>
          </w:tcPr>
          <w:p w14:paraId="2F7F18DA" w14:textId="77777777" w:rsidR="00302607" w:rsidRDefault="00E30C90">
            <w:pPr>
              <w:widowControl/>
              <w:spacing w:line="360" w:lineRule="auto"/>
              <w:jc w:val="both"/>
              <w:rPr>
                <w:rFonts w:ascii="Georgia" w:eastAsia="Georgia" w:hAnsi="Georgia" w:cs="Georgia"/>
                <w:b/>
                <w:sz w:val="20"/>
                <w:szCs w:val="20"/>
              </w:rPr>
            </w:pPr>
            <w:r>
              <w:rPr>
                <w:rFonts w:ascii="Georgia" w:eastAsia="Georgia" w:hAnsi="Georgia" w:cs="Georgia"/>
                <w:b/>
                <w:sz w:val="20"/>
                <w:szCs w:val="20"/>
              </w:rPr>
              <w:t>Senado de la República de Colombia</w:t>
            </w:r>
          </w:p>
        </w:tc>
        <w:tc>
          <w:tcPr>
            <w:tcW w:w="1515" w:type="dxa"/>
          </w:tcPr>
          <w:p w14:paraId="39E93F48"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Proyecto de Ley 325/2020</w:t>
            </w:r>
          </w:p>
        </w:tc>
        <w:tc>
          <w:tcPr>
            <w:tcW w:w="4245" w:type="dxa"/>
          </w:tcPr>
          <w:p w14:paraId="442D9010"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normas para la protección y fomento del AU</w:t>
            </w:r>
          </w:p>
        </w:tc>
        <w:tc>
          <w:tcPr>
            <w:tcW w:w="1169" w:type="dxa"/>
          </w:tcPr>
          <w:p w14:paraId="22FC86AA"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archivado</w:t>
            </w:r>
          </w:p>
        </w:tc>
      </w:tr>
      <w:tr w:rsidR="00302607" w14:paraId="67EC6D6A" w14:textId="77777777">
        <w:trPr>
          <w:trHeight w:val="1085"/>
        </w:trPr>
        <w:tc>
          <w:tcPr>
            <w:tcW w:w="1305" w:type="dxa"/>
          </w:tcPr>
          <w:p w14:paraId="03C6FF1F" w14:textId="77777777" w:rsidR="00302607" w:rsidRDefault="00302607">
            <w:pPr>
              <w:spacing w:line="360" w:lineRule="auto"/>
              <w:jc w:val="both"/>
              <w:rPr>
                <w:rFonts w:ascii="Georgia" w:eastAsia="Georgia" w:hAnsi="Georgia" w:cs="Georgia"/>
                <w:sz w:val="20"/>
                <w:szCs w:val="20"/>
              </w:rPr>
            </w:pPr>
          </w:p>
        </w:tc>
        <w:tc>
          <w:tcPr>
            <w:tcW w:w="1395" w:type="dxa"/>
          </w:tcPr>
          <w:p w14:paraId="0435E989" w14:textId="77777777" w:rsidR="00302607" w:rsidRDefault="00E30C90">
            <w:pPr>
              <w:widowControl/>
              <w:spacing w:line="360" w:lineRule="auto"/>
              <w:jc w:val="both"/>
              <w:rPr>
                <w:rFonts w:ascii="Georgia" w:eastAsia="Georgia" w:hAnsi="Georgia" w:cs="Georgia"/>
                <w:b/>
                <w:sz w:val="20"/>
                <w:szCs w:val="20"/>
              </w:rPr>
            </w:pPr>
            <w:r>
              <w:rPr>
                <w:rFonts w:ascii="Georgia" w:eastAsia="Georgia" w:hAnsi="Georgia" w:cs="Georgia"/>
                <w:b/>
                <w:sz w:val="20"/>
                <w:szCs w:val="20"/>
              </w:rPr>
              <w:t>Senado de la República de Colombia</w:t>
            </w:r>
          </w:p>
        </w:tc>
        <w:tc>
          <w:tcPr>
            <w:tcW w:w="1515" w:type="dxa"/>
          </w:tcPr>
          <w:p w14:paraId="234CD2C3"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Proyecto de Ley 163/2021</w:t>
            </w:r>
          </w:p>
        </w:tc>
        <w:tc>
          <w:tcPr>
            <w:tcW w:w="4245" w:type="dxa"/>
          </w:tcPr>
          <w:p w14:paraId="553E39D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Se dictan normas para la protección y fomento del arbolado urbano, y se dictan otras disposiciones sobre la gestión ambiental de las áreas verdes urbanas.</w:t>
            </w:r>
          </w:p>
          <w:p w14:paraId="4F3DAD05" w14:textId="77777777" w:rsidR="00302607" w:rsidRDefault="00302607">
            <w:pPr>
              <w:spacing w:line="360" w:lineRule="auto"/>
              <w:jc w:val="both"/>
              <w:rPr>
                <w:rFonts w:ascii="Georgia" w:eastAsia="Georgia" w:hAnsi="Georgia" w:cs="Georgia"/>
                <w:sz w:val="20"/>
                <w:szCs w:val="20"/>
              </w:rPr>
            </w:pPr>
          </w:p>
          <w:p w14:paraId="0C23705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Establecer las competencias, responsabilidades y la gestión técnica, que se debe emprender en relaci</w:t>
            </w:r>
            <w:r>
              <w:rPr>
                <w:rFonts w:ascii="Georgia" w:eastAsia="Georgia" w:hAnsi="Georgia" w:cs="Georgia"/>
                <w:sz w:val="20"/>
                <w:szCs w:val="20"/>
              </w:rPr>
              <w:t xml:space="preserve">ón con la planificación, protección y mantenimiento del arbolado urbano  </w:t>
            </w:r>
          </w:p>
          <w:p w14:paraId="46994CB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y la gestión ambiental de las áreas verdes </w:t>
            </w:r>
            <w:r>
              <w:rPr>
                <w:rFonts w:ascii="Georgia" w:eastAsia="Georgia" w:hAnsi="Georgia" w:cs="Georgia"/>
                <w:sz w:val="20"/>
                <w:szCs w:val="20"/>
              </w:rPr>
              <w:lastRenderedPageBreak/>
              <w:t>urbanas, por parte de las entidades territoriales y las autoridades ambientales competentes</w:t>
            </w:r>
          </w:p>
          <w:p w14:paraId="0220C82C" w14:textId="77777777" w:rsidR="00302607" w:rsidRDefault="00302607">
            <w:pPr>
              <w:spacing w:line="360" w:lineRule="auto"/>
              <w:jc w:val="both"/>
              <w:rPr>
                <w:rFonts w:ascii="Georgia" w:eastAsia="Georgia" w:hAnsi="Georgia" w:cs="Georgia"/>
                <w:sz w:val="20"/>
                <w:szCs w:val="20"/>
              </w:rPr>
            </w:pPr>
          </w:p>
        </w:tc>
        <w:tc>
          <w:tcPr>
            <w:tcW w:w="1169" w:type="dxa"/>
          </w:tcPr>
          <w:p w14:paraId="3EAC0299"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lastRenderedPageBreak/>
              <w:t>archivado</w:t>
            </w:r>
          </w:p>
        </w:tc>
      </w:tr>
      <w:tr w:rsidR="00302607" w14:paraId="59E2A76C" w14:textId="77777777">
        <w:trPr>
          <w:trHeight w:val="1478"/>
        </w:trPr>
        <w:tc>
          <w:tcPr>
            <w:tcW w:w="1305" w:type="dxa"/>
          </w:tcPr>
          <w:p w14:paraId="742E7770" w14:textId="77777777" w:rsidR="00302607" w:rsidRDefault="00302607">
            <w:pPr>
              <w:spacing w:line="360" w:lineRule="auto"/>
              <w:jc w:val="both"/>
              <w:rPr>
                <w:rFonts w:ascii="Georgia" w:eastAsia="Georgia" w:hAnsi="Georgia" w:cs="Georgia"/>
                <w:sz w:val="20"/>
                <w:szCs w:val="20"/>
              </w:rPr>
            </w:pPr>
          </w:p>
        </w:tc>
        <w:tc>
          <w:tcPr>
            <w:tcW w:w="1395" w:type="dxa"/>
          </w:tcPr>
          <w:p w14:paraId="35A8EE29" w14:textId="77777777" w:rsidR="00302607" w:rsidRDefault="00E30C90">
            <w:pPr>
              <w:widowControl/>
              <w:spacing w:line="360" w:lineRule="auto"/>
              <w:jc w:val="both"/>
              <w:rPr>
                <w:rFonts w:ascii="Georgia" w:eastAsia="Georgia" w:hAnsi="Georgia" w:cs="Georgia"/>
                <w:b/>
                <w:sz w:val="20"/>
                <w:szCs w:val="20"/>
              </w:rPr>
            </w:pPr>
            <w:r>
              <w:rPr>
                <w:rFonts w:ascii="Georgia" w:eastAsia="Georgia" w:hAnsi="Georgia" w:cs="Georgia"/>
                <w:b/>
                <w:sz w:val="20"/>
                <w:szCs w:val="20"/>
              </w:rPr>
              <w:t>Senado de la República de Colombia</w:t>
            </w:r>
          </w:p>
        </w:tc>
        <w:tc>
          <w:tcPr>
            <w:tcW w:w="1515" w:type="dxa"/>
          </w:tcPr>
          <w:p w14:paraId="2CC57915"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Proyecto de Ley 471/2021</w:t>
            </w:r>
          </w:p>
        </w:tc>
        <w:tc>
          <w:tcPr>
            <w:tcW w:w="4245" w:type="dxa"/>
          </w:tcPr>
          <w:p w14:paraId="2EC2DA78"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Por medio del cual se promueve la arborización urbana y periurbana con</w:t>
            </w:r>
          </w:p>
          <w:p w14:paraId="0443FE25"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énfasis en especies nativas para conservar la biodiversidad y mejorar el</w:t>
            </w:r>
          </w:p>
          <w:p w14:paraId="3F798F08"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equilibrio ambiental de los distritos y municipios de todo el territorio nacional</w:t>
            </w:r>
          </w:p>
          <w:p w14:paraId="35710B96" w14:textId="77777777" w:rsidR="00302607" w:rsidRDefault="00302607">
            <w:pPr>
              <w:spacing w:line="360" w:lineRule="auto"/>
              <w:jc w:val="both"/>
              <w:rPr>
                <w:rFonts w:ascii="Georgia" w:eastAsia="Georgia" w:hAnsi="Georgia" w:cs="Georgia"/>
                <w:sz w:val="20"/>
                <w:szCs w:val="20"/>
              </w:rPr>
            </w:pPr>
          </w:p>
          <w:p w14:paraId="4CD63FA0"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La planificación, fomento, protección y mantenimiento de la cobertura vegetal urbana y periurbana, en los departamentos, distritos, municipios y territorios indígenas. Además, se pretende promover, paralelamente, una cultura ambiental como estrategia de co</w:t>
            </w:r>
            <w:r>
              <w:rPr>
                <w:rFonts w:ascii="Georgia" w:eastAsia="Georgia" w:hAnsi="Georgia" w:cs="Georgia"/>
                <w:sz w:val="20"/>
                <w:szCs w:val="20"/>
              </w:rPr>
              <w:t>nservación de los ecosistemas ambientales que inciden directamente en los entornos urbanos de nuestro país.</w:t>
            </w:r>
          </w:p>
          <w:p w14:paraId="5253B790" w14:textId="77777777" w:rsidR="00302607" w:rsidRDefault="00302607">
            <w:pPr>
              <w:spacing w:line="360" w:lineRule="auto"/>
              <w:jc w:val="both"/>
              <w:rPr>
                <w:rFonts w:ascii="Georgia" w:eastAsia="Georgia" w:hAnsi="Georgia" w:cs="Georgia"/>
                <w:sz w:val="20"/>
                <w:szCs w:val="20"/>
              </w:rPr>
            </w:pPr>
          </w:p>
          <w:p w14:paraId="70B5F25D"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Aumentar la siembra de árboles, en especial especies nativas, con el fin de contribuir a las políticas del Gobierno Nacional de reforestación y recuperación de la cobertura boscosa de los suelos colombianos. (p. 8)</w:t>
            </w:r>
          </w:p>
          <w:p w14:paraId="0F1FDEF0" w14:textId="77777777" w:rsidR="00302607" w:rsidRDefault="00302607">
            <w:pPr>
              <w:spacing w:line="360" w:lineRule="auto"/>
              <w:jc w:val="both"/>
              <w:rPr>
                <w:rFonts w:ascii="Georgia" w:eastAsia="Georgia" w:hAnsi="Georgia" w:cs="Georgia"/>
                <w:sz w:val="20"/>
                <w:szCs w:val="20"/>
              </w:rPr>
            </w:pPr>
          </w:p>
          <w:p w14:paraId="54B8481F"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Pretende fomentar la reforestación como </w:t>
            </w:r>
            <w:r>
              <w:rPr>
                <w:rFonts w:ascii="Georgia" w:eastAsia="Georgia" w:hAnsi="Georgia" w:cs="Georgia"/>
                <w:sz w:val="20"/>
                <w:szCs w:val="20"/>
              </w:rPr>
              <w:t>mecanismo para la recuperación del ecosistema y</w:t>
            </w:r>
          </w:p>
          <w:p w14:paraId="3CB3AA2C"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generar conciencia y pedagogía ambiental. (p.8)</w:t>
            </w:r>
          </w:p>
          <w:p w14:paraId="53943CD0" w14:textId="77777777" w:rsidR="00302607" w:rsidRDefault="00302607">
            <w:pPr>
              <w:spacing w:line="360" w:lineRule="auto"/>
              <w:jc w:val="both"/>
              <w:rPr>
                <w:rFonts w:ascii="Georgia" w:eastAsia="Georgia" w:hAnsi="Georgia" w:cs="Georgia"/>
                <w:sz w:val="20"/>
                <w:szCs w:val="20"/>
              </w:rPr>
            </w:pPr>
          </w:p>
        </w:tc>
        <w:tc>
          <w:tcPr>
            <w:tcW w:w="1169" w:type="dxa"/>
          </w:tcPr>
          <w:p w14:paraId="78EDE7CD"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archivado</w:t>
            </w:r>
          </w:p>
        </w:tc>
      </w:tr>
      <w:tr w:rsidR="00302607" w14:paraId="0190D295" w14:textId="77777777">
        <w:trPr>
          <w:trHeight w:val="1478"/>
        </w:trPr>
        <w:tc>
          <w:tcPr>
            <w:tcW w:w="1305" w:type="dxa"/>
          </w:tcPr>
          <w:p w14:paraId="673DAF20" w14:textId="77777777" w:rsidR="00302607" w:rsidRDefault="00302607">
            <w:pPr>
              <w:spacing w:line="360" w:lineRule="auto"/>
              <w:jc w:val="both"/>
              <w:rPr>
                <w:rFonts w:ascii="Georgia" w:eastAsia="Georgia" w:hAnsi="Georgia" w:cs="Georgia"/>
                <w:sz w:val="20"/>
                <w:szCs w:val="20"/>
              </w:rPr>
            </w:pPr>
          </w:p>
        </w:tc>
        <w:tc>
          <w:tcPr>
            <w:tcW w:w="1395" w:type="dxa"/>
          </w:tcPr>
          <w:p w14:paraId="4474571C" w14:textId="77777777" w:rsidR="00302607" w:rsidRDefault="00302607">
            <w:pPr>
              <w:widowControl/>
              <w:spacing w:line="360" w:lineRule="auto"/>
              <w:jc w:val="both"/>
              <w:rPr>
                <w:rFonts w:ascii="Georgia" w:eastAsia="Georgia" w:hAnsi="Georgia" w:cs="Georgia"/>
                <w:b/>
                <w:sz w:val="20"/>
                <w:szCs w:val="20"/>
              </w:rPr>
            </w:pPr>
          </w:p>
        </w:tc>
        <w:tc>
          <w:tcPr>
            <w:tcW w:w="1515" w:type="dxa"/>
          </w:tcPr>
          <w:p w14:paraId="3E3EAA02"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Ley de Restauración de Bosques</w:t>
            </w:r>
          </w:p>
          <w:p w14:paraId="050CEA98" w14:textId="77777777" w:rsidR="00302607" w:rsidRDefault="00302607">
            <w:pPr>
              <w:spacing w:line="360" w:lineRule="auto"/>
              <w:jc w:val="both"/>
              <w:rPr>
                <w:rFonts w:ascii="Georgia" w:eastAsia="Georgia" w:hAnsi="Georgia" w:cs="Georgia"/>
                <w:sz w:val="20"/>
                <w:szCs w:val="20"/>
              </w:rPr>
            </w:pPr>
          </w:p>
        </w:tc>
        <w:tc>
          <w:tcPr>
            <w:tcW w:w="4245" w:type="dxa"/>
          </w:tcPr>
          <w:p w14:paraId="5B9070DB"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Por medio de la cual se promueve la restauración ecológica a través de la siembra de árboles y creación de bosques</w:t>
            </w:r>
            <w:r>
              <w:rPr>
                <w:rFonts w:ascii="Georgia" w:eastAsia="Georgia" w:hAnsi="Georgia" w:cs="Georgia"/>
                <w:sz w:val="20"/>
                <w:szCs w:val="20"/>
              </w:rPr>
              <w:t xml:space="preserve"> en el territorio nacional, estimulando conciencia ambiental al ciudadano, responsabilidad civil ambiental a las empresas y compromiso ambiental a los entes territoriales; se crean las áreas de vida y se establecen otras disposiciones.</w:t>
            </w:r>
          </w:p>
          <w:p w14:paraId="4F465EC5" w14:textId="77777777" w:rsidR="00302607" w:rsidRDefault="00302607">
            <w:pPr>
              <w:spacing w:line="360" w:lineRule="auto"/>
              <w:jc w:val="both"/>
              <w:rPr>
                <w:rFonts w:ascii="Georgia" w:eastAsia="Georgia" w:hAnsi="Georgia" w:cs="Georgia"/>
                <w:sz w:val="20"/>
                <w:szCs w:val="20"/>
              </w:rPr>
            </w:pPr>
          </w:p>
          <w:p w14:paraId="59AE83E8"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Establecer la creación de Áreas De Vida y creación de bosques en cada uno de los municipios del país, con participación activa de toda la población en la restauración y conservación ecológica del territorio, a través de la siembra de árboles para la creaci</w:t>
            </w:r>
            <w:r>
              <w:rPr>
                <w:rFonts w:ascii="Georgia" w:eastAsia="Georgia" w:hAnsi="Georgia" w:cs="Georgia"/>
                <w:sz w:val="20"/>
                <w:szCs w:val="20"/>
              </w:rPr>
              <w:t>ón de bosques y el aumento de la cobertura vegetal, con el trabajo conjunto de las empresas y las entidades competentes.</w:t>
            </w:r>
          </w:p>
          <w:p w14:paraId="17073B0B" w14:textId="77777777" w:rsidR="00302607" w:rsidRDefault="00302607">
            <w:pPr>
              <w:spacing w:line="360" w:lineRule="auto"/>
              <w:jc w:val="both"/>
              <w:rPr>
                <w:rFonts w:ascii="Georgia" w:eastAsia="Georgia" w:hAnsi="Georgia" w:cs="Georgia"/>
                <w:sz w:val="20"/>
                <w:szCs w:val="20"/>
              </w:rPr>
            </w:pPr>
          </w:p>
        </w:tc>
        <w:tc>
          <w:tcPr>
            <w:tcW w:w="1169" w:type="dxa"/>
          </w:tcPr>
          <w:p w14:paraId="0B70CDB8" w14:textId="77777777" w:rsidR="00302607" w:rsidRDefault="00302607">
            <w:pPr>
              <w:spacing w:line="360" w:lineRule="auto"/>
              <w:jc w:val="both"/>
              <w:rPr>
                <w:rFonts w:ascii="Georgia" w:eastAsia="Georgia" w:hAnsi="Georgia" w:cs="Georgia"/>
                <w:sz w:val="20"/>
                <w:szCs w:val="20"/>
              </w:rPr>
            </w:pPr>
          </w:p>
        </w:tc>
      </w:tr>
      <w:tr w:rsidR="00302607" w14:paraId="09FA61D2" w14:textId="77777777">
        <w:trPr>
          <w:trHeight w:val="1478"/>
        </w:trPr>
        <w:tc>
          <w:tcPr>
            <w:tcW w:w="1305" w:type="dxa"/>
          </w:tcPr>
          <w:p w14:paraId="2BEB3D3A" w14:textId="77777777" w:rsidR="00302607" w:rsidRDefault="00E30C90">
            <w:pPr>
              <w:spacing w:line="360" w:lineRule="auto"/>
              <w:jc w:val="both"/>
              <w:rPr>
                <w:rFonts w:ascii="Georgia" w:eastAsia="Georgia" w:hAnsi="Georgia" w:cs="Georgia"/>
                <w:sz w:val="20"/>
                <w:szCs w:val="20"/>
              </w:rPr>
            </w:pPr>
            <w:proofErr w:type="spellStart"/>
            <w:r>
              <w:rPr>
                <w:rFonts w:ascii="Georgia" w:eastAsia="Georgia" w:hAnsi="Georgia" w:cs="Georgia"/>
                <w:sz w:val="20"/>
                <w:szCs w:val="20"/>
              </w:rPr>
              <w:t>Bogota</w:t>
            </w:r>
            <w:proofErr w:type="spellEnd"/>
            <w:r>
              <w:rPr>
                <w:rFonts w:ascii="Georgia" w:eastAsia="Georgia" w:hAnsi="Georgia" w:cs="Georgia"/>
                <w:sz w:val="20"/>
                <w:szCs w:val="20"/>
              </w:rPr>
              <w:t xml:space="preserve"> D.C. / municipal</w:t>
            </w:r>
          </w:p>
        </w:tc>
        <w:tc>
          <w:tcPr>
            <w:tcW w:w="1395" w:type="dxa"/>
          </w:tcPr>
          <w:p w14:paraId="7A989C28" w14:textId="77777777" w:rsidR="00302607" w:rsidRDefault="00E30C90">
            <w:pPr>
              <w:widowControl/>
              <w:spacing w:line="360" w:lineRule="auto"/>
              <w:jc w:val="both"/>
              <w:rPr>
                <w:rFonts w:ascii="Georgia" w:eastAsia="Georgia" w:hAnsi="Georgia" w:cs="Georgia"/>
                <w:b/>
                <w:sz w:val="20"/>
                <w:szCs w:val="20"/>
              </w:rPr>
            </w:pPr>
            <w:r>
              <w:rPr>
                <w:rFonts w:ascii="Georgia" w:eastAsia="Georgia" w:hAnsi="Georgia" w:cs="Georgia"/>
                <w:b/>
                <w:sz w:val="20"/>
                <w:szCs w:val="20"/>
              </w:rPr>
              <w:t>Concejo de Bogotá</w:t>
            </w:r>
          </w:p>
          <w:p w14:paraId="4BAB97D0" w14:textId="77777777" w:rsidR="00302607" w:rsidRDefault="00E30C90">
            <w:pPr>
              <w:widowControl/>
              <w:spacing w:line="360" w:lineRule="auto"/>
              <w:jc w:val="both"/>
              <w:rPr>
                <w:rFonts w:ascii="Georgia" w:eastAsia="Georgia" w:hAnsi="Georgia" w:cs="Georgia"/>
                <w:b/>
                <w:sz w:val="20"/>
                <w:szCs w:val="20"/>
              </w:rPr>
            </w:pPr>
            <w:r>
              <w:rPr>
                <w:rFonts w:ascii="Georgia" w:eastAsia="Georgia" w:hAnsi="Georgia" w:cs="Georgia"/>
                <w:b/>
                <w:sz w:val="20"/>
                <w:szCs w:val="20"/>
              </w:rPr>
              <w:t>SDA</w:t>
            </w:r>
          </w:p>
        </w:tc>
        <w:tc>
          <w:tcPr>
            <w:tcW w:w="1515" w:type="dxa"/>
          </w:tcPr>
          <w:p w14:paraId="10EBF0BD"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Resolución 5531/2022</w:t>
            </w:r>
          </w:p>
        </w:tc>
        <w:tc>
          <w:tcPr>
            <w:tcW w:w="4245" w:type="dxa"/>
          </w:tcPr>
          <w:p w14:paraId="467F44E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Por medio de la cual se establecen los lineamientos para la imple</w:t>
            </w:r>
            <w:r>
              <w:rPr>
                <w:rFonts w:ascii="Georgia" w:eastAsia="Georgia" w:hAnsi="Georgia" w:cs="Georgia"/>
                <w:sz w:val="20"/>
                <w:szCs w:val="20"/>
              </w:rPr>
              <w:t>mentación de los Bosques Urbanos en el Distrito Capital</w:t>
            </w:r>
          </w:p>
        </w:tc>
        <w:tc>
          <w:tcPr>
            <w:tcW w:w="1169" w:type="dxa"/>
          </w:tcPr>
          <w:p w14:paraId="1B82F4E9" w14:textId="77777777" w:rsidR="00302607" w:rsidRDefault="00302607">
            <w:pPr>
              <w:spacing w:line="360" w:lineRule="auto"/>
              <w:jc w:val="both"/>
              <w:rPr>
                <w:rFonts w:ascii="Georgia" w:eastAsia="Georgia" w:hAnsi="Georgia" w:cs="Georgia"/>
                <w:sz w:val="20"/>
                <w:szCs w:val="20"/>
              </w:rPr>
            </w:pPr>
          </w:p>
        </w:tc>
      </w:tr>
      <w:tr w:rsidR="00302607" w14:paraId="6866EE59" w14:textId="77777777">
        <w:tc>
          <w:tcPr>
            <w:tcW w:w="1305" w:type="dxa"/>
          </w:tcPr>
          <w:p w14:paraId="65875A3A" w14:textId="77777777" w:rsidR="00302607" w:rsidRDefault="00E30C90">
            <w:pPr>
              <w:spacing w:line="360" w:lineRule="auto"/>
              <w:jc w:val="both"/>
              <w:rPr>
                <w:rFonts w:ascii="Georgia" w:eastAsia="Georgia" w:hAnsi="Georgia" w:cs="Georgia"/>
                <w:sz w:val="20"/>
                <w:szCs w:val="20"/>
              </w:rPr>
            </w:pPr>
            <w:proofErr w:type="spellStart"/>
            <w:r>
              <w:rPr>
                <w:rFonts w:ascii="Georgia" w:eastAsia="Georgia" w:hAnsi="Georgia" w:cs="Georgia"/>
                <w:sz w:val="20"/>
                <w:szCs w:val="20"/>
              </w:rPr>
              <w:t>Bogota</w:t>
            </w:r>
            <w:proofErr w:type="spellEnd"/>
            <w:r>
              <w:rPr>
                <w:rFonts w:ascii="Georgia" w:eastAsia="Georgia" w:hAnsi="Georgia" w:cs="Georgia"/>
                <w:sz w:val="20"/>
                <w:szCs w:val="20"/>
              </w:rPr>
              <w:t xml:space="preserve"> D.C. / municipal</w:t>
            </w:r>
          </w:p>
        </w:tc>
        <w:tc>
          <w:tcPr>
            <w:tcW w:w="1395" w:type="dxa"/>
          </w:tcPr>
          <w:p w14:paraId="149D51F8"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SDA</w:t>
            </w:r>
          </w:p>
        </w:tc>
        <w:tc>
          <w:tcPr>
            <w:tcW w:w="1515" w:type="dxa"/>
          </w:tcPr>
          <w:p w14:paraId="725E43F9"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Decreto 531/2010 (modificado por el Decreto 383/2018)</w:t>
            </w:r>
          </w:p>
        </w:tc>
        <w:tc>
          <w:tcPr>
            <w:tcW w:w="4245" w:type="dxa"/>
          </w:tcPr>
          <w:p w14:paraId="2562A018"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Reglamenta la silvicultura urbana, zonas verdes y la jardinería en Bogotá, además de definir las responsabilidades d</w:t>
            </w:r>
            <w:r>
              <w:rPr>
                <w:rFonts w:ascii="Georgia" w:eastAsia="Georgia" w:hAnsi="Georgia" w:cs="Georgia"/>
                <w:sz w:val="20"/>
                <w:szCs w:val="20"/>
              </w:rPr>
              <w:t xml:space="preserve">e las entidades distritales. </w:t>
            </w:r>
          </w:p>
        </w:tc>
        <w:tc>
          <w:tcPr>
            <w:tcW w:w="1169" w:type="dxa"/>
          </w:tcPr>
          <w:p w14:paraId="53A47D47" w14:textId="77777777" w:rsidR="00302607" w:rsidRDefault="00302607">
            <w:pPr>
              <w:spacing w:line="360" w:lineRule="auto"/>
              <w:jc w:val="both"/>
              <w:rPr>
                <w:rFonts w:ascii="Georgia" w:eastAsia="Georgia" w:hAnsi="Georgia" w:cs="Georgia"/>
                <w:sz w:val="20"/>
                <w:szCs w:val="20"/>
              </w:rPr>
            </w:pPr>
          </w:p>
        </w:tc>
      </w:tr>
      <w:tr w:rsidR="00302607" w14:paraId="68C67DF9" w14:textId="77777777">
        <w:tc>
          <w:tcPr>
            <w:tcW w:w="1305" w:type="dxa"/>
          </w:tcPr>
          <w:p w14:paraId="4FD2B934" w14:textId="77777777" w:rsidR="00302607" w:rsidRDefault="00E30C90">
            <w:pPr>
              <w:spacing w:line="360" w:lineRule="auto"/>
              <w:jc w:val="both"/>
              <w:rPr>
                <w:rFonts w:ascii="Georgia" w:eastAsia="Georgia" w:hAnsi="Georgia" w:cs="Georgia"/>
                <w:sz w:val="20"/>
                <w:szCs w:val="20"/>
              </w:rPr>
            </w:pPr>
            <w:proofErr w:type="spellStart"/>
            <w:r>
              <w:rPr>
                <w:rFonts w:ascii="Georgia" w:eastAsia="Georgia" w:hAnsi="Georgia" w:cs="Georgia"/>
                <w:sz w:val="20"/>
                <w:szCs w:val="20"/>
              </w:rPr>
              <w:t>Bogota</w:t>
            </w:r>
            <w:proofErr w:type="spellEnd"/>
            <w:r>
              <w:rPr>
                <w:rFonts w:ascii="Georgia" w:eastAsia="Georgia" w:hAnsi="Georgia" w:cs="Georgia"/>
                <w:sz w:val="20"/>
                <w:szCs w:val="20"/>
              </w:rPr>
              <w:t xml:space="preserve"> D.C. / municipal</w:t>
            </w:r>
          </w:p>
        </w:tc>
        <w:tc>
          <w:tcPr>
            <w:tcW w:w="1395" w:type="dxa"/>
          </w:tcPr>
          <w:p w14:paraId="6217D6CE"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SDA</w:t>
            </w:r>
          </w:p>
        </w:tc>
        <w:tc>
          <w:tcPr>
            <w:tcW w:w="1515" w:type="dxa"/>
          </w:tcPr>
          <w:p w14:paraId="479891A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Acuerdo 435/2010 </w:t>
            </w:r>
          </w:p>
        </w:tc>
        <w:tc>
          <w:tcPr>
            <w:tcW w:w="4245" w:type="dxa"/>
          </w:tcPr>
          <w:p w14:paraId="43186DF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Ampliar la cobertura arbórea en parques y zonas verdes públicas urbanas. </w:t>
            </w:r>
          </w:p>
        </w:tc>
        <w:tc>
          <w:tcPr>
            <w:tcW w:w="1169" w:type="dxa"/>
          </w:tcPr>
          <w:p w14:paraId="1B3F5C59" w14:textId="77777777" w:rsidR="00302607" w:rsidRDefault="00302607">
            <w:pPr>
              <w:spacing w:line="360" w:lineRule="auto"/>
              <w:jc w:val="both"/>
              <w:rPr>
                <w:rFonts w:ascii="Georgia" w:eastAsia="Georgia" w:hAnsi="Georgia" w:cs="Georgia"/>
                <w:sz w:val="20"/>
                <w:szCs w:val="20"/>
              </w:rPr>
            </w:pPr>
          </w:p>
        </w:tc>
      </w:tr>
      <w:tr w:rsidR="00302607" w14:paraId="3AC00298" w14:textId="77777777">
        <w:tc>
          <w:tcPr>
            <w:tcW w:w="1305" w:type="dxa"/>
          </w:tcPr>
          <w:p w14:paraId="21DBA9C7" w14:textId="77777777" w:rsidR="00302607" w:rsidRDefault="00E30C90">
            <w:pPr>
              <w:spacing w:line="360" w:lineRule="auto"/>
              <w:jc w:val="both"/>
              <w:rPr>
                <w:rFonts w:ascii="Georgia" w:eastAsia="Georgia" w:hAnsi="Georgia" w:cs="Georgia"/>
                <w:sz w:val="20"/>
                <w:szCs w:val="20"/>
              </w:rPr>
            </w:pPr>
            <w:proofErr w:type="spellStart"/>
            <w:r>
              <w:rPr>
                <w:rFonts w:ascii="Georgia" w:eastAsia="Georgia" w:hAnsi="Georgia" w:cs="Georgia"/>
                <w:sz w:val="20"/>
                <w:szCs w:val="20"/>
              </w:rPr>
              <w:t>Bogota</w:t>
            </w:r>
            <w:proofErr w:type="spellEnd"/>
            <w:r>
              <w:rPr>
                <w:rFonts w:ascii="Georgia" w:eastAsia="Georgia" w:hAnsi="Georgia" w:cs="Georgia"/>
                <w:sz w:val="20"/>
                <w:szCs w:val="20"/>
              </w:rPr>
              <w:t xml:space="preserve"> D.C. / municipal</w:t>
            </w:r>
          </w:p>
        </w:tc>
        <w:tc>
          <w:tcPr>
            <w:tcW w:w="1395" w:type="dxa"/>
          </w:tcPr>
          <w:p w14:paraId="030CF57D"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Concejo</w:t>
            </w:r>
          </w:p>
        </w:tc>
        <w:tc>
          <w:tcPr>
            <w:tcW w:w="1515" w:type="dxa"/>
          </w:tcPr>
          <w:p w14:paraId="233266BF"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Acuerdo 327/2008</w:t>
            </w:r>
          </w:p>
        </w:tc>
        <w:tc>
          <w:tcPr>
            <w:tcW w:w="4245" w:type="dxa"/>
          </w:tcPr>
          <w:p w14:paraId="5F9C78EA"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 normas para la planeación, generación y sostenimiento de zonas verdes denominadas pulmones “verdes” en el distrito capital.</w:t>
            </w:r>
          </w:p>
        </w:tc>
        <w:tc>
          <w:tcPr>
            <w:tcW w:w="1169" w:type="dxa"/>
          </w:tcPr>
          <w:p w14:paraId="10D79D73" w14:textId="77777777" w:rsidR="00302607" w:rsidRDefault="00302607">
            <w:pPr>
              <w:spacing w:line="360" w:lineRule="auto"/>
              <w:jc w:val="both"/>
              <w:rPr>
                <w:rFonts w:ascii="Georgia" w:eastAsia="Georgia" w:hAnsi="Georgia" w:cs="Georgia"/>
                <w:sz w:val="20"/>
                <w:szCs w:val="20"/>
              </w:rPr>
            </w:pPr>
          </w:p>
        </w:tc>
      </w:tr>
      <w:tr w:rsidR="00302607" w14:paraId="0487FC1D" w14:textId="77777777">
        <w:tc>
          <w:tcPr>
            <w:tcW w:w="1305" w:type="dxa"/>
          </w:tcPr>
          <w:p w14:paraId="7330556F" w14:textId="77777777" w:rsidR="00302607" w:rsidRDefault="00E30C90">
            <w:pPr>
              <w:spacing w:line="360" w:lineRule="auto"/>
              <w:jc w:val="both"/>
              <w:rPr>
                <w:rFonts w:ascii="Georgia" w:eastAsia="Georgia" w:hAnsi="Georgia" w:cs="Georgia"/>
                <w:sz w:val="20"/>
                <w:szCs w:val="20"/>
              </w:rPr>
            </w:pPr>
            <w:proofErr w:type="spellStart"/>
            <w:r>
              <w:rPr>
                <w:rFonts w:ascii="Georgia" w:eastAsia="Georgia" w:hAnsi="Georgia" w:cs="Georgia"/>
                <w:sz w:val="20"/>
                <w:szCs w:val="20"/>
              </w:rPr>
              <w:t>Bogota</w:t>
            </w:r>
            <w:proofErr w:type="spellEnd"/>
            <w:r>
              <w:rPr>
                <w:rFonts w:ascii="Georgia" w:eastAsia="Georgia" w:hAnsi="Georgia" w:cs="Georgia"/>
                <w:sz w:val="20"/>
                <w:szCs w:val="20"/>
              </w:rPr>
              <w:t xml:space="preserve"> D.C. / municipal</w:t>
            </w:r>
          </w:p>
        </w:tc>
        <w:tc>
          <w:tcPr>
            <w:tcW w:w="1395" w:type="dxa"/>
          </w:tcPr>
          <w:p w14:paraId="204A89D3"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SDA</w:t>
            </w:r>
          </w:p>
        </w:tc>
        <w:tc>
          <w:tcPr>
            <w:tcW w:w="1515" w:type="dxa"/>
          </w:tcPr>
          <w:p w14:paraId="669618ED"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 Resolución 490/2007</w:t>
            </w:r>
          </w:p>
        </w:tc>
        <w:tc>
          <w:tcPr>
            <w:tcW w:w="4245" w:type="dxa"/>
          </w:tcPr>
          <w:p w14:paraId="27471B8F"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Se adopta el Manual de Arborización para Bogotá D.C., que contiene una guía de m</w:t>
            </w:r>
            <w:r>
              <w:rPr>
                <w:rFonts w:ascii="Georgia" w:eastAsia="Georgia" w:hAnsi="Georgia" w:cs="Georgia"/>
                <w:sz w:val="20"/>
                <w:szCs w:val="20"/>
              </w:rPr>
              <w:t xml:space="preserve">anejo </w:t>
            </w:r>
            <w:r>
              <w:rPr>
                <w:rFonts w:ascii="Georgia" w:eastAsia="Georgia" w:hAnsi="Georgia" w:cs="Georgia"/>
                <w:sz w:val="20"/>
                <w:szCs w:val="20"/>
              </w:rPr>
              <w:lastRenderedPageBreak/>
              <w:t xml:space="preserve">técnico, estándares y procedimientos a seguir en materia de AU, con el fin de ser referente en todo lo relacionado al AU público de la ciudad.  </w:t>
            </w:r>
          </w:p>
        </w:tc>
        <w:tc>
          <w:tcPr>
            <w:tcW w:w="1169" w:type="dxa"/>
          </w:tcPr>
          <w:p w14:paraId="6DF90028" w14:textId="77777777" w:rsidR="00302607" w:rsidRDefault="00302607">
            <w:pPr>
              <w:spacing w:line="360" w:lineRule="auto"/>
              <w:jc w:val="both"/>
              <w:rPr>
                <w:rFonts w:ascii="Georgia" w:eastAsia="Georgia" w:hAnsi="Georgia" w:cs="Georgia"/>
                <w:sz w:val="20"/>
                <w:szCs w:val="20"/>
              </w:rPr>
            </w:pPr>
          </w:p>
        </w:tc>
      </w:tr>
      <w:tr w:rsidR="00302607" w14:paraId="0E294503" w14:textId="77777777">
        <w:tc>
          <w:tcPr>
            <w:tcW w:w="1305" w:type="dxa"/>
          </w:tcPr>
          <w:p w14:paraId="6FDFA87E"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Santiago de Cali/Municipal </w:t>
            </w:r>
          </w:p>
        </w:tc>
        <w:tc>
          <w:tcPr>
            <w:tcW w:w="1395" w:type="dxa"/>
          </w:tcPr>
          <w:p w14:paraId="724FE04F"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Concejo</w:t>
            </w:r>
          </w:p>
        </w:tc>
        <w:tc>
          <w:tcPr>
            <w:tcW w:w="1515" w:type="dxa"/>
          </w:tcPr>
          <w:p w14:paraId="7D5D1E52"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Acuerdo 0353/2013</w:t>
            </w:r>
          </w:p>
        </w:tc>
        <w:tc>
          <w:tcPr>
            <w:tcW w:w="4245" w:type="dxa"/>
          </w:tcPr>
          <w:p w14:paraId="78613815"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Adopta el estatuto de silvicultura urbana el cual reglamenta, regula y promueve las actividades públicas y privadas con respecto a los espacios verdes de la ciudad, además,</w:t>
            </w:r>
          </w:p>
          <w:p w14:paraId="44B1670E" w14:textId="77777777" w:rsidR="00302607" w:rsidRDefault="00302607">
            <w:pPr>
              <w:spacing w:line="360" w:lineRule="auto"/>
              <w:jc w:val="both"/>
              <w:rPr>
                <w:rFonts w:ascii="Georgia" w:eastAsia="Georgia" w:hAnsi="Georgia" w:cs="Georgia"/>
                <w:sz w:val="20"/>
                <w:szCs w:val="20"/>
              </w:rPr>
            </w:pPr>
          </w:p>
          <w:p w14:paraId="64CB4D70"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Genera la formulación del Plan de Silvicultura Urbana y el Manual de Silvicultura </w:t>
            </w:r>
            <w:r>
              <w:rPr>
                <w:rFonts w:ascii="Georgia" w:eastAsia="Georgia" w:hAnsi="Georgia" w:cs="Georgia"/>
                <w:sz w:val="20"/>
                <w:szCs w:val="20"/>
              </w:rPr>
              <w:t xml:space="preserve">Urbana, que funcionan como instrumentos técnicos y de planificación sobre la gestión del arbolado en la ciudad. </w:t>
            </w:r>
          </w:p>
        </w:tc>
        <w:tc>
          <w:tcPr>
            <w:tcW w:w="1169" w:type="dxa"/>
          </w:tcPr>
          <w:p w14:paraId="6666BB38" w14:textId="77777777" w:rsidR="00302607" w:rsidRDefault="00302607">
            <w:pPr>
              <w:spacing w:line="360" w:lineRule="auto"/>
              <w:jc w:val="both"/>
              <w:rPr>
                <w:rFonts w:ascii="Georgia" w:eastAsia="Georgia" w:hAnsi="Georgia" w:cs="Georgia"/>
                <w:sz w:val="20"/>
                <w:szCs w:val="20"/>
              </w:rPr>
            </w:pPr>
          </w:p>
        </w:tc>
      </w:tr>
      <w:tr w:rsidR="00302607" w14:paraId="304D26BC" w14:textId="77777777">
        <w:tc>
          <w:tcPr>
            <w:tcW w:w="1305" w:type="dxa"/>
          </w:tcPr>
          <w:p w14:paraId="60494C9E"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Santiago de Cali/Municipal</w:t>
            </w:r>
          </w:p>
        </w:tc>
        <w:tc>
          <w:tcPr>
            <w:tcW w:w="1395" w:type="dxa"/>
          </w:tcPr>
          <w:p w14:paraId="770D4301"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Concejo</w:t>
            </w:r>
          </w:p>
        </w:tc>
        <w:tc>
          <w:tcPr>
            <w:tcW w:w="1515" w:type="dxa"/>
          </w:tcPr>
          <w:p w14:paraId="52D075FF"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b/>
                <w:sz w:val="20"/>
                <w:szCs w:val="20"/>
              </w:rPr>
              <w:t>Resolución 1530/2019</w:t>
            </w:r>
          </w:p>
        </w:tc>
        <w:tc>
          <w:tcPr>
            <w:tcW w:w="4245" w:type="dxa"/>
          </w:tcPr>
          <w:p w14:paraId="224BA290"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Adopción del Plan de silvicultura de Santiago de Cali, busca conservar y recuperar la</w:t>
            </w:r>
            <w:r>
              <w:rPr>
                <w:rFonts w:ascii="Georgia" w:eastAsia="Georgia" w:hAnsi="Georgia" w:cs="Georgia"/>
                <w:sz w:val="20"/>
                <w:szCs w:val="20"/>
              </w:rPr>
              <w:t xml:space="preserve">s coberturas vegetales de la ciudad, mediante manejo eficiente y con una mirada regional que mejore la conectividad y funcionalidad ecológica de estos espacios naturales. </w:t>
            </w:r>
          </w:p>
        </w:tc>
        <w:tc>
          <w:tcPr>
            <w:tcW w:w="1169" w:type="dxa"/>
          </w:tcPr>
          <w:p w14:paraId="4AA82981" w14:textId="77777777" w:rsidR="00302607" w:rsidRDefault="00302607">
            <w:pPr>
              <w:spacing w:line="360" w:lineRule="auto"/>
              <w:jc w:val="both"/>
              <w:rPr>
                <w:rFonts w:ascii="Georgia" w:eastAsia="Georgia" w:hAnsi="Georgia" w:cs="Georgia"/>
                <w:sz w:val="20"/>
                <w:szCs w:val="20"/>
              </w:rPr>
            </w:pPr>
          </w:p>
        </w:tc>
      </w:tr>
      <w:tr w:rsidR="00302607" w14:paraId="4E79BBED" w14:textId="77777777">
        <w:tc>
          <w:tcPr>
            <w:tcW w:w="1305" w:type="dxa"/>
          </w:tcPr>
          <w:p w14:paraId="1AD3D137"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Valle de Aburrá/ municipal</w:t>
            </w:r>
          </w:p>
        </w:tc>
        <w:tc>
          <w:tcPr>
            <w:tcW w:w="1395" w:type="dxa"/>
          </w:tcPr>
          <w:p w14:paraId="4B0DF96E"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Concejo</w:t>
            </w:r>
          </w:p>
        </w:tc>
        <w:tc>
          <w:tcPr>
            <w:tcW w:w="1515" w:type="dxa"/>
          </w:tcPr>
          <w:p w14:paraId="7226D19E"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b/>
                <w:sz w:val="20"/>
                <w:szCs w:val="20"/>
              </w:rPr>
              <w:t>Acuerdo Metropolitano 16/2006</w:t>
            </w:r>
          </w:p>
        </w:tc>
        <w:tc>
          <w:tcPr>
            <w:tcW w:w="4245" w:type="dxa"/>
          </w:tcPr>
          <w:p w14:paraId="56448060"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Adopta el plan maestro de espacios públicos verdes urbanos del AMVA, un plan estratégico que busca el manejo integral de áreas verdes y flora urbana por 14 años.  </w:t>
            </w:r>
          </w:p>
        </w:tc>
        <w:tc>
          <w:tcPr>
            <w:tcW w:w="1169" w:type="dxa"/>
          </w:tcPr>
          <w:p w14:paraId="1CFDC4F5" w14:textId="77777777" w:rsidR="00302607" w:rsidRDefault="00302607">
            <w:pPr>
              <w:spacing w:line="360" w:lineRule="auto"/>
              <w:jc w:val="both"/>
              <w:rPr>
                <w:rFonts w:ascii="Georgia" w:eastAsia="Georgia" w:hAnsi="Georgia" w:cs="Georgia"/>
                <w:sz w:val="20"/>
                <w:szCs w:val="20"/>
              </w:rPr>
            </w:pPr>
          </w:p>
        </w:tc>
      </w:tr>
      <w:tr w:rsidR="00302607" w14:paraId="73396EF5" w14:textId="77777777">
        <w:tc>
          <w:tcPr>
            <w:tcW w:w="1305" w:type="dxa"/>
          </w:tcPr>
          <w:p w14:paraId="2F2B5388"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Valle de Aburrá/ municipal</w:t>
            </w:r>
          </w:p>
        </w:tc>
        <w:tc>
          <w:tcPr>
            <w:tcW w:w="1395" w:type="dxa"/>
          </w:tcPr>
          <w:p w14:paraId="2C30597B" w14:textId="77777777" w:rsidR="00302607" w:rsidRDefault="00302607">
            <w:pPr>
              <w:spacing w:line="360" w:lineRule="auto"/>
              <w:jc w:val="both"/>
              <w:rPr>
                <w:rFonts w:ascii="Georgia" w:eastAsia="Georgia" w:hAnsi="Georgia" w:cs="Georgia"/>
                <w:b/>
                <w:sz w:val="20"/>
                <w:szCs w:val="20"/>
              </w:rPr>
            </w:pPr>
          </w:p>
        </w:tc>
        <w:tc>
          <w:tcPr>
            <w:tcW w:w="1515" w:type="dxa"/>
          </w:tcPr>
          <w:p w14:paraId="55E58BB0"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Acuerdo Metropolitano 19/2017 </w:t>
            </w:r>
          </w:p>
        </w:tc>
        <w:tc>
          <w:tcPr>
            <w:tcW w:w="4245" w:type="dxa"/>
          </w:tcPr>
          <w:p w14:paraId="622CCE21"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Adopta lineamientos y determina</w:t>
            </w:r>
            <w:r>
              <w:rPr>
                <w:rFonts w:ascii="Georgia" w:eastAsia="Georgia" w:hAnsi="Georgia" w:cs="Georgia"/>
                <w:sz w:val="20"/>
                <w:szCs w:val="20"/>
              </w:rPr>
              <w:t xml:space="preserve">ciones para la gestión del espacio público verde urbano, y el fomento de apropiación social de espacios públicos verdes, la creación del Fondo Verde Metropolitano y reglamenta la reposición por tala autorizada de árboles en el área metropolitana. </w:t>
            </w:r>
          </w:p>
        </w:tc>
        <w:tc>
          <w:tcPr>
            <w:tcW w:w="1169" w:type="dxa"/>
          </w:tcPr>
          <w:p w14:paraId="6BECB71B" w14:textId="77777777" w:rsidR="00302607" w:rsidRDefault="00302607">
            <w:pPr>
              <w:spacing w:line="360" w:lineRule="auto"/>
              <w:jc w:val="both"/>
              <w:rPr>
                <w:rFonts w:ascii="Georgia" w:eastAsia="Georgia" w:hAnsi="Georgia" w:cs="Georgia"/>
                <w:sz w:val="20"/>
                <w:szCs w:val="20"/>
              </w:rPr>
            </w:pPr>
          </w:p>
        </w:tc>
      </w:tr>
      <w:tr w:rsidR="00302607" w14:paraId="78676357" w14:textId="77777777">
        <w:tc>
          <w:tcPr>
            <w:tcW w:w="1305" w:type="dxa"/>
          </w:tcPr>
          <w:p w14:paraId="7D62996C"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Valle </w:t>
            </w:r>
            <w:r>
              <w:rPr>
                <w:rFonts w:ascii="Georgia" w:eastAsia="Georgia" w:hAnsi="Georgia" w:cs="Georgia"/>
                <w:sz w:val="20"/>
                <w:szCs w:val="20"/>
              </w:rPr>
              <w:t>de Aburrá/ municipal</w:t>
            </w:r>
          </w:p>
        </w:tc>
        <w:tc>
          <w:tcPr>
            <w:tcW w:w="1395" w:type="dxa"/>
          </w:tcPr>
          <w:p w14:paraId="4AA4BE24" w14:textId="77777777" w:rsidR="00302607" w:rsidRDefault="00302607">
            <w:pPr>
              <w:spacing w:line="360" w:lineRule="auto"/>
              <w:jc w:val="both"/>
              <w:rPr>
                <w:rFonts w:ascii="Georgia" w:eastAsia="Georgia" w:hAnsi="Georgia" w:cs="Georgia"/>
                <w:b/>
                <w:sz w:val="20"/>
                <w:szCs w:val="20"/>
              </w:rPr>
            </w:pPr>
          </w:p>
        </w:tc>
        <w:tc>
          <w:tcPr>
            <w:tcW w:w="1515" w:type="dxa"/>
          </w:tcPr>
          <w:p w14:paraId="2D1F594D"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Resolución 2247/2018</w:t>
            </w:r>
          </w:p>
        </w:tc>
        <w:tc>
          <w:tcPr>
            <w:tcW w:w="4245" w:type="dxa"/>
          </w:tcPr>
          <w:p w14:paraId="26B199DE"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Por la cual se adopta el modelo que establece la Unidad de Valor Ecológico -UVE- para el arbolado urbano, y se toman otras determinaciones”. con el fin de cuantificar los servicios ecosistémicos generados por el </w:t>
            </w:r>
            <w:r>
              <w:rPr>
                <w:rFonts w:ascii="Georgia" w:eastAsia="Georgia" w:hAnsi="Georgia" w:cs="Georgia"/>
                <w:sz w:val="20"/>
                <w:szCs w:val="20"/>
              </w:rPr>
              <w:lastRenderedPageBreak/>
              <w:t>m</w:t>
            </w:r>
            <w:r>
              <w:rPr>
                <w:rFonts w:ascii="Georgia" w:eastAsia="Georgia" w:hAnsi="Georgia" w:cs="Georgia"/>
                <w:sz w:val="20"/>
                <w:szCs w:val="20"/>
              </w:rPr>
              <w:t xml:space="preserve">ismo, expresados en Unidad de Valor Ecológico; además, involucra un inventario de arbolado. </w:t>
            </w:r>
          </w:p>
        </w:tc>
        <w:tc>
          <w:tcPr>
            <w:tcW w:w="1169" w:type="dxa"/>
          </w:tcPr>
          <w:p w14:paraId="0668AAA6" w14:textId="77777777" w:rsidR="00302607" w:rsidRDefault="00302607">
            <w:pPr>
              <w:spacing w:line="360" w:lineRule="auto"/>
              <w:jc w:val="both"/>
              <w:rPr>
                <w:rFonts w:ascii="Georgia" w:eastAsia="Georgia" w:hAnsi="Georgia" w:cs="Georgia"/>
                <w:sz w:val="20"/>
                <w:szCs w:val="20"/>
              </w:rPr>
            </w:pPr>
          </w:p>
        </w:tc>
      </w:tr>
      <w:tr w:rsidR="00302607" w14:paraId="60D19C1A" w14:textId="77777777">
        <w:tc>
          <w:tcPr>
            <w:tcW w:w="1305" w:type="dxa"/>
          </w:tcPr>
          <w:p w14:paraId="315AF3EC"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Valle de Aburrá/ municipal</w:t>
            </w:r>
          </w:p>
        </w:tc>
        <w:tc>
          <w:tcPr>
            <w:tcW w:w="1395" w:type="dxa"/>
          </w:tcPr>
          <w:p w14:paraId="094C6D32" w14:textId="77777777" w:rsidR="00302607" w:rsidRDefault="00302607">
            <w:pPr>
              <w:spacing w:line="360" w:lineRule="auto"/>
              <w:jc w:val="both"/>
              <w:rPr>
                <w:rFonts w:ascii="Georgia" w:eastAsia="Georgia" w:hAnsi="Georgia" w:cs="Georgia"/>
                <w:b/>
                <w:sz w:val="20"/>
                <w:szCs w:val="20"/>
              </w:rPr>
            </w:pPr>
          </w:p>
        </w:tc>
        <w:tc>
          <w:tcPr>
            <w:tcW w:w="1515" w:type="dxa"/>
          </w:tcPr>
          <w:p w14:paraId="5405BD14"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Resolución 2248/2018 </w:t>
            </w:r>
          </w:p>
        </w:tc>
        <w:tc>
          <w:tcPr>
            <w:tcW w:w="4245" w:type="dxa"/>
          </w:tcPr>
          <w:p w14:paraId="7B337EA8"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se conforma el Fondo Verde Metropolitano </w:t>
            </w:r>
          </w:p>
        </w:tc>
        <w:tc>
          <w:tcPr>
            <w:tcW w:w="1169" w:type="dxa"/>
          </w:tcPr>
          <w:p w14:paraId="018EDD6F" w14:textId="77777777" w:rsidR="00302607" w:rsidRDefault="00302607">
            <w:pPr>
              <w:spacing w:line="360" w:lineRule="auto"/>
              <w:jc w:val="both"/>
              <w:rPr>
                <w:rFonts w:ascii="Georgia" w:eastAsia="Georgia" w:hAnsi="Georgia" w:cs="Georgia"/>
                <w:sz w:val="20"/>
                <w:szCs w:val="20"/>
              </w:rPr>
            </w:pPr>
          </w:p>
        </w:tc>
      </w:tr>
      <w:tr w:rsidR="00302607" w14:paraId="7508CC3C" w14:textId="77777777">
        <w:tc>
          <w:tcPr>
            <w:tcW w:w="1305" w:type="dxa"/>
          </w:tcPr>
          <w:p w14:paraId="645E74CD" w14:textId="77777777" w:rsidR="00302607" w:rsidRDefault="00302607">
            <w:pPr>
              <w:spacing w:line="360" w:lineRule="auto"/>
              <w:jc w:val="both"/>
              <w:rPr>
                <w:rFonts w:ascii="Georgia" w:eastAsia="Georgia" w:hAnsi="Georgia" w:cs="Georgia"/>
                <w:sz w:val="20"/>
                <w:szCs w:val="20"/>
              </w:rPr>
            </w:pPr>
          </w:p>
        </w:tc>
        <w:tc>
          <w:tcPr>
            <w:tcW w:w="1395" w:type="dxa"/>
          </w:tcPr>
          <w:p w14:paraId="16B3BC3C" w14:textId="77777777" w:rsidR="00302607" w:rsidRDefault="00302607">
            <w:pPr>
              <w:spacing w:line="360" w:lineRule="auto"/>
              <w:jc w:val="both"/>
              <w:rPr>
                <w:rFonts w:ascii="Georgia" w:eastAsia="Georgia" w:hAnsi="Georgia" w:cs="Georgia"/>
                <w:b/>
                <w:sz w:val="20"/>
                <w:szCs w:val="20"/>
              </w:rPr>
            </w:pPr>
          </w:p>
        </w:tc>
        <w:tc>
          <w:tcPr>
            <w:tcW w:w="1515" w:type="dxa"/>
          </w:tcPr>
          <w:p w14:paraId="08490285"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Resolución 3677/2018 </w:t>
            </w:r>
          </w:p>
        </w:tc>
        <w:tc>
          <w:tcPr>
            <w:tcW w:w="4245" w:type="dxa"/>
          </w:tcPr>
          <w:p w14:paraId="73F26F0C"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Establece condiciones adicionales para los trámites de aprovechamiento forestal y busca incluir la participación ciudadana. </w:t>
            </w:r>
          </w:p>
        </w:tc>
        <w:tc>
          <w:tcPr>
            <w:tcW w:w="1169" w:type="dxa"/>
          </w:tcPr>
          <w:p w14:paraId="369B0B2F" w14:textId="77777777" w:rsidR="00302607" w:rsidRDefault="00302607">
            <w:pPr>
              <w:spacing w:line="360" w:lineRule="auto"/>
              <w:jc w:val="both"/>
              <w:rPr>
                <w:rFonts w:ascii="Georgia" w:eastAsia="Georgia" w:hAnsi="Georgia" w:cs="Georgia"/>
                <w:sz w:val="20"/>
                <w:szCs w:val="20"/>
              </w:rPr>
            </w:pPr>
          </w:p>
        </w:tc>
      </w:tr>
      <w:tr w:rsidR="00302607" w14:paraId="48BE8C4D" w14:textId="77777777">
        <w:trPr>
          <w:trHeight w:val="360"/>
        </w:trPr>
        <w:tc>
          <w:tcPr>
            <w:tcW w:w="9629" w:type="dxa"/>
            <w:gridSpan w:val="5"/>
          </w:tcPr>
          <w:p w14:paraId="6D90028B"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b/>
                <w:sz w:val="20"/>
                <w:szCs w:val="20"/>
              </w:rPr>
              <w:t>INTERNACIONAL</w:t>
            </w:r>
          </w:p>
        </w:tc>
      </w:tr>
      <w:tr w:rsidR="00302607" w14:paraId="5662383A" w14:textId="77777777">
        <w:trPr>
          <w:trHeight w:val="360"/>
        </w:trPr>
        <w:tc>
          <w:tcPr>
            <w:tcW w:w="1305" w:type="dxa"/>
          </w:tcPr>
          <w:p w14:paraId="51193EE9"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Estado/provincia </w:t>
            </w:r>
          </w:p>
        </w:tc>
        <w:tc>
          <w:tcPr>
            <w:tcW w:w="2910" w:type="dxa"/>
            <w:gridSpan w:val="2"/>
          </w:tcPr>
          <w:p w14:paraId="508F61C9"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Instrumento normativo </w:t>
            </w:r>
          </w:p>
        </w:tc>
        <w:tc>
          <w:tcPr>
            <w:tcW w:w="5414" w:type="dxa"/>
            <w:gridSpan w:val="2"/>
          </w:tcPr>
          <w:p w14:paraId="27A74080"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Establece deberes y obligaciones de los ciudadanos. Especifica responsabilidades de propietarios de arbolado. Ordena la utilización de una matriz de selección de especies a plantar. </w:t>
            </w:r>
          </w:p>
        </w:tc>
      </w:tr>
      <w:tr w:rsidR="00302607" w14:paraId="7EF77E63" w14:textId="77777777">
        <w:trPr>
          <w:trHeight w:val="360"/>
        </w:trPr>
        <w:tc>
          <w:tcPr>
            <w:tcW w:w="1305" w:type="dxa"/>
          </w:tcPr>
          <w:p w14:paraId="1113FF1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México/Estado de Yucatán</w:t>
            </w:r>
          </w:p>
        </w:tc>
        <w:tc>
          <w:tcPr>
            <w:tcW w:w="2910" w:type="dxa"/>
            <w:gridSpan w:val="2"/>
          </w:tcPr>
          <w:p w14:paraId="472DA5B1"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Decreto 477/2017 Estado de Yucatán </w:t>
            </w:r>
          </w:p>
        </w:tc>
        <w:tc>
          <w:tcPr>
            <w:tcW w:w="5414" w:type="dxa"/>
            <w:gridSpan w:val="2"/>
          </w:tcPr>
          <w:p w14:paraId="3D3A41B4"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Establece deberes y obligaciones de los ciudadanos. Especifica responsabilidades de propietarios de arbolado. Ordena la utilización de una matriz de selección de especies a plantar. </w:t>
            </w:r>
          </w:p>
        </w:tc>
      </w:tr>
      <w:tr w:rsidR="00302607" w14:paraId="5666F65E" w14:textId="77777777">
        <w:trPr>
          <w:trHeight w:val="360"/>
        </w:trPr>
        <w:tc>
          <w:tcPr>
            <w:tcW w:w="1305" w:type="dxa"/>
          </w:tcPr>
          <w:p w14:paraId="77B8A0A9"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México/Estado de Nuevo León</w:t>
            </w:r>
          </w:p>
        </w:tc>
        <w:tc>
          <w:tcPr>
            <w:tcW w:w="2910" w:type="dxa"/>
            <w:gridSpan w:val="2"/>
          </w:tcPr>
          <w:p w14:paraId="00F8679D"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Decreto </w:t>
            </w:r>
            <w:r>
              <w:rPr>
                <w:rFonts w:ascii="Georgia" w:eastAsia="Georgia" w:hAnsi="Georgia" w:cs="Georgia"/>
                <w:sz w:val="20"/>
                <w:szCs w:val="20"/>
              </w:rPr>
              <w:t xml:space="preserve">315/2012 Estado de Nuevo León </w:t>
            </w:r>
          </w:p>
        </w:tc>
        <w:tc>
          <w:tcPr>
            <w:tcW w:w="5414" w:type="dxa"/>
            <w:gridSpan w:val="2"/>
          </w:tcPr>
          <w:p w14:paraId="54AB9B05"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Establece incentivos económicos y fiscales a quienes cumplan la ley de AU. </w:t>
            </w:r>
          </w:p>
        </w:tc>
      </w:tr>
      <w:tr w:rsidR="00302607" w14:paraId="7089BB67" w14:textId="77777777">
        <w:trPr>
          <w:trHeight w:val="360"/>
        </w:trPr>
        <w:tc>
          <w:tcPr>
            <w:tcW w:w="1305" w:type="dxa"/>
          </w:tcPr>
          <w:p w14:paraId="47065A80"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México/Estado de Sonora</w:t>
            </w:r>
          </w:p>
        </w:tc>
        <w:tc>
          <w:tcPr>
            <w:tcW w:w="2910" w:type="dxa"/>
            <w:gridSpan w:val="2"/>
          </w:tcPr>
          <w:p w14:paraId="59CABEFC"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Ley 95/2016 Estado de Sonora </w:t>
            </w:r>
          </w:p>
        </w:tc>
        <w:tc>
          <w:tcPr>
            <w:tcW w:w="5414" w:type="dxa"/>
            <w:gridSpan w:val="2"/>
          </w:tcPr>
          <w:p w14:paraId="520DA542"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Establece deberes y obligaciones de los ciudadanos. Especifica responsabilidades de propietari</w:t>
            </w:r>
            <w:r>
              <w:rPr>
                <w:rFonts w:ascii="Georgia" w:eastAsia="Georgia" w:hAnsi="Georgia" w:cs="Georgia"/>
                <w:sz w:val="20"/>
                <w:szCs w:val="20"/>
              </w:rPr>
              <w:t xml:space="preserve">os de AU. Ordena incentivos económicos y fiscales a quienes cumplan la ley de AU. </w:t>
            </w:r>
          </w:p>
        </w:tc>
      </w:tr>
      <w:tr w:rsidR="00302607" w14:paraId="76CF27F8" w14:textId="77777777">
        <w:trPr>
          <w:trHeight w:val="360"/>
        </w:trPr>
        <w:tc>
          <w:tcPr>
            <w:tcW w:w="1305" w:type="dxa"/>
          </w:tcPr>
          <w:p w14:paraId="6EE743DE"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México/Estado de Jalisco </w:t>
            </w:r>
          </w:p>
        </w:tc>
        <w:tc>
          <w:tcPr>
            <w:tcW w:w="2910" w:type="dxa"/>
            <w:gridSpan w:val="2"/>
          </w:tcPr>
          <w:p w14:paraId="392399C1"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Decreto 26372/2017 Estado de Jalisco </w:t>
            </w:r>
          </w:p>
        </w:tc>
        <w:tc>
          <w:tcPr>
            <w:tcW w:w="5414" w:type="dxa"/>
            <w:gridSpan w:val="2"/>
          </w:tcPr>
          <w:p w14:paraId="25CE4F91"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Dispone la creación de un catálogo, por región de especies a plantar. </w:t>
            </w:r>
          </w:p>
        </w:tc>
      </w:tr>
      <w:tr w:rsidR="00302607" w14:paraId="1F980902" w14:textId="77777777">
        <w:trPr>
          <w:trHeight w:val="360"/>
        </w:trPr>
        <w:tc>
          <w:tcPr>
            <w:tcW w:w="1305" w:type="dxa"/>
          </w:tcPr>
          <w:p w14:paraId="043D3B13"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México/Estado de Veracruz </w:t>
            </w:r>
          </w:p>
        </w:tc>
        <w:tc>
          <w:tcPr>
            <w:tcW w:w="2910" w:type="dxa"/>
            <w:gridSpan w:val="2"/>
          </w:tcPr>
          <w:p w14:paraId="3C10039F"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Ley 697/2018 Estado de Veracruz de Ignacio de la llave </w:t>
            </w:r>
          </w:p>
        </w:tc>
        <w:tc>
          <w:tcPr>
            <w:tcW w:w="5414" w:type="dxa"/>
            <w:gridSpan w:val="2"/>
          </w:tcPr>
          <w:p w14:paraId="4D67BBAF"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Ordena la creación de un catálogo por región de especies a plantar.</w:t>
            </w:r>
          </w:p>
        </w:tc>
      </w:tr>
      <w:tr w:rsidR="00302607" w14:paraId="4DF0F5B5" w14:textId="77777777">
        <w:trPr>
          <w:trHeight w:val="360"/>
        </w:trPr>
        <w:tc>
          <w:tcPr>
            <w:tcW w:w="1305" w:type="dxa"/>
          </w:tcPr>
          <w:p w14:paraId="269E62CD"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Ecuador/Cantón Otavalo </w:t>
            </w:r>
          </w:p>
        </w:tc>
        <w:tc>
          <w:tcPr>
            <w:tcW w:w="2910" w:type="dxa"/>
            <w:gridSpan w:val="2"/>
          </w:tcPr>
          <w:p w14:paraId="25411A7B"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Ordenanza de 2022 que Regula la Gestión y Protección del AU en el Cantón Otavalo</w:t>
            </w:r>
            <w:r>
              <w:rPr>
                <w:rFonts w:ascii="Georgia" w:eastAsia="Georgia" w:hAnsi="Georgia" w:cs="Georgia"/>
                <w:sz w:val="20"/>
                <w:szCs w:val="20"/>
              </w:rPr>
              <w:t xml:space="preserve">  </w:t>
            </w:r>
          </w:p>
        </w:tc>
        <w:tc>
          <w:tcPr>
            <w:tcW w:w="5414" w:type="dxa"/>
            <w:gridSpan w:val="2"/>
          </w:tcPr>
          <w:p w14:paraId="4DA1A983"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Establece un inventario de AU patrimonial y un catálogo de árboles protegidos.  </w:t>
            </w:r>
          </w:p>
        </w:tc>
      </w:tr>
      <w:tr w:rsidR="00302607" w14:paraId="1B76B74D" w14:textId="77777777">
        <w:trPr>
          <w:trHeight w:val="360"/>
        </w:trPr>
        <w:tc>
          <w:tcPr>
            <w:tcW w:w="1305" w:type="dxa"/>
          </w:tcPr>
          <w:p w14:paraId="300F08E8"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Ecuador/Cantón Manta </w:t>
            </w:r>
          </w:p>
        </w:tc>
        <w:tc>
          <w:tcPr>
            <w:tcW w:w="2910" w:type="dxa"/>
            <w:gridSpan w:val="2"/>
          </w:tcPr>
          <w:p w14:paraId="4BD57230"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Ordenanza 037/2022 Cantón Manta </w:t>
            </w:r>
          </w:p>
        </w:tc>
        <w:tc>
          <w:tcPr>
            <w:tcW w:w="5414" w:type="dxa"/>
            <w:gridSpan w:val="2"/>
          </w:tcPr>
          <w:p w14:paraId="568A8755"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Único cantón que considera la prestación de servicios técnicos en materia de AU </w:t>
            </w:r>
          </w:p>
        </w:tc>
      </w:tr>
      <w:tr w:rsidR="00302607" w14:paraId="0F31A831" w14:textId="77777777">
        <w:trPr>
          <w:trHeight w:val="360"/>
        </w:trPr>
        <w:tc>
          <w:tcPr>
            <w:tcW w:w="1305" w:type="dxa"/>
          </w:tcPr>
          <w:p w14:paraId="3462BC45"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lastRenderedPageBreak/>
              <w:t>Ecuador/Cantón Tulcán</w:t>
            </w:r>
          </w:p>
        </w:tc>
        <w:tc>
          <w:tcPr>
            <w:tcW w:w="2910" w:type="dxa"/>
            <w:gridSpan w:val="2"/>
          </w:tcPr>
          <w:p w14:paraId="4ADD7EDA"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Ordenanza de</w:t>
            </w:r>
            <w:r>
              <w:rPr>
                <w:rFonts w:ascii="Georgia" w:eastAsia="Georgia" w:hAnsi="Georgia" w:cs="Georgia"/>
                <w:sz w:val="20"/>
                <w:szCs w:val="20"/>
              </w:rPr>
              <w:t xml:space="preserve"> 2021 </w:t>
            </w:r>
          </w:p>
        </w:tc>
        <w:tc>
          <w:tcPr>
            <w:tcW w:w="5414" w:type="dxa"/>
            <w:gridSpan w:val="2"/>
          </w:tcPr>
          <w:p w14:paraId="2E585E98"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Regula la Implementación, Manejo, Uso y Protección; de AU, Vivero Municipal del Cantón Tulcán</w:t>
            </w:r>
          </w:p>
        </w:tc>
      </w:tr>
      <w:tr w:rsidR="00302607" w14:paraId="1D59ADB1" w14:textId="77777777">
        <w:trPr>
          <w:trHeight w:val="360"/>
        </w:trPr>
        <w:tc>
          <w:tcPr>
            <w:tcW w:w="1305" w:type="dxa"/>
          </w:tcPr>
          <w:p w14:paraId="7F0E116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Ecuador/Cantón Ventanas</w:t>
            </w:r>
          </w:p>
        </w:tc>
        <w:tc>
          <w:tcPr>
            <w:tcW w:w="2910" w:type="dxa"/>
            <w:gridSpan w:val="2"/>
          </w:tcPr>
          <w:p w14:paraId="59BE7FB2" w14:textId="77777777" w:rsidR="00302607" w:rsidRDefault="00302607">
            <w:pPr>
              <w:spacing w:line="360" w:lineRule="auto"/>
              <w:jc w:val="both"/>
              <w:rPr>
                <w:rFonts w:ascii="Georgia" w:eastAsia="Georgia" w:hAnsi="Georgia" w:cs="Georgia"/>
                <w:sz w:val="20"/>
                <w:szCs w:val="20"/>
              </w:rPr>
            </w:pPr>
          </w:p>
          <w:p w14:paraId="7C35C36D"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Ordenanza de 2021 </w:t>
            </w:r>
          </w:p>
          <w:p w14:paraId="35971ECA" w14:textId="77777777" w:rsidR="00302607" w:rsidRDefault="00302607">
            <w:pPr>
              <w:spacing w:line="360" w:lineRule="auto"/>
              <w:jc w:val="both"/>
              <w:rPr>
                <w:rFonts w:ascii="Georgia" w:eastAsia="Georgia" w:hAnsi="Georgia" w:cs="Georgia"/>
                <w:sz w:val="20"/>
                <w:szCs w:val="20"/>
              </w:rPr>
            </w:pPr>
          </w:p>
          <w:p w14:paraId="0184FE55" w14:textId="77777777" w:rsidR="00302607" w:rsidRDefault="00302607">
            <w:pPr>
              <w:spacing w:line="360" w:lineRule="auto"/>
              <w:jc w:val="both"/>
              <w:rPr>
                <w:rFonts w:ascii="Georgia" w:eastAsia="Georgia" w:hAnsi="Georgia" w:cs="Georgia"/>
                <w:sz w:val="20"/>
                <w:szCs w:val="20"/>
              </w:rPr>
            </w:pPr>
          </w:p>
        </w:tc>
        <w:tc>
          <w:tcPr>
            <w:tcW w:w="5414" w:type="dxa"/>
            <w:gridSpan w:val="2"/>
          </w:tcPr>
          <w:p w14:paraId="661DB94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 xml:space="preserve">Ordena un “premio a las mejores prácticas en cuidado del arbolado urbano” </w:t>
            </w:r>
          </w:p>
        </w:tc>
      </w:tr>
      <w:tr w:rsidR="00302607" w14:paraId="4074C49D" w14:textId="77777777">
        <w:trPr>
          <w:trHeight w:val="360"/>
        </w:trPr>
        <w:tc>
          <w:tcPr>
            <w:tcW w:w="1305" w:type="dxa"/>
          </w:tcPr>
          <w:p w14:paraId="14691687"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Paraguay</w:t>
            </w:r>
          </w:p>
        </w:tc>
        <w:tc>
          <w:tcPr>
            <w:tcW w:w="2910" w:type="dxa"/>
            <w:gridSpan w:val="2"/>
          </w:tcPr>
          <w:p w14:paraId="1E91E780" w14:textId="77777777" w:rsidR="00302607" w:rsidRDefault="00E30C90">
            <w:pPr>
              <w:spacing w:line="360" w:lineRule="auto"/>
              <w:jc w:val="both"/>
              <w:rPr>
                <w:rFonts w:ascii="Georgia" w:eastAsia="Georgia" w:hAnsi="Georgia" w:cs="Georgia"/>
                <w:b/>
                <w:sz w:val="20"/>
                <w:szCs w:val="20"/>
              </w:rPr>
            </w:pPr>
            <w:r>
              <w:rPr>
                <w:rFonts w:ascii="Georgia" w:eastAsia="Georgia" w:hAnsi="Georgia" w:cs="Georgia"/>
                <w:sz w:val="20"/>
                <w:szCs w:val="20"/>
              </w:rPr>
              <w:t>. Congreso Nacional de la Nación Paraguaya</w:t>
            </w:r>
          </w:p>
          <w:p w14:paraId="5E6AE4A7"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Ley 4928/2013.</w:t>
            </w:r>
          </w:p>
        </w:tc>
        <w:tc>
          <w:tcPr>
            <w:tcW w:w="5414" w:type="dxa"/>
            <w:gridSpan w:val="2"/>
          </w:tcPr>
          <w:p w14:paraId="45D2BBA0"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Fomenta repoblación organizada de árboles en zonas de ecosistemas degradados o que requieran mejoras, partiendo d</w:t>
            </w:r>
            <w:r>
              <w:rPr>
                <w:rFonts w:ascii="Georgia" w:eastAsia="Georgia" w:hAnsi="Georgia" w:cs="Georgia"/>
                <w:sz w:val="20"/>
                <w:szCs w:val="20"/>
              </w:rPr>
              <w:t>el establecimiento de viveros municipales. Destaca la responsabilidad sobre el AU de propietarios y arrendatarios de un inmueble sobre árboles en la propiedad y aceras.</w:t>
            </w:r>
          </w:p>
        </w:tc>
      </w:tr>
      <w:tr w:rsidR="00302607" w14:paraId="4E4B5D78" w14:textId="77777777">
        <w:trPr>
          <w:trHeight w:val="360"/>
        </w:trPr>
        <w:tc>
          <w:tcPr>
            <w:tcW w:w="1305" w:type="dxa"/>
          </w:tcPr>
          <w:p w14:paraId="5AA78C8E"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España</w:t>
            </w:r>
          </w:p>
        </w:tc>
        <w:tc>
          <w:tcPr>
            <w:tcW w:w="2910" w:type="dxa"/>
            <w:gridSpan w:val="2"/>
          </w:tcPr>
          <w:p w14:paraId="68C81566"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Ley 8/2005.</w:t>
            </w:r>
          </w:p>
        </w:tc>
        <w:tc>
          <w:tcPr>
            <w:tcW w:w="5414" w:type="dxa"/>
            <w:gridSpan w:val="2"/>
          </w:tcPr>
          <w:p w14:paraId="5EE9E6E2" w14:textId="77777777" w:rsidR="00302607" w:rsidRDefault="00E30C90">
            <w:pPr>
              <w:spacing w:line="360" w:lineRule="auto"/>
              <w:jc w:val="both"/>
              <w:rPr>
                <w:rFonts w:ascii="Georgia" w:eastAsia="Georgia" w:hAnsi="Georgia" w:cs="Georgia"/>
                <w:sz w:val="20"/>
                <w:szCs w:val="20"/>
              </w:rPr>
            </w:pPr>
            <w:r>
              <w:rPr>
                <w:rFonts w:ascii="Georgia" w:eastAsia="Georgia" w:hAnsi="Georgia" w:cs="Georgia"/>
                <w:sz w:val="20"/>
                <w:szCs w:val="20"/>
              </w:rPr>
              <w:t>Beneficios fiscales a propietarios de árboles, integra la responsab</w:t>
            </w:r>
            <w:r>
              <w:rPr>
                <w:rFonts w:ascii="Georgia" w:eastAsia="Georgia" w:hAnsi="Georgia" w:cs="Georgia"/>
                <w:sz w:val="20"/>
                <w:szCs w:val="20"/>
              </w:rPr>
              <w:t xml:space="preserve">ilidad de estos en su mantenimiento y preservación. Busca proteger los árboles singulares, por su importancia ambiental o patrimonial. Busca integrar el AU a la gestión del riesgo de desastres con énfasis en las especies a plantar. </w:t>
            </w:r>
          </w:p>
        </w:tc>
      </w:tr>
    </w:tbl>
    <w:p w14:paraId="3C4D979D" w14:textId="77777777" w:rsidR="00302607" w:rsidRDefault="00E30C9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Elaboración propia con adaptación de datos de la tesis de Pinzón S y Gómez A., 2023, </w:t>
      </w:r>
      <w:proofErr w:type="spellStart"/>
      <w:r>
        <w:rPr>
          <w:rFonts w:ascii="Times New Roman" w:eastAsia="Times New Roman" w:hAnsi="Times New Roman" w:cs="Times New Roman"/>
          <w:sz w:val="24"/>
          <w:szCs w:val="24"/>
        </w:rPr>
        <w:t>pp</w:t>
      </w:r>
      <w:proofErr w:type="spellEnd"/>
      <w:r>
        <w:rPr>
          <w:rFonts w:ascii="Times New Roman" w:eastAsia="Times New Roman" w:hAnsi="Times New Roman" w:cs="Times New Roman"/>
          <w:sz w:val="24"/>
          <w:szCs w:val="24"/>
        </w:rPr>
        <w:t>, 5,6, 7, 10,11</w:t>
      </w:r>
    </w:p>
    <w:p w14:paraId="07BE45C5" w14:textId="77777777" w:rsidR="00302607" w:rsidRDefault="00302607">
      <w:pPr>
        <w:pBdr>
          <w:top w:val="nil"/>
          <w:left w:val="nil"/>
          <w:bottom w:val="nil"/>
          <w:right w:val="nil"/>
          <w:between w:val="nil"/>
        </w:pBdr>
        <w:spacing w:before="1"/>
        <w:rPr>
          <w:rFonts w:ascii="Times New Roman" w:eastAsia="Times New Roman" w:hAnsi="Times New Roman" w:cs="Times New Roman"/>
          <w:b/>
          <w:sz w:val="24"/>
          <w:szCs w:val="24"/>
        </w:rPr>
      </w:pPr>
    </w:p>
    <w:p w14:paraId="298740FA" w14:textId="77777777" w:rsidR="00302607" w:rsidRDefault="00E30C90">
      <w:pPr>
        <w:widowControl/>
        <w:spacing w:after="200" w:line="276" w:lineRule="auto"/>
        <w:jc w:val="both"/>
        <w:rPr>
          <w:rFonts w:ascii="Georgia" w:eastAsia="Georgia" w:hAnsi="Georgia" w:cs="Georgia"/>
          <w:b/>
          <w:color w:val="000000"/>
          <w:sz w:val="24"/>
          <w:szCs w:val="24"/>
        </w:rPr>
      </w:pPr>
      <w:r>
        <w:rPr>
          <w:rFonts w:ascii="Georgia" w:eastAsia="Georgia" w:hAnsi="Georgia" w:cs="Georgia"/>
          <w:b/>
          <w:color w:val="000000"/>
          <w:sz w:val="24"/>
          <w:szCs w:val="24"/>
        </w:rPr>
        <w:t>V. CONFLICTO DE INTERESES</w:t>
      </w:r>
    </w:p>
    <w:p w14:paraId="44D48951" w14:textId="77777777" w:rsidR="00302607" w:rsidRDefault="00E30C90">
      <w:pPr>
        <w:widowControl/>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Según lo establecido en el artículo 3 de la Ley 2003 de 2019, corresponde enunciar las posibles circunstancias en las que se podría incurrir en conflicto de interés por parte de los congresistas que participen de la discusión y votación del Proyecto de Ley</w:t>
      </w:r>
      <w:r>
        <w:rPr>
          <w:rFonts w:ascii="Georgia" w:eastAsia="Georgia" w:hAnsi="Georgia" w:cs="Georgia"/>
          <w:color w:val="000000"/>
          <w:sz w:val="24"/>
          <w:szCs w:val="24"/>
        </w:rPr>
        <w:t>. En ese sentido, señala el artículo 1º de la Ley 2003 de 2019 lo siguiente:</w:t>
      </w:r>
    </w:p>
    <w:p w14:paraId="28A4C1BE" w14:textId="77777777" w:rsidR="00302607" w:rsidRDefault="00E30C90">
      <w:pPr>
        <w:widowControl/>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“ARTÍCULO  1° El artículo 286 de la Ley 5 de 1992 quedará así:</w:t>
      </w:r>
    </w:p>
    <w:p w14:paraId="53A95D48" w14:textId="77777777" w:rsidR="00302607" w:rsidRDefault="00E30C90">
      <w:pPr>
        <w:widowControl/>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ARTÍCULO 286. Régimen de conflicto de interés de los congresistas. Todos los congresistas deberán declarar los confl</w:t>
      </w:r>
      <w:r>
        <w:rPr>
          <w:rFonts w:ascii="Georgia" w:eastAsia="Georgia" w:hAnsi="Georgia" w:cs="Georgia"/>
          <w:color w:val="000000"/>
          <w:sz w:val="24"/>
          <w:szCs w:val="24"/>
        </w:rPr>
        <w:t>ictos de intereses que pudieran surgir en el ejercicio de sus funciones.</w:t>
      </w:r>
    </w:p>
    <w:p w14:paraId="236C6308" w14:textId="77777777" w:rsidR="00302607" w:rsidRDefault="00E30C90">
      <w:pPr>
        <w:widowControl/>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Se entiende como conflicto de interés una situación donde la discusión o votación de un proyecto de ley o acto legislativo o artículo, pueda resultar en un beneficio particular, actua</w:t>
      </w:r>
      <w:r>
        <w:rPr>
          <w:rFonts w:ascii="Georgia" w:eastAsia="Georgia" w:hAnsi="Georgia" w:cs="Georgia"/>
          <w:color w:val="000000"/>
          <w:sz w:val="24"/>
          <w:szCs w:val="24"/>
        </w:rPr>
        <w:t>l y directo a favor del congresista.</w:t>
      </w:r>
    </w:p>
    <w:p w14:paraId="101FF583" w14:textId="77777777" w:rsidR="00302607" w:rsidRDefault="00302607">
      <w:pPr>
        <w:widowControl/>
        <w:spacing w:after="200" w:line="276" w:lineRule="auto"/>
        <w:jc w:val="both"/>
        <w:rPr>
          <w:rFonts w:ascii="Georgia" w:eastAsia="Georgia" w:hAnsi="Georgia" w:cs="Georgia"/>
          <w:color w:val="000000"/>
          <w:sz w:val="24"/>
          <w:szCs w:val="24"/>
        </w:rPr>
      </w:pPr>
    </w:p>
    <w:p w14:paraId="351A60A2" w14:textId="77777777" w:rsidR="00302607" w:rsidRDefault="00E30C90">
      <w:pPr>
        <w:widowControl/>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a) Beneficio particular: aquel que otorga un privilegio o genera ganancias o crea indemnizaciones económicas o elimina obligaciones a favor del congresista de las que no gozan el resto de los ciudadanos. Modifique norm</w:t>
      </w:r>
      <w:r>
        <w:rPr>
          <w:rFonts w:ascii="Georgia" w:eastAsia="Georgia" w:hAnsi="Georgia" w:cs="Georgia"/>
          <w:color w:val="000000"/>
          <w:sz w:val="24"/>
          <w:szCs w:val="24"/>
        </w:rPr>
        <w:t>as que afecten investigaciones penales, disciplinarias, fiscales o administrativas a las que se encuentre formalmente vinculado.</w:t>
      </w:r>
    </w:p>
    <w:p w14:paraId="4FF9E99D" w14:textId="77777777" w:rsidR="00302607" w:rsidRDefault="00E30C90">
      <w:pPr>
        <w:widowControl/>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b) Beneficio actual: aquel que efectivamente se configura en las circunstancias presentes y existentes al momento en el que el </w:t>
      </w:r>
      <w:r>
        <w:rPr>
          <w:rFonts w:ascii="Georgia" w:eastAsia="Georgia" w:hAnsi="Georgia" w:cs="Georgia"/>
          <w:color w:val="000000"/>
          <w:sz w:val="24"/>
          <w:szCs w:val="24"/>
        </w:rPr>
        <w:t xml:space="preserve">congresista participa de la decisión </w:t>
      </w:r>
    </w:p>
    <w:p w14:paraId="4183FFCE" w14:textId="77777777" w:rsidR="00302607" w:rsidRDefault="00E30C90">
      <w:pPr>
        <w:widowControl/>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c) Beneficio directo: aquel que se produzca de forma específica respecto del congresista, de su cónyuge, compañero o compañera permanente, o parientes dentro del segundo grado de consanguinidad, segundo de afinidad o p</w:t>
      </w:r>
      <w:r>
        <w:rPr>
          <w:rFonts w:ascii="Georgia" w:eastAsia="Georgia" w:hAnsi="Georgia" w:cs="Georgia"/>
          <w:color w:val="000000"/>
          <w:sz w:val="24"/>
          <w:szCs w:val="24"/>
        </w:rPr>
        <w:t>rimero civil.”</w:t>
      </w:r>
    </w:p>
    <w:p w14:paraId="7FF95E85" w14:textId="77777777" w:rsidR="00302607" w:rsidRDefault="00E30C90">
      <w:pPr>
        <w:widowControl/>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Revisadas las disposiciones que contienen la presente iniciativa se concluye que la misma no tiene la potencialidad de generar conflicto de interés a algún congresista por cuanto no crea beneficios particulares, actuales ni directos, y tampo</w:t>
      </w:r>
      <w:r>
        <w:rPr>
          <w:rFonts w:ascii="Georgia" w:eastAsia="Georgia" w:hAnsi="Georgia" w:cs="Georgia"/>
          <w:color w:val="000000"/>
          <w:sz w:val="24"/>
          <w:szCs w:val="24"/>
        </w:rPr>
        <w:t>co lo hace para los parientes o familiares por consanguinidad, afinidad o parentesco civil en los términos del artículo 286 y 287 de la Ley 5 de 1992. No obstante, cada congresista estará obligado a evaluar su situación personal sobre eventuales conflictos</w:t>
      </w:r>
      <w:r>
        <w:rPr>
          <w:rFonts w:ascii="Georgia" w:eastAsia="Georgia" w:hAnsi="Georgia" w:cs="Georgia"/>
          <w:color w:val="000000"/>
          <w:sz w:val="24"/>
          <w:szCs w:val="24"/>
        </w:rPr>
        <w:t xml:space="preserve"> de interés que puedan existir el estudio de este proyecto de ley. </w:t>
      </w:r>
    </w:p>
    <w:p w14:paraId="1CAC089C" w14:textId="77777777" w:rsidR="00302607" w:rsidRDefault="00302607">
      <w:pPr>
        <w:widowControl/>
        <w:spacing w:after="200" w:line="276" w:lineRule="auto"/>
        <w:jc w:val="both"/>
        <w:rPr>
          <w:rFonts w:ascii="Georgia" w:eastAsia="Georgia" w:hAnsi="Georgia" w:cs="Georgia"/>
          <w:color w:val="000000"/>
          <w:sz w:val="24"/>
          <w:szCs w:val="24"/>
        </w:rPr>
      </w:pPr>
    </w:p>
    <w:p w14:paraId="0ED2F88E" w14:textId="77777777" w:rsidR="00302607" w:rsidRDefault="00E30C90">
      <w:pPr>
        <w:widowControl/>
        <w:spacing w:after="200" w:line="276" w:lineRule="auto"/>
        <w:jc w:val="both"/>
        <w:rPr>
          <w:rFonts w:ascii="Georgia" w:eastAsia="Georgia" w:hAnsi="Georgia" w:cs="Georgia"/>
          <w:b/>
          <w:color w:val="000000"/>
          <w:sz w:val="24"/>
          <w:szCs w:val="24"/>
        </w:rPr>
      </w:pPr>
      <w:r>
        <w:rPr>
          <w:rFonts w:ascii="Georgia" w:eastAsia="Georgia" w:hAnsi="Georgia" w:cs="Georgia"/>
          <w:b/>
          <w:color w:val="000000"/>
          <w:sz w:val="24"/>
          <w:szCs w:val="24"/>
        </w:rPr>
        <w:t>VI. IMPACTO FISCAL</w:t>
      </w:r>
    </w:p>
    <w:p w14:paraId="4E9615AF" w14:textId="77777777" w:rsidR="00302607" w:rsidRDefault="00E30C90">
      <w:pPr>
        <w:widowControl/>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La Ley 819 de 2003 “Por la cual se dictan normas orgánicas en materia de presupuesto, responsabilidad y transparencia fiscal y se dictan otras disposiciones”, establece</w:t>
      </w:r>
      <w:r>
        <w:rPr>
          <w:rFonts w:ascii="Georgia" w:eastAsia="Georgia" w:hAnsi="Georgia" w:cs="Georgia"/>
          <w:color w:val="000000"/>
          <w:sz w:val="24"/>
          <w:szCs w:val="24"/>
        </w:rPr>
        <w:t>, que “el impacto fiscal de cualquier proyecto de ley, ordenanza o acuerdo, que ordene gasto o que otorgue beneficios tributarios, deberá hacerse explícito y deberá ser compatible con el Marco Fiscal de Mediano Plazo. Para estos propósitos, deberá incluirs</w:t>
      </w:r>
      <w:r>
        <w:rPr>
          <w:rFonts w:ascii="Georgia" w:eastAsia="Georgia" w:hAnsi="Georgia" w:cs="Georgia"/>
          <w:color w:val="000000"/>
          <w:sz w:val="24"/>
          <w:szCs w:val="24"/>
        </w:rPr>
        <w:t>e expresamente en la exposición de motivos y en las ponencias de trámite respectivas los costos fiscales de la iniciativa y la fuente de ingreso adicional generada para el financiamiento de dicho costo”. En consecuencia, las iniciativas normativas que orde</w:t>
      </w:r>
      <w:r>
        <w:rPr>
          <w:rFonts w:ascii="Georgia" w:eastAsia="Georgia" w:hAnsi="Georgia" w:cs="Georgia"/>
          <w:color w:val="000000"/>
          <w:sz w:val="24"/>
          <w:szCs w:val="24"/>
        </w:rPr>
        <w:t>nen gasto u otorguen beneficios tributarios deben hacer explícito dicho gasto y la compatibilidad con el Marco Fiscal de Mediano Plazo. No obstante, la Corte Constitucional ha precisado en su jurisprudencia –a manera de ejemplo se aprecia la Sentencia C-50</w:t>
      </w:r>
      <w:r>
        <w:rPr>
          <w:rFonts w:ascii="Georgia" w:eastAsia="Georgia" w:hAnsi="Georgia" w:cs="Georgia"/>
          <w:color w:val="000000"/>
          <w:sz w:val="24"/>
          <w:szCs w:val="24"/>
        </w:rPr>
        <w:t xml:space="preserve">2 de 2007- que el Análisis del Impacto Fiscal de las Normas se trata de un criterio de racionalización de la actividad legislativa lo cual no puede suponer un veto sobre la misma. </w:t>
      </w:r>
    </w:p>
    <w:p w14:paraId="6ECAB9F5" w14:textId="77777777" w:rsidR="00302607" w:rsidRDefault="00302607">
      <w:pPr>
        <w:widowControl/>
        <w:spacing w:after="200" w:line="276" w:lineRule="auto"/>
        <w:jc w:val="both"/>
        <w:rPr>
          <w:rFonts w:ascii="Georgia" w:eastAsia="Georgia" w:hAnsi="Georgia" w:cs="Georgia"/>
          <w:color w:val="000000"/>
          <w:sz w:val="24"/>
          <w:szCs w:val="24"/>
        </w:rPr>
      </w:pPr>
    </w:p>
    <w:p w14:paraId="724CCE9B" w14:textId="77777777" w:rsidR="00302607" w:rsidRDefault="00302607">
      <w:pPr>
        <w:widowControl/>
        <w:spacing w:after="200" w:line="276" w:lineRule="auto"/>
        <w:jc w:val="both"/>
        <w:rPr>
          <w:rFonts w:ascii="Georgia" w:eastAsia="Georgia" w:hAnsi="Georgia" w:cs="Georgia"/>
          <w:color w:val="000000"/>
          <w:sz w:val="24"/>
          <w:szCs w:val="24"/>
        </w:rPr>
      </w:pPr>
    </w:p>
    <w:p w14:paraId="079F1203" w14:textId="77777777" w:rsidR="00302607" w:rsidRDefault="00E30C90">
      <w:pPr>
        <w:widowControl/>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El presente proyecto no ordena gasto, no genera beneficios tributarios ad</w:t>
      </w:r>
      <w:r>
        <w:rPr>
          <w:rFonts w:ascii="Georgia" w:eastAsia="Georgia" w:hAnsi="Georgia" w:cs="Georgia"/>
          <w:color w:val="000000"/>
          <w:sz w:val="24"/>
          <w:szCs w:val="24"/>
        </w:rPr>
        <w:t>icionales, ni impone cargas impositivas a las entidades del orden nacional o territorial, por lo cual no tiene un impacto para las finanzas del gobierno</w:t>
      </w:r>
    </w:p>
    <w:p w14:paraId="7C82C0BF" w14:textId="77777777" w:rsidR="00302607" w:rsidRDefault="00E30C90">
      <w:pPr>
        <w:pBdr>
          <w:top w:val="nil"/>
          <w:left w:val="nil"/>
          <w:bottom w:val="nil"/>
          <w:right w:val="nil"/>
          <w:between w:val="nil"/>
        </w:pBdr>
        <w:spacing w:before="1"/>
        <w:ind w:right="140"/>
        <w:jc w:val="both"/>
        <w:rPr>
          <w:rFonts w:ascii="Georgia" w:eastAsia="Georgia" w:hAnsi="Georgia" w:cs="Georgia"/>
          <w:color w:val="000000"/>
          <w:sz w:val="24"/>
          <w:szCs w:val="24"/>
        </w:rPr>
      </w:pPr>
      <w:r>
        <w:rPr>
          <w:rFonts w:ascii="Georgia" w:eastAsia="Georgia" w:hAnsi="Georgia" w:cs="Georgia"/>
          <w:color w:val="000000"/>
          <w:sz w:val="24"/>
          <w:szCs w:val="24"/>
        </w:rPr>
        <w:t>De las y los Honorables Congresistas</w:t>
      </w:r>
    </w:p>
    <w:p w14:paraId="3F29606A" w14:textId="77777777" w:rsidR="00302607" w:rsidRDefault="00302607">
      <w:pPr>
        <w:pBdr>
          <w:top w:val="nil"/>
          <w:left w:val="nil"/>
          <w:bottom w:val="nil"/>
          <w:right w:val="nil"/>
          <w:between w:val="nil"/>
        </w:pBdr>
        <w:spacing w:before="1"/>
        <w:ind w:right="140"/>
        <w:jc w:val="both"/>
        <w:rPr>
          <w:rFonts w:ascii="Georgia" w:eastAsia="Georgia" w:hAnsi="Georgia" w:cs="Georgia"/>
          <w:color w:val="000000"/>
          <w:sz w:val="24"/>
          <w:szCs w:val="24"/>
        </w:rPr>
      </w:pP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4"/>
        <w:gridCol w:w="4394"/>
      </w:tblGrid>
      <w:tr w:rsidR="00302607" w14:paraId="05628137" w14:textId="77777777">
        <w:tc>
          <w:tcPr>
            <w:tcW w:w="4434" w:type="dxa"/>
          </w:tcPr>
          <w:p w14:paraId="31649441" w14:textId="77777777" w:rsidR="00302607" w:rsidRDefault="00302607">
            <w:pPr>
              <w:spacing w:after="200" w:line="276" w:lineRule="auto"/>
              <w:jc w:val="both"/>
              <w:rPr>
                <w:rFonts w:ascii="Georgia" w:eastAsia="Georgia" w:hAnsi="Georgia" w:cs="Georgia"/>
                <w:color w:val="000000"/>
                <w:sz w:val="24"/>
                <w:szCs w:val="24"/>
              </w:rPr>
            </w:pPr>
          </w:p>
          <w:p w14:paraId="7A9861F8" w14:textId="77777777" w:rsidR="00302607" w:rsidRDefault="00E30C90">
            <w:pPr>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             </w:t>
            </w:r>
          </w:p>
          <w:p w14:paraId="42F35790" w14:textId="77777777" w:rsidR="00302607" w:rsidRDefault="00E30C90">
            <w:pPr>
              <w:spacing w:after="200" w:line="276" w:lineRule="auto"/>
              <w:jc w:val="both"/>
              <w:rPr>
                <w:rFonts w:ascii="Georgia" w:eastAsia="Georgia" w:hAnsi="Georgia" w:cs="Georgia"/>
                <w:b/>
                <w:color w:val="000000"/>
                <w:sz w:val="24"/>
                <w:szCs w:val="24"/>
              </w:rPr>
            </w:pPr>
            <w:r>
              <w:rPr>
                <w:rFonts w:ascii="Georgia" w:eastAsia="Georgia" w:hAnsi="Georgia" w:cs="Georgia"/>
                <w:b/>
                <w:color w:val="000000"/>
                <w:sz w:val="24"/>
                <w:szCs w:val="24"/>
              </w:rPr>
              <w:t>ANDRÉS CANCIMANCE LÓPEZ</w:t>
            </w:r>
          </w:p>
          <w:p w14:paraId="0C72FB85" w14:textId="77777777" w:rsidR="00302607" w:rsidRDefault="00E30C90">
            <w:pPr>
              <w:spacing w:after="200" w:line="276" w:lineRule="auto"/>
              <w:jc w:val="center"/>
              <w:rPr>
                <w:rFonts w:ascii="Georgia" w:eastAsia="Georgia" w:hAnsi="Georgia" w:cs="Georgia"/>
                <w:color w:val="000000"/>
                <w:sz w:val="24"/>
                <w:szCs w:val="24"/>
              </w:rPr>
            </w:pPr>
            <w:r>
              <w:rPr>
                <w:rFonts w:ascii="Georgia" w:eastAsia="Georgia" w:hAnsi="Georgia" w:cs="Georgia"/>
                <w:color w:val="000000"/>
                <w:sz w:val="24"/>
                <w:szCs w:val="24"/>
              </w:rPr>
              <w:t>Representante a la Cámara – Putumayo</w:t>
            </w:r>
          </w:p>
          <w:p w14:paraId="3227C661" w14:textId="77777777" w:rsidR="00302607" w:rsidRDefault="00E30C90">
            <w:pPr>
              <w:spacing w:after="200" w:line="276" w:lineRule="auto"/>
              <w:jc w:val="center"/>
              <w:rPr>
                <w:rFonts w:ascii="Georgia" w:eastAsia="Georgia" w:hAnsi="Georgia" w:cs="Georgia"/>
                <w:color w:val="000000"/>
                <w:sz w:val="24"/>
                <w:szCs w:val="24"/>
              </w:rPr>
            </w:pPr>
            <w:r>
              <w:rPr>
                <w:rFonts w:ascii="Georgia" w:eastAsia="Georgia" w:hAnsi="Georgia" w:cs="Georgia"/>
                <w:color w:val="000000"/>
                <w:sz w:val="24"/>
                <w:szCs w:val="24"/>
              </w:rPr>
              <w:t>Pacto Histórico</w:t>
            </w:r>
          </w:p>
        </w:tc>
        <w:tc>
          <w:tcPr>
            <w:tcW w:w="4394" w:type="dxa"/>
          </w:tcPr>
          <w:p w14:paraId="3AF23F65" w14:textId="77777777" w:rsidR="00302607" w:rsidRDefault="00302607">
            <w:pPr>
              <w:spacing w:before="1"/>
              <w:ind w:left="141" w:right="140"/>
              <w:jc w:val="both"/>
              <w:rPr>
                <w:rFonts w:ascii="Georgia" w:eastAsia="Georgia" w:hAnsi="Georgia" w:cs="Georgia"/>
                <w:b/>
                <w:color w:val="000000"/>
                <w:sz w:val="24"/>
                <w:szCs w:val="24"/>
              </w:rPr>
            </w:pPr>
          </w:p>
          <w:p w14:paraId="7A76DC75" w14:textId="77777777" w:rsidR="00302607" w:rsidRDefault="00E30C90">
            <w:pPr>
              <w:spacing w:before="1"/>
              <w:ind w:right="140"/>
              <w:jc w:val="both"/>
              <w:rPr>
                <w:rFonts w:ascii="Georgia" w:eastAsia="Georgia" w:hAnsi="Georgia" w:cs="Georgia"/>
                <w:b/>
                <w:color w:val="000000"/>
                <w:sz w:val="24"/>
                <w:szCs w:val="24"/>
              </w:rPr>
            </w:pPr>
            <w:r>
              <w:rPr>
                <w:rFonts w:ascii="Georgia" w:eastAsia="Georgia" w:hAnsi="Georgia" w:cs="Georgia"/>
                <w:b/>
                <w:noProof/>
                <w:sz w:val="24"/>
                <w:szCs w:val="24"/>
              </w:rPr>
              <w:drawing>
                <wp:inline distT="114300" distB="114300" distL="114300" distR="114300" wp14:anchorId="3FCEB9E7" wp14:editId="78BE9C45">
                  <wp:extent cx="2657475" cy="1320800"/>
                  <wp:effectExtent l="0" t="0" r="0" b="0"/>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2657475" cy="1320800"/>
                          </a:xfrm>
                          <a:prstGeom prst="rect">
                            <a:avLst/>
                          </a:prstGeom>
                          <a:ln/>
                        </pic:spPr>
                      </pic:pic>
                    </a:graphicData>
                  </a:graphic>
                </wp:inline>
              </w:drawing>
            </w:r>
          </w:p>
          <w:p w14:paraId="3CF45B62" w14:textId="77777777" w:rsidR="00302607" w:rsidRDefault="00302607">
            <w:pPr>
              <w:widowControl w:val="0"/>
              <w:spacing w:before="1"/>
              <w:ind w:left="141" w:right="140"/>
              <w:jc w:val="both"/>
              <w:rPr>
                <w:rFonts w:ascii="Georgia" w:eastAsia="Georgia" w:hAnsi="Georgia" w:cs="Georgia"/>
                <w:color w:val="000000"/>
                <w:sz w:val="24"/>
                <w:szCs w:val="24"/>
              </w:rPr>
            </w:pPr>
          </w:p>
        </w:tc>
      </w:tr>
      <w:tr w:rsidR="00302607" w14:paraId="5A994929" w14:textId="77777777">
        <w:tc>
          <w:tcPr>
            <w:tcW w:w="4434" w:type="dxa"/>
          </w:tcPr>
          <w:p w14:paraId="2F03E0D1" w14:textId="77777777" w:rsidR="00302607" w:rsidRDefault="00E30C90">
            <w:pPr>
              <w:jc w:val="center"/>
              <w:rPr>
                <w:rFonts w:ascii="Georgia" w:eastAsia="Georgia" w:hAnsi="Georgia" w:cs="Georgia"/>
                <w:sz w:val="24"/>
                <w:szCs w:val="24"/>
              </w:rPr>
            </w:pPr>
            <w:r>
              <w:rPr>
                <w:noProof/>
              </w:rPr>
              <w:drawing>
                <wp:inline distT="0" distB="0" distL="0" distR="0" wp14:anchorId="437DFC9A" wp14:editId="53506B66">
                  <wp:extent cx="2137410" cy="1311275"/>
                  <wp:effectExtent l="0" t="0" r="0" b="0"/>
                  <wp:docPr id="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137410" cy="1311275"/>
                          </a:xfrm>
                          <a:prstGeom prst="rect">
                            <a:avLst/>
                          </a:prstGeom>
                          <a:ln/>
                        </pic:spPr>
                      </pic:pic>
                    </a:graphicData>
                  </a:graphic>
                </wp:inline>
              </w:drawing>
            </w:r>
          </w:p>
          <w:p w14:paraId="42D4707E" w14:textId="77777777" w:rsidR="00302607" w:rsidRDefault="00E30C90">
            <w:pPr>
              <w:spacing w:line="276" w:lineRule="auto"/>
              <w:jc w:val="center"/>
              <w:rPr>
                <w:rFonts w:ascii="Georgia" w:eastAsia="Georgia" w:hAnsi="Georgia" w:cs="Georgia"/>
                <w:b/>
                <w:sz w:val="24"/>
                <w:szCs w:val="24"/>
              </w:rPr>
            </w:pPr>
            <w:r>
              <w:rPr>
                <w:rFonts w:ascii="Georgia" w:eastAsia="Georgia" w:hAnsi="Georgia" w:cs="Georgia"/>
                <w:b/>
                <w:sz w:val="24"/>
                <w:szCs w:val="24"/>
              </w:rPr>
              <w:t>PEDRO JOSÉ SUÁREZ VACCA</w:t>
            </w:r>
          </w:p>
          <w:p w14:paraId="6AEC5EF3" w14:textId="77777777" w:rsidR="00302607" w:rsidRDefault="00E30C90">
            <w:pPr>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w:t>
            </w:r>
          </w:p>
          <w:p w14:paraId="09036D91" w14:textId="77777777" w:rsidR="00302607" w:rsidRDefault="00E30C90">
            <w:pPr>
              <w:spacing w:line="276" w:lineRule="auto"/>
              <w:jc w:val="center"/>
              <w:rPr>
                <w:rFonts w:ascii="Georgia" w:eastAsia="Georgia" w:hAnsi="Georgia" w:cs="Georgia"/>
                <w:sz w:val="24"/>
                <w:szCs w:val="24"/>
              </w:rPr>
            </w:pPr>
            <w:r>
              <w:rPr>
                <w:rFonts w:ascii="Georgia" w:eastAsia="Georgia" w:hAnsi="Georgia" w:cs="Georgia"/>
                <w:sz w:val="24"/>
                <w:szCs w:val="24"/>
              </w:rPr>
              <w:t>Pacto Histórico - Boyacá</w:t>
            </w:r>
          </w:p>
        </w:tc>
        <w:tc>
          <w:tcPr>
            <w:tcW w:w="4394" w:type="dxa"/>
          </w:tcPr>
          <w:p w14:paraId="638F0CB2" w14:textId="77777777" w:rsidR="00302607" w:rsidRDefault="00302607">
            <w:pPr>
              <w:jc w:val="center"/>
              <w:rPr>
                <w:rFonts w:ascii="Times New Roman" w:eastAsia="Times New Roman" w:hAnsi="Times New Roman" w:cs="Times New Roman"/>
                <w:b/>
                <w:color w:val="0D0D0D"/>
                <w:sz w:val="24"/>
                <w:szCs w:val="24"/>
              </w:rPr>
            </w:pPr>
          </w:p>
          <w:p w14:paraId="01E6EB46" w14:textId="77777777" w:rsidR="00302607" w:rsidRDefault="00E30C90">
            <w:pPr>
              <w:jc w:val="center"/>
              <w:rPr>
                <w:rFonts w:ascii="Times New Roman" w:eastAsia="Times New Roman" w:hAnsi="Times New Roman" w:cs="Times New Roman"/>
                <w:b/>
                <w:color w:val="0D0D0D"/>
                <w:sz w:val="24"/>
                <w:szCs w:val="24"/>
              </w:rPr>
            </w:pPr>
            <w:r>
              <w:rPr>
                <w:noProof/>
              </w:rPr>
              <w:drawing>
                <wp:anchor distT="0" distB="0" distL="0" distR="0" simplePos="0" relativeHeight="251660288" behindDoc="1" locked="0" layoutInCell="1" hidden="0" allowOverlap="1" wp14:anchorId="4F34FE85" wp14:editId="3F1525AF">
                  <wp:simplePos x="0" y="0"/>
                  <wp:positionH relativeFrom="column">
                    <wp:posOffset>321945</wp:posOffset>
                  </wp:positionH>
                  <wp:positionV relativeFrom="paragraph">
                    <wp:posOffset>0</wp:posOffset>
                  </wp:positionV>
                  <wp:extent cx="2335530" cy="907415"/>
                  <wp:effectExtent l="0" t="0" r="0" b="0"/>
                  <wp:wrapNone/>
                  <wp:docPr id="42" name="image15.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5.jpg" descr="Un dibujo en blanco y negro&#10;&#10;Descripción generada automáticamente con confianza baja"/>
                          <pic:cNvPicPr preferRelativeResize="0"/>
                        </pic:nvPicPr>
                        <pic:blipFill>
                          <a:blip r:embed="rId10"/>
                          <a:srcRect/>
                          <a:stretch>
                            <a:fillRect/>
                          </a:stretch>
                        </pic:blipFill>
                        <pic:spPr>
                          <a:xfrm>
                            <a:off x="0" y="0"/>
                            <a:ext cx="2335530" cy="907415"/>
                          </a:xfrm>
                          <a:prstGeom prst="rect">
                            <a:avLst/>
                          </a:prstGeom>
                          <a:ln/>
                        </pic:spPr>
                      </pic:pic>
                    </a:graphicData>
                  </a:graphic>
                </wp:anchor>
              </w:drawing>
            </w:r>
          </w:p>
          <w:p w14:paraId="12DC9168" w14:textId="77777777" w:rsidR="00302607" w:rsidRDefault="00302607">
            <w:pPr>
              <w:jc w:val="center"/>
              <w:rPr>
                <w:rFonts w:ascii="Times New Roman" w:eastAsia="Times New Roman" w:hAnsi="Times New Roman" w:cs="Times New Roman"/>
                <w:b/>
                <w:color w:val="0D0D0D"/>
                <w:sz w:val="24"/>
                <w:szCs w:val="24"/>
              </w:rPr>
            </w:pPr>
          </w:p>
          <w:p w14:paraId="32C3065F" w14:textId="77777777" w:rsidR="00302607" w:rsidRDefault="00302607">
            <w:pPr>
              <w:jc w:val="center"/>
              <w:rPr>
                <w:rFonts w:ascii="Times New Roman" w:eastAsia="Times New Roman" w:hAnsi="Times New Roman" w:cs="Times New Roman"/>
                <w:b/>
                <w:color w:val="0D0D0D"/>
                <w:sz w:val="24"/>
                <w:szCs w:val="24"/>
              </w:rPr>
            </w:pPr>
          </w:p>
          <w:p w14:paraId="7ED82ED8" w14:textId="77777777" w:rsidR="00302607" w:rsidRDefault="00302607">
            <w:pPr>
              <w:jc w:val="center"/>
              <w:rPr>
                <w:rFonts w:ascii="Times New Roman" w:eastAsia="Times New Roman" w:hAnsi="Times New Roman" w:cs="Times New Roman"/>
                <w:b/>
                <w:color w:val="0D0D0D"/>
                <w:sz w:val="24"/>
                <w:szCs w:val="24"/>
              </w:rPr>
            </w:pPr>
          </w:p>
          <w:p w14:paraId="468A077C" w14:textId="77777777" w:rsidR="00302607" w:rsidRDefault="00E30C90">
            <w:pPr>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LEIDER ALEXANDRA VÁSQUEZ OCHOA</w:t>
            </w:r>
          </w:p>
          <w:p w14:paraId="384DF2FE" w14:textId="77777777" w:rsidR="00302607" w:rsidRDefault="00E30C90">
            <w:pPr>
              <w:jc w:val="center"/>
              <w:rPr>
                <w:rFonts w:ascii="Georgia" w:eastAsia="Georgia" w:hAnsi="Georgia" w:cs="Georgia"/>
                <w:sz w:val="24"/>
                <w:szCs w:val="24"/>
              </w:rPr>
            </w:pPr>
            <w:r>
              <w:rPr>
                <w:rFonts w:ascii="Times New Roman" w:eastAsia="Times New Roman" w:hAnsi="Times New Roman" w:cs="Times New Roman"/>
                <w:color w:val="0D0D0D"/>
                <w:sz w:val="24"/>
                <w:szCs w:val="24"/>
              </w:rPr>
              <w:t>Representante a la Cámara por Cundinamarca- Pacto Histórico</w:t>
            </w:r>
          </w:p>
          <w:p w14:paraId="216FD709" w14:textId="77777777" w:rsidR="00302607" w:rsidRDefault="00302607">
            <w:pPr>
              <w:spacing w:after="200" w:line="276" w:lineRule="auto"/>
              <w:jc w:val="both"/>
              <w:rPr>
                <w:rFonts w:ascii="Georgia" w:eastAsia="Georgia" w:hAnsi="Georgia" w:cs="Georgia"/>
                <w:sz w:val="24"/>
                <w:szCs w:val="24"/>
              </w:rPr>
            </w:pPr>
          </w:p>
        </w:tc>
      </w:tr>
      <w:tr w:rsidR="00302607" w14:paraId="3D74DECA" w14:textId="77777777">
        <w:trPr>
          <w:trHeight w:val="2981"/>
        </w:trPr>
        <w:tc>
          <w:tcPr>
            <w:tcW w:w="4434" w:type="dxa"/>
          </w:tcPr>
          <w:p w14:paraId="4598A261" w14:textId="77777777" w:rsidR="00302607" w:rsidRDefault="00E30C90">
            <w:pPr>
              <w:widowControl w:val="0"/>
              <w:spacing w:before="1"/>
              <w:ind w:left="141" w:right="140"/>
              <w:jc w:val="center"/>
              <w:rPr>
                <w:rFonts w:ascii="Georgia" w:eastAsia="Georgia" w:hAnsi="Georgia" w:cs="Georgia"/>
                <w:b/>
                <w:sz w:val="24"/>
                <w:szCs w:val="24"/>
              </w:rPr>
            </w:pPr>
            <w:r>
              <w:rPr>
                <w:rFonts w:ascii="Georgia" w:eastAsia="Georgia" w:hAnsi="Georgia" w:cs="Georgia"/>
                <w:b/>
                <w:noProof/>
                <w:sz w:val="24"/>
                <w:szCs w:val="24"/>
              </w:rPr>
              <w:drawing>
                <wp:inline distT="114300" distB="114300" distL="114300" distR="114300" wp14:anchorId="29537D99" wp14:editId="030613F4">
                  <wp:extent cx="2686050" cy="1155700"/>
                  <wp:effectExtent l="0" t="0" r="0" b="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686050" cy="1155700"/>
                          </a:xfrm>
                          <a:prstGeom prst="rect">
                            <a:avLst/>
                          </a:prstGeom>
                          <a:ln/>
                        </pic:spPr>
                      </pic:pic>
                    </a:graphicData>
                  </a:graphic>
                </wp:inline>
              </w:drawing>
            </w:r>
          </w:p>
        </w:tc>
        <w:tc>
          <w:tcPr>
            <w:tcW w:w="4394" w:type="dxa"/>
          </w:tcPr>
          <w:p w14:paraId="0B9A4014" w14:textId="77777777" w:rsidR="00302607" w:rsidRDefault="00E30C90">
            <w:pPr>
              <w:widowControl w:val="0"/>
              <w:spacing w:before="1"/>
              <w:ind w:left="141" w:right="140"/>
              <w:jc w:val="center"/>
              <w:rPr>
                <w:rFonts w:ascii="Georgia" w:eastAsia="Georgia" w:hAnsi="Georgia" w:cs="Georgia"/>
                <w:b/>
                <w:sz w:val="24"/>
                <w:szCs w:val="24"/>
              </w:rPr>
            </w:pPr>
            <w:r>
              <w:rPr>
                <w:rFonts w:ascii="Georgia" w:eastAsia="Georgia" w:hAnsi="Georgia" w:cs="Georgia"/>
                <w:b/>
                <w:noProof/>
                <w:sz w:val="24"/>
                <w:szCs w:val="24"/>
              </w:rPr>
              <w:drawing>
                <wp:inline distT="114300" distB="114300" distL="114300" distR="114300" wp14:anchorId="1B38220D" wp14:editId="537F1F38">
                  <wp:extent cx="2144078" cy="1087245"/>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144078" cy="1087245"/>
                          </a:xfrm>
                          <a:prstGeom prst="rect">
                            <a:avLst/>
                          </a:prstGeom>
                          <a:ln/>
                        </pic:spPr>
                      </pic:pic>
                    </a:graphicData>
                  </a:graphic>
                </wp:inline>
              </w:drawing>
            </w:r>
          </w:p>
          <w:p w14:paraId="3798F4C4" w14:textId="77777777" w:rsidR="00302607" w:rsidRDefault="00E30C90">
            <w:pPr>
              <w:widowControl w:val="0"/>
              <w:spacing w:before="1"/>
              <w:ind w:left="141" w:right="140"/>
              <w:jc w:val="center"/>
              <w:rPr>
                <w:rFonts w:ascii="Georgia" w:eastAsia="Georgia" w:hAnsi="Georgia" w:cs="Georgia"/>
                <w:b/>
                <w:sz w:val="24"/>
                <w:szCs w:val="24"/>
              </w:rPr>
            </w:pPr>
            <w:r>
              <w:rPr>
                <w:rFonts w:ascii="Georgia" w:eastAsia="Georgia" w:hAnsi="Georgia" w:cs="Georgia"/>
                <w:b/>
                <w:sz w:val="24"/>
                <w:szCs w:val="24"/>
              </w:rPr>
              <w:t>ERICK VELASCO BURBANO</w:t>
            </w:r>
          </w:p>
          <w:p w14:paraId="01F2D135" w14:textId="77777777" w:rsidR="00302607" w:rsidRDefault="00E30C90">
            <w:pPr>
              <w:widowControl w:val="0"/>
              <w:spacing w:before="1"/>
              <w:ind w:left="141" w:right="140"/>
              <w:jc w:val="center"/>
              <w:rPr>
                <w:rFonts w:ascii="Georgia" w:eastAsia="Georgia" w:hAnsi="Georgia" w:cs="Georgia"/>
                <w:sz w:val="24"/>
                <w:szCs w:val="24"/>
              </w:rPr>
            </w:pPr>
            <w:r>
              <w:rPr>
                <w:rFonts w:ascii="Georgia" w:eastAsia="Georgia" w:hAnsi="Georgia" w:cs="Georgia"/>
                <w:sz w:val="24"/>
                <w:szCs w:val="24"/>
              </w:rPr>
              <w:t>Representante a la Cámara por Nariño</w:t>
            </w:r>
          </w:p>
          <w:p w14:paraId="5B50951A" w14:textId="77777777" w:rsidR="00302607" w:rsidRDefault="00E30C90">
            <w:pPr>
              <w:widowControl w:val="0"/>
              <w:spacing w:before="1"/>
              <w:ind w:left="141" w:right="140"/>
              <w:jc w:val="center"/>
              <w:rPr>
                <w:rFonts w:ascii="Georgia" w:eastAsia="Georgia" w:hAnsi="Georgia" w:cs="Georgia"/>
                <w:sz w:val="24"/>
                <w:szCs w:val="24"/>
              </w:rPr>
            </w:pPr>
            <w:r>
              <w:rPr>
                <w:rFonts w:ascii="Georgia" w:eastAsia="Georgia" w:hAnsi="Georgia" w:cs="Georgia"/>
                <w:sz w:val="24"/>
                <w:szCs w:val="24"/>
              </w:rPr>
              <w:t>Coalición Pacto Histórico</w:t>
            </w:r>
          </w:p>
        </w:tc>
      </w:tr>
      <w:tr w:rsidR="00302607" w14:paraId="752AF106" w14:textId="77777777">
        <w:tc>
          <w:tcPr>
            <w:tcW w:w="4434" w:type="dxa"/>
          </w:tcPr>
          <w:p w14:paraId="4793BBC8" w14:textId="77777777" w:rsidR="00302607" w:rsidRDefault="00302607">
            <w:pPr>
              <w:widowControl w:val="0"/>
              <w:spacing w:before="1"/>
              <w:ind w:right="140"/>
              <w:rPr>
                <w:rFonts w:ascii="Georgia" w:eastAsia="Georgia" w:hAnsi="Georgia" w:cs="Georgia"/>
                <w:sz w:val="24"/>
                <w:szCs w:val="24"/>
              </w:rPr>
            </w:pPr>
          </w:p>
          <w:p w14:paraId="0997BDAD" w14:textId="77777777" w:rsidR="00302607" w:rsidRDefault="00E30C90">
            <w:pPr>
              <w:spacing w:before="240" w:line="276" w:lineRule="auto"/>
              <w:jc w:val="both"/>
              <w:rPr>
                <w:rFonts w:ascii="Cambria" w:eastAsia="Cambria" w:hAnsi="Cambria" w:cs="Cambria"/>
                <w:b/>
              </w:rPr>
            </w:pPr>
            <w:r>
              <w:rPr>
                <w:rFonts w:ascii="Cambria" w:eastAsia="Cambria" w:hAnsi="Cambria" w:cs="Cambria"/>
                <w:b/>
                <w:noProof/>
              </w:rPr>
              <w:lastRenderedPageBreak/>
              <w:drawing>
                <wp:inline distT="114300" distB="114300" distL="114300" distR="114300" wp14:anchorId="4EDD97A9" wp14:editId="261012F3">
                  <wp:extent cx="2391081" cy="1309603"/>
                  <wp:effectExtent l="0" t="0" r="0" b="0"/>
                  <wp:docPr id="5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2391081" cy="1309603"/>
                          </a:xfrm>
                          <a:prstGeom prst="rect">
                            <a:avLst/>
                          </a:prstGeom>
                          <a:ln/>
                        </pic:spPr>
                      </pic:pic>
                    </a:graphicData>
                  </a:graphic>
                </wp:inline>
              </w:drawing>
            </w:r>
          </w:p>
          <w:p w14:paraId="1D545D68" w14:textId="77777777" w:rsidR="00302607" w:rsidRDefault="00E30C90">
            <w:pPr>
              <w:spacing w:before="240" w:line="276" w:lineRule="auto"/>
              <w:jc w:val="both"/>
              <w:rPr>
                <w:rFonts w:ascii="Cambria" w:eastAsia="Cambria" w:hAnsi="Cambria" w:cs="Cambria"/>
                <w:b/>
              </w:rPr>
            </w:pPr>
            <w:r>
              <w:rPr>
                <w:rFonts w:ascii="Cambria" w:eastAsia="Cambria" w:hAnsi="Cambria" w:cs="Cambria"/>
                <w:b/>
              </w:rPr>
              <w:t>CRISTIAN DANILO AVENDAÑO FINO</w:t>
            </w:r>
          </w:p>
          <w:p w14:paraId="4890242A" w14:textId="77777777" w:rsidR="00302607" w:rsidRDefault="00E30C90">
            <w:pPr>
              <w:spacing w:before="240" w:line="276" w:lineRule="auto"/>
              <w:jc w:val="both"/>
              <w:rPr>
                <w:rFonts w:ascii="Cambria" w:eastAsia="Cambria" w:hAnsi="Cambria" w:cs="Cambria"/>
              </w:rPr>
            </w:pPr>
            <w:r>
              <w:rPr>
                <w:rFonts w:ascii="Cambria" w:eastAsia="Cambria" w:hAnsi="Cambria" w:cs="Cambria"/>
              </w:rPr>
              <w:t>Representante a la Cámara por Santander</w:t>
            </w:r>
          </w:p>
          <w:p w14:paraId="5CC840BD" w14:textId="77777777" w:rsidR="00302607" w:rsidRDefault="00E30C90">
            <w:pPr>
              <w:spacing w:before="240" w:line="276" w:lineRule="auto"/>
              <w:jc w:val="both"/>
              <w:rPr>
                <w:rFonts w:ascii="Cambria" w:eastAsia="Cambria" w:hAnsi="Cambria" w:cs="Cambria"/>
              </w:rPr>
            </w:pPr>
            <w:r>
              <w:rPr>
                <w:rFonts w:ascii="Cambria" w:eastAsia="Cambria" w:hAnsi="Cambria" w:cs="Cambria"/>
              </w:rPr>
              <w:t>Partido Alianza Verde</w:t>
            </w:r>
          </w:p>
          <w:p w14:paraId="09687891" w14:textId="77777777" w:rsidR="00302607" w:rsidRDefault="00302607">
            <w:pPr>
              <w:widowControl w:val="0"/>
              <w:spacing w:before="1"/>
              <w:ind w:right="140"/>
              <w:rPr>
                <w:rFonts w:ascii="Georgia" w:eastAsia="Georgia" w:hAnsi="Georgia" w:cs="Georgia"/>
                <w:sz w:val="24"/>
                <w:szCs w:val="24"/>
              </w:rPr>
            </w:pPr>
          </w:p>
          <w:p w14:paraId="07E6075B" w14:textId="77777777" w:rsidR="00302607" w:rsidRDefault="00302607">
            <w:pPr>
              <w:widowControl w:val="0"/>
              <w:spacing w:before="1"/>
              <w:ind w:right="140"/>
              <w:rPr>
                <w:rFonts w:ascii="Georgia" w:eastAsia="Georgia" w:hAnsi="Georgia" w:cs="Georgia"/>
                <w:sz w:val="24"/>
                <w:szCs w:val="24"/>
              </w:rPr>
            </w:pPr>
          </w:p>
          <w:p w14:paraId="1EB4D5C6" w14:textId="77777777" w:rsidR="00302607" w:rsidRDefault="00302607">
            <w:pPr>
              <w:widowControl w:val="0"/>
              <w:spacing w:before="1"/>
              <w:ind w:right="140"/>
              <w:rPr>
                <w:rFonts w:ascii="Georgia" w:eastAsia="Georgia" w:hAnsi="Georgia" w:cs="Georgia"/>
                <w:sz w:val="24"/>
                <w:szCs w:val="24"/>
              </w:rPr>
            </w:pPr>
          </w:p>
          <w:p w14:paraId="1A79CAC0" w14:textId="77777777" w:rsidR="00302607" w:rsidRDefault="00302607">
            <w:pPr>
              <w:widowControl w:val="0"/>
              <w:spacing w:before="1"/>
              <w:ind w:right="140"/>
              <w:rPr>
                <w:rFonts w:ascii="Georgia" w:eastAsia="Georgia" w:hAnsi="Georgia" w:cs="Georgia"/>
                <w:sz w:val="24"/>
                <w:szCs w:val="24"/>
              </w:rPr>
            </w:pPr>
          </w:p>
          <w:p w14:paraId="4D63D59B" w14:textId="77777777" w:rsidR="00302607" w:rsidRDefault="00302607">
            <w:pPr>
              <w:widowControl w:val="0"/>
              <w:spacing w:before="1"/>
              <w:ind w:right="140"/>
              <w:rPr>
                <w:rFonts w:ascii="Georgia" w:eastAsia="Georgia" w:hAnsi="Georgia" w:cs="Georgia"/>
                <w:sz w:val="24"/>
                <w:szCs w:val="24"/>
              </w:rPr>
            </w:pPr>
          </w:p>
          <w:p w14:paraId="0A067B72" w14:textId="77777777" w:rsidR="00302607" w:rsidRDefault="00302607">
            <w:pPr>
              <w:widowControl w:val="0"/>
              <w:spacing w:before="1"/>
              <w:ind w:right="140"/>
              <w:rPr>
                <w:rFonts w:ascii="Georgia" w:eastAsia="Georgia" w:hAnsi="Georgia" w:cs="Georgia"/>
                <w:sz w:val="24"/>
                <w:szCs w:val="24"/>
              </w:rPr>
            </w:pPr>
          </w:p>
        </w:tc>
        <w:tc>
          <w:tcPr>
            <w:tcW w:w="4394" w:type="dxa"/>
          </w:tcPr>
          <w:p w14:paraId="35BA799D" w14:textId="77777777" w:rsidR="00302607" w:rsidRDefault="00302607">
            <w:pPr>
              <w:spacing w:line="276" w:lineRule="auto"/>
              <w:jc w:val="center"/>
              <w:rPr>
                <w:rFonts w:ascii="Georgia" w:eastAsia="Georgia" w:hAnsi="Georgia" w:cs="Georgia"/>
                <w:b/>
                <w:sz w:val="24"/>
                <w:szCs w:val="24"/>
              </w:rPr>
            </w:pPr>
          </w:p>
          <w:p w14:paraId="4DD85486" w14:textId="77777777" w:rsidR="00302607" w:rsidRDefault="00302607">
            <w:pPr>
              <w:spacing w:line="276" w:lineRule="auto"/>
              <w:jc w:val="center"/>
              <w:rPr>
                <w:rFonts w:ascii="Georgia" w:eastAsia="Georgia" w:hAnsi="Georgia" w:cs="Georgia"/>
                <w:b/>
                <w:sz w:val="24"/>
                <w:szCs w:val="24"/>
              </w:rPr>
            </w:pPr>
          </w:p>
          <w:p w14:paraId="7F2F865F" w14:textId="77777777" w:rsidR="00302607" w:rsidRDefault="00302607">
            <w:pPr>
              <w:spacing w:line="276" w:lineRule="auto"/>
              <w:jc w:val="center"/>
              <w:rPr>
                <w:rFonts w:ascii="Georgia" w:eastAsia="Georgia" w:hAnsi="Georgia" w:cs="Georgia"/>
                <w:b/>
                <w:sz w:val="24"/>
                <w:szCs w:val="24"/>
              </w:rPr>
            </w:pPr>
          </w:p>
          <w:p w14:paraId="5D42E7B7" w14:textId="77777777" w:rsidR="00302607" w:rsidRDefault="00302607">
            <w:pPr>
              <w:spacing w:line="276" w:lineRule="auto"/>
              <w:jc w:val="center"/>
              <w:rPr>
                <w:rFonts w:ascii="Georgia" w:eastAsia="Georgia" w:hAnsi="Georgia" w:cs="Georgia"/>
                <w:b/>
                <w:sz w:val="24"/>
                <w:szCs w:val="24"/>
              </w:rPr>
            </w:pPr>
          </w:p>
          <w:p w14:paraId="6AC04566" w14:textId="77777777" w:rsidR="00302607" w:rsidRDefault="00302607">
            <w:pPr>
              <w:spacing w:line="276" w:lineRule="auto"/>
              <w:jc w:val="center"/>
              <w:rPr>
                <w:rFonts w:ascii="Georgia" w:eastAsia="Georgia" w:hAnsi="Georgia" w:cs="Georgia"/>
                <w:b/>
                <w:sz w:val="24"/>
                <w:szCs w:val="24"/>
              </w:rPr>
            </w:pPr>
          </w:p>
          <w:p w14:paraId="6D3345CD" w14:textId="77777777" w:rsidR="00302607" w:rsidRDefault="00302607">
            <w:pPr>
              <w:spacing w:line="276" w:lineRule="auto"/>
              <w:jc w:val="center"/>
              <w:rPr>
                <w:rFonts w:ascii="Georgia" w:eastAsia="Georgia" w:hAnsi="Georgia" w:cs="Georgia"/>
                <w:b/>
                <w:sz w:val="24"/>
                <w:szCs w:val="24"/>
              </w:rPr>
            </w:pPr>
          </w:p>
          <w:p w14:paraId="6309AAF4" w14:textId="77777777" w:rsidR="00302607" w:rsidRDefault="00302607">
            <w:pPr>
              <w:spacing w:line="276" w:lineRule="auto"/>
              <w:jc w:val="center"/>
              <w:rPr>
                <w:rFonts w:ascii="Georgia" w:eastAsia="Georgia" w:hAnsi="Georgia" w:cs="Georgia"/>
                <w:b/>
                <w:sz w:val="24"/>
                <w:szCs w:val="24"/>
              </w:rPr>
            </w:pPr>
          </w:p>
          <w:p w14:paraId="04F0389F" w14:textId="77777777" w:rsidR="00302607" w:rsidRDefault="00302607">
            <w:pPr>
              <w:spacing w:line="276" w:lineRule="auto"/>
              <w:jc w:val="center"/>
              <w:rPr>
                <w:rFonts w:ascii="Georgia" w:eastAsia="Georgia" w:hAnsi="Georgia" w:cs="Georgia"/>
                <w:b/>
                <w:sz w:val="24"/>
                <w:szCs w:val="24"/>
              </w:rPr>
            </w:pPr>
          </w:p>
          <w:p w14:paraId="0EB8E768" w14:textId="77777777" w:rsidR="00302607" w:rsidRDefault="00302607">
            <w:pPr>
              <w:spacing w:line="276" w:lineRule="auto"/>
              <w:jc w:val="center"/>
              <w:rPr>
                <w:rFonts w:ascii="Georgia" w:eastAsia="Georgia" w:hAnsi="Georgia" w:cs="Georgia"/>
                <w:b/>
                <w:sz w:val="24"/>
                <w:szCs w:val="24"/>
              </w:rPr>
            </w:pPr>
          </w:p>
          <w:p w14:paraId="66924ABC" w14:textId="77777777" w:rsidR="00302607" w:rsidRDefault="00E30C90">
            <w:pPr>
              <w:spacing w:line="276" w:lineRule="auto"/>
              <w:jc w:val="center"/>
              <w:rPr>
                <w:rFonts w:ascii="Georgia" w:eastAsia="Georgia" w:hAnsi="Georgia" w:cs="Georgia"/>
                <w:b/>
                <w:sz w:val="24"/>
                <w:szCs w:val="24"/>
              </w:rPr>
            </w:pPr>
            <w:r>
              <w:rPr>
                <w:rFonts w:ascii="Georgia" w:eastAsia="Georgia" w:hAnsi="Georgia" w:cs="Georgia"/>
                <w:b/>
                <w:noProof/>
                <w:sz w:val="24"/>
                <w:szCs w:val="24"/>
              </w:rPr>
              <w:drawing>
                <wp:inline distT="114300" distB="114300" distL="114300" distR="114300" wp14:anchorId="51B3C4F9" wp14:editId="78987658">
                  <wp:extent cx="2033306" cy="928248"/>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033306" cy="928248"/>
                          </a:xfrm>
                          <a:prstGeom prst="rect">
                            <a:avLst/>
                          </a:prstGeom>
                          <a:ln/>
                        </pic:spPr>
                      </pic:pic>
                    </a:graphicData>
                  </a:graphic>
                </wp:inline>
              </w:drawing>
            </w:r>
          </w:p>
          <w:p w14:paraId="1549F2DB" w14:textId="77777777" w:rsidR="00302607" w:rsidRDefault="00302607">
            <w:pPr>
              <w:spacing w:line="276" w:lineRule="auto"/>
              <w:jc w:val="center"/>
              <w:rPr>
                <w:rFonts w:ascii="Georgia" w:eastAsia="Georgia" w:hAnsi="Georgia" w:cs="Georgia"/>
                <w:b/>
                <w:sz w:val="24"/>
                <w:szCs w:val="24"/>
              </w:rPr>
            </w:pPr>
          </w:p>
          <w:p w14:paraId="50F665E4" w14:textId="77777777" w:rsidR="00302607" w:rsidRDefault="00E30C90">
            <w:pPr>
              <w:spacing w:line="276" w:lineRule="auto"/>
              <w:jc w:val="center"/>
              <w:rPr>
                <w:rFonts w:ascii="Georgia" w:eastAsia="Georgia" w:hAnsi="Georgia" w:cs="Georgia"/>
                <w:b/>
                <w:sz w:val="24"/>
                <w:szCs w:val="24"/>
              </w:rPr>
            </w:pPr>
            <w:r>
              <w:rPr>
                <w:rFonts w:ascii="Georgia" w:eastAsia="Georgia" w:hAnsi="Georgia" w:cs="Georgia"/>
                <w:b/>
                <w:sz w:val="24"/>
                <w:szCs w:val="24"/>
              </w:rPr>
              <w:t>ALIRIO URIBE MUÑOZ</w:t>
            </w:r>
          </w:p>
          <w:p w14:paraId="17AFCDB9" w14:textId="77777777" w:rsidR="00302607" w:rsidRDefault="00E30C90">
            <w:pPr>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 por Bogotá</w:t>
            </w:r>
          </w:p>
          <w:p w14:paraId="4E73E947" w14:textId="77777777" w:rsidR="00302607" w:rsidRDefault="00E30C90">
            <w:pPr>
              <w:spacing w:line="276" w:lineRule="auto"/>
              <w:jc w:val="center"/>
              <w:rPr>
                <w:rFonts w:ascii="Times New Roman" w:eastAsia="Times New Roman" w:hAnsi="Times New Roman" w:cs="Times New Roman"/>
                <w:b/>
              </w:rPr>
            </w:pPr>
            <w:r>
              <w:rPr>
                <w:rFonts w:ascii="Georgia" w:eastAsia="Georgia" w:hAnsi="Georgia" w:cs="Georgia"/>
                <w:sz w:val="24"/>
                <w:szCs w:val="24"/>
              </w:rPr>
              <w:t>Pacto Histórico</w:t>
            </w:r>
          </w:p>
          <w:p w14:paraId="4FC9360A" w14:textId="77777777" w:rsidR="00302607" w:rsidRDefault="00302607">
            <w:pPr>
              <w:spacing w:after="200" w:line="276" w:lineRule="auto"/>
              <w:jc w:val="both"/>
              <w:rPr>
                <w:rFonts w:ascii="Georgia" w:eastAsia="Georgia" w:hAnsi="Georgia" w:cs="Georgia"/>
                <w:sz w:val="24"/>
                <w:szCs w:val="24"/>
              </w:rPr>
            </w:pPr>
          </w:p>
        </w:tc>
      </w:tr>
      <w:tr w:rsidR="00302607" w14:paraId="7EC38912" w14:textId="77777777">
        <w:tc>
          <w:tcPr>
            <w:tcW w:w="4434" w:type="dxa"/>
          </w:tcPr>
          <w:p w14:paraId="0B6D79C1" w14:textId="77777777" w:rsidR="00302607" w:rsidRDefault="00302607">
            <w:pPr>
              <w:spacing w:after="200" w:line="276" w:lineRule="auto"/>
              <w:jc w:val="both"/>
              <w:rPr>
                <w:rFonts w:ascii="Georgia" w:eastAsia="Georgia" w:hAnsi="Georgia" w:cs="Georgia"/>
                <w:color w:val="000000"/>
                <w:sz w:val="24"/>
                <w:szCs w:val="24"/>
              </w:rPr>
            </w:pPr>
          </w:p>
          <w:p w14:paraId="01E49D49" w14:textId="77777777" w:rsidR="00302607" w:rsidRDefault="00302607">
            <w:pPr>
              <w:spacing w:after="200" w:line="276" w:lineRule="auto"/>
              <w:jc w:val="both"/>
              <w:rPr>
                <w:rFonts w:ascii="Georgia" w:eastAsia="Georgia" w:hAnsi="Georgia" w:cs="Georgia"/>
                <w:color w:val="000000"/>
                <w:sz w:val="24"/>
                <w:szCs w:val="24"/>
              </w:rPr>
            </w:pPr>
          </w:p>
          <w:p w14:paraId="3A72A787" w14:textId="77777777" w:rsidR="00302607" w:rsidRDefault="00302607">
            <w:pPr>
              <w:spacing w:after="200" w:line="276" w:lineRule="auto"/>
              <w:jc w:val="both"/>
              <w:rPr>
                <w:rFonts w:ascii="Georgia" w:eastAsia="Georgia" w:hAnsi="Georgia" w:cs="Georgia"/>
                <w:color w:val="000000"/>
                <w:sz w:val="24"/>
                <w:szCs w:val="24"/>
              </w:rPr>
            </w:pPr>
            <w:bookmarkStart w:id="4" w:name="_heading=h.373rolag56e1" w:colFirst="0" w:colLast="0"/>
            <w:bookmarkEnd w:id="4"/>
          </w:p>
        </w:tc>
        <w:tc>
          <w:tcPr>
            <w:tcW w:w="4394" w:type="dxa"/>
          </w:tcPr>
          <w:p w14:paraId="5B91ADC0" w14:textId="77777777" w:rsidR="00302607" w:rsidRDefault="00302607">
            <w:pPr>
              <w:spacing w:after="200" w:line="276" w:lineRule="auto"/>
              <w:jc w:val="both"/>
              <w:rPr>
                <w:rFonts w:ascii="Georgia" w:eastAsia="Georgia" w:hAnsi="Georgia" w:cs="Georgia"/>
                <w:color w:val="000000"/>
                <w:sz w:val="24"/>
                <w:szCs w:val="24"/>
              </w:rPr>
            </w:pPr>
          </w:p>
        </w:tc>
      </w:tr>
    </w:tbl>
    <w:p w14:paraId="2E6E6E14" w14:textId="77777777" w:rsidR="00302607" w:rsidRDefault="00302607">
      <w:pPr>
        <w:pBdr>
          <w:top w:val="nil"/>
          <w:left w:val="nil"/>
          <w:bottom w:val="nil"/>
          <w:right w:val="nil"/>
          <w:between w:val="nil"/>
        </w:pBdr>
        <w:spacing w:before="1"/>
        <w:ind w:right="140"/>
        <w:jc w:val="both"/>
        <w:rPr>
          <w:rFonts w:ascii="Times New Roman" w:eastAsia="Times New Roman" w:hAnsi="Times New Roman" w:cs="Times New Roman"/>
          <w:color w:val="000000"/>
          <w:sz w:val="24"/>
          <w:szCs w:val="24"/>
        </w:rPr>
      </w:pPr>
    </w:p>
    <w:p w14:paraId="5D81B687" w14:textId="77777777" w:rsidR="00302607" w:rsidRDefault="00302607">
      <w:pPr>
        <w:pBdr>
          <w:top w:val="nil"/>
          <w:left w:val="nil"/>
          <w:bottom w:val="nil"/>
          <w:right w:val="nil"/>
          <w:between w:val="nil"/>
        </w:pBdr>
        <w:spacing w:before="1"/>
        <w:ind w:left="1080" w:right="140"/>
        <w:jc w:val="both"/>
        <w:rPr>
          <w:rFonts w:ascii="Times New Roman" w:eastAsia="Times New Roman" w:hAnsi="Times New Roman" w:cs="Times New Roman"/>
          <w:b/>
          <w:color w:val="000000"/>
          <w:sz w:val="24"/>
          <w:szCs w:val="24"/>
        </w:rPr>
      </w:pPr>
    </w:p>
    <w:p w14:paraId="54443AE6" w14:textId="77777777" w:rsidR="00302607" w:rsidRDefault="00302607">
      <w:pPr>
        <w:pBdr>
          <w:top w:val="nil"/>
          <w:left w:val="nil"/>
          <w:bottom w:val="nil"/>
          <w:right w:val="nil"/>
          <w:between w:val="nil"/>
        </w:pBdr>
        <w:spacing w:before="1"/>
        <w:ind w:right="140"/>
        <w:jc w:val="both"/>
        <w:rPr>
          <w:rFonts w:ascii="Times New Roman" w:eastAsia="Times New Roman" w:hAnsi="Times New Roman" w:cs="Times New Roman"/>
          <w:color w:val="000000"/>
          <w:sz w:val="24"/>
          <w:szCs w:val="24"/>
        </w:rPr>
      </w:pPr>
    </w:p>
    <w:p w14:paraId="58946BEF" w14:textId="77777777" w:rsidR="00302607" w:rsidRDefault="00E30C90">
      <w:pPr>
        <w:spacing w:before="240" w:after="160" w:line="276" w:lineRule="auto"/>
        <w:jc w:val="both"/>
        <w:rPr>
          <w:rFonts w:ascii="Times New Roman" w:eastAsia="Times New Roman" w:hAnsi="Times New Roman" w:cs="Times New Roman"/>
          <w:b/>
          <w:sz w:val="24"/>
          <w:szCs w:val="24"/>
        </w:rPr>
      </w:pPr>
      <w:r>
        <w:rPr>
          <w:rFonts w:ascii="Georgia" w:eastAsia="Georgia" w:hAnsi="Georgia" w:cs="Georgia"/>
          <w:b/>
          <w:sz w:val="24"/>
          <w:szCs w:val="24"/>
        </w:rPr>
        <w:t xml:space="preserve">VII. REFERENCIAS </w:t>
      </w:r>
    </w:p>
    <w:p w14:paraId="50FD9C9F" w14:textId="77777777" w:rsidR="00302607" w:rsidRDefault="00E30C90">
      <w:pPr>
        <w:spacing w:before="240" w:after="160" w:line="360" w:lineRule="auto"/>
        <w:jc w:val="both"/>
        <w:rPr>
          <w:rFonts w:ascii="Georgia" w:eastAsia="Georgia" w:hAnsi="Georgia" w:cs="Georgia"/>
          <w:sz w:val="24"/>
          <w:szCs w:val="24"/>
        </w:rPr>
      </w:pPr>
      <w:r>
        <w:rPr>
          <w:rFonts w:ascii="Georgia" w:eastAsia="Georgia" w:hAnsi="Georgia" w:cs="Georgia"/>
          <w:sz w:val="24"/>
          <w:szCs w:val="24"/>
        </w:rPr>
        <w:t>Asociación Colombiana de Ciencias Biológicas y política de apropiación del conocimiento (ACCB). La ciencia ciudadana: una herramienta potente para transferir y apropiar el conocimiento sobre la biodiversidad. Tomado de:</w:t>
      </w:r>
      <w:hyperlink r:id="rId20">
        <w:r>
          <w:rPr>
            <w:rFonts w:ascii="Georgia" w:eastAsia="Georgia" w:hAnsi="Georgia" w:cs="Georgia"/>
            <w:sz w:val="24"/>
            <w:szCs w:val="24"/>
          </w:rPr>
          <w:t xml:space="preserve"> </w:t>
        </w:r>
      </w:hyperlink>
      <w:hyperlink r:id="rId21">
        <w:r>
          <w:rPr>
            <w:rFonts w:ascii="Georgia" w:eastAsia="Georgia" w:hAnsi="Georgia" w:cs="Georgia"/>
            <w:color w:val="0563C1"/>
            <w:sz w:val="24"/>
            <w:szCs w:val="24"/>
            <w:u w:val="single"/>
          </w:rPr>
          <w:t>https://www.asociacioncolombianadecienciasbiologicas.org/la-ciencia-ciudadana-una-herramienta-potente-para-transferir-y-apropiar-el-conocimiento-sobre-la-biodiversidad/</w:t>
        </w:r>
      </w:hyperlink>
    </w:p>
    <w:p w14:paraId="2C6E4FB6" w14:textId="77777777" w:rsidR="00302607" w:rsidRDefault="00E30C90">
      <w:pPr>
        <w:spacing w:before="240" w:after="240" w:line="276" w:lineRule="auto"/>
        <w:jc w:val="both"/>
        <w:rPr>
          <w:rFonts w:ascii="Georgia" w:eastAsia="Georgia" w:hAnsi="Georgia" w:cs="Georgia"/>
          <w:color w:val="0563C1"/>
          <w:sz w:val="24"/>
          <w:szCs w:val="24"/>
          <w:u w:val="single"/>
        </w:rPr>
      </w:pPr>
      <w:proofErr w:type="spellStart"/>
      <w:r>
        <w:rPr>
          <w:rFonts w:ascii="Georgia" w:eastAsia="Georgia" w:hAnsi="Georgia" w:cs="Georgia"/>
          <w:sz w:val="24"/>
          <w:szCs w:val="24"/>
        </w:rPr>
        <w:t>Aya</w:t>
      </w:r>
      <w:r>
        <w:rPr>
          <w:rFonts w:ascii="Georgia" w:eastAsia="Georgia" w:hAnsi="Georgia" w:cs="Georgia"/>
          <w:sz w:val="24"/>
          <w:szCs w:val="24"/>
        </w:rPr>
        <w:t>zo</w:t>
      </w:r>
      <w:proofErr w:type="spellEnd"/>
      <w:r>
        <w:rPr>
          <w:rFonts w:ascii="Georgia" w:eastAsia="Georgia" w:hAnsi="Georgia" w:cs="Georgia"/>
          <w:sz w:val="24"/>
          <w:szCs w:val="24"/>
        </w:rPr>
        <w:t>-Toscano, R y Hernández, A. (2021). Soluciones basadas en la Naturaleza para afrontar el cambio climático  Instituto Humboldt.</w:t>
      </w:r>
      <w:hyperlink r:id="rId22" w:anchor="seccion1">
        <w:r>
          <w:rPr>
            <w:rFonts w:ascii="Georgia" w:eastAsia="Georgia" w:hAnsi="Georgia" w:cs="Georgia"/>
            <w:sz w:val="24"/>
            <w:szCs w:val="24"/>
          </w:rPr>
          <w:t xml:space="preserve"> </w:t>
        </w:r>
      </w:hyperlink>
      <w:hyperlink r:id="rId23" w:anchor="seccion1">
        <w:r>
          <w:rPr>
            <w:rFonts w:ascii="Georgia" w:eastAsia="Georgia" w:hAnsi="Georgia" w:cs="Georgia"/>
            <w:color w:val="0563C1"/>
            <w:sz w:val="24"/>
            <w:szCs w:val="24"/>
            <w:u w:val="single"/>
          </w:rPr>
          <w:t>http://reporte.humboldt.org.co/biodiversidad/2021/cap4/404/#seccion1</w:t>
        </w:r>
      </w:hyperlink>
    </w:p>
    <w:p w14:paraId="1EF4CBB1" w14:textId="77777777" w:rsidR="00302607" w:rsidRDefault="00E30C90">
      <w:pPr>
        <w:spacing w:before="240" w:after="240" w:line="276" w:lineRule="auto"/>
        <w:jc w:val="both"/>
        <w:rPr>
          <w:rFonts w:ascii="Georgia" w:eastAsia="Georgia" w:hAnsi="Georgia" w:cs="Georgia"/>
          <w:sz w:val="24"/>
          <w:szCs w:val="24"/>
          <w:highlight w:val="white"/>
        </w:rPr>
      </w:pPr>
      <w:r>
        <w:rPr>
          <w:rFonts w:ascii="Georgia" w:eastAsia="Georgia" w:hAnsi="Georgia" w:cs="Georgia"/>
          <w:sz w:val="24"/>
          <w:szCs w:val="24"/>
          <w:highlight w:val="white"/>
        </w:rPr>
        <w:lastRenderedPageBreak/>
        <w:t xml:space="preserve"> </w:t>
      </w:r>
    </w:p>
    <w:p w14:paraId="3036FF39" w14:textId="77777777" w:rsidR="00302607" w:rsidRDefault="00E30C90">
      <w:pPr>
        <w:spacing w:before="240" w:after="160" w:line="360" w:lineRule="auto"/>
        <w:jc w:val="both"/>
        <w:rPr>
          <w:rFonts w:ascii="Georgia" w:eastAsia="Georgia" w:hAnsi="Georgia" w:cs="Georgia"/>
          <w:color w:val="1155CC"/>
          <w:sz w:val="24"/>
          <w:szCs w:val="24"/>
          <w:highlight w:val="white"/>
          <w:u w:val="single"/>
        </w:rPr>
      </w:pPr>
      <w:r>
        <w:rPr>
          <w:rFonts w:ascii="Georgia" w:eastAsia="Georgia" w:hAnsi="Georgia" w:cs="Georgia"/>
          <w:sz w:val="24"/>
          <w:szCs w:val="24"/>
          <w:highlight w:val="white"/>
        </w:rPr>
        <w:t xml:space="preserve">Balvanera, P., &amp; </w:t>
      </w:r>
      <w:proofErr w:type="spellStart"/>
      <w:r>
        <w:rPr>
          <w:rFonts w:ascii="Georgia" w:eastAsia="Georgia" w:hAnsi="Georgia" w:cs="Georgia"/>
          <w:sz w:val="24"/>
          <w:szCs w:val="24"/>
          <w:highlight w:val="white"/>
        </w:rPr>
        <w:t>Cotler</w:t>
      </w:r>
      <w:proofErr w:type="spellEnd"/>
      <w:r>
        <w:rPr>
          <w:rFonts w:ascii="Georgia" w:eastAsia="Georgia" w:hAnsi="Georgia" w:cs="Georgia"/>
          <w:sz w:val="24"/>
          <w:szCs w:val="24"/>
          <w:highlight w:val="white"/>
        </w:rPr>
        <w:t xml:space="preserve">, H.  (2007). Acercamientos al estudio de los servicios ecosistémicos. Gaceta </w:t>
      </w:r>
      <w:proofErr w:type="gramStart"/>
      <w:r>
        <w:rPr>
          <w:rFonts w:ascii="Georgia" w:eastAsia="Georgia" w:hAnsi="Georgia" w:cs="Georgia"/>
          <w:sz w:val="24"/>
          <w:szCs w:val="24"/>
          <w:highlight w:val="white"/>
        </w:rPr>
        <w:t>Ecológica,  (</w:t>
      </w:r>
      <w:proofErr w:type="gramEnd"/>
      <w:r>
        <w:rPr>
          <w:rFonts w:ascii="Georgia" w:eastAsia="Georgia" w:hAnsi="Georgia" w:cs="Georgia"/>
          <w:sz w:val="24"/>
          <w:szCs w:val="24"/>
          <w:highlight w:val="white"/>
        </w:rPr>
        <w:t>84-85), 8-15.</w:t>
      </w:r>
      <w:hyperlink r:id="rId24">
        <w:r>
          <w:rPr>
            <w:rFonts w:ascii="Georgia" w:eastAsia="Georgia" w:hAnsi="Georgia" w:cs="Georgia"/>
            <w:sz w:val="24"/>
            <w:szCs w:val="24"/>
            <w:highlight w:val="white"/>
          </w:rPr>
          <w:t xml:space="preserve"> </w:t>
        </w:r>
      </w:hyperlink>
      <w:hyperlink r:id="rId25">
        <w:r>
          <w:rPr>
            <w:rFonts w:ascii="Georgia" w:eastAsia="Georgia" w:hAnsi="Georgia" w:cs="Georgia"/>
            <w:color w:val="1155CC"/>
            <w:sz w:val="24"/>
            <w:szCs w:val="24"/>
            <w:highlight w:val="white"/>
            <w:u w:val="single"/>
          </w:rPr>
          <w:t>https://www.redalyc.org/pdf/539/53908502.pdf</w:t>
        </w:r>
      </w:hyperlink>
    </w:p>
    <w:p w14:paraId="48E9F0D8" w14:textId="77777777" w:rsidR="00302607" w:rsidRDefault="00E30C90">
      <w:pPr>
        <w:spacing w:before="240" w:after="160" w:line="360" w:lineRule="auto"/>
        <w:jc w:val="both"/>
        <w:rPr>
          <w:rFonts w:ascii="Georgia" w:eastAsia="Georgia" w:hAnsi="Georgia" w:cs="Georgia"/>
          <w:color w:val="1155CC"/>
          <w:sz w:val="24"/>
          <w:szCs w:val="24"/>
          <w:highlight w:val="white"/>
          <w:u w:val="single"/>
        </w:rPr>
      </w:pPr>
      <w:proofErr w:type="spellStart"/>
      <w:r>
        <w:rPr>
          <w:rFonts w:ascii="Georgia" w:eastAsia="Georgia" w:hAnsi="Georgia" w:cs="Georgia"/>
          <w:sz w:val="24"/>
          <w:szCs w:val="24"/>
          <w:highlight w:val="white"/>
        </w:rPr>
        <w:t>Boelens</w:t>
      </w:r>
      <w:proofErr w:type="spellEnd"/>
      <w:r>
        <w:rPr>
          <w:rFonts w:ascii="Georgia" w:eastAsia="Georgia" w:hAnsi="Georgia" w:cs="Georgia"/>
          <w:sz w:val="24"/>
          <w:szCs w:val="24"/>
          <w:highlight w:val="white"/>
        </w:rPr>
        <w:t xml:space="preserve">, </w:t>
      </w:r>
      <w:proofErr w:type="spellStart"/>
      <w:r>
        <w:rPr>
          <w:rFonts w:ascii="Georgia" w:eastAsia="Georgia" w:hAnsi="Georgia" w:cs="Georgia"/>
          <w:sz w:val="24"/>
          <w:szCs w:val="24"/>
          <w:highlight w:val="white"/>
        </w:rPr>
        <w:t>Rutgerd</w:t>
      </w:r>
      <w:proofErr w:type="spellEnd"/>
      <w:r>
        <w:rPr>
          <w:rFonts w:ascii="Georgia" w:eastAsia="Georgia" w:hAnsi="Georgia" w:cs="Georgia"/>
          <w:sz w:val="24"/>
          <w:szCs w:val="24"/>
          <w:highlight w:val="white"/>
        </w:rPr>
        <w:t>. (2018) Una Introducción a la Justicia Hídrica. En. Justicia hídrica. p. 63-81.</w:t>
      </w:r>
      <w:hyperlink r:id="rId26">
        <w:r>
          <w:rPr>
            <w:rFonts w:ascii="Georgia" w:eastAsia="Georgia" w:hAnsi="Georgia" w:cs="Georgia"/>
            <w:color w:val="1155CC"/>
            <w:sz w:val="24"/>
            <w:szCs w:val="24"/>
            <w:highlight w:val="white"/>
            <w:u w:val="single"/>
          </w:rPr>
          <w:t>https://www.</w:t>
        </w:r>
        <w:r>
          <w:rPr>
            <w:rFonts w:ascii="Georgia" w:eastAsia="Georgia" w:hAnsi="Georgia" w:cs="Georgia"/>
            <w:color w:val="1155CC"/>
            <w:sz w:val="24"/>
            <w:szCs w:val="24"/>
            <w:highlight w:val="white"/>
            <w:u w:val="single"/>
          </w:rPr>
          <w:t>cambridge.org/core/books/water-justice/706C5B7447A9535B92CF5C1B0D27B719</w:t>
        </w:r>
      </w:hyperlink>
    </w:p>
    <w:p w14:paraId="51C95EB7" w14:textId="77777777" w:rsidR="00302607" w:rsidRDefault="00E30C90">
      <w:pPr>
        <w:spacing w:before="240" w:after="160" w:line="360" w:lineRule="auto"/>
        <w:jc w:val="both"/>
        <w:rPr>
          <w:rFonts w:ascii="Georgia" w:eastAsia="Georgia" w:hAnsi="Georgia" w:cs="Georgia"/>
          <w:color w:val="0563C1"/>
          <w:sz w:val="24"/>
          <w:szCs w:val="24"/>
          <w:u w:val="single"/>
        </w:rPr>
      </w:pPr>
      <w:r>
        <w:rPr>
          <w:rFonts w:ascii="Georgia" w:eastAsia="Georgia" w:hAnsi="Georgia" w:cs="Georgia"/>
          <w:sz w:val="24"/>
          <w:szCs w:val="24"/>
        </w:rPr>
        <w:t>Asociación Colombiana de Ciencias Biológicas y política de apropiación del conocimiento (ACCB). La ciencia ciudadana: una herramienta potente para transferir y apropiar el conocimiento</w:t>
      </w:r>
      <w:r>
        <w:rPr>
          <w:rFonts w:ascii="Georgia" w:eastAsia="Georgia" w:hAnsi="Georgia" w:cs="Georgia"/>
          <w:sz w:val="24"/>
          <w:szCs w:val="24"/>
        </w:rPr>
        <w:t xml:space="preserve"> sobre la biodiversidad. Tomado de:</w:t>
      </w:r>
      <w:hyperlink r:id="rId27">
        <w:r>
          <w:rPr>
            <w:rFonts w:ascii="Georgia" w:eastAsia="Georgia" w:hAnsi="Georgia" w:cs="Georgia"/>
            <w:sz w:val="24"/>
            <w:szCs w:val="24"/>
          </w:rPr>
          <w:t xml:space="preserve"> </w:t>
        </w:r>
      </w:hyperlink>
      <w:hyperlink r:id="rId28">
        <w:r>
          <w:rPr>
            <w:rFonts w:ascii="Georgia" w:eastAsia="Georgia" w:hAnsi="Georgia" w:cs="Georgia"/>
            <w:color w:val="0563C1"/>
            <w:sz w:val="24"/>
            <w:szCs w:val="24"/>
            <w:u w:val="single"/>
          </w:rPr>
          <w:t>https://www.asociacioncolombianadecienciasbiologicas.org/la-ciencia-ciudadana-una-herramienta-potent</w:t>
        </w:r>
        <w:r>
          <w:rPr>
            <w:rFonts w:ascii="Georgia" w:eastAsia="Georgia" w:hAnsi="Georgia" w:cs="Georgia"/>
            <w:color w:val="0563C1"/>
            <w:sz w:val="24"/>
            <w:szCs w:val="24"/>
            <w:u w:val="single"/>
          </w:rPr>
          <w:t>e-para-transferir-y-apropiar-el-conocimiento-sobre-la-biodiversidad/</w:t>
        </w:r>
      </w:hyperlink>
    </w:p>
    <w:p w14:paraId="354380ED" w14:textId="77777777" w:rsidR="00302607" w:rsidRDefault="00E30C90">
      <w:pPr>
        <w:spacing w:before="240" w:after="160" w:line="276" w:lineRule="auto"/>
        <w:jc w:val="both"/>
        <w:rPr>
          <w:rFonts w:ascii="Georgia" w:eastAsia="Georgia" w:hAnsi="Georgia" w:cs="Georgia"/>
          <w:color w:val="1155CC"/>
          <w:sz w:val="24"/>
          <w:szCs w:val="24"/>
          <w:u w:val="single"/>
        </w:rPr>
      </w:pPr>
      <w:r>
        <w:rPr>
          <w:rFonts w:ascii="Georgia" w:eastAsia="Georgia" w:hAnsi="Georgia" w:cs="Georgia"/>
          <w:sz w:val="24"/>
          <w:szCs w:val="24"/>
        </w:rPr>
        <w:t>Corte Constitucional de Colombia (2023) SU196. Magistrada. Paola Andrea Meneses Mosquera  Derechos al agua, ambiente sano, alimentación, trabajo y reconocimiento de la diversidad étnica y</w:t>
      </w:r>
      <w:r>
        <w:rPr>
          <w:rFonts w:ascii="Georgia" w:eastAsia="Georgia" w:hAnsi="Georgia" w:cs="Georgia"/>
          <w:sz w:val="24"/>
          <w:szCs w:val="24"/>
        </w:rPr>
        <w:t xml:space="preserve"> cultural-Vulneración por incumplimiento sistemático del Plan de Manejo Ambiental de la Central Hidroeléctrica.</w:t>
      </w:r>
      <w:hyperlink r:id="rId29">
        <w:r>
          <w:rPr>
            <w:rFonts w:ascii="Georgia" w:eastAsia="Georgia" w:hAnsi="Georgia" w:cs="Georgia"/>
            <w:sz w:val="24"/>
            <w:szCs w:val="24"/>
          </w:rPr>
          <w:t xml:space="preserve"> </w:t>
        </w:r>
      </w:hyperlink>
      <w:hyperlink r:id="rId30">
        <w:r>
          <w:rPr>
            <w:rFonts w:ascii="Georgia" w:eastAsia="Georgia" w:hAnsi="Georgia" w:cs="Georgia"/>
            <w:color w:val="1155CC"/>
            <w:sz w:val="24"/>
            <w:szCs w:val="24"/>
            <w:u w:val="single"/>
          </w:rPr>
          <w:t>https://www.corteconstitucional.gov.co/Relatoria/2023/SU196-23.htm</w:t>
        </w:r>
      </w:hyperlink>
    </w:p>
    <w:p w14:paraId="79B5D3E5" w14:textId="77777777" w:rsidR="00302607" w:rsidRDefault="00E30C90">
      <w:pPr>
        <w:rPr>
          <w:rFonts w:ascii="Georgia" w:eastAsia="Georgia" w:hAnsi="Georgia" w:cs="Georgia"/>
          <w:sz w:val="28"/>
          <w:szCs w:val="28"/>
          <w:u w:val="single"/>
        </w:rPr>
      </w:pPr>
      <w:r>
        <w:rPr>
          <w:rFonts w:ascii="Georgia" w:eastAsia="Georgia" w:hAnsi="Georgia" w:cs="Georgia"/>
          <w:sz w:val="24"/>
          <w:szCs w:val="24"/>
        </w:rPr>
        <w:t xml:space="preserve">Departamento Nacional de Planeación (1996). </w:t>
      </w:r>
      <w:proofErr w:type="spellStart"/>
      <w:r>
        <w:rPr>
          <w:rFonts w:ascii="Georgia" w:eastAsia="Georgia" w:hAnsi="Georgia" w:cs="Georgia"/>
          <w:sz w:val="24"/>
          <w:szCs w:val="24"/>
        </w:rPr>
        <w:t>Conpes</w:t>
      </w:r>
      <w:proofErr w:type="spellEnd"/>
      <w:r>
        <w:rPr>
          <w:rFonts w:ascii="Georgia" w:eastAsia="Georgia" w:hAnsi="Georgia" w:cs="Georgia"/>
          <w:sz w:val="24"/>
          <w:szCs w:val="24"/>
        </w:rPr>
        <w:t xml:space="preserve"> 2834.  Política de Bosques. </w:t>
      </w:r>
      <w:hyperlink r:id="rId31">
        <w:r>
          <w:rPr>
            <w:rFonts w:ascii="Georgia" w:eastAsia="Georgia" w:hAnsi="Georgia" w:cs="Georgia"/>
            <w:color w:val="1155CC"/>
            <w:sz w:val="24"/>
            <w:szCs w:val="24"/>
            <w:u w:val="single"/>
          </w:rPr>
          <w:t>https://colaboracion.dnp.gov.co/CDT/CONPES/Econ%C3%B3micos/2834.pdf</w:t>
        </w:r>
      </w:hyperlink>
    </w:p>
    <w:p w14:paraId="4F8EE330" w14:textId="77777777" w:rsidR="00302607" w:rsidRDefault="00E30C90">
      <w:pPr>
        <w:spacing w:before="240" w:after="240" w:line="276" w:lineRule="auto"/>
        <w:jc w:val="both"/>
        <w:rPr>
          <w:rFonts w:ascii="Georgia" w:eastAsia="Georgia" w:hAnsi="Georgia" w:cs="Georgia"/>
          <w:i/>
          <w:sz w:val="24"/>
          <w:szCs w:val="24"/>
        </w:rPr>
      </w:pPr>
      <w:r>
        <w:rPr>
          <w:rFonts w:ascii="Georgia" w:eastAsia="Georgia" w:hAnsi="Georgia" w:cs="Georgia"/>
          <w:sz w:val="24"/>
          <w:szCs w:val="24"/>
        </w:rPr>
        <w:t xml:space="preserve">FAO. Estado de los Bosques en el </w:t>
      </w:r>
      <w:proofErr w:type="gramStart"/>
      <w:r>
        <w:rPr>
          <w:rFonts w:ascii="Georgia" w:eastAsia="Georgia" w:hAnsi="Georgia" w:cs="Georgia"/>
          <w:sz w:val="24"/>
          <w:szCs w:val="24"/>
        </w:rPr>
        <w:t>mundo.(</w:t>
      </w:r>
      <w:proofErr w:type="gramEnd"/>
      <w:r>
        <w:rPr>
          <w:rFonts w:ascii="Georgia" w:eastAsia="Georgia" w:hAnsi="Georgia" w:cs="Georgia"/>
          <w:sz w:val="24"/>
          <w:szCs w:val="24"/>
        </w:rPr>
        <w:t xml:space="preserve">2020). Los bosques, la biodiversidad y las </w:t>
      </w:r>
      <w:proofErr w:type="spellStart"/>
      <w:r>
        <w:rPr>
          <w:rFonts w:ascii="Georgia" w:eastAsia="Georgia" w:hAnsi="Georgia" w:cs="Georgia"/>
          <w:sz w:val="24"/>
          <w:szCs w:val="24"/>
        </w:rPr>
        <w:t>personas.</w:t>
      </w:r>
      <w:hyperlink r:id="rId32">
        <w:r>
          <w:rPr>
            <w:rFonts w:ascii="Georgia" w:eastAsia="Georgia" w:hAnsi="Georgia" w:cs="Georgia"/>
            <w:color w:val="1155CC"/>
            <w:sz w:val="24"/>
            <w:szCs w:val="24"/>
          </w:rPr>
          <w:t>https</w:t>
        </w:r>
        <w:proofErr w:type="spellEnd"/>
        <w:r>
          <w:rPr>
            <w:rFonts w:ascii="Georgia" w:eastAsia="Georgia" w:hAnsi="Georgia" w:cs="Georgia"/>
            <w:color w:val="1155CC"/>
            <w:sz w:val="24"/>
            <w:szCs w:val="24"/>
          </w:rPr>
          <w:t>://open en el 2020</w:t>
        </w:r>
      </w:hyperlink>
      <w:hyperlink r:id="rId33">
        <w:r>
          <w:rPr>
            <w:rFonts w:ascii="Georgia" w:eastAsia="Georgia" w:hAnsi="Georgia" w:cs="Georgia"/>
            <w:color w:val="1155CC"/>
            <w:sz w:val="24"/>
            <w:szCs w:val="24"/>
          </w:rPr>
          <w:t xml:space="preserve"> knowledge.fao.org/</w:t>
        </w:r>
        <w:proofErr w:type="spellStart"/>
        <w:r>
          <w:rPr>
            <w:rFonts w:ascii="Georgia" w:eastAsia="Georgia" w:hAnsi="Georgia" w:cs="Georgia"/>
            <w:color w:val="1155CC"/>
            <w:sz w:val="24"/>
            <w:szCs w:val="24"/>
          </w:rPr>
          <w:t>items</w:t>
        </w:r>
        <w:proofErr w:type="spellEnd"/>
        <w:r>
          <w:rPr>
            <w:rFonts w:ascii="Georgia" w:eastAsia="Georgia" w:hAnsi="Georgia" w:cs="Georgia"/>
            <w:color w:val="1155CC"/>
            <w:sz w:val="24"/>
            <w:szCs w:val="24"/>
          </w:rPr>
          <w:t>/bed1fb7f-8939-4774-b6c5-e4ab98218910</w:t>
        </w:r>
      </w:hyperlink>
    </w:p>
    <w:p w14:paraId="37AE90F7" w14:textId="77777777" w:rsidR="00302607" w:rsidRDefault="00E30C90">
      <w:pPr>
        <w:spacing w:before="240" w:after="160" w:line="360" w:lineRule="auto"/>
        <w:jc w:val="both"/>
        <w:rPr>
          <w:rFonts w:ascii="Georgia" w:eastAsia="Georgia" w:hAnsi="Georgia" w:cs="Georgia"/>
          <w:color w:val="1155CC"/>
          <w:sz w:val="24"/>
          <w:szCs w:val="24"/>
          <w:highlight w:val="white"/>
          <w:u w:val="single"/>
        </w:rPr>
      </w:pPr>
      <w:r>
        <w:rPr>
          <w:rFonts w:ascii="Georgia" w:eastAsia="Georgia" w:hAnsi="Georgia" w:cs="Georgia"/>
          <w:sz w:val="24"/>
          <w:szCs w:val="24"/>
          <w:highlight w:val="white"/>
        </w:rPr>
        <w:t xml:space="preserve">FAO (06 de marzo de 2018) Glosario Ambiental. Servicios </w:t>
      </w:r>
      <w:proofErr w:type="spellStart"/>
      <w:r>
        <w:rPr>
          <w:rFonts w:ascii="Georgia" w:eastAsia="Georgia" w:hAnsi="Georgia" w:cs="Georgia"/>
          <w:sz w:val="24"/>
          <w:szCs w:val="24"/>
          <w:highlight w:val="white"/>
        </w:rPr>
        <w:t>ecosis</w:t>
      </w:r>
      <w:proofErr w:type="spellEnd"/>
      <w:r>
        <w:rPr>
          <w:rFonts w:ascii="Georgia" w:eastAsia="Georgia" w:hAnsi="Georgia" w:cs="Georgia"/>
          <w:sz w:val="24"/>
          <w:szCs w:val="24"/>
          <w:highlight w:val="white"/>
        </w:rPr>
        <w:t>…</w:t>
      </w:r>
      <w:proofErr w:type="gramStart"/>
      <w:r>
        <w:rPr>
          <w:rFonts w:ascii="Georgia" w:eastAsia="Georgia" w:hAnsi="Georgia" w:cs="Georgia"/>
          <w:sz w:val="24"/>
          <w:szCs w:val="24"/>
          <w:highlight w:val="white"/>
        </w:rPr>
        <w:t>qué?.</w:t>
      </w:r>
      <w:proofErr w:type="gramEnd"/>
      <w:r>
        <w:fldChar w:fldCharType="begin"/>
      </w:r>
      <w:r>
        <w:instrText xml:space="preserve"> HYPERLINK "https://www.wwf.org.co/?324210/Glosario-ambiental-Servicios-ecosis-que" \h </w:instrText>
      </w:r>
      <w:r>
        <w:fldChar w:fldCharType="separate"/>
      </w:r>
      <w:r>
        <w:rPr>
          <w:rFonts w:ascii="Georgia" w:eastAsia="Georgia" w:hAnsi="Georgia" w:cs="Georgia"/>
          <w:sz w:val="24"/>
          <w:szCs w:val="24"/>
          <w:highlight w:val="white"/>
        </w:rPr>
        <w:t xml:space="preserve"> </w:t>
      </w:r>
      <w:r>
        <w:rPr>
          <w:rFonts w:ascii="Georgia" w:eastAsia="Georgia" w:hAnsi="Georgia" w:cs="Georgia"/>
          <w:sz w:val="24"/>
          <w:szCs w:val="24"/>
          <w:highlight w:val="white"/>
        </w:rPr>
        <w:fldChar w:fldCharType="end"/>
      </w:r>
      <w:hyperlink r:id="rId34">
        <w:r>
          <w:rPr>
            <w:rFonts w:ascii="Georgia" w:eastAsia="Georgia" w:hAnsi="Georgia" w:cs="Georgia"/>
            <w:color w:val="1155CC"/>
            <w:sz w:val="24"/>
            <w:szCs w:val="24"/>
            <w:highlight w:val="white"/>
            <w:u w:val="single"/>
          </w:rPr>
          <w:t>https:/</w:t>
        </w:r>
        <w:r>
          <w:rPr>
            <w:rFonts w:ascii="Georgia" w:eastAsia="Georgia" w:hAnsi="Georgia" w:cs="Georgia"/>
            <w:color w:val="1155CC"/>
            <w:sz w:val="24"/>
            <w:szCs w:val="24"/>
            <w:highlight w:val="white"/>
            <w:u w:val="single"/>
          </w:rPr>
          <w:t>/www.wwf.org.co/?324210/Glosario-ambiental-Servicios-ecosis-que</w:t>
        </w:r>
      </w:hyperlink>
    </w:p>
    <w:p w14:paraId="3EFC161E" w14:textId="77777777" w:rsidR="00302607" w:rsidRDefault="00E30C90">
      <w:pPr>
        <w:spacing w:before="240" w:after="240" w:line="480" w:lineRule="auto"/>
        <w:jc w:val="both"/>
        <w:rPr>
          <w:rFonts w:ascii="Georgia" w:eastAsia="Georgia" w:hAnsi="Georgia" w:cs="Georgia"/>
          <w:color w:val="1155CC"/>
          <w:sz w:val="24"/>
          <w:szCs w:val="24"/>
          <w:u w:val="single"/>
        </w:rPr>
      </w:pPr>
      <w:r>
        <w:rPr>
          <w:rFonts w:ascii="Georgia" w:eastAsia="Georgia" w:hAnsi="Georgia" w:cs="Georgia"/>
          <w:sz w:val="24"/>
          <w:szCs w:val="24"/>
        </w:rPr>
        <w:t xml:space="preserve">FAO (2017) Directrices </w:t>
      </w:r>
      <w:proofErr w:type="spellStart"/>
      <w:r>
        <w:rPr>
          <w:rFonts w:ascii="Georgia" w:eastAsia="Georgia" w:hAnsi="Georgia" w:cs="Georgia"/>
          <w:sz w:val="24"/>
          <w:szCs w:val="24"/>
        </w:rPr>
        <w:t>Directrices</w:t>
      </w:r>
      <w:proofErr w:type="spellEnd"/>
      <w:r>
        <w:rPr>
          <w:rFonts w:ascii="Georgia" w:eastAsia="Georgia" w:hAnsi="Georgia" w:cs="Georgia"/>
          <w:sz w:val="24"/>
          <w:szCs w:val="24"/>
        </w:rPr>
        <w:t xml:space="preserve"> para la silvicultura urbana y periurbana</w:t>
      </w:r>
      <w:hyperlink r:id="rId35">
        <w:r>
          <w:rPr>
            <w:rFonts w:ascii="Georgia" w:eastAsia="Georgia" w:hAnsi="Georgia" w:cs="Georgia"/>
            <w:sz w:val="24"/>
            <w:szCs w:val="24"/>
          </w:rPr>
          <w:t xml:space="preserve"> </w:t>
        </w:r>
      </w:hyperlink>
      <w:hyperlink r:id="rId36">
        <w:r>
          <w:rPr>
            <w:rFonts w:ascii="Georgia" w:eastAsia="Georgia" w:hAnsi="Georgia" w:cs="Georgia"/>
            <w:color w:val="1155CC"/>
            <w:sz w:val="24"/>
            <w:szCs w:val="24"/>
            <w:u w:val="single"/>
          </w:rPr>
          <w:t>https://openknowledge.fao.org/server/api/core/bitstreams/56a86ed2-f6ab-4ee2-867e-04adee619d40/conten</w:t>
        </w:r>
      </w:hyperlink>
    </w:p>
    <w:p w14:paraId="67E95430" w14:textId="77777777" w:rsidR="00302607" w:rsidRDefault="00E30C90">
      <w:pPr>
        <w:spacing w:before="240" w:after="240" w:line="480" w:lineRule="auto"/>
        <w:jc w:val="both"/>
        <w:rPr>
          <w:rFonts w:ascii="Georgia" w:eastAsia="Georgia" w:hAnsi="Georgia" w:cs="Georgia"/>
          <w:sz w:val="24"/>
          <w:szCs w:val="24"/>
        </w:rPr>
      </w:pPr>
      <w:r>
        <w:rPr>
          <w:rFonts w:ascii="Georgia" w:eastAsia="Georgia" w:hAnsi="Georgia" w:cs="Georgia"/>
          <w:sz w:val="24"/>
          <w:szCs w:val="24"/>
        </w:rPr>
        <w:lastRenderedPageBreak/>
        <w:t xml:space="preserve">FAO (2018) Foro Mundial sobre Bosques Urbanos. </w:t>
      </w:r>
      <w:proofErr w:type="spellStart"/>
      <w:r>
        <w:rPr>
          <w:rFonts w:ascii="Georgia" w:eastAsia="Georgia" w:hAnsi="Georgia" w:cs="Georgia"/>
          <w:sz w:val="24"/>
          <w:szCs w:val="24"/>
        </w:rPr>
        <w:t>Unasylva</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vol</w:t>
      </w:r>
      <w:proofErr w:type="spellEnd"/>
      <w:r>
        <w:rPr>
          <w:rFonts w:ascii="Georgia" w:eastAsia="Georgia" w:hAnsi="Georgia" w:cs="Georgia"/>
          <w:sz w:val="24"/>
          <w:szCs w:val="24"/>
        </w:rPr>
        <w:t xml:space="preserve"> 69 en </w:t>
      </w:r>
      <w:hyperlink r:id="rId37">
        <w:r>
          <w:rPr>
            <w:rFonts w:ascii="Georgia" w:eastAsia="Georgia" w:hAnsi="Georgia" w:cs="Georgia"/>
            <w:color w:val="1155CC"/>
            <w:sz w:val="24"/>
            <w:szCs w:val="24"/>
            <w:u w:val="single"/>
          </w:rPr>
          <w:t>www.fao.org</w:t>
        </w:r>
      </w:hyperlink>
    </w:p>
    <w:p w14:paraId="7D4FA6BA" w14:textId="77777777" w:rsidR="00302607" w:rsidRDefault="00E30C90">
      <w:pPr>
        <w:spacing w:before="240" w:after="240" w:line="480" w:lineRule="auto"/>
        <w:jc w:val="both"/>
        <w:rPr>
          <w:rFonts w:ascii="Georgia" w:eastAsia="Georgia" w:hAnsi="Georgia" w:cs="Georgia"/>
          <w:sz w:val="24"/>
          <w:szCs w:val="24"/>
        </w:rPr>
      </w:pPr>
      <w:r>
        <w:rPr>
          <w:rFonts w:ascii="Georgia" w:eastAsia="Georgia" w:hAnsi="Georgia" w:cs="Georgia"/>
          <w:sz w:val="24"/>
          <w:szCs w:val="24"/>
        </w:rPr>
        <w:t>Hervé, D. (2010). Noción y elementos de</w:t>
      </w:r>
      <w:r>
        <w:rPr>
          <w:rFonts w:ascii="Georgia" w:eastAsia="Georgia" w:hAnsi="Georgia" w:cs="Georgia"/>
          <w:sz w:val="24"/>
          <w:szCs w:val="24"/>
        </w:rPr>
        <w:t xml:space="preserve"> la justicia ambiental: directrices para su aplicación en la planificación territorial y en la evaluación ambiental estratégica Rev. derecho (Valdivia) vol.23 no.1 Valdivia </w:t>
      </w:r>
      <w:proofErr w:type="spellStart"/>
      <w:r>
        <w:rPr>
          <w:rFonts w:ascii="Georgia" w:eastAsia="Georgia" w:hAnsi="Georgia" w:cs="Georgia"/>
          <w:sz w:val="24"/>
          <w:szCs w:val="24"/>
        </w:rPr>
        <w:t>July</w:t>
      </w:r>
      <w:proofErr w:type="spellEnd"/>
      <w:r>
        <w:rPr>
          <w:rFonts w:ascii="Georgia" w:eastAsia="Georgia" w:hAnsi="Georgia" w:cs="Georgia"/>
          <w:sz w:val="24"/>
          <w:szCs w:val="24"/>
        </w:rPr>
        <w:t xml:space="preserve"> 2010</w:t>
      </w:r>
      <w:hyperlink r:id="rId38">
        <w:r>
          <w:rPr>
            <w:rFonts w:ascii="Georgia" w:eastAsia="Georgia" w:hAnsi="Georgia" w:cs="Georgia"/>
            <w:sz w:val="24"/>
            <w:szCs w:val="24"/>
          </w:rPr>
          <w:t xml:space="preserve"> </w:t>
        </w:r>
      </w:hyperlink>
      <w:hyperlink r:id="rId39">
        <w:r>
          <w:rPr>
            <w:rFonts w:ascii="Georgia" w:eastAsia="Georgia" w:hAnsi="Georgia" w:cs="Georgia"/>
            <w:color w:val="1155CC"/>
            <w:sz w:val="24"/>
            <w:szCs w:val="24"/>
            <w:u w:val="single"/>
          </w:rPr>
          <w:t>https://www.scielo.cl/scielo.php?script=sci_arttext&amp;pid=S0718-09502010000100001</w:t>
        </w:r>
      </w:hyperlink>
    </w:p>
    <w:p w14:paraId="73BC1FFC" w14:textId="77777777" w:rsidR="00302607" w:rsidRDefault="00E30C90">
      <w:pPr>
        <w:spacing w:before="240" w:after="240" w:line="480" w:lineRule="auto"/>
        <w:jc w:val="both"/>
        <w:rPr>
          <w:rFonts w:ascii="Georgia" w:eastAsia="Georgia" w:hAnsi="Georgia" w:cs="Georgia"/>
          <w:sz w:val="24"/>
          <w:szCs w:val="24"/>
        </w:rPr>
      </w:pPr>
      <w:r>
        <w:rPr>
          <w:rFonts w:ascii="Georgia" w:eastAsia="Georgia" w:hAnsi="Georgia" w:cs="Georgia"/>
          <w:sz w:val="24"/>
          <w:szCs w:val="24"/>
        </w:rPr>
        <w:t>Instituto Humboldt. (1 de octubre de 2021</w:t>
      </w:r>
      <w:proofErr w:type="gramStart"/>
      <w:r>
        <w:rPr>
          <w:rFonts w:ascii="Georgia" w:eastAsia="Georgia" w:hAnsi="Georgia" w:cs="Georgia"/>
          <w:sz w:val="24"/>
          <w:szCs w:val="24"/>
        </w:rPr>
        <w:t>)  Notas</w:t>
      </w:r>
      <w:proofErr w:type="gramEnd"/>
      <w:r>
        <w:rPr>
          <w:rFonts w:ascii="Georgia" w:eastAsia="Georgia" w:hAnsi="Georgia" w:cs="Georgia"/>
          <w:sz w:val="24"/>
          <w:szCs w:val="24"/>
        </w:rPr>
        <w:t xml:space="preserve"> d</w:t>
      </w:r>
      <w:r>
        <w:rPr>
          <w:rFonts w:ascii="Georgia" w:eastAsia="Georgia" w:hAnsi="Georgia" w:cs="Georgia"/>
          <w:sz w:val="24"/>
          <w:szCs w:val="24"/>
        </w:rPr>
        <w:t xml:space="preserve">e actualidad. </w:t>
      </w:r>
      <w:proofErr w:type="spellStart"/>
      <w:r>
        <w:rPr>
          <w:rFonts w:ascii="Georgia" w:eastAsia="Georgia" w:hAnsi="Georgia" w:cs="Georgia"/>
          <w:sz w:val="24"/>
          <w:szCs w:val="24"/>
        </w:rPr>
        <w:t>BiodiverCiudades</w:t>
      </w:r>
      <w:proofErr w:type="spellEnd"/>
      <w:r>
        <w:rPr>
          <w:rFonts w:ascii="Georgia" w:eastAsia="Georgia" w:hAnsi="Georgia" w:cs="Georgia"/>
          <w:sz w:val="24"/>
          <w:szCs w:val="24"/>
        </w:rPr>
        <w:t xml:space="preserve"> al 2030. Una apuesta por transformar ciudades desde la naturaleza.</w:t>
      </w:r>
    </w:p>
    <w:p w14:paraId="1323EE7A" w14:textId="77777777" w:rsidR="00302607" w:rsidRDefault="00E30C90">
      <w:pPr>
        <w:spacing w:before="240" w:after="240" w:line="276" w:lineRule="auto"/>
        <w:jc w:val="both"/>
        <w:rPr>
          <w:rFonts w:ascii="Georgia" w:eastAsia="Georgia" w:hAnsi="Georgia" w:cs="Georgia"/>
          <w:sz w:val="24"/>
          <w:szCs w:val="24"/>
        </w:rPr>
      </w:pPr>
      <w:hyperlink r:id="rId40">
        <w:r>
          <w:rPr>
            <w:rFonts w:ascii="Georgia" w:eastAsia="Georgia" w:hAnsi="Georgia" w:cs="Georgia"/>
            <w:color w:val="1155CC"/>
            <w:sz w:val="24"/>
            <w:szCs w:val="24"/>
            <w:u w:val="single"/>
          </w:rPr>
          <w:t>https://www.humboldt</w:t>
        </w:r>
        <w:r>
          <w:rPr>
            <w:rFonts w:ascii="Georgia" w:eastAsia="Georgia" w:hAnsi="Georgia" w:cs="Georgia"/>
            <w:color w:val="1155CC"/>
            <w:sz w:val="24"/>
            <w:szCs w:val="24"/>
            <w:u w:val="single"/>
          </w:rPr>
          <w:t>.org.co/noticias/biodiverciudades-al-2030-una-apuesta-por-transformar-ciudades-desde-la-naturaleza</w:t>
        </w:r>
      </w:hyperlink>
    </w:p>
    <w:p w14:paraId="64806F65" w14:textId="77777777" w:rsidR="00302607" w:rsidRPr="00241E3F" w:rsidRDefault="00E30C90">
      <w:pPr>
        <w:spacing w:before="240" w:after="240" w:line="276" w:lineRule="auto"/>
        <w:jc w:val="both"/>
        <w:rPr>
          <w:rFonts w:ascii="Georgia" w:eastAsia="Georgia" w:hAnsi="Georgia" w:cs="Georgia"/>
          <w:color w:val="0B57D0"/>
          <w:sz w:val="24"/>
          <w:szCs w:val="24"/>
          <w:u w:val="single"/>
          <w:lang w:val="en-US"/>
        </w:rPr>
      </w:pPr>
      <w:r>
        <w:rPr>
          <w:rFonts w:ascii="Georgia" w:eastAsia="Georgia" w:hAnsi="Georgia" w:cs="Georgia"/>
          <w:sz w:val="24"/>
          <w:szCs w:val="24"/>
        </w:rPr>
        <w:t xml:space="preserve">Instituto Humboldt.  (14 de octubre 2021) </w:t>
      </w:r>
      <w:r>
        <w:rPr>
          <w:rFonts w:ascii="Georgia" w:eastAsia="Georgia" w:hAnsi="Georgia" w:cs="Georgia"/>
          <w:color w:val="080809"/>
          <w:sz w:val="24"/>
          <w:szCs w:val="24"/>
          <w:highlight w:val="white"/>
        </w:rPr>
        <w:t xml:space="preserve">Experiencias de gestión en áreas protegidas y conservadas de Colombia y Latinoamérica. </w:t>
      </w:r>
      <w:r w:rsidRPr="00241E3F">
        <w:rPr>
          <w:rFonts w:ascii="Georgia" w:eastAsia="Georgia" w:hAnsi="Georgia" w:cs="Georgia"/>
          <w:color w:val="080809"/>
          <w:sz w:val="24"/>
          <w:szCs w:val="24"/>
          <w:highlight w:val="white"/>
          <w:lang w:val="en-US"/>
        </w:rPr>
        <w:t>(Facebooklive)</w:t>
      </w:r>
      <w:hyperlink r:id="rId41">
        <w:r w:rsidRPr="00241E3F">
          <w:rPr>
            <w:rFonts w:ascii="Georgia" w:eastAsia="Georgia" w:hAnsi="Georgia" w:cs="Georgia"/>
            <w:color w:val="080809"/>
            <w:sz w:val="24"/>
            <w:szCs w:val="24"/>
            <w:highlight w:val="white"/>
            <w:lang w:val="en-US"/>
          </w:rPr>
          <w:t xml:space="preserve"> </w:t>
        </w:r>
      </w:hyperlink>
      <w:hyperlink r:id="rId42">
        <w:r w:rsidRPr="00241E3F">
          <w:rPr>
            <w:rFonts w:ascii="Georgia" w:eastAsia="Georgia" w:hAnsi="Georgia" w:cs="Georgia"/>
            <w:color w:val="0B57D0"/>
            <w:sz w:val="24"/>
            <w:szCs w:val="24"/>
            <w:u w:val="single"/>
            <w:lang w:val="en-US"/>
          </w:rPr>
          <w:t>https://www.facebook.com/watch/live/?ref=watch_permalink&amp;v=1018585172312003</w:t>
        </w:r>
      </w:hyperlink>
    </w:p>
    <w:p w14:paraId="2E3E74EC" w14:textId="77777777" w:rsidR="00302607" w:rsidRDefault="00E30C90">
      <w:pPr>
        <w:spacing w:before="240" w:after="240" w:line="276" w:lineRule="auto"/>
        <w:jc w:val="both"/>
        <w:rPr>
          <w:rFonts w:ascii="Georgia" w:eastAsia="Georgia" w:hAnsi="Georgia" w:cs="Georgia"/>
          <w:sz w:val="24"/>
          <w:szCs w:val="24"/>
          <w:highlight w:val="white"/>
        </w:rPr>
      </w:pPr>
      <w:proofErr w:type="spellStart"/>
      <w:r>
        <w:rPr>
          <w:rFonts w:ascii="Georgia" w:eastAsia="Georgia" w:hAnsi="Georgia" w:cs="Georgia"/>
          <w:sz w:val="24"/>
          <w:szCs w:val="24"/>
          <w:highlight w:val="white"/>
        </w:rPr>
        <w:t>Min</w:t>
      </w:r>
      <w:r>
        <w:rPr>
          <w:rFonts w:ascii="Georgia" w:eastAsia="Georgia" w:hAnsi="Georgia" w:cs="Georgia"/>
          <w:sz w:val="24"/>
          <w:szCs w:val="24"/>
          <w:highlight w:val="white"/>
        </w:rPr>
        <w:t>ambiente</w:t>
      </w:r>
      <w:proofErr w:type="spellEnd"/>
      <w:r>
        <w:rPr>
          <w:rFonts w:ascii="Georgia" w:eastAsia="Georgia" w:hAnsi="Georgia" w:cs="Georgia"/>
          <w:sz w:val="24"/>
          <w:szCs w:val="24"/>
          <w:highlight w:val="white"/>
        </w:rPr>
        <w:t>. (2014)  Memorias del II Congreso Colombiano de Áreas Protegidas</w:t>
      </w:r>
      <w:hyperlink r:id="rId43">
        <w:r>
          <w:rPr>
            <w:rFonts w:ascii="Georgia" w:eastAsia="Georgia" w:hAnsi="Georgia" w:cs="Georgia"/>
            <w:sz w:val="24"/>
            <w:szCs w:val="24"/>
            <w:highlight w:val="white"/>
          </w:rPr>
          <w:t xml:space="preserve"> </w:t>
        </w:r>
      </w:hyperlink>
      <w:hyperlink r:id="rId44">
        <w:r>
          <w:rPr>
            <w:rFonts w:ascii="Georgia" w:eastAsia="Georgia" w:hAnsi="Georgia" w:cs="Georgia"/>
            <w:color w:val="1155CC"/>
            <w:sz w:val="24"/>
            <w:szCs w:val="24"/>
            <w:highlight w:val="white"/>
            <w:u w:val="single"/>
          </w:rPr>
          <w:t>https://old.parques</w:t>
        </w:r>
        <w:r>
          <w:rPr>
            <w:rFonts w:ascii="Georgia" w:eastAsia="Georgia" w:hAnsi="Georgia" w:cs="Georgia"/>
            <w:color w:val="1155CC"/>
            <w:sz w:val="24"/>
            <w:szCs w:val="24"/>
            <w:highlight w:val="white"/>
            <w:u w:val="single"/>
          </w:rPr>
          <w:t>nacionales.gov.co/portal/es/memorias-ii-congreso-colombiano-de-areas-protegidas/</w:t>
        </w:r>
      </w:hyperlink>
    </w:p>
    <w:p w14:paraId="2D18458C" w14:textId="77777777" w:rsidR="00302607" w:rsidRDefault="00E30C90">
      <w:pPr>
        <w:spacing w:before="240" w:after="240" w:line="276" w:lineRule="auto"/>
        <w:jc w:val="both"/>
        <w:rPr>
          <w:rFonts w:ascii="Georgia" w:eastAsia="Georgia" w:hAnsi="Georgia" w:cs="Georgia"/>
          <w:sz w:val="24"/>
          <w:szCs w:val="24"/>
          <w:highlight w:val="white"/>
        </w:rPr>
      </w:pPr>
      <w:r>
        <w:rPr>
          <w:rFonts w:ascii="Georgia" w:eastAsia="Georgia" w:hAnsi="Georgia" w:cs="Georgia"/>
          <w:sz w:val="24"/>
          <w:szCs w:val="24"/>
          <w:highlight w:val="white"/>
        </w:rPr>
        <w:t xml:space="preserve">Ministerio de Ambiente y Desarrollo Sostenible e Instituto de Investigación de Recursos Biológicos Alexander </w:t>
      </w:r>
      <w:proofErr w:type="spellStart"/>
      <w:r>
        <w:rPr>
          <w:rFonts w:ascii="Georgia" w:eastAsia="Georgia" w:hAnsi="Georgia" w:cs="Georgia"/>
          <w:sz w:val="24"/>
          <w:szCs w:val="24"/>
          <w:highlight w:val="white"/>
        </w:rPr>
        <w:t>von</w:t>
      </w:r>
      <w:proofErr w:type="spellEnd"/>
      <w:r>
        <w:rPr>
          <w:rFonts w:ascii="Georgia" w:eastAsia="Georgia" w:hAnsi="Georgia" w:cs="Georgia"/>
          <w:sz w:val="24"/>
          <w:szCs w:val="24"/>
          <w:highlight w:val="white"/>
        </w:rPr>
        <w:t xml:space="preserve"> Humboldt, (2017) </w:t>
      </w:r>
      <w:r>
        <w:rPr>
          <w:rFonts w:ascii="Georgia" w:eastAsia="Georgia" w:hAnsi="Georgia" w:cs="Georgia"/>
          <w:sz w:val="24"/>
          <w:szCs w:val="24"/>
        </w:rPr>
        <w:t>Biodiversidad y servicios ecosistémicos en la</w:t>
      </w:r>
      <w:r>
        <w:rPr>
          <w:rFonts w:ascii="Georgia" w:eastAsia="Georgia" w:hAnsi="Georgia" w:cs="Georgia"/>
          <w:sz w:val="24"/>
          <w:szCs w:val="24"/>
        </w:rPr>
        <w:t xml:space="preserve"> planeación y gestión urbana.</w:t>
      </w:r>
      <w:hyperlink r:id="rId45">
        <w:r>
          <w:rPr>
            <w:rFonts w:ascii="Georgia" w:eastAsia="Georgia" w:hAnsi="Georgia" w:cs="Georgia"/>
            <w:sz w:val="24"/>
            <w:szCs w:val="24"/>
          </w:rPr>
          <w:t xml:space="preserve"> </w:t>
        </w:r>
      </w:hyperlink>
      <w:hyperlink r:id="rId46">
        <w:r>
          <w:rPr>
            <w:rFonts w:ascii="Georgia" w:eastAsia="Georgia" w:hAnsi="Georgia" w:cs="Georgia"/>
            <w:color w:val="1155CC"/>
            <w:sz w:val="24"/>
            <w:szCs w:val="24"/>
            <w:u w:val="single"/>
          </w:rPr>
          <w:t>https://www.minambiente.gov.co/wp-content/uploads/2021/06/BIODIVERSIDAD_Y_SERVICIOS_ECOSISTEMICOS_EN_LA_PLANIFICACION_Y_GESTION_AMBIENTAL_URBANA.p</w:t>
        </w:r>
        <w:r>
          <w:rPr>
            <w:rFonts w:ascii="Georgia" w:eastAsia="Georgia" w:hAnsi="Georgia" w:cs="Georgia"/>
            <w:color w:val="1155CC"/>
            <w:sz w:val="24"/>
            <w:szCs w:val="24"/>
            <w:u w:val="single"/>
          </w:rPr>
          <w:t>df</w:t>
        </w:r>
      </w:hyperlink>
    </w:p>
    <w:p w14:paraId="1730CE19" w14:textId="77777777" w:rsidR="00302607" w:rsidRDefault="00E30C90">
      <w:pPr>
        <w:spacing w:before="240" w:after="240" w:line="276" w:lineRule="auto"/>
        <w:jc w:val="both"/>
        <w:rPr>
          <w:rFonts w:ascii="Georgia" w:eastAsia="Georgia" w:hAnsi="Georgia" w:cs="Georgia"/>
          <w:sz w:val="24"/>
          <w:szCs w:val="24"/>
          <w:highlight w:val="white"/>
        </w:rPr>
      </w:pPr>
      <w:proofErr w:type="spellStart"/>
      <w:r>
        <w:rPr>
          <w:rFonts w:ascii="Georgia" w:eastAsia="Georgia" w:hAnsi="Georgia" w:cs="Georgia"/>
          <w:sz w:val="24"/>
          <w:szCs w:val="24"/>
        </w:rPr>
        <w:t>Minambiente</w:t>
      </w:r>
      <w:proofErr w:type="spellEnd"/>
      <w:r>
        <w:rPr>
          <w:rFonts w:ascii="Georgia" w:eastAsia="Georgia" w:hAnsi="Georgia" w:cs="Georgia"/>
          <w:sz w:val="24"/>
          <w:szCs w:val="24"/>
        </w:rPr>
        <w:t xml:space="preserve"> Biblioteca Virtual. </w:t>
      </w:r>
      <w:proofErr w:type="spellStart"/>
      <w:r>
        <w:rPr>
          <w:rFonts w:ascii="Georgia" w:eastAsia="Georgia" w:hAnsi="Georgia" w:cs="Georgia"/>
          <w:sz w:val="24"/>
          <w:szCs w:val="24"/>
        </w:rPr>
        <w:t>Thesaurus</w:t>
      </w:r>
      <w:proofErr w:type="spellEnd"/>
      <w:r>
        <w:rPr>
          <w:rFonts w:ascii="Georgia" w:eastAsia="Georgia" w:hAnsi="Georgia" w:cs="Georgia"/>
          <w:sz w:val="24"/>
          <w:szCs w:val="24"/>
        </w:rPr>
        <w:t xml:space="preserve"> Bosque Plantado.</w:t>
      </w:r>
      <w:hyperlink r:id="rId47">
        <w:r>
          <w:rPr>
            <w:rFonts w:ascii="Georgia" w:eastAsia="Georgia" w:hAnsi="Georgia" w:cs="Georgia"/>
            <w:sz w:val="24"/>
            <w:szCs w:val="24"/>
          </w:rPr>
          <w:t xml:space="preserve"> </w:t>
        </w:r>
      </w:hyperlink>
      <w:hyperlink r:id="rId48">
        <w:r>
          <w:rPr>
            <w:rFonts w:ascii="Georgia" w:eastAsia="Georgia" w:hAnsi="Georgia" w:cs="Georgia"/>
            <w:color w:val="1155CC"/>
            <w:sz w:val="24"/>
            <w:szCs w:val="24"/>
          </w:rPr>
          <w:t>https://bibliovirtual.minambiente.gov.co/documentos/tesauro/B/Bosque%20plantado.htm?AspxAutoDetectCookieSupport=1</w:t>
        </w:r>
      </w:hyperlink>
    </w:p>
    <w:p w14:paraId="465F5E70" w14:textId="77777777" w:rsidR="00302607" w:rsidRDefault="00E30C90">
      <w:pPr>
        <w:spacing w:before="240" w:after="240" w:line="276" w:lineRule="auto"/>
        <w:jc w:val="both"/>
        <w:rPr>
          <w:rFonts w:ascii="Georgia" w:eastAsia="Georgia" w:hAnsi="Georgia" w:cs="Georgia"/>
          <w:sz w:val="24"/>
          <w:szCs w:val="24"/>
          <w:highlight w:val="white"/>
        </w:rPr>
      </w:pPr>
      <w:proofErr w:type="spellStart"/>
      <w:proofErr w:type="gramStart"/>
      <w:r>
        <w:rPr>
          <w:rFonts w:ascii="Georgia" w:eastAsia="Georgia" w:hAnsi="Georgia" w:cs="Georgia"/>
          <w:sz w:val="24"/>
          <w:szCs w:val="24"/>
        </w:rPr>
        <w:t>Minambiente</w:t>
      </w:r>
      <w:proofErr w:type="spellEnd"/>
      <w:r>
        <w:rPr>
          <w:rFonts w:ascii="Georgia" w:eastAsia="Georgia" w:hAnsi="Georgia" w:cs="Georgia"/>
          <w:sz w:val="24"/>
          <w:szCs w:val="24"/>
        </w:rPr>
        <w:t>.(</w:t>
      </w:r>
      <w:proofErr w:type="gramEnd"/>
      <w:r>
        <w:rPr>
          <w:rFonts w:ascii="Georgia" w:eastAsia="Georgia" w:hAnsi="Georgia" w:cs="Georgia"/>
          <w:sz w:val="24"/>
          <w:szCs w:val="24"/>
        </w:rPr>
        <w:t xml:space="preserve">2024) Soluciones basadas en la Naturaleza, COP 26. </w:t>
      </w:r>
      <w:proofErr w:type="spellStart"/>
      <w:r>
        <w:rPr>
          <w:rFonts w:ascii="Georgia" w:eastAsia="Georgia" w:hAnsi="Georgia" w:cs="Georgia"/>
          <w:sz w:val="24"/>
          <w:szCs w:val="24"/>
        </w:rPr>
        <w:t>Gasglo</w:t>
      </w:r>
      <w:r>
        <w:rPr>
          <w:rFonts w:ascii="Georgia" w:eastAsia="Georgia" w:hAnsi="Georgia" w:cs="Georgia"/>
          <w:sz w:val="24"/>
          <w:szCs w:val="24"/>
        </w:rPr>
        <w:t>w</w:t>
      </w:r>
      <w:proofErr w:type="spellEnd"/>
      <w:r>
        <w:rPr>
          <w:rFonts w:ascii="Georgia" w:eastAsia="Georgia" w:hAnsi="Georgia" w:cs="Georgia"/>
          <w:sz w:val="24"/>
          <w:szCs w:val="24"/>
        </w:rPr>
        <w:t>. En:</w:t>
      </w:r>
      <w:hyperlink r:id="rId49">
        <w:r>
          <w:rPr>
            <w:rFonts w:ascii="Georgia" w:eastAsia="Georgia" w:hAnsi="Georgia" w:cs="Georgia"/>
            <w:sz w:val="24"/>
            <w:szCs w:val="24"/>
          </w:rPr>
          <w:t xml:space="preserve"> </w:t>
        </w:r>
      </w:hyperlink>
      <w:hyperlink r:id="rId50">
        <w:r>
          <w:rPr>
            <w:rFonts w:ascii="Georgia" w:eastAsia="Georgia" w:hAnsi="Georgia" w:cs="Georgia"/>
            <w:color w:val="0563C1"/>
            <w:sz w:val="24"/>
            <w:szCs w:val="24"/>
            <w:u w:val="single"/>
          </w:rPr>
          <w:t>https://cop26.minambiente.gov.co/biodiverciudades/</w:t>
        </w:r>
      </w:hyperlink>
    </w:p>
    <w:p w14:paraId="53B6C1DB" w14:textId="77777777" w:rsidR="00302607" w:rsidRDefault="00E30C90">
      <w:pPr>
        <w:spacing w:before="240" w:after="160" w:line="360" w:lineRule="auto"/>
        <w:jc w:val="both"/>
        <w:rPr>
          <w:rFonts w:ascii="Georgia" w:eastAsia="Georgia" w:hAnsi="Georgia" w:cs="Georgia"/>
          <w:color w:val="0563C1"/>
          <w:sz w:val="24"/>
          <w:szCs w:val="24"/>
          <w:u w:val="single"/>
        </w:rPr>
      </w:pPr>
      <w:proofErr w:type="spellStart"/>
      <w:r>
        <w:rPr>
          <w:rFonts w:ascii="Georgia" w:eastAsia="Georgia" w:hAnsi="Georgia" w:cs="Georgia"/>
          <w:sz w:val="24"/>
          <w:szCs w:val="24"/>
        </w:rPr>
        <w:lastRenderedPageBreak/>
        <w:t>Minciencias</w:t>
      </w:r>
      <w:proofErr w:type="spellEnd"/>
      <w:r>
        <w:rPr>
          <w:rFonts w:ascii="Georgia" w:eastAsia="Georgia" w:hAnsi="Georgia" w:cs="Georgia"/>
          <w:sz w:val="24"/>
          <w:szCs w:val="24"/>
        </w:rPr>
        <w:t xml:space="preserve"> (2021) Política Pública de Apropiación Social del Conocimiento en el marco de la </w:t>
      </w:r>
      <w:proofErr w:type="spellStart"/>
      <w:r>
        <w:rPr>
          <w:rFonts w:ascii="Georgia" w:eastAsia="Georgia" w:hAnsi="Georgia" w:cs="Georgia"/>
          <w:sz w:val="24"/>
          <w:szCs w:val="24"/>
        </w:rPr>
        <w:t>CTeI</w:t>
      </w:r>
      <w:proofErr w:type="spellEnd"/>
      <w:r>
        <w:rPr>
          <w:rFonts w:ascii="Georgia" w:eastAsia="Georgia" w:hAnsi="Georgia" w:cs="Georgia"/>
          <w:sz w:val="24"/>
          <w:szCs w:val="24"/>
        </w:rPr>
        <w:t xml:space="preserve"> Tomado de:</w:t>
      </w:r>
      <w:hyperlink r:id="rId51">
        <w:r>
          <w:rPr>
            <w:rFonts w:ascii="Georgia" w:eastAsia="Georgia" w:hAnsi="Georgia" w:cs="Georgia"/>
            <w:sz w:val="24"/>
            <w:szCs w:val="24"/>
          </w:rPr>
          <w:t xml:space="preserve"> </w:t>
        </w:r>
      </w:hyperlink>
      <w:hyperlink r:id="rId52">
        <w:r>
          <w:rPr>
            <w:rFonts w:ascii="Georgia" w:eastAsia="Georgia" w:hAnsi="Georgia" w:cs="Georgia"/>
            <w:color w:val="0563C1"/>
            <w:sz w:val="24"/>
            <w:szCs w:val="24"/>
            <w:u w:val="single"/>
          </w:rPr>
          <w:t>https://minciencias.gov.co/sites/default/files/politica_publica_de_apropiacion_social_del_conocimiento.pdf</w:t>
        </w:r>
      </w:hyperlink>
    </w:p>
    <w:p w14:paraId="2537E03A" w14:textId="77777777" w:rsidR="00302607" w:rsidRDefault="00E30C90">
      <w:pPr>
        <w:spacing w:before="240" w:after="160" w:line="360" w:lineRule="auto"/>
        <w:jc w:val="both"/>
        <w:rPr>
          <w:rFonts w:ascii="Georgia" w:eastAsia="Georgia" w:hAnsi="Georgia" w:cs="Georgia"/>
          <w:color w:val="0563C1"/>
          <w:sz w:val="24"/>
          <w:szCs w:val="24"/>
          <w:u w:val="single"/>
        </w:rPr>
      </w:pPr>
      <w:proofErr w:type="spellStart"/>
      <w:r>
        <w:rPr>
          <w:rFonts w:ascii="Georgia" w:eastAsia="Georgia" w:hAnsi="Georgia" w:cs="Georgia"/>
          <w:sz w:val="24"/>
          <w:szCs w:val="24"/>
        </w:rPr>
        <w:t>Minambiente</w:t>
      </w:r>
      <w:proofErr w:type="spellEnd"/>
      <w:r>
        <w:rPr>
          <w:rFonts w:ascii="Georgia" w:eastAsia="Georgia" w:hAnsi="Georgia" w:cs="Georgia"/>
          <w:sz w:val="24"/>
          <w:szCs w:val="24"/>
        </w:rPr>
        <w:t>.  Salud ambiental y Política Int</w:t>
      </w:r>
      <w:r>
        <w:rPr>
          <w:rFonts w:ascii="Georgia" w:eastAsia="Georgia" w:hAnsi="Georgia" w:cs="Georgia"/>
          <w:sz w:val="24"/>
          <w:szCs w:val="24"/>
        </w:rPr>
        <w:t>egral de Salud Ambiental PISA.</w:t>
      </w:r>
      <w:hyperlink r:id="rId53">
        <w:r>
          <w:rPr>
            <w:rFonts w:ascii="Georgia" w:eastAsia="Georgia" w:hAnsi="Georgia" w:cs="Georgia"/>
            <w:sz w:val="24"/>
            <w:szCs w:val="24"/>
          </w:rPr>
          <w:t xml:space="preserve"> </w:t>
        </w:r>
      </w:hyperlink>
      <w:hyperlink r:id="rId54">
        <w:r>
          <w:rPr>
            <w:rFonts w:ascii="Georgia" w:eastAsia="Georgia" w:hAnsi="Georgia" w:cs="Georgia"/>
            <w:color w:val="0563C1"/>
            <w:sz w:val="24"/>
            <w:szCs w:val="24"/>
            <w:u w:val="single"/>
          </w:rPr>
          <w:t>https://www.m</w:t>
        </w:r>
        <w:r>
          <w:rPr>
            <w:rFonts w:ascii="Georgia" w:eastAsia="Georgia" w:hAnsi="Georgia" w:cs="Georgia"/>
            <w:color w:val="0563C1"/>
            <w:sz w:val="24"/>
            <w:szCs w:val="24"/>
            <w:u w:val="single"/>
          </w:rPr>
          <w:t>inambiente.gov.co/asuntos-ambientales-sectorial-y-urbana/salud-ambiental/</w:t>
        </w:r>
      </w:hyperlink>
    </w:p>
    <w:p w14:paraId="6BA1D999" w14:textId="77777777" w:rsidR="00302607" w:rsidRDefault="00E30C90">
      <w:pPr>
        <w:spacing w:before="240" w:after="160" w:line="360" w:lineRule="auto"/>
        <w:jc w:val="both"/>
        <w:rPr>
          <w:rFonts w:ascii="Georgia" w:eastAsia="Georgia" w:hAnsi="Georgia" w:cs="Georgia"/>
          <w:color w:val="1155CC"/>
          <w:sz w:val="24"/>
          <w:szCs w:val="24"/>
          <w:highlight w:val="white"/>
          <w:u w:val="single"/>
        </w:rPr>
      </w:pPr>
      <w:r>
        <w:rPr>
          <w:rFonts w:ascii="Georgia" w:eastAsia="Georgia" w:hAnsi="Georgia" w:cs="Georgia"/>
          <w:sz w:val="24"/>
          <w:szCs w:val="24"/>
        </w:rPr>
        <w:t>Evaluación de los Ecosistemas del Milenio (</w:t>
      </w:r>
      <w:proofErr w:type="spellStart"/>
      <w:r>
        <w:rPr>
          <w:rFonts w:ascii="Georgia" w:eastAsia="Georgia" w:hAnsi="Georgia" w:cs="Georgia"/>
          <w:sz w:val="24"/>
          <w:szCs w:val="24"/>
        </w:rPr>
        <w:t>sf</w:t>
      </w:r>
      <w:proofErr w:type="spellEnd"/>
      <w:r>
        <w:rPr>
          <w:rFonts w:ascii="Georgia" w:eastAsia="Georgia" w:hAnsi="Georgia" w:cs="Georgia"/>
          <w:sz w:val="24"/>
          <w:szCs w:val="24"/>
        </w:rPr>
        <w:t>)</w:t>
      </w:r>
      <w:hyperlink r:id="rId55">
        <w:r>
          <w:rPr>
            <w:rFonts w:ascii="Georgia" w:eastAsia="Georgia" w:hAnsi="Georgia" w:cs="Georgia"/>
            <w:sz w:val="24"/>
            <w:szCs w:val="24"/>
          </w:rPr>
          <w:t xml:space="preserve"> </w:t>
        </w:r>
      </w:hyperlink>
      <w:hyperlink r:id="rId56">
        <w:r>
          <w:rPr>
            <w:rFonts w:ascii="Georgia" w:eastAsia="Georgia" w:hAnsi="Georgia" w:cs="Georgia"/>
            <w:color w:val="1155CC"/>
            <w:sz w:val="24"/>
            <w:szCs w:val="24"/>
            <w:highlight w:val="white"/>
            <w:u w:val="single"/>
          </w:rPr>
          <w:t>https://www.millenniumassessment.org/documents/document.439.aspx.pdf</w:t>
        </w:r>
      </w:hyperlink>
    </w:p>
    <w:p w14:paraId="3B25BC31" w14:textId="77777777" w:rsidR="00302607" w:rsidRDefault="00E30C90">
      <w:pPr>
        <w:spacing w:before="240" w:after="160" w:line="276" w:lineRule="auto"/>
        <w:jc w:val="both"/>
        <w:rPr>
          <w:rFonts w:ascii="Georgia" w:eastAsia="Georgia" w:hAnsi="Georgia" w:cs="Georgia"/>
          <w:sz w:val="24"/>
          <w:szCs w:val="24"/>
        </w:rPr>
      </w:pPr>
      <w:r>
        <w:rPr>
          <w:rFonts w:ascii="Georgia" w:eastAsia="Georgia" w:hAnsi="Georgia" w:cs="Georgia"/>
          <w:sz w:val="24"/>
          <w:szCs w:val="24"/>
        </w:rPr>
        <w:t xml:space="preserve">Morales, P; Cardona D y Álvarez </w:t>
      </w:r>
      <w:proofErr w:type="gramStart"/>
      <w:r>
        <w:rPr>
          <w:rFonts w:ascii="Georgia" w:eastAsia="Georgia" w:hAnsi="Georgia" w:cs="Georgia"/>
          <w:sz w:val="24"/>
          <w:szCs w:val="24"/>
        </w:rPr>
        <w:t>C. .</w:t>
      </w:r>
      <w:proofErr w:type="gramEnd"/>
      <w:r>
        <w:rPr>
          <w:rFonts w:ascii="Georgia" w:eastAsia="Georgia" w:hAnsi="Georgia" w:cs="Georgia"/>
          <w:sz w:val="24"/>
          <w:szCs w:val="24"/>
        </w:rPr>
        <w:t xml:space="preserve"> (2019) Estructura Ecológica Principal. Instituto Humboldt.</w:t>
      </w:r>
      <w:hyperlink r:id="rId57" w:anchor="seccion3">
        <w:r>
          <w:rPr>
            <w:rFonts w:ascii="Georgia" w:eastAsia="Georgia" w:hAnsi="Georgia" w:cs="Georgia"/>
            <w:sz w:val="24"/>
            <w:szCs w:val="24"/>
          </w:rPr>
          <w:t xml:space="preserve"> </w:t>
        </w:r>
      </w:hyperlink>
      <w:hyperlink r:id="rId58" w:anchor="seccion3">
        <w:r>
          <w:rPr>
            <w:rFonts w:ascii="Georgia" w:eastAsia="Georgia" w:hAnsi="Georgia" w:cs="Georgia"/>
            <w:color w:val="1155CC"/>
            <w:sz w:val="24"/>
            <w:szCs w:val="24"/>
            <w:u w:val="single"/>
          </w:rPr>
          <w:t>http://reporte.humboldt.org.co/biodiversidad/2019/cap4/404/#seccion3</w:t>
        </w:r>
      </w:hyperlink>
    </w:p>
    <w:p w14:paraId="31B17626" w14:textId="77777777" w:rsidR="00302607" w:rsidRDefault="00E30C90">
      <w:pPr>
        <w:spacing w:before="240" w:after="240" w:line="276" w:lineRule="auto"/>
        <w:jc w:val="both"/>
        <w:rPr>
          <w:rFonts w:ascii="Georgia" w:eastAsia="Georgia" w:hAnsi="Georgia" w:cs="Georgia"/>
          <w:sz w:val="24"/>
          <w:szCs w:val="24"/>
        </w:rPr>
      </w:pPr>
      <w:r>
        <w:rPr>
          <w:rFonts w:ascii="Georgia" w:eastAsia="Georgia" w:hAnsi="Georgia" w:cs="Georgia"/>
          <w:sz w:val="24"/>
          <w:szCs w:val="24"/>
        </w:rPr>
        <w:t xml:space="preserve">ONU. (1992) Convenio sobre la Diversidad Biológica </w:t>
      </w:r>
      <w:r>
        <w:rPr>
          <w:rFonts w:ascii="Georgia" w:eastAsia="Georgia" w:hAnsi="Georgia" w:cs="Georgia"/>
          <w:sz w:val="24"/>
          <w:szCs w:val="24"/>
        </w:rPr>
        <w:t>(CDB</w:t>
      </w:r>
      <w:proofErr w:type="gramStart"/>
      <w:r>
        <w:rPr>
          <w:rFonts w:ascii="Georgia" w:eastAsia="Georgia" w:hAnsi="Georgia" w:cs="Georgia"/>
          <w:sz w:val="24"/>
          <w:szCs w:val="24"/>
        </w:rPr>
        <w:t>) .</w:t>
      </w:r>
      <w:proofErr w:type="gramEnd"/>
      <w:r>
        <w:rPr>
          <w:rFonts w:ascii="Georgia" w:eastAsia="Georgia" w:hAnsi="Georgia" w:cs="Georgia"/>
          <w:sz w:val="24"/>
          <w:szCs w:val="24"/>
        </w:rPr>
        <w:t xml:space="preserve"> Artículo 2. Biodiversidad.</w:t>
      </w:r>
      <w:hyperlink r:id="rId59">
        <w:r>
          <w:rPr>
            <w:rFonts w:ascii="Georgia" w:eastAsia="Georgia" w:hAnsi="Georgia" w:cs="Georgia"/>
            <w:sz w:val="24"/>
            <w:szCs w:val="24"/>
          </w:rPr>
          <w:t xml:space="preserve"> </w:t>
        </w:r>
      </w:hyperlink>
      <w:hyperlink r:id="rId60">
        <w:r>
          <w:rPr>
            <w:rFonts w:ascii="Georgia" w:eastAsia="Georgia" w:hAnsi="Georgia" w:cs="Georgia"/>
            <w:color w:val="1155CC"/>
            <w:sz w:val="24"/>
            <w:szCs w:val="24"/>
            <w:u w:val="single"/>
          </w:rPr>
          <w:t>https://www.cbd.int/doc/legal/cbd-es.pdf</w:t>
        </w:r>
      </w:hyperlink>
    </w:p>
    <w:p w14:paraId="000E5B30" w14:textId="77777777" w:rsidR="00302607" w:rsidRDefault="00E30C90">
      <w:pPr>
        <w:spacing w:before="240" w:after="160" w:line="276" w:lineRule="auto"/>
        <w:jc w:val="both"/>
        <w:rPr>
          <w:rFonts w:ascii="Georgia" w:eastAsia="Georgia" w:hAnsi="Georgia" w:cs="Georgia"/>
          <w:color w:val="1155CC"/>
          <w:sz w:val="24"/>
          <w:szCs w:val="24"/>
          <w:u w:val="single"/>
        </w:rPr>
      </w:pPr>
      <w:r>
        <w:rPr>
          <w:rFonts w:ascii="Georgia" w:eastAsia="Georgia" w:hAnsi="Georgia" w:cs="Georgia"/>
          <w:sz w:val="24"/>
          <w:szCs w:val="24"/>
        </w:rPr>
        <w:t>ONU y FAO. Década de la restauración de los ecosistemas (2021-2030). Previene, detiene y revierte la pérdida de la naturaleza. Restaura: documentales desde las fronteras de la esperanza. Disponible en:</w:t>
      </w:r>
      <w:hyperlink r:id="rId61">
        <w:r>
          <w:rPr>
            <w:rFonts w:ascii="Georgia" w:eastAsia="Georgia" w:hAnsi="Georgia" w:cs="Georgia"/>
            <w:sz w:val="24"/>
            <w:szCs w:val="24"/>
          </w:rPr>
          <w:t xml:space="preserve"> </w:t>
        </w:r>
      </w:hyperlink>
      <w:hyperlink r:id="rId62">
        <w:r>
          <w:rPr>
            <w:rFonts w:ascii="Georgia" w:eastAsia="Georgia" w:hAnsi="Georgia" w:cs="Georgia"/>
            <w:color w:val="1155CC"/>
            <w:sz w:val="24"/>
            <w:szCs w:val="24"/>
            <w:u w:val="single"/>
          </w:rPr>
          <w:t>https://www.decadeonrestoration.org/es</w:t>
        </w:r>
      </w:hyperlink>
    </w:p>
    <w:p w14:paraId="41CCE993" w14:textId="77777777" w:rsidR="00302607" w:rsidRDefault="00E30C90">
      <w:pPr>
        <w:spacing w:before="240" w:after="160" w:line="276" w:lineRule="auto"/>
        <w:jc w:val="both"/>
        <w:rPr>
          <w:rFonts w:ascii="Georgia" w:eastAsia="Georgia" w:hAnsi="Georgia" w:cs="Georgia"/>
          <w:sz w:val="24"/>
          <w:szCs w:val="24"/>
        </w:rPr>
      </w:pPr>
      <w:r>
        <w:rPr>
          <w:rFonts w:ascii="Georgia" w:eastAsia="Georgia" w:hAnsi="Georgia" w:cs="Georgia"/>
          <w:sz w:val="24"/>
          <w:szCs w:val="24"/>
        </w:rPr>
        <w:t>Pinzón Saavedra, Sergio; Gómez Porras, Angela 2023. Arbolado Urbano en Colombia, determinación de las necesidades normativas para su gestión. Tesis de Maes</w:t>
      </w:r>
      <w:r>
        <w:rPr>
          <w:rFonts w:ascii="Georgia" w:eastAsia="Georgia" w:hAnsi="Georgia" w:cs="Georgia"/>
          <w:sz w:val="24"/>
          <w:szCs w:val="24"/>
        </w:rPr>
        <w:t xml:space="preserve">tría en Derecho y Gestión Ambiental U Rosario. </w:t>
      </w:r>
    </w:p>
    <w:p w14:paraId="6D297B87" w14:textId="77777777" w:rsidR="00302607" w:rsidRDefault="00E30C90">
      <w:pPr>
        <w:spacing w:before="240" w:after="240" w:line="276" w:lineRule="auto"/>
        <w:jc w:val="both"/>
        <w:rPr>
          <w:rFonts w:ascii="Georgia" w:eastAsia="Georgia" w:hAnsi="Georgia" w:cs="Georgia"/>
          <w:sz w:val="24"/>
          <w:szCs w:val="24"/>
        </w:rPr>
      </w:pPr>
      <w:r>
        <w:rPr>
          <w:rFonts w:ascii="Georgia" w:eastAsia="Georgia" w:hAnsi="Georgia" w:cs="Georgia"/>
          <w:sz w:val="24"/>
          <w:szCs w:val="24"/>
        </w:rPr>
        <w:t>Red de Desarrollo Sostenible de Colombia.(</w:t>
      </w:r>
      <w:proofErr w:type="spellStart"/>
      <w:r>
        <w:rPr>
          <w:rFonts w:ascii="Georgia" w:eastAsia="Georgia" w:hAnsi="Georgia" w:cs="Georgia"/>
          <w:sz w:val="24"/>
          <w:szCs w:val="24"/>
        </w:rPr>
        <w:t>sf</w:t>
      </w:r>
      <w:proofErr w:type="spellEnd"/>
      <w:r>
        <w:rPr>
          <w:rFonts w:ascii="Georgia" w:eastAsia="Georgia" w:hAnsi="Georgia" w:cs="Georgia"/>
          <w:sz w:val="24"/>
          <w:szCs w:val="24"/>
        </w:rPr>
        <w:t>) Gestión Ambiental en Colombia,</w:t>
      </w:r>
      <w:hyperlink r:id="rId63">
        <w:r>
          <w:rPr>
            <w:rFonts w:ascii="Georgia" w:eastAsia="Georgia" w:hAnsi="Georgia" w:cs="Georgia"/>
            <w:sz w:val="24"/>
            <w:szCs w:val="24"/>
          </w:rPr>
          <w:t xml:space="preserve"> </w:t>
        </w:r>
      </w:hyperlink>
      <w:hyperlink r:id="rId64">
        <w:r>
          <w:rPr>
            <w:rFonts w:ascii="Georgia" w:eastAsia="Georgia" w:hAnsi="Georgia" w:cs="Georgia"/>
            <w:color w:val="0563C1"/>
            <w:sz w:val="24"/>
            <w:szCs w:val="24"/>
            <w:u w:val="single"/>
          </w:rPr>
          <w:t>https://rds.org.co/apc-aa-files/ba03645a7c069b5ed406f13122a61c07/gestion_ambiental.pdf</w:t>
        </w:r>
      </w:hyperlink>
    </w:p>
    <w:p w14:paraId="6B74CA53" w14:textId="77777777" w:rsidR="00302607" w:rsidRDefault="00E30C90">
      <w:pPr>
        <w:spacing w:before="240" w:after="240" w:line="276" w:lineRule="auto"/>
        <w:jc w:val="both"/>
        <w:rPr>
          <w:rFonts w:ascii="Georgia" w:eastAsia="Georgia" w:hAnsi="Georgia" w:cs="Georgia"/>
          <w:color w:val="0563C1"/>
          <w:sz w:val="24"/>
          <w:szCs w:val="24"/>
          <w:u w:val="single"/>
        </w:rPr>
      </w:pPr>
      <w:r>
        <w:rPr>
          <w:rFonts w:ascii="Georgia" w:eastAsia="Georgia" w:hAnsi="Georgia" w:cs="Georgia"/>
          <w:sz w:val="24"/>
          <w:szCs w:val="24"/>
        </w:rPr>
        <w:t>WWF. ¿Por qué la conectividad es tan importante para la vida silvestre y las personas?</w:t>
      </w:r>
      <w:hyperlink r:id="rId65">
        <w:r>
          <w:rPr>
            <w:rFonts w:ascii="Georgia" w:eastAsia="Georgia" w:hAnsi="Georgia" w:cs="Georgia"/>
            <w:sz w:val="24"/>
            <w:szCs w:val="24"/>
          </w:rPr>
          <w:t xml:space="preserve"> </w:t>
        </w:r>
      </w:hyperlink>
      <w:hyperlink r:id="rId66">
        <w:r>
          <w:rPr>
            <w:rFonts w:ascii="Georgia" w:eastAsia="Georgia" w:hAnsi="Georgia" w:cs="Georgia"/>
            <w:color w:val="0563C1"/>
            <w:sz w:val="24"/>
            <w:szCs w:val="24"/>
            <w:u w:val="single"/>
          </w:rPr>
          <w:t>https://www.worldwildlife.org/descubre-wwf/historias/por-que-la-conectividad-es-tan-importante-para-la-vida-silvestre-y-las-personas</w:t>
        </w:r>
      </w:hyperlink>
    </w:p>
    <w:p w14:paraId="7A82BBB9" w14:textId="77777777" w:rsidR="00302607" w:rsidRDefault="00E30C90">
      <w:pPr>
        <w:spacing w:before="240" w:after="240" w:line="276" w:lineRule="auto"/>
        <w:jc w:val="both"/>
        <w:rPr>
          <w:rFonts w:ascii="Georgia" w:eastAsia="Georgia" w:hAnsi="Georgia" w:cs="Georgia"/>
          <w:sz w:val="24"/>
          <w:szCs w:val="24"/>
        </w:rPr>
      </w:pPr>
      <w:r>
        <w:rPr>
          <w:rFonts w:ascii="Georgia" w:eastAsia="Georgia" w:hAnsi="Georgia" w:cs="Georgia"/>
          <w:sz w:val="24"/>
          <w:szCs w:val="24"/>
        </w:rPr>
        <w:t xml:space="preserve"> </w:t>
      </w:r>
    </w:p>
    <w:p w14:paraId="0468A5DE" w14:textId="77777777" w:rsidR="00302607" w:rsidRDefault="00E30C90">
      <w:pPr>
        <w:spacing w:before="240" w:after="240" w:line="276" w:lineRule="auto"/>
        <w:jc w:val="both"/>
        <w:rPr>
          <w:rFonts w:ascii="Georgia" w:eastAsia="Georgia" w:hAnsi="Georgia" w:cs="Georgia"/>
          <w:sz w:val="24"/>
          <w:szCs w:val="24"/>
        </w:rPr>
      </w:pPr>
      <w:r>
        <w:rPr>
          <w:rFonts w:ascii="Georgia" w:eastAsia="Georgia" w:hAnsi="Georgia" w:cs="Georgia"/>
          <w:sz w:val="24"/>
          <w:szCs w:val="24"/>
        </w:rPr>
        <w:t>WWF (2024)  ¿En qué consisten las soluciones basadas en la naturaleza y có</w:t>
      </w:r>
      <w:r>
        <w:rPr>
          <w:rFonts w:ascii="Georgia" w:eastAsia="Georgia" w:hAnsi="Georgia" w:cs="Georgia"/>
          <w:sz w:val="24"/>
          <w:szCs w:val="24"/>
        </w:rPr>
        <w:t>mo pueden ayudarnos a enfrentar la crisis climática?.</w:t>
      </w:r>
      <w:hyperlink r:id="rId67">
        <w:r>
          <w:rPr>
            <w:rFonts w:ascii="Georgia" w:eastAsia="Georgia" w:hAnsi="Georgia" w:cs="Georgia"/>
            <w:sz w:val="24"/>
            <w:szCs w:val="24"/>
          </w:rPr>
          <w:t xml:space="preserve"> </w:t>
        </w:r>
      </w:hyperlink>
      <w:hyperlink r:id="rId68">
        <w:r>
          <w:rPr>
            <w:rFonts w:ascii="Georgia" w:eastAsia="Georgia" w:hAnsi="Georgia" w:cs="Georgia"/>
            <w:color w:val="1155CC"/>
            <w:sz w:val="24"/>
            <w:szCs w:val="24"/>
            <w:u w:val="single"/>
          </w:rPr>
          <w:t>https://www.worldwildlife.org/stories/what-are-nature-based-solutions-and-how-</w:t>
        </w:r>
        <w:r>
          <w:rPr>
            <w:rFonts w:ascii="Georgia" w:eastAsia="Georgia" w:hAnsi="Georgia" w:cs="Georgia"/>
            <w:color w:val="1155CC"/>
            <w:sz w:val="24"/>
            <w:szCs w:val="24"/>
            <w:u w:val="single"/>
          </w:rPr>
          <w:lastRenderedPageBreak/>
          <w:t>can-they-help-us-address-the-climate-crisis</w:t>
        </w:r>
      </w:hyperlink>
    </w:p>
    <w:p w14:paraId="3DAFDA4A" w14:textId="77777777" w:rsidR="00302607" w:rsidRDefault="00E30C90">
      <w:pPr>
        <w:spacing w:before="240" w:after="240" w:line="480" w:lineRule="auto"/>
        <w:jc w:val="both"/>
        <w:rPr>
          <w:rFonts w:ascii="Georgia" w:eastAsia="Georgia" w:hAnsi="Georgia" w:cs="Georgia"/>
          <w:sz w:val="24"/>
          <w:szCs w:val="24"/>
        </w:rPr>
      </w:pPr>
      <w:r>
        <w:rPr>
          <w:rFonts w:ascii="Georgia" w:eastAsia="Georgia" w:hAnsi="Georgia" w:cs="Georgia"/>
          <w:sz w:val="24"/>
          <w:szCs w:val="24"/>
        </w:rPr>
        <w:t xml:space="preserve">Cámara de Representantes. Comisión V. (9 de diciembre </w:t>
      </w:r>
      <w:r>
        <w:rPr>
          <w:rFonts w:ascii="Georgia" w:eastAsia="Georgia" w:hAnsi="Georgia" w:cs="Georgia"/>
          <w:sz w:val="24"/>
          <w:szCs w:val="24"/>
        </w:rPr>
        <w:t>de 2024) Foro Bosques Urbanos y Periurbanos. [YouTube]</w:t>
      </w:r>
      <w:hyperlink r:id="rId69">
        <w:r>
          <w:rPr>
            <w:rFonts w:ascii="Georgia" w:eastAsia="Georgia" w:hAnsi="Georgia" w:cs="Georgia"/>
            <w:sz w:val="24"/>
            <w:szCs w:val="24"/>
          </w:rPr>
          <w:t xml:space="preserve"> </w:t>
        </w:r>
      </w:hyperlink>
      <w:hyperlink r:id="rId70">
        <w:r>
          <w:rPr>
            <w:rFonts w:ascii="Georgia" w:eastAsia="Georgia" w:hAnsi="Georgia" w:cs="Georgia"/>
            <w:color w:val="1155CC"/>
            <w:sz w:val="24"/>
            <w:szCs w:val="24"/>
            <w:u w:val="single"/>
          </w:rPr>
          <w:t>https://www.youtube.com/live/3zpF6ljT6KM?si=WR9duFup6yKFAR0h</w:t>
        </w:r>
      </w:hyperlink>
    </w:p>
    <w:p w14:paraId="1E561BE8" w14:textId="77777777" w:rsidR="00302607" w:rsidRDefault="00E30C90">
      <w:pPr>
        <w:spacing w:before="240" w:after="240" w:line="480" w:lineRule="auto"/>
        <w:jc w:val="both"/>
        <w:rPr>
          <w:rFonts w:ascii="Georgia" w:eastAsia="Georgia" w:hAnsi="Georgia" w:cs="Georgia"/>
          <w:color w:val="1155CC"/>
          <w:sz w:val="24"/>
          <w:szCs w:val="24"/>
          <w:u w:val="single"/>
        </w:rPr>
      </w:pPr>
      <w:r>
        <w:rPr>
          <w:rFonts w:ascii="Georgia" w:eastAsia="Georgia" w:hAnsi="Georgia" w:cs="Georgia"/>
          <w:sz w:val="24"/>
          <w:szCs w:val="24"/>
        </w:rPr>
        <w:t xml:space="preserve">Protocolo y eventos. Prensa. (23 de mayo de 2024) Audiencia Pública “Cambio Climático y Crisis del Agua: Impactos en </w:t>
      </w:r>
      <w:r>
        <w:rPr>
          <w:rFonts w:ascii="Georgia" w:eastAsia="Georgia" w:hAnsi="Georgia" w:cs="Georgia"/>
          <w:sz w:val="24"/>
          <w:szCs w:val="24"/>
        </w:rPr>
        <w:t xml:space="preserve">Contextos </w:t>
      </w:r>
      <w:proofErr w:type="spellStart"/>
      <w:proofErr w:type="gramStart"/>
      <w:r>
        <w:rPr>
          <w:rFonts w:ascii="Georgia" w:eastAsia="Georgia" w:hAnsi="Georgia" w:cs="Georgia"/>
          <w:sz w:val="24"/>
          <w:szCs w:val="24"/>
        </w:rPr>
        <w:t>Urbanos”Congreso</w:t>
      </w:r>
      <w:proofErr w:type="spellEnd"/>
      <w:proofErr w:type="gramEnd"/>
      <w:r>
        <w:rPr>
          <w:rFonts w:ascii="Georgia" w:eastAsia="Georgia" w:hAnsi="Georgia" w:cs="Georgia"/>
          <w:sz w:val="24"/>
          <w:szCs w:val="24"/>
        </w:rPr>
        <w:t xml:space="preserve"> de la República. [YouTube]</w:t>
      </w:r>
      <w:hyperlink r:id="rId71">
        <w:r>
          <w:rPr>
            <w:rFonts w:ascii="Georgia" w:eastAsia="Georgia" w:hAnsi="Georgia" w:cs="Georgia"/>
            <w:sz w:val="24"/>
            <w:szCs w:val="24"/>
          </w:rPr>
          <w:t xml:space="preserve"> </w:t>
        </w:r>
      </w:hyperlink>
      <w:hyperlink r:id="rId72">
        <w:r>
          <w:rPr>
            <w:rFonts w:ascii="Georgia" w:eastAsia="Georgia" w:hAnsi="Georgia" w:cs="Georgia"/>
            <w:color w:val="1155CC"/>
            <w:sz w:val="24"/>
            <w:szCs w:val="24"/>
            <w:u w:val="single"/>
          </w:rPr>
          <w:t>https://www.youtube.com/live/AAJ4lihVDQc?s</w:t>
        </w:r>
        <w:r>
          <w:rPr>
            <w:rFonts w:ascii="Georgia" w:eastAsia="Georgia" w:hAnsi="Georgia" w:cs="Georgia"/>
            <w:color w:val="1155CC"/>
            <w:sz w:val="24"/>
            <w:szCs w:val="24"/>
            <w:u w:val="single"/>
          </w:rPr>
          <w:t>i=17EAwFk8Jp_E9EfR</w:t>
        </w:r>
      </w:hyperlink>
    </w:p>
    <w:p w14:paraId="687950A5" w14:textId="77777777" w:rsidR="00302607" w:rsidRDefault="00E30C90">
      <w:pPr>
        <w:spacing w:before="240" w:after="24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sectPr w:rsidR="00302607">
      <w:headerReference w:type="default" r:id="rId73"/>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E6113" w14:textId="77777777" w:rsidR="00E30C90" w:rsidRDefault="00E30C90">
      <w:r>
        <w:separator/>
      </w:r>
    </w:p>
  </w:endnote>
  <w:endnote w:type="continuationSeparator" w:id="0">
    <w:p w14:paraId="5A886830" w14:textId="77777777" w:rsidR="00E30C90" w:rsidRDefault="00E30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panose1 w:val="00000000000000000000"/>
    <w:charset w:val="00"/>
    <w:family w:val="roman"/>
    <w:notTrueType/>
    <w:pitch w:val="default"/>
  </w:font>
  <w:font w:name="Segoe UI">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5ABDE" w14:textId="77777777" w:rsidR="00E30C90" w:rsidRDefault="00E30C90">
      <w:r>
        <w:separator/>
      </w:r>
    </w:p>
  </w:footnote>
  <w:footnote w:type="continuationSeparator" w:id="0">
    <w:p w14:paraId="6BAD2E43" w14:textId="77777777" w:rsidR="00E30C90" w:rsidRDefault="00E30C90">
      <w:r>
        <w:continuationSeparator/>
      </w:r>
    </w:p>
  </w:footnote>
  <w:footnote w:id="1">
    <w:p w14:paraId="469F70A0" w14:textId="77777777" w:rsidR="00302607" w:rsidRDefault="00E30C90">
      <w:pPr>
        <w:pBdr>
          <w:top w:val="nil"/>
          <w:left w:val="nil"/>
          <w:bottom w:val="nil"/>
          <w:right w:val="nil"/>
          <w:between w:val="nil"/>
        </w:pBdr>
        <w:jc w:val="both"/>
        <w:rPr>
          <w:sz w:val="20"/>
          <w:szCs w:val="20"/>
        </w:rPr>
      </w:pPr>
      <w:r>
        <w:rPr>
          <w:vertAlign w:val="superscript"/>
        </w:rPr>
        <w:footnoteRef/>
      </w:r>
      <w:r>
        <w:rPr>
          <w:sz w:val="20"/>
          <w:szCs w:val="20"/>
        </w:rPr>
        <w:t xml:space="preserve">UNGRD. (31 de diciembre de 2010). La ola invernal del 2010 afecto a 2.220.482 personas en 28 departamentos y el distrito capital. </w:t>
      </w:r>
      <w:r>
        <w:rPr>
          <w:color w:val="000000"/>
          <w:sz w:val="20"/>
          <w:szCs w:val="20"/>
        </w:rPr>
        <w:t xml:space="preserve"> </w:t>
      </w:r>
      <w:hyperlink r:id="rId1">
        <w:r>
          <w:rPr>
            <w:color w:val="1155CC"/>
            <w:sz w:val="20"/>
            <w:szCs w:val="20"/>
            <w:u w:val="single"/>
          </w:rPr>
          <w:t>https://portal.gestiondelriesgo.gov.co/Paginas/old_noticias/998.aspx</w:t>
        </w:r>
      </w:hyperlink>
    </w:p>
  </w:footnote>
  <w:footnote w:id="2">
    <w:p w14:paraId="6DB0720E" w14:textId="77777777" w:rsidR="00302607" w:rsidRDefault="00E30C90">
      <w:pPr>
        <w:pBdr>
          <w:top w:val="nil"/>
          <w:left w:val="nil"/>
          <w:bottom w:val="nil"/>
          <w:right w:val="nil"/>
          <w:between w:val="nil"/>
        </w:pBdr>
        <w:jc w:val="both"/>
        <w:rPr>
          <w:color w:val="000000"/>
          <w:sz w:val="20"/>
          <w:szCs w:val="20"/>
        </w:rPr>
      </w:pPr>
      <w:r>
        <w:rPr>
          <w:vertAlign w:val="superscript"/>
        </w:rPr>
        <w:footnoteRef/>
      </w:r>
      <w:r>
        <w:rPr>
          <w:color w:val="000000"/>
          <w:sz w:val="20"/>
          <w:szCs w:val="20"/>
        </w:rPr>
        <w:t>Minvivienda. 19 municipios del país presentan desabastecimiento de agua potable por sequía. 15 de en</w:t>
      </w:r>
      <w:r>
        <w:rPr>
          <w:color w:val="000000"/>
          <w:sz w:val="20"/>
          <w:szCs w:val="20"/>
        </w:rPr>
        <w:t>ero de 2020.</w:t>
      </w:r>
      <w:r>
        <w:rPr>
          <w:sz w:val="20"/>
          <w:szCs w:val="20"/>
        </w:rPr>
        <w:t xml:space="preserve"> </w:t>
      </w:r>
      <w:r>
        <w:rPr>
          <w:color w:val="000000"/>
          <w:sz w:val="20"/>
          <w:szCs w:val="20"/>
        </w:rPr>
        <w:t>https://minvivienda.gov.co/sala-de-prensa/19-municipios-del-pais-presentan-desabastecimiento-de-agua-potable-por-sequia</w:t>
      </w:r>
    </w:p>
  </w:footnote>
  <w:footnote w:id="3">
    <w:p w14:paraId="25146B50" w14:textId="77777777" w:rsidR="00302607" w:rsidRDefault="00E30C90">
      <w:pPr>
        <w:jc w:val="both"/>
        <w:rPr>
          <w:sz w:val="20"/>
          <w:szCs w:val="20"/>
        </w:rPr>
      </w:pPr>
      <w:r>
        <w:rPr>
          <w:vertAlign w:val="superscript"/>
        </w:rPr>
        <w:footnoteRef/>
      </w:r>
      <w:r>
        <w:rPr>
          <w:sz w:val="20"/>
          <w:szCs w:val="20"/>
        </w:rPr>
        <w:t xml:space="preserve"> Agencia EFE. 10 de noviembre de 2024. </w:t>
      </w:r>
      <w:hyperlink r:id="rId2">
        <w:r>
          <w:rPr>
            <w:color w:val="1155CC"/>
            <w:sz w:val="20"/>
            <w:szCs w:val="20"/>
            <w:u w:val="single"/>
          </w:rPr>
          <w:t>https://efe.com/mundo/2024-11-10/colombia-lluvias-choco-damnificados-inundaciones/</w:t>
        </w:r>
      </w:hyperlink>
    </w:p>
  </w:footnote>
  <w:footnote w:id="4">
    <w:p w14:paraId="1B65A904" w14:textId="77777777" w:rsidR="00302607" w:rsidRDefault="00E30C90">
      <w:pPr>
        <w:jc w:val="both"/>
        <w:rPr>
          <w:sz w:val="20"/>
          <w:szCs w:val="20"/>
        </w:rPr>
      </w:pPr>
      <w:r>
        <w:rPr>
          <w:vertAlign w:val="superscript"/>
        </w:rPr>
        <w:footnoteRef/>
      </w:r>
      <w:r>
        <w:rPr>
          <w:sz w:val="20"/>
          <w:szCs w:val="20"/>
        </w:rPr>
        <w:t xml:space="preserve"> Presidencia de la República de Colombia (13 de noviembre de 2024). Decreto 1372 de 2024. </w:t>
      </w:r>
      <w:hyperlink r:id="rId3">
        <w:r>
          <w:rPr>
            <w:color w:val="1155CC"/>
            <w:sz w:val="20"/>
            <w:szCs w:val="20"/>
            <w:u w:val="single"/>
          </w:rPr>
          <w:t>https://www.presidencia.gov.co/Documents/241113-Decreto-1372-13-de-noviembre-2024.pdf</w:t>
        </w:r>
      </w:hyperlink>
    </w:p>
    <w:p w14:paraId="2611C6D6" w14:textId="77777777" w:rsidR="00302607" w:rsidRDefault="00302607">
      <w:pPr>
        <w:rPr>
          <w:sz w:val="20"/>
          <w:szCs w:val="20"/>
        </w:rPr>
      </w:pPr>
    </w:p>
  </w:footnote>
  <w:footnote w:id="5">
    <w:p w14:paraId="1305C50E" w14:textId="77777777" w:rsidR="00302607" w:rsidRDefault="00E30C9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Ramírez, M. (2023). Efectos de la contaminación del aire sobre la salud mental en Colombia, Universidad del Rosario. </w:t>
      </w:r>
    </w:p>
  </w:footnote>
  <w:footnote w:id="6">
    <w:p w14:paraId="5F655E3C" w14:textId="77777777" w:rsidR="00302607" w:rsidRDefault="00E30C90">
      <w:pPr>
        <w:rPr>
          <w:sz w:val="20"/>
          <w:szCs w:val="20"/>
        </w:rPr>
      </w:pPr>
      <w:r>
        <w:rPr>
          <w:vertAlign w:val="superscript"/>
        </w:rPr>
        <w:footnoteRef/>
      </w:r>
      <w:r>
        <w:rPr>
          <w:sz w:val="20"/>
          <w:szCs w:val="20"/>
        </w:rPr>
        <w:t xml:space="preserve"> Depar</w:t>
      </w:r>
      <w:r>
        <w:rPr>
          <w:sz w:val="20"/>
          <w:szCs w:val="20"/>
        </w:rPr>
        <w:t xml:space="preserve">tamento Nacional de Planeación (1996). Conpes 2834.  Política de Bosques. </w:t>
      </w:r>
      <w:hyperlink r:id="rId4">
        <w:r>
          <w:rPr>
            <w:color w:val="1155CC"/>
            <w:sz w:val="20"/>
            <w:szCs w:val="20"/>
            <w:u w:val="single"/>
          </w:rPr>
          <w:t>https://colaboracion.dnp.gov.co/CDT/CONPES/Econ%C3%B3micos/2834.pdf</w:t>
        </w:r>
      </w:hyperlink>
    </w:p>
    <w:p w14:paraId="4EDD0DD2" w14:textId="77777777" w:rsidR="00302607" w:rsidRDefault="00302607">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9163" w14:textId="77777777" w:rsidR="00302607" w:rsidRDefault="00E30C90">
    <w:pPr>
      <w:tabs>
        <w:tab w:val="center" w:pos="4419"/>
        <w:tab w:val="right" w:pos="8838"/>
      </w:tabs>
      <w:rPr>
        <w:color w:val="000000"/>
      </w:rPr>
    </w:pPr>
    <w:r>
      <w:rPr>
        <w:rFonts w:ascii="Times New Roman" w:eastAsia="Times New Roman" w:hAnsi="Times New Roman" w:cs="Times New Roman"/>
        <w:noProof/>
        <w:sz w:val="24"/>
        <w:szCs w:val="24"/>
      </w:rPr>
      <w:drawing>
        <wp:inline distT="0" distB="0" distL="0" distR="0" wp14:anchorId="09C921CE" wp14:editId="042280B4">
          <wp:extent cx="2085362" cy="501170"/>
          <wp:effectExtent l="0" t="0" r="0" b="0"/>
          <wp:docPr id="4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085362" cy="501170"/>
                  </a:xfrm>
                  <a:prstGeom prst="rect">
                    <a:avLst/>
                  </a:prstGeom>
                  <a:ln/>
                </pic:spPr>
              </pic:pic>
            </a:graphicData>
          </a:graphic>
        </wp:inline>
      </w:drawing>
    </w:r>
    <w:r>
      <w:rPr>
        <w:noProof/>
      </w:rPr>
      <w:drawing>
        <wp:anchor distT="0" distB="0" distL="0" distR="0" simplePos="0" relativeHeight="251658240" behindDoc="1" locked="0" layoutInCell="1" hidden="0" allowOverlap="1" wp14:anchorId="3AB03AF4" wp14:editId="15D27A03">
          <wp:simplePos x="0" y="0"/>
          <wp:positionH relativeFrom="column">
            <wp:posOffset>3800475</wp:posOffset>
          </wp:positionH>
          <wp:positionV relativeFrom="paragraph">
            <wp:posOffset>-20332</wp:posOffset>
          </wp:positionV>
          <wp:extent cx="2104390" cy="555625"/>
          <wp:effectExtent l="0" t="0" r="0" b="0"/>
          <wp:wrapNone/>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a:stretch>
                    <a:fillRect/>
                  </a:stretch>
                </pic:blipFill>
                <pic:spPr>
                  <a:xfrm>
                    <a:off x="0" y="0"/>
                    <a:ext cx="2104390" cy="555625"/>
                  </a:xfrm>
                  <a:prstGeom prst="rect">
                    <a:avLst/>
                  </a:prstGeom>
                  <a:ln/>
                </pic:spPr>
              </pic:pic>
            </a:graphicData>
          </a:graphic>
        </wp:anchor>
      </w:drawing>
    </w:r>
  </w:p>
  <w:p w14:paraId="05867CA7" w14:textId="77777777" w:rsidR="00302607" w:rsidRDefault="00E30C90">
    <w:pPr>
      <w:pBdr>
        <w:top w:val="nil"/>
        <w:left w:val="nil"/>
        <w:bottom w:val="nil"/>
        <w:right w:val="nil"/>
        <w:between w:val="nil"/>
      </w:pBdr>
      <w:tabs>
        <w:tab w:val="center" w:pos="4419"/>
        <w:tab w:val="right" w:pos="8838"/>
      </w:tabs>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5723C6"/>
    <w:multiLevelType w:val="multilevel"/>
    <w:tmpl w:val="42F88F6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A5B428C"/>
    <w:multiLevelType w:val="multilevel"/>
    <w:tmpl w:val="8EFA7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607"/>
    <w:rsid w:val="00241E3F"/>
    <w:rsid w:val="00302607"/>
    <w:rsid w:val="00E30C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23396"/>
  <w15:docId w15:val="{B9FE69FA-F8D8-4278-815A-E997016A7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line="252" w:lineRule="auto"/>
      <w:ind w:left="141"/>
    </w:pPr>
    <w:rPr>
      <w:b/>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61" w:right="140" w:hanging="360"/>
      <w:jc w:val="both"/>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806255"/>
    <w:rPr>
      <w:color w:val="0000FF" w:themeColor="hyperlink"/>
      <w:u w:val="single"/>
    </w:rPr>
  </w:style>
  <w:style w:type="character" w:customStyle="1" w:styleId="Mencinsinresolver1">
    <w:name w:val="Mención sin resolver1"/>
    <w:basedOn w:val="Fuentedeprrafopredeter"/>
    <w:uiPriority w:val="99"/>
    <w:semiHidden/>
    <w:unhideWhenUsed/>
    <w:rsid w:val="00806255"/>
    <w:rPr>
      <w:color w:val="605E5C"/>
      <w:shd w:val="clear" w:color="auto" w:fill="E1DFDD"/>
    </w:rPr>
  </w:style>
  <w:style w:type="paragraph" w:styleId="NormalWeb">
    <w:name w:val="Normal (Web)"/>
    <w:basedOn w:val="Normal"/>
    <w:uiPriority w:val="99"/>
    <w:semiHidden/>
    <w:unhideWhenUsed/>
    <w:rsid w:val="00260AEF"/>
    <w:rPr>
      <w:rFonts w:ascii="Times New Roman" w:hAnsi="Times New Roman" w:cs="Times New Roman"/>
      <w:sz w:val="24"/>
      <w:szCs w:val="24"/>
    </w:rPr>
  </w:style>
  <w:style w:type="paragraph" w:styleId="Encabezado">
    <w:name w:val="header"/>
    <w:basedOn w:val="Normal"/>
    <w:link w:val="EncabezadoCar"/>
    <w:uiPriority w:val="99"/>
    <w:unhideWhenUsed/>
    <w:rsid w:val="000A4140"/>
    <w:pPr>
      <w:tabs>
        <w:tab w:val="center" w:pos="4419"/>
        <w:tab w:val="right" w:pos="8838"/>
      </w:tabs>
    </w:pPr>
  </w:style>
  <w:style w:type="character" w:customStyle="1" w:styleId="EncabezadoCar">
    <w:name w:val="Encabezado Car"/>
    <w:basedOn w:val="Fuentedeprrafopredeter"/>
    <w:link w:val="Encabezado"/>
    <w:uiPriority w:val="99"/>
    <w:rsid w:val="000A4140"/>
    <w:rPr>
      <w:rFonts w:ascii="Arial MT" w:eastAsia="Arial MT" w:hAnsi="Arial MT" w:cs="Arial MT"/>
      <w:lang w:val="es-ES"/>
    </w:rPr>
  </w:style>
  <w:style w:type="paragraph" w:styleId="Piedepgina">
    <w:name w:val="footer"/>
    <w:basedOn w:val="Normal"/>
    <w:link w:val="PiedepginaCar"/>
    <w:uiPriority w:val="99"/>
    <w:unhideWhenUsed/>
    <w:rsid w:val="000A4140"/>
    <w:pPr>
      <w:tabs>
        <w:tab w:val="center" w:pos="4419"/>
        <w:tab w:val="right" w:pos="8838"/>
      </w:tabs>
    </w:pPr>
  </w:style>
  <w:style w:type="character" w:customStyle="1" w:styleId="PiedepginaCar">
    <w:name w:val="Pie de página Car"/>
    <w:basedOn w:val="Fuentedeprrafopredeter"/>
    <w:link w:val="Piedepgina"/>
    <w:uiPriority w:val="99"/>
    <w:rsid w:val="000A4140"/>
    <w:rPr>
      <w:rFonts w:ascii="Arial MT" w:eastAsia="Arial MT" w:hAnsi="Arial MT" w:cs="Arial MT"/>
      <w:lang w:val="es-ES"/>
    </w:rPr>
  </w:style>
  <w:style w:type="paragraph" w:styleId="Textonotapie">
    <w:name w:val="footnote text"/>
    <w:basedOn w:val="Normal"/>
    <w:link w:val="TextonotapieCar"/>
    <w:uiPriority w:val="99"/>
    <w:semiHidden/>
    <w:unhideWhenUsed/>
    <w:rsid w:val="00AA7671"/>
    <w:rPr>
      <w:sz w:val="20"/>
      <w:szCs w:val="20"/>
    </w:rPr>
  </w:style>
  <w:style w:type="character" w:customStyle="1" w:styleId="TextonotapieCar">
    <w:name w:val="Texto nota pie Car"/>
    <w:basedOn w:val="Fuentedeprrafopredeter"/>
    <w:link w:val="Textonotapie"/>
    <w:uiPriority w:val="99"/>
    <w:semiHidden/>
    <w:rsid w:val="00AA7671"/>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AA7671"/>
    <w:rPr>
      <w:vertAlign w:val="superscript"/>
    </w:rPr>
  </w:style>
  <w:style w:type="character" w:customStyle="1" w:styleId="Mencinsinresolver2">
    <w:name w:val="Mención sin resolver2"/>
    <w:basedOn w:val="Fuentedeprrafopredeter"/>
    <w:uiPriority w:val="99"/>
    <w:semiHidden/>
    <w:unhideWhenUsed/>
    <w:rsid w:val="00A03349"/>
    <w:rPr>
      <w:color w:val="605E5C"/>
      <w:shd w:val="clear" w:color="auto" w:fill="E1DFDD"/>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Arial MT" w:eastAsia="Arial MT" w:hAnsi="Arial MT" w:cs="Arial MT"/>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397A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7AA4"/>
    <w:rPr>
      <w:rFonts w:ascii="Segoe UI" w:eastAsia="Arial MT" w:hAnsi="Segoe UI" w:cs="Segoe UI"/>
      <w:sz w:val="18"/>
      <w:szCs w:val="18"/>
    </w:rPr>
  </w:style>
  <w:style w:type="table" w:styleId="Tablaconcuadrcula">
    <w:name w:val="Table Grid"/>
    <w:basedOn w:val="Tablanormal"/>
    <w:uiPriority w:val="39"/>
    <w:rsid w:val="00512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D722D6"/>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pPr>
      <w:widowControl/>
    </w:pPr>
    <w:rPr>
      <w:rFonts w:ascii="Calibri" w:eastAsia="Calibri" w:hAnsi="Calibri" w:cs="Calibri"/>
    </w:r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widowControl/>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cambridge.org/core/books/water-justice/706C5B7447A9535B92CF5C1B0D27B719" TargetMode="External"/><Relationship Id="rId21" Type="http://schemas.openxmlformats.org/officeDocument/2006/relationships/hyperlink" Target="https://www.asociacioncolombianadecienciasbiologicas.org/la-ciencia-ciudadana-una-herramienta-potente-para-transferir-y-apropiar-el-conocimiento-sobre-la-biodiversidad/" TargetMode="External"/><Relationship Id="rId42" Type="http://schemas.openxmlformats.org/officeDocument/2006/relationships/hyperlink" Target="https://www.facebook.com/watch/live/?ref=watch_permalink&amp;v=1018585172312003" TargetMode="External"/><Relationship Id="rId47" Type="http://schemas.openxmlformats.org/officeDocument/2006/relationships/hyperlink" Target="https://bibliovirtual.minambiente.gov.co/documentos/tesauro/B/Bosque%20plantado.htm?AspxAutoDetectCookieSupport=1" TargetMode="External"/><Relationship Id="rId63" Type="http://schemas.openxmlformats.org/officeDocument/2006/relationships/hyperlink" Target="https://rds.org.co/apc-aa-files/ba03645a7c069b5ed406f13122a61c07/gestion_ambiental.pdf" TargetMode="External"/><Relationship Id="rId68" Type="http://schemas.openxmlformats.org/officeDocument/2006/relationships/hyperlink" Target="https://www.worldwildlife.org/stories/what-are-nature-based-solutions-and-how-can-they-help-us-address-the-climate-crisis"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corteconstitucional.gov.co/Relatoria/2023/SU196-23.htm" TargetMode="External"/><Relationship Id="rId11" Type="http://schemas.openxmlformats.org/officeDocument/2006/relationships/image" Target="media/image4.png"/><Relationship Id="rId24" Type="http://schemas.openxmlformats.org/officeDocument/2006/relationships/hyperlink" Target="https://www.redalyc.org/pdf/539/53908502.pdf" TargetMode="External"/><Relationship Id="rId32" Type="http://schemas.openxmlformats.org/officeDocument/2006/relationships/hyperlink" Target="https://openknowledge.fao.org/items/bed1fb7f-8939-4774-b6c5-e4ab98218910" TargetMode="External"/><Relationship Id="rId37" Type="http://schemas.openxmlformats.org/officeDocument/2006/relationships/hyperlink" Target="http://www.fao.org" TargetMode="External"/><Relationship Id="rId40" Type="http://schemas.openxmlformats.org/officeDocument/2006/relationships/hyperlink" Target="https://www.humboldt.org.co/noticias/biodiverciudades-al-2030-una-apuesta-por-transformar-ciudades-desde-la-naturaleza" TargetMode="External"/><Relationship Id="rId45" Type="http://schemas.openxmlformats.org/officeDocument/2006/relationships/hyperlink" Target="https://www.minambiente.gov.co/wp-content/uploads/2021/06/BIODIVERSIDAD_Y_SERVICIOS_ECOSISTEMICOS_EN_LA_PLANIFICACION_Y_GESTION_AMBIENTAL_URBANA.pdf" TargetMode="External"/><Relationship Id="rId53" Type="http://schemas.openxmlformats.org/officeDocument/2006/relationships/hyperlink" Target="https://www.minambiente.gov.co/asuntos-ambientales-sectorial-y-urbana/salud-ambiental/" TargetMode="External"/><Relationship Id="rId58" Type="http://schemas.openxmlformats.org/officeDocument/2006/relationships/hyperlink" Target="http://reporte.humboldt.org.co/biodiversidad/2019/cap4/404/" TargetMode="External"/><Relationship Id="rId66" Type="http://schemas.openxmlformats.org/officeDocument/2006/relationships/hyperlink" Target="https://www.worldwildlife.org/descubre-wwf/historias/por-que-la-conectividad-es-tan-importante-para-la-vida-silvestre-y-las-personas"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decadeonrestoration.org/es"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yperlink" Target="http://reporte.humboldt.org.co/biodiversidad/2021/cap4/404/" TargetMode="External"/><Relationship Id="rId27" Type="http://schemas.openxmlformats.org/officeDocument/2006/relationships/hyperlink" Target="https://www.asociacioncolombianadecienciasbiologicas.org/la-ciencia-ciudadana-una-herramienta-potente-para-transferir-y-apropiar-el-conocimiento-sobre-la-biodiversidad/" TargetMode="External"/><Relationship Id="rId30" Type="http://schemas.openxmlformats.org/officeDocument/2006/relationships/hyperlink" Target="https://www.corteconstitucional.gov.co/Relatoria/2023/SU196-23.htm" TargetMode="External"/><Relationship Id="rId35" Type="http://schemas.openxmlformats.org/officeDocument/2006/relationships/hyperlink" Target="https://openknowledge.fao.org/server/api/core/bitstreams/56a86ed2-f6ab-4ee2-867e-04adee619d40/content" TargetMode="External"/><Relationship Id="rId43" Type="http://schemas.openxmlformats.org/officeDocument/2006/relationships/hyperlink" Target="https://old.parquesnacionales.gov.co/portal/es/memorias-ii-congreso-colombiano-de-areas-protegidas/" TargetMode="External"/><Relationship Id="rId48" Type="http://schemas.openxmlformats.org/officeDocument/2006/relationships/hyperlink" Target="https://bibliovirtual.minambiente.gov.co/documentos/tesauro/B/Bosque%20plantado.htm?AspxAutoDetectCookieSupport=1" TargetMode="External"/><Relationship Id="rId56" Type="http://schemas.openxmlformats.org/officeDocument/2006/relationships/hyperlink" Target="https://www.millenniumassessment.org/documents/document.439.aspx.pdf" TargetMode="External"/><Relationship Id="rId64" Type="http://schemas.openxmlformats.org/officeDocument/2006/relationships/hyperlink" Target="https://rds.org.co/apc-aa-files/ba03645a7c069b5ed406f13122a61c07/gestion_ambiental.pdf" TargetMode="External"/><Relationship Id="rId69" Type="http://schemas.openxmlformats.org/officeDocument/2006/relationships/hyperlink" Target="https://www.youtube.com/live/3zpF6ljT6KM?si=WR9duFup6yKFAR0h" TargetMode="External"/><Relationship Id="rId8" Type="http://schemas.openxmlformats.org/officeDocument/2006/relationships/image" Target="media/image1.png"/><Relationship Id="rId51" Type="http://schemas.openxmlformats.org/officeDocument/2006/relationships/hyperlink" Target="https://minciencias.gov.co/sites/default/files/politica_publica_de_apropiacion_social_del_conocimiento.pdf" TargetMode="External"/><Relationship Id="rId72" Type="http://schemas.openxmlformats.org/officeDocument/2006/relationships/hyperlink" Target="https://www.youtube.com/live/AAJ4lihVDQc?si=17EAwFk8Jp_E9EfR"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hyperlink" Target="https://www.redalyc.org/pdf/539/53908502.pdf" TargetMode="External"/><Relationship Id="rId33" Type="http://schemas.openxmlformats.org/officeDocument/2006/relationships/hyperlink" Target="http://knowledge.fao.org/items/bed1fb7f-8939-4774-b6c5-e4ab98218910" TargetMode="External"/><Relationship Id="rId38" Type="http://schemas.openxmlformats.org/officeDocument/2006/relationships/hyperlink" Target="https://www.scielo.cl/scielo.php?script=sci_arttext&amp;pid=S0718-09502010000100001" TargetMode="External"/><Relationship Id="rId46" Type="http://schemas.openxmlformats.org/officeDocument/2006/relationships/hyperlink" Target="https://www.minambiente.gov.co/wp-content/uploads/2021/06/BIODIVERSIDAD_Y_SERVICIOS_ECOSISTEMICOS_EN_LA_PLANIFICACION_Y_GESTION_AMBIENTAL_URBANA.pdf" TargetMode="External"/><Relationship Id="rId59" Type="http://schemas.openxmlformats.org/officeDocument/2006/relationships/hyperlink" Target="https://www.cbd.int/doc/legal/cbd-es.pdf" TargetMode="External"/><Relationship Id="rId67" Type="http://schemas.openxmlformats.org/officeDocument/2006/relationships/hyperlink" Target="https://www.worldwildlife.org/stories/what-are-nature-based-solutions-and-how-can-they-help-us-address-the-climate-crisis" TargetMode="External"/><Relationship Id="rId20" Type="http://schemas.openxmlformats.org/officeDocument/2006/relationships/hyperlink" Target="https://www.asociacioncolombianadecienciasbiologicas.org/la-ciencia-ciudadana-una-herramienta-potente-para-transferir-y-apropiar-el-conocimiento-sobre-la-biodiversidad/" TargetMode="External"/><Relationship Id="rId41" Type="http://schemas.openxmlformats.org/officeDocument/2006/relationships/hyperlink" Target="https://www.facebook.com/watch/live/?ref=watch_permalink&amp;v=1018585172312003" TargetMode="External"/><Relationship Id="rId54" Type="http://schemas.openxmlformats.org/officeDocument/2006/relationships/hyperlink" Target="https://www.minambiente.gov.co/asuntos-ambientales-sectorial-y-urbana/salud-ambiental/" TargetMode="External"/><Relationship Id="rId62" Type="http://schemas.openxmlformats.org/officeDocument/2006/relationships/hyperlink" Target="https://www.decadeonrestoration.org/es" TargetMode="External"/><Relationship Id="rId70" Type="http://schemas.openxmlformats.org/officeDocument/2006/relationships/hyperlink" Target="https://www.youtube.com/live/3zpF6ljT6KM?si=WR9duFup6yKFAR0h"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ew.genially.com/67068a46ebe4127305f15238/presentation-idea-con-idea" TargetMode="External"/><Relationship Id="rId23" Type="http://schemas.openxmlformats.org/officeDocument/2006/relationships/hyperlink" Target="http://reporte.humboldt.org.co/biodiversidad/2021/cap4/404/" TargetMode="External"/><Relationship Id="rId28" Type="http://schemas.openxmlformats.org/officeDocument/2006/relationships/hyperlink" Target="https://www.asociacioncolombianadecienciasbiologicas.org/la-ciencia-ciudadana-una-herramienta-potente-para-transferir-y-apropiar-el-conocimiento-sobre-la-biodiversidad/" TargetMode="External"/><Relationship Id="rId36" Type="http://schemas.openxmlformats.org/officeDocument/2006/relationships/hyperlink" Target="https://openknowledge.fao.org/server/api/core/bitstreams/56a86ed2-f6ab-4ee2-867e-04adee619d40/conten" TargetMode="External"/><Relationship Id="rId49" Type="http://schemas.openxmlformats.org/officeDocument/2006/relationships/hyperlink" Target="https://cop26.minambiente.gov.co/biodiverciudades/" TargetMode="External"/><Relationship Id="rId57" Type="http://schemas.openxmlformats.org/officeDocument/2006/relationships/hyperlink" Target="http://reporte.humboldt.org.co/biodiversidad/2019/cap4/404/" TargetMode="External"/><Relationship Id="rId10" Type="http://schemas.openxmlformats.org/officeDocument/2006/relationships/image" Target="media/image3.jpg"/><Relationship Id="rId31" Type="http://schemas.openxmlformats.org/officeDocument/2006/relationships/hyperlink" Target="https://colaboracion.dnp.gov.co/CDT/CONPES/Econ%C3%B3micos/2834.pdf" TargetMode="External"/><Relationship Id="rId44" Type="http://schemas.openxmlformats.org/officeDocument/2006/relationships/hyperlink" Target="https://old.parquesnacionales.gov.co/portal/es/memorias-ii-congreso-colombiano-de-areas-protegidas/" TargetMode="External"/><Relationship Id="rId52" Type="http://schemas.openxmlformats.org/officeDocument/2006/relationships/hyperlink" Target="https://minciencias.gov.co/sites/default/files/politica_publica_de_apropiacion_social_del_conocimiento.pdf" TargetMode="External"/><Relationship Id="rId60" Type="http://schemas.openxmlformats.org/officeDocument/2006/relationships/hyperlink" Target="https://www.cbd.int/doc/legal/cbd-es.pdf" TargetMode="External"/><Relationship Id="rId65" Type="http://schemas.openxmlformats.org/officeDocument/2006/relationships/hyperlink" Target="https://www.worldwildlife.org/descubre-wwf/historias/por-que-la-conectividad-es-tan-importante-para-la-vida-silvestre-y-las-personas"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0.png"/><Relationship Id="rId39" Type="http://schemas.openxmlformats.org/officeDocument/2006/relationships/hyperlink" Target="https://www.scielo.cl/scielo.php?script=sci_arttext&amp;pid=S0718-09502010000100001" TargetMode="External"/><Relationship Id="rId34" Type="http://schemas.openxmlformats.org/officeDocument/2006/relationships/hyperlink" Target="https://www.wwf.org.co/?324210/Glosario-ambiental-Servicios-ecosis-que" TargetMode="External"/><Relationship Id="rId50" Type="http://schemas.openxmlformats.org/officeDocument/2006/relationships/hyperlink" Target="https://cop26.minambiente.gov.co/biodiverciudades/" TargetMode="External"/><Relationship Id="rId55" Type="http://schemas.openxmlformats.org/officeDocument/2006/relationships/hyperlink" Target="https://www.millenniumassessment.org/documents/document.439.aspx.pdf" TargetMode="External"/><Relationship Id="rId7" Type="http://schemas.openxmlformats.org/officeDocument/2006/relationships/endnotes" Target="endnotes.xml"/><Relationship Id="rId71" Type="http://schemas.openxmlformats.org/officeDocument/2006/relationships/hyperlink" Target="https://www.youtube.com/live/AAJ4lihVDQc?si=17EAwFk8Jp_E9E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residencia.gov.co/Documents/241113-Decreto-1372-13-de-noviembre-2024.pdf" TargetMode="External"/><Relationship Id="rId2" Type="http://schemas.openxmlformats.org/officeDocument/2006/relationships/hyperlink" Target="https://efe.com/mundo/2024-11-10/colombia-lluvias-choco-damnificados-inundaciones/" TargetMode="External"/><Relationship Id="rId1" Type="http://schemas.openxmlformats.org/officeDocument/2006/relationships/hyperlink" Target="https://portal.gestiondelriesgo.gov.co/Paginas/old_noticias/998.aspx" TargetMode="External"/><Relationship Id="rId4" Type="http://schemas.openxmlformats.org/officeDocument/2006/relationships/hyperlink" Target="https://colaboracion.dnp.gov.co/CDT/CONPES/Econ%C3%B3micos/2834.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Gw8upJWMY+XawiXNFriFMcLxYA==">CgMxLjAyCWguMWZvYjl0ZTIOaC5ldjhmZzF6M3RweGUyCGguZ2pkZ3hzMgloLjMwajB6bGwyDmguMzczcm9sYWc1NmUxOAByITFSYnJhT2hZX2N6ejFwV3hDOWZNQkxDbjNZaUl3SE1aNg==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10656</Words>
  <Characters>58612</Characters>
  <Application>Microsoft Office Word</Application>
  <DocSecurity>0</DocSecurity>
  <Lines>488</Lines>
  <Paragraphs>138</Paragraphs>
  <ScaleCrop>false</ScaleCrop>
  <Company/>
  <LinksUpToDate>false</LinksUpToDate>
  <CharactersWithSpaces>69130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 Alonso R.M.</dc:creator>
  <cp:lastModifiedBy>Martha Sofía Varon Vallejo</cp:lastModifiedBy>
  <cp:revision>2</cp:revision>
  <dcterms:created xsi:type="dcterms:W3CDTF">2025-07-28T15:25:00Z</dcterms:created>
  <dcterms:modified xsi:type="dcterms:W3CDTF">2025-07-28T15:25:00Z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2023-11-17T00:00:00Z</vt:filetime>
  </property>
  <property fmtid="{D5CDD505-2E9C-101B-9397-08002B2CF9AE}" pid="3" name="Creator">
    <vt:lpwstr>Microsoft® Word 2010</vt:lpwstr>
  </property>
  <property fmtid="{D5CDD505-2E9C-101B-9397-08002B2CF9AE}" pid="4" name="LastSaved">
    <vt:filetime>2023-11-20T00:00:00Z</vt:filetime>
  </property>
</Properties>
</file>