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BEB87" w14:textId="0AD439F3" w:rsidR="00ED3E98" w:rsidRPr="005B2EB6" w:rsidRDefault="006015FF" w:rsidP="00A05FC9">
      <w:pPr>
        <w:rPr>
          <w:rFonts w:ascii="Arial" w:hAnsi="Arial" w:cs="Arial"/>
          <w:bCs/>
          <w:sz w:val="24"/>
          <w:szCs w:val="24"/>
        </w:rPr>
      </w:pPr>
      <w:r w:rsidRPr="005B2EB6">
        <w:rPr>
          <w:rFonts w:ascii="Arial" w:hAnsi="Arial" w:cs="Arial"/>
          <w:bCs/>
          <w:sz w:val="24"/>
          <w:szCs w:val="24"/>
        </w:rPr>
        <w:t>Bogotá D.</w:t>
      </w:r>
      <w:r w:rsidR="005F0835" w:rsidRPr="005B2EB6">
        <w:rPr>
          <w:rFonts w:ascii="Arial" w:hAnsi="Arial" w:cs="Arial"/>
          <w:bCs/>
          <w:sz w:val="24"/>
          <w:szCs w:val="24"/>
        </w:rPr>
        <w:t xml:space="preserve"> </w:t>
      </w:r>
      <w:r w:rsidRPr="005B2EB6">
        <w:rPr>
          <w:rFonts w:ascii="Arial" w:hAnsi="Arial" w:cs="Arial"/>
          <w:bCs/>
          <w:sz w:val="24"/>
          <w:szCs w:val="24"/>
        </w:rPr>
        <w:t>C.</w:t>
      </w:r>
      <w:r w:rsidR="003061EE" w:rsidRPr="005B2EB6">
        <w:rPr>
          <w:rFonts w:ascii="Arial" w:hAnsi="Arial" w:cs="Arial"/>
          <w:bCs/>
          <w:sz w:val="24"/>
          <w:szCs w:val="24"/>
        </w:rPr>
        <w:t>,</w:t>
      </w:r>
    </w:p>
    <w:p w14:paraId="2DDECF49" w14:textId="77777777" w:rsidR="00140A7D" w:rsidRPr="005B2EB6" w:rsidRDefault="00140A7D" w:rsidP="00ED3E98">
      <w:pPr>
        <w:pStyle w:val="Sinespaciado"/>
        <w:rPr>
          <w:rFonts w:ascii="Arial" w:hAnsi="Arial" w:cs="Arial"/>
          <w:sz w:val="24"/>
          <w:szCs w:val="24"/>
        </w:rPr>
      </w:pPr>
    </w:p>
    <w:p w14:paraId="72016ACA" w14:textId="6D3BE576" w:rsidR="006015FF" w:rsidRPr="005B2EB6" w:rsidRDefault="00ED3E98" w:rsidP="00ED3E98">
      <w:pPr>
        <w:pStyle w:val="Sinespaciado"/>
        <w:rPr>
          <w:rFonts w:ascii="Arial" w:hAnsi="Arial" w:cs="Arial"/>
          <w:sz w:val="24"/>
          <w:szCs w:val="24"/>
        </w:rPr>
      </w:pPr>
      <w:r w:rsidRPr="005B2EB6">
        <w:rPr>
          <w:rFonts w:ascii="Arial" w:hAnsi="Arial" w:cs="Arial"/>
          <w:sz w:val="24"/>
          <w:szCs w:val="24"/>
        </w:rPr>
        <w:t>Doctor</w:t>
      </w:r>
      <w:r w:rsidR="003061EE" w:rsidRPr="005B2EB6">
        <w:rPr>
          <w:rFonts w:ascii="Arial" w:hAnsi="Arial" w:cs="Arial"/>
          <w:sz w:val="24"/>
          <w:szCs w:val="24"/>
        </w:rPr>
        <w:t>;</w:t>
      </w:r>
    </w:p>
    <w:p w14:paraId="04C0E869" w14:textId="0202A7F7" w:rsidR="00ED3E98" w:rsidRPr="005B2EB6" w:rsidRDefault="00ED3E98" w:rsidP="00ED3E98">
      <w:pPr>
        <w:pStyle w:val="Sinespaciado"/>
        <w:rPr>
          <w:rFonts w:ascii="Arial" w:hAnsi="Arial" w:cs="Arial"/>
          <w:b/>
          <w:bCs/>
          <w:sz w:val="24"/>
          <w:szCs w:val="24"/>
        </w:rPr>
      </w:pPr>
      <w:r w:rsidRPr="005B2EB6">
        <w:rPr>
          <w:rFonts w:ascii="Arial" w:hAnsi="Arial" w:cs="Arial"/>
          <w:b/>
          <w:bCs/>
          <w:sz w:val="24"/>
          <w:szCs w:val="24"/>
        </w:rPr>
        <w:t>JAIME LUIS LACOUTURE PEÑALOZA</w:t>
      </w:r>
    </w:p>
    <w:p w14:paraId="540AB1EA" w14:textId="77777777" w:rsidR="005F0835" w:rsidRPr="005B2EB6" w:rsidRDefault="00ED3E98" w:rsidP="00ED3E98">
      <w:pPr>
        <w:pStyle w:val="Sinespaciado"/>
        <w:rPr>
          <w:rFonts w:ascii="Arial" w:hAnsi="Arial" w:cs="Arial"/>
          <w:sz w:val="24"/>
          <w:szCs w:val="24"/>
        </w:rPr>
      </w:pPr>
      <w:r w:rsidRPr="005B2EB6">
        <w:rPr>
          <w:rFonts w:ascii="Arial" w:hAnsi="Arial" w:cs="Arial"/>
          <w:sz w:val="24"/>
          <w:szCs w:val="24"/>
        </w:rPr>
        <w:t>Secretario General</w:t>
      </w:r>
    </w:p>
    <w:p w14:paraId="7EFC24F1" w14:textId="7DD0F317" w:rsidR="00ED3E98" w:rsidRPr="005B2EB6" w:rsidRDefault="00ED3E98" w:rsidP="00ED3E98">
      <w:pPr>
        <w:pStyle w:val="Sinespaciado"/>
        <w:rPr>
          <w:rFonts w:ascii="Arial" w:hAnsi="Arial" w:cs="Arial"/>
          <w:sz w:val="24"/>
          <w:szCs w:val="24"/>
        </w:rPr>
      </w:pPr>
      <w:r w:rsidRPr="005B2EB6">
        <w:rPr>
          <w:rFonts w:ascii="Arial" w:hAnsi="Arial" w:cs="Arial"/>
          <w:sz w:val="24"/>
          <w:szCs w:val="24"/>
        </w:rPr>
        <w:t>Cámara de Representantes</w:t>
      </w:r>
    </w:p>
    <w:p w14:paraId="15442290" w14:textId="77777777" w:rsidR="00ED3E98" w:rsidRPr="005B2EB6" w:rsidRDefault="00ED3E98" w:rsidP="00ED3E98">
      <w:pPr>
        <w:pStyle w:val="Sinespaciado"/>
        <w:rPr>
          <w:rFonts w:ascii="Arial" w:hAnsi="Arial" w:cs="Arial"/>
          <w:sz w:val="24"/>
          <w:szCs w:val="24"/>
        </w:rPr>
      </w:pPr>
      <w:r w:rsidRPr="005B2EB6">
        <w:rPr>
          <w:rFonts w:ascii="Arial" w:hAnsi="Arial" w:cs="Arial"/>
          <w:sz w:val="24"/>
          <w:szCs w:val="24"/>
        </w:rPr>
        <w:t xml:space="preserve">Congreso de la República de Colombia </w:t>
      </w:r>
    </w:p>
    <w:p w14:paraId="5479A595" w14:textId="4F6A6122" w:rsidR="00ED3E98" w:rsidRPr="005B2EB6" w:rsidRDefault="005F0835" w:rsidP="00140A7D">
      <w:pPr>
        <w:pStyle w:val="Sinespaciado"/>
        <w:rPr>
          <w:rFonts w:ascii="Arial" w:hAnsi="Arial" w:cs="Arial"/>
          <w:sz w:val="24"/>
          <w:szCs w:val="24"/>
        </w:rPr>
      </w:pPr>
      <w:r w:rsidRPr="005B2EB6">
        <w:rPr>
          <w:rFonts w:ascii="Arial" w:hAnsi="Arial" w:cs="Arial"/>
          <w:sz w:val="24"/>
          <w:szCs w:val="24"/>
        </w:rPr>
        <w:t>Ciudad</w:t>
      </w:r>
    </w:p>
    <w:p w14:paraId="31405904" w14:textId="77777777" w:rsidR="00140A7D" w:rsidRPr="005B2EB6" w:rsidRDefault="00140A7D" w:rsidP="00140A7D">
      <w:pPr>
        <w:pStyle w:val="Sinespaciado"/>
        <w:rPr>
          <w:rFonts w:ascii="Arial" w:hAnsi="Arial" w:cs="Arial"/>
          <w:sz w:val="24"/>
          <w:szCs w:val="24"/>
        </w:rPr>
      </w:pPr>
    </w:p>
    <w:p w14:paraId="19B0E372" w14:textId="414A7B6C" w:rsidR="00ED3E98" w:rsidRPr="005B2EB6" w:rsidRDefault="00ED3E98" w:rsidP="005F0835">
      <w:pPr>
        <w:ind w:left="2826" w:hanging="1410"/>
        <w:jc w:val="both"/>
        <w:rPr>
          <w:rFonts w:ascii="Arial" w:hAnsi="Arial" w:cs="Arial"/>
          <w:bCs/>
          <w:sz w:val="24"/>
          <w:szCs w:val="24"/>
        </w:rPr>
      </w:pPr>
      <w:r w:rsidRPr="005B2EB6">
        <w:rPr>
          <w:rFonts w:ascii="Arial" w:hAnsi="Arial" w:cs="Arial"/>
          <w:bCs/>
          <w:sz w:val="24"/>
          <w:szCs w:val="24"/>
        </w:rPr>
        <w:t>Referencia:</w:t>
      </w:r>
      <w:r w:rsidR="005F0835" w:rsidRPr="005B2EB6">
        <w:rPr>
          <w:rFonts w:ascii="Arial" w:hAnsi="Arial" w:cs="Arial"/>
          <w:bCs/>
          <w:sz w:val="24"/>
          <w:szCs w:val="24"/>
        </w:rPr>
        <w:tab/>
      </w:r>
      <w:r w:rsidR="005F0835" w:rsidRPr="005B2EB6">
        <w:rPr>
          <w:rFonts w:ascii="Arial" w:hAnsi="Arial" w:cs="Arial"/>
          <w:b/>
          <w:sz w:val="24"/>
          <w:szCs w:val="24"/>
        </w:rPr>
        <w:t>RADICACIÓN PROYECTO DE ACTO LEGISLATIVO – CREACIÓN DEL DEPARTAMENTO DEL LITORAL PACÍFICO</w:t>
      </w:r>
      <w:r w:rsidRPr="005B2EB6">
        <w:rPr>
          <w:rFonts w:ascii="Arial" w:hAnsi="Arial" w:cs="Arial"/>
          <w:bCs/>
          <w:sz w:val="24"/>
          <w:szCs w:val="24"/>
        </w:rPr>
        <w:t>.</w:t>
      </w:r>
    </w:p>
    <w:p w14:paraId="622A248E" w14:textId="496D2716" w:rsidR="00E72819" w:rsidRPr="005B2EB6" w:rsidRDefault="005F0835" w:rsidP="00ED3E98">
      <w:pPr>
        <w:jc w:val="both"/>
        <w:rPr>
          <w:rFonts w:ascii="Arial" w:hAnsi="Arial" w:cs="Arial"/>
          <w:bCs/>
          <w:sz w:val="24"/>
          <w:szCs w:val="24"/>
        </w:rPr>
      </w:pPr>
      <w:r w:rsidRPr="005B2EB6">
        <w:rPr>
          <w:rFonts w:ascii="Arial" w:hAnsi="Arial" w:cs="Arial"/>
          <w:bCs/>
          <w:sz w:val="24"/>
          <w:szCs w:val="24"/>
        </w:rPr>
        <w:t>Los suscritos, e</w:t>
      </w:r>
      <w:r w:rsidR="00524D27" w:rsidRPr="005B2EB6">
        <w:rPr>
          <w:rFonts w:ascii="Arial" w:hAnsi="Arial" w:cs="Arial"/>
          <w:bCs/>
          <w:sz w:val="24"/>
          <w:szCs w:val="24"/>
        </w:rPr>
        <w:t xml:space="preserve">n nuestra condición de miembros del Congreso de la República de Colombia y en uso del derecho consignado en el artículo 150 de la Constitución Política de Colombia, por su digno conducto </w:t>
      </w:r>
      <w:r w:rsidR="00E72819" w:rsidRPr="005B2EB6">
        <w:rPr>
          <w:rFonts w:ascii="Arial" w:hAnsi="Arial" w:cs="Arial"/>
          <w:bCs/>
          <w:sz w:val="24"/>
          <w:szCs w:val="24"/>
        </w:rPr>
        <w:t xml:space="preserve">radicamos ante la Honorable secretaria </w:t>
      </w:r>
      <w:r w:rsidRPr="005B2EB6">
        <w:rPr>
          <w:rFonts w:ascii="Arial" w:hAnsi="Arial" w:cs="Arial"/>
          <w:bCs/>
          <w:sz w:val="24"/>
          <w:szCs w:val="24"/>
        </w:rPr>
        <w:t>G</w:t>
      </w:r>
      <w:r w:rsidR="00E72819" w:rsidRPr="005B2EB6">
        <w:rPr>
          <w:rFonts w:ascii="Arial" w:hAnsi="Arial" w:cs="Arial"/>
          <w:bCs/>
          <w:sz w:val="24"/>
          <w:szCs w:val="24"/>
        </w:rPr>
        <w:t>eneral de la Cámara de Representantes</w:t>
      </w:r>
      <w:r w:rsidRPr="005B2EB6">
        <w:rPr>
          <w:rFonts w:ascii="Arial" w:hAnsi="Arial" w:cs="Arial"/>
          <w:bCs/>
          <w:sz w:val="24"/>
          <w:szCs w:val="24"/>
        </w:rPr>
        <w:t>,</w:t>
      </w:r>
      <w:r w:rsidR="00E72819" w:rsidRPr="005B2EB6">
        <w:rPr>
          <w:rFonts w:ascii="Arial" w:hAnsi="Arial" w:cs="Arial"/>
          <w:bCs/>
          <w:sz w:val="24"/>
          <w:szCs w:val="24"/>
        </w:rPr>
        <w:t xml:space="preserve"> </w:t>
      </w:r>
      <w:r w:rsidR="00524D27" w:rsidRPr="005B2EB6">
        <w:rPr>
          <w:rFonts w:ascii="Arial" w:hAnsi="Arial" w:cs="Arial"/>
          <w:bCs/>
          <w:sz w:val="24"/>
          <w:szCs w:val="24"/>
        </w:rPr>
        <w:t>el siguiente Proyecto de Acto Legislativo “</w:t>
      </w:r>
      <w:r w:rsidR="00F264D5" w:rsidRPr="005B2EB6">
        <w:rPr>
          <w:rFonts w:ascii="Arial" w:hAnsi="Arial" w:cs="Arial"/>
          <w:b/>
          <w:sz w:val="24"/>
          <w:szCs w:val="24"/>
        </w:rPr>
        <w:t>POR MEDIO DEL CUAL SE MODIFICA EL ARTÍCULO 309 DE LA CONSTITUCIÓN POLÍTICA DE COLOMBIA, SE ERIGE EL NUEVO DEPARTAMENTO DEL LITORAL PACÍFICO Y SE DICTAN OTRAS DISPOSICIONES</w:t>
      </w:r>
      <w:r w:rsidR="00524D27" w:rsidRPr="005B2EB6">
        <w:rPr>
          <w:rFonts w:ascii="Arial" w:hAnsi="Arial" w:cs="Arial"/>
          <w:bCs/>
          <w:sz w:val="24"/>
          <w:szCs w:val="24"/>
        </w:rPr>
        <w:t xml:space="preserve">”. </w:t>
      </w:r>
    </w:p>
    <w:p w14:paraId="0286F414" w14:textId="77777777" w:rsidR="00140A7D" w:rsidRPr="005B2EB6" w:rsidRDefault="00140A7D" w:rsidP="00ED3E98">
      <w:pPr>
        <w:jc w:val="both"/>
        <w:rPr>
          <w:rFonts w:ascii="Arial" w:hAnsi="Arial" w:cs="Arial"/>
          <w:bCs/>
          <w:sz w:val="24"/>
          <w:szCs w:val="24"/>
        </w:rPr>
      </w:pPr>
    </w:p>
    <w:p w14:paraId="4249AEAD" w14:textId="0CC9EEC7" w:rsidR="00140A7D" w:rsidRPr="005B2EB6" w:rsidRDefault="00E72819" w:rsidP="00ED3E98">
      <w:pPr>
        <w:jc w:val="both"/>
        <w:rPr>
          <w:rFonts w:ascii="Arial" w:hAnsi="Arial" w:cs="Arial"/>
          <w:bCs/>
          <w:sz w:val="24"/>
          <w:szCs w:val="24"/>
        </w:rPr>
      </w:pPr>
      <w:r w:rsidRPr="005B2EB6">
        <w:rPr>
          <w:rFonts w:ascii="Arial" w:hAnsi="Arial" w:cs="Arial"/>
          <w:bCs/>
          <w:sz w:val="24"/>
          <w:szCs w:val="24"/>
        </w:rPr>
        <w:t>Lo anterior, cumpliendo con el pleno de los requisitos fijados en la Ley 5 de 1992 y con la finalidad de iniciar el trámite legislativo cor</w:t>
      </w:r>
      <w:r w:rsidR="00B16006" w:rsidRPr="005B2EB6">
        <w:rPr>
          <w:rFonts w:ascii="Arial" w:hAnsi="Arial" w:cs="Arial"/>
          <w:bCs/>
          <w:sz w:val="24"/>
          <w:szCs w:val="24"/>
        </w:rPr>
        <w:t xml:space="preserve">respondiente para el presente. </w:t>
      </w:r>
    </w:p>
    <w:p w14:paraId="7DEF5FF4" w14:textId="4DACC7D5" w:rsidR="00B16006" w:rsidRPr="005B2EB6" w:rsidRDefault="00B16006" w:rsidP="00ED3E98">
      <w:pPr>
        <w:jc w:val="both"/>
        <w:rPr>
          <w:rFonts w:ascii="Arial" w:hAnsi="Arial" w:cs="Arial"/>
          <w:bCs/>
          <w:sz w:val="24"/>
          <w:szCs w:val="24"/>
        </w:rPr>
      </w:pPr>
      <w:r w:rsidRPr="005B2EB6">
        <w:rPr>
          <w:rFonts w:ascii="Arial" w:hAnsi="Arial" w:cs="Arial"/>
          <w:bCs/>
          <w:sz w:val="24"/>
          <w:szCs w:val="24"/>
        </w:rPr>
        <w:t xml:space="preserve">Cordialmente; </w:t>
      </w:r>
    </w:p>
    <w:tbl>
      <w:tblPr>
        <w:tblStyle w:val="Tablaconcuadrcula"/>
        <w:tblW w:w="0" w:type="auto"/>
        <w:tblLook w:val="04A0" w:firstRow="1" w:lastRow="0" w:firstColumn="1" w:lastColumn="0" w:noHBand="0" w:noVBand="1"/>
      </w:tblPr>
      <w:tblGrid>
        <w:gridCol w:w="4414"/>
        <w:gridCol w:w="4414"/>
      </w:tblGrid>
      <w:tr w:rsidR="003061EE" w:rsidRPr="005B2EB6" w14:paraId="2D6186C1" w14:textId="77777777" w:rsidTr="003061EE">
        <w:tc>
          <w:tcPr>
            <w:tcW w:w="4414" w:type="dxa"/>
          </w:tcPr>
          <w:p w14:paraId="39E85437" w14:textId="77777777" w:rsidR="003061EE" w:rsidRPr="005B2EB6" w:rsidRDefault="003061EE" w:rsidP="00863DF6">
            <w:pPr>
              <w:rPr>
                <w:rFonts w:ascii="Arial" w:hAnsi="Arial" w:cs="Arial"/>
                <w:b/>
                <w:sz w:val="24"/>
                <w:szCs w:val="24"/>
              </w:rPr>
            </w:pPr>
          </w:p>
          <w:p w14:paraId="2C3E680A" w14:textId="670B8819" w:rsidR="00B16006" w:rsidRPr="005B2EB6" w:rsidRDefault="00B16006" w:rsidP="00863DF6">
            <w:pPr>
              <w:rPr>
                <w:rFonts w:ascii="Arial" w:hAnsi="Arial" w:cs="Arial"/>
                <w:b/>
                <w:sz w:val="24"/>
                <w:szCs w:val="24"/>
              </w:rPr>
            </w:pPr>
          </w:p>
          <w:p w14:paraId="407117D9" w14:textId="77777777" w:rsidR="00B16006" w:rsidRPr="005B2EB6" w:rsidRDefault="00B16006" w:rsidP="00863DF6">
            <w:pPr>
              <w:rPr>
                <w:rFonts w:ascii="Arial" w:hAnsi="Arial" w:cs="Arial"/>
                <w:b/>
                <w:sz w:val="24"/>
                <w:szCs w:val="24"/>
              </w:rPr>
            </w:pPr>
          </w:p>
          <w:p w14:paraId="5D30E2E3" w14:textId="77777777" w:rsidR="003061EE" w:rsidRPr="005B2EB6" w:rsidRDefault="003061EE" w:rsidP="00863DF6">
            <w:pPr>
              <w:rPr>
                <w:rFonts w:ascii="Arial" w:hAnsi="Arial" w:cs="Arial"/>
                <w:b/>
                <w:sz w:val="24"/>
                <w:szCs w:val="24"/>
              </w:rPr>
            </w:pPr>
          </w:p>
          <w:p w14:paraId="4AD64469" w14:textId="77777777" w:rsidR="00B16006" w:rsidRPr="005B2EB6" w:rsidRDefault="00B16006" w:rsidP="00B16006">
            <w:pPr>
              <w:ind w:hanging="142"/>
              <w:jc w:val="center"/>
              <w:rPr>
                <w:rFonts w:ascii="Arial" w:eastAsia="Calibri" w:hAnsi="Arial" w:cs="Arial"/>
                <w:b/>
                <w:bCs/>
                <w:sz w:val="24"/>
                <w:szCs w:val="24"/>
              </w:rPr>
            </w:pPr>
            <w:r w:rsidRPr="005B2EB6">
              <w:rPr>
                <w:rFonts w:ascii="Arial" w:eastAsia="Calibri" w:hAnsi="Arial" w:cs="Arial"/>
                <w:b/>
                <w:bCs/>
                <w:sz w:val="24"/>
                <w:szCs w:val="24"/>
              </w:rPr>
              <w:t>CRISTÓBAL CAICEDO ANGULO</w:t>
            </w:r>
          </w:p>
          <w:p w14:paraId="516161D4" w14:textId="77777777" w:rsidR="005F0835" w:rsidRPr="005B2EB6" w:rsidRDefault="00B16006" w:rsidP="00B16006">
            <w:pPr>
              <w:jc w:val="center"/>
              <w:rPr>
                <w:rFonts w:ascii="Arial" w:eastAsia="Calibri" w:hAnsi="Arial" w:cs="Arial"/>
                <w:sz w:val="24"/>
                <w:szCs w:val="24"/>
              </w:rPr>
            </w:pPr>
            <w:r w:rsidRPr="005B2EB6">
              <w:rPr>
                <w:rFonts w:ascii="Arial" w:eastAsia="Calibri" w:hAnsi="Arial" w:cs="Arial"/>
                <w:sz w:val="24"/>
                <w:szCs w:val="24"/>
              </w:rPr>
              <w:t>H. Representante a la Cámar</w:t>
            </w:r>
            <w:r w:rsidR="005F0835" w:rsidRPr="005B2EB6">
              <w:rPr>
                <w:rFonts w:ascii="Arial" w:eastAsia="Calibri" w:hAnsi="Arial" w:cs="Arial"/>
                <w:sz w:val="24"/>
                <w:szCs w:val="24"/>
              </w:rPr>
              <w:t>a</w:t>
            </w:r>
          </w:p>
          <w:p w14:paraId="38BAE4E8" w14:textId="1FF2D62A" w:rsidR="00B16006" w:rsidRPr="005B2EB6" w:rsidRDefault="00B16006" w:rsidP="00B16006">
            <w:pPr>
              <w:jc w:val="center"/>
              <w:rPr>
                <w:rFonts w:ascii="Arial" w:hAnsi="Arial" w:cs="Arial"/>
                <w:b/>
                <w:sz w:val="24"/>
                <w:szCs w:val="24"/>
              </w:rPr>
            </w:pPr>
            <w:r w:rsidRPr="005B2EB6">
              <w:rPr>
                <w:rFonts w:ascii="Arial" w:eastAsia="Calibri" w:hAnsi="Arial" w:cs="Arial"/>
                <w:sz w:val="24"/>
                <w:szCs w:val="24"/>
              </w:rPr>
              <w:t>Valle del Cauca</w:t>
            </w:r>
          </w:p>
        </w:tc>
        <w:tc>
          <w:tcPr>
            <w:tcW w:w="4414" w:type="dxa"/>
          </w:tcPr>
          <w:p w14:paraId="5E8584AD" w14:textId="77777777" w:rsidR="00863DF6" w:rsidRPr="005B2EB6" w:rsidRDefault="00863DF6" w:rsidP="00863DF6">
            <w:pPr>
              <w:rPr>
                <w:rFonts w:ascii="Arial" w:hAnsi="Arial" w:cs="Arial"/>
                <w:b/>
                <w:sz w:val="24"/>
                <w:szCs w:val="24"/>
              </w:rPr>
            </w:pPr>
          </w:p>
          <w:p w14:paraId="433FD13D" w14:textId="77777777" w:rsidR="00863DF6" w:rsidRPr="005B2EB6" w:rsidRDefault="00863DF6" w:rsidP="00863DF6">
            <w:pPr>
              <w:rPr>
                <w:rFonts w:ascii="Arial" w:hAnsi="Arial" w:cs="Arial"/>
                <w:b/>
                <w:sz w:val="24"/>
                <w:szCs w:val="24"/>
              </w:rPr>
            </w:pPr>
          </w:p>
          <w:p w14:paraId="024AFCB0" w14:textId="77777777" w:rsidR="00863DF6" w:rsidRPr="005B2EB6" w:rsidRDefault="00863DF6" w:rsidP="00863DF6">
            <w:pPr>
              <w:rPr>
                <w:rFonts w:ascii="Arial" w:hAnsi="Arial" w:cs="Arial"/>
                <w:b/>
                <w:sz w:val="24"/>
                <w:szCs w:val="24"/>
              </w:rPr>
            </w:pPr>
          </w:p>
          <w:p w14:paraId="11CC9227" w14:textId="77777777" w:rsidR="00863DF6" w:rsidRPr="005B2EB6" w:rsidRDefault="00863DF6" w:rsidP="00863DF6">
            <w:pPr>
              <w:rPr>
                <w:rFonts w:ascii="Arial" w:hAnsi="Arial" w:cs="Arial"/>
                <w:b/>
                <w:sz w:val="24"/>
                <w:szCs w:val="24"/>
              </w:rPr>
            </w:pPr>
          </w:p>
          <w:p w14:paraId="2B56139D" w14:textId="3371C6D7" w:rsidR="00B16006" w:rsidRPr="005B2EB6" w:rsidRDefault="00B16006" w:rsidP="00B16006">
            <w:pPr>
              <w:ind w:hanging="142"/>
              <w:jc w:val="center"/>
              <w:rPr>
                <w:rFonts w:ascii="Arial" w:eastAsia="Calibri" w:hAnsi="Arial" w:cs="Arial"/>
                <w:b/>
                <w:bCs/>
                <w:sz w:val="24"/>
                <w:szCs w:val="24"/>
              </w:rPr>
            </w:pPr>
            <w:r w:rsidRPr="005B2EB6">
              <w:rPr>
                <w:rFonts w:ascii="Arial" w:eastAsia="Calibri" w:hAnsi="Arial" w:cs="Arial"/>
                <w:b/>
                <w:bCs/>
                <w:sz w:val="24"/>
                <w:szCs w:val="24"/>
              </w:rPr>
              <w:t>GERSON LISÍMACO MONTAÑO</w:t>
            </w:r>
          </w:p>
          <w:p w14:paraId="3087CF78" w14:textId="77777777" w:rsidR="005F0835" w:rsidRPr="005B2EB6" w:rsidRDefault="00B16006" w:rsidP="00B16006">
            <w:pPr>
              <w:jc w:val="center"/>
              <w:rPr>
                <w:rFonts w:ascii="Arial" w:eastAsia="Calibri" w:hAnsi="Arial" w:cs="Arial"/>
                <w:sz w:val="24"/>
                <w:szCs w:val="24"/>
              </w:rPr>
            </w:pPr>
            <w:r w:rsidRPr="005B2EB6">
              <w:rPr>
                <w:rFonts w:ascii="Arial" w:eastAsia="Calibri" w:hAnsi="Arial" w:cs="Arial"/>
                <w:sz w:val="24"/>
                <w:szCs w:val="24"/>
              </w:rPr>
              <w:t>H. Representante a la Cámara</w:t>
            </w:r>
          </w:p>
          <w:p w14:paraId="74EC6EBF" w14:textId="4A516B22" w:rsidR="00B16006" w:rsidRPr="005B2EB6" w:rsidRDefault="00B16006" w:rsidP="00B16006">
            <w:pPr>
              <w:jc w:val="center"/>
              <w:rPr>
                <w:rFonts w:ascii="Arial" w:eastAsia="Calibri" w:hAnsi="Arial" w:cs="Arial"/>
                <w:sz w:val="24"/>
                <w:szCs w:val="24"/>
              </w:rPr>
            </w:pPr>
            <w:r w:rsidRPr="005B2EB6">
              <w:rPr>
                <w:rFonts w:ascii="Arial" w:eastAsia="Calibri" w:hAnsi="Arial" w:cs="Arial"/>
                <w:sz w:val="24"/>
                <w:szCs w:val="24"/>
              </w:rPr>
              <w:t>CITREP – 10° Sur Nariño</w:t>
            </w:r>
          </w:p>
        </w:tc>
      </w:tr>
      <w:tr w:rsidR="006013CC" w:rsidRPr="005B2EB6" w14:paraId="41FF30A7" w14:textId="77777777" w:rsidTr="003061EE">
        <w:tc>
          <w:tcPr>
            <w:tcW w:w="4414" w:type="dxa"/>
          </w:tcPr>
          <w:p w14:paraId="275E61EF" w14:textId="77777777" w:rsidR="006013CC" w:rsidRDefault="006013CC" w:rsidP="006013CC">
            <w:pPr>
              <w:ind w:hanging="142"/>
              <w:jc w:val="center"/>
              <w:rPr>
                <w:rFonts w:ascii="Arial" w:eastAsia="Calibri" w:hAnsi="Arial" w:cs="Arial"/>
                <w:b/>
                <w:bCs/>
                <w:sz w:val="24"/>
                <w:szCs w:val="24"/>
              </w:rPr>
            </w:pPr>
          </w:p>
          <w:p w14:paraId="25FEAD86" w14:textId="77777777" w:rsidR="006013CC" w:rsidRDefault="006013CC" w:rsidP="006013CC">
            <w:pPr>
              <w:ind w:hanging="142"/>
              <w:jc w:val="center"/>
              <w:rPr>
                <w:rFonts w:ascii="Arial" w:eastAsia="Calibri" w:hAnsi="Arial" w:cs="Arial"/>
                <w:b/>
                <w:bCs/>
                <w:sz w:val="24"/>
                <w:szCs w:val="24"/>
              </w:rPr>
            </w:pPr>
          </w:p>
          <w:p w14:paraId="45AA1B8B" w14:textId="77777777" w:rsidR="006013CC" w:rsidRDefault="006013CC" w:rsidP="006013CC">
            <w:pPr>
              <w:ind w:hanging="142"/>
              <w:jc w:val="center"/>
              <w:rPr>
                <w:rFonts w:ascii="Arial" w:eastAsia="Calibri" w:hAnsi="Arial" w:cs="Arial"/>
                <w:b/>
                <w:bCs/>
                <w:sz w:val="24"/>
                <w:szCs w:val="24"/>
              </w:rPr>
            </w:pPr>
          </w:p>
          <w:p w14:paraId="6226EF3E" w14:textId="77777777" w:rsidR="006013CC" w:rsidRDefault="006013CC" w:rsidP="006013CC">
            <w:pPr>
              <w:ind w:hanging="142"/>
              <w:jc w:val="center"/>
              <w:rPr>
                <w:rFonts w:ascii="Arial" w:eastAsia="Calibri" w:hAnsi="Arial" w:cs="Arial"/>
                <w:b/>
                <w:bCs/>
                <w:sz w:val="24"/>
                <w:szCs w:val="24"/>
              </w:rPr>
            </w:pPr>
          </w:p>
          <w:p w14:paraId="5DB5E31C" w14:textId="77777777" w:rsidR="006013CC" w:rsidRDefault="006013CC" w:rsidP="006013CC">
            <w:pPr>
              <w:ind w:hanging="142"/>
              <w:jc w:val="center"/>
              <w:rPr>
                <w:rFonts w:ascii="Arial" w:eastAsia="Calibri" w:hAnsi="Arial" w:cs="Arial"/>
                <w:b/>
                <w:bCs/>
                <w:sz w:val="24"/>
                <w:szCs w:val="24"/>
              </w:rPr>
            </w:pPr>
          </w:p>
          <w:p w14:paraId="746C8E9C" w14:textId="77777777" w:rsidR="00E54789" w:rsidRDefault="00E54789" w:rsidP="006013CC">
            <w:pPr>
              <w:ind w:hanging="142"/>
              <w:jc w:val="center"/>
              <w:rPr>
                <w:rFonts w:ascii="Arial" w:eastAsia="Calibri" w:hAnsi="Arial" w:cs="Arial"/>
                <w:b/>
                <w:bCs/>
                <w:sz w:val="24"/>
                <w:szCs w:val="24"/>
              </w:rPr>
            </w:pPr>
          </w:p>
          <w:p w14:paraId="59E73395" w14:textId="0AB5060D" w:rsidR="006013CC" w:rsidRPr="005B2EB6" w:rsidRDefault="006013CC" w:rsidP="006013CC">
            <w:pPr>
              <w:ind w:hanging="142"/>
              <w:jc w:val="center"/>
              <w:rPr>
                <w:rFonts w:ascii="Arial" w:eastAsia="Calibri" w:hAnsi="Arial" w:cs="Arial"/>
                <w:b/>
                <w:bCs/>
                <w:sz w:val="24"/>
                <w:szCs w:val="24"/>
              </w:rPr>
            </w:pPr>
            <w:r w:rsidRPr="005B2EB6">
              <w:rPr>
                <w:rFonts w:ascii="Arial" w:eastAsia="Calibri" w:hAnsi="Arial" w:cs="Arial"/>
                <w:b/>
                <w:bCs/>
                <w:sz w:val="24"/>
                <w:szCs w:val="24"/>
              </w:rPr>
              <w:t xml:space="preserve">PAULINO RIASCOS </w:t>
            </w:r>
            <w:proofErr w:type="spellStart"/>
            <w:r w:rsidRPr="005B2EB6">
              <w:rPr>
                <w:rFonts w:ascii="Arial" w:eastAsia="Calibri" w:hAnsi="Arial" w:cs="Arial"/>
                <w:b/>
                <w:bCs/>
                <w:sz w:val="24"/>
                <w:szCs w:val="24"/>
              </w:rPr>
              <w:t>RIASCOS</w:t>
            </w:r>
            <w:proofErr w:type="spellEnd"/>
          </w:p>
          <w:p w14:paraId="62C9E799" w14:textId="15B2C7ED" w:rsidR="006013CC" w:rsidRPr="005B2EB6" w:rsidRDefault="006013CC" w:rsidP="006013CC">
            <w:pPr>
              <w:jc w:val="center"/>
              <w:rPr>
                <w:rFonts w:ascii="Arial" w:hAnsi="Arial" w:cs="Arial"/>
                <w:b/>
                <w:sz w:val="24"/>
                <w:szCs w:val="24"/>
              </w:rPr>
            </w:pPr>
            <w:r w:rsidRPr="005B2EB6">
              <w:rPr>
                <w:rFonts w:ascii="Arial" w:eastAsia="Calibri" w:hAnsi="Arial" w:cs="Arial"/>
                <w:sz w:val="24"/>
                <w:szCs w:val="24"/>
              </w:rPr>
              <w:t>H. Senador de La República</w:t>
            </w:r>
          </w:p>
        </w:tc>
        <w:tc>
          <w:tcPr>
            <w:tcW w:w="4414" w:type="dxa"/>
          </w:tcPr>
          <w:p w14:paraId="310B2029" w14:textId="77777777" w:rsidR="006013CC" w:rsidRDefault="006013CC" w:rsidP="00863DF6">
            <w:pPr>
              <w:rPr>
                <w:rFonts w:ascii="Arial" w:hAnsi="Arial" w:cs="Arial"/>
                <w:b/>
                <w:sz w:val="24"/>
                <w:szCs w:val="24"/>
              </w:rPr>
            </w:pPr>
          </w:p>
          <w:p w14:paraId="590E7BC3" w14:textId="77777777" w:rsidR="006013CC" w:rsidRDefault="006013CC" w:rsidP="00863DF6">
            <w:pPr>
              <w:rPr>
                <w:rFonts w:ascii="Arial" w:hAnsi="Arial" w:cs="Arial"/>
                <w:b/>
                <w:sz w:val="24"/>
                <w:szCs w:val="24"/>
              </w:rPr>
            </w:pPr>
          </w:p>
          <w:p w14:paraId="1E9E8FF7" w14:textId="77777777" w:rsidR="006013CC" w:rsidRDefault="006013CC" w:rsidP="00863DF6">
            <w:pPr>
              <w:rPr>
                <w:rFonts w:ascii="Arial" w:hAnsi="Arial" w:cs="Arial"/>
                <w:b/>
                <w:sz w:val="24"/>
                <w:szCs w:val="24"/>
              </w:rPr>
            </w:pPr>
          </w:p>
          <w:p w14:paraId="2B61E245" w14:textId="77777777" w:rsidR="006013CC" w:rsidRDefault="006013CC" w:rsidP="00863DF6">
            <w:pPr>
              <w:rPr>
                <w:rFonts w:ascii="Arial" w:hAnsi="Arial" w:cs="Arial"/>
                <w:b/>
                <w:sz w:val="24"/>
                <w:szCs w:val="24"/>
              </w:rPr>
            </w:pPr>
          </w:p>
          <w:p w14:paraId="50D5ECFA" w14:textId="77777777" w:rsidR="006013CC" w:rsidRDefault="006013CC" w:rsidP="00863DF6">
            <w:pPr>
              <w:rPr>
                <w:rFonts w:ascii="Arial" w:hAnsi="Arial" w:cs="Arial"/>
                <w:b/>
                <w:sz w:val="24"/>
                <w:szCs w:val="24"/>
              </w:rPr>
            </w:pPr>
          </w:p>
          <w:p w14:paraId="59D68638" w14:textId="5C343DE2" w:rsidR="006013CC" w:rsidRPr="005B2EB6" w:rsidRDefault="006013CC" w:rsidP="006013CC">
            <w:pPr>
              <w:ind w:hanging="142"/>
              <w:jc w:val="center"/>
              <w:rPr>
                <w:rFonts w:ascii="Arial" w:eastAsia="Calibri" w:hAnsi="Arial" w:cs="Arial"/>
                <w:b/>
                <w:bCs/>
                <w:sz w:val="24"/>
                <w:szCs w:val="24"/>
              </w:rPr>
            </w:pPr>
            <w:r>
              <w:rPr>
                <w:rFonts w:ascii="Arial" w:eastAsia="Calibri" w:hAnsi="Arial" w:cs="Arial"/>
                <w:b/>
                <w:bCs/>
                <w:sz w:val="24"/>
                <w:szCs w:val="24"/>
              </w:rPr>
              <w:t>ORLANDO CASTILLO ADVINCULA</w:t>
            </w:r>
          </w:p>
          <w:p w14:paraId="15E7F986" w14:textId="77777777" w:rsidR="006013CC" w:rsidRPr="005B2EB6" w:rsidRDefault="006013CC" w:rsidP="006013CC">
            <w:pPr>
              <w:jc w:val="center"/>
              <w:rPr>
                <w:rFonts w:ascii="Arial" w:eastAsia="Calibri" w:hAnsi="Arial" w:cs="Arial"/>
                <w:sz w:val="24"/>
                <w:szCs w:val="24"/>
              </w:rPr>
            </w:pPr>
            <w:r w:rsidRPr="005B2EB6">
              <w:rPr>
                <w:rFonts w:ascii="Arial" w:eastAsia="Calibri" w:hAnsi="Arial" w:cs="Arial"/>
                <w:sz w:val="24"/>
                <w:szCs w:val="24"/>
              </w:rPr>
              <w:t>H. Representante a la Cámara</w:t>
            </w:r>
          </w:p>
          <w:p w14:paraId="76C6C1A1" w14:textId="28973173" w:rsidR="006013CC" w:rsidRPr="005B2EB6" w:rsidRDefault="006013CC" w:rsidP="006013CC">
            <w:pPr>
              <w:jc w:val="center"/>
              <w:rPr>
                <w:rFonts w:ascii="Arial" w:hAnsi="Arial" w:cs="Arial"/>
                <w:b/>
                <w:sz w:val="24"/>
                <w:szCs w:val="24"/>
              </w:rPr>
            </w:pPr>
            <w:r w:rsidRPr="005B2EB6">
              <w:rPr>
                <w:rFonts w:ascii="Arial" w:eastAsia="Calibri" w:hAnsi="Arial" w:cs="Arial"/>
                <w:sz w:val="24"/>
                <w:szCs w:val="24"/>
              </w:rPr>
              <w:t xml:space="preserve">CITREP </w:t>
            </w:r>
            <w:r w:rsidR="00E54789">
              <w:rPr>
                <w:rFonts w:ascii="Arial" w:eastAsia="Calibri" w:hAnsi="Arial" w:cs="Arial"/>
                <w:sz w:val="24"/>
                <w:szCs w:val="24"/>
              </w:rPr>
              <w:t>-</w:t>
            </w:r>
            <w:r w:rsidRPr="005B2EB6">
              <w:rPr>
                <w:rFonts w:ascii="Arial" w:eastAsia="Calibri" w:hAnsi="Arial" w:cs="Arial"/>
                <w:sz w:val="24"/>
                <w:szCs w:val="24"/>
              </w:rPr>
              <w:t xml:space="preserve"> </w:t>
            </w:r>
            <w:r w:rsidR="00E54789">
              <w:rPr>
                <w:rFonts w:ascii="Arial" w:eastAsia="Calibri" w:hAnsi="Arial" w:cs="Arial"/>
                <w:sz w:val="24"/>
                <w:szCs w:val="24"/>
              </w:rPr>
              <w:t>9</w:t>
            </w:r>
            <w:r w:rsidRPr="005B2EB6">
              <w:rPr>
                <w:rFonts w:ascii="Arial" w:eastAsia="Calibri" w:hAnsi="Arial" w:cs="Arial"/>
                <w:sz w:val="24"/>
                <w:szCs w:val="24"/>
              </w:rPr>
              <w:t xml:space="preserve">° </w:t>
            </w:r>
            <w:r w:rsidR="00E54789">
              <w:rPr>
                <w:rFonts w:ascii="Arial" w:eastAsia="Calibri" w:hAnsi="Arial" w:cs="Arial"/>
                <w:sz w:val="24"/>
                <w:szCs w:val="24"/>
              </w:rPr>
              <w:t>Pacífico Medio</w:t>
            </w:r>
          </w:p>
        </w:tc>
      </w:tr>
    </w:tbl>
    <w:p w14:paraId="68AF2A12" w14:textId="0DAB1A25" w:rsidR="00524D27" w:rsidRPr="002C2FE0" w:rsidRDefault="00787425" w:rsidP="002C2FE0">
      <w:pPr>
        <w:rPr>
          <w:rFonts w:ascii="Arial" w:hAnsi="Arial" w:cs="Arial"/>
          <w:sz w:val="24"/>
          <w:szCs w:val="24"/>
        </w:rPr>
      </w:pPr>
      <w:r w:rsidRPr="005B2EB6">
        <w:rPr>
          <w:rFonts w:ascii="Arial" w:hAnsi="Arial" w:cs="Arial"/>
          <w:b/>
          <w:sz w:val="24"/>
          <w:szCs w:val="24"/>
        </w:rPr>
        <w:br w:type="page"/>
      </w:r>
      <w:r w:rsidR="00524D27" w:rsidRPr="005B2EB6">
        <w:rPr>
          <w:rFonts w:ascii="Arial" w:hAnsi="Arial" w:cs="Arial"/>
          <w:b/>
          <w:sz w:val="24"/>
          <w:szCs w:val="24"/>
        </w:rPr>
        <w:lastRenderedPageBreak/>
        <w:t>PROYECTO DE ACTO LEGISLATI</w:t>
      </w:r>
      <w:r w:rsidR="00A05FC9" w:rsidRPr="005B2EB6">
        <w:rPr>
          <w:rFonts w:ascii="Arial" w:hAnsi="Arial" w:cs="Arial"/>
          <w:b/>
          <w:sz w:val="24"/>
          <w:szCs w:val="24"/>
        </w:rPr>
        <w:t>VO</w:t>
      </w:r>
      <w:r w:rsidR="00524D27" w:rsidRPr="005B2EB6">
        <w:rPr>
          <w:rFonts w:ascii="Arial" w:hAnsi="Arial" w:cs="Arial"/>
          <w:b/>
          <w:sz w:val="24"/>
          <w:szCs w:val="24"/>
        </w:rPr>
        <w:t xml:space="preserve"> NÚMERO ________ 2024 CÁMARA</w:t>
      </w:r>
    </w:p>
    <w:p w14:paraId="75F0CF0C" w14:textId="52934432" w:rsidR="00524D27" w:rsidRPr="005B2EB6" w:rsidRDefault="00524D27" w:rsidP="00496356">
      <w:pPr>
        <w:jc w:val="center"/>
        <w:rPr>
          <w:rFonts w:ascii="Arial" w:hAnsi="Arial" w:cs="Arial"/>
          <w:b/>
          <w:sz w:val="24"/>
          <w:szCs w:val="24"/>
        </w:rPr>
      </w:pPr>
      <w:r w:rsidRPr="005B2EB6">
        <w:rPr>
          <w:rFonts w:ascii="Arial" w:hAnsi="Arial" w:cs="Arial"/>
          <w:b/>
          <w:sz w:val="24"/>
          <w:szCs w:val="24"/>
        </w:rPr>
        <w:t>“</w:t>
      </w:r>
      <w:bookmarkStart w:id="1" w:name="_Hlk172334479"/>
      <w:r w:rsidR="00775B29" w:rsidRPr="005B2EB6">
        <w:rPr>
          <w:rFonts w:ascii="Arial" w:hAnsi="Arial" w:cs="Arial"/>
          <w:b/>
          <w:sz w:val="24"/>
          <w:szCs w:val="24"/>
        </w:rPr>
        <w:t>POR MEDIO DEL CUAL SE MODIFICA EL ARTÍCULO 309 DE LA CONSTITUCIÓN POLÍTICA DE COLOMBIA, SE ERIGE EL NUEVO DEPARTAMENTO DEL LITORAL PACÍFICO Y SE DICTAN OTRAS DISPOSICIONES</w:t>
      </w:r>
      <w:bookmarkEnd w:id="1"/>
      <w:r w:rsidR="002558F0" w:rsidRPr="005B2EB6">
        <w:rPr>
          <w:rFonts w:ascii="Arial" w:hAnsi="Arial" w:cs="Arial"/>
          <w:b/>
          <w:sz w:val="24"/>
          <w:szCs w:val="24"/>
        </w:rPr>
        <w:t>”</w:t>
      </w:r>
    </w:p>
    <w:p w14:paraId="76BBA75C" w14:textId="32262D39" w:rsidR="002558F0" w:rsidRPr="005B2EB6" w:rsidRDefault="002558F0" w:rsidP="002558F0">
      <w:pPr>
        <w:jc w:val="center"/>
        <w:rPr>
          <w:rFonts w:ascii="Arial" w:hAnsi="Arial" w:cs="Arial"/>
          <w:b/>
          <w:sz w:val="24"/>
          <w:szCs w:val="24"/>
        </w:rPr>
      </w:pPr>
      <w:r w:rsidRPr="005B2EB6">
        <w:rPr>
          <w:rFonts w:ascii="Arial" w:hAnsi="Arial" w:cs="Arial"/>
          <w:b/>
          <w:sz w:val="24"/>
          <w:szCs w:val="24"/>
        </w:rPr>
        <w:t xml:space="preserve">EL CONGRESO DE COLOMBIA </w:t>
      </w:r>
    </w:p>
    <w:p w14:paraId="3F7BC658" w14:textId="21F2BA76" w:rsidR="002558F0" w:rsidRPr="005B2EB6" w:rsidRDefault="002558F0" w:rsidP="002558F0">
      <w:pPr>
        <w:jc w:val="center"/>
        <w:rPr>
          <w:rFonts w:ascii="Arial" w:hAnsi="Arial" w:cs="Arial"/>
          <w:b/>
          <w:sz w:val="24"/>
          <w:szCs w:val="24"/>
        </w:rPr>
      </w:pPr>
      <w:r w:rsidRPr="005B2EB6">
        <w:rPr>
          <w:rFonts w:ascii="Arial" w:hAnsi="Arial" w:cs="Arial"/>
          <w:b/>
          <w:sz w:val="24"/>
          <w:szCs w:val="24"/>
        </w:rPr>
        <w:t xml:space="preserve">DECRETA: </w:t>
      </w:r>
    </w:p>
    <w:p w14:paraId="01902DF0" w14:textId="52DC40AE" w:rsidR="002558F0" w:rsidRPr="005B2EB6" w:rsidRDefault="003339C0" w:rsidP="002558F0">
      <w:pPr>
        <w:jc w:val="both"/>
        <w:rPr>
          <w:rFonts w:ascii="Arial" w:hAnsi="Arial" w:cs="Arial"/>
          <w:bCs/>
          <w:sz w:val="24"/>
          <w:szCs w:val="24"/>
        </w:rPr>
      </w:pPr>
      <w:r w:rsidRPr="005B2EB6">
        <w:rPr>
          <w:rFonts w:ascii="Arial" w:hAnsi="Arial" w:cs="Arial"/>
          <w:b/>
          <w:sz w:val="24"/>
          <w:szCs w:val="24"/>
        </w:rPr>
        <w:t>ARTÍCULO 1</w:t>
      </w:r>
      <w:r w:rsidR="002558F0" w:rsidRPr="005B2EB6">
        <w:rPr>
          <w:rFonts w:ascii="Arial" w:hAnsi="Arial" w:cs="Arial"/>
          <w:bCs/>
          <w:sz w:val="24"/>
          <w:szCs w:val="24"/>
        </w:rPr>
        <w:t xml:space="preserve">: Modifíquese el artículo 309 de la Constitución Política, el cual quedará así: </w:t>
      </w:r>
    </w:p>
    <w:p w14:paraId="365EB5C7" w14:textId="016FB9AA" w:rsidR="002558F0" w:rsidRPr="005B2EB6" w:rsidRDefault="003928E2" w:rsidP="003928E2">
      <w:pPr>
        <w:jc w:val="both"/>
        <w:rPr>
          <w:rFonts w:ascii="Arial" w:hAnsi="Arial" w:cs="Arial"/>
          <w:bCs/>
          <w:sz w:val="24"/>
          <w:szCs w:val="24"/>
        </w:rPr>
      </w:pPr>
      <w:r w:rsidRPr="005B2EB6">
        <w:rPr>
          <w:rFonts w:ascii="Arial" w:hAnsi="Arial" w:cs="Arial"/>
          <w:b/>
          <w:sz w:val="24"/>
          <w:szCs w:val="24"/>
        </w:rPr>
        <w:t>“</w:t>
      </w:r>
      <w:r w:rsidR="003339C0" w:rsidRPr="005B2EB6">
        <w:rPr>
          <w:rFonts w:ascii="Arial" w:hAnsi="Arial" w:cs="Arial"/>
          <w:b/>
          <w:sz w:val="24"/>
          <w:szCs w:val="24"/>
        </w:rPr>
        <w:t>ARTÍCULO 309</w:t>
      </w:r>
      <w:r w:rsidR="002558F0" w:rsidRPr="005B2EB6">
        <w:rPr>
          <w:rFonts w:ascii="Arial" w:hAnsi="Arial" w:cs="Arial"/>
          <w:bCs/>
          <w:sz w:val="24"/>
          <w:szCs w:val="24"/>
        </w:rPr>
        <w:t xml:space="preserve">: </w:t>
      </w:r>
      <w:proofErr w:type="spellStart"/>
      <w:r w:rsidR="002558F0" w:rsidRPr="005B2EB6">
        <w:rPr>
          <w:rFonts w:ascii="Arial" w:hAnsi="Arial" w:cs="Arial"/>
          <w:bCs/>
          <w:sz w:val="24"/>
          <w:szCs w:val="24"/>
        </w:rPr>
        <w:t>Erígense</w:t>
      </w:r>
      <w:proofErr w:type="spellEnd"/>
      <w:r w:rsidR="002558F0" w:rsidRPr="005B2EB6">
        <w:rPr>
          <w:rFonts w:ascii="Arial" w:hAnsi="Arial" w:cs="Arial"/>
          <w:bCs/>
          <w:sz w:val="24"/>
          <w:szCs w:val="24"/>
        </w:rPr>
        <w:t xml:space="preserve"> en departamento las Intendencias de Arauca, Casanare, Putumayo, el Archipiélago de San Andrés, Providencia y Santa Catalina, y las Comisarías del Amazonas, Guaviare, Guainía, Vaupés y Vichada. Los bienes y derechos que a cualquier título pertenecían a las intendencias y comisarías continuarán siendo de propiedad de los respectivos departamentos. </w:t>
      </w:r>
    </w:p>
    <w:p w14:paraId="745C0759" w14:textId="41E22DB3" w:rsidR="00CF08E1" w:rsidRPr="005B2EB6" w:rsidRDefault="001C4D30" w:rsidP="003928E2">
      <w:pPr>
        <w:jc w:val="both"/>
        <w:rPr>
          <w:rFonts w:ascii="Arial" w:hAnsi="Arial" w:cs="Arial"/>
          <w:bCs/>
          <w:sz w:val="24"/>
          <w:szCs w:val="24"/>
          <w:u w:val="single"/>
        </w:rPr>
      </w:pPr>
      <w:r w:rsidRPr="005B2EB6">
        <w:rPr>
          <w:rFonts w:ascii="Arial" w:hAnsi="Arial" w:cs="Arial"/>
          <w:bCs/>
          <w:sz w:val="24"/>
          <w:szCs w:val="24"/>
          <w:u w:val="single"/>
        </w:rPr>
        <w:t>Dentro de la división político administrativa de Colombia se erige como</w:t>
      </w:r>
      <w:r w:rsidR="002558F0" w:rsidRPr="005B2EB6">
        <w:rPr>
          <w:rFonts w:ascii="Arial" w:hAnsi="Arial" w:cs="Arial"/>
          <w:bCs/>
          <w:sz w:val="24"/>
          <w:szCs w:val="24"/>
          <w:u w:val="single"/>
        </w:rPr>
        <w:t xml:space="preserve"> nuevo departamento</w:t>
      </w:r>
      <w:r w:rsidRPr="005B2EB6">
        <w:rPr>
          <w:rFonts w:ascii="Arial" w:hAnsi="Arial" w:cs="Arial"/>
          <w:bCs/>
          <w:sz w:val="24"/>
          <w:szCs w:val="24"/>
          <w:u w:val="single"/>
        </w:rPr>
        <w:t xml:space="preserve">, el </w:t>
      </w:r>
      <w:r w:rsidR="00775B29" w:rsidRPr="005B2EB6">
        <w:rPr>
          <w:rFonts w:ascii="Arial" w:hAnsi="Arial" w:cs="Arial"/>
          <w:bCs/>
          <w:sz w:val="24"/>
          <w:szCs w:val="24"/>
          <w:u w:val="single"/>
        </w:rPr>
        <w:t>D</w:t>
      </w:r>
      <w:r w:rsidRPr="005B2EB6">
        <w:rPr>
          <w:rFonts w:ascii="Arial" w:hAnsi="Arial" w:cs="Arial"/>
          <w:bCs/>
          <w:sz w:val="24"/>
          <w:szCs w:val="24"/>
          <w:u w:val="single"/>
        </w:rPr>
        <w:t>epartamento</w:t>
      </w:r>
      <w:r w:rsidR="002558F0" w:rsidRPr="005B2EB6">
        <w:rPr>
          <w:rFonts w:ascii="Arial" w:hAnsi="Arial" w:cs="Arial"/>
          <w:bCs/>
          <w:sz w:val="24"/>
          <w:szCs w:val="24"/>
          <w:u w:val="single"/>
        </w:rPr>
        <w:t xml:space="preserve"> del Litoral </w:t>
      </w:r>
      <w:r w:rsidR="00036A44" w:rsidRPr="005B2EB6">
        <w:rPr>
          <w:rFonts w:ascii="Arial" w:hAnsi="Arial" w:cs="Arial"/>
          <w:bCs/>
          <w:sz w:val="24"/>
          <w:szCs w:val="24"/>
          <w:u w:val="single"/>
        </w:rPr>
        <w:t>P</w:t>
      </w:r>
      <w:r w:rsidR="002558F0" w:rsidRPr="005B2EB6">
        <w:rPr>
          <w:rFonts w:ascii="Arial" w:hAnsi="Arial" w:cs="Arial"/>
          <w:bCs/>
          <w:sz w:val="24"/>
          <w:szCs w:val="24"/>
          <w:u w:val="single"/>
        </w:rPr>
        <w:t>ac</w:t>
      </w:r>
      <w:r w:rsidR="00036A44" w:rsidRPr="005B2EB6">
        <w:rPr>
          <w:rFonts w:ascii="Arial" w:hAnsi="Arial" w:cs="Arial"/>
          <w:bCs/>
          <w:sz w:val="24"/>
          <w:szCs w:val="24"/>
          <w:u w:val="single"/>
        </w:rPr>
        <w:t>í</w:t>
      </w:r>
      <w:r w:rsidR="002558F0" w:rsidRPr="005B2EB6">
        <w:rPr>
          <w:rFonts w:ascii="Arial" w:hAnsi="Arial" w:cs="Arial"/>
          <w:bCs/>
          <w:sz w:val="24"/>
          <w:szCs w:val="24"/>
          <w:u w:val="single"/>
        </w:rPr>
        <w:t>fico</w:t>
      </w:r>
      <w:r w:rsidRPr="005B2EB6">
        <w:rPr>
          <w:rFonts w:ascii="Arial" w:hAnsi="Arial" w:cs="Arial"/>
          <w:bCs/>
          <w:sz w:val="24"/>
          <w:szCs w:val="24"/>
          <w:u w:val="single"/>
        </w:rPr>
        <w:t>, el cual est</w:t>
      </w:r>
      <w:r w:rsidR="00036A44" w:rsidRPr="005B2EB6">
        <w:rPr>
          <w:rFonts w:ascii="Arial" w:hAnsi="Arial" w:cs="Arial"/>
          <w:bCs/>
          <w:sz w:val="24"/>
          <w:szCs w:val="24"/>
          <w:u w:val="single"/>
        </w:rPr>
        <w:t>ará</w:t>
      </w:r>
      <w:r w:rsidRPr="005B2EB6">
        <w:rPr>
          <w:rFonts w:ascii="Arial" w:hAnsi="Arial" w:cs="Arial"/>
          <w:bCs/>
          <w:sz w:val="24"/>
          <w:szCs w:val="24"/>
          <w:u w:val="single"/>
        </w:rPr>
        <w:t xml:space="preserve"> conformado por el Distrito </w:t>
      </w:r>
      <w:r w:rsidR="00EA0B9A" w:rsidRPr="005B2EB6">
        <w:rPr>
          <w:rFonts w:ascii="Arial" w:hAnsi="Arial" w:cs="Arial"/>
          <w:bCs/>
          <w:sz w:val="24"/>
          <w:szCs w:val="24"/>
          <w:u w:val="single"/>
        </w:rPr>
        <w:t>Especial</w:t>
      </w:r>
      <w:r w:rsidR="00065C32" w:rsidRPr="005B2EB6">
        <w:rPr>
          <w:rFonts w:ascii="Arial" w:hAnsi="Arial" w:cs="Arial"/>
          <w:bCs/>
          <w:sz w:val="24"/>
          <w:szCs w:val="24"/>
          <w:u w:val="single"/>
        </w:rPr>
        <w:t>, Industrial, Portu</w:t>
      </w:r>
      <w:r w:rsidR="00984E6D" w:rsidRPr="005B2EB6">
        <w:rPr>
          <w:rFonts w:ascii="Arial" w:hAnsi="Arial" w:cs="Arial"/>
          <w:bCs/>
          <w:sz w:val="24"/>
          <w:szCs w:val="24"/>
          <w:u w:val="single"/>
        </w:rPr>
        <w:t>ario, Biodiverso y Ecoturístico</w:t>
      </w:r>
      <w:r w:rsidR="00EA0B9A" w:rsidRPr="005B2EB6">
        <w:rPr>
          <w:rFonts w:ascii="Arial" w:hAnsi="Arial" w:cs="Arial"/>
          <w:bCs/>
          <w:color w:val="0070C0"/>
          <w:sz w:val="24"/>
          <w:szCs w:val="24"/>
          <w:u w:val="single"/>
        </w:rPr>
        <w:t xml:space="preserve"> </w:t>
      </w:r>
      <w:r w:rsidRPr="005B2EB6">
        <w:rPr>
          <w:rFonts w:ascii="Arial" w:hAnsi="Arial" w:cs="Arial"/>
          <w:bCs/>
          <w:sz w:val="24"/>
          <w:szCs w:val="24"/>
          <w:u w:val="single"/>
        </w:rPr>
        <w:t xml:space="preserve">de </w:t>
      </w:r>
      <w:r w:rsidR="00036A44" w:rsidRPr="005B2EB6">
        <w:rPr>
          <w:rFonts w:ascii="Arial" w:hAnsi="Arial" w:cs="Arial"/>
          <w:bCs/>
          <w:sz w:val="24"/>
          <w:szCs w:val="24"/>
          <w:u w:val="single"/>
        </w:rPr>
        <w:t xml:space="preserve">Buenaventura, los municipios de Guapi, López de Micay, Timbiquí, el Distrito </w:t>
      </w:r>
      <w:r w:rsidR="00390E27" w:rsidRPr="005B2EB6">
        <w:rPr>
          <w:rFonts w:ascii="Arial" w:hAnsi="Arial" w:cs="Arial"/>
          <w:bCs/>
          <w:sz w:val="24"/>
          <w:szCs w:val="24"/>
          <w:u w:val="single"/>
        </w:rPr>
        <w:t>Especial</w:t>
      </w:r>
      <w:r w:rsidR="00390E27" w:rsidRPr="005B2EB6">
        <w:rPr>
          <w:rFonts w:ascii="Arial" w:hAnsi="Arial" w:cs="Arial"/>
          <w:bCs/>
          <w:color w:val="0070C0"/>
          <w:sz w:val="24"/>
          <w:szCs w:val="24"/>
          <w:u w:val="single"/>
        </w:rPr>
        <w:t xml:space="preserve"> </w:t>
      </w:r>
      <w:r w:rsidR="00984E6D" w:rsidRPr="005B2EB6">
        <w:rPr>
          <w:rFonts w:ascii="Arial" w:hAnsi="Arial" w:cs="Arial"/>
          <w:bCs/>
          <w:sz w:val="24"/>
          <w:szCs w:val="24"/>
          <w:u w:val="single"/>
        </w:rPr>
        <w:t>Industrial, Portuario, Biodiverso y Ecoturístico</w:t>
      </w:r>
      <w:r w:rsidR="00984E6D" w:rsidRPr="005B2EB6">
        <w:rPr>
          <w:rFonts w:ascii="Arial" w:hAnsi="Arial" w:cs="Arial"/>
          <w:bCs/>
          <w:color w:val="0070C0"/>
          <w:sz w:val="24"/>
          <w:szCs w:val="24"/>
          <w:u w:val="single"/>
        </w:rPr>
        <w:t xml:space="preserve"> </w:t>
      </w:r>
      <w:r w:rsidR="00984E6D" w:rsidRPr="005B2EB6">
        <w:rPr>
          <w:rFonts w:ascii="Arial" w:hAnsi="Arial" w:cs="Arial"/>
          <w:bCs/>
          <w:sz w:val="24"/>
          <w:szCs w:val="24"/>
          <w:u w:val="single"/>
        </w:rPr>
        <w:t>de</w:t>
      </w:r>
      <w:r w:rsidR="00036A44" w:rsidRPr="005B2EB6">
        <w:rPr>
          <w:rFonts w:ascii="Arial" w:hAnsi="Arial" w:cs="Arial"/>
          <w:bCs/>
          <w:sz w:val="24"/>
          <w:szCs w:val="24"/>
          <w:u w:val="single"/>
        </w:rPr>
        <w:t xml:space="preserve"> </w:t>
      </w:r>
      <w:r w:rsidR="00D844DA" w:rsidRPr="005B2EB6">
        <w:rPr>
          <w:rFonts w:ascii="Arial" w:hAnsi="Arial" w:cs="Arial"/>
          <w:bCs/>
          <w:sz w:val="24"/>
          <w:szCs w:val="24"/>
          <w:u w:val="single"/>
        </w:rPr>
        <w:t xml:space="preserve">San Andrés de </w:t>
      </w:r>
      <w:r w:rsidR="00036A44" w:rsidRPr="005B2EB6">
        <w:rPr>
          <w:rFonts w:ascii="Arial" w:hAnsi="Arial" w:cs="Arial"/>
          <w:bCs/>
          <w:sz w:val="24"/>
          <w:szCs w:val="24"/>
          <w:u w:val="single"/>
        </w:rPr>
        <w:t xml:space="preserve">Tumaco, los municipios de Santa Barbará de Iscuandé, el Charco, La Tola, Olaya Herrera, Mosquera, Francisco Pizarro, </w:t>
      </w:r>
      <w:proofErr w:type="spellStart"/>
      <w:r w:rsidR="00036A44" w:rsidRPr="005B2EB6">
        <w:rPr>
          <w:rFonts w:ascii="Arial" w:hAnsi="Arial" w:cs="Arial"/>
          <w:bCs/>
          <w:sz w:val="24"/>
          <w:szCs w:val="24"/>
          <w:u w:val="single"/>
        </w:rPr>
        <w:t>Magüí</w:t>
      </w:r>
      <w:proofErr w:type="spellEnd"/>
      <w:r w:rsidR="00036A44" w:rsidRPr="005B2EB6">
        <w:rPr>
          <w:rFonts w:ascii="Arial" w:hAnsi="Arial" w:cs="Arial"/>
          <w:bCs/>
          <w:sz w:val="24"/>
          <w:szCs w:val="24"/>
          <w:u w:val="single"/>
        </w:rPr>
        <w:t xml:space="preserve"> Payán, Roberto Payán</w:t>
      </w:r>
      <w:r w:rsidR="00EA0B9A" w:rsidRPr="005B2EB6">
        <w:rPr>
          <w:rFonts w:ascii="Arial" w:hAnsi="Arial" w:cs="Arial"/>
          <w:bCs/>
          <w:sz w:val="24"/>
          <w:szCs w:val="24"/>
          <w:u w:val="single"/>
        </w:rPr>
        <w:t xml:space="preserve"> y</w:t>
      </w:r>
      <w:r w:rsidR="00EE4827" w:rsidRPr="005B2EB6">
        <w:rPr>
          <w:rFonts w:ascii="Arial" w:hAnsi="Arial" w:cs="Arial"/>
          <w:bCs/>
          <w:sz w:val="24"/>
          <w:szCs w:val="24"/>
          <w:u w:val="single"/>
        </w:rPr>
        <w:t xml:space="preserve"> </w:t>
      </w:r>
      <w:r w:rsidR="00036A44" w:rsidRPr="005B2EB6">
        <w:rPr>
          <w:rFonts w:ascii="Arial" w:hAnsi="Arial" w:cs="Arial"/>
          <w:bCs/>
          <w:sz w:val="24"/>
          <w:szCs w:val="24"/>
          <w:u w:val="single"/>
        </w:rPr>
        <w:t>Barbacoas.</w:t>
      </w:r>
    </w:p>
    <w:p w14:paraId="60B56F9B" w14:textId="2B6B8382" w:rsidR="00CF08E1" w:rsidRPr="005B2EB6" w:rsidRDefault="00CF08E1" w:rsidP="003928E2">
      <w:pPr>
        <w:jc w:val="both"/>
        <w:rPr>
          <w:rFonts w:ascii="Arial" w:hAnsi="Arial" w:cs="Arial"/>
          <w:bCs/>
          <w:sz w:val="24"/>
          <w:szCs w:val="24"/>
          <w:u w:val="single"/>
        </w:rPr>
      </w:pPr>
      <w:r w:rsidRPr="005B2EB6">
        <w:rPr>
          <w:rFonts w:ascii="Arial" w:hAnsi="Arial" w:cs="Arial"/>
          <w:bCs/>
          <w:sz w:val="24"/>
          <w:szCs w:val="24"/>
          <w:u w:val="single"/>
        </w:rPr>
        <w:t xml:space="preserve">La capital del Departamento del Litoral </w:t>
      </w:r>
      <w:r w:rsidR="000B41AC" w:rsidRPr="005B2EB6">
        <w:rPr>
          <w:rFonts w:ascii="Arial" w:hAnsi="Arial" w:cs="Arial"/>
          <w:bCs/>
          <w:sz w:val="24"/>
          <w:szCs w:val="24"/>
          <w:u w:val="single"/>
        </w:rPr>
        <w:t>Pacífico</w:t>
      </w:r>
      <w:r w:rsidRPr="005B2EB6">
        <w:rPr>
          <w:rFonts w:ascii="Arial" w:hAnsi="Arial" w:cs="Arial"/>
          <w:bCs/>
          <w:sz w:val="24"/>
          <w:szCs w:val="24"/>
          <w:u w:val="single"/>
        </w:rPr>
        <w:t xml:space="preserve"> es el Distrito </w:t>
      </w:r>
      <w:r w:rsidR="00EA0B9A" w:rsidRPr="005B2EB6">
        <w:rPr>
          <w:rFonts w:ascii="Arial" w:hAnsi="Arial" w:cs="Arial"/>
          <w:bCs/>
          <w:sz w:val="24"/>
          <w:szCs w:val="24"/>
          <w:u w:val="single"/>
        </w:rPr>
        <w:t>Especial</w:t>
      </w:r>
      <w:r w:rsidR="00984E6D" w:rsidRPr="005B2EB6">
        <w:rPr>
          <w:rFonts w:ascii="Arial" w:hAnsi="Arial" w:cs="Arial"/>
          <w:bCs/>
          <w:sz w:val="24"/>
          <w:szCs w:val="24"/>
          <w:u w:val="single"/>
        </w:rPr>
        <w:t>,</w:t>
      </w:r>
      <w:r w:rsidR="00EA0B9A" w:rsidRPr="005B2EB6">
        <w:rPr>
          <w:rFonts w:ascii="Arial" w:hAnsi="Arial" w:cs="Arial"/>
          <w:bCs/>
          <w:sz w:val="24"/>
          <w:szCs w:val="24"/>
          <w:u w:val="single"/>
        </w:rPr>
        <w:t xml:space="preserve"> </w:t>
      </w:r>
      <w:r w:rsidR="00984E6D" w:rsidRPr="005B2EB6">
        <w:rPr>
          <w:rFonts w:ascii="Arial" w:hAnsi="Arial" w:cs="Arial"/>
          <w:bCs/>
          <w:sz w:val="24"/>
          <w:szCs w:val="24"/>
          <w:u w:val="single"/>
        </w:rPr>
        <w:t>Industrial, Portuario, Biodiverso y Ecoturístico</w:t>
      </w:r>
      <w:r w:rsidR="00984E6D" w:rsidRPr="005B2EB6">
        <w:rPr>
          <w:rFonts w:ascii="Arial" w:hAnsi="Arial" w:cs="Arial"/>
          <w:bCs/>
          <w:color w:val="0070C0"/>
          <w:sz w:val="24"/>
          <w:szCs w:val="24"/>
          <w:u w:val="single"/>
        </w:rPr>
        <w:t xml:space="preserve"> </w:t>
      </w:r>
      <w:r w:rsidR="00984E6D" w:rsidRPr="005B2EB6">
        <w:rPr>
          <w:rFonts w:ascii="Arial" w:hAnsi="Arial" w:cs="Arial"/>
          <w:bCs/>
          <w:sz w:val="24"/>
          <w:szCs w:val="24"/>
          <w:u w:val="single"/>
        </w:rPr>
        <w:t>de</w:t>
      </w:r>
      <w:r w:rsidRPr="005B2EB6">
        <w:rPr>
          <w:rFonts w:ascii="Arial" w:hAnsi="Arial" w:cs="Arial"/>
          <w:bCs/>
          <w:sz w:val="24"/>
          <w:szCs w:val="24"/>
          <w:u w:val="single"/>
        </w:rPr>
        <w:t xml:space="preserve"> Buenaventura.</w:t>
      </w:r>
    </w:p>
    <w:p w14:paraId="754A8C50" w14:textId="09A2988D" w:rsidR="00EE4827" w:rsidRPr="005B2EB6" w:rsidRDefault="003339C0" w:rsidP="003928E2">
      <w:pPr>
        <w:jc w:val="both"/>
        <w:rPr>
          <w:rFonts w:ascii="Arial" w:hAnsi="Arial" w:cs="Arial"/>
          <w:bCs/>
          <w:sz w:val="24"/>
          <w:szCs w:val="24"/>
        </w:rPr>
      </w:pPr>
      <w:r w:rsidRPr="005B2EB6">
        <w:rPr>
          <w:rFonts w:ascii="Arial" w:hAnsi="Arial" w:cs="Arial"/>
          <w:b/>
          <w:sz w:val="24"/>
          <w:szCs w:val="24"/>
        </w:rPr>
        <w:t xml:space="preserve">PARÁGRAFO </w:t>
      </w:r>
      <w:r w:rsidR="00775B29" w:rsidRPr="005B2EB6">
        <w:rPr>
          <w:rFonts w:ascii="Arial" w:hAnsi="Arial" w:cs="Arial"/>
          <w:b/>
          <w:sz w:val="24"/>
          <w:szCs w:val="24"/>
        </w:rPr>
        <w:t>PRIMERO:</w:t>
      </w:r>
      <w:r w:rsidR="000C45E9" w:rsidRPr="005B2EB6">
        <w:rPr>
          <w:rFonts w:ascii="Arial" w:hAnsi="Arial" w:cs="Arial"/>
          <w:b/>
          <w:sz w:val="24"/>
          <w:szCs w:val="24"/>
        </w:rPr>
        <w:t xml:space="preserve"> </w:t>
      </w:r>
      <w:r w:rsidR="00EE4827" w:rsidRPr="005B2EB6">
        <w:rPr>
          <w:rFonts w:ascii="Arial" w:hAnsi="Arial" w:cs="Arial"/>
          <w:bCs/>
          <w:sz w:val="24"/>
          <w:szCs w:val="24"/>
        </w:rPr>
        <w:t xml:space="preserve">El </w:t>
      </w:r>
      <w:r w:rsidR="00775B29" w:rsidRPr="005B2EB6">
        <w:rPr>
          <w:rFonts w:ascii="Arial" w:hAnsi="Arial" w:cs="Arial"/>
          <w:bCs/>
          <w:sz w:val="24"/>
          <w:szCs w:val="24"/>
        </w:rPr>
        <w:t>D</w:t>
      </w:r>
      <w:r w:rsidR="00EE4827" w:rsidRPr="005B2EB6">
        <w:rPr>
          <w:rFonts w:ascii="Arial" w:hAnsi="Arial" w:cs="Arial"/>
          <w:bCs/>
          <w:sz w:val="24"/>
          <w:szCs w:val="24"/>
        </w:rPr>
        <w:t xml:space="preserve">epartamento del Litoral Pacífico se agrupa por el reconocimiento de la </w:t>
      </w:r>
      <w:proofErr w:type="spellStart"/>
      <w:r w:rsidR="00EE4827" w:rsidRPr="005B2EB6">
        <w:rPr>
          <w:rFonts w:ascii="Arial" w:hAnsi="Arial" w:cs="Arial"/>
          <w:bCs/>
          <w:sz w:val="24"/>
          <w:szCs w:val="24"/>
        </w:rPr>
        <w:t>etnoculturalidad</w:t>
      </w:r>
      <w:proofErr w:type="spellEnd"/>
      <w:r w:rsidR="00EE4827" w:rsidRPr="005B2EB6">
        <w:rPr>
          <w:rFonts w:ascii="Arial" w:hAnsi="Arial" w:cs="Arial"/>
          <w:bCs/>
          <w:sz w:val="24"/>
          <w:szCs w:val="24"/>
        </w:rPr>
        <w:t xml:space="preserve"> que habita en los territorios que lo integran, asimismo al compartir costumbres y la búsqueda de la preservación de su tradición e historia.</w:t>
      </w:r>
    </w:p>
    <w:p w14:paraId="37E36B6E" w14:textId="1284F696" w:rsidR="00B458F5" w:rsidRPr="005B2EB6" w:rsidRDefault="003339C0" w:rsidP="003928E2">
      <w:pPr>
        <w:jc w:val="both"/>
        <w:rPr>
          <w:rFonts w:ascii="Arial" w:hAnsi="Arial" w:cs="Arial"/>
          <w:bCs/>
          <w:sz w:val="24"/>
          <w:szCs w:val="24"/>
        </w:rPr>
      </w:pPr>
      <w:r w:rsidRPr="005B2EB6">
        <w:rPr>
          <w:rFonts w:ascii="Arial" w:hAnsi="Arial" w:cs="Arial"/>
          <w:b/>
          <w:sz w:val="24"/>
          <w:szCs w:val="24"/>
        </w:rPr>
        <w:t xml:space="preserve">PARÁGRAFO </w:t>
      </w:r>
      <w:r w:rsidR="00775B29" w:rsidRPr="005B2EB6">
        <w:rPr>
          <w:rFonts w:ascii="Arial" w:hAnsi="Arial" w:cs="Arial"/>
          <w:b/>
          <w:sz w:val="24"/>
          <w:szCs w:val="24"/>
        </w:rPr>
        <w:t>SEGUNDO:</w:t>
      </w:r>
      <w:r w:rsidR="00B458F5" w:rsidRPr="005B2EB6">
        <w:rPr>
          <w:rFonts w:ascii="Arial" w:hAnsi="Arial" w:cs="Arial"/>
          <w:b/>
          <w:sz w:val="24"/>
          <w:szCs w:val="24"/>
        </w:rPr>
        <w:t xml:space="preserve"> </w:t>
      </w:r>
      <w:r w:rsidR="00EE4827" w:rsidRPr="005B2EB6">
        <w:rPr>
          <w:rFonts w:ascii="Arial" w:hAnsi="Arial" w:cs="Arial"/>
          <w:bCs/>
          <w:sz w:val="24"/>
          <w:szCs w:val="24"/>
        </w:rPr>
        <w:t>El régimen político, fiscal y administrativo del Departamento del Litoral Pacífico será el que determine la Constitución y las leyes especiales, que para el efecto se dicten, y en lo no dispuesto en ellas, se aplicaran las normas vigentes para los departamentos.</w:t>
      </w:r>
    </w:p>
    <w:p w14:paraId="491795F7" w14:textId="35D5DDDC" w:rsidR="00CA44C1" w:rsidRPr="005B2EB6" w:rsidRDefault="003339C0" w:rsidP="003928E2">
      <w:pPr>
        <w:jc w:val="both"/>
        <w:rPr>
          <w:rFonts w:ascii="Arial" w:hAnsi="Arial" w:cs="Arial"/>
          <w:bCs/>
          <w:sz w:val="24"/>
          <w:szCs w:val="24"/>
        </w:rPr>
      </w:pPr>
      <w:r w:rsidRPr="005B2EB6">
        <w:rPr>
          <w:rFonts w:ascii="Arial" w:hAnsi="Arial" w:cs="Arial"/>
          <w:b/>
          <w:sz w:val="24"/>
          <w:szCs w:val="24"/>
        </w:rPr>
        <w:t xml:space="preserve">PARÁGRAFO </w:t>
      </w:r>
      <w:r w:rsidR="00775B29" w:rsidRPr="005B2EB6">
        <w:rPr>
          <w:rFonts w:ascii="Arial" w:hAnsi="Arial" w:cs="Arial"/>
          <w:b/>
          <w:sz w:val="24"/>
          <w:szCs w:val="24"/>
        </w:rPr>
        <w:t>TERCERO:</w:t>
      </w:r>
      <w:r w:rsidR="00EE4827" w:rsidRPr="005B2EB6">
        <w:rPr>
          <w:rFonts w:ascii="Arial" w:hAnsi="Arial" w:cs="Arial"/>
          <w:b/>
          <w:sz w:val="24"/>
          <w:szCs w:val="24"/>
        </w:rPr>
        <w:t xml:space="preserve"> </w:t>
      </w:r>
      <w:r w:rsidR="00EE4827" w:rsidRPr="005B2EB6">
        <w:rPr>
          <w:rFonts w:ascii="Arial" w:hAnsi="Arial" w:cs="Arial"/>
          <w:bCs/>
          <w:sz w:val="24"/>
          <w:szCs w:val="24"/>
        </w:rPr>
        <w:t>L</w:t>
      </w:r>
      <w:r w:rsidR="00D70972" w:rsidRPr="005B2EB6">
        <w:rPr>
          <w:rFonts w:ascii="Arial" w:hAnsi="Arial" w:cs="Arial"/>
          <w:bCs/>
          <w:sz w:val="24"/>
          <w:szCs w:val="24"/>
        </w:rPr>
        <w:t xml:space="preserve">e corresponde al DANE la asignación de </w:t>
      </w:r>
      <w:r w:rsidR="00EE4F10" w:rsidRPr="005B2EB6">
        <w:rPr>
          <w:rFonts w:ascii="Arial" w:hAnsi="Arial" w:cs="Arial"/>
          <w:bCs/>
          <w:sz w:val="24"/>
          <w:szCs w:val="24"/>
        </w:rPr>
        <w:t>una nueva secuencia</w:t>
      </w:r>
      <w:r w:rsidR="00D70972" w:rsidRPr="005B2EB6">
        <w:rPr>
          <w:rFonts w:ascii="Arial" w:hAnsi="Arial" w:cs="Arial"/>
          <w:bCs/>
          <w:sz w:val="24"/>
          <w:szCs w:val="24"/>
        </w:rPr>
        <w:t xml:space="preserve"> respecto a la codificación de la división política – administrativa de la </w:t>
      </w:r>
      <w:r w:rsidR="00CA44C1" w:rsidRPr="005B2EB6">
        <w:rPr>
          <w:rFonts w:ascii="Arial" w:hAnsi="Arial" w:cs="Arial"/>
          <w:bCs/>
          <w:sz w:val="24"/>
          <w:szCs w:val="24"/>
        </w:rPr>
        <w:t>N</w:t>
      </w:r>
      <w:r w:rsidR="00D70972" w:rsidRPr="005B2EB6">
        <w:rPr>
          <w:rFonts w:ascii="Arial" w:hAnsi="Arial" w:cs="Arial"/>
          <w:bCs/>
          <w:sz w:val="24"/>
          <w:szCs w:val="24"/>
        </w:rPr>
        <w:t xml:space="preserve">ación en razón al nuevo Departamento </w:t>
      </w:r>
      <w:r w:rsidR="00CA44C1" w:rsidRPr="005B2EB6">
        <w:rPr>
          <w:rFonts w:ascii="Arial" w:hAnsi="Arial" w:cs="Arial"/>
          <w:bCs/>
          <w:sz w:val="24"/>
          <w:szCs w:val="24"/>
        </w:rPr>
        <w:t>que crea el presente Acto Legislativo.</w:t>
      </w:r>
      <w:r w:rsidR="003928E2" w:rsidRPr="005B2EB6">
        <w:rPr>
          <w:rFonts w:ascii="Arial" w:hAnsi="Arial" w:cs="Arial"/>
          <w:bCs/>
          <w:sz w:val="24"/>
          <w:szCs w:val="24"/>
        </w:rPr>
        <w:t>”</w:t>
      </w:r>
    </w:p>
    <w:p w14:paraId="2780E44D" w14:textId="636B9854" w:rsidR="00C0798E" w:rsidRPr="005B2EB6" w:rsidRDefault="00DD27BE" w:rsidP="00DD27BE">
      <w:pPr>
        <w:jc w:val="both"/>
        <w:rPr>
          <w:rFonts w:ascii="Arial" w:hAnsi="Arial" w:cs="Arial"/>
          <w:bCs/>
          <w:sz w:val="24"/>
          <w:szCs w:val="24"/>
        </w:rPr>
      </w:pPr>
      <w:r w:rsidRPr="00642ACB">
        <w:rPr>
          <w:rFonts w:ascii="Arial" w:hAnsi="Arial" w:cs="Arial"/>
          <w:b/>
          <w:bCs/>
          <w:sz w:val="24"/>
          <w:szCs w:val="24"/>
        </w:rPr>
        <w:lastRenderedPageBreak/>
        <w:t xml:space="preserve">ARTÍCULO </w:t>
      </w:r>
      <w:r w:rsidR="009E2400" w:rsidRPr="00642ACB">
        <w:rPr>
          <w:rFonts w:ascii="Arial" w:hAnsi="Arial" w:cs="Arial"/>
          <w:b/>
          <w:bCs/>
          <w:sz w:val="24"/>
          <w:szCs w:val="24"/>
        </w:rPr>
        <w:t>2</w:t>
      </w:r>
      <w:r w:rsidRPr="00642ACB">
        <w:rPr>
          <w:rFonts w:ascii="Arial" w:hAnsi="Arial" w:cs="Arial"/>
          <w:b/>
          <w:bCs/>
          <w:sz w:val="24"/>
          <w:szCs w:val="24"/>
        </w:rPr>
        <w:t xml:space="preserve">. </w:t>
      </w:r>
      <w:r w:rsidR="00830D9B" w:rsidRPr="00642ACB">
        <w:rPr>
          <w:rFonts w:ascii="Arial" w:hAnsi="Arial" w:cs="Arial"/>
          <w:bCs/>
          <w:sz w:val="24"/>
          <w:szCs w:val="24"/>
        </w:rPr>
        <w:t xml:space="preserve"> </w:t>
      </w:r>
      <w:r w:rsidR="00C0798E" w:rsidRPr="00642ACB">
        <w:rPr>
          <w:rFonts w:ascii="Arial" w:hAnsi="Arial" w:cs="Arial"/>
          <w:bCs/>
          <w:sz w:val="24"/>
          <w:szCs w:val="24"/>
        </w:rPr>
        <w:t xml:space="preserve">Crease </w:t>
      </w:r>
      <w:r w:rsidR="00E21FB9" w:rsidRPr="00642ACB">
        <w:rPr>
          <w:rFonts w:ascii="Arial" w:hAnsi="Arial" w:cs="Arial"/>
          <w:bCs/>
          <w:sz w:val="24"/>
          <w:szCs w:val="24"/>
        </w:rPr>
        <w:t xml:space="preserve">con carácter permanente </w:t>
      </w:r>
      <w:r w:rsidR="00C0798E" w:rsidRPr="00642ACB">
        <w:rPr>
          <w:rFonts w:ascii="Arial" w:hAnsi="Arial" w:cs="Arial"/>
          <w:bCs/>
          <w:sz w:val="24"/>
          <w:szCs w:val="24"/>
        </w:rPr>
        <w:t xml:space="preserve">el </w:t>
      </w:r>
      <w:r w:rsidR="002226E2" w:rsidRPr="00642ACB">
        <w:rPr>
          <w:rFonts w:ascii="Arial" w:hAnsi="Arial" w:cs="Arial"/>
          <w:bCs/>
          <w:sz w:val="24"/>
          <w:szCs w:val="24"/>
        </w:rPr>
        <w:t xml:space="preserve">Distrito </w:t>
      </w:r>
      <w:r w:rsidR="00C0798E" w:rsidRPr="00642ACB">
        <w:rPr>
          <w:rFonts w:ascii="Arial" w:hAnsi="Arial" w:cs="Arial"/>
          <w:bCs/>
          <w:sz w:val="24"/>
          <w:szCs w:val="24"/>
        </w:rPr>
        <w:t>J</w:t>
      </w:r>
      <w:r w:rsidR="002226E2" w:rsidRPr="00642ACB">
        <w:rPr>
          <w:rFonts w:ascii="Arial" w:hAnsi="Arial" w:cs="Arial"/>
          <w:bCs/>
          <w:sz w:val="24"/>
          <w:szCs w:val="24"/>
        </w:rPr>
        <w:t xml:space="preserve">udicial </w:t>
      </w:r>
      <w:r w:rsidR="00C0798E" w:rsidRPr="00642ACB">
        <w:rPr>
          <w:rFonts w:ascii="Arial" w:hAnsi="Arial" w:cs="Arial"/>
          <w:bCs/>
          <w:sz w:val="24"/>
          <w:szCs w:val="24"/>
        </w:rPr>
        <w:t xml:space="preserve">de Buenaventura, con jurisdicción en todo el Departamento del Litoral Pacífico, cuya cabecera será el Distrito de Buenaventura, y estará compuesto </w:t>
      </w:r>
      <w:r w:rsidR="006C1AA7" w:rsidRPr="00642ACB">
        <w:rPr>
          <w:rFonts w:ascii="Arial" w:hAnsi="Arial" w:cs="Arial"/>
          <w:bCs/>
          <w:sz w:val="24"/>
          <w:szCs w:val="24"/>
        </w:rPr>
        <w:t>por</w:t>
      </w:r>
      <w:r w:rsidR="00C0798E" w:rsidRPr="00642ACB">
        <w:rPr>
          <w:rFonts w:ascii="Arial" w:hAnsi="Arial" w:cs="Arial"/>
          <w:bCs/>
          <w:sz w:val="24"/>
          <w:szCs w:val="24"/>
        </w:rPr>
        <w:t xml:space="preserve"> los Circuitos Judiciales de Buenaventura, </w:t>
      </w:r>
      <w:r w:rsidR="000E5579" w:rsidRPr="00642ACB">
        <w:rPr>
          <w:rFonts w:ascii="Arial" w:hAnsi="Arial" w:cs="Arial"/>
          <w:bCs/>
          <w:sz w:val="24"/>
          <w:szCs w:val="24"/>
        </w:rPr>
        <w:t xml:space="preserve">Guapi, Barbacoas y </w:t>
      </w:r>
      <w:r w:rsidR="00C0798E" w:rsidRPr="00642ACB">
        <w:rPr>
          <w:rFonts w:ascii="Arial" w:hAnsi="Arial" w:cs="Arial"/>
          <w:bCs/>
          <w:sz w:val="24"/>
          <w:szCs w:val="24"/>
        </w:rPr>
        <w:t>Tumaco</w:t>
      </w:r>
      <w:r w:rsidR="000E5579" w:rsidRPr="00642ACB">
        <w:rPr>
          <w:rFonts w:ascii="Arial" w:hAnsi="Arial" w:cs="Arial"/>
          <w:bCs/>
          <w:sz w:val="24"/>
          <w:szCs w:val="24"/>
        </w:rPr>
        <w:t>.</w:t>
      </w:r>
      <w:r w:rsidR="00C0798E" w:rsidRPr="005B2EB6">
        <w:rPr>
          <w:rFonts w:ascii="Arial" w:hAnsi="Arial" w:cs="Arial"/>
          <w:bCs/>
          <w:sz w:val="24"/>
          <w:szCs w:val="24"/>
        </w:rPr>
        <w:t xml:space="preserve"> </w:t>
      </w:r>
    </w:p>
    <w:p w14:paraId="70FA0DB2" w14:textId="2BD6B4E7" w:rsidR="00F41F52" w:rsidRPr="005B2EB6" w:rsidRDefault="00E21FB9" w:rsidP="003928E2">
      <w:pPr>
        <w:jc w:val="both"/>
        <w:rPr>
          <w:rFonts w:ascii="Arial" w:hAnsi="Arial" w:cs="Arial"/>
          <w:bCs/>
          <w:sz w:val="24"/>
          <w:szCs w:val="24"/>
        </w:rPr>
      </w:pPr>
      <w:r w:rsidRPr="005B2EB6">
        <w:rPr>
          <w:rFonts w:ascii="Arial" w:hAnsi="Arial" w:cs="Arial"/>
          <w:b/>
          <w:sz w:val="24"/>
          <w:szCs w:val="24"/>
        </w:rPr>
        <w:t xml:space="preserve">PARÁGRAFO </w:t>
      </w:r>
      <w:r w:rsidR="00775B29" w:rsidRPr="005B2EB6">
        <w:rPr>
          <w:rFonts w:ascii="Arial" w:hAnsi="Arial" w:cs="Arial"/>
          <w:b/>
          <w:sz w:val="24"/>
          <w:szCs w:val="24"/>
        </w:rPr>
        <w:t>PRIMERO</w:t>
      </w:r>
      <w:r w:rsidR="00F41F52" w:rsidRPr="005B2EB6">
        <w:rPr>
          <w:rFonts w:ascii="Arial" w:hAnsi="Arial" w:cs="Arial"/>
          <w:b/>
          <w:sz w:val="24"/>
          <w:szCs w:val="24"/>
        </w:rPr>
        <w:t xml:space="preserve">: </w:t>
      </w:r>
      <w:r w:rsidR="00F41F52" w:rsidRPr="005B2EB6">
        <w:rPr>
          <w:rFonts w:ascii="Arial" w:hAnsi="Arial" w:cs="Arial"/>
          <w:bCs/>
          <w:sz w:val="24"/>
          <w:szCs w:val="24"/>
        </w:rPr>
        <w:t>En la cabecera del Distrito Judicial habrá un Tribunal</w:t>
      </w:r>
      <w:r w:rsidR="00E6341C" w:rsidRPr="005B2EB6">
        <w:rPr>
          <w:rFonts w:ascii="Arial" w:hAnsi="Arial" w:cs="Arial"/>
          <w:bCs/>
          <w:sz w:val="24"/>
          <w:szCs w:val="24"/>
        </w:rPr>
        <w:t xml:space="preserve"> Superior del Distrito Judicial</w:t>
      </w:r>
      <w:r w:rsidRPr="005B2EB6">
        <w:rPr>
          <w:rFonts w:ascii="Arial" w:hAnsi="Arial" w:cs="Arial"/>
          <w:bCs/>
          <w:sz w:val="24"/>
          <w:szCs w:val="24"/>
        </w:rPr>
        <w:t xml:space="preserve"> de Buenaventura, con jurisdicción en el Departamento del Litoral Pacífico</w:t>
      </w:r>
      <w:r w:rsidR="00F41F52" w:rsidRPr="005B2EB6">
        <w:rPr>
          <w:rFonts w:ascii="Arial" w:hAnsi="Arial" w:cs="Arial"/>
          <w:bCs/>
          <w:sz w:val="24"/>
          <w:szCs w:val="24"/>
        </w:rPr>
        <w:t xml:space="preserve">. </w:t>
      </w:r>
    </w:p>
    <w:p w14:paraId="538738F1" w14:textId="7AED9B86" w:rsidR="00122E4A" w:rsidRDefault="00E21FB9" w:rsidP="003928E2">
      <w:pPr>
        <w:jc w:val="both"/>
        <w:rPr>
          <w:rFonts w:ascii="Arial" w:hAnsi="Arial" w:cs="Arial"/>
          <w:bCs/>
          <w:sz w:val="24"/>
          <w:szCs w:val="24"/>
        </w:rPr>
      </w:pPr>
      <w:r w:rsidRPr="005B2EB6">
        <w:rPr>
          <w:rFonts w:ascii="Arial" w:hAnsi="Arial" w:cs="Arial"/>
          <w:b/>
          <w:sz w:val="24"/>
          <w:szCs w:val="24"/>
        </w:rPr>
        <w:t xml:space="preserve">PARÁGRAFO </w:t>
      </w:r>
      <w:r w:rsidR="00775B29" w:rsidRPr="005B2EB6">
        <w:rPr>
          <w:rFonts w:ascii="Arial" w:hAnsi="Arial" w:cs="Arial"/>
          <w:b/>
          <w:sz w:val="24"/>
          <w:szCs w:val="24"/>
        </w:rPr>
        <w:t>SEGUNDO</w:t>
      </w:r>
      <w:r w:rsidR="00F21046" w:rsidRPr="005B2EB6">
        <w:rPr>
          <w:rFonts w:ascii="Arial" w:hAnsi="Arial" w:cs="Arial"/>
          <w:b/>
          <w:sz w:val="24"/>
          <w:szCs w:val="24"/>
        </w:rPr>
        <w:t xml:space="preserve">: </w:t>
      </w:r>
      <w:r w:rsidR="00F21046" w:rsidRPr="005B2EB6">
        <w:rPr>
          <w:rFonts w:ascii="Arial" w:hAnsi="Arial" w:cs="Arial"/>
          <w:bCs/>
          <w:sz w:val="24"/>
          <w:szCs w:val="24"/>
        </w:rPr>
        <w:t xml:space="preserve">El Consejo Superior de la Judicatura, en un plazo </w:t>
      </w:r>
      <w:r w:rsidR="00DF2C73" w:rsidRPr="005B2EB6">
        <w:rPr>
          <w:rFonts w:ascii="Arial" w:hAnsi="Arial" w:cs="Arial"/>
          <w:bCs/>
          <w:sz w:val="24"/>
          <w:szCs w:val="24"/>
        </w:rPr>
        <w:t>no mayor</w:t>
      </w:r>
      <w:r w:rsidR="00DF2C73" w:rsidRPr="005B2EB6">
        <w:rPr>
          <w:rFonts w:ascii="Arial" w:hAnsi="Arial" w:cs="Arial"/>
          <w:b/>
          <w:bCs/>
          <w:sz w:val="24"/>
          <w:szCs w:val="24"/>
        </w:rPr>
        <w:t xml:space="preserve"> </w:t>
      </w:r>
      <w:r w:rsidR="00F21046" w:rsidRPr="005B2EB6">
        <w:rPr>
          <w:rFonts w:ascii="Arial" w:hAnsi="Arial" w:cs="Arial"/>
          <w:bCs/>
          <w:sz w:val="24"/>
          <w:szCs w:val="24"/>
        </w:rPr>
        <w:t xml:space="preserve">de </w:t>
      </w:r>
      <w:r w:rsidR="009E2400">
        <w:rPr>
          <w:rFonts w:ascii="Arial" w:hAnsi="Arial" w:cs="Arial"/>
          <w:bCs/>
          <w:sz w:val="24"/>
          <w:szCs w:val="24"/>
        </w:rPr>
        <w:t>seis</w:t>
      </w:r>
      <w:r w:rsidR="00F21046" w:rsidRPr="005B2EB6">
        <w:rPr>
          <w:rFonts w:ascii="Arial" w:hAnsi="Arial" w:cs="Arial"/>
          <w:bCs/>
          <w:sz w:val="24"/>
          <w:szCs w:val="24"/>
        </w:rPr>
        <w:t xml:space="preserve"> </w:t>
      </w:r>
      <w:r w:rsidR="00775B29" w:rsidRPr="005B2EB6">
        <w:rPr>
          <w:rFonts w:ascii="Arial" w:hAnsi="Arial" w:cs="Arial"/>
          <w:bCs/>
          <w:sz w:val="24"/>
          <w:szCs w:val="24"/>
        </w:rPr>
        <w:t>(</w:t>
      </w:r>
      <w:r w:rsidR="009E2400">
        <w:rPr>
          <w:rFonts w:ascii="Arial" w:hAnsi="Arial" w:cs="Arial"/>
          <w:bCs/>
          <w:sz w:val="24"/>
          <w:szCs w:val="24"/>
        </w:rPr>
        <w:t>6</w:t>
      </w:r>
      <w:r w:rsidR="00775B29" w:rsidRPr="005B2EB6">
        <w:rPr>
          <w:rFonts w:ascii="Arial" w:hAnsi="Arial" w:cs="Arial"/>
          <w:bCs/>
          <w:sz w:val="24"/>
          <w:szCs w:val="24"/>
        </w:rPr>
        <w:t>)</w:t>
      </w:r>
      <w:r w:rsidR="00DF2C73" w:rsidRPr="005B2EB6">
        <w:rPr>
          <w:rFonts w:ascii="Arial" w:hAnsi="Arial" w:cs="Arial"/>
          <w:bCs/>
          <w:sz w:val="24"/>
          <w:szCs w:val="24"/>
        </w:rPr>
        <w:t xml:space="preserve"> </w:t>
      </w:r>
      <w:r w:rsidR="00F21046" w:rsidRPr="005B2EB6">
        <w:rPr>
          <w:rFonts w:ascii="Arial" w:hAnsi="Arial" w:cs="Arial"/>
          <w:bCs/>
          <w:sz w:val="24"/>
          <w:szCs w:val="24"/>
        </w:rPr>
        <w:t xml:space="preserve">meses a partir de la vigencia del presente Acto Legislativo, </w:t>
      </w:r>
      <w:r w:rsidRPr="005B2EB6">
        <w:rPr>
          <w:rFonts w:ascii="Arial" w:hAnsi="Arial" w:cs="Arial"/>
          <w:bCs/>
          <w:sz w:val="24"/>
          <w:szCs w:val="24"/>
        </w:rPr>
        <w:t>reglamentará la materia mediante acuerdo</w:t>
      </w:r>
      <w:r w:rsidR="00167900" w:rsidRPr="005B2EB6">
        <w:rPr>
          <w:rFonts w:ascii="Arial" w:hAnsi="Arial" w:cs="Arial"/>
          <w:bCs/>
          <w:sz w:val="24"/>
          <w:szCs w:val="24"/>
        </w:rPr>
        <w:t xml:space="preserve"> que cree cargos permanentes en algunos tribunales y juzgados de la Jurisdicción Ordinaria en el territorio nacional y se dicten otras disposiciones.</w:t>
      </w:r>
    </w:p>
    <w:p w14:paraId="517551FE" w14:textId="7E7668EE" w:rsidR="00E63BDD" w:rsidRPr="00E63BDD" w:rsidRDefault="00E63BDD" w:rsidP="00E63BDD">
      <w:pPr>
        <w:jc w:val="both"/>
        <w:rPr>
          <w:rFonts w:ascii="Arial" w:hAnsi="Arial" w:cs="Arial"/>
          <w:bCs/>
          <w:sz w:val="24"/>
          <w:szCs w:val="24"/>
        </w:rPr>
      </w:pPr>
      <w:r w:rsidRPr="00E63BDD">
        <w:rPr>
          <w:rFonts w:ascii="Arial" w:hAnsi="Arial" w:cs="Arial"/>
          <w:b/>
          <w:sz w:val="24"/>
          <w:szCs w:val="24"/>
        </w:rPr>
        <w:t xml:space="preserve">ARTÍCULO </w:t>
      </w:r>
      <w:r w:rsidR="009E2400">
        <w:rPr>
          <w:rFonts w:ascii="Arial" w:hAnsi="Arial" w:cs="Arial"/>
          <w:b/>
          <w:sz w:val="24"/>
          <w:szCs w:val="24"/>
        </w:rPr>
        <w:t>3</w:t>
      </w:r>
      <w:r w:rsidRPr="00E63BDD">
        <w:rPr>
          <w:rFonts w:ascii="Arial" w:hAnsi="Arial" w:cs="Arial"/>
          <w:b/>
          <w:sz w:val="24"/>
          <w:szCs w:val="24"/>
        </w:rPr>
        <w:t>.</w:t>
      </w:r>
      <w:r w:rsidRPr="00E63BDD">
        <w:rPr>
          <w:rFonts w:ascii="Arial" w:hAnsi="Arial" w:cs="Arial"/>
          <w:bCs/>
          <w:sz w:val="24"/>
          <w:szCs w:val="24"/>
        </w:rPr>
        <w:t xml:space="preserve"> El Gobierno Nacional expedirá los Decretos necesarios para la implementación y el funcionamiento del nuevo Departamento del Litoral Pacífico en un plazo no mayor a </w:t>
      </w:r>
      <w:r w:rsidR="009E2400">
        <w:rPr>
          <w:rFonts w:ascii="Arial" w:hAnsi="Arial" w:cs="Arial"/>
          <w:bCs/>
          <w:sz w:val="24"/>
          <w:szCs w:val="24"/>
        </w:rPr>
        <w:t xml:space="preserve">tres </w:t>
      </w:r>
      <w:r w:rsidRPr="00E63BDD">
        <w:rPr>
          <w:rFonts w:ascii="Arial" w:hAnsi="Arial" w:cs="Arial"/>
          <w:bCs/>
          <w:sz w:val="24"/>
          <w:szCs w:val="24"/>
        </w:rPr>
        <w:t xml:space="preserve">(3) meses después de su publicación. </w:t>
      </w:r>
    </w:p>
    <w:p w14:paraId="1CD7655A" w14:textId="5D98989F" w:rsidR="00E63BDD" w:rsidRPr="00E63BDD" w:rsidRDefault="00E63BDD" w:rsidP="00E63BDD">
      <w:pPr>
        <w:jc w:val="both"/>
        <w:rPr>
          <w:rFonts w:ascii="Arial" w:hAnsi="Arial" w:cs="Arial"/>
          <w:bCs/>
          <w:sz w:val="24"/>
          <w:szCs w:val="24"/>
        </w:rPr>
      </w:pPr>
      <w:r w:rsidRPr="009E2400">
        <w:rPr>
          <w:rFonts w:ascii="Arial" w:hAnsi="Arial" w:cs="Arial"/>
          <w:b/>
          <w:sz w:val="24"/>
          <w:szCs w:val="24"/>
        </w:rPr>
        <w:t xml:space="preserve">ARTÍCULO </w:t>
      </w:r>
      <w:r w:rsidR="009E2400" w:rsidRPr="009E2400">
        <w:rPr>
          <w:rFonts w:ascii="Arial" w:hAnsi="Arial" w:cs="Arial"/>
          <w:b/>
          <w:sz w:val="24"/>
          <w:szCs w:val="24"/>
        </w:rPr>
        <w:t>4</w:t>
      </w:r>
      <w:r w:rsidRPr="009E2400">
        <w:rPr>
          <w:rFonts w:ascii="Arial" w:hAnsi="Arial" w:cs="Arial"/>
          <w:b/>
          <w:sz w:val="24"/>
          <w:szCs w:val="24"/>
        </w:rPr>
        <w:t>.</w:t>
      </w:r>
      <w:r w:rsidRPr="00E63BDD">
        <w:rPr>
          <w:rFonts w:ascii="Arial" w:hAnsi="Arial" w:cs="Arial"/>
          <w:bCs/>
          <w:sz w:val="24"/>
          <w:szCs w:val="24"/>
        </w:rPr>
        <w:t xml:space="preserve"> En cumplimiento del Artículo 303 de la Constitución Política de Colombia, el </w:t>
      </w:r>
      <w:proofErr w:type="gramStart"/>
      <w:r w:rsidRPr="00E63BDD">
        <w:rPr>
          <w:rFonts w:ascii="Arial" w:hAnsi="Arial" w:cs="Arial"/>
          <w:bCs/>
          <w:sz w:val="24"/>
          <w:szCs w:val="24"/>
        </w:rPr>
        <w:t>Presidente</w:t>
      </w:r>
      <w:proofErr w:type="gramEnd"/>
      <w:r w:rsidRPr="00E63BDD">
        <w:rPr>
          <w:rFonts w:ascii="Arial" w:hAnsi="Arial" w:cs="Arial"/>
          <w:bCs/>
          <w:sz w:val="24"/>
          <w:szCs w:val="24"/>
        </w:rPr>
        <w:t xml:space="preserve"> de la República designará un Gobernador encargado hasta la realización de elecciones atípicas. </w:t>
      </w:r>
    </w:p>
    <w:p w14:paraId="1548237F" w14:textId="718C600C" w:rsidR="000C45E9" w:rsidRPr="005B2EB6" w:rsidRDefault="00984E6D" w:rsidP="000C45E9">
      <w:pPr>
        <w:jc w:val="both"/>
        <w:rPr>
          <w:rFonts w:ascii="Arial" w:hAnsi="Arial" w:cs="Arial"/>
          <w:bCs/>
          <w:sz w:val="24"/>
          <w:szCs w:val="24"/>
        </w:rPr>
      </w:pPr>
      <w:r w:rsidRPr="005B2EB6">
        <w:rPr>
          <w:rFonts w:ascii="Arial" w:hAnsi="Arial" w:cs="Arial"/>
          <w:b/>
          <w:sz w:val="24"/>
          <w:szCs w:val="24"/>
        </w:rPr>
        <w:t xml:space="preserve">ARTÍCULO </w:t>
      </w:r>
      <w:r w:rsidR="009E2400">
        <w:rPr>
          <w:rFonts w:ascii="Arial" w:hAnsi="Arial" w:cs="Arial"/>
          <w:b/>
          <w:sz w:val="24"/>
          <w:szCs w:val="24"/>
        </w:rPr>
        <w:t>5</w:t>
      </w:r>
      <w:r w:rsidR="002A5E9E" w:rsidRPr="005B2EB6">
        <w:rPr>
          <w:rFonts w:ascii="Arial" w:hAnsi="Arial" w:cs="Arial"/>
          <w:b/>
          <w:sz w:val="24"/>
          <w:szCs w:val="24"/>
        </w:rPr>
        <w:t>. VIGENCIA</w:t>
      </w:r>
      <w:r w:rsidR="000C45E9" w:rsidRPr="005B2EB6">
        <w:rPr>
          <w:rFonts w:ascii="Arial" w:hAnsi="Arial" w:cs="Arial"/>
          <w:b/>
          <w:sz w:val="24"/>
          <w:szCs w:val="24"/>
        </w:rPr>
        <w:t xml:space="preserve">: </w:t>
      </w:r>
      <w:r w:rsidR="000C45E9" w:rsidRPr="005B2EB6">
        <w:rPr>
          <w:rFonts w:ascii="Arial" w:hAnsi="Arial" w:cs="Arial"/>
          <w:bCs/>
          <w:sz w:val="24"/>
          <w:szCs w:val="24"/>
        </w:rPr>
        <w:t>El presente Acto Legislativo rige a partir de su promulgación</w:t>
      </w:r>
      <w:r w:rsidR="003D23DC" w:rsidRPr="005B2EB6">
        <w:rPr>
          <w:rFonts w:ascii="Arial" w:hAnsi="Arial" w:cs="Arial"/>
          <w:bCs/>
          <w:sz w:val="24"/>
          <w:szCs w:val="24"/>
        </w:rPr>
        <w:t xml:space="preserve"> y deroga todas las disposiciones legales o reglamentarias que le sean contrarias</w:t>
      </w:r>
      <w:r w:rsidR="000C45E9" w:rsidRPr="005B2EB6">
        <w:rPr>
          <w:rFonts w:ascii="Arial" w:hAnsi="Arial" w:cs="Arial"/>
          <w:bCs/>
          <w:sz w:val="24"/>
          <w:szCs w:val="24"/>
        </w:rPr>
        <w:t>.</w:t>
      </w:r>
      <w:r w:rsidR="00104F25" w:rsidRPr="005B2EB6">
        <w:rPr>
          <w:rFonts w:ascii="Arial" w:hAnsi="Arial" w:cs="Arial"/>
          <w:bCs/>
          <w:sz w:val="24"/>
          <w:szCs w:val="24"/>
        </w:rPr>
        <w:t xml:space="preserve"> </w:t>
      </w:r>
      <w:r w:rsidR="000C45E9" w:rsidRPr="005B2EB6">
        <w:rPr>
          <w:rFonts w:ascii="Arial" w:hAnsi="Arial" w:cs="Arial"/>
          <w:bCs/>
          <w:sz w:val="24"/>
          <w:szCs w:val="24"/>
        </w:rPr>
        <w:t xml:space="preserve"> </w:t>
      </w:r>
    </w:p>
    <w:p w14:paraId="72A9FB34" w14:textId="7668BF97" w:rsidR="001E799D" w:rsidRPr="005B2EB6" w:rsidRDefault="00775B29" w:rsidP="00496356">
      <w:pPr>
        <w:jc w:val="center"/>
        <w:rPr>
          <w:rFonts w:ascii="Arial" w:hAnsi="Arial" w:cs="Arial"/>
          <w:b/>
          <w:sz w:val="24"/>
          <w:szCs w:val="24"/>
        </w:rPr>
      </w:pPr>
      <w:r w:rsidRPr="005B2EB6">
        <w:rPr>
          <w:rFonts w:ascii="Arial" w:hAnsi="Arial" w:cs="Arial"/>
          <w:b/>
          <w:sz w:val="24"/>
          <w:szCs w:val="24"/>
        </w:rPr>
        <w:br w:type="page"/>
      </w:r>
      <w:r w:rsidR="001E799D" w:rsidRPr="005B2EB6">
        <w:rPr>
          <w:rFonts w:ascii="Arial" w:hAnsi="Arial" w:cs="Arial"/>
          <w:b/>
          <w:sz w:val="24"/>
          <w:szCs w:val="24"/>
        </w:rPr>
        <w:lastRenderedPageBreak/>
        <w:t>EXPOSICIÓN DE MOTIVOS</w:t>
      </w:r>
      <w:r w:rsidR="00496356">
        <w:rPr>
          <w:rFonts w:ascii="Arial" w:hAnsi="Arial" w:cs="Arial"/>
          <w:b/>
          <w:sz w:val="24"/>
          <w:szCs w:val="24"/>
        </w:rPr>
        <w:t>:</w:t>
      </w:r>
    </w:p>
    <w:p w14:paraId="5FDF5A03" w14:textId="2D84A279" w:rsidR="009A448B" w:rsidRPr="005B2EB6" w:rsidRDefault="009A448B" w:rsidP="001E799D">
      <w:pPr>
        <w:jc w:val="both"/>
        <w:rPr>
          <w:rFonts w:ascii="Arial" w:hAnsi="Arial" w:cs="Arial"/>
          <w:bCs/>
          <w:sz w:val="24"/>
          <w:szCs w:val="24"/>
        </w:rPr>
      </w:pPr>
      <w:bookmarkStart w:id="2" w:name="_Hlk193386183"/>
      <w:r w:rsidRPr="005B2EB6">
        <w:rPr>
          <w:rFonts w:ascii="Arial" w:hAnsi="Arial" w:cs="Arial"/>
          <w:bCs/>
          <w:sz w:val="24"/>
          <w:szCs w:val="24"/>
        </w:rPr>
        <w:t>La presente exposición de motivos está compuesta por</w:t>
      </w:r>
      <w:r w:rsidR="00A700DA" w:rsidRPr="005B2EB6">
        <w:rPr>
          <w:rFonts w:ascii="Arial" w:hAnsi="Arial" w:cs="Arial"/>
          <w:bCs/>
          <w:sz w:val="24"/>
          <w:szCs w:val="24"/>
        </w:rPr>
        <w:t xml:space="preserve"> </w:t>
      </w:r>
      <w:r w:rsidR="00A700DA" w:rsidRPr="002970F9">
        <w:rPr>
          <w:rFonts w:ascii="Arial" w:hAnsi="Arial" w:cs="Arial"/>
          <w:bCs/>
          <w:sz w:val="24"/>
          <w:szCs w:val="24"/>
        </w:rPr>
        <w:t>diez</w:t>
      </w:r>
      <w:r w:rsidRPr="002970F9">
        <w:rPr>
          <w:rFonts w:ascii="Arial" w:hAnsi="Arial" w:cs="Arial"/>
          <w:bCs/>
          <w:sz w:val="24"/>
          <w:szCs w:val="24"/>
        </w:rPr>
        <w:t xml:space="preserve"> (</w:t>
      </w:r>
      <w:r w:rsidR="00A700DA" w:rsidRPr="002970F9">
        <w:rPr>
          <w:rFonts w:ascii="Arial" w:hAnsi="Arial" w:cs="Arial"/>
          <w:bCs/>
          <w:sz w:val="24"/>
          <w:szCs w:val="24"/>
        </w:rPr>
        <w:t>10</w:t>
      </w:r>
      <w:r w:rsidRPr="002970F9">
        <w:rPr>
          <w:rFonts w:ascii="Arial" w:hAnsi="Arial" w:cs="Arial"/>
          <w:bCs/>
          <w:sz w:val="24"/>
          <w:szCs w:val="24"/>
        </w:rPr>
        <w:t xml:space="preserve">) </w:t>
      </w:r>
      <w:r w:rsidR="00354458" w:rsidRPr="002970F9">
        <w:rPr>
          <w:rFonts w:ascii="Arial" w:hAnsi="Arial" w:cs="Arial"/>
          <w:bCs/>
          <w:sz w:val="24"/>
          <w:szCs w:val="24"/>
        </w:rPr>
        <w:t>acápites</w:t>
      </w:r>
      <w:r w:rsidRPr="002970F9">
        <w:rPr>
          <w:rFonts w:ascii="Arial" w:hAnsi="Arial" w:cs="Arial"/>
          <w:bCs/>
          <w:sz w:val="24"/>
          <w:szCs w:val="24"/>
        </w:rPr>
        <w:t>:</w:t>
      </w:r>
      <w:r w:rsidRPr="005B2EB6">
        <w:rPr>
          <w:rFonts w:ascii="Arial" w:hAnsi="Arial" w:cs="Arial"/>
          <w:bCs/>
          <w:sz w:val="24"/>
          <w:szCs w:val="24"/>
        </w:rPr>
        <w:t xml:space="preserve"> </w:t>
      </w:r>
    </w:p>
    <w:p w14:paraId="32CAE35D" w14:textId="77777777" w:rsidR="00876C06" w:rsidRPr="005B2EB6" w:rsidRDefault="00876C06" w:rsidP="00876C06">
      <w:pPr>
        <w:pStyle w:val="Prrafodelista"/>
        <w:numPr>
          <w:ilvl w:val="0"/>
          <w:numId w:val="8"/>
        </w:numPr>
        <w:ind w:left="567" w:hanging="567"/>
        <w:jc w:val="both"/>
        <w:rPr>
          <w:rFonts w:ascii="Arial" w:hAnsi="Arial" w:cs="Arial"/>
          <w:b/>
          <w:sz w:val="24"/>
          <w:szCs w:val="24"/>
        </w:rPr>
      </w:pPr>
      <w:bookmarkStart w:id="3" w:name="_Hlk172566557"/>
      <w:bookmarkEnd w:id="2"/>
      <w:r w:rsidRPr="005B2EB6">
        <w:rPr>
          <w:rFonts w:ascii="Arial" w:hAnsi="Arial" w:cs="Arial"/>
          <w:b/>
          <w:sz w:val="24"/>
          <w:szCs w:val="24"/>
        </w:rPr>
        <w:t>CONSIDERACIONES GENERALES</w:t>
      </w:r>
    </w:p>
    <w:p w14:paraId="2C812C05" w14:textId="77777777" w:rsidR="00876C06" w:rsidRPr="005B2EB6" w:rsidRDefault="00876C06" w:rsidP="00876C06">
      <w:pPr>
        <w:pStyle w:val="Prrafodelista"/>
        <w:numPr>
          <w:ilvl w:val="0"/>
          <w:numId w:val="8"/>
        </w:numPr>
        <w:ind w:left="567" w:hanging="567"/>
        <w:jc w:val="both"/>
        <w:rPr>
          <w:rFonts w:ascii="Arial" w:hAnsi="Arial" w:cs="Arial"/>
          <w:b/>
          <w:sz w:val="24"/>
          <w:szCs w:val="24"/>
        </w:rPr>
      </w:pPr>
      <w:r w:rsidRPr="005B2EB6">
        <w:rPr>
          <w:rFonts w:ascii="Arial" w:hAnsi="Arial" w:cs="Arial"/>
          <w:b/>
          <w:sz w:val="24"/>
          <w:szCs w:val="24"/>
        </w:rPr>
        <w:t>OBJETO DEL PROYECTO DE ACTO LEGISLATIVO</w:t>
      </w:r>
    </w:p>
    <w:p w14:paraId="72828F5C" w14:textId="77777777" w:rsidR="00876C06" w:rsidRPr="005B2EB6" w:rsidRDefault="00876C06" w:rsidP="00876C06">
      <w:pPr>
        <w:pStyle w:val="Prrafodelista"/>
        <w:numPr>
          <w:ilvl w:val="0"/>
          <w:numId w:val="8"/>
        </w:numPr>
        <w:ind w:left="567" w:hanging="567"/>
        <w:jc w:val="both"/>
        <w:rPr>
          <w:rFonts w:ascii="Arial" w:hAnsi="Arial" w:cs="Arial"/>
          <w:b/>
          <w:bCs/>
          <w:sz w:val="24"/>
          <w:szCs w:val="24"/>
        </w:rPr>
      </w:pPr>
      <w:r w:rsidRPr="005B2EB6">
        <w:rPr>
          <w:rFonts w:ascii="Arial" w:hAnsi="Arial" w:cs="Arial"/>
          <w:b/>
          <w:bCs/>
          <w:sz w:val="24"/>
          <w:szCs w:val="24"/>
        </w:rPr>
        <w:t>JUSTIFICACIÓN</w:t>
      </w:r>
    </w:p>
    <w:p w14:paraId="15C2AA92" w14:textId="77777777" w:rsidR="00876C06" w:rsidRPr="005B2EB6" w:rsidRDefault="00876C06" w:rsidP="00876C06">
      <w:pPr>
        <w:pStyle w:val="Prrafodelista"/>
        <w:numPr>
          <w:ilvl w:val="0"/>
          <w:numId w:val="8"/>
        </w:numPr>
        <w:ind w:left="567" w:hanging="567"/>
        <w:jc w:val="both"/>
        <w:rPr>
          <w:rFonts w:ascii="Arial" w:hAnsi="Arial" w:cs="Arial"/>
          <w:b/>
          <w:sz w:val="24"/>
          <w:szCs w:val="24"/>
        </w:rPr>
      </w:pPr>
      <w:r w:rsidRPr="005B2EB6">
        <w:rPr>
          <w:rFonts w:ascii="Arial" w:hAnsi="Arial" w:cs="Arial"/>
          <w:b/>
          <w:sz w:val="24"/>
          <w:szCs w:val="24"/>
        </w:rPr>
        <w:t>ANTECEDENTES</w:t>
      </w:r>
    </w:p>
    <w:p w14:paraId="6816571D" w14:textId="77777777" w:rsidR="00876C06" w:rsidRPr="005B2EB6" w:rsidRDefault="00876C06" w:rsidP="00876C06">
      <w:pPr>
        <w:pStyle w:val="Prrafodelista"/>
        <w:numPr>
          <w:ilvl w:val="0"/>
          <w:numId w:val="8"/>
        </w:numPr>
        <w:ind w:left="567" w:hanging="567"/>
        <w:jc w:val="both"/>
        <w:rPr>
          <w:rFonts w:ascii="Arial" w:hAnsi="Arial" w:cs="Arial"/>
          <w:b/>
          <w:bCs/>
          <w:sz w:val="24"/>
          <w:szCs w:val="24"/>
        </w:rPr>
      </w:pPr>
      <w:r w:rsidRPr="005B2EB6">
        <w:rPr>
          <w:rFonts w:ascii="Arial" w:hAnsi="Arial" w:cs="Arial"/>
          <w:b/>
          <w:bCs/>
          <w:sz w:val="24"/>
          <w:szCs w:val="24"/>
        </w:rPr>
        <w:t>DELIMITACIÓN Y COBERTURA</w:t>
      </w:r>
    </w:p>
    <w:p w14:paraId="3C18D697" w14:textId="77777777" w:rsidR="00876C06" w:rsidRPr="005B2EB6" w:rsidRDefault="00876C06" w:rsidP="00876C06">
      <w:pPr>
        <w:pStyle w:val="Prrafodelista"/>
        <w:numPr>
          <w:ilvl w:val="0"/>
          <w:numId w:val="8"/>
        </w:numPr>
        <w:ind w:left="567" w:hanging="567"/>
        <w:jc w:val="both"/>
        <w:rPr>
          <w:rFonts w:ascii="Arial" w:hAnsi="Arial" w:cs="Arial"/>
          <w:b/>
          <w:bCs/>
          <w:sz w:val="24"/>
          <w:szCs w:val="24"/>
        </w:rPr>
      </w:pPr>
      <w:r w:rsidRPr="005B2EB6">
        <w:rPr>
          <w:rFonts w:ascii="Arial" w:hAnsi="Arial" w:cs="Arial"/>
          <w:b/>
          <w:bCs/>
          <w:sz w:val="24"/>
          <w:szCs w:val="24"/>
        </w:rPr>
        <w:t>CARACTERIZACIÓN DEL TERRITORIO Y LA POBLACIÓN</w:t>
      </w:r>
    </w:p>
    <w:p w14:paraId="1FED3DA4" w14:textId="77777777" w:rsidR="00876C06" w:rsidRPr="005B2EB6" w:rsidRDefault="00876C06" w:rsidP="00876C06">
      <w:pPr>
        <w:pStyle w:val="Prrafodelista"/>
        <w:numPr>
          <w:ilvl w:val="0"/>
          <w:numId w:val="8"/>
        </w:numPr>
        <w:ind w:left="567" w:hanging="567"/>
        <w:jc w:val="both"/>
        <w:rPr>
          <w:rFonts w:ascii="Arial" w:hAnsi="Arial" w:cs="Arial"/>
          <w:b/>
          <w:sz w:val="24"/>
          <w:szCs w:val="24"/>
        </w:rPr>
      </w:pPr>
      <w:r w:rsidRPr="005B2EB6">
        <w:rPr>
          <w:rFonts w:ascii="Arial" w:hAnsi="Arial" w:cs="Arial"/>
          <w:b/>
          <w:sz w:val="24"/>
          <w:szCs w:val="24"/>
        </w:rPr>
        <w:t xml:space="preserve">FUNDAMENTOS </w:t>
      </w:r>
      <w:r>
        <w:rPr>
          <w:rFonts w:ascii="Arial" w:hAnsi="Arial" w:cs="Arial"/>
          <w:b/>
          <w:sz w:val="24"/>
          <w:szCs w:val="24"/>
        </w:rPr>
        <w:t>JURÍDICOS</w:t>
      </w:r>
    </w:p>
    <w:p w14:paraId="6B628DCC" w14:textId="77777777" w:rsidR="00876C06" w:rsidRPr="005B2EB6" w:rsidRDefault="00876C06" w:rsidP="00876C06">
      <w:pPr>
        <w:pStyle w:val="Prrafodelista"/>
        <w:numPr>
          <w:ilvl w:val="0"/>
          <w:numId w:val="8"/>
        </w:numPr>
        <w:ind w:left="567" w:hanging="567"/>
        <w:jc w:val="both"/>
        <w:rPr>
          <w:rFonts w:ascii="Arial" w:hAnsi="Arial" w:cs="Arial"/>
          <w:b/>
          <w:bCs/>
          <w:sz w:val="24"/>
          <w:szCs w:val="24"/>
        </w:rPr>
      </w:pPr>
      <w:r w:rsidRPr="005B2EB6">
        <w:rPr>
          <w:rFonts w:ascii="Arial" w:hAnsi="Arial" w:cs="Arial"/>
          <w:b/>
          <w:bCs/>
          <w:sz w:val="24"/>
          <w:szCs w:val="24"/>
        </w:rPr>
        <w:t>COMPETENCIA DEL CONGRESO</w:t>
      </w:r>
    </w:p>
    <w:p w14:paraId="3EE6C76A" w14:textId="77777777" w:rsidR="00876C06" w:rsidRDefault="00876C06" w:rsidP="00876C06">
      <w:pPr>
        <w:pStyle w:val="Prrafodelista"/>
        <w:numPr>
          <w:ilvl w:val="0"/>
          <w:numId w:val="8"/>
        </w:numPr>
        <w:ind w:left="567" w:hanging="567"/>
        <w:jc w:val="both"/>
        <w:rPr>
          <w:rFonts w:ascii="Arial" w:hAnsi="Arial" w:cs="Arial"/>
          <w:b/>
          <w:bCs/>
          <w:sz w:val="24"/>
          <w:szCs w:val="24"/>
        </w:rPr>
      </w:pPr>
      <w:r w:rsidRPr="00192C93">
        <w:rPr>
          <w:rFonts w:ascii="Arial" w:hAnsi="Arial" w:cs="Arial"/>
          <w:b/>
          <w:bCs/>
          <w:sz w:val="24"/>
          <w:szCs w:val="24"/>
        </w:rPr>
        <w:t>ANÁLISIS DEL IMPACTO FISCAL</w:t>
      </w:r>
    </w:p>
    <w:p w14:paraId="367D1489" w14:textId="77777777" w:rsidR="00876C06" w:rsidRPr="005B2EB6" w:rsidRDefault="00876C06" w:rsidP="00876C06">
      <w:pPr>
        <w:pStyle w:val="Prrafodelista"/>
        <w:numPr>
          <w:ilvl w:val="0"/>
          <w:numId w:val="8"/>
        </w:numPr>
        <w:ind w:left="567" w:hanging="567"/>
        <w:jc w:val="both"/>
        <w:rPr>
          <w:rFonts w:ascii="Arial" w:hAnsi="Arial" w:cs="Arial"/>
          <w:b/>
          <w:bCs/>
          <w:sz w:val="24"/>
          <w:szCs w:val="24"/>
        </w:rPr>
      </w:pPr>
      <w:r w:rsidRPr="005B2EB6">
        <w:rPr>
          <w:rFonts w:ascii="Arial" w:hAnsi="Arial" w:cs="Arial"/>
          <w:b/>
          <w:bCs/>
          <w:sz w:val="24"/>
          <w:szCs w:val="24"/>
        </w:rPr>
        <w:t>CONFLICTO DE INTERESES</w:t>
      </w:r>
    </w:p>
    <w:bookmarkEnd w:id="3"/>
    <w:p w14:paraId="32558682" w14:textId="1EA09037" w:rsidR="00EE4F10" w:rsidRPr="005B2EB6" w:rsidRDefault="00EE4F10" w:rsidP="00EE4F10">
      <w:pPr>
        <w:jc w:val="both"/>
        <w:rPr>
          <w:rFonts w:ascii="Arial" w:hAnsi="Arial" w:cs="Arial"/>
          <w:bCs/>
          <w:sz w:val="24"/>
          <w:szCs w:val="24"/>
        </w:rPr>
      </w:pPr>
      <w:r w:rsidRPr="005B2EB6">
        <w:rPr>
          <w:rFonts w:ascii="Arial" w:hAnsi="Arial" w:cs="Arial"/>
          <w:bCs/>
          <w:sz w:val="24"/>
          <w:szCs w:val="24"/>
        </w:rPr>
        <w:t xml:space="preserve">Así las cosas, se desarrollan los siguientes; </w:t>
      </w:r>
    </w:p>
    <w:p w14:paraId="0D3662EF" w14:textId="686F8FAE" w:rsidR="0044451E" w:rsidRPr="005B2EB6" w:rsidRDefault="0044451E" w:rsidP="005B2EB6">
      <w:pPr>
        <w:pStyle w:val="Prrafodelista"/>
        <w:numPr>
          <w:ilvl w:val="0"/>
          <w:numId w:val="6"/>
        </w:numPr>
        <w:ind w:left="0" w:firstLine="0"/>
        <w:jc w:val="center"/>
        <w:rPr>
          <w:rFonts w:ascii="Arial" w:hAnsi="Arial" w:cs="Arial"/>
          <w:b/>
          <w:sz w:val="24"/>
          <w:szCs w:val="24"/>
        </w:rPr>
      </w:pPr>
      <w:r w:rsidRPr="005B2EB6">
        <w:rPr>
          <w:rFonts w:ascii="Arial" w:hAnsi="Arial" w:cs="Arial"/>
          <w:b/>
          <w:sz w:val="24"/>
          <w:szCs w:val="24"/>
        </w:rPr>
        <w:t>CONSIDERACIONES GENERALES</w:t>
      </w:r>
      <w:r w:rsidR="005B2EB6">
        <w:rPr>
          <w:rFonts w:ascii="Arial" w:hAnsi="Arial" w:cs="Arial"/>
          <w:b/>
          <w:sz w:val="24"/>
          <w:szCs w:val="24"/>
        </w:rPr>
        <w:t>.</w:t>
      </w:r>
    </w:p>
    <w:p w14:paraId="2294F8E9" w14:textId="6335501D" w:rsidR="00FE270E" w:rsidRPr="005B2EB6" w:rsidRDefault="00751E1F" w:rsidP="00751E1F">
      <w:pPr>
        <w:jc w:val="both"/>
        <w:rPr>
          <w:rFonts w:ascii="Arial" w:hAnsi="Arial" w:cs="Arial"/>
          <w:sz w:val="24"/>
          <w:szCs w:val="24"/>
        </w:rPr>
      </w:pPr>
      <w:r w:rsidRPr="005B2EB6">
        <w:rPr>
          <w:rFonts w:ascii="Arial" w:hAnsi="Arial" w:cs="Arial"/>
          <w:sz w:val="24"/>
          <w:szCs w:val="24"/>
        </w:rPr>
        <w:t xml:space="preserve">La propuesta que pretende amparar el Proyecto de Acto Legislativo, procura materializar o fortalecer los aspectos concernientes a la descentralización </w:t>
      </w:r>
      <w:r w:rsidR="009F282E" w:rsidRPr="005B2EB6">
        <w:rPr>
          <w:rFonts w:ascii="Arial" w:hAnsi="Arial" w:cs="Arial"/>
          <w:sz w:val="24"/>
          <w:szCs w:val="24"/>
        </w:rPr>
        <w:t xml:space="preserve">de que trata la Constitución Política de Colombia, al igual que acentuar para los territorios étnicos que residen en el litoral pacífico, en específico las comunidades negras y afrocolombianas (siendo mayoritarias en estos territorios) los fines esenciales del Estado como lo son, la promoción de la prosperidad general y la garantía a la efectividad de los principios, derechos y deberes consagrados en la Constitución, todo ello, </w:t>
      </w:r>
      <w:r w:rsidR="00FE270E" w:rsidRPr="005B2EB6">
        <w:rPr>
          <w:rFonts w:ascii="Arial" w:hAnsi="Arial" w:cs="Arial"/>
          <w:sz w:val="24"/>
          <w:szCs w:val="24"/>
        </w:rPr>
        <w:t>como estrategia permanente para la superación de las</w:t>
      </w:r>
      <w:r w:rsidR="001911AD" w:rsidRPr="005B2EB6">
        <w:rPr>
          <w:rFonts w:ascii="Arial" w:hAnsi="Arial" w:cs="Arial"/>
          <w:sz w:val="24"/>
          <w:szCs w:val="24"/>
        </w:rPr>
        <w:t xml:space="preserve"> brechas sociales</w:t>
      </w:r>
      <w:r w:rsidR="00FE270E" w:rsidRPr="005B2EB6">
        <w:rPr>
          <w:rFonts w:ascii="Arial" w:hAnsi="Arial" w:cs="Arial"/>
          <w:sz w:val="24"/>
          <w:szCs w:val="24"/>
        </w:rPr>
        <w:t xml:space="preserve"> existentes entre los territorios que integran el litoral </w:t>
      </w:r>
      <w:r w:rsidR="00256074" w:rsidRPr="005B2EB6">
        <w:rPr>
          <w:rFonts w:ascii="Arial" w:hAnsi="Arial" w:cs="Arial"/>
          <w:sz w:val="24"/>
          <w:szCs w:val="24"/>
        </w:rPr>
        <w:t>pacífico con el resto del país,</w:t>
      </w:r>
      <w:r w:rsidR="009F282E" w:rsidRPr="005B2EB6">
        <w:rPr>
          <w:rFonts w:ascii="Arial" w:hAnsi="Arial" w:cs="Arial"/>
          <w:sz w:val="24"/>
          <w:szCs w:val="24"/>
        </w:rPr>
        <w:t xml:space="preserve"> </w:t>
      </w:r>
      <w:r w:rsidR="00FE270E" w:rsidRPr="005B2EB6">
        <w:rPr>
          <w:rFonts w:ascii="Arial" w:hAnsi="Arial" w:cs="Arial"/>
          <w:sz w:val="24"/>
          <w:szCs w:val="24"/>
        </w:rPr>
        <w:t>fortalecer</w:t>
      </w:r>
      <w:r w:rsidR="00256074" w:rsidRPr="005B2EB6">
        <w:rPr>
          <w:rFonts w:ascii="Arial" w:hAnsi="Arial" w:cs="Arial"/>
          <w:sz w:val="24"/>
          <w:szCs w:val="24"/>
        </w:rPr>
        <w:t xml:space="preserve"> su</w:t>
      </w:r>
      <w:r w:rsidR="009F282E" w:rsidRPr="005B2EB6">
        <w:rPr>
          <w:rFonts w:ascii="Arial" w:hAnsi="Arial" w:cs="Arial"/>
          <w:sz w:val="24"/>
          <w:szCs w:val="24"/>
        </w:rPr>
        <w:t xml:space="preserve"> desarrollo socioeconómico</w:t>
      </w:r>
      <w:r w:rsidR="001911AD" w:rsidRPr="005B2EB6">
        <w:rPr>
          <w:rFonts w:ascii="Arial" w:hAnsi="Arial" w:cs="Arial"/>
          <w:sz w:val="24"/>
          <w:szCs w:val="24"/>
        </w:rPr>
        <w:t xml:space="preserve"> </w:t>
      </w:r>
      <w:r w:rsidR="009F282E" w:rsidRPr="005B2EB6">
        <w:rPr>
          <w:rFonts w:ascii="Arial" w:hAnsi="Arial" w:cs="Arial"/>
          <w:sz w:val="24"/>
          <w:szCs w:val="24"/>
        </w:rPr>
        <w:t xml:space="preserve">e incidir en la participación política. </w:t>
      </w:r>
    </w:p>
    <w:p w14:paraId="4404A231" w14:textId="1DEC2294" w:rsidR="00751E1F" w:rsidRPr="005B2EB6" w:rsidRDefault="001911AD" w:rsidP="00751E1F">
      <w:pPr>
        <w:jc w:val="both"/>
        <w:rPr>
          <w:rFonts w:ascii="Arial" w:hAnsi="Arial" w:cs="Arial"/>
          <w:sz w:val="24"/>
          <w:szCs w:val="24"/>
        </w:rPr>
      </w:pPr>
      <w:r w:rsidRPr="005B2EB6">
        <w:rPr>
          <w:rFonts w:ascii="Arial" w:hAnsi="Arial" w:cs="Arial"/>
          <w:sz w:val="24"/>
          <w:szCs w:val="24"/>
        </w:rPr>
        <w:t xml:space="preserve">Al respecto, uno de los autores que acompaña este horizonte problemático </w:t>
      </w:r>
      <w:r w:rsidR="00256074" w:rsidRPr="005B2EB6">
        <w:rPr>
          <w:rFonts w:ascii="Arial" w:hAnsi="Arial" w:cs="Arial"/>
          <w:sz w:val="24"/>
          <w:szCs w:val="24"/>
        </w:rPr>
        <w:t xml:space="preserve">y </w:t>
      </w:r>
      <w:r w:rsidRPr="005B2EB6">
        <w:rPr>
          <w:rFonts w:ascii="Arial" w:hAnsi="Arial" w:cs="Arial"/>
          <w:sz w:val="24"/>
          <w:szCs w:val="24"/>
        </w:rPr>
        <w:t>que</w:t>
      </w:r>
      <w:r w:rsidR="00256074" w:rsidRPr="005B2EB6">
        <w:rPr>
          <w:rFonts w:ascii="Arial" w:hAnsi="Arial" w:cs="Arial"/>
          <w:sz w:val="24"/>
          <w:szCs w:val="24"/>
        </w:rPr>
        <w:t xml:space="preserve"> se pretende </w:t>
      </w:r>
      <w:r w:rsidRPr="005B2EB6">
        <w:rPr>
          <w:rFonts w:ascii="Arial" w:hAnsi="Arial" w:cs="Arial"/>
          <w:sz w:val="24"/>
          <w:szCs w:val="24"/>
        </w:rPr>
        <w:t>visibiliza</w:t>
      </w:r>
      <w:r w:rsidR="00256074" w:rsidRPr="005B2EB6">
        <w:rPr>
          <w:rFonts w:ascii="Arial" w:hAnsi="Arial" w:cs="Arial"/>
          <w:sz w:val="24"/>
          <w:szCs w:val="24"/>
        </w:rPr>
        <w:t>r,</w:t>
      </w:r>
      <w:r w:rsidRPr="005B2EB6">
        <w:rPr>
          <w:rFonts w:ascii="Arial" w:hAnsi="Arial" w:cs="Arial"/>
          <w:sz w:val="24"/>
          <w:szCs w:val="24"/>
        </w:rPr>
        <w:t xml:space="preserve"> resalta que</w:t>
      </w:r>
      <w:r w:rsidR="009F282E" w:rsidRPr="005B2EB6">
        <w:rPr>
          <w:rFonts w:ascii="Arial" w:hAnsi="Arial" w:cs="Arial"/>
          <w:sz w:val="24"/>
          <w:szCs w:val="24"/>
        </w:rPr>
        <w:t xml:space="preserve">,    </w:t>
      </w:r>
    </w:p>
    <w:p w14:paraId="3E1C4111" w14:textId="77777777" w:rsidR="0044451E" w:rsidRPr="005B2EB6" w:rsidRDefault="0044451E" w:rsidP="00751E1F">
      <w:pPr>
        <w:ind w:left="708"/>
        <w:jc w:val="both"/>
        <w:rPr>
          <w:rFonts w:ascii="Arial" w:hAnsi="Arial" w:cs="Arial"/>
          <w:sz w:val="24"/>
          <w:szCs w:val="24"/>
        </w:rPr>
      </w:pPr>
      <w:r w:rsidRPr="005B2EB6">
        <w:rPr>
          <w:rFonts w:ascii="Arial" w:hAnsi="Arial" w:cs="Arial"/>
          <w:sz w:val="24"/>
          <w:szCs w:val="24"/>
        </w:rPr>
        <w:t>El Pacífico colombiano y en particular las comunidades negras e indígenas allí asentadas, registran de forma permanente y estructural los mayores niveles de pobreza y exclusión social del país. Históricamente, esta región ha sido relegada de los espacios de toma de decisión e inversión para el desarrollo nacional, lo mismo que en las instancias departamentales, donde los recursos, incluso los que le correspondería por población e índice de necesidades básicas insatisfechas, no llegan.</w:t>
      </w:r>
    </w:p>
    <w:p w14:paraId="20B2FB13" w14:textId="5CA500F4" w:rsidR="0044451E" w:rsidRPr="005B2EB6" w:rsidRDefault="0044451E" w:rsidP="00751E1F">
      <w:pPr>
        <w:ind w:left="708"/>
        <w:jc w:val="both"/>
        <w:rPr>
          <w:rFonts w:ascii="Arial" w:hAnsi="Arial" w:cs="Arial"/>
          <w:sz w:val="24"/>
          <w:szCs w:val="24"/>
        </w:rPr>
      </w:pPr>
      <w:r w:rsidRPr="005B2EB6">
        <w:rPr>
          <w:rFonts w:ascii="Arial" w:hAnsi="Arial" w:cs="Arial"/>
          <w:sz w:val="24"/>
          <w:szCs w:val="24"/>
        </w:rPr>
        <w:t xml:space="preserve">Son más de 100 años desde la creación de los actuales departamentos de Colombia y la franja litoral de los departamentos de Chocó, Valle, Cauca y Nariño, que albergan más del 90% de los territorios colectivos de Comunidades </w:t>
      </w:r>
      <w:r w:rsidRPr="005B2EB6">
        <w:rPr>
          <w:rFonts w:ascii="Arial" w:hAnsi="Arial" w:cs="Arial"/>
          <w:sz w:val="24"/>
          <w:szCs w:val="24"/>
        </w:rPr>
        <w:lastRenderedPageBreak/>
        <w:t>Negras e indígenas, que observan como sus contrapartes andinas mejoran día a día sus condiciones de vida y, sin embargo, ellos parecen congelados en el tiempo o ralentizados. Entrados en el siglo XXI, es inexplicable la desidia y desinterés de sus autoridades departamentales y nacionales, pues a estas alturas, son territorios que no cuentan con coberturas importantes en servicios públicos domiciliarios, se encuentran desarticulados y apartados de la infraestructura vial, aeroportuaria y férrea del país y son los que poseen los más altos índices de pobreza y miseria. Lo más contradictorio es que siendo potencia en ríos y agua dulce, sus comunidades no cuenten con el servicio de agua me</w:t>
      </w:r>
      <w:r w:rsidR="00DA6D95" w:rsidRPr="005B2EB6">
        <w:rPr>
          <w:rFonts w:ascii="Arial" w:hAnsi="Arial" w:cs="Arial"/>
          <w:sz w:val="24"/>
          <w:szCs w:val="24"/>
        </w:rPr>
        <w:t xml:space="preserve">jorada o potable en sus hogares </w:t>
      </w:r>
      <w:sdt>
        <w:sdtPr>
          <w:rPr>
            <w:rFonts w:ascii="Arial" w:hAnsi="Arial" w:cs="Arial"/>
            <w:sz w:val="24"/>
            <w:szCs w:val="24"/>
          </w:rPr>
          <w:id w:val="-2028634220"/>
          <w:citation/>
        </w:sdtPr>
        <w:sdtContent>
          <w:r w:rsidR="00DA6D95" w:rsidRPr="005B2EB6">
            <w:rPr>
              <w:rFonts w:ascii="Arial" w:hAnsi="Arial" w:cs="Arial"/>
              <w:sz w:val="24"/>
              <w:szCs w:val="24"/>
            </w:rPr>
            <w:fldChar w:fldCharType="begin"/>
          </w:r>
          <w:r w:rsidR="00DA6D95" w:rsidRPr="005B2EB6">
            <w:rPr>
              <w:rFonts w:ascii="Arial" w:hAnsi="Arial" w:cs="Arial"/>
              <w:sz w:val="24"/>
              <w:szCs w:val="24"/>
            </w:rPr>
            <w:instrText xml:space="preserve"> CITATION Ort24 \l 9226 </w:instrText>
          </w:r>
          <w:r w:rsidR="00DA6D95" w:rsidRPr="005B2EB6">
            <w:rPr>
              <w:rFonts w:ascii="Arial" w:hAnsi="Arial" w:cs="Arial"/>
              <w:sz w:val="24"/>
              <w:szCs w:val="24"/>
            </w:rPr>
            <w:fldChar w:fldCharType="separate"/>
          </w:r>
          <w:r w:rsidR="00DA6D95" w:rsidRPr="005B2EB6">
            <w:rPr>
              <w:rFonts w:ascii="Arial" w:hAnsi="Arial" w:cs="Arial"/>
              <w:noProof/>
              <w:sz w:val="24"/>
              <w:szCs w:val="24"/>
            </w:rPr>
            <w:t>(Ortiz, 2024)</w:t>
          </w:r>
          <w:r w:rsidR="00DA6D95" w:rsidRPr="005B2EB6">
            <w:rPr>
              <w:rFonts w:ascii="Arial" w:hAnsi="Arial" w:cs="Arial"/>
              <w:sz w:val="24"/>
              <w:szCs w:val="24"/>
            </w:rPr>
            <w:fldChar w:fldCharType="end"/>
          </w:r>
        </w:sdtContent>
      </w:sdt>
      <w:r w:rsidR="00DA6D95" w:rsidRPr="005B2EB6">
        <w:rPr>
          <w:rFonts w:ascii="Arial" w:hAnsi="Arial" w:cs="Arial"/>
          <w:sz w:val="24"/>
          <w:szCs w:val="24"/>
        </w:rPr>
        <w:t>(ORTIZ, 2024, p. 12).</w:t>
      </w:r>
    </w:p>
    <w:p w14:paraId="7C00BFF6" w14:textId="0DC50094" w:rsidR="001534AC" w:rsidRPr="005B2EB6" w:rsidRDefault="001534AC" w:rsidP="005B2EB6">
      <w:pPr>
        <w:pStyle w:val="Prrafodelista"/>
        <w:numPr>
          <w:ilvl w:val="0"/>
          <w:numId w:val="6"/>
        </w:numPr>
        <w:tabs>
          <w:tab w:val="left" w:pos="567"/>
        </w:tabs>
        <w:ind w:left="0" w:firstLine="0"/>
        <w:jc w:val="center"/>
        <w:rPr>
          <w:rFonts w:ascii="Arial" w:hAnsi="Arial" w:cs="Arial"/>
          <w:b/>
          <w:sz w:val="24"/>
          <w:szCs w:val="24"/>
        </w:rPr>
      </w:pPr>
      <w:r w:rsidRPr="005B2EB6">
        <w:rPr>
          <w:rFonts w:ascii="Arial" w:hAnsi="Arial" w:cs="Arial"/>
          <w:b/>
          <w:sz w:val="24"/>
          <w:szCs w:val="24"/>
        </w:rPr>
        <w:t>OBJETO DEL PROYECTO DE ACTO LEGISLATIVO</w:t>
      </w:r>
      <w:r w:rsidR="005B2EB6">
        <w:rPr>
          <w:rFonts w:ascii="Arial" w:hAnsi="Arial" w:cs="Arial"/>
          <w:b/>
          <w:sz w:val="24"/>
          <w:szCs w:val="24"/>
        </w:rPr>
        <w:t>.</w:t>
      </w:r>
    </w:p>
    <w:p w14:paraId="1AFC5B20" w14:textId="1E4DC05D" w:rsidR="00237DDF" w:rsidRPr="005B2EB6" w:rsidRDefault="00237DDF" w:rsidP="001534AC">
      <w:pPr>
        <w:jc w:val="both"/>
        <w:rPr>
          <w:rFonts w:ascii="Arial" w:hAnsi="Arial" w:cs="Arial"/>
          <w:bCs/>
          <w:sz w:val="24"/>
          <w:szCs w:val="24"/>
        </w:rPr>
      </w:pPr>
      <w:r w:rsidRPr="005B2EB6">
        <w:rPr>
          <w:rFonts w:ascii="Arial" w:hAnsi="Arial" w:cs="Arial"/>
          <w:bCs/>
          <w:sz w:val="24"/>
          <w:szCs w:val="24"/>
        </w:rPr>
        <w:t>El presente Proyecto de Acto Legislativo tiene como objeto modificar el artículo 309 de la Constitución Política, con el fin de crear el Departamento del Litoral Pacífico dentro de la división político administrativa de la nación, para que, a través de este se garantice de manera eficaz la descentralización administrativa, política y fiscal, la atención directa</w:t>
      </w:r>
      <w:r w:rsidR="00B16F09" w:rsidRPr="005B2EB6">
        <w:rPr>
          <w:rFonts w:ascii="Arial" w:hAnsi="Arial" w:cs="Arial"/>
          <w:bCs/>
          <w:sz w:val="24"/>
          <w:szCs w:val="24"/>
        </w:rPr>
        <w:t>, oportuna</w:t>
      </w:r>
      <w:r w:rsidRPr="005B2EB6">
        <w:rPr>
          <w:rFonts w:ascii="Arial" w:hAnsi="Arial" w:cs="Arial"/>
          <w:bCs/>
          <w:sz w:val="24"/>
          <w:szCs w:val="24"/>
        </w:rPr>
        <w:t xml:space="preserve"> y priorizada</w:t>
      </w:r>
      <w:r w:rsidR="00B16F09" w:rsidRPr="005B2EB6">
        <w:rPr>
          <w:rFonts w:ascii="Arial" w:hAnsi="Arial" w:cs="Arial"/>
          <w:bCs/>
          <w:sz w:val="24"/>
          <w:szCs w:val="24"/>
        </w:rPr>
        <w:t xml:space="preserve"> a</w:t>
      </w:r>
      <w:r w:rsidRPr="005B2EB6">
        <w:rPr>
          <w:rFonts w:ascii="Arial" w:hAnsi="Arial" w:cs="Arial"/>
          <w:bCs/>
          <w:sz w:val="24"/>
          <w:szCs w:val="24"/>
        </w:rPr>
        <w:t xml:space="preserve"> </w:t>
      </w:r>
      <w:r w:rsidR="00B16F09" w:rsidRPr="005B2EB6">
        <w:rPr>
          <w:rFonts w:ascii="Arial" w:hAnsi="Arial" w:cs="Arial"/>
          <w:bCs/>
          <w:sz w:val="24"/>
          <w:szCs w:val="24"/>
        </w:rPr>
        <w:t>las comunidades negras y afrocolombianas que residen en los territorios a integrar el departamento, al igual, que</w:t>
      </w:r>
      <w:r w:rsidRPr="005B2EB6">
        <w:rPr>
          <w:rFonts w:ascii="Arial" w:hAnsi="Arial" w:cs="Arial"/>
          <w:bCs/>
          <w:sz w:val="24"/>
          <w:szCs w:val="24"/>
        </w:rPr>
        <w:t xml:space="preserve"> potencializar economías sostenibles propias de los territorios y en respeto de las características</w:t>
      </w:r>
      <w:r w:rsidR="00B16F09" w:rsidRPr="005B2EB6">
        <w:rPr>
          <w:rFonts w:ascii="Arial" w:hAnsi="Arial" w:cs="Arial"/>
          <w:bCs/>
          <w:sz w:val="24"/>
          <w:szCs w:val="24"/>
        </w:rPr>
        <w:t xml:space="preserve"> culturales, </w:t>
      </w:r>
      <w:r w:rsidR="004D5685" w:rsidRPr="005B2EB6">
        <w:rPr>
          <w:rFonts w:ascii="Arial" w:hAnsi="Arial" w:cs="Arial"/>
          <w:bCs/>
          <w:sz w:val="24"/>
          <w:szCs w:val="24"/>
        </w:rPr>
        <w:t>todo ello, en aras de promover</w:t>
      </w:r>
      <w:r w:rsidR="00B16F09" w:rsidRPr="005B2EB6">
        <w:rPr>
          <w:rFonts w:ascii="Arial" w:hAnsi="Arial" w:cs="Arial"/>
          <w:bCs/>
          <w:sz w:val="24"/>
          <w:szCs w:val="24"/>
        </w:rPr>
        <w:t xml:space="preserve"> </w:t>
      </w:r>
      <w:r w:rsidRPr="005B2EB6">
        <w:rPr>
          <w:rFonts w:ascii="Arial" w:hAnsi="Arial" w:cs="Arial"/>
          <w:bCs/>
          <w:sz w:val="24"/>
          <w:szCs w:val="24"/>
        </w:rPr>
        <w:t xml:space="preserve">la prosperidad general y la garantía a la efectividad de los principios, derechos y deberes consagrados </w:t>
      </w:r>
      <w:r w:rsidR="0089785D" w:rsidRPr="005B2EB6">
        <w:rPr>
          <w:rFonts w:ascii="Arial" w:hAnsi="Arial" w:cs="Arial"/>
          <w:bCs/>
          <w:sz w:val="24"/>
          <w:szCs w:val="24"/>
        </w:rPr>
        <w:t xml:space="preserve">para estos, fijados como fines esenciales del Estado. </w:t>
      </w:r>
    </w:p>
    <w:p w14:paraId="3945CEBF" w14:textId="2B2B943D" w:rsidR="00441CCB" w:rsidRPr="005B2EB6" w:rsidRDefault="002A7489" w:rsidP="005B2EB6">
      <w:pPr>
        <w:pStyle w:val="Prrafodelista"/>
        <w:numPr>
          <w:ilvl w:val="0"/>
          <w:numId w:val="6"/>
        </w:numPr>
        <w:tabs>
          <w:tab w:val="left" w:pos="567"/>
        </w:tabs>
        <w:ind w:left="0" w:firstLine="0"/>
        <w:jc w:val="center"/>
        <w:rPr>
          <w:rFonts w:ascii="Arial" w:hAnsi="Arial" w:cs="Arial"/>
          <w:b/>
          <w:sz w:val="24"/>
          <w:szCs w:val="24"/>
        </w:rPr>
      </w:pPr>
      <w:r w:rsidRPr="005B2EB6">
        <w:rPr>
          <w:rFonts w:ascii="Arial" w:hAnsi="Arial" w:cs="Arial"/>
          <w:b/>
          <w:sz w:val="24"/>
          <w:szCs w:val="24"/>
        </w:rPr>
        <w:t>JUSTIFICACIÓN</w:t>
      </w:r>
      <w:r w:rsidR="00441CCB" w:rsidRPr="005B2EB6">
        <w:rPr>
          <w:rFonts w:ascii="Arial" w:hAnsi="Arial" w:cs="Arial"/>
          <w:b/>
          <w:sz w:val="24"/>
          <w:szCs w:val="24"/>
        </w:rPr>
        <w:t>.</w:t>
      </w:r>
    </w:p>
    <w:p w14:paraId="5D09A9FB" w14:textId="2E8841C3" w:rsidR="0088544A" w:rsidRPr="005B2EB6" w:rsidRDefault="00441CCB" w:rsidP="00441CCB">
      <w:pPr>
        <w:jc w:val="both"/>
        <w:rPr>
          <w:rFonts w:ascii="Arial" w:hAnsi="Arial" w:cs="Arial"/>
          <w:sz w:val="24"/>
          <w:szCs w:val="24"/>
        </w:rPr>
      </w:pPr>
      <w:r w:rsidRPr="005B2EB6">
        <w:rPr>
          <w:rFonts w:ascii="Arial" w:hAnsi="Arial" w:cs="Arial"/>
          <w:sz w:val="24"/>
          <w:szCs w:val="24"/>
        </w:rPr>
        <w:t xml:space="preserve">La presente iniciativa pretende </w:t>
      </w:r>
      <w:r w:rsidR="000579BB" w:rsidRPr="005B2EB6">
        <w:rPr>
          <w:rFonts w:ascii="Arial" w:hAnsi="Arial" w:cs="Arial"/>
          <w:sz w:val="24"/>
          <w:szCs w:val="24"/>
        </w:rPr>
        <w:t>unificar como entidad territorial</w:t>
      </w:r>
      <w:r w:rsidR="003D23DC" w:rsidRPr="005B2EB6">
        <w:rPr>
          <w:rFonts w:ascii="Arial" w:hAnsi="Arial" w:cs="Arial"/>
          <w:sz w:val="24"/>
          <w:szCs w:val="24"/>
        </w:rPr>
        <w:t xml:space="preserve"> a</w:t>
      </w:r>
      <w:r w:rsidR="000579BB" w:rsidRPr="005B2EB6">
        <w:rPr>
          <w:rFonts w:ascii="Arial" w:hAnsi="Arial" w:cs="Arial"/>
          <w:sz w:val="24"/>
          <w:szCs w:val="24"/>
        </w:rPr>
        <w:t xml:space="preserve"> diversos municipios y distritos que geográficamente se encuentran ubicados en el litoral pacífico</w:t>
      </w:r>
      <w:r w:rsidR="002226E2" w:rsidRPr="005B2EB6">
        <w:rPr>
          <w:rFonts w:ascii="Arial" w:hAnsi="Arial" w:cs="Arial"/>
          <w:sz w:val="24"/>
          <w:szCs w:val="24"/>
        </w:rPr>
        <w:t xml:space="preserve"> colombiano, </w:t>
      </w:r>
      <w:r w:rsidR="000579BB" w:rsidRPr="005B2EB6">
        <w:rPr>
          <w:rFonts w:ascii="Arial" w:hAnsi="Arial" w:cs="Arial"/>
          <w:sz w:val="24"/>
          <w:szCs w:val="24"/>
        </w:rPr>
        <w:t>conformado mayoritar</w:t>
      </w:r>
      <w:r w:rsidR="00B246D6" w:rsidRPr="005B2EB6">
        <w:rPr>
          <w:rFonts w:ascii="Arial" w:hAnsi="Arial" w:cs="Arial"/>
          <w:sz w:val="24"/>
          <w:szCs w:val="24"/>
        </w:rPr>
        <w:t xml:space="preserve">iamente por comunidades Negras y </w:t>
      </w:r>
      <w:r w:rsidR="000579BB" w:rsidRPr="005B2EB6">
        <w:rPr>
          <w:rFonts w:ascii="Arial" w:hAnsi="Arial" w:cs="Arial"/>
          <w:sz w:val="24"/>
          <w:szCs w:val="24"/>
        </w:rPr>
        <w:t>Afrocolombianas</w:t>
      </w:r>
      <w:r w:rsidR="00BA5FEE" w:rsidRPr="005B2EB6">
        <w:rPr>
          <w:rStyle w:val="Refdenotaalpie"/>
          <w:rFonts w:ascii="Arial" w:hAnsi="Arial" w:cs="Arial"/>
          <w:sz w:val="24"/>
          <w:szCs w:val="24"/>
        </w:rPr>
        <w:footnoteReference w:id="1"/>
      </w:r>
      <w:r w:rsidR="002226E2" w:rsidRPr="005B2EB6">
        <w:rPr>
          <w:rFonts w:ascii="Arial" w:hAnsi="Arial" w:cs="Arial"/>
          <w:sz w:val="24"/>
          <w:szCs w:val="24"/>
        </w:rPr>
        <w:t>, la</w:t>
      </w:r>
      <w:r w:rsidR="000579BB" w:rsidRPr="005B2EB6">
        <w:rPr>
          <w:rFonts w:ascii="Arial" w:hAnsi="Arial" w:cs="Arial"/>
          <w:sz w:val="24"/>
          <w:szCs w:val="24"/>
        </w:rPr>
        <w:t>s cuales</w:t>
      </w:r>
      <w:r w:rsidR="002226E2" w:rsidRPr="005B2EB6">
        <w:rPr>
          <w:rFonts w:ascii="Arial" w:hAnsi="Arial" w:cs="Arial"/>
          <w:sz w:val="24"/>
          <w:szCs w:val="24"/>
        </w:rPr>
        <w:t xml:space="preserve"> representan en mayor medida las necesidades básicas insatisfechas, siendo esta última una metodología (NBI Necesidades Básicas) empleada por el Departamento Administrativo Nacional de Estadísticas</w:t>
      </w:r>
      <w:r w:rsidR="0088544A" w:rsidRPr="005B2EB6">
        <w:rPr>
          <w:rFonts w:ascii="Arial" w:hAnsi="Arial" w:cs="Arial"/>
          <w:sz w:val="24"/>
          <w:szCs w:val="24"/>
        </w:rPr>
        <w:t xml:space="preserve"> </w:t>
      </w:r>
      <w:r w:rsidR="00DE0CCD" w:rsidRPr="005B2EB6">
        <w:rPr>
          <w:rFonts w:ascii="Arial" w:hAnsi="Arial" w:cs="Arial"/>
          <w:sz w:val="24"/>
          <w:szCs w:val="24"/>
        </w:rPr>
        <w:t xml:space="preserve">(DANE) </w:t>
      </w:r>
      <w:r w:rsidR="0088544A" w:rsidRPr="005B2EB6">
        <w:rPr>
          <w:rFonts w:ascii="Arial" w:hAnsi="Arial" w:cs="Arial"/>
          <w:sz w:val="24"/>
          <w:szCs w:val="24"/>
        </w:rPr>
        <w:t>para determinar, con ayuda de algunos indicadores simples, si las necesidades básicas de la población se encuentran cubiertas</w:t>
      </w:r>
      <w:r w:rsidR="0088544A" w:rsidRPr="005B2EB6">
        <w:rPr>
          <w:rStyle w:val="Refdenotaalpie"/>
          <w:rFonts w:ascii="Arial" w:hAnsi="Arial" w:cs="Arial"/>
          <w:sz w:val="24"/>
          <w:szCs w:val="24"/>
        </w:rPr>
        <w:footnoteReference w:id="2"/>
      </w:r>
      <w:r w:rsidR="0088544A" w:rsidRPr="005B2EB6">
        <w:rPr>
          <w:rFonts w:ascii="Arial" w:hAnsi="Arial" w:cs="Arial"/>
          <w:sz w:val="24"/>
          <w:szCs w:val="24"/>
        </w:rPr>
        <w:t>.</w:t>
      </w:r>
      <w:r w:rsidR="00DE0CCD" w:rsidRPr="005B2EB6">
        <w:rPr>
          <w:rFonts w:ascii="Arial" w:hAnsi="Arial" w:cs="Arial"/>
          <w:sz w:val="24"/>
          <w:szCs w:val="24"/>
        </w:rPr>
        <w:t xml:space="preserve"> </w:t>
      </w:r>
    </w:p>
    <w:p w14:paraId="5F3CAB93" w14:textId="598F619D" w:rsidR="00DE0CCD" w:rsidRPr="005B2EB6" w:rsidRDefault="00DE0CCD" w:rsidP="00DE0CCD">
      <w:pPr>
        <w:jc w:val="both"/>
        <w:rPr>
          <w:rFonts w:ascii="Arial" w:hAnsi="Arial" w:cs="Arial"/>
          <w:sz w:val="24"/>
          <w:szCs w:val="24"/>
        </w:rPr>
      </w:pPr>
      <w:r w:rsidRPr="005B2EB6">
        <w:rPr>
          <w:rFonts w:ascii="Arial" w:hAnsi="Arial" w:cs="Arial"/>
          <w:sz w:val="24"/>
          <w:szCs w:val="24"/>
        </w:rPr>
        <w:t xml:space="preserve">Se estima que el 80% de los afrocolombianos poseen sus necesidades básicas insatisfechas y los índices de pobreza se elevan al 76%. Por otro lado, el índice de </w:t>
      </w:r>
      <w:r w:rsidRPr="005B2EB6">
        <w:rPr>
          <w:rFonts w:ascii="Arial" w:hAnsi="Arial" w:cs="Arial"/>
          <w:sz w:val="24"/>
          <w:szCs w:val="24"/>
        </w:rPr>
        <w:lastRenderedPageBreak/>
        <w:t>condiciones de vida varía entre el 10 y el 30% del promedio nacional; el ingreso per cápita de los afrocolombianos es de US$ 500, equivalente a una tercera parte del promedio nacional; y de cada mil niños afrocolombianos que nacen, 151 mueren antes de cumplir un año, frente al promedio nacional que es de 39 por cada mil niños</w:t>
      </w:r>
      <w:r w:rsidRPr="005B2EB6">
        <w:rPr>
          <w:rStyle w:val="Refdenotaalpie"/>
          <w:rFonts w:ascii="Arial" w:hAnsi="Arial" w:cs="Arial"/>
          <w:sz w:val="24"/>
          <w:szCs w:val="24"/>
        </w:rPr>
        <w:footnoteReference w:id="3"/>
      </w:r>
      <w:r w:rsidRPr="005B2EB6">
        <w:rPr>
          <w:rFonts w:ascii="Arial" w:hAnsi="Arial" w:cs="Arial"/>
          <w:sz w:val="24"/>
          <w:szCs w:val="24"/>
        </w:rPr>
        <w:t>.</w:t>
      </w:r>
    </w:p>
    <w:p w14:paraId="079BD8B9" w14:textId="77777777" w:rsidR="00A71FD3" w:rsidRPr="005B2EB6" w:rsidRDefault="00744E58" w:rsidP="00441CCB">
      <w:pPr>
        <w:jc w:val="both"/>
        <w:rPr>
          <w:rFonts w:ascii="Arial" w:hAnsi="Arial" w:cs="Arial"/>
          <w:sz w:val="24"/>
          <w:szCs w:val="24"/>
        </w:rPr>
      </w:pPr>
      <w:r w:rsidRPr="005B2EB6">
        <w:rPr>
          <w:rFonts w:ascii="Arial" w:hAnsi="Arial" w:cs="Arial"/>
          <w:sz w:val="24"/>
          <w:szCs w:val="24"/>
        </w:rPr>
        <w:t>Por lo anterior, m</w:t>
      </w:r>
      <w:r w:rsidR="0088544A" w:rsidRPr="005B2EB6">
        <w:rPr>
          <w:rFonts w:ascii="Arial" w:hAnsi="Arial" w:cs="Arial"/>
          <w:sz w:val="24"/>
          <w:szCs w:val="24"/>
        </w:rPr>
        <w:t>ás allá de identificar</w:t>
      </w:r>
      <w:r w:rsidR="00C13267" w:rsidRPr="005B2EB6">
        <w:rPr>
          <w:rFonts w:ascii="Arial" w:hAnsi="Arial" w:cs="Arial"/>
          <w:sz w:val="24"/>
          <w:szCs w:val="24"/>
        </w:rPr>
        <w:t xml:space="preserve"> </w:t>
      </w:r>
      <w:r w:rsidRPr="005B2EB6">
        <w:rPr>
          <w:rFonts w:ascii="Arial" w:hAnsi="Arial" w:cs="Arial"/>
          <w:sz w:val="24"/>
          <w:szCs w:val="24"/>
        </w:rPr>
        <w:t>a</w:t>
      </w:r>
      <w:r w:rsidR="00C13267" w:rsidRPr="005B2EB6">
        <w:rPr>
          <w:rFonts w:ascii="Arial" w:hAnsi="Arial" w:cs="Arial"/>
          <w:sz w:val="24"/>
          <w:szCs w:val="24"/>
        </w:rPr>
        <w:t xml:space="preserve"> estas poblaciones </w:t>
      </w:r>
      <w:r w:rsidR="00D930BE" w:rsidRPr="005B2EB6">
        <w:rPr>
          <w:rFonts w:ascii="Arial" w:hAnsi="Arial" w:cs="Arial"/>
          <w:sz w:val="24"/>
          <w:szCs w:val="24"/>
        </w:rPr>
        <w:t>en el NBI</w:t>
      </w:r>
      <w:r w:rsidRPr="005B2EB6">
        <w:rPr>
          <w:rFonts w:ascii="Arial" w:hAnsi="Arial" w:cs="Arial"/>
          <w:sz w:val="24"/>
          <w:szCs w:val="24"/>
        </w:rPr>
        <w:t xml:space="preserve"> </w:t>
      </w:r>
      <w:r w:rsidR="00CE7E3F" w:rsidRPr="005B2EB6">
        <w:rPr>
          <w:rFonts w:ascii="Arial" w:hAnsi="Arial" w:cs="Arial"/>
          <w:sz w:val="24"/>
          <w:szCs w:val="24"/>
        </w:rPr>
        <w:t>y de abordar aspectos respecto a las comun</w:t>
      </w:r>
      <w:r w:rsidR="00D930BE" w:rsidRPr="005B2EB6">
        <w:rPr>
          <w:rFonts w:ascii="Arial" w:hAnsi="Arial" w:cs="Arial"/>
          <w:sz w:val="24"/>
          <w:szCs w:val="24"/>
        </w:rPr>
        <w:t>idades Negras,</w:t>
      </w:r>
      <w:r w:rsidR="00CE7E3F" w:rsidRPr="005B2EB6">
        <w:rPr>
          <w:rFonts w:ascii="Arial" w:hAnsi="Arial" w:cs="Arial"/>
          <w:sz w:val="24"/>
          <w:szCs w:val="24"/>
        </w:rPr>
        <w:t xml:space="preserve"> </w:t>
      </w:r>
      <w:r w:rsidR="00D930BE" w:rsidRPr="005B2EB6">
        <w:rPr>
          <w:rFonts w:ascii="Arial" w:hAnsi="Arial" w:cs="Arial"/>
          <w:sz w:val="24"/>
          <w:szCs w:val="24"/>
        </w:rPr>
        <w:t>Afrocolombianas, R</w:t>
      </w:r>
      <w:r w:rsidR="00CE7E3F" w:rsidRPr="005B2EB6">
        <w:rPr>
          <w:rFonts w:ascii="Arial" w:hAnsi="Arial" w:cs="Arial"/>
          <w:sz w:val="24"/>
          <w:szCs w:val="24"/>
        </w:rPr>
        <w:t xml:space="preserve">aizales y </w:t>
      </w:r>
      <w:r w:rsidR="00D930BE" w:rsidRPr="005B2EB6">
        <w:rPr>
          <w:rFonts w:ascii="Arial" w:hAnsi="Arial" w:cs="Arial"/>
          <w:sz w:val="24"/>
          <w:szCs w:val="24"/>
        </w:rPr>
        <w:t>P</w:t>
      </w:r>
      <w:r w:rsidR="00CE7E3F" w:rsidRPr="005B2EB6">
        <w:rPr>
          <w:rFonts w:ascii="Arial" w:hAnsi="Arial" w:cs="Arial"/>
          <w:sz w:val="24"/>
          <w:szCs w:val="24"/>
        </w:rPr>
        <w:t xml:space="preserve">alenqueras que son de dominio público, es pensarse acciones permanentes encaminadas a la </w:t>
      </w:r>
      <w:r w:rsidR="00D930BE" w:rsidRPr="005B2EB6">
        <w:rPr>
          <w:rFonts w:ascii="Arial" w:hAnsi="Arial" w:cs="Arial"/>
          <w:sz w:val="24"/>
          <w:szCs w:val="24"/>
        </w:rPr>
        <w:t>superación de desigualdades sociales que con el resto del país se presentan para ellas.</w:t>
      </w:r>
      <w:r w:rsidR="00A71FD3" w:rsidRPr="005B2EB6">
        <w:rPr>
          <w:rFonts w:ascii="Arial" w:hAnsi="Arial" w:cs="Arial"/>
          <w:sz w:val="24"/>
          <w:szCs w:val="24"/>
        </w:rPr>
        <w:t xml:space="preserve"> Al igual que adoptar dichas acciones enmarcadas en un inicio en la descentralización territorial, administrativa, política fiscal y económica como esfuerzo para cerrar las brechas existentes en el litoral pacífico. </w:t>
      </w:r>
    </w:p>
    <w:p w14:paraId="5A044F1C" w14:textId="77777777" w:rsidR="00041753" w:rsidRPr="005B2EB6" w:rsidRDefault="00A71FD3" w:rsidP="00441CCB">
      <w:pPr>
        <w:jc w:val="both"/>
        <w:rPr>
          <w:rFonts w:ascii="Arial" w:hAnsi="Arial" w:cs="Arial"/>
          <w:sz w:val="24"/>
          <w:szCs w:val="24"/>
        </w:rPr>
      </w:pPr>
      <w:r w:rsidRPr="005B2EB6">
        <w:rPr>
          <w:rFonts w:ascii="Arial" w:hAnsi="Arial" w:cs="Arial"/>
          <w:sz w:val="24"/>
          <w:szCs w:val="24"/>
        </w:rPr>
        <w:t xml:space="preserve">Menester recalcar que no bastan </w:t>
      </w:r>
      <w:r w:rsidR="00B4054C" w:rsidRPr="005B2EB6">
        <w:rPr>
          <w:rFonts w:ascii="Arial" w:hAnsi="Arial" w:cs="Arial"/>
          <w:sz w:val="24"/>
          <w:szCs w:val="24"/>
        </w:rPr>
        <w:t xml:space="preserve">las </w:t>
      </w:r>
      <w:r w:rsidRPr="005B2EB6">
        <w:rPr>
          <w:rFonts w:ascii="Arial" w:hAnsi="Arial" w:cs="Arial"/>
          <w:sz w:val="24"/>
          <w:szCs w:val="24"/>
        </w:rPr>
        <w:t xml:space="preserve">apuestas transitorias para el mejoramiento de las condiciones de existencia </w:t>
      </w:r>
      <w:r w:rsidR="00FE387F" w:rsidRPr="005B2EB6">
        <w:rPr>
          <w:rFonts w:ascii="Arial" w:hAnsi="Arial" w:cs="Arial"/>
          <w:sz w:val="24"/>
          <w:szCs w:val="24"/>
        </w:rPr>
        <w:t>de las comunidades Negras, Afrocolombianas, Raizales y Palenqueras que residen en estos territorios, no obstante, se recalca las apuestas contenidas en el Plan Nacional de Desarrollo (Ley 2294 de 2023) respecto a la convergencia regional</w:t>
      </w:r>
      <w:r w:rsidR="007D4E3D" w:rsidRPr="005B2EB6">
        <w:rPr>
          <w:rStyle w:val="Refdenotaalpie"/>
          <w:rFonts w:ascii="Arial" w:hAnsi="Arial" w:cs="Arial"/>
          <w:sz w:val="24"/>
          <w:szCs w:val="24"/>
        </w:rPr>
        <w:footnoteReference w:id="4"/>
      </w:r>
      <w:r w:rsidR="00FE387F" w:rsidRPr="005B2EB6">
        <w:rPr>
          <w:rFonts w:ascii="Arial" w:hAnsi="Arial" w:cs="Arial"/>
          <w:sz w:val="24"/>
          <w:szCs w:val="24"/>
        </w:rPr>
        <w:t xml:space="preserve"> e incluso la transformación </w:t>
      </w:r>
      <w:r w:rsidR="006C2357" w:rsidRPr="005B2EB6">
        <w:rPr>
          <w:rFonts w:ascii="Arial" w:hAnsi="Arial" w:cs="Arial"/>
          <w:sz w:val="24"/>
          <w:szCs w:val="24"/>
        </w:rPr>
        <w:t>de la Región Pací</w:t>
      </w:r>
      <w:r w:rsidR="00FE387F" w:rsidRPr="005B2EB6">
        <w:rPr>
          <w:rFonts w:ascii="Arial" w:hAnsi="Arial" w:cs="Arial"/>
          <w:sz w:val="24"/>
          <w:szCs w:val="24"/>
        </w:rPr>
        <w:t>fica, aun con ello, están supeditadas al periodo de tiempo específico en vigencia del actual Gobierno</w:t>
      </w:r>
      <w:r w:rsidR="006C2357" w:rsidRPr="005B2EB6">
        <w:rPr>
          <w:rFonts w:ascii="Arial" w:hAnsi="Arial" w:cs="Arial"/>
          <w:sz w:val="24"/>
          <w:szCs w:val="24"/>
        </w:rPr>
        <w:t>, por lo tanto</w:t>
      </w:r>
      <w:r w:rsidR="00B4054C" w:rsidRPr="005B2EB6">
        <w:rPr>
          <w:rFonts w:ascii="Arial" w:hAnsi="Arial" w:cs="Arial"/>
          <w:sz w:val="24"/>
          <w:szCs w:val="24"/>
        </w:rPr>
        <w:t>,</w:t>
      </w:r>
      <w:r w:rsidR="006C2357" w:rsidRPr="005B2EB6">
        <w:rPr>
          <w:rFonts w:ascii="Arial" w:hAnsi="Arial" w:cs="Arial"/>
          <w:sz w:val="24"/>
          <w:szCs w:val="24"/>
        </w:rPr>
        <w:t xml:space="preserve"> se requiere de acciones que se mantengan en el tiempo, y se encaminen a</w:t>
      </w:r>
      <w:r w:rsidR="00561CDE" w:rsidRPr="005B2EB6">
        <w:rPr>
          <w:rFonts w:ascii="Arial" w:hAnsi="Arial" w:cs="Arial"/>
          <w:sz w:val="24"/>
          <w:szCs w:val="24"/>
        </w:rPr>
        <w:t xml:space="preserve"> la atención descentralizada y priorizada para e</w:t>
      </w:r>
      <w:r w:rsidR="006C2357" w:rsidRPr="005B2EB6">
        <w:rPr>
          <w:rFonts w:ascii="Arial" w:hAnsi="Arial" w:cs="Arial"/>
          <w:sz w:val="24"/>
          <w:szCs w:val="24"/>
        </w:rPr>
        <w:t>l desarrollo socioeconómico y sostenible</w:t>
      </w:r>
      <w:r w:rsidR="00B4054C" w:rsidRPr="005B2EB6">
        <w:rPr>
          <w:rFonts w:ascii="Arial" w:hAnsi="Arial" w:cs="Arial"/>
          <w:sz w:val="24"/>
          <w:szCs w:val="24"/>
        </w:rPr>
        <w:t xml:space="preserve"> de los territorios que </w:t>
      </w:r>
      <w:r w:rsidR="00201031" w:rsidRPr="005B2EB6">
        <w:rPr>
          <w:rFonts w:ascii="Arial" w:hAnsi="Arial" w:cs="Arial"/>
          <w:sz w:val="24"/>
          <w:szCs w:val="24"/>
        </w:rPr>
        <w:t>integra</w:t>
      </w:r>
      <w:r w:rsidR="007D4E3D" w:rsidRPr="005B2EB6">
        <w:rPr>
          <w:rFonts w:ascii="Arial" w:hAnsi="Arial" w:cs="Arial"/>
          <w:sz w:val="24"/>
          <w:szCs w:val="24"/>
        </w:rPr>
        <w:t>ran el Departamento del Litoral Pacífico. Mismos territorios</w:t>
      </w:r>
      <w:r w:rsidR="00B4054C" w:rsidRPr="005B2EB6">
        <w:rPr>
          <w:rFonts w:ascii="Arial" w:hAnsi="Arial" w:cs="Arial"/>
          <w:sz w:val="24"/>
          <w:szCs w:val="24"/>
        </w:rPr>
        <w:t xml:space="preserve"> que </w:t>
      </w:r>
      <w:r w:rsidR="00201031" w:rsidRPr="005B2EB6">
        <w:rPr>
          <w:rFonts w:ascii="Arial" w:hAnsi="Arial" w:cs="Arial"/>
          <w:sz w:val="24"/>
          <w:szCs w:val="24"/>
        </w:rPr>
        <w:t xml:space="preserve">comparten características </w:t>
      </w:r>
      <w:r w:rsidR="00561CDE" w:rsidRPr="005B2EB6">
        <w:rPr>
          <w:rFonts w:ascii="Arial" w:hAnsi="Arial" w:cs="Arial"/>
          <w:sz w:val="24"/>
          <w:szCs w:val="24"/>
        </w:rPr>
        <w:t xml:space="preserve">culturales, </w:t>
      </w:r>
      <w:r w:rsidR="00B4054C" w:rsidRPr="005B2EB6">
        <w:rPr>
          <w:rFonts w:ascii="Arial" w:hAnsi="Arial" w:cs="Arial"/>
          <w:sz w:val="24"/>
          <w:szCs w:val="24"/>
        </w:rPr>
        <w:t xml:space="preserve">en donde </w:t>
      </w:r>
      <w:r w:rsidR="00561CDE" w:rsidRPr="005B2EB6">
        <w:rPr>
          <w:rFonts w:ascii="Arial" w:hAnsi="Arial" w:cs="Arial"/>
          <w:sz w:val="24"/>
          <w:szCs w:val="24"/>
        </w:rPr>
        <w:t>confluyen grupos étnicos</w:t>
      </w:r>
      <w:r w:rsidR="00B4054C" w:rsidRPr="005B2EB6">
        <w:rPr>
          <w:rFonts w:ascii="Arial" w:hAnsi="Arial" w:cs="Arial"/>
          <w:sz w:val="24"/>
          <w:szCs w:val="24"/>
        </w:rPr>
        <w:t>, regidos por una inmensa</w:t>
      </w:r>
      <w:r w:rsidR="00561CDE" w:rsidRPr="005B2EB6">
        <w:rPr>
          <w:rFonts w:ascii="Arial" w:hAnsi="Arial" w:cs="Arial"/>
          <w:sz w:val="24"/>
          <w:szCs w:val="24"/>
        </w:rPr>
        <w:t xml:space="preserve"> biodivers</w:t>
      </w:r>
      <w:r w:rsidR="00B4054C" w:rsidRPr="005B2EB6">
        <w:rPr>
          <w:rFonts w:ascii="Arial" w:hAnsi="Arial" w:cs="Arial"/>
          <w:sz w:val="24"/>
          <w:szCs w:val="24"/>
        </w:rPr>
        <w:t>idad,</w:t>
      </w:r>
      <w:r w:rsidR="00561CDE" w:rsidRPr="005B2EB6">
        <w:rPr>
          <w:rFonts w:ascii="Arial" w:hAnsi="Arial" w:cs="Arial"/>
          <w:sz w:val="24"/>
          <w:szCs w:val="24"/>
        </w:rPr>
        <w:t xml:space="preserve"> riqueza hídrica </w:t>
      </w:r>
      <w:proofErr w:type="gramStart"/>
      <w:r w:rsidR="00561CDE" w:rsidRPr="005B2EB6">
        <w:rPr>
          <w:rFonts w:ascii="Arial" w:hAnsi="Arial" w:cs="Arial"/>
          <w:sz w:val="24"/>
          <w:szCs w:val="24"/>
        </w:rPr>
        <w:t>y</w:t>
      </w:r>
      <w:proofErr w:type="gramEnd"/>
      <w:r w:rsidR="00561CDE" w:rsidRPr="005B2EB6">
        <w:rPr>
          <w:rFonts w:ascii="Arial" w:hAnsi="Arial" w:cs="Arial"/>
          <w:sz w:val="24"/>
          <w:szCs w:val="24"/>
        </w:rPr>
        <w:t xml:space="preserve"> </w:t>
      </w:r>
      <w:r w:rsidR="00BA5FEE" w:rsidRPr="005B2EB6">
        <w:rPr>
          <w:rFonts w:ascii="Arial" w:hAnsi="Arial" w:cs="Arial"/>
          <w:sz w:val="24"/>
          <w:szCs w:val="24"/>
        </w:rPr>
        <w:t>sobre todo</w:t>
      </w:r>
      <w:r w:rsidR="00AB6BB4" w:rsidRPr="005B2EB6">
        <w:rPr>
          <w:rFonts w:ascii="Arial" w:hAnsi="Arial" w:cs="Arial"/>
          <w:sz w:val="24"/>
          <w:szCs w:val="24"/>
        </w:rPr>
        <w:t xml:space="preserve">, </w:t>
      </w:r>
      <w:r w:rsidR="00AB6BB4" w:rsidRPr="005B2EB6">
        <w:rPr>
          <w:rFonts w:ascii="Arial" w:hAnsi="Arial" w:cs="Arial"/>
          <w:sz w:val="24"/>
          <w:szCs w:val="24"/>
        </w:rPr>
        <w:lastRenderedPageBreak/>
        <w:t>para los municipios y distritos a integrar el Departamento, se cuenta con una privilegiada ubicación en la cuenca del pacífico</w:t>
      </w:r>
      <w:r w:rsidR="007D4E3D" w:rsidRPr="005B2EB6">
        <w:rPr>
          <w:rStyle w:val="Refdenotaalpie"/>
          <w:rFonts w:ascii="Arial" w:hAnsi="Arial" w:cs="Arial"/>
          <w:sz w:val="24"/>
          <w:szCs w:val="24"/>
        </w:rPr>
        <w:footnoteReference w:id="5"/>
      </w:r>
      <w:r w:rsidR="00AB6BB4" w:rsidRPr="005B2EB6">
        <w:rPr>
          <w:rFonts w:ascii="Arial" w:hAnsi="Arial" w:cs="Arial"/>
          <w:sz w:val="24"/>
          <w:szCs w:val="24"/>
        </w:rPr>
        <w:t>.</w:t>
      </w:r>
      <w:r w:rsidR="006C2357" w:rsidRPr="005B2EB6">
        <w:rPr>
          <w:rFonts w:ascii="Arial" w:hAnsi="Arial" w:cs="Arial"/>
          <w:sz w:val="24"/>
          <w:szCs w:val="24"/>
        </w:rPr>
        <w:t xml:space="preserve">   </w:t>
      </w:r>
      <w:r w:rsidRPr="005B2EB6">
        <w:rPr>
          <w:rFonts w:ascii="Arial" w:hAnsi="Arial" w:cs="Arial"/>
          <w:sz w:val="24"/>
          <w:szCs w:val="24"/>
        </w:rPr>
        <w:t xml:space="preserve"> </w:t>
      </w:r>
    </w:p>
    <w:p w14:paraId="7D6E6093" w14:textId="290688EF" w:rsidR="00041753" w:rsidRPr="005B2EB6" w:rsidRDefault="009F46D8" w:rsidP="009F46D8">
      <w:pPr>
        <w:jc w:val="both"/>
        <w:rPr>
          <w:rFonts w:ascii="Arial" w:hAnsi="Arial" w:cs="Arial"/>
          <w:sz w:val="24"/>
          <w:szCs w:val="24"/>
        </w:rPr>
      </w:pPr>
      <w:r w:rsidRPr="005B2EB6">
        <w:rPr>
          <w:rFonts w:ascii="Arial" w:hAnsi="Arial" w:cs="Arial"/>
          <w:sz w:val="24"/>
          <w:szCs w:val="24"/>
        </w:rPr>
        <w:t xml:space="preserve">Imprescindible </w:t>
      </w:r>
      <w:proofErr w:type="gramStart"/>
      <w:r w:rsidRPr="005B2EB6">
        <w:rPr>
          <w:rFonts w:ascii="Arial" w:hAnsi="Arial" w:cs="Arial"/>
          <w:sz w:val="24"/>
          <w:szCs w:val="24"/>
        </w:rPr>
        <w:t>reconocer</w:t>
      </w:r>
      <w:proofErr w:type="gramEnd"/>
      <w:r w:rsidRPr="005B2EB6">
        <w:rPr>
          <w:rFonts w:ascii="Arial" w:hAnsi="Arial" w:cs="Arial"/>
          <w:sz w:val="24"/>
          <w:szCs w:val="24"/>
        </w:rPr>
        <w:t xml:space="preserve"> que el</w:t>
      </w:r>
      <w:r w:rsidR="00041753" w:rsidRPr="005B2EB6">
        <w:rPr>
          <w:rFonts w:ascii="Arial" w:hAnsi="Arial" w:cs="Arial"/>
          <w:sz w:val="24"/>
          <w:szCs w:val="24"/>
        </w:rPr>
        <w:t xml:space="preserve"> Litoral Pacífico Sur, ha sido objeto en las últimas cuatro décadas de un sin número de estrategias y planes que decían querer superar las condiciones de pobreza y desigualdad en esta región, sin embargo, los datos demuestran un fracaso estrepitoso de dichas iniciativas. Las intervenciones en este amplio </w:t>
      </w:r>
      <w:proofErr w:type="gramStart"/>
      <w:r w:rsidR="00041753" w:rsidRPr="005B2EB6">
        <w:rPr>
          <w:rFonts w:ascii="Arial" w:hAnsi="Arial" w:cs="Arial"/>
          <w:sz w:val="24"/>
          <w:szCs w:val="24"/>
        </w:rPr>
        <w:t>Pacífico,</w:t>
      </w:r>
      <w:proofErr w:type="gramEnd"/>
      <w:r w:rsidR="00041753" w:rsidRPr="005B2EB6">
        <w:rPr>
          <w:rFonts w:ascii="Arial" w:hAnsi="Arial" w:cs="Arial"/>
          <w:sz w:val="24"/>
          <w:szCs w:val="24"/>
        </w:rPr>
        <w:t xml:space="preserve"> han sido diversas, donde se destacan las de tipo legislativa; de políticas económicas y sociales; planes, programas y proyectos; y, a través de Organizaciones no Gubernamentales, </w:t>
      </w:r>
      <w:proofErr w:type="spellStart"/>
      <w:r w:rsidR="00041753" w:rsidRPr="005B2EB6">
        <w:rPr>
          <w:rFonts w:ascii="Arial" w:hAnsi="Arial" w:cs="Arial"/>
          <w:sz w:val="24"/>
          <w:szCs w:val="24"/>
        </w:rPr>
        <w:t>ONG´s</w:t>
      </w:r>
      <w:proofErr w:type="spellEnd"/>
      <w:r w:rsidR="00041753" w:rsidRPr="005B2EB6">
        <w:rPr>
          <w:rFonts w:ascii="Arial" w:hAnsi="Arial" w:cs="Arial"/>
          <w:sz w:val="24"/>
          <w:szCs w:val="24"/>
        </w:rPr>
        <w:t>, nacionales e internacionales (Ortiz y Garcés, 2012).</w:t>
      </w:r>
    </w:p>
    <w:p w14:paraId="3AA20BB4" w14:textId="0E7BDE3E" w:rsidR="00441CCB" w:rsidRPr="005B2EB6" w:rsidRDefault="00041753" w:rsidP="009F46D8">
      <w:pPr>
        <w:jc w:val="both"/>
        <w:rPr>
          <w:rFonts w:ascii="Arial" w:hAnsi="Arial" w:cs="Arial"/>
          <w:sz w:val="24"/>
          <w:szCs w:val="24"/>
        </w:rPr>
      </w:pPr>
      <w:r w:rsidRPr="005B2EB6">
        <w:rPr>
          <w:rFonts w:ascii="Arial" w:hAnsi="Arial" w:cs="Arial"/>
          <w:sz w:val="24"/>
          <w:szCs w:val="24"/>
        </w:rPr>
        <w:t xml:space="preserve">Algunas de las estrategias más relevantes han sido el Plan de Desarrollo Integral para la Costa Pacífica - </w:t>
      </w:r>
      <w:proofErr w:type="spellStart"/>
      <w:r w:rsidRPr="005B2EB6">
        <w:rPr>
          <w:rFonts w:ascii="Arial" w:hAnsi="Arial" w:cs="Arial"/>
          <w:sz w:val="24"/>
          <w:szCs w:val="24"/>
        </w:rPr>
        <w:t>Pladeicop</w:t>
      </w:r>
      <w:proofErr w:type="spellEnd"/>
      <w:r w:rsidRPr="005B2EB6">
        <w:rPr>
          <w:rFonts w:ascii="Arial" w:hAnsi="Arial" w:cs="Arial"/>
          <w:sz w:val="24"/>
          <w:szCs w:val="24"/>
        </w:rPr>
        <w:t xml:space="preserve"> en 1984, El Plan Pacífico de 1985, El Consejo Regional de Planificación Económica y Social de Occidente - Corpes de Occidente de 1985, el Plan Todos Somos </w:t>
      </w:r>
      <w:proofErr w:type="spellStart"/>
      <w:r w:rsidRPr="005B2EB6">
        <w:rPr>
          <w:rFonts w:ascii="Arial" w:hAnsi="Arial" w:cs="Arial"/>
          <w:sz w:val="24"/>
          <w:szCs w:val="24"/>
        </w:rPr>
        <w:t>Pazcífico</w:t>
      </w:r>
      <w:proofErr w:type="spellEnd"/>
      <w:r w:rsidRPr="005B2EB6">
        <w:rPr>
          <w:rFonts w:ascii="Arial" w:hAnsi="Arial" w:cs="Arial"/>
          <w:sz w:val="24"/>
          <w:szCs w:val="24"/>
        </w:rPr>
        <w:t xml:space="preserve"> de 2015, los Programas de Desarrollo con Enfoque Territorial (PDET) de 2016, y la Región administrativa y de planificación del Pacífico – RAP Pacífico de 2016. Esta última en particular, según el Informe </w:t>
      </w:r>
      <w:proofErr w:type="spellStart"/>
      <w:r w:rsidRPr="005B2EB6">
        <w:rPr>
          <w:rFonts w:ascii="Arial" w:hAnsi="Arial" w:cs="Arial"/>
          <w:sz w:val="24"/>
          <w:szCs w:val="24"/>
        </w:rPr>
        <w:t>N°</w:t>
      </w:r>
      <w:proofErr w:type="spellEnd"/>
      <w:r w:rsidRPr="005B2EB6">
        <w:rPr>
          <w:rFonts w:ascii="Arial" w:hAnsi="Arial" w:cs="Arial"/>
          <w:sz w:val="24"/>
          <w:szCs w:val="24"/>
        </w:rPr>
        <w:t xml:space="preserve"> 10 de Rendición de Cuentas por parte de la Secretaría Técnica del OCAD Pacífico, en el periodo comprendido entre el 1 de diciembre de 2019 y 31 de diciembre de 2020, de los 78 Proyectos aprobados y de los $ 834.177,7 millones invertidos hasta el momento, de manera sorprendente, solo 6 proyectos correspondientes al 6,34% de los recursos se invirtió al Litoral Chocoano, pero ninguno a la franja litoral de los departamentos de Valle, Cauca y Nariño en forma específica (Secretaría Técnica OCAD Regional Pacífico, 2020).</w:t>
      </w:r>
      <w:r w:rsidR="00D930BE" w:rsidRPr="005B2EB6">
        <w:rPr>
          <w:rFonts w:ascii="Arial" w:hAnsi="Arial" w:cs="Arial"/>
          <w:sz w:val="24"/>
          <w:szCs w:val="24"/>
        </w:rPr>
        <w:t xml:space="preserve"> </w:t>
      </w:r>
    </w:p>
    <w:p w14:paraId="2D3815BF" w14:textId="3BD346F0" w:rsidR="0044653C" w:rsidRPr="005B2EB6" w:rsidRDefault="009F46D8" w:rsidP="001534AC">
      <w:pPr>
        <w:jc w:val="both"/>
        <w:rPr>
          <w:rFonts w:ascii="Arial" w:hAnsi="Arial" w:cs="Arial"/>
          <w:bCs/>
          <w:sz w:val="24"/>
          <w:szCs w:val="24"/>
        </w:rPr>
      </w:pPr>
      <w:r w:rsidRPr="005B2EB6">
        <w:rPr>
          <w:rFonts w:ascii="Arial" w:hAnsi="Arial" w:cs="Arial"/>
          <w:bCs/>
          <w:sz w:val="24"/>
          <w:szCs w:val="24"/>
        </w:rPr>
        <w:t>Por consiguiente, l</w:t>
      </w:r>
      <w:r w:rsidR="0029646D" w:rsidRPr="005B2EB6">
        <w:rPr>
          <w:rFonts w:ascii="Arial" w:hAnsi="Arial" w:cs="Arial"/>
          <w:bCs/>
          <w:sz w:val="24"/>
          <w:szCs w:val="24"/>
        </w:rPr>
        <w:t xml:space="preserve">a creación del Departamento del Litoral Pacífico a través de un acto legislativo pretende </w:t>
      </w:r>
      <w:r w:rsidR="00750FFE" w:rsidRPr="005B2EB6">
        <w:rPr>
          <w:rFonts w:ascii="Arial" w:hAnsi="Arial" w:cs="Arial"/>
          <w:bCs/>
          <w:sz w:val="24"/>
          <w:szCs w:val="24"/>
        </w:rPr>
        <w:t xml:space="preserve">centrar la atención administrativa, </w:t>
      </w:r>
      <w:r w:rsidR="009C73A6" w:rsidRPr="005B2EB6">
        <w:rPr>
          <w:rFonts w:ascii="Arial" w:hAnsi="Arial" w:cs="Arial"/>
          <w:bCs/>
          <w:sz w:val="24"/>
          <w:szCs w:val="24"/>
        </w:rPr>
        <w:t xml:space="preserve">al igual que </w:t>
      </w:r>
      <w:r w:rsidR="00750FFE" w:rsidRPr="005B2EB6">
        <w:rPr>
          <w:rFonts w:ascii="Arial" w:hAnsi="Arial" w:cs="Arial"/>
          <w:bCs/>
          <w:sz w:val="24"/>
          <w:szCs w:val="24"/>
        </w:rPr>
        <w:t>la planificación y promoción del desarrollo económico y social</w:t>
      </w:r>
      <w:r w:rsidR="00BA48D4" w:rsidRPr="005B2EB6">
        <w:rPr>
          <w:rStyle w:val="Refdenotaalpie"/>
          <w:rFonts w:ascii="Arial" w:hAnsi="Arial" w:cs="Arial"/>
          <w:bCs/>
          <w:sz w:val="24"/>
          <w:szCs w:val="24"/>
        </w:rPr>
        <w:footnoteReference w:id="6"/>
      </w:r>
      <w:r w:rsidR="00750FFE" w:rsidRPr="005B2EB6">
        <w:rPr>
          <w:rFonts w:ascii="Arial" w:hAnsi="Arial" w:cs="Arial"/>
          <w:bCs/>
          <w:sz w:val="24"/>
          <w:szCs w:val="24"/>
        </w:rPr>
        <w:t xml:space="preserve">  de los territorios </w:t>
      </w:r>
      <w:r w:rsidR="00BA48D4" w:rsidRPr="005B2EB6">
        <w:rPr>
          <w:rFonts w:ascii="Arial" w:hAnsi="Arial" w:cs="Arial"/>
          <w:bCs/>
          <w:sz w:val="24"/>
          <w:szCs w:val="24"/>
        </w:rPr>
        <w:t xml:space="preserve">que lo integren. Esto, teniendo en cuenta que los distritos y municipios concebidos para su integración, se encuentran dentro de las zonas más vulnerables </w:t>
      </w:r>
      <w:r w:rsidR="00666418" w:rsidRPr="005B2EB6">
        <w:rPr>
          <w:rFonts w:ascii="Arial" w:hAnsi="Arial" w:cs="Arial"/>
          <w:bCs/>
          <w:sz w:val="24"/>
          <w:szCs w:val="24"/>
        </w:rPr>
        <w:t xml:space="preserve">y olvidadas </w:t>
      </w:r>
      <w:r w:rsidR="00BA48D4" w:rsidRPr="005B2EB6">
        <w:rPr>
          <w:rFonts w:ascii="Arial" w:hAnsi="Arial" w:cs="Arial"/>
          <w:bCs/>
          <w:sz w:val="24"/>
          <w:szCs w:val="24"/>
        </w:rPr>
        <w:t>del país</w:t>
      </w:r>
      <w:r w:rsidR="000504B0" w:rsidRPr="005B2EB6">
        <w:rPr>
          <w:rFonts w:ascii="Arial" w:hAnsi="Arial" w:cs="Arial"/>
          <w:bCs/>
          <w:sz w:val="24"/>
          <w:szCs w:val="24"/>
        </w:rPr>
        <w:t xml:space="preserve">, </w:t>
      </w:r>
      <w:r w:rsidR="006A5117" w:rsidRPr="005B2EB6">
        <w:rPr>
          <w:rFonts w:ascii="Arial" w:hAnsi="Arial" w:cs="Arial"/>
          <w:bCs/>
          <w:sz w:val="24"/>
          <w:szCs w:val="24"/>
        </w:rPr>
        <w:t>durante siglos se ha caracterizado por el aislamiento y la debilidad institucional, además de una baja presencia del Estado y poca garantía de acceso a derechos</w:t>
      </w:r>
      <w:r w:rsidR="006A5117" w:rsidRPr="005B2EB6">
        <w:rPr>
          <w:rStyle w:val="Refdenotaalpie"/>
          <w:rFonts w:ascii="Arial" w:hAnsi="Arial" w:cs="Arial"/>
          <w:bCs/>
          <w:sz w:val="24"/>
          <w:szCs w:val="24"/>
        </w:rPr>
        <w:footnoteReference w:id="7"/>
      </w:r>
      <w:r w:rsidR="006A5117" w:rsidRPr="005B2EB6">
        <w:rPr>
          <w:rFonts w:ascii="Arial" w:hAnsi="Arial" w:cs="Arial"/>
          <w:bCs/>
          <w:sz w:val="24"/>
          <w:szCs w:val="24"/>
        </w:rPr>
        <w:t xml:space="preserve">. Por lo tanto, </w:t>
      </w:r>
      <w:r w:rsidR="00A668B0" w:rsidRPr="005B2EB6">
        <w:rPr>
          <w:rFonts w:ascii="Arial" w:hAnsi="Arial" w:cs="Arial"/>
          <w:bCs/>
          <w:sz w:val="24"/>
          <w:szCs w:val="24"/>
        </w:rPr>
        <w:t xml:space="preserve">para la superación de las anteriores descripciones </w:t>
      </w:r>
      <w:r w:rsidR="003136DE" w:rsidRPr="005B2EB6">
        <w:rPr>
          <w:rFonts w:ascii="Arial" w:hAnsi="Arial" w:cs="Arial"/>
          <w:bCs/>
          <w:sz w:val="24"/>
          <w:szCs w:val="24"/>
        </w:rPr>
        <w:t xml:space="preserve">que ha impedido el desarrollo social y </w:t>
      </w:r>
      <w:r w:rsidR="003136DE" w:rsidRPr="005B2EB6">
        <w:rPr>
          <w:rFonts w:ascii="Arial" w:hAnsi="Arial" w:cs="Arial"/>
          <w:bCs/>
          <w:sz w:val="24"/>
          <w:szCs w:val="24"/>
        </w:rPr>
        <w:lastRenderedPageBreak/>
        <w:t xml:space="preserve">económico </w:t>
      </w:r>
      <w:r w:rsidR="00A668B0" w:rsidRPr="005B2EB6">
        <w:rPr>
          <w:rFonts w:ascii="Arial" w:hAnsi="Arial" w:cs="Arial"/>
          <w:bCs/>
          <w:sz w:val="24"/>
          <w:szCs w:val="24"/>
        </w:rPr>
        <w:t>se requiere de atención prioritaria y deferencial en razón a su etnicidad y ancestralidad</w:t>
      </w:r>
      <w:r w:rsidR="0044653C" w:rsidRPr="005B2EB6">
        <w:rPr>
          <w:rFonts w:ascii="Arial" w:hAnsi="Arial" w:cs="Arial"/>
          <w:bCs/>
          <w:sz w:val="24"/>
          <w:szCs w:val="24"/>
        </w:rPr>
        <w:t>.</w:t>
      </w:r>
    </w:p>
    <w:p w14:paraId="126D7C76" w14:textId="7999BEF8" w:rsidR="00B246D6" w:rsidRPr="005B2EB6" w:rsidRDefault="00140A7D" w:rsidP="009F46D8">
      <w:pPr>
        <w:jc w:val="both"/>
        <w:rPr>
          <w:rFonts w:ascii="Arial" w:hAnsi="Arial" w:cs="Arial"/>
          <w:bCs/>
          <w:sz w:val="24"/>
          <w:szCs w:val="24"/>
        </w:rPr>
      </w:pPr>
      <w:r w:rsidRPr="005B2EB6">
        <w:rPr>
          <w:rFonts w:ascii="Arial" w:hAnsi="Arial" w:cs="Arial"/>
          <w:bCs/>
          <w:sz w:val="24"/>
          <w:szCs w:val="24"/>
        </w:rPr>
        <w:t>Bajo este mismo sentir</w:t>
      </w:r>
      <w:r w:rsidR="00B246D6" w:rsidRPr="005B2EB6">
        <w:rPr>
          <w:rFonts w:ascii="Arial" w:hAnsi="Arial" w:cs="Arial"/>
          <w:bCs/>
          <w:sz w:val="24"/>
          <w:szCs w:val="24"/>
        </w:rPr>
        <w:t>, con la creación del nuevo Departamento del Litoral Pacífico se espera un mayor nivel de coordinación de los tres niveles de gobierno e instituciones en el territorio, que pueden permitir una mayor continuidad y permanencia de los PDET de Pacífico Sur y Frontera nariñense y Pacifico Medio, bajo la figura de una nueva entidad territorial. En la práctica, esto garantizaría el cumplimiento de la ejecución de los proyectos priorizados por las comunidades para la implementación de los acuerdos de paz en el territorio, así como la construcción de una agenda territorial de largo plazo centrada en ejes o dimensiones de bienestar.</w:t>
      </w:r>
    </w:p>
    <w:p w14:paraId="0D4C75B0" w14:textId="77777777" w:rsidR="00B246D6" w:rsidRPr="005B2EB6" w:rsidRDefault="00B246D6" w:rsidP="009F46D8">
      <w:pPr>
        <w:jc w:val="both"/>
        <w:rPr>
          <w:rFonts w:ascii="Arial" w:hAnsi="Arial" w:cs="Arial"/>
          <w:bCs/>
          <w:sz w:val="24"/>
          <w:szCs w:val="24"/>
        </w:rPr>
      </w:pPr>
      <w:r w:rsidRPr="005B2EB6">
        <w:rPr>
          <w:rFonts w:ascii="Arial" w:hAnsi="Arial" w:cs="Arial"/>
          <w:bCs/>
          <w:sz w:val="24"/>
          <w:szCs w:val="24"/>
        </w:rPr>
        <w:t>Esta realidad exige reconocer la propiedad colectiva y fortalecer los modelos de producción propios como una oportunidad para la consolidación del modelo de desarrollo productivo regional. La mayoría del territorio del departamento del litoral pacífico es propiedad colectiva de comunidades negra y resguardos indígenas, realidad que supone un esfuerzo institucional por respetar, entender y promover las formas propias de gobierno, organización y visiones de desarrollo que en la región se desenvuelven.</w:t>
      </w:r>
    </w:p>
    <w:p w14:paraId="4D76D628" w14:textId="494BAAF7" w:rsidR="00B246D6" w:rsidRPr="005B2EB6" w:rsidRDefault="00B246D6" w:rsidP="009F46D8">
      <w:pPr>
        <w:jc w:val="both"/>
        <w:rPr>
          <w:rFonts w:ascii="Arial" w:hAnsi="Arial" w:cs="Arial"/>
          <w:bCs/>
          <w:sz w:val="24"/>
          <w:szCs w:val="24"/>
        </w:rPr>
      </w:pPr>
      <w:r w:rsidRPr="005B2EB6">
        <w:rPr>
          <w:rFonts w:ascii="Arial" w:hAnsi="Arial" w:cs="Arial"/>
          <w:bCs/>
          <w:sz w:val="24"/>
          <w:szCs w:val="24"/>
        </w:rPr>
        <w:t>Del mismo modo, demanda la impostergable reglamentación de los capítulos pendientes de la Ley 70, en especial el capítulo IV orientado al uso de la tierra y protección de los recursos naturales y del ambiente, capítulo V centrado en los recursos mineros y Capitulo VII relacionado con la planeación y fomento del desarrollo económico y social en territorios colectivos de comunidades negras, proceso que se ha postergado durante tres décadas, y que constituye la base fundamental para el desarrollo social, productivo y político del Litoral.</w:t>
      </w:r>
    </w:p>
    <w:p w14:paraId="631DD3A3" w14:textId="5A3CAC92" w:rsidR="004A458E" w:rsidRPr="005B2EB6" w:rsidRDefault="007B4097" w:rsidP="00245A48">
      <w:pPr>
        <w:jc w:val="both"/>
        <w:rPr>
          <w:rFonts w:ascii="Arial" w:hAnsi="Arial" w:cs="Arial"/>
          <w:bCs/>
          <w:sz w:val="24"/>
          <w:szCs w:val="24"/>
        </w:rPr>
      </w:pPr>
      <w:r w:rsidRPr="005B2EB6">
        <w:rPr>
          <w:rFonts w:ascii="Arial" w:hAnsi="Arial" w:cs="Arial"/>
          <w:bCs/>
          <w:sz w:val="24"/>
          <w:szCs w:val="24"/>
        </w:rPr>
        <w:t>Por otro lado, en cuanto a la referencia de</w:t>
      </w:r>
      <w:r w:rsidR="001D1D9D" w:rsidRPr="005B2EB6">
        <w:rPr>
          <w:rFonts w:ascii="Arial" w:hAnsi="Arial" w:cs="Arial"/>
          <w:bCs/>
          <w:sz w:val="24"/>
          <w:szCs w:val="24"/>
        </w:rPr>
        <w:t xml:space="preserve">l </w:t>
      </w:r>
      <w:r w:rsidRPr="005B2EB6">
        <w:rPr>
          <w:rFonts w:ascii="Arial" w:hAnsi="Arial" w:cs="Arial"/>
          <w:bCs/>
          <w:sz w:val="24"/>
          <w:szCs w:val="24"/>
        </w:rPr>
        <w:t xml:space="preserve">fortalecimiento de la descentralización </w:t>
      </w:r>
      <w:r w:rsidR="001D1D9D" w:rsidRPr="005B2EB6">
        <w:rPr>
          <w:rFonts w:ascii="Arial" w:hAnsi="Arial" w:cs="Arial"/>
          <w:bCs/>
          <w:sz w:val="24"/>
          <w:szCs w:val="24"/>
        </w:rPr>
        <w:t>se tiene que, c</w:t>
      </w:r>
      <w:r w:rsidR="00B6082D" w:rsidRPr="005B2EB6">
        <w:rPr>
          <w:rFonts w:ascii="Arial" w:hAnsi="Arial" w:cs="Arial"/>
          <w:bCs/>
          <w:sz w:val="24"/>
          <w:szCs w:val="24"/>
        </w:rPr>
        <w:t>onforme al</w:t>
      </w:r>
      <w:r w:rsidR="00B03D0E" w:rsidRPr="005B2EB6">
        <w:rPr>
          <w:rFonts w:ascii="Arial" w:hAnsi="Arial" w:cs="Arial"/>
          <w:bCs/>
          <w:sz w:val="24"/>
          <w:szCs w:val="24"/>
        </w:rPr>
        <w:t xml:space="preserve"> Estado Social de Derecho que se pregona para Colombia e </w:t>
      </w:r>
      <w:r w:rsidR="00400548" w:rsidRPr="005B2EB6">
        <w:rPr>
          <w:rFonts w:ascii="Arial" w:hAnsi="Arial" w:cs="Arial"/>
          <w:bCs/>
          <w:sz w:val="24"/>
          <w:szCs w:val="24"/>
        </w:rPr>
        <w:t>instituido</w:t>
      </w:r>
      <w:r w:rsidR="00B03D0E" w:rsidRPr="005B2EB6">
        <w:rPr>
          <w:rFonts w:ascii="Arial" w:hAnsi="Arial" w:cs="Arial"/>
          <w:bCs/>
          <w:sz w:val="24"/>
          <w:szCs w:val="24"/>
        </w:rPr>
        <w:t xml:space="preserve"> en su ordenamiento jurídico </w:t>
      </w:r>
      <w:r w:rsidR="00B6082D" w:rsidRPr="005B2EB6">
        <w:rPr>
          <w:rFonts w:ascii="Arial" w:hAnsi="Arial" w:cs="Arial"/>
          <w:bCs/>
          <w:sz w:val="24"/>
          <w:szCs w:val="24"/>
        </w:rPr>
        <w:t>a partir de l</w:t>
      </w:r>
      <w:r w:rsidR="00400548" w:rsidRPr="005B2EB6">
        <w:rPr>
          <w:rFonts w:ascii="Arial" w:hAnsi="Arial" w:cs="Arial"/>
          <w:bCs/>
          <w:sz w:val="24"/>
          <w:szCs w:val="24"/>
        </w:rPr>
        <w:t>os preceptos consignados desde el artículo primero de la</w:t>
      </w:r>
      <w:r w:rsidR="00B6082D" w:rsidRPr="005B2EB6">
        <w:rPr>
          <w:rFonts w:ascii="Arial" w:hAnsi="Arial" w:cs="Arial"/>
          <w:bCs/>
          <w:sz w:val="24"/>
          <w:szCs w:val="24"/>
        </w:rPr>
        <w:t xml:space="preserve"> Constitución Política</w:t>
      </w:r>
      <w:r w:rsidR="0096748B" w:rsidRPr="005B2EB6">
        <w:rPr>
          <w:rFonts w:ascii="Arial" w:hAnsi="Arial" w:cs="Arial"/>
          <w:bCs/>
          <w:sz w:val="24"/>
          <w:szCs w:val="24"/>
        </w:rPr>
        <w:t>,</w:t>
      </w:r>
      <w:r w:rsidR="002929E3" w:rsidRPr="005B2EB6">
        <w:rPr>
          <w:rFonts w:ascii="Arial" w:hAnsi="Arial" w:cs="Arial"/>
          <w:bCs/>
          <w:sz w:val="24"/>
          <w:szCs w:val="24"/>
        </w:rPr>
        <w:t xml:space="preserve"> misma que contempla su enunciación como República unitaria descentralizada </w:t>
      </w:r>
      <w:r w:rsidR="004F4DF9" w:rsidRPr="005B2EB6">
        <w:rPr>
          <w:rFonts w:ascii="Arial" w:hAnsi="Arial" w:cs="Arial"/>
          <w:bCs/>
          <w:sz w:val="24"/>
          <w:szCs w:val="24"/>
        </w:rPr>
        <w:t>(</w:t>
      </w:r>
      <w:r w:rsidR="002929E3" w:rsidRPr="005B2EB6">
        <w:rPr>
          <w:rFonts w:ascii="Arial" w:hAnsi="Arial" w:cs="Arial"/>
          <w:bCs/>
          <w:sz w:val="24"/>
          <w:szCs w:val="24"/>
        </w:rPr>
        <w:t>y con autonomía de sus entidades territoriales</w:t>
      </w:r>
      <w:r w:rsidR="004F4DF9" w:rsidRPr="005B2EB6">
        <w:rPr>
          <w:rFonts w:ascii="Arial" w:hAnsi="Arial" w:cs="Arial"/>
          <w:bCs/>
          <w:sz w:val="24"/>
          <w:szCs w:val="24"/>
        </w:rPr>
        <w:t>)</w:t>
      </w:r>
      <w:r w:rsidR="001C35D0" w:rsidRPr="005B2EB6">
        <w:rPr>
          <w:rFonts w:ascii="Arial" w:hAnsi="Arial" w:cs="Arial"/>
          <w:bCs/>
          <w:sz w:val="24"/>
          <w:szCs w:val="24"/>
        </w:rPr>
        <w:t xml:space="preserve"> </w:t>
      </w:r>
      <w:r w:rsidR="00A0757D" w:rsidRPr="005B2EB6">
        <w:rPr>
          <w:rFonts w:ascii="Arial" w:hAnsi="Arial" w:cs="Arial"/>
          <w:bCs/>
          <w:sz w:val="24"/>
          <w:szCs w:val="24"/>
        </w:rPr>
        <w:t xml:space="preserve">al posibilitar un relacionamiento directo entre la administración central </w:t>
      </w:r>
      <w:r w:rsidR="004F4DF9" w:rsidRPr="005B2EB6">
        <w:rPr>
          <w:rFonts w:ascii="Arial" w:hAnsi="Arial" w:cs="Arial"/>
          <w:bCs/>
          <w:sz w:val="24"/>
          <w:szCs w:val="24"/>
        </w:rPr>
        <w:t xml:space="preserve">y los territorios administrados, que para ello se endilgan competencias o funciones a las entidades territoriales </w:t>
      </w:r>
      <w:r w:rsidR="0043470F" w:rsidRPr="005B2EB6">
        <w:rPr>
          <w:rFonts w:ascii="Arial" w:hAnsi="Arial" w:cs="Arial"/>
          <w:bCs/>
          <w:sz w:val="24"/>
          <w:szCs w:val="24"/>
        </w:rPr>
        <w:t>por parte de la Nación, y para el caso que atañe el presente</w:t>
      </w:r>
      <w:r w:rsidR="00E90FB9" w:rsidRPr="005B2EB6">
        <w:rPr>
          <w:rFonts w:ascii="Arial" w:hAnsi="Arial" w:cs="Arial"/>
          <w:bCs/>
          <w:sz w:val="24"/>
          <w:szCs w:val="24"/>
        </w:rPr>
        <w:t>,</w:t>
      </w:r>
      <w:r w:rsidR="004F4DF9" w:rsidRPr="005B2EB6">
        <w:rPr>
          <w:rFonts w:ascii="Arial" w:hAnsi="Arial" w:cs="Arial"/>
          <w:bCs/>
          <w:sz w:val="24"/>
          <w:szCs w:val="24"/>
        </w:rPr>
        <w:t xml:space="preserve"> </w:t>
      </w:r>
      <w:r w:rsidR="001C35D0" w:rsidRPr="005B2EB6">
        <w:rPr>
          <w:rFonts w:ascii="Arial" w:hAnsi="Arial" w:cs="Arial"/>
          <w:bCs/>
          <w:sz w:val="24"/>
          <w:szCs w:val="24"/>
        </w:rPr>
        <w:t xml:space="preserve">resulta pertinente el logro del Departamento del Litoral Pacífico, </w:t>
      </w:r>
      <w:r w:rsidR="00A0757D" w:rsidRPr="005B2EB6">
        <w:rPr>
          <w:rFonts w:ascii="Arial" w:hAnsi="Arial" w:cs="Arial"/>
          <w:bCs/>
          <w:sz w:val="24"/>
          <w:szCs w:val="24"/>
        </w:rPr>
        <w:t>pues</w:t>
      </w:r>
      <w:r w:rsidR="00E90FB9" w:rsidRPr="005B2EB6">
        <w:rPr>
          <w:rFonts w:ascii="Arial" w:hAnsi="Arial" w:cs="Arial"/>
          <w:bCs/>
          <w:sz w:val="24"/>
          <w:szCs w:val="24"/>
        </w:rPr>
        <w:t xml:space="preserve"> se presenta</w:t>
      </w:r>
      <w:r w:rsidR="00936FEC" w:rsidRPr="005B2EB6">
        <w:rPr>
          <w:rFonts w:ascii="Arial" w:hAnsi="Arial" w:cs="Arial"/>
          <w:bCs/>
          <w:sz w:val="24"/>
          <w:szCs w:val="24"/>
        </w:rPr>
        <w:t xml:space="preserve"> como intermediario </w:t>
      </w:r>
      <w:r w:rsidR="00A40FC4" w:rsidRPr="005B2EB6">
        <w:rPr>
          <w:rFonts w:ascii="Arial" w:hAnsi="Arial" w:cs="Arial"/>
          <w:bCs/>
          <w:sz w:val="24"/>
          <w:szCs w:val="24"/>
        </w:rPr>
        <w:t xml:space="preserve">entre la Nación y sus territorios integrantes para la asignación de competencias o facultades que conlleven la materialización de dos de los fines esenciales del Estado como lo es la promoción de prosperidad general y la garantía de la efectividad de los principios, derechos y deberes consagrados en la Constitución Política, mismos que por diversos factores, a la fecha no han sido satisfechos, </w:t>
      </w:r>
      <w:r w:rsidR="00B2511D" w:rsidRPr="005B2EB6">
        <w:rPr>
          <w:rFonts w:ascii="Arial" w:hAnsi="Arial" w:cs="Arial"/>
          <w:bCs/>
          <w:sz w:val="24"/>
          <w:szCs w:val="24"/>
        </w:rPr>
        <w:t>y hay lugar a precisar un aspecto étnico frente a esto, teniendo en cuenta que</w:t>
      </w:r>
      <w:r w:rsidR="00A40FC4" w:rsidRPr="005B2EB6">
        <w:rPr>
          <w:rFonts w:ascii="Arial" w:hAnsi="Arial" w:cs="Arial"/>
          <w:bCs/>
          <w:sz w:val="24"/>
          <w:szCs w:val="24"/>
        </w:rPr>
        <w:t xml:space="preserve"> como se dijo </w:t>
      </w:r>
      <w:r w:rsidR="00A40FC4" w:rsidRPr="005B2EB6">
        <w:rPr>
          <w:rFonts w:ascii="Arial" w:hAnsi="Arial" w:cs="Arial"/>
          <w:bCs/>
          <w:sz w:val="24"/>
          <w:szCs w:val="24"/>
        </w:rPr>
        <w:lastRenderedPageBreak/>
        <w:t xml:space="preserve">arriba, </w:t>
      </w:r>
      <w:r w:rsidR="00182D44" w:rsidRPr="005B2EB6">
        <w:rPr>
          <w:rFonts w:ascii="Arial" w:hAnsi="Arial" w:cs="Arial"/>
          <w:bCs/>
          <w:sz w:val="24"/>
          <w:szCs w:val="24"/>
        </w:rPr>
        <w:t xml:space="preserve">en </w:t>
      </w:r>
      <w:r w:rsidR="00A40FC4" w:rsidRPr="005B2EB6">
        <w:rPr>
          <w:rFonts w:ascii="Arial" w:hAnsi="Arial" w:cs="Arial"/>
          <w:bCs/>
          <w:sz w:val="24"/>
          <w:szCs w:val="24"/>
        </w:rPr>
        <w:t>el litoral pacifico e</w:t>
      </w:r>
      <w:r w:rsidR="00182D44" w:rsidRPr="005B2EB6">
        <w:rPr>
          <w:rFonts w:ascii="Arial" w:hAnsi="Arial" w:cs="Arial"/>
          <w:bCs/>
          <w:sz w:val="24"/>
          <w:szCs w:val="24"/>
        </w:rPr>
        <w:t>s</w:t>
      </w:r>
      <w:r w:rsidR="00A40FC4" w:rsidRPr="005B2EB6">
        <w:rPr>
          <w:rFonts w:ascii="Arial" w:hAnsi="Arial" w:cs="Arial"/>
          <w:bCs/>
          <w:sz w:val="24"/>
          <w:szCs w:val="24"/>
        </w:rPr>
        <w:t xml:space="preserve"> donde residen mayoritariamente población negra o afrocolombiana, </w:t>
      </w:r>
      <w:r w:rsidR="00B2511D" w:rsidRPr="005B2EB6">
        <w:rPr>
          <w:rFonts w:ascii="Arial" w:hAnsi="Arial" w:cs="Arial"/>
          <w:bCs/>
          <w:sz w:val="24"/>
          <w:szCs w:val="24"/>
        </w:rPr>
        <w:t>misma que se ha visto permeada de</w:t>
      </w:r>
      <w:r w:rsidR="00A40FC4" w:rsidRPr="005B2EB6">
        <w:rPr>
          <w:rFonts w:ascii="Arial" w:hAnsi="Arial" w:cs="Arial"/>
          <w:bCs/>
          <w:sz w:val="24"/>
          <w:szCs w:val="24"/>
        </w:rPr>
        <w:t xml:space="preserve"> abandono estatal</w:t>
      </w:r>
      <w:r w:rsidR="00B2511D" w:rsidRPr="005B2EB6">
        <w:rPr>
          <w:rFonts w:ascii="Arial" w:hAnsi="Arial" w:cs="Arial"/>
          <w:bCs/>
          <w:sz w:val="24"/>
          <w:szCs w:val="24"/>
        </w:rPr>
        <w:t xml:space="preserve">. </w:t>
      </w:r>
    </w:p>
    <w:p w14:paraId="2A86F0FF" w14:textId="7A166A83" w:rsidR="00140A7D" w:rsidRPr="005B2EB6" w:rsidRDefault="00245A48" w:rsidP="00245A48">
      <w:pPr>
        <w:jc w:val="both"/>
        <w:rPr>
          <w:rFonts w:ascii="Arial" w:hAnsi="Arial" w:cs="Arial"/>
          <w:bCs/>
          <w:sz w:val="24"/>
          <w:szCs w:val="24"/>
        </w:rPr>
      </w:pPr>
      <w:r w:rsidRPr="005B2EB6">
        <w:rPr>
          <w:rFonts w:ascii="Arial" w:hAnsi="Arial" w:cs="Arial"/>
          <w:bCs/>
          <w:sz w:val="24"/>
          <w:szCs w:val="24"/>
        </w:rPr>
        <w:t xml:space="preserve">En cuanto a participación política, siendo esta la oportunidad para aumentar la incidencia política de grupos tradicionalmente excluidos en los espacios de </w:t>
      </w:r>
      <w:r w:rsidR="00841AF3" w:rsidRPr="005B2EB6">
        <w:rPr>
          <w:rFonts w:ascii="Arial" w:hAnsi="Arial" w:cs="Arial"/>
          <w:bCs/>
          <w:sz w:val="24"/>
          <w:szCs w:val="24"/>
        </w:rPr>
        <w:t>índole nivel</w:t>
      </w:r>
      <w:r w:rsidRPr="005B2EB6">
        <w:rPr>
          <w:rFonts w:ascii="Arial" w:hAnsi="Arial" w:cs="Arial"/>
          <w:bCs/>
          <w:sz w:val="24"/>
          <w:szCs w:val="24"/>
        </w:rPr>
        <w:t xml:space="preserve"> nacional como a nivel territorial, pues con la creación del Departamento del Litoral Pacífico corresponde constituir una Asamblea Departamental, </w:t>
      </w:r>
      <w:r w:rsidR="00FA5281" w:rsidRPr="005B2EB6">
        <w:rPr>
          <w:rFonts w:ascii="Arial" w:hAnsi="Arial" w:cs="Arial"/>
          <w:bCs/>
          <w:sz w:val="24"/>
          <w:szCs w:val="24"/>
        </w:rPr>
        <w:t>se tiene que</w:t>
      </w:r>
      <w:r w:rsidRPr="005B2EB6">
        <w:rPr>
          <w:rFonts w:ascii="Arial" w:hAnsi="Arial" w:cs="Arial"/>
          <w:bCs/>
          <w:sz w:val="24"/>
          <w:szCs w:val="24"/>
        </w:rPr>
        <w:t xml:space="preserve"> conforme a la proyección poblacional</w:t>
      </w:r>
      <w:r w:rsidR="00841AF3" w:rsidRPr="005B2EB6">
        <w:rPr>
          <w:rFonts w:ascii="Arial" w:hAnsi="Arial" w:cs="Arial"/>
          <w:bCs/>
          <w:sz w:val="24"/>
          <w:szCs w:val="24"/>
        </w:rPr>
        <w:t xml:space="preserve"> y a lo estipulado en la Ley 2298 de 2023,</w:t>
      </w:r>
      <w:r w:rsidRPr="005B2EB6">
        <w:rPr>
          <w:rFonts w:ascii="Arial" w:hAnsi="Arial" w:cs="Arial"/>
          <w:bCs/>
          <w:sz w:val="24"/>
          <w:szCs w:val="24"/>
        </w:rPr>
        <w:t xml:space="preserve"> se estima en </w:t>
      </w:r>
      <w:r w:rsidR="00841AF3" w:rsidRPr="005B2EB6">
        <w:rPr>
          <w:rFonts w:ascii="Arial" w:hAnsi="Arial" w:cs="Arial"/>
          <w:bCs/>
          <w:sz w:val="24"/>
          <w:szCs w:val="24"/>
        </w:rPr>
        <w:t xml:space="preserve">aproximado </w:t>
      </w:r>
      <w:r w:rsidR="00BB07DC" w:rsidRPr="005B2EB6">
        <w:rPr>
          <w:rFonts w:ascii="Arial" w:hAnsi="Arial" w:cs="Arial"/>
          <w:bCs/>
          <w:sz w:val="24"/>
          <w:szCs w:val="24"/>
        </w:rPr>
        <w:t>quince (</w:t>
      </w:r>
      <w:r w:rsidR="00841AF3" w:rsidRPr="005B2EB6">
        <w:rPr>
          <w:rFonts w:ascii="Arial" w:hAnsi="Arial" w:cs="Arial"/>
          <w:bCs/>
          <w:sz w:val="24"/>
          <w:szCs w:val="24"/>
        </w:rPr>
        <w:t>15</w:t>
      </w:r>
      <w:r w:rsidR="00BB07DC" w:rsidRPr="005B2EB6">
        <w:rPr>
          <w:rFonts w:ascii="Arial" w:hAnsi="Arial" w:cs="Arial"/>
          <w:bCs/>
          <w:sz w:val="24"/>
          <w:szCs w:val="24"/>
        </w:rPr>
        <w:t>)</w:t>
      </w:r>
      <w:r w:rsidR="00841AF3" w:rsidRPr="005B2EB6">
        <w:rPr>
          <w:rFonts w:ascii="Arial" w:hAnsi="Arial" w:cs="Arial"/>
          <w:bCs/>
          <w:sz w:val="24"/>
          <w:szCs w:val="24"/>
        </w:rPr>
        <w:t xml:space="preserve"> diputados. A nivel nacional, la incidencia política ante la creación del Departamento del Litoral Pacífico representaría en el Congreso de la República, un aproximado de </w:t>
      </w:r>
      <w:r w:rsidR="00BB07DC" w:rsidRPr="005B2EB6">
        <w:rPr>
          <w:rFonts w:ascii="Arial" w:hAnsi="Arial" w:cs="Arial"/>
          <w:bCs/>
          <w:sz w:val="24"/>
          <w:szCs w:val="24"/>
        </w:rPr>
        <w:t>cuatro (</w:t>
      </w:r>
      <w:r w:rsidR="00841AF3" w:rsidRPr="005B2EB6">
        <w:rPr>
          <w:rFonts w:ascii="Arial" w:hAnsi="Arial" w:cs="Arial"/>
          <w:bCs/>
          <w:sz w:val="24"/>
          <w:szCs w:val="24"/>
        </w:rPr>
        <w:t>4</w:t>
      </w:r>
      <w:r w:rsidR="00BB07DC" w:rsidRPr="005B2EB6">
        <w:rPr>
          <w:rFonts w:ascii="Arial" w:hAnsi="Arial" w:cs="Arial"/>
          <w:bCs/>
          <w:sz w:val="24"/>
          <w:szCs w:val="24"/>
        </w:rPr>
        <w:t>)</w:t>
      </w:r>
      <w:r w:rsidR="00841AF3" w:rsidRPr="005B2EB6">
        <w:rPr>
          <w:rFonts w:ascii="Arial" w:hAnsi="Arial" w:cs="Arial"/>
          <w:bCs/>
          <w:sz w:val="24"/>
          <w:szCs w:val="24"/>
        </w:rPr>
        <w:t xml:space="preserve"> Representantes a la Cámara y </w:t>
      </w:r>
      <w:r w:rsidR="00BB07DC" w:rsidRPr="005B2EB6">
        <w:rPr>
          <w:rFonts w:ascii="Arial" w:hAnsi="Arial" w:cs="Arial"/>
          <w:bCs/>
          <w:sz w:val="24"/>
          <w:szCs w:val="24"/>
        </w:rPr>
        <w:t>dos (</w:t>
      </w:r>
      <w:r w:rsidR="00841AF3" w:rsidRPr="005B2EB6">
        <w:rPr>
          <w:rFonts w:ascii="Arial" w:hAnsi="Arial" w:cs="Arial"/>
          <w:bCs/>
          <w:sz w:val="24"/>
          <w:szCs w:val="24"/>
        </w:rPr>
        <w:t>2</w:t>
      </w:r>
      <w:r w:rsidR="00BB07DC" w:rsidRPr="005B2EB6">
        <w:rPr>
          <w:rFonts w:ascii="Arial" w:hAnsi="Arial" w:cs="Arial"/>
          <w:bCs/>
          <w:sz w:val="24"/>
          <w:szCs w:val="24"/>
        </w:rPr>
        <w:t>)</w:t>
      </w:r>
      <w:r w:rsidR="00841AF3" w:rsidRPr="005B2EB6">
        <w:rPr>
          <w:rFonts w:ascii="Arial" w:hAnsi="Arial" w:cs="Arial"/>
          <w:bCs/>
          <w:sz w:val="24"/>
          <w:szCs w:val="24"/>
        </w:rPr>
        <w:t xml:space="preserve"> Senadores</w:t>
      </w:r>
      <w:r w:rsidR="00841AF3" w:rsidRPr="005B2EB6">
        <w:rPr>
          <w:rStyle w:val="Refdenotaalpie"/>
          <w:rFonts w:ascii="Arial" w:hAnsi="Arial" w:cs="Arial"/>
          <w:bCs/>
          <w:sz w:val="24"/>
          <w:szCs w:val="24"/>
        </w:rPr>
        <w:footnoteReference w:id="8"/>
      </w:r>
      <w:r w:rsidR="00841AF3" w:rsidRPr="005B2EB6">
        <w:rPr>
          <w:rFonts w:ascii="Arial" w:hAnsi="Arial" w:cs="Arial"/>
          <w:bCs/>
          <w:sz w:val="24"/>
          <w:szCs w:val="24"/>
        </w:rPr>
        <w:t xml:space="preserve">. </w:t>
      </w:r>
    </w:p>
    <w:p w14:paraId="4B7FB22C" w14:textId="4BD6800E" w:rsidR="0089353D" w:rsidRPr="005B2EB6" w:rsidRDefault="00317AE0" w:rsidP="0089353D">
      <w:pPr>
        <w:jc w:val="both"/>
        <w:rPr>
          <w:rFonts w:ascii="Arial" w:hAnsi="Arial" w:cs="Arial"/>
          <w:bCs/>
          <w:sz w:val="24"/>
          <w:szCs w:val="24"/>
        </w:rPr>
      </w:pPr>
      <w:r w:rsidRPr="005B2EB6">
        <w:rPr>
          <w:rFonts w:ascii="Arial" w:hAnsi="Arial" w:cs="Arial"/>
          <w:bCs/>
          <w:sz w:val="24"/>
          <w:szCs w:val="24"/>
        </w:rPr>
        <w:t xml:space="preserve">Por otro lado y </w:t>
      </w:r>
      <w:r w:rsidR="00140A7D" w:rsidRPr="005B2EB6">
        <w:rPr>
          <w:rFonts w:ascii="Arial" w:hAnsi="Arial" w:cs="Arial"/>
          <w:bCs/>
          <w:sz w:val="24"/>
          <w:szCs w:val="24"/>
        </w:rPr>
        <w:t xml:space="preserve">teniendo en cuenta </w:t>
      </w:r>
      <w:r w:rsidR="00A828A1" w:rsidRPr="005B2EB6">
        <w:rPr>
          <w:rFonts w:ascii="Arial" w:hAnsi="Arial" w:cs="Arial"/>
          <w:bCs/>
          <w:sz w:val="24"/>
          <w:szCs w:val="24"/>
        </w:rPr>
        <w:t xml:space="preserve">que </w:t>
      </w:r>
      <w:r w:rsidR="00140A7D" w:rsidRPr="005B2EB6">
        <w:rPr>
          <w:rFonts w:ascii="Arial" w:hAnsi="Arial" w:cs="Arial"/>
          <w:bCs/>
          <w:sz w:val="24"/>
          <w:szCs w:val="24"/>
        </w:rPr>
        <w:t>el Distrito Especial, Industrial, Portuario, Biodiverso y Ecoturístico de Buenaventura</w:t>
      </w:r>
      <w:r w:rsidR="00A828A1" w:rsidRPr="005B2EB6">
        <w:rPr>
          <w:rFonts w:ascii="Arial" w:hAnsi="Arial" w:cs="Arial"/>
          <w:bCs/>
          <w:sz w:val="24"/>
          <w:szCs w:val="24"/>
        </w:rPr>
        <w:t>, es un puerto marítimo crucial en la región</w:t>
      </w:r>
      <w:r w:rsidRPr="005B2EB6">
        <w:rPr>
          <w:rFonts w:ascii="Arial" w:hAnsi="Arial" w:cs="Arial"/>
          <w:bCs/>
          <w:sz w:val="24"/>
          <w:szCs w:val="24"/>
        </w:rPr>
        <w:t xml:space="preserve"> del Pacífico, como al igual,</w:t>
      </w:r>
      <w:r w:rsidR="00A828A1" w:rsidRPr="005B2EB6">
        <w:rPr>
          <w:rFonts w:ascii="Arial" w:hAnsi="Arial" w:cs="Arial"/>
          <w:bCs/>
          <w:sz w:val="24"/>
          <w:szCs w:val="24"/>
        </w:rPr>
        <w:t xml:space="preserve"> </w:t>
      </w:r>
      <w:r w:rsidRPr="005B2EB6">
        <w:rPr>
          <w:rFonts w:ascii="Arial" w:hAnsi="Arial" w:cs="Arial"/>
          <w:bCs/>
          <w:sz w:val="24"/>
          <w:szCs w:val="24"/>
        </w:rPr>
        <w:t>es considerado por parte del Ministerio de  Trasporte el principal puerto de comercio exterior, dado que por esta zona portuaria se moviliza cerca del 45% de carga internacional, principalmente de importación, la cual en 2019 representó el 32% del total nacional</w:t>
      </w:r>
      <w:r w:rsidRPr="005B2EB6">
        <w:rPr>
          <w:rStyle w:val="Refdenotaalpie"/>
          <w:rFonts w:ascii="Arial" w:hAnsi="Arial" w:cs="Arial"/>
          <w:bCs/>
          <w:sz w:val="24"/>
          <w:szCs w:val="24"/>
        </w:rPr>
        <w:footnoteReference w:id="9"/>
      </w:r>
      <w:r w:rsidR="0089353D" w:rsidRPr="005B2EB6">
        <w:rPr>
          <w:rFonts w:ascii="Arial" w:hAnsi="Arial" w:cs="Arial"/>
          <w:bCs/>
          <w:sz w:val="24"/>
          <w:szCs w:val="24"/>
        </w:rPr>
        <w:t xml:space="preserve">, asimismo, frente a la incidencia portuaria de Buenaventura, la Cámara de Comercio de Cali informa que; </w:t>
      </w:r>
    </w:p>
    <w:p w14:paraId="3FB867CD" w14:textId="77777777" w:rsidR="0089353D" w:rsidRPr="005B2EB6" w:rsidRDefault="0089353D" w:rsidP="0089353D">
      <w:pPr>
        <w:ind w:left="708"/>
        <w:jc w:val="both"/>
        <w:rPr>
          <w:rFonts w:ascii="Arial" w:hAnsi="Arial" w:cs="Arial"/>
          <w:bCs/>
          <w:sz w:val="24"/>
          <w:szCs w:val="24"/>
        </w:rPr>
      </w:pPr>
      <w:r w:rsidRPr="005B2EB6">
        <w:rPr>
          <w:rFonts w:ascii="Arial" w:hAnsi="Arial" w:cs="Arial"/>
          <w:bCs/>
          <w:sz w:val="24"/>
          <w:szCs w:val="24"/>
        </w:rPr>
        <w:t>Durante 2022, 14.783 empresas de 30 departamentos del país utilizaron el complejo portuario de Buenaventura para importar o exportar materias primas, bienes de consumo o tecnología. Bogotá &amp; Cundinamarca fue el mayor usuario del Puerto con 7.178 empresas, seguido de Antioquia (2.810) y Valle del Cauca (2.520)</w:t>
      </w:r>
      <w:r w:rsidRPr="005B2EB6">
        <w:rPr>
          <w:rStyle w:val="Refdenotaalpie"/>
          <w:rFonts w:ascii="Arial" w:hAnsi="Arial" w:cs="Arial"/>
          <w:bCs/>
          <w:sz w:val="24"/>
          <w:szCs w:val="24"/>
        </w:rPr>
        <w:footnoteReference w:id="10"/>
      </w:r>
      <w:r w:rsidRPr="005B2EB6">
        <w:rPr>
          <w:rFonts w:ascii="Arial" w:hAnsi="Arial" w:cs="Arial"/>
          <w:bCs/>
          <w:sz w:val="24"/>
          <w:szCs w:val="24"/>
        </w:rPr>
        <w:t>.</w:t>
      </w:r>
      <w:r w:rsidR="00140A7D" w:rsidRPr="005B2EB6">
        <w:rPr>
          <w:rFonts w:ascii="Arial" w:hAnsi="Arial" w:cs="Arial"/>
          <w:bCs/>
          <w:sz w:val="24"/>
          <w:szCs w:val="24"/>
        </w:rPr>
        <w:t xml:space="preserve"> </w:t>
      </w:r>
    </w:p>
    <w:p w14:paraId="2E5D6087" w14:textId="77777777" w:rsidR="0089353D" w:rsidRPr="005B2EB6" w:rsidRDefault="0089353D" w:rsidP="0089353D">
      <w:pPr>
        <w:ind w:left="708"/>
        <w:jc w:val="both"/>
        <w:rPr>
          <w:rFonts w:ascii="Arial" w:hAnsi="Arial" w:cs="Arial"/>
          <w:bCs/>
          <w:sz w:val="24"/>
          <w:szCs w:val="24"/>
        </w:rPr>
      </w:pPr>
      <w:r w:rsidRPr="005B2EB6">
        <w:rPr>
          <w:rFonts w:ascii="Arial" w:hAnsi="Arial" w:cs="Arial"/>
          <w:bCs/>
          <w:sz w:val="24"/>
          <w:szCs w:val="24"/>
        </w:rPr>
        <w:t xml:space="preserve">En la zona portuaria de Buenaventura se movilizaron 19,7 millones de toneladas en 2022: 4,3 millones correspondieron a exportaciones, 14,2 millones </w:t>
      </w:r>
      <w:r w:rsidRPr="005B2EB6">
        <w:rPr>
          <w:rFonts w:ascii="Arial" w:hAnsi="Arial" w:cs="Arial"/>
          <w:bCs/>
          <w:sz w:val="24"/>
          <w:szCs w:val="24"/>
        </w:rPr>
        <w:lastRenderedPageBreak/>
        <w:t xml:space="preserve">a carga importada y 1,2 millones a cabotaje y transbordo. El puerto del pacifico colombiano registró una variación del 9,7% del tráfico portuario frente a 2021 y 3,9% frente al periodo prepandemia. </w:t>
      </w:r>
    </w:p>
    <w:p w14:paraId="7475AE5D" w14:textId="76DEF162" w:rsidR="0089353D" w:rsidRPr="005B2EB6" w:rsidRDefault="0089353D" w:rsidP="0089353D">
      <w:pPr>
        <w:ind w:left="708"/>
        <w:jc w:val="both"/>
        <w:rPr>
          <w:rFonts w:ascii="Arial" w:hAnsi="Arial" w:cs="Arial"/>
          <w:bCs/>
          <w:sz w:val="24"/>
          <w:szCs w:val="24"/>
        </w:rPr>
      </w:pPr>
      <w:r w:rsidRPr="005B2EB6">
        <w:rPr>
          <w:rFonts w:ascii="Arial" w:hAnsi="Arial" w:cs="Arial"/>
          <w:bCs/>
          <w:sz w:val="24"/>
          <w:szCs w:val="24"/>
        </w:rPr>
        <w:t xml:space="preserve">Según la Superintendencia de Puertos y Transporte de Colombia, la Sociedad Portuaria Regional de Buenaventura (S.P.R. Buenaventura) registró la mayor participación (48,4%) del total de las toneladas movilizadas en comercio exterior por el puerto de Buenaventura, al movilizar 9,5 millones de toneladas (Gráfico 4). </w:t>
      </w:r>
    </w:p>
    <w:p w14:paraId="066AE6D5" w14:textId="0D775AE0" w:rsidR="0089353D" w:rsidRPr="005B2EB6" w:rsidRDefault="0089353D" w:rsidP="00B47E0B">
      <w:pPr>
        <w:ind w:left="708"/>
        <w:jc w:val="both"/>
        <w:rPr>
          <w:rFonts w:ascii="Arial" w:hAnsi="Arial" w:cs="Arial"/>
          <w:bCs/>
          <w:sz w:val="24"/>
          <w:szCs w:val="24"/>
        </w:rPr>
      </w:pPr>
      <w:r w:rsidRPr="005B2EB6">
        <w:rPr>
          <w:rFonts w:ascii="Arial" w:hAnsi="Arial" w:cs="Arial"/>
          <w:bCs/>
          <w:noProof/>
          <w:sz w:val="24"/>
          <w:szCs w:val="24"/>
          <w:lang w:eastAsia="es-CO"/>
        </w:rPr>
        <w:drawing>
          <wp:inline distT="0" distB="0" distL="0" distR="0" wp14:anchorId="44E81C51" wp14:editId="4094E670">
            <wp:extent cx="4979633" cy="5924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29415" cy="5983778"/>
                    </a:xfrm>
                    <a:prstGeom prst="rect">
                      <a:avLst/>
                    </a:prstGeom>
                  </pic:spPr>
                </pic:pic>
              </a:graphicData>
            </a:graphic>
          </wp:inline>
        </w:drawing>
      </w:r>
    </w:p>
    <w:p w14:paraId="54ECEB07" w14:textId="3B13C125" w:rsidR="00627393" w:rsidRPr="005B2EB6" w:rsidRDefault="00627393" w:rsidP="0089353D">
      <w:pPr>
        <w:jc w:val="both"/>
        <w:rPr>
          <w:rFonts w:ascii="Arial" w:hAnsi="Arial" w:cs="Arial"/>
          <w:bCs/>
          <w:sz w:val="24"/>
          <w:szCs w:val="24"/>
        </w:rPr>
      </w:pPr>
      <w:r w:rsidRPr="005B2EB6">
        <w:rPr>
          <w:rFonts w:ascii="Arial" w:hAnsi="Arial" w:cs="Arial"/>
          <w:bCs/>
          <w:sz w:val="24"/>
          <w:szCs w:val="24"/>
        </w:rPr>
        <w:lastRenderedPageBreak/>
        <w:t xml:space="preserve">Aun con lo descrito previamente, siendo Buenaventura el puerto marítimo crucial tanto para el pacífico como para el país, presentándose como una oportunidad de expansión y desarrollo socioeconómico, actualmente no es la capital de un departamento (o de su departamento, conforme a la vigencia actual de la división política administrativa de la nación). Así las cosas, discutir su importancia como una potencial capital del Departamento del Litoral Pacífico, puede representar: </w:t>
      </w:r>
    </w:p>
    <w:p w14:paraId="41E5F08B" w14:textId="77777777" w:rsidR="00627393" w:rsidRPr="005B2EB6" w:rsidRDefault="00627393" w:rsidP="005B2EB6">
      <w:pPr>
        <w:pStyle w:val="Prrafodelista"/>
        <w:numPr>
          <w:ilvl w:val="1"/>
          <w:numId w:val="8"/>
        </w:numPr>
        <w:ind w:left="567" w:hanging="567"/>
        <w:jc w:val="both"/>
        <w:rPr>
          <w:rFonts w:ascii="Arial" w:hAnsi="Arial" w:cs="Arial"/>
          <w:bCs/>
          <w:sz w:val="24"/>
          <w:szCs w:val="24"/>
        </w:rPr>
      </w:pPr>
      <w:r w:rsidRPr="005B2EB6">
        <w:rPr>
          <w:rFonts w:ascii="Arial" w:hAnsi="Arial" w:cs="Arial"/>
          <w:b/>
          <w:bCs/>
          <w:sz w:val="24"/>
          <w:szCs w:val="24"/>
        </w:rPr>
        <w:t>Desarrollo Regional</w:t>
      </w:r>
      <w:r w:rsidRPr="005B2EB6">
        <w:rPr>
          <w:rFonts w:ascii="Arial" w:hAnsi="Arial" w:cs="Arial"/>
          <w:bCs/>
          <w:sz w:val="24"/>
          <w:szCs w:val="24"/>
        </w:rPr>
        <w:t xml:space="preserve">: Convertir a Buenaventura en una capital podría promover un desarrollo económico y social más equilibrado. Esto podría atraer inversiones y mejorar la infraestructura, beneficiando tanto a la ciudad como a los municipios que harían parte del nuevo departamento. </w:t>
      </w:r>
    </w:p>
    <w:p w14:paraId="617F685A" w14:textId="77777777" w:rsidR="00627393" w:rsidRPr="005B2EB6" w:rsidRDefault="00627393" w:rsidP="005B2EB6">
      <w:pPr>
        <w:pStyle w:val="Prrafodelista"/>
        <w:numPr>
          <w:ilvl w:val="1"/>
          <w:numId w:val="8"/>
        </w:numPr>
        <w:ind w:left="567" w:hanging="567"/>
        <w:jc w:val="both"/>
        <w:rPr>
          <w:rFonts w:ascii="Arial" w:hAnsi="Arial" w:cs="Arial"/>
          <w:bCs/>
          <w:sz w:val="24"/>
          <w:szCs w:val="24"/>
        </w:rPr>
      </w:pPr>
      <w:r w:rsidRPr="005B2EB6">
        <w:rPr>
          <w:rFonts w:ascii="Arial" w:hAnsi="Arial" w:cs="Arial"/>
          <w:b/>
          <w:bCs/>
          <w:sz w:val="24"/>
          <w:szCs w:val="24"/>
        </w:rPr>
        <w:t>Fortalecimiento del Comercio</w:t>
      </w:r>
      <w:r w:rsidRPr="005B2EB6">
        <w:rPr>
          <w:rFonts w:ascii="Arial" w:hAnsi="Arial" w:cs="Arial"/>
          <w:bCs/>
          <w:sz w:val="24"/>
          <w:szCs w:val="24"/>
        </w:rPr>
        <w:t>: Buenaventura es el principal puerto de Colombia en la región del Pacífico y uno de los más importantes del país. Convertirla en capital podría fortalecer su papel y otorgarle protagonismo, reconocimiento como un centro de comercio y logística, dándole un plus a su influencia económica y operativa.</w:t>
      </w:r>
    </w:p>
    <w:p w14:paraId="32776DB3" w14:textId="77777777" w:rsidR="00627393" w:rsidRPr="005B2EB6" w:rsidRDefault="00627393" w:rsidP="005B2EB6">
      <w:pPr>
        <w:pStyle w:val="Prrafodelista"/>
        <w:numPr>
          <w:ilvl w:val="1"/>
          <w:numId w:val="8"/>
        </w:numPr>
        <w:ind w:left="567" w:hanging="567"/>
        <w:jc w:val="both"/>
        <w:rPr>
          <w:rFonts w:ascii="Arial" w:hAnsi="Arial" w:cs="Arial"/>
          <w:bCs/>
          <w:sz w:val="24"/>
          <w:szCs w:val="24"/>
        </w:rPr>
      </w:pPr>
      <w:r w:rsidRPr="005B2EB6">
        <w:rPr>
          <w:rFonts w:ascii="Arial" w:hAnsi="Arial" w:cs="Arial"/>
          <w:b/>
          <w:bCs/>
          <w:sz w:val="24"/>
          <w:szCs w:val="24"/>
        </w:rPr>
        <w:t>Mejora de Infraestructura</w:t>
      </w:r>
      <w:r w:rsidRPr="005B2EB6">
        <w:rPr>
          <w:rFonts w:ascii="Arial" w:hAnsi="Arial" w:cs="Arial"/>
          <w:bCs/>
          <w:sz w:val="24"/>
          <w:szCs w:val="24"/>
        </w:rPr>
        <w:t>: Como capital, Buenaventura podría recibir mayores recursos y atención gubernamental, lo que podría llevar a mejoras significativas en infraestructura, como transporte, salud y educación.</w:t>
      </w:r>
    </w:p>
    <w:p w14:paraId="45236195" w14:textId="77777777" w:rsidR="00627393" w:rsidRPr="005B2EB6" w:rsidRDefault="00627393" w:rsidP="005B2EB6">
      <w:pPr>
        <w:pStyle w:val="Prrafodelista"/>
        <w:numPr>
          <w:ilvl w:val="1"/>
          <w:numId w:val="8"/>
        </w:numPr>
        <w:ind w:left="567" w:hanging="567"/>
        <w:jc w:val="both"/>
        <w:rPr>
          <w:rFonts w:ascii="Arial" w:hAnsi="Arial" w:cs="Arial"/>
          <w:bCs/>
          <w:sz w:val="24"/>
          <w:szCs w:val="24"/>
        </w:rPr>
      </w:pPr>
      <w:r w:rsidRPr="005B2EB6">
        <w:rPr>
          <w:rFonts w:ascii="Arial" w:hAnsi="Arial" w:cs="Arial"/>
          <w:b/>
          <w:bCs/>
          <w:sz w:val="24"/>
          <w:szCs w:val="24"/>
        </w:rPr>
        <w:t>Generación de Empleo</w:t>
      </w:r>
      <w:r w:rsidRPr="005B2EB6">
        <w:rPr>
          <w:rFonts w:ascii="Arial" w:hAnsi="Arial" w:cs="Arial"/>
          <w:bCs/>
          <w:sz w:val="24"/>
          <w:szCs w:val="24"/>
        </w:rPr>
        <w:t xml:space="preserve">: El estatus de capital podría generar empleo tanto en el sector público como privado replicando a los demás municipios que harían parte del nuevo departamento. </w:t>
      </w:r>
    </w:p>
    <w:p w14:paraId="77293F56" w14:textId="0AD7139F" w:rsidR="00627393" w:rsidRPr="005B2EB6" w:rsidRDefault="00627393" w:rsidP="005B2EB6">
      <w:pPr>
        <w:pStyle w:val="Prrafodelista"/>
        <w:numPr>
          <w:ilvl w:val="1"/>
          <w:numId w:val="8"/>
        </w:numPr>
        <w:ind w:left="567" w:hanging="567"/>
        <w:jc w:val="both"/>
        <w:rPr>
          <w:rFonts w:ascii="Arial" w:hAnsi="Arial" w:cs="Arial"/>
          <w:bCs/>
          <w:sz w:val="24"/>
          <w:szCs w:val="24"/>
        </w:rPr>
      </w:pPr>
      <w:r w:rsidRPr="005B2EB6">
        <w:rPr>
          <w:rFonts w:ascii="Arial" w:hAnsi="Arial" w:cs="Arial"/>
          <w:b/>
          <w:bCs/>
          <w:sz w:val="24"/>
          <w:szCs w:val="24"/>
        </w:rPr>
        <w:t>Promoción del Turismo</w:t>
      </w:r>
      <w:r w:rsidRPr="005B2EB6">
        <w:rPr>
          <w:rFonts w:ascii="Arial" w:hAnsi="Arial" w:cs="Arial"/>
          <w:bCs/>
          <w:sz w:val="24"/>
          <w:szCs w:val="24"/>
        </w:rPr>
        <w:t xml:space="preserve">: Buenaventura tiene un gran potencial turístico con su biodiversidad, playas y cultura afrocolombiana, al igual que representa </w:t>
      </w:r>
      <w:r w:rsidR="001A1D75" w:rsidRPr="005B2EB6">
        <w:rPr>
          <w:rFonts w:ascii="Arial" w:hAnsi="Arial" w:cs="Arial"/>
          <w:bCs/>
          <w:sz w:val="24"/>
          <w:szCs w:val="24"/>
        </w:rPr>
        <w:t>para los</w:t>
      </w:r>
      <w:r w:rsidRPr="005B2EB6">
        <w:rPr>
          <w:rFonts w:ascii="Arial" w:hAnsi="Arial" w:cs="Arial"/>
          <w:bCs/>
          <w:sz w:val="24"/>
          <w:szCs w:val="24"/>
        </w:rPr>
        <w:t xml:space="preserve"> demás municipios que conformarían el Departamento del Litoral </w:t>
      </w:r>
      <w:r w:rsidR="001A1D75" w:rsidRPr="005B2EB6">
        <w:rPr>
          <w:rFonts w:ascii="Arial" w:hAnsi="Arial" w:cs="Arial"/>
          <w:bCs/>
          <w:sz w:val="24"/>
          <w:szCs w:val="24"/>
        </w:rPr>
        <w:t>Pacífico, esto</w:t>
      </w:r>
      <w:r w:rsidRPr="005B2EB6">
        <w:rPr>
          <w:rFonts w:ascii="Arial" w:hAnsi="Arial" w:cs="Arial"/>
          <w:bCs/>
          <w:sz w:val="24"/>
          <w:szCs w:val="24"/>
        </w:rPr>
        <w:t xml:space="preserve"> significaría convertirse en una apuesta a su visibilidad y atraer turistas, promoviendo el desarrollo del sector turístico.</w:t>
      </w:r>
    </w:p>
    <w:p w14:paraId="35FFCC20" w14:textId="77777777" w:rsidR="00627393" w:rsidRPr="005B2EB6" w:rsidRDefault="00627393" w:rsidP="005B2EB6">
      <w:pPr>
        <w:pStyle w:val="Prrafodelista"/>
        <w:numPr>
          <w:ilvl w:val="1"/>
          <w:numId w:val="8"/>
        </w:numPr>
        <w:ind w:left="567" w:hanging="567"/>
        <w:jc w:val="both"/>
        <w:rPr>
          <w:rFonts w:ascii="Arial" w:hAnsi="Arial" w:cs="Arial"/>
          <w:bCs/>
          <w:sz w:val="24"/>
          <w:szCs w:val="24"/>
        </w:rPr>
      </w:pPr>
      <w:r w:rsidRPr="005B2EB6">
        <w:rPr>
          <w:rFonts w:ascii="Arial" w:hAnsi="Arial" w:cs="Arial"/>
          <w:b/>
          <w:bCs/>
          <w:sz w:val="24"/>
          <w:szCs w:val="24"/>
        </w:rPr>
        <w:t>Reforzamiento de la Identidad Regional</w:t>
      </w:r>
      <w:r w:rsidRPr="005B2EB6">
        <w:rPr>
          <w:rFonts w:ascii="Arial" w:hAnsi="Arial" w:cs="Arial"/>
          <w:bCs/>
          <w:sz w:val="24"/>
          <w:szCs w:val="24"/>
        </w:rPr>
        <w:t>: Tener como capital al distrito de Buenaventura y la conformación de los demás municipios podría fortalecer la identidad regional y fomentar un mayor sentido de pertenencia y orgullo entre los habitantes de Buenaventura y los alrededores.</w:t>
      </w:r>
    </w:p>
    <w:p w14:paraId="7FE576AA" w14:textId="498CCE13" w:rsidR="00627393" w:rsidRPr="005B2EB6" w:rsidRDefault="00627393" w:rsidP="005B2EB6">
      <w:pPr>
        <w:pStyle w:val="Prrafodelista"/>
        <w:numPr>
          <w:ilvl w:val="1"/>
          <w:numId w:val="8"/>
        </w:numPr>
        <w:ind w:left="567" w:hanging="567"/>
        <w:jc w:val="both"/>
        <w:rPr>
          <w:rFonts w:ascii="Arial" w:hAnsi="Arial" w:cs="Arial"/>
          <w:bCs/>
          <w:sz w:val="24"/>
          <w:szCs w:val="24"/>
        </w:rPr>
      </w:pPr>
      <w:r w:rsidRPr="005B2EB6">
        <w:rPr>
          <w:rFonts w:ascii="Arial" w:hAnsi="Arial" w:cs="Arial"/>
          <w:b/>
          <w:bCs/>
          <w:sz w:val="24"/>
          <w:szCs w:val="24"/>
        </w:rPr>
        <w:t>Mayor Representación Política</w:t>
      </w:r>
      <w:r w:rsidRPr="005B2EB6">
        <w:rPr>
          <w:rFonts w:ascii="Arial" w:hAnsi="Arial" w:cs="Arial"/>
          <w:bCs/>
          <w:sz w:val="24"/>
          <w:szCs w:val="24"/>
        </w:rPr>
        <w:t>: Como capital, Buenaventura tendría una representación política más destacada a nivel nacional, lo que podría facilitar la resolución de problemas específicos de la región y garantizar que sus necesidades sean</w:t>
      </w:r>
      <w:r w:rsidR="001A1D75" w:rsidRPr="005B2EB6">
        <w:rPr>
          <w:rFonts w:ascii="Arial" w:hAnsi="Arial" w:cs="Arial"/>
          <w:bCs/>
          <w:sz w:val="24"/>
          <w:szCs w:val="24"/>
        </w:rPr>
        <w:t xml:space="preserve"> atendidas de manera más efectiva.</w:t>
      </w:r>
    </w:p>
    <w:p w14:paraId="5973199F" w14:textId="39CA96AE" w:rsidR="0089353D" w:rsidRPr="005B2EB6" w:rsidRDefault="0089353D" w:rsidP="0089353D">
      <w:pPr>
        <w:jc w:val="both"/>
        <w:rPr>
          <w:rFonts w:ascii="Arial" w:hAnsi="Arial" w:cs="Arial"/>
          <w:bCs/>
          <w:sz w:val="24"/>
          <w:szCs w:val="24"/>
        </w:rPr>
      </w:pPr>
      <w:r w:rsidRPr="005B2EB6">
        <w:rPr>
          <w:rFonts w:ascii="Arial" w:hAnsi="Arial" w:cs="Arial"/>
          <w:bCs/>
          <w:sz w:val="24"/>
          <w:szCs w:val="24"/>
        </w:rPr>
        <w:t>Por todo lo anterior, y en virtud de la relevancia que representa el Distrito de Buenaventura, tanto para el pacífico colombiano, como al igual que para las finanzas del país, es oportuno centrar a Buenaventura como la capital del Departamento del Litoral Pacífico.</w:t>
      </w:r>
    </w:p>
    <w:p w14:paraId="166EFF89" w14:textId="2E9F08B2" w:rsidR="001A1D75" w:rsidRPr="005B2EB6" w:rsidRDefault="001A1D75" w:rsidP="0089353D">
      <w:pPr>
        <w:jc w:val="both"/>
        <w:rPr>
          <w:rFonts w:ascii="Arial" w:hAnsi="Arial" w:cs="Arial"/>
          <w:bCs/>
          <w:sz w:val="24"/>
          <w:szCs w:val="24"/>
        </w:rPr>
      </w:pPr>
      <w:r w:rsidRPr="005B2EB6">
        <w:rPr>
          <w:rFonts w:ascii="Arial" w:hAnsi="Arial" w:cs="Arial"/>
          <w:bCs/>
          <w:sz w:val="24"/>
          <w:szCs w:val="24"/>
        </w:rPr>
        <w:lastRenderedPageBreak/>
        <w:t xml:space="preserve">Se fija en el presente, la distancia y tipo de transporte habilitado entre cada uno de los municipios a integrar el Departamento del Litoral Pacífico con respecto al Distrito de Buenaventura. </w:t>
      </w:r>
    </w:p>
    <w:tbl>
      <w:tblPr>
        <w:tblStyle w:val="Tablaconcuadrcula1clara"/>
        <w:tblW w:w="0" w:type="auto"/>
        <w:tblLook w:val="04A0" w:firstRow="1" w:lastRow="0" w:firstColumn="1" w:lastColumn="0" w:noHBand="0" w:noVBand="1"/>
      </w:tblPr>
      <w:tblGrid>
        <w:gridCol w:w="550"/>
        <w:gridCol w:w="3122"/>
        <w:gridCol w:w="1852"/>
        <w:gridCol w:w="3431"/>
      </w:tblGrid>
      <w:tr w:rsidR="003C308D" w:rsidRPr="005B2EB6" w14:paraId="398D07EF" w14:textId="77777777" w:rsidTr="00AA2A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dxa"/>
          </w:tcPr>
          <w:p w14:paraId="4FD22F7A" w14:textId="77777777" w:rsidR="00AA2A23" w:rsidRPr="005B2EB6" w:rsidRDefault="00AA2A23" w:rsidP="00BF1A0D">
            <w:pPr>
              <w:jc w:val="center"/>
              <w:rPr>
                <w:rFonts w:ascii="Arial" w:hAnsi="Arial" w:cs="Arial"/>
                <w:bCs w:val="0"/>
                <w:sz w:val="24"/>
                <w:szCs w:val="24"/>
              </w:rPr>
            </w:pPr>
          </w:p>
        </w:tc>
        <w:tc>
          <w:tcPr>
            <w:tcW w:w="3122" w:type="dxa"/>
          </w:tcPr>
          <w:p w14:paraId="4D742E0A" w14:textId="46517BE0" w:rsidR="00AA2A23" w:rsidRPr="005B2EB6" w:rsidRDefault="00AA2A23" w:rsidP="00BF1A0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5B2EB6">
              <w:rPr>
                <w:rFonts w:ascii="Arial" w:hAnsi="Arial" w:cs="Arial"/>
                <w:bCs w:val="0"/>
                <w:sz w:val="24"/>
                <w:szCs w:val="24"/>
              </w:rPr>
              <w:t>Ruta</w:t>
            </w:r>
          </w:p>
        </w:tc>
        <w:tc>
          <w:tcPr>
            <w:tcW w:w="1852" w:type="dxa"/>
          </w:tcPr>
          <w:p w14:paraId="7D1723D9" w14:textId="355DF3B0" w:rsidR="00AA2A23" w:rsidRPr="005B2EB6" w:rsidRDefault="00AA2A23" w:rsidP="00BF1A0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5B2EB6">
              <w:rPr>
                <w:rFonts w:ascii="Arial" w:hAnsi="Arial" w:cs="Arial"/>
                <w:bCs w:val="0"/>
                <w:sz w:val="24"/>
                <w:szCs w:val="24"/>
              </w:rPr>
              <w:t>Distancia</w:t>
            </w:r>
            <w:r w:rsidR="00B47E0B" w:rsidRPr="005B2EB6">
              <w:rPr>
                <w:rStyle w:val="Refdenotaalpie"/>
                <w:rFonts w:ascii="Arial" w:hAnsi="Arial" w:cs="Arial"/>
                <w:bCs w:val="0"/>
                <w:sz w:val="24"/>
                <w:szCs w:val="24"/>
              </w:rPr>
              <w:footnoteReference w:id="11"/>
            </w:r>
          </w:p>
        </w:tc>
        <w:tc>
          <w:tcPr>
            <w:tcW w:w="3431" w:type="dxa"/>
          </w:tcPr>
          <w:p w14:paraId="7BC74373" w14:textId="06081AD9" w:rsidR="00AA2A23" w:rsidRPr="005B2EB6" w:rsidRDefault="00AA2A23" w:rsidP="00BF1A0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5B2EB6">
              <w:rPr>
                <w:rFonts w:ascii="Arial" w:hAnsi="Arial" w:cs="Arial"/>
                <w:bCs w:val="0"/>
                <w:sz w:val="24"/>
                <w:szCs w:val="24"/>
              </w:rPr>
              <w:t>Medio de Transporte habilitado</w:t>
            </w:r>
            <w:r w:rsidR="00B47E0B" w:rsidRPr="005B2EB6">
              <w:rPr>
                <w:rStyle w:val="Refdenotaalpie"/>
                <w:rFonts w:ascii="Arial" w:hAnsi="Arial" w:cs="Arial"/>
                <w:bCs w:val="0"/>
                <w:sz w:val="24"/>
                <w:szCs w:val="24"/>
              </w:rPr>
              <w:footnoteReference w:id="12"/>
            </w:r>
          </w:p>
        </w:tc>
      </w:tr>
      <w:tr w:rsidR="003C308D" w:rsidRPr="005B2EB6" w14:paraId="578D6646"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72762780" w14:textId="77777777" w:rsidR="00AA2A23" w:rsidRPr="005B2EB6" w:rsidRDefault="00AA2A23" w:rsidP="00BF1A0D">
            <w:pPr>
              <w:jc w:val="both"/>
              <w:rPr>
                <w:rFonts w:ascii="Arial" w:hAnsi="Arial" w:cs="Arial"/>
                <w:b w:val="0"/>
                <w:bCs w:val="0"/>
                <w:sz w:val="24"/>
                <w:szCs w:val="24"/>
              </w:rPr>
            </w:pPr>
            <w:r w:rsidRPr="005B2EB6">
              <w:rPr>
                <w:rFonts w:ascii="Arial" w:hAnsi="Arial" w:cs="Arial"/>
                <w:b w:val="0"/>
                <w:bCs w:val="0"/>
                <w:sz w:val="24"/>
                <w:szCs w:val="24"/>
              </w:rPr>
              <w:t>1.</w:t>
            </w:r>
          </w:p>
        </w:tc>
        <w:tc>
          <w:tcPr>
            <w:tcW w:w="3122" w:type="dxa"/>
          </w:tcPr>
          <w:p w14:paraId="39D644DF" w14:textId="77F66C2A" w:rsidR="00AA2A23" w:rsidRPr="005B2EB6" w:rsidRDefault="00AA2A23" w:rsidP="003C308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B2EB6">
              <w:rPr>
                <w:rFonts w:ascii="Arial" w:hAnsi="Arial" w:cs="Arial"/>
                <w:b/>
                <w:bCs/>
                <w:sz w:val="24"/>
                <w:szCs w:val="24"/>
              </w:rPr>
              <w:t>Distrito Especial de Buenaventura</w:t>
            </w:r>
            <w:r w:rsidR="003C308D" w:rsidRPr="005B2EB6">
              <w:rPr>
                <w:rFonts w:ascii="Arial" w:hAnsi="Arial" w:cs="Arial"/>
                <w:b/>
                <w:bCs/>
                <w:sz w:val="24"/>
                <w:szCs w:val="24"/>
              </w:rPr>
              <w:t xml:space="preserve"> </w:t>
            </w:r>
            <w:r w:rsidR="003C308D" w:rsidRPr="005B2EB6">
              <w:rPr>
                <w:rFonts w:ascii="Arial" w:hAnsi="Arial" w:cs="Arial"/>
                <w:bCs/>
                <w:sz w:val="24"/>
                <w:szCs w:val="24"/>
              </w:rPr>
              <w:t>(Valle del Cauca)</w:t>
            </w:r>
            <w:r w:rsidRPr="005B2EB6">
              <w:rPr>
                <w:rFonts w:ascii="Arial" w:hAnsi="Arial" w:cs="Arial"/>
                <w:sz w:val="24"/>
                <w:szCs w:val="24"/>
              </w:rPr>
              <w:t xml:space="preserve"> </w:t>
            </w:r>
            <w:r w:rsidRPr="005B2EB6">
              <w:rPr>
                <w:rFonts w:ascii="Arial" w:hAnsi="Arial" w:cs="Arial"/>
                <w:b/>
                <w:sz w:val="24"/>
                <w:szCs w:val="24"/>
              </w:rPr>
              <w:t>– Guapi</w:t>
            </w:r>
            <w:r w:rsidR="003C308D" w:rsidRPr="005B2EB6">
              <w:rPr>
                <w:rFonts w:ascii="Arial" w:hAnsi="Arial" w:cs="Arial"/>
                <w:b/>
                <w:sz w:val="24"/>
                <w:szCs w:val="24"/>
              </w:rPr>
              <w:t xml:space="preserve"> </w:t>
            </w:r>
            <w:r w:rsidR="003C308D" w:rsidRPr="005B2EB6">
              <w:rPr>
                <w:rFonts w:ascii="Arial" w:hAnsi="Arial" w:cs="Arial"/>
                <w:sz w:val="24"/>
                <w:szCs w:val="24"/>
              </w:rPr>
              <w:t>(Cauca)</w:t>
            </w:r>
          </w:p>
        </w:tc>
        <w:tc>
          <w:tcPr>
            <w:tcW w:w="1852" w:type="dxa"/>
          </w:tcPr>
          <w:p w14:paraId="6C1D0416" w14:textId="2DCEFF45" w:rsidR="00AA2A23" w:rsidRPr="005B2EB6" w:rsidRDefault="00AA2A23" w:rsidP="003C30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5B2EB6">
              <w:rPr>
                <w:rFonts w:ascii="Arial" w:hAnsi="Arial" w:cs="Arial"/>
                <w:sz w:val="24"/>
                <w:szCs w:val="24"/>
                <w:lang w:val="es-ES"/>
              </w:rPr>
              <w:t>344Km de distancia entre los dos puntos</w:t>
            </w:r>
          </w:p>
        </w:tc>
        <w:tc>
          <w:tcPr>
            <w:tcW w:w="3431" w:type="dxa"/>
          </w:tcPr>
          <w:p w14:paraId="34A69903" w14:textId="251728B5" w:rsidR="00AA2A23" w:rsidRPr="005B2EB6" w:rsidRDefault="003C308D" w:rsidP="002467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5B2EB6">
              <w:rPr>
                <w:rFonts w:ascii="Arial" w:hAnsi="Arial" w:cs="Arial"/>
                <w:sz w:val="24"/>
                <w:szCs w:val="24"/>
                <w:lang w:val="es-ES"/>
              </w:rPr>
              <w:t>M</w:t>
            </w:r>
            <w:r w:rsidR="00AA2A23" w:rsidRPr="005B2EB6">
              <w:rPr>
                <w:rFonts w:ascii="Arial" w:hAnsi="Arial" w:cs="Arial"/>
                <w:sz w:val="24"/>
                <w:szCs w:val="24"/>
                <w:lang w:val="es-ES"/>
              </w:rPr>
              <w:t>arítimo, fluvial y aéreo, siendo el marítimo y el fluvial el más utilizado o viable</w:t>
            </w:r>
            <w:r w:rsidR="005B2EB6">
              <w:rPr>
                <w:rFonts w:ascii="Arial" w:hAnsi="Arial" w:cs="Arial"/>
                <w:sz w:val="24"/>
                <w:szCs w:val="24"/>
                <w:lang w:val="es-ES"/>
              </w:rPr>
              <w:t>.</w:t>
            </w:r>
          </w:p>
          <w:p w14:paraId="3032C178" w14:textId="3753F20B" w:rsidR="00AA2A23" w:rsidRPr="005B2EB6" w:rsidRDefault="00AA2A23" w:rsidP="003C308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5B2EB6">
              <w:rPr>
                <w:rFonts w:ascii="Arial" w:hAnsi="Arial" w:cs="Arial"/>
                <w:sz w:val="24"/>
                <w:szCs w:val="24"/>
                <w:lang w:val="es-ES"/>
              </w:rPr>
              <w:t>Aerolíneas disponibles</w:t>
            </w:r>
            <w:r w:rsidR="005B2EB6">
              <w:rPr>
                <w:rFonts w:ascii="Arial" w:hAnsi="Arial" w:cs="Arial"/>
                <w:sz w:val="24"/>
                <w:szCs w:val="24"/>
                <w:lang w:val="es-ES"/>
              </w:rPr>
              <w:t xml:space="preserve">: </w:t>
            </w:r>
            <w:r w:rsidRPr="005B2EB6">
              <w:rPr>
                <w:rFonts w:ascii="Arial" w:hAnsi="Arial" w:cs="Arial"/>
                <w:sz w:val="24"/>
                <w:szCs w:val="24"/>
                <w:lang w:val="es-ES"/>
              </w:rPr>
              <w:t xml:space="preserve"> SATENA, </w:t>
            </w:r>
            <w:r w:rsidR="005B2EB6">
              <w:rPr>
                <w:rFonts w:ascii="Arial" w:hAnsi="Arial" w:cs="Arial"/>
                <w:sz w:val="24"/>
                <w:szCs w:val="24"/>
                <w:lang w:val="es-ES"/>
              </w:rPr>
              <w:t>CLIAIR</w:t>
            </w:r>
          </w:p>
        </w:tc>
      </w:tr>
      <w:tr w:rsidR="003C308D" w:rsidRPr="005B2EB6" w14:paraId="0DAD1683"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66996006" w14:textId="77777777" w:rsidR="00AA2A23" w:rsidRPr="005B2EB6" w:rsidRDefault="00AA2A23" w:rsidP="00BF1A0D">
            <w:pPr>
              <w:jc w:val="both"/>
              <w:rPr>
                <w:rFonts w:ascii="Arial" w:hAnsi="Arial" w:cs="Arial"/>
                <w:b w:val="0"/>
                <w:bCs w:val="0"/>
                <w:sz w:val="24"/>
                <w:szCs w:val="24"/>
              </w:rPr>
            </w:pPr>
            <w:r w:rsidRPr="005B2EB6">
              <w:rPr>
                <w:rFonts w:ascii="Arial" w:hAnsi="Arial" w:cs="Arial"/>
                <w:b w:val="0"/>
                <w:bCs w:val="0"/>
                <w:sz w:val="24"/>
                <w:szCs w:val="24"/>
              </w:rPr>
              <w:t>2.</w:t>
            </w:r>
          </w:p>
        </w:tc>
        <w:tc>
          <w:tcPr>
            <w:tcW w:w="3122" w:type="dxa"/>
          </w:tcPr>
          <w:p w14:paraId="2505A2CB" w14:textId="01A0B259" w:rsidR="00AA2A23" w:rsidRPr="005B2EB6" w:rsidRDefault="003C308D" w:rsidP="003C308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B2EB6">
              <w:rPr>
                <w:rFonts w:ascii="Arial" w:hAnsi="Arial" w:cs="Arial"/>
                <w:b/>
                <w:bCs/>
                <w:sz w:val="24"/>
                <w:szCs w:val="24"/>
              </w:rPr>
              <w:t>Distrito Especial de Buenaventura</w:t>
            </w:r>
            <w:r w:rsidRPr="005B2EB6">
              <w:rPr>
                <w:rFonts w:ascii="Arial" w:hAnsi="Arial" w:cs="Arial"/>
                <w:sz w:val="24"/>
                <w:szCs w:val="24"/>
              </w:rPr>
              <w:t xml:space="preserve"> (Valle del Cauca) – </w:t>
            </w:r>
            <w:r w:rsidRPr="005B2EB6">
              <w:rPr>
                <w:rFonts w:ascii="Arial" w:hAnsi="Arial" w:cs="Arial"/>
                <w:b/>
                <w:bCs/>
                <w:sz w:val="24"/>
                <w:szCs w:val="24"/>
              </w:rPr>
              <w:t xml:space="preserve">López de Micay </w:t>
            </w:r>
            <w:r w:rsidRPr="005B2EB6">
              <w:rPr>
                <w:rFonts w:ascii="Arial" w:hAnsi="Arial" w:cs="Arial"/>
                <w:bCs/>
                <w:sz w:val="24"/>
                <w:szCs w:val="24"/>
              </w:rPr>
              <w:t>(Cauca)</w:t>
            </w:r>
          </w:p>
        </w:tc>
        <w:tc>
          <w:tcPr>
            <w:tcW w:w="1852" w:type="dxa"/>
          </w:tcPr>
          <w:p w14:paraId="64430CB4" w14:textId="7923CBBC" w:rsidR="00AA2A23" w:rsidRPr="005B2EB6" w:rsidRDefault="003C308D" w:rsidP="003C30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5B2EB6">
              <w:rPr>
                <w:rFonts w:ascii="Arial" w:hAnsi="Arial" w:cs="Arial"/>
                <w:sz w:val="24"/>
                <w:szCs w:val="24"/>
                <w:lang w:val="es-ES"/>
              </w:rPr>
              <w:t>234 km de distancia entre los dos puntos</w:t>
            </w:r>
          </w:p>
        </w:tc>
        <w:tc>
          <w:tcPr>
            <w:tcW w:w="3431" w:type="dxa"/>
          </w:tcPr>
          <w:p w14:paraId="14AF9784" w14:textId="0AF11DCD" w:rsidR="003C308D" w:rsidRPr="005B2EB6" w:rsidRDefault="003C308D" w:rsidP="002467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5B2EB6">
              <w:rPr>
                <w:rFonts w:ascii="Arial" w:hAnsi="Arial" w:cs="Arial"/>
                <w:sz w:val="24"/>
                <w:szCs w:val="24"/>
                <w:lang w:val="es-ES"/>
              </w:rPr>
              <w:t>Marítimo, fluvial, terrestre y aéreo siendo el marítimo y fluvial el más utilizado o viable.</w:t>
            </w:r>
          </w:p>
          <w:p w14:paraId="7B4B2FC0" w14:textId="48191F4C" w:rsidR="00AA2A23" w:rsidRPr="005B2EB6" w:rsidRDefault="003C308D" w:rsidP="003C308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5B2EB6">
              <w:rPr>
                <w:rFonts w:ascii="Arial" w:hAnsi="Arial" w:cs="Arial"/>
                <w:sz w:val="24"/>
                <w:szCs w:val="24"/>
                <w:lang w:val="es-ES"/>
              </w:rPr>
              <w:t>Aerolíneas disponibles</w:t>
            </w:r>
            <w:r w:rsidR="005B2EB6">
              <w:rPr>
                <w:rFonts w:ascii="Arial" w:hAnsi="Arial" w:cs="Arial"/>
                <w:sz w:val="24"/>
                <w:szCs w:val="24"/>
                <w:lang w:val="es-ES"/>
              </w:rPr>
              <w:t xml:space="preserve">: </w:t>
            </w:r>
            <w:r w:rsidRPr="005B2EB6">
              <w:rPr>
                <w:rFonts w:ascii="Arial" w:hAnsi="Arial" w:cs="Arial"/>
                <w:sz w:val="24"/>
                <w:szCs w:val="24"/>
                <w:lang w:val="es-ES"/>
              </w:rPr>
              <w:t>SATENA</w:t>
            </w:r>
            <w:r w:rsidR="005B2EB6">
              <w:rPr>
                <w:rFonts w:ascii="Arial" w:hAnsi="Arial" w:cs="Arial"/>
                <w:sz w:val="24"/>
                <w:szCs w:val="24"/>
                <w:lang w:val="es-ES"/>
              </w:rPr>
              <w:t>.</w:t>
            </w:r>
          </w:p>
        </w:tc>
      </w:tr>
      <w:tr w:rsidR="003C308D" w:rsidRPr="005B2EB6" w14:paraId="1E4F4945"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4445510B" w14:textId="77777777" w:rsidR="00AA2A23" w:rsidRPr="005B2EB6" w:rsidRDefault="00AA2A23" w:rsidP="00BF1A0D">
            <w:pPr>
              <w:jc w:val="both"/>
              <w:rPr>
                <w:rFonts w:ascii="Arial" w:hAnsi="Arial" w:cs="Arial"/>
                <w:b w:val="0"/>
                <w:bCs w:val="0"/>
                <w:sz w:val="24"/>
                <w:szCs w:val="24"/>
              </w:rPr>
            </w:pPr>
            <w:r w:rsidRPr="005B2EB6">
              <w:rPr>
                <w:rFonts w:ascii="Arial" w:hAnsi="Arial" w:cs="Arial"/>
                <w:b w:val="0"/>
                <w:bCs w:val="0"/>
                <w:sz w:val="24"/>
                <w:szCs w:val="24"/>
              </w:rPr>
              <w:t>3.</w:t>
            </w:r>
          </w:p>
        </w:tc>
        <w:tc>
          <w:tcPr>
            <w:tcW w:w="3122" w:type="dxa"/>
          </w:tcPr>
          <w:p w14:paraId="3242E857" w14:textId="76B226EC" w:rsidR="00AA2A23" w:rsidRPr="005B2EB6" w:rsidRDefault="003C308D" w:rsidP="003C308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B2EB6">
              <w:rPr>
                <w:rFonts w:ascii="Arial" w:hAnsi="Arial" w:cs="Arial"/>
                <w:b/>
                <w:bCs/>
                <w:sz w:val="24"/>
                <w:szCs w:val="24"/>
              </w:rPr>
              <w:t>Distrito Especial de Buenaventura</w:t>
            </w:r>
            <w:r w:rsidRPr="005B2EB6">
              <w:rPr>
                <w:rFonts w:ascii="Arial" w:hAnsi="Arial" w:cs="Arial"/>
                <w:sz w:val="24"/>
                <w:szCs w:val="24"/>
              </w:rPr>
              <w:t xml:space="preserve"> </w:t>
            </w:r>
            <w:r w:rsidRPr="005B2EB6">
              <w:rPr>
                <w:rFonts w:ascii="Arial" w:hAnsi="Arial" w:cs="Arial"/>
                <w:bCs/>
                <w:sz w:val="24"/>
                <w:szCs w:val="24"/>
              </w:rPr>
              <w:t xml:space="preserve">(Valle del Cauca) </w:t>
            </w:r>
            <w:r w:rsidRPr="005B2EB6">
              <w:rPr>
                <w:rFonts w:ascii="Arial" w:hAnsi="Arial" w:cs="Arial"/>
                <w:sz w:val="24"/>
                <w:szCs w:val="24"/>
              </w:rPr>
              <w:t xml:space="preserve">– </w:t>
            </w:r>
            <w:r w:rsidRPr="005B2EB6">
              <w:rPr>
                <w:rFonts w:ascii="Arial" w:hAnsi="Arial" w:cs="Arial"/>
                <w:b/>
                <w:bCs/>
                <w:sz w:val="24"/>
                <w:szCs w:val="24"/>
              </w:rPr>
              <w:t>Timbiquí (Cauca)</w:t>
            </w:r>
          </w:p>
        </w:tc>
        <w:tc>
          <w:tcPr>
            <w:tcW w:w="1852" w:type="dxa"/>
          </w:tcPr>
          <w:p w14:paraId="4BD8272C" w14:textId="3FD707F8" w:rsidR="00AA2A23" w:rsidRPr="005B2EB6" w:rsidRDefault="003C308D" w:rsidP="003C30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5B2EB6">
              <w:rPr>
                <w:rFonts w:ascii="Arial" w:hAnsi="Arial" w:cs="Arial"/>
                <w:color w:val="040C28"/>
                <w:sz w:val="24"/>
                <w:szCs w:val="24"/>
              </w:rPr>
              <w:t>378 km</w:t>
            </w:r>
            <w:r w:rsidRPr="005B2EB6">
              <w:rPr>
                <w:rFonts w:ascii="Arial" w:hAnsi="Arial" w:cs="Arial"/>
                <w:color w:val="1F1F1F"/>
                <w:sz w:val="24"/>
                <w:szCs w:val="24"/>
                <w:shd w:val="clear" w:color="auto" w:fill="FFFFFF"/>
              </w:rPr>
              <w:t xml:space="preserve"> de distancia entre los dos puntos</w:t>
            </w:r>
          </w:p>
        </w:tc>
        <w:tc>
          <w:tcPr>
            <w:tcW w:w="3431" w:type="dxa"/>
          </w:tcPr>
          <w:p w14:paraId="4F5BCA65" w14:textId="04817097" w:rsidR="003C308D" w:rsidRDefault="007F6A43" w:rsidP="002467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5B2EB6">
              <w:rPr>
                <w:rFonts w:ascii="Arial" w:hAnsi="Arial" w:cs="Arial"/>
                <w:sz w:val="24"/>
                <w:szCs w:val="24"/>
                <w:lang w:val="es-ES"/>
              </w:rPr>
              <w:t>M</w:t>
            </w:r>
            <w:r w:rsidR="003C308D" w:rsidRPr="005B2EB6">
              <w:rPr>
                <w:rFonts w:ascii="Arial" w:hAnsi="Arial" w:cs="Arial"/>
                <w:sz w:val="24"/>
                <w:szCs w:val="24"/>
                <w:lang w:val="es-ES"/>
              </w:rPr>
              <w:t>arítimo, fluvial y terrestres siendo el marítimo y fluvial el más utilizado o viable.</w:t>
            </w:r>
          </w:p>
          <w:p w14:paraId="3E63AD75" w14:textId="68C63A6B" w:rsidR="00AA2A23" w:rsidRPr="005B2EB6" w:rsidRDefault="005B2EB6" w:rsidP="005B2EB6">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Aerolíneas disponibles: SATENA</w:t>
            </w:r>
          </w:p>
        </w:tc>
      </w:tr>
      <w:tr w:rsidR="003C308D" w:rsidRPr="005B2EB6" w14:paraId="69ECB43D"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62BAB0BC" w14:textId="77777777" w:rsidR="00AA2A23" w:rsidRPr="005B2EB6" w:rsidRDefault="00AA2A23" w:rsidP="00BF1A0D">
            <w:pPr>
              <w:jc w:val="both"/>
              <w:rPr>
                <w:rFonts w:ascii="Arial" w:hAnsi="Arial" w:cs="Arial"/>
                <w:b w:val="0"/>
                <w:bCs w:val="0"/>
                <w:sz w:val="24"/>
                <w:szCs w:val="24"/>
              </w:rPr>
            </w:pPr>
            <w:r w:rsidRPr="005B2EB6">
              <w:rPr>
                <w:rFonts w:ascii="Arial" w:hAnsi="Arial" w:cs="Arial"/>
                <w:b w:val="0"/>
                <w:bCs w:val="0"/>
                <w:sz w:val="24"/>
                <w:szCs w:val="24"/>
              </w:rPr>
              <w:t>4.</w:t>
            </w:r>
          </w:p>
        </w:tc>
        <w:tc>
          <w:tcPr>
            <w:tcW w:w="3122" w:type="dxa"/>
          </w:tcPr>
          <w:p w14:paraId="2F1AFFE1" w14:textId="3A15A821" w:rsidR="00AA2A23" w:rsidRPr="005B2EB6" w:rsidRDefault="003C308D" w:rsidP="003C308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B2EB6">
              <w:rPr>
                <w:rFonts w:ascii="Arial" w:hAnsi="Arial" w:cs="Arial"/>
                <w:b/>
                <w:bCs/>
                <w:sz w:val="24"/>
                <w:szCs w:val="24"/>
              </w:rPr>
              <w:t xml:space="preserve">Distrito Especial de Buenaventura </w:t>
            </w:r>
            <w:r w:rsidRPr="005B2EB6">
              <w:rPr>
                <w:rFonts w:ascii="Arial" w:hAnsi="Arial" w:cs="Arial"/>
                <w:bCs/>
                <w:sz w:val="24"/>
                <w:szCs w:val="24"/>
              </w:rPr>
              <w:t>(Valle del Cauca)</w:t>
            </w:r>
            <w:r w:rsidRPr="005B2EB6">
              <w:rPr>
                <w:rFonts w:ascii="Arial" w:hAnsi="Arial" w:cs="Arial"/>
                <w:sz w:val="24"/>
                <w:szCs w:val="24"/>
              </w:rPr>
              <w:t xml:space="preserve"> – </w:t>
            </w:r>
            <w:r w:rsidRPr="005B2EB6">
              <w:rPr>
                <w:rFonts w:ascii="Arial" w:hAnsi="Arial" w:cs="Arial"/>
                <w:b/>
                <w:bCs/>
                <w:sz w:val="24"/>
                <w:szCs w:val="24"/>
              </w:rPr>
              <w:t xml:space="preserve">Distrito de San Andrés de Tumaco </w:t>
            </w:r>
            <w:r w:rsidRPr="005B2EB6">
              <w:rPr>
                <w:rFonts w:ascii="Arial" w:hAnsi="Arial" w:cs="Arial"/>
                <w:bCs/>
                <w:sz w:val="24"/>
                <w:szCs w:val="24"/>
              </w:rPr>
              <w:t>(Nariño)</w:t>
            </w:r>
          </w:p>
        </w:tc>
        <w:tc>
          <w:tcPr>
            <w:tcW w:w="1852" w:type="dxa"/>
          </w:tcPr>
          <w:p w14:paraId="39D71D93" w14:textId="7D814637" w:rsidR="00AA2A23" w:rsidRPr="005B2EB6" w:rsidRDefault="003C308D" w:rsidP="003C308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5B2EB6">
              <w:rPr>
                <w:rFonts w:ascii="Arial" w:hAnsi="Arial" w:cs="Arial"/>
                <w:sz w:val="24"/>
                <w:szCs w:val="24"/>
                <w:lang w:val="es-ES"/>
              </w:rPr>
              <w:t>775.7Km de distancia entre los dos puntos</w:t>
            </w:r>
          </w:p>
        </w:tc>
        <w:tc>
          <w:tcPr>
            <w:tcW w:w="3431" w:type="dxa"/>
          </w:tcPr>
          <w:p w14:paraId="46E1C15F" w14:textId="46181BCD" w:rsidR="003C308D" w:rsidRPr="005B2EB6" w:rsidRDefault="007F6A43" w:rsidP="002467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5B2EB6">
              <w:rPr>
                <w:rFonts w:ascii="Arial" w:hAnsi="Arial" w:cs="Arial"/>
                <w:sz w:val="24"/>
                <w:szCs w:val="24"/>
                <w:lang w:val="es-ES"/>
              </w:rPr>
              <w:t>M</w:t>
            </w:r>
            <w:r w:rsidR="003C308D" w:rsidRPr="005B2EB6">
              <w:rPr>
                <w:rFonts w:ascii="Arial" w:hAnsi="Arial" w:cs="Arial"/>
                <w:sz w:val="24"/>
                <w:szCs w:val="24"/>
                <w:lang w:val="es-ES"/>
              </w:rPr>
              <w:t>arítimo, fluvial, terrestre y aéreo siendo el marítimo y fluvial el más utilizado o viable.</w:t>
            </w:r>
          </w:p>
          <w:p w14:paraId="0C966B25" w14:textId="68E456E7" w:rsidR="00AA2A23" w:rsidRPr="005B2EB6" w:rsidRDefault="003C308D" w:rsidP="003C308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5B2EB6">
              <w:rPr>
                <w:rFonts w:ascii="Arial" w:hAnsi="Arial" w:cs="Arial"/>
                <w:sz w:val="24"/>
                <w:szCs w:val="24"/>
                <w:lang w:val="es-ES"/>
              </w:rPr>
              <w:t>Aerolíneas disponibles SATENA, AVIANCA Y CLIC</w:t>
            </w:r>
            <w:r w:rsidR="005B2EB6">
              <w:rPr>
                <w:rFonts w:ascii="Arial" w:hAnsi="Arial" w:cs="Arial"/>
                <w:sz w:val="24"/>
                <w:szCs w:val="24"/>
                <w:lang w:val="es-ES"/>
              </w:rPr>
              <w:t>AIR</w:t>
            </w:r>
          </w:p>
        </w:tc>
      </w:tr>
      <w:tr w:rsidR="003C308D" w:rsidRPr="005B2EB6" w14:paraId="3C97CC57"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38CB813F" w14:textId="77777777" w:rsidR="00AA2A23" w:rsidRPr="005B2EB6" w:rsidRDefault="00AA2A23" w:rsidP="00BF1A0D">
            <w:pPr>
              <w:jc w:val="both"/>
              <w:rPr>
                <w:rFonts w:ascii="Arial" w:hAnsi="Arial" w:cs="Arial"/>
                <w:b w:val="0"/>
                <w:bCs w:val="0"/>
                <w:sz w:val="24"/>
                <w:szCs w:val="24"/>
              </w:rPr>
            </w:pPr>
            <w:r w:rsidRPr="005B2EB6">
              <w:rPr>
                <w:rFonts w:ascii="Arial" w:hAnsi="Arial" w:cs="Arial"/>
                <w:b w:val="0"/>
                <w:bCs w:val="0"/>
                <w:sz w:val="24"/>
                <w:szCs w:val="24"/>
              </w:rPr>
              <w:t>5.</w:t>
            </w:r>
          </w:p>
        </w:tc>
        <w:tc>
          <w:tcPr>
            <w:tcW w:w="3122" w:type="dxa"/>
          </w:tcPr>
          <w:p w14:paraId="722A2134" w14:textId="02477ACA" w:rsidR="00AA2A23" w:rsidRPr="005B2EB6" w:rsidRDefault="003C308D" w:rsidP="003C308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B2EB6">
              <w:rPr>
                <w:rFonts w:ascii="Arial" w:hAnsi="Arial" w:cs="Arial"/>
                <w:b/>
                <w:bCs/>
                <w:sz w:val="24"/>
                <w:szCs w:val="24"/>
              </w:rPr>
              <w:t xml:space="preserve">Distrito Especial de Buenaventura </w:t>
            </w:r>
            <w:r w:rsidRPr="005B2EB6">
              <w:rPr>
                <w:rFonts w:ascii="Arial" w:hAnsi="Arial" w:cs="Arial"/>
                <w:bCs/>
                <w:sz w:val="24"/>
                <w:szCs w:val="24"/>
              </w:rPr>
              <w:t>(Valle del Cauca)</w:t>
            </w:r>
            <w:r w:rsidRPr="005B2EB6">
              <w:rPr>
                <w:rFonts w:ascii="Arial" w:hAnsi="Arial" w:cs="Arial"/>
                <w:sz w:val="24"/>
                <w:szCs w:val="24"/>
              </w:rPr>
              <w:t xml:space="preserve"> – </w:t>
            </w:r>
            <w:r w:rsidRPr="005B2EB6">
              <w:rPr>
                <w:rFonts w:ascii="Arial" w:hAnsi="Arial" w:cs="Arial"/>
                <w:b/>
                <w:bCs/>
                <w:sz w:val="24"/>
                <w:szCs w:val="24"/>
              </w:rPr>
              <w:t xml:space="preserve">Santa Bárbara de </w:t>
            </w:r>
            <w:proofErr w:type="spellStart"/>
            <w:r w:rsidRPr="005B2EB6">
              <w:rPr>
                <w:rFonts w:ascii="Arial" w:hAnsi="Arial" w:cs="Arial"/>
                <w:b/>
                <w:bCs/>
                <w:sz w:val="24"/>
                <w:szCs w:val="24"/>
              </w:rPr>
              <w:t>Iscuande</w:t>
            </w:r>
            <w:proofErr w:type="spellEnd"/>
            <w:r w:rsidRPr="005B2EB6">
              <w:rPr>
                <w:rFonts w:ascii="Arial" w:hAnsi="Arial" w:cs="Arial"/>
                <w:b/>
                <w:bCs/>
                <w:sz w:val="24"/>
                <w:szCs w:val="24"/>
              </w:rPr>
              <w:t xml:space="preserve"> </w:t>
            </w:r>
            <w:r w:rsidRPr="005B2EB6">
              <w:rPr>
                <w:rFonts w:ascii="Arial" w:hAnsi="Arial" w:cs="Arial"/>
                <w:bCs/>
                <w:sz w:val="24"/>
                <w:szCs w:val="24"/>
              </w:rPr>
              <w:t>(Nariño)</w:t>
            </w:r>
          </w:p>
        </w:tc>
        <w:tc>
          <w:tcPr>
            <w:tcW w:w="1852" w:type="dxa"/>
          </w:tcPr>
          <w:p w14:paraId="5548C77E" w14:textId="44B795F5" w:rsidR="00AA2A23" w:rsidRPr="005B2EB6" w:rsidRDefault="003C308D" w:rsidP="003C308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5B2EB6">
              <w:rPr>
                <w:rFonts w:ascii="Arial" w:hAnsi="Arial" w:cs="Arial"/>
                <w:sz w:val="24"/>
                <w:szCs w:val="24"/>
                <w:lang w:val="es-ES"/>
              </w:rPr>
              <w:t xml:space="preserve">192Km de Distancia entre los dos puntos  </w:t>
            </w:r>
          </w:p>
        </w:tc>
        <w:tc>
          <w:tcPr>
            <w:tcW w:w="3431" w:type="dxa"/>
          </w:tcPr>
          <w:p w14:paraId="3C6C9EC2" w14:textId="1D9065B1" w:rsidR="003C308D" w:rsidRPr="005B2EB6" w:rsidRDefault="007F6A43" w:rsidP="002467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5B2EB6">
              <w:rPr>
                <w:rFonts w:ascii="Arial" w:hAnsi="Arial" w:cs="Arial"/>
                <w:sz w:val="24"/>
                <w:szCs w:val="24"/>
                <w:lang w:val="es-ES"/>
              </w:rPr>
              <w:t>M</w:t>
            </w:r>
            <w:r w:rsidR="003C308D" w:rsidRPr="005B2EB6">
              <w:rPr>
                <w:rFonts w:ascii="Arial" w:hAnsi="Arial" w:cs="Arial"/>
                <w:sz w:val="24"/>
                <w:szCs w:val="24"/>
                <w:lang w:val="es-ES"/>
              </w:rPr>
              <w:t>arítimo, fluvial, terrestre. siendo el marítimo y fluvial el más utilizado o viable</w:t>
            </w:r>
            <w:r w:rsidR="005B2EB6">
              <w:rPr>
                <w:rFonts w:ascii="Arial" w:hAnsi="Arial" w:cs="Arial"/>
                <w:sz w:val="24"/>
                <w:szCs w:val="24"/>
                <w:lang w:val="es-ES"/>
              </w:rPr>
              <w:t>.</w:t>
            </w:r>
            <w:r w:rsidR="003C308D" w:rsidRPr="005B2EB6">
              <w:rPr>
                <w:rFonts w:ascii="Arial" w:hAnsi="Arial" w:cs="Arial"/>
                <w:sz w:val="24"/>
                <w:szCs w:val="24"/>
                <w:lang w:val="es-ES"/>
              </w:rPr>
              <w:t xml:space="preserve"> </w:t>
            </w:r>
          </w:p>
          <w:p w14:paraId="641A1380" w14:textId="642D6445" w:rsidR="00AA2A23" w:rsidRPr="005B2EB6" w:rsidRDefault="00AA2A23" w:rsidP="00BF1A0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r>
      <w:tr w:rsidR="003C308D" w:rsidRPr="005B2EB6" w14:paraId="05FCCA65"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2686E78B" w14:textId="77777777" w:rsidR="00AA2A23" w:rsidRPr="005B2EB6" w:rsidRDefault="00AA2A23" w:rsidP="00BF1A0D">
            <w:pPr>
              <w:jc w:val="both"/>
              <w:rPr>
                <w:rFonts w:ascii="Arial" w:hAnsi="Arial" w:cs="Arial"/>
                <w:b w:val="0"/>
                <w:bCs w:val="0"/>
                <w:sz w:val="24"/>
                <w:szCs w:val="24"/>
              </w:rPr>
            </w:pPr>
            <w:r w:rsidRPr="005B2EB6">
              <w:rPr>
                <w:rFonts w:ascii="Arial" w:hAnsi="Arial" w:cs="Arial"/>
                <w:b w:val="0"/>
                <w:bCs w:val="0"/>
                <w:sz w:val="24"/>
                <w:szCs w:val="24"/>
              </w:rPr>
              <w:t>6.</w:t>
            </w:r>
          </w:p>
        </w:tc>
        <w:tc>
          <w:tcPr>
            <w:tcW w:w="3122" w:type="dxa"/>
          </w:tcPr>
          <w:p w14:paraId="206D9358" w14:textId="70B660FD" w:rsidR="00AA2A23" w:rsidRPr="005B2EB6" w:rsidRDefault="003C308D" w:rsidP="003C308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B2EB6">
              <w:rPr>
                <w:rFonts w:ascii="Arial" w:hAnsi="Arial" w:cs="Arial"/>
                <w:b/>
                <w:bCs/>
                <w:sz w:val="24"/>
                <w:szCs w:val="24"/>
              </w:rPr>
              <w:t>Distrito Especial de Buenaventura</w:t>
            </w:r>
            <w:r w:rsidRPr="005B2EB6">
              <w:rPr>
                <w:rFonts w:ascii="Arial" w:hAnsi="Arial" w:cs="Arial"/>
                <w:sz w:val="24"/>
                <w:szCs w:val="24"/>
              </w:rPr>
              <w:t xml:space="preserve"> </w:t>
            </w:r>
            <w:r w:rsidRPr="005B2EB6">
              <w:rPr>
                <w:rFonts w:ascii="Arial" w:hAnsi="Arial" w:cs="Arial"/>
                <w:bCs/>
                <w:sz w:val="24"/>
                <w:szCs w:val="24"/>
              </w:rPr>
              <w:t xml:space="preserve">(Valle del Cauca) </w:t>
            </w:r>
            <w:r w:rsidRPr="005B2EB6">
              <w:rPr>
                <w:rFonts w:ascii="Arial" w:hAnsi="Arial" w:cs="Arial"/>
                <w:sz w:val="24"/>
                <w:szCs w:val="24"/>
              </w:rPr>
              <w:t xml:space="preserve">– </w:t>
            </w:r>
            <w:r w:rsidRPr="005B2EB6">
              <w:rPr>
                <w:rFonts w:ascii="Arial" w:hAnsi="Arial" w:cs="Arial"/>
                <w:b/>
                <w:bCs/>
                <w:sz w:val="24"/>
                <w:szCs w:val="24"/>
              </w:rPr>
              <w:t xml:space="preserve">El Charco </w:t>
            </w:r>
            <w:r w:rsidRPr="005B2EB6">
              <w:rPr>
                <w:rFonts w:ascii="Arial" w:hAnsi="Arial" w:cs="Arial"/>
                <w:bCs/>
                <w:sz w:val="24"/>
                <w:szCs w:val="24"/>
              </w:rPr>
              <w:t>(Nariño)</w:t>
            </w:r>
          </w:p>
        </w:tc>
        <w:tc>
          <w:tcPr>
            <w:tcW w:w="1852" w:type="dxa"/>
          </w:tcPr>
          <w:p w14:paraId="26BA5443" w14:textId="55B1D275" w:rsidR="00AA2A23" w:rsidRPr="005B2EB6" w:rsidRDefault="003C308D" w:rsidP="003C308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5B2EB6">
              <w:rPr>
                <w:rFonts w:ascii="Arial" w:hAnsi="Arial" w:cs="Arial"/>
                <w:sz w:val="24"/>
                <w:szCs w:val="24"/>
                <w:lang w:val="es-ES"/>
              </w:rPr>
              <w:t xml:space="preserve">830Km de Distancia entre los dos puntos  </w:t>
            </w:r>
          </w:p>
        </w:tc>
        <w:tc>
          <w:tcPr>
            <w:tcW w:w="3431" w:type="dxa"/>
          </w:tcPr>
          <w:p w14:paraId="365A5D83" w14:textId="479A0AC5" w:rsidR="003C308D" w:rsidRPr="005B2EB6" w:rsidRDefault="007F6A43" w:rsidP="002467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5B2EB6">
              <w:rPr>
                <w:rFonts w:ascii="Arial" w:hAnsi="Arial" w:cs="Arial"/>
                <w:sz w:val="24"/>
                <w:szCs w:val="24"/>
                <w:lang w:val="es-ES"/>
              </w:rPr>
              <w:t>M</w:t>
            </w:r>
            <w:r w:rsidR="003C308D" w:rsidRPr="005B2EB6">
              <w:rPr>
                <w:rFonts w:ascii="Arial" w:hAnsi="Arial" w:cs="Arial"/>
                <w:sz w:val="24"/>
                <w:szCs w:val="24"/>
                <w:lang w:val="es-ES"/>
              </w:rPr>
              <w:t>arítimo, fluvial, terrestre. siendo el marítimo y fluvial el más utilizado o viable</w:t>
            </w:r>
            <w:r w:rsidR="005B2EB6">
              <w:rPr>
                <w:rFonts w:ascii="Arial" w:hAnsi="Arial" w:cs="Arial"/>
                <w:sz w:val="24"/>
                <w:szCs w:val="24"/>
                <w:lang w:val="es-ES"/>
              </w:rPr>
              <w:t>.</w:t>
            </w:r>
            <w:r w:rsidR="003C308D" w:rsidRPr="005B2EB6">
              <w:rPr>
                <w:rFonts w:ascii="Arial" w:hAnsi="Arial" w:cs="Arial"/>
                <w:sz w:val="24"/>
                <w:szCs w:val="24"/>
                <w:lang w:val="es-ES"/>
              </w:rPr>
              <w:t xml:space="preserve"> </w:t>
            </w:r>
          </w:p>
          <w:p w14:paraId="553F5825" w14:textId="21E3AC6C" w:rsidR="00AA2A23" w:rsidRPr="005B2EB6" w:rsidRDefault="00AA2A23" w:rsidP="00BF1A0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r>
      <w:tr w:rsidR="003C308D" w:rsidRPr="005B2EB6" w14:paraId="3F8E439A"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4DED292E" w14:textId="77777777" w:rsidR="00AA2A23" w:rsidRPr="005B2EB6" w:rsidRDefault="00AA2A23" w:rsidP="00BF1A0D">
            <w:pPr>
              <w:jc w:val="both"/>
              <w:rPr>
                <w:rFonts w:ascii="Arial" w:hAnsi="Arial" w:cs="Arial"/>
                <w:b w:val="0"/>
                <w:bCs w:val="0"/>
                <w:sz w:val="24"/>
                <w:szCs w:val="24"/>
              </w:rPr>
            </w:pPr>
            <w:r w:rsidRPr="005B2EB6">
              <w:rPr>
                <w:rFonts w:ascii="Arial" w:hAnsi="Arial" w:cs="Arial"/>
                <w:b w:val="0"/>
                <w:bCs w:val="0"/>
                <w:sz w:val="24"/>
                <w:szCs w:val="24"/>
              </w:rPr>
              <w:t>7.</w:t>
            </w:r>
          </w:p>
        </w:tc>
        <w:tc>
          <w:tcPr>
            <w:tcW w:w="3122" w:type="dxa"/>
          </w:tcPr>
          <w:p w14:paraId="1E51B529" w14:textId="2CC2522F" w:rsidR="00AA2A23" w:rsidRPr="005B2EB6" w:rsidRDefault="003C308D" w:rsidP="003C30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
                <w:bCs/>
                <w:sz w:val="24"/>
                <w:szCs w:val="24"/>
              </w:rPr>
              <w:t>Distrito Especial de Buenaventura</w:t>
            </w:r>
            <w:r w:rsidRPr="005B2EB6">
              <w:rPr>
                <w:rFonts w:ascii="Arial" w:hAnsi="Arial" w:cs="Arial"/>
                <w:sz w:val="24"/>
                <w:szCs w:val="24"/>
              </w:rPr>
              <w:t xml:space="preserve"> </w:t>
            </w:r>
            <w:r w:rsidRPr="005B2EB6">
              <w:rPr>
                <w:rFonts w:ascii="Arial" w:hAnsi="Arial" w:cs="Arial"/>
                <w:bCs/>
                <w:sz w:val="24"/>
                <w:szCs w:val="24"/>
              </w:rPr>
              <w:t xml:space="preserve">(Valle del Cauca) </w:t>
            </w:r>
            <w:r w:rsidRPr="005B2EB6">
              <w:rPr>
                <w:rFonts w:ascii="Arial" w:hAnsi="Arial" w:cs="Arial"/>
                <w:sz w:val="24"/>
                <w:szCs w:val="24"/>
              </w:rPr>
              <w:t xml:space="preserve">– </w:t>
            </w:r>
            <w:r w:rsidRPr="005B2EB6">
              <w:rPr>
                <w:rFonts w:ascii="Arial" w:hAnsi="Arial" w:cs="Arial"/>
                <w:b/>
                <w:bCs/>
                <w:sz w:val="24"/>
                <w:szCs w:val="24"/>
              </w:rPr>
              <w:t xml:space="preserve">La Tola </w:t>
            </w:r>
            <w:r w:rsidRPr="005B2EB6">
              <w:rPr>
                <w:rFonts w:ascii="Arial" w:hAnsi="Arial" w:cs="Arial"/>
                <w:bCs/>
                <w:sz w:val="24"/>
                <w:szCs w:val="24"/>
              </w:rPr>
              <w:t>(Nariño)</w:t>
            </w:r>
          </w:p>
        </w:tc>
        <w:tc>
          <w:tcPr>
            <w:tcW w:w="1852" w:type="dxa"/>
          </w:tcPr>
          <w:p w14:paraId="3F9FAB81" w14:textId="7F76F0D5" w:rsidR="00AA2A23" w:rsidRPr="005B2EB6" w:rsidRDefault="003C308D" w:rsidP="003C308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5B2EB6">
              <w:rPr>
                <w:rFonts w:ascii="Arial" w:hAnsi="Arial" w:cs="Arial"/>
                <w:sz w:val="24"/>
                <w:szCs w:val="24"/>
                <w:lang w:val="es-ES"/>
              </w:rPr>
              <w:t xml:space="preserve">726Km de Distancia entre los dos puntos </w:t>
            </w:r>
          </w:p>
        </w:tc>
        <w:tc>
          <w:tcPr>
            <w:tcW w:w="3431" w:type="dxa"/>
          </w:tcPr>
          <w:p w14:paraId="19A0EC9A" w14:textId="7B9C0EBD" w:rsidR="003C308D" w:rsidRPr="005B2EB6" w:rsidRDefault="003C308D" w:rsidP="002467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5B2EB6">
              <w:rPr>
                <w:rFonts w:ascii="Arial" w:hAnsi="Arial" w:cs="Arial"/>
                <w:sz w:val="24"/>
                <w:szCs w:val="24"/>
                <w:lang w:val="es-ES"/>
              </w:rPr>
              <w:t>Medio de transporte habilitado: marítimo, fluvial, terrestre. siendo el marítimo y fluvial el más utilizado o viable</w:t>
            </w:r>
            <w:r w:rsidR="005B2EB6">
              <w:rPr>
                <w:rFonts w:ascii="Arial" w:hAnsi="Arial" w:cs="Arial"/>
                <w:sz w:val="24"/>
                <w:szCs w:val="24"/>
                <w:lang w:val="es-ES"/>
              </w:rPr>
              <w:t>.</w:t>
            </w:r>
          </w:p>
          <w:p w14:paraId="6B8343E2" w14:textId="11022061" w:rsidR="00AA2A23" w:rsidRPr="005B2EB6" w:rsidRDefault="00AA2A23" w:rsidP="00BF1A0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r>
      <w:tr w:rsidR="003C308D" w:rsidRPr="005B2EB6" w14:paraId="284DAB45"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4FC4356C" w14:textId="77777777" w:rsidR="00AA2A23" w:rsidRPr="005B2EB6" w:rsidRDefault="00AA2A23" w:rsidP="00BF1A0D">
            <w:pPr>
              <w:jc w:val="both"/>
              <w:rPr>
                <w:rFonts w:ascii="Arial" w:hAnsi="Arial" w:cs="Arial"/>
                <w:b w:val="0"/>
                <w:bCs w:val="0"/>
                <w:sz w:val="24"/>
                <w:szCs w:val="24"/>
              </w:rPr>
            </w:pPr>
            <w:r w:rsidRPr="005B2EB6">
              <w:rPr>
                <w:rFonts w:ascii="Arial" w:hAnsi="Arial" w:cs="Arial"/>
                <w:b w:val="0"/>
                <w:bCs w:val="0"/>
                <w:sz w:val="24"/>
                <w:szCs w:val="24"/>
              </w:rPr>
              <w:lastRenderedPageBreak/>
              <w:t>8.</w:t>
            </w:r>
          </w:p>
        </w:tc>
        <w:tc>
          <w:tcPr>
            <w:tcW w:w="3122" w:type="dxa"/>
          </w:tcPr>
          <w:p w14:paraId="35425F34" w14:textId="75B21B37" w:rsidR="00AA2A23" w:rsidRPr="005B2EB6" w:rsidRDefault="003C308D" w:rsidP="003C30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
                <w:bCs/>
                <w:sz w:val="24"/>
                <w:szCs w:val="24"/>
              </w:rPr>
              <w:t>Distrito Especial de Buenaventura</w:t>
            </w:r>
            <w:r w:rsidRPr="005B2EB6">
              <w:rPr>
                <w:rFonts w:ascii="Arial" w:hAnsi="Arial" w:cs="Arial"/>
                <w:sz w:val="24"/>
                <w:szCs w:val="24"/>
              </w:rPr>
              <w:t xml:space="preserve"> </w:t>
            </w:r>
            <w:r w:rsidRPr="005B2EB6">
              <w:rPr>
                <w:rFonts w:ascii="Arial" w:hAnsi="Arial" w:cs="Arial"/>
                <w:bCs/>
                <w:sz w:val="24"/>
                <w:szCs w:val="24"/>
              </w:rPr>
              <w:t xml:space="preserve">(Valle del Cauca) </w:t>
            </w:r>
            <w:r w:rsidRPr="005B2EB6">
              <w:rPr>
                <w:rFonts w:ascii="Arial" w:hAnsi="Arial" w:cs="Arial"/>
                <w:sz w:val="24"/>
                <w:szCs w:val="24"/>
              </w:rPr>
              <w:t xml:space="preserve">– </w:t>
            </w:r>
            <w:r w:rsidRPr="005B2EB6">
              <w:rPr>
                <w:rFonts w:ascii="Arial" w:hAnsi="Arial" w:cs="Arial"/>
                <w:b/>
                <w:bCs/>
                <w:sz w:val="24"/>
                <w:szCs w:val="24"/>
              </w:rPr>
              <w:t xml:space="preserve">Olaya Herrera </w:t>
            </w:r>
            <w:r w:rsidRPr="005B2EB6">
              <w:rPr>
                <w:rFonts w:ascii="Arial" w:hAnsi="Arial" w:cs="Arial"/>
                <w:bCs/>
                <w:sz w:val="24"/>
                <w:szCs w:val="24"/>
              </w:rPr>
              <w:t>(Nariño)</w:t>
            </w:r>
          </w:p>
        </w:tc>
        <w:tc>
          <w:tcPr>
            <w:tcW w:w="1852" w:type="dxa"/>
          </w:tcPr>
          <w:p w14:paraId="4E4B281B" w14:textId="75288614" w:rsidR="00AA2A23" w:rsidRPr="005B2EB6" w:rsidRDefault="003C308D" w:rsidP="003C308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5B2EB6">
              <w:rPr>
                <w:rFonts w:ascii="Arial" w:hAnsi="Arial" w:cs="Arial"/>
                <w:sz w:val="24"/>
                <w:szCs w:val="24"/>
                <w:lang w:val="es-ES"/>
              </w:rPr>
              <w:t>520Km de Distancia entre los dos puntos</w:t>
            </w:r>
          </w:p>
        </w:tc>
        <w:tc>
          <w:tcPr>
            <w:tcW w:w="3431" w:type="dxa"/>
          </w:tcPr>
          <w:p w14:paraId="31794710" w14:textId="0C180C4A" w:rsidR="003C308D" w:rsidRPr="005B2EB6" w:rsidRDefault="007F6A43" w:rsidP="002467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5B2EB6">
              <w:rPr>
                <w:rFonts w:ascii="Arial" w:hAnsi="Arial" w:cs="Arial"/>
                <w:sz w:val="24"/>
                <w:szCs w:val="24"/>
                <w:lang w:val="es-ES"/>
              </w:rPr>
              <w:t>M</w:t>
            </w:r>
            <w:r w:rsidR="003C308D" w:rsidRPr="005B2EB6">
              <w:rPr>
                <w:rFonts w:ascii="Arial" w:hAnsi="Arial" w:cs="Arial"/>
                <w:sz w:val="24"/>
                <w:szCs w:val="24"/>
                <w:lang w:val="es-ES"/>
              </w:rPr>
              <w:t>arítimo, fluvial, terrestre. siendo el marítimo y fluvial el más utilizado o viable</w:t>
            </w:r>
            <w:r w:rsidR="005B2EB6">
              <w:rPr>
                <w:rFonts w:ascii="Arial" w:hAnsi="Arial" w:cs="Arial"/>
                <w:sz w:val="24"/>
                <w:szCs w:val="24"/>
                <w:lang w:val="es-ES"/>
              </w:rPr>
              <w:t>.</w:t>
            </w:r>
          </w:p>
          <w:p w14:paraId="344E61F6" w14:textId="2EACAD18" w:rsidR="00AA2A23" w:rsidRPr="005B2EB6" w:rsidRDefault="00AA2A23" w:rsidP="00BF1A0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r>
      <w:tr w:rsidR="003C308D" w:rsidRPr="005B2EB6" w14:paraId="3C8B7504"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46B03036" w14:textId="77777777" w:rsidR="00AA2A23" w:rsidRPr="005B2EB6" w:rsidRDefault="00AA2A23" w:rsidP="00BF1A0D">
            <w:pPr>
              <w:jc w:val="both"/>
              <w:rPr>
                <w:rFonts w:ascii="Arial" w:hAnsi="Arial" w:cs="Arial"/>
                <w:b w:val="0"/>
                <w:bCs w:val="0"/>
                <w:sz w:val="24"/>
                <w:szCs w:val="24"/>
              </w:rPr>
            </w:pPr>
            <w:r w:rsidRPr="005B2EB6">
              <w:rPr>
                <w:rFonts w:ascii="Arial" w:hAnsi="Arial" w:cs="Arial"/>
                <w:b w:val="0"/>
                <w:bCs w:val="0"/>
                <w:sz w:val="24"/>
                <w:szCs w:val="24"/>
              </w:rPr>
              <w:t>9.</w:t>
            </w:r>
          </w:p>
        </w:tc>
        <w:tc>
          <w:tcPr>
            <w:tcW w:w="3122" w:type="dxa"/>
          </w:tcPr>
          <w:p w14:paraId="70365FA8" w14:textId="2707C46F" w:rsidR="00AA2A23" w:rsidRPr="005B2EB6" w:rsidRDefault="003C308D" w:rsidP="003C30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
                <w:bCs/>
                <w:sz w:val="24"/>
                <w:szCs w:val="24"/>
              </w:rPr>
              <w:t>Distrito Especial de Buenaventura</w:t>
            </w:r>
            <w:r w:rsidRPr="005B2EB6">
              <w:rPr>
                <w:rFonts w:ascii="Arial" w:hAnsi="Arial" w:cs="Arial"/>
                <w:sz w:val="24"/>
                <w:szCs w:val="24"/>
              </w:rPr>
              <w:t xml:space="preserve"> </w:t>
            </w:r>
            <w:r w:rsidRPr="005B2EB6">
              <w:rPr>
                <w:rFonts w:ascii="Arial" w:hAnsi="Arial" w:cs="Arial"/>
                <w:bCs/>
                <w:sz w:val="24"/>
                <w:szCs w:val="24"/>
              </w:rPr>
              <w:t xml:space="preserve">(Valle del Cauca) </w:t>
            </w:r>
            <w:r w:rsidRPr="005B2EB6">
              <w:rPr>
                <w:rFonts w:ascii="Arial" w:hAnsi="Arial" w:cs="Arial"/>
                <w:sz w:val="24"/>
                <w:szCs w:val="24"/>
              </w:rPr>
              <w:t xml:space="preserve">– </w:t>
            </w:r>
            <w:r w:rsidRPr="005B2EB6">
              <w:rPr>
                <w:rFonts w:ascii="Arial" w:hAnsi="Arial" w:cs="Arial"/>
                <w:b/>
                <w:bCs/>
                <w:sz w:val="24"/>
                <w:szCs w:val="24"/>
              </w:rPr>
              <w:t xml:space="preserve">Mosquera </w:t>
            </w:r>
            <w:r w:rsidRPr="005B2EB6">
              <w:rPr>
                <w:rFonts w:ascii="Arial" w:hAnsi="Arial" w:cs="Arial"/>
                <w:bCs/>
                <w:sz w:val="24"/>
                <w:szCs w:val="24"/>
              </w:rPr>
              <w:t>(Nariño)</w:t>
            </w:r>
          </w:p>
        </w:tc>
        <w:tc>
          <w:tcPr>
            <w:tcW w:w="1852" w:type="dxa"/>
          </w:tcPr>
          <w:p w14:paraId="71009A47" w14:textId="63850527" w:rsidR="00AA2A23" w:rsidRPr="005B2EB6" w:rsidRDefault="003C308D" w:rsidP="00A4062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5B2EB6">
              <w:rPr>
                <w:rFonts w:ascii="Arial" w:hAnsi="Arial" w:cs="Arial"/>
                <w:sz w:val="24"/>
                <w:szCs w:val="24"/>
                <w:lang w:val="es-ES"/>
              </w:rPr>
              <w:t>789Km de Distancia entre los dos puntos</w:t>
            </w:r>
          </w:p>
        </w:tc>
        <w:tc>
          <w:tcPr>
            <w:tcW w:w="3431" w:type="dxa"/>
          </w:tcPr>
          <w:p w14:paraId="4A4616D2" w14:textId="119C27B6" w:rsidR="003C308D" w:rsidRPr="005B2EB6" w:rsidRDefault="003C308D" w:rsidP="002467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5B2EB6">
              <w:rPr>
                <w:rFonts w:ascii="Arial" w:hAnsi="Arial" w:cs="Arial"/>
                <w:sz w:val="24"/>
                <w:szCs w:val="24"/>
                <w:lang w:val="es-ES"/>
              </w:rPr>
              <w:t xml:space="preserve">marítimo, fluvial, terrestre. siendo el marítimo y fluvial junto el </w:t>
            </w:r>
            <w:r w:rsidR="007F6A43" w:rsidRPr="005B2EB6">
              <w:rPr>
                <w:rFonts w:ascii="Arial" w:hAnsi="Arial" w:cs="Arial"/>
                <w:sz w:val="24"/>
                <w:szCs w:val="24"/>
                <w:lang w:val="es-ES"/>
              </w:rPr>
              <w:t>terrestre</w:t>
            </w:r>
            <w:r w:rsidRPr="005B2EB6">
              <w:rPr>
                <w:rFonts w:ascii="Arial" w:hAnsi="Arial" w:cs="Arial"/>
                <w:sz w:val="24"/>
                <w:szCs w:val="24"/>
                <w:lang w:val="es-ES"/>
              </w:rPr>
              <w:t xml:space="preserve"> el más utilizado o viable</w:t>
            </w:r>
            <w:r w:rsidR="005B2EB6">
              <w:rPr>
                <w:rFonts w:ascii="Arial" w:hAnsi="Arial" w:cs="Arial"/>
                <w:sz w:val="24"/>
                <w:szCs w:val="24"/>
                <w:lang w:val="es-ES"/>
              </w:rPr>
              <w:t>.</w:t>
            </w:r>
          </w:p>
          <w:p w14:paraId="3F2B8583" w14:textId="01238230" w:rsidR="00AA2A23" w:rsidRPr="005B2EB6" w:rsidRDefault="00AA2A23" w:rsidP="00BF1A0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r>
      <w:tr w:rsidR="003C308D" w:rsidRPr="005B2EB6" w14:paraId="50E47332"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4D14DEDD" w14:textId="77777777" w:rsidR="00AA2A23" w:rsidRPr="005B2EB6" w:rsidRDefault="00AA2A23" w:rsidP="00BF1A0D">
            <w:pPr>
              <w:jc w:val="both"/>
              <w:rPr>
                <w:rFonts w:ascii="Arial" w:hAnsi="Arial" w:cs="Arial"/>
                <w:b w:val="0"/>
                <w:bCs w:val="0"/>
                <w:sz w:val="24"/>
                <w:szCs w:val="24"/>
              </w:rPr>
            </w:pPr>
            <w:r w:rsidRPr="005B2EB6">
              <w:rPr>
                <w:rFonts w:ascii="Arial" w:hAnsi="Arial" w:cs="Arial"/>
                <w:b w:val="0"/>
                <w:bCs w:val="0"/>
                <w:sz w:val="24"/>
                <w:szCs w:val="24"/>
              </w:rPr>
              <w:t>10.</w:t>
            </w:r>
          </w:p>
        </w:tc>
        <w:tc>
          <w:tcPr>
            <w:tcW w:w="3122" w:type="dxa"/>
          </w:tcPr>
          <w:p w14:paraId="34B697E8" w14:textId="41E8F828" w:rsidR="00AA2A23" w:rsidRPr="005B2EB6" w:rsidRDefault="007F6A43" w:rsidP="007F6A4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
                <w:bCs/>
                <w:sz w:val="24"/>
                <w:szCs w:val="24"/>
              </w:rPr>
              <w:t>Distrito Especial de Buenaventura</w:t>
            </w:r>
            <w:r w:rsidRPr="005B2EB6">
              <w:rPr>
                <w:rFonts w:ascii="Arial" w:hAnsi="Arial" w:cs="Arial"/>
                <w:sz w:val="24"/>
                <w:szCs w:val="24"/>
              </w:rPr>
              <w:t xml:space="preserve"> </w:t>
            </w:r>
            <w:r w:rsidRPr="005B2EB6">
              <w:rPr>
                <w:rFonts w:ascii="Arial" w:hAnsi="Arial" w:cs="Arial"/>
                <w:bCs/>
                <w:sz w:val="24"/>
                <w:szCs w:val="24"/>
              </w:rPr>
              <w:t xml:space="preserve">(Valle del Cauca) </w:t>
            </w:r>
            <w:r w:rsidRPr="005B2EB6">
              <w:rPr>
                <w:rFonts w:ascii="Arial" w:hAnsi="Arial" w:cs="Arial"/>
                <w:sz w:val="24"/>
                <w:szCs w:val="24"/>
              </w:rPr>
              <w:t xml:space="preserve">– </w:t>
            </w:r>
            <w:r w:rsidRPr="005B2EB6">
              <w:rPr>
                <w:rFonts w:ascii="Arial" w:hAnsi="Arial" w:cs="Arial"/>
                <w:b/>
                <w:bCs/>
                <w:sz w:val="24"/>
                <w:szCs w:val="24"/>
              </w:rPr>
              <w:t xml:space="preserve">Francisco Pizarro </w:t>
            </w:r>
            <w:r w:rsidRPr="005B2EB6">
              <w:rPr>
                <w:rFonts w:ascii="Arial" w:hAnsi="Arial" w:cs="Arial"/>
                <w:bCs/>
                <w:sz w:val="24"/>
                <w:szCs w:val="24"/>
              </w:rPr>
              <w:t>(Nariño)</w:t>
            </w:r>
          </w:p>
        </w:tc>
        <w:tc>
          <w:tcPr>
            <w:tcW w:w="1852" w:type="dxa"/>
          </w:tcPr>
          <w:p w14:paraId="5BEE6E08" w14:textId="5900B306" w:rsidR="00AA2A23" w:rsidRPr="005B2EB6" w:rsidRDefault="007F6A43" w:rsidP="00A4062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5B2EB6">
              <w:rPr>
                <w:rFonts w:ascii="Arial" w:hAnsi="Arial" w:cs="Arial"/>
                <w:sz w:val="24"/>
                <w:szCs w:val="24"/>
                <w:lang w:val="es-ES"/>
              </w:rPr>
              <w:t>795Km de Distancias entre los dos puntos</w:t>
            </w:r>
          </w:p>
        </w:tc>
        <w:tc>
          <w:tcPr>
            <w:tcW w:w="3431" w:type="dxa"/>
          </w:tcPr>
          <w:p w14:paraId="43AA0821" w14:textId="2EAC26C4" w:rsidR="007F6A43" w:rsidRPr="005B2EB6" w:rsidRDefault="007F6A43" w:rsidP="002467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5B2EB6">
              <w:rPr>
                <w:rFonts w:ascii="Arial" w:hAnsi="Arial" w:cs="Arial"/>
                <w:sz w:val="24"/>
                <w:szCs w:val="24"/>
                <w:lang w:val="es-ES"/>
              </w:rPr>
              <w:t xml:space="preserve">Marítimo, fluvial, terrestre. siendo el marítimo y fluvial junto el </w:t>
            </w:r>
            <w:r w:rsidR="00A4062B" w:rsidRPr="005B2EB6">
              <w:rPr>
                <w:rFonts w:ascii="Arial" w:hAnsi="Arial" w:cs="Arial"/>
                <w:sz w:val="24"/>
                <w:szCs w:val="24"/>
                <w:lang w:val="es-ES"/>
              </w:rPr>
              <w:t>terrestre</w:t>
            </w:r>
            <w:r w:rsidRPr="005B2EB6">
              <w:rPr>
                <w:rFonts w:ascii="Arial" w:hAnsi="Arial" w:cs="Arial"/>
                <w:sz w:val="24"/>
                <w:szCs w:val="24"/>
                <w:lang w:val="es-ES"/>
              </w:rPr>
              <w:t xml:space="preserve"> el más utilizado o viable</w:t>
            </w:r>
            <w:r w:rsidR="005B2EB6">
              <w:rPr>
                <w:rFonts w:ascii="Arial" w:hAnsi="Arial" w:cs="Arial"/>
                <w:sz w:val="24"/>
                <w:szCs w:val="24"/>
                <w:lang w:val="es-ES"/>
              </w:rPr>
              <w:t>.</w:t>
            </w:r>
          </w:p>
          <w:p w14:paraId="64FFFF12" w14:textId="36E9D556" w:rsidR="00AA2A23" w:rsidRPr="005B2EB6" w:rsidRDefault="00AA2A23" w:rsidP="00BF1A0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r>
      <w:tr w:rsidR="003C308D" w:rsidRPr="005B2EB6" w14:paraId="4F431458"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67242765" w14:textId="77777777" w:rsidR="00AA2A23" w:rsidRPr="005B2EB6" w:rsidRDefault="00AA2A23" w:rsidP="00BF1A0D">
            <w:pPr>
              <w:jc w:val="both"/>
              <w:rPr>
                <w:rFonts w:ascii="Arial" w:hAnsi="Arial" w:cs="Arial"/>
                <w:b w:val="0"/>
                <w:bCs w:val="0"/>
                <w:sz w:val="24"/>
                <w:szCs w:val="24"/>
              </w:rPr>
            </w:pPr>
            <w:r w:rsidRPr="005B2EB6">
              <w:rPr>
                <w:rFonts w:ascii="Arial" w:hAnsi="Arial" w:cs="Arial"/>
                <w:b w:val="0"/>
                <w:bCs w:val="0"/>
                <w:sz w:val="24"/>
                <w:szCs w:val="24"/>
              </w:rPr>
              <w:t>11.</w:t>
            </w:r>
          </w:p>
        </w:tc>
        <w:tc>
          <w:tcPr>
            <w:tcW w:w="3122" w:type="dxa"/>
          </w:tcPr>
          <w:p w14:paraId="71082C8C" w14:textId="562DB5B6" w:rsidR="00AA2A23" w:rsidRPr="005B2EB6" w:rsidRDefault="007F6A43" w:rsidP="00A4062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
                <w:bCs/>
                <w:sz w:val="24"/>
                <w:szCs w:val="24"/>
              </w:rPr>
              <w:t>Distrito Especial de Buenaventura</w:t>
            </w:r>
            <w:r w:rsidRPr="005B2EB6">
              <w:rPr>
                <w:rFonts w:ascii="Arial" w:hAnsi="Arial" w:cs="Arial"/>
                <w:sz w:val="24"/>
                <w:szCs w:val="24"/>
              </w:rPr>
              <w:t xml:space="preserve"> </w:t>
            </w:r>
            <w:r w:rsidRPr="005B2EB6">
              <w:rPr>
                <w:rFonts w:ascii="Arial" w:hAnsi="Arial" w:cs="Arial"/>
                <w:bCs/>
                <w:sz w:val="24"/>
                <w:szCs w:val="24"/>
              </w:rPr>
              <w:t xml:space="preserve">(Valle del Cauca) </w:t>
            </w:r>
            <w:r w:rsidRPr="005B2EB6">
              <w:rPr>
                <w:rFonts w:ascii="Arial" w:hAnsi="Arial" w:cs="Arial"/>
                <w:sz w:val="24"/>
                <w:szCs w:val="24"/>
              </w:rPr>
              <w:t xml:space="preserve">– </w:t>
            </w:r>
            <w:proofErr w:type="spellStart"/>
            <w:r w:rsidRPr="005B2EB6">
              <w:rPr>
                <w:rFonts w:ascii="Arial" w:hAnsi="Arial" w:cs="Arial"/>
                <w:b/>
                <w:bCs/>
                <w:sz w:val="24"/>
                <w:szCs w:val="24"/>
              </w:rPr>
              <w:t>Magüí</w:t>
            </w:r>
            <w:proofErr w:type="spellEnd"/>
            <w:r w:rsidRPr="005B2EB6">
              <w:rPr>
                <w:rFonts w:ascii="Arial" w:hAnsi="Arial" w:cs="Arial"/>
                <w:b/>
                <w:bCs/>
                <w:sz w:val="24"/>
                <w:szCs w:val="24"/>
              </w:rPr>
              <w:t xml:space="preserve"> Payán</w:t>
            </w:r>
            <w:r w:rsidR="00A4062B" w:rsidRPr="005B2EB6">
              <w:rPr>
                <w:rFonts w:ascii="Arial" w:hAnsi="Arial" w:cs="Arial"/>
                <w:b/>
                <w:bCs/>
                <w:sz w:val="24"/>
                <w:szCs w:val="24"/>
              </w:rPr>
              <w:t xml:space="preserve"> </w:t>
            </w:r>
            <w:r w:rsidR="00A4062B" w:rsidRPr="005B2EB6">
              <w:rPr>
                <w:rFonts w:ascii="Arial" w:hAnsi="Arial" w:cs="Arial"/>
                <w:bCs/>
                <w:sz w:val="24"/>
                <w:szCs w:val="24"/>
              </w:rPr>
              <w:t>(Nariño)</w:t>
            </w:r>
          </w:p>
        </w:tc>
        <w:tc>
          <w:tcPr>
            <w:tcW w:w="1852" w:type="dxa"/>
          </w:tcPr>
          <w:p w14:paraId="61A1F569" w14:textId="266AB66C" w:rsidR="00AA2A23" w:rsidRPr="005B2EB6" w:rsidRDefault="00A4062B" w:rsidP="00A4062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5B2EB6">
              <w:rPr>
                <w:rFonts w:ascii="Arial" w:hAnsi="Arial" w:cs="Arial"/>
                <w:sz w:val="24"/>
                <w:szCs w:val="24"/>
                <w:lang w:val="es-ES"/>
              </w:rPr>
              <w:t>517</w:t>
            </w:r>
            <w:r w:rsidRPr="005B2EB6">
              <w:rPr>
                <w:rFonts w:ascii="Arial" w:hAnsi="Arial" w:cs="Arial"/>
                <w:sz w:val="24"/>
                <w:szCs w:val="24"/>
                <w:lang w:val="es-ES"/>
              </w:rPr>
              <w:tab/>
            </w:r>
            <w:proofErr w:type="gramStart"/>
            <w:r w:rsidRPr="005B2EB6">
              <w:rPr>
                <w:rFonts w:ascii="Arial" w:hAnsi="Arial" w:cs="Arial"/>
                <w:sz w:val="24"/>
                <w:szCs w:val="24"/>
                <w:lang w:val="es-ES"/>
              </w:rPr>
              <w:t>Km</w:t>
            </w:r>
            <w:proofErr w:type="gramEnd"/>
            <w:r w:rsidRPr="005B2EB6">
              <w:rPr>
                <w:rFonts w:ascii="Arial" w:hAnsi="Arial" w:cs="Arial"/>
                <w:sz w:val="24"/>
                <w:szCs w:val="24"/>
                <w:lang w:val="es-ES"/>
              </w:rPr>
              <w:t xml:space="preserve"> de distancias entre los dos puntos</w:t>
            </w:r>
          </w:p>
        </w:tc>
        <w:tc>
          <w:tcPr>
            <w:tcW w:w="3431" w:type="dxa"/>
          </w:tcPr>
          <w:p w14:paraId="7B8F89D2" w14:textId="5CCFBC7E" w:rsidR="00A4062B" w:rsidRPr="005B2EB6" w:rsidRDefault="00A4062B" w:rsidP="002467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5B2EB6">
              <w:rPr>
                <w:rFonts w:ascii="Arial" w:hAnsi="Arial" w:cs="Arial"/>
                <w:sz w:val="24"/>
                <w:szCs w:val="24"/>
                <w:lang w:val="es-ES"/>
              </w:rPr>
              <w:t>Marítimo, fluvial, terrestre. siendo el marítimo y fluvial junto el terrestre el más utilizado o viable</w:t>
            </w:r>
            <w:r w:rsidR="005B2EB6">
              <w:rPr>
                <w:rFonts w:ascii="Arial" w:hAnsi="Arial" w:cs="Arial"/>
                <w:sz w:val="24"/>
                <w:szCs w:val="24"/>
                <w:lang w:val="es-ES"/>
              </w:rPr>
              <w:t>.</w:t>
            </w:r>
          </w:p>
          <w:p w14:paraId="1D50B568" w14:textId="66E508CD" w:rsidR="00AA2A23" w:rsidRPr="005B2EB6" w:rsidRDefault="00AA2A23" w:rsidP="00BF1A0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r>
      <w:tr w:rsidR="003C308D" w:rsidRPr="005B2EB6" w14:paraId="020ECAFB"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5B7040D8" w14:textId="77777777" w:rsidR="00AA2A23" w:rsidRPr="005B2EB6" w:rsidRDefault="00AA2A23" w:rsidP="00BF1A0D">
            <w:pPr>
              <w:jc w:val="both"/>
              <w:rPr>
                <w:rFonts w:ascii="Arial" w:hAnsi="Arial" w:cs="Arial"/>
                <w:b w:val="0"/>
                <w:bCs w:val="0"/>
                <w:sz w:val="24"/>
                <w:szCs w:val="24"/>
              </w:rPr>
            </w:pPr>
            <w:r w:rsidRPr="005B2EB6">
              <w:rPr>
                <w:rFonts w:ascii="Arial" w:hAnsi="Arial" w:cs="Arial"/>
                <w:b w:val="0"/>
                <w:bCs w:val="0"/>
                <w:sz w:val="24"/>
                <w:szCs w:val="24"/>
              </w:rPr>
              <w:t>12.</w:t>
            </w:r>
          </w:p>
        </w:tc>
        <w:tc>
          <w:tcPr>
            <w:tcW w:w="3122" w:type="dxa"/>
          </w:tcPr>
          <w:p w14:paraId="7C74863E" w14:textId="04892DE1" w:rsidR="00AA2A23" w:rsidRPr="005B2EB6" w:rsidRDefault="00A4062B" w:rsidP="00A4062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
                <w:bCs/>
                <w:sz w:val="24"/>
                <w:szCs w:val="24"/>
              </w:rPr>
              <w:t>Distrito Especial de Buenaventura</w:t>
            </w:r>
            <w:r w:rsidRPr="005B2EB6">
              <w:rPr>
                <w:rFonts w:ascii="Arial" w:hAnsi="Arial" w:cs="Arial"/>
                <w:sz w:val="24"/>
                <w:szCs w:val="24"/>
              </w:rPr>
              <w:t xml:space="preserve"> </w:t>
            </w:r>
            <w:r w:rsidRPr="005B2EB6">
              <w:rPr>
                <w:rFonts w:ascii="Arial" w:hAnsi="Arial" w:cs="Arial"/>
                <w:bCs/>
                <w:sz w:val="24"/>
                <w:szCs w:val="24"/>
              </w:rPr>
              <w:t xml:space="preserve">(Valle del Cauca) </w:t>
            </w:r>
            <w:r w:rsidRPr="005B2EB6">
              <w:rPr>
                <w:rFonts w:ascii="Arial" w:hAnsi="Arial" w:cs="Arial"/>
                <w:sz w:val="24"/>
                <w:szCs w:val="24"/>
              </w:rPr>
              <w:t xml:space="preserve">– </w:t>
            </w:r>
            <w:r w:rsidRPr="005B2EB6">
              <w:rPr>
                <w:rFonts w:ascii="Arial" w:hAnsi="Arial" w:cs="Arial"/>
                <w:b/>
                <w:bCs/>
                <w:sz w:val="24"/>
                <w:szCs w:val="24"/>
              </w:rPr>
              <w:t xml:space="preserve">Roberto Payán </w:t>
            </w:r>
            <w:r w:rsidRPr="005B2EB6">
              <w:rPr>
                <w:rFonts w:ascii="Arial" w:hAnsi="Arial" w:cs="Arial"/>
                <w:bCs/>
                <w:sz w:val="24"/>
                <w:szCs w:val="24"/>
              </w:rPr>
              <w:t>(Nariño)</w:t>
            </w:r>
          </w:p>
        </w:tc>
        <w:tc>
          <w:tcPr>
            <w:tcW w:w="1852" w:type="dxa"/>
          </w:tcPr>
          <w:p w14:paraId="1D4EE852" w14:textId="2202B705" w:rsidR="00AA2A23" w:rsidRPr="005B2EB6" w:rsidRDefault="00A4062B" w:rsidP="00A4062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5B2EB6">
              <w:rPr>
                <w:rFonts w:ascii="Arial" w:hAnsi="Arial" w:cs="Arial"/>
                <w:sz w:val="24"/>
                <w:szCs w:val="24"/>
                <w:lang w:val="es-ES"/>
              </w:rPr>
              <w:t xml:space="preserve">720 </w:t>
            </w:r>
            <w:proofErr w:type="gramStart"/>
            <w:r w:rsidRPr="005B2EB6">
              <w:rPr>
                <w:rFonts w:ascii="Arial" w:hAnsi="Arial" w:cs="Arial"/>
                <w:sz w:val="24"/>
                <w:szCs w:val="24"/>
                <w:lang w:val="es-ES"/>
              </w:rPr>
              <w:t>Km</w:t>
            </w:r>
            <w:proofErr w:type="gramEnd"/>
            <w:r w:rsidRPr="005B2EB6">
              <w:rPr>
                <w:rFonts w:ascii="Arial" w:hAnsi="Arial" w:cs="Arial"/>
                <w:sz w:val="24"/>
                <w:szCs w:val="24"/>
                <w:lang w:val="es-ES"/>
              </w:rPr>
              <w:t xml:space="preserve"> de distancia entre los dos puntos</w:t>
            </w:r>
          </w:p>
        </w:tc>
        <w:tc>
          <w:tcPr>
            <w:tcW w:w="3431" w:type="dxa"/>
          </w:tcPr>
          <w:p w14:paraId="01440A48" w14:textId="287F0A03" w:rsidR="00A4062B" w:rsidRPr="005B2EB6" w:rsidRDefault="00A4062B" w:rsidP="002467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5B2EB6">
              <w:rPr>
                <w:rFonts w:ascii="Arial" w:hAnsi="Arial" w:cs="Arial"/>
                <w:sz w:val="24"/>
                <w:szCs w:val="24"/>
                <w:lang w:val="es-ES"/>
              </w:rPr>
              <w:t>Marítimo, fluvial, terrestre. siendo el marítimo y fluvial junto el terrestre el más utilizado o viable</w:t>
            </w:r>
            <w:r w:rsidR="005B2EB6">
              <w:rPr>
                <w:rFonts w:ascii="Arial" w:hAnsi="Arial" w:cs="Arial"/>
                <w:sz w:val="24"/>
                <w:szCs w:val="24"/>
                <w:lang w:val="es-ES"/>
              </w:rPr>
              <w:t>.</w:t>
            </w:r>
          </w:p>
          <w:p w14:paraId="77334590" w14:textId="3C6B73BE" w:rsidR="00AA2A23" w:rsidRPr="005B2EB6" w:rsidRDefault="00AA2A23" w:rsidP="00BF1A0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r>
      <w:tr w:rsidR="003C308D" w:rsidRPr="005B2EB6" w14:paraId="01E0AD17"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0C8DB67C" w14:textId="77777777" w:rsidR="00AA2A23" w:rsidRPr="005B2EB6" w:rsidRDefault="00AA2A23" w:rsidP="00BF1A0D">
            <w:pPr>
              <w:jc w:val="both"/>
              <w:rPr>
                <w:rFonts w:ascii="Arial" w:hAnsi="Arial" w:cs="Arial"/>
                <w:b w:val="0"/>
                <w:bCs w:val="0"/>
                <w:sz w:val="24"/>
                <w:szCs w:val="24"/>
              </w:rPr>
            </w:pPr>
            <w:r w:rsidRPr="005B2EB6">
              <w:rPr>
                <w:rFonts w:ascii="Arial" w:hAnsi="Arial" w:cs="Arial"/>
                <w:b w:val="0"/>
                <w:bCs w:val="0"/>
                <w:sz w:val="24"/>
                <w:szCs w:val="24"/>
              </w:rPr>
              <w:t>13.</w:t>
            </w:r>
          </w:p>
        </w:tc>
        <w:tc>
          <w:tcPr>
            <w:tcW w:w="3122" w:type="dxa"/>
          </w:tcPr>
          <w:p w14:paraId="339E6879" w14:textId="659562C4" w:rsidR="00AA2A23" w:rsidRPr="005B2EB6" w:rsidRDefault="00A4062B" w:rsidP="00A4062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
                <w:bCs/>
                <w:sz w:val="24"/>
                <w:szCs w:val="24"/>
              </w:rPr>
              <w:t>Distrito Especial de Buenaventura</w:t>
            </w:r>
            <w:r w:rsidRPr="005B2EB6">
              <w:rPr>
                <w:rFonts w:ascii="Arial" w:hAnsi="Arial" w:cs="Arial"/>
                <w:sz w:val="24"/>
                <w:szCs w:val="24"/>
              </w:rPr>
              <w:t xml:space="preserve"> </w:t>
            </w:r>
            <w:r w:rsidRPr="005B2EB6">
              <w:rPr>
                <w:rFonts w:ascii="Arial" w:hAnsi="Arial" w:cs="Arial"/>
                <w:bCs/>
                <w:sz w:val="24"/>
                <w:szCs w:val="24"/>
              </w:rPr>
              <w:t xml:space="preserve">(Valle del Cauca) </w:t>
            </w:r>
            <w:r w:rsidRPr="005B2EB6">
              <w:rPr>
                <w:rFonts w:ascii="Arial" w:hAnsi="Arial" w:cs="Arial"/>
                <w:sz w:val="24"/>
                <w:szCs w:val="24"/>
              </w:rPr>
              <w:t xml:space="preserve">– </w:t>
            </w:r>
            <w:r w:rsidRPr="005B2EB6">
              <w:rPr>
                <w:rFonts w:ascii="Arial" w:hAnsi="Arial" w:cs="Arial"/>
                <w:b/>
                <w:bCs/>
                <w:sz w:val="24"/>
                <w:szCs w:val="24"/>
              </w:rPr>
              <w:t xml:space="preserve">Barbacoas </w:t>
            </w:r>
            <w:r w:rsidRPr="005B2EB6">
              <w:rPr>
                <w:rFonts w:ascii="Arial" w:hAnsi="Arial" w:cs="Arial"/>
                <w:bCs/>
                <w:sz w:val="24"/>
                <w:szCs w:val="24"/>
              </w:rPr>
              <w:t>(Nariño)</w:t>
            </w:r>
          </w:p>
        </w:tc>
        <w:tc>
          <w:tcPr>
            <w:tcW w:w="1852" w:type="dxa"/>
          </w:tcPr>
          <w:p w14:paraId="373A60A1" w14:textId="6760A2C9" w:rsidR="00A4062B" w:rsidRPr="005B2EB6" w:rsidRDefault="00A4062B" w:rsidP="00A4062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5B2EB6">
              <w:rPr>
                <w:rFonts w:ascii="Arial" w:hAnsi="Arial" w:cs="Arial"/>
                <w:sz w:val="24"/>
                <w:szCs w:val="24"/>
                <w:lang w:val="es-ES"/>
              </w:rPr>
              <w:t xml:space="preserve">725Km de Distancia entre los dos puntos </w:t>
            </w:r>
          </w:p>
          <w:p w14:paraId="5F1AC7FB" w14:textId="739D2E0A" w:rsidR="00AA2A23" w:rsidRPr="005B2EB6" w:rsidRDefault="00AA2A23" w:rsidP="00BF1A0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c>
          <w:tcPr>
            <w:tcW w:w="3431" w:type="dxa"/>
          </w:tcPr>
          <w:p w14:paraId="2176D791" w14:textId="2CAFDF92" w:rsidR="00AA2A23" w:rsidRPr="005B2EB6" w:rsidRDefault="00A4062B" w:rsidP="002467EA">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sz w:val="24"/>
                <w:szCs w:val="24"/>
                <w:lang w:val="es-ES"/>
              </w:rPr>
              <w:t>Marítimo, fluvial, terrestre. siendo el marítimo y fluvial junto el más utilizado o viable</w:t>
            </w:r>
            <w:r w:rsidR="005B2EB6">
              <w:rPr>
                <w:rFonts w:ascii="Arial" w:hAnsi="Arial" w:cs="Arial"/>
                <w:sz w:val="24"/>
                <w:szCs w:val="24"/>
                <w:lang w:val="es-ES"/>
              </w:rPr>
              <w:t>.</w:t>
            </w:r>
          </w:p>
        </w:tc>
      </w:tr>
    </w:tbl>
    <w:p w14:paraId="52AB42D9" w14:textId="660A93C5" w:rsidR="00B47E0B" w:rsidRPr="005B2EB6" w:rsidRDefault="00A4062B" w:rsidP="0089353D">
      <w:pPr>
        <w:jc w:val="both"/>
        <w:rPr>
          <w:rFonts w:ascii="Arial" w:hAnsi="Arial" w:cs="Arial"/>
          <w:bCs/>
          <w:sz w:val="20"/>
          <w:szCs w:val="20"/>
        </w:rPr>
      </w:pPr>
      <w:r w:rsidRPr="005B2EB6">
        <w:rPr>
          <w:rFonts w:ascii="Arial" w:hAnsi="Arial" w:cs="Arial"/>
          <w:bCs/>
          <w:sz w:val="20"/>
          <w:szCs w:val="20"/>
        </w:rPr>
        <w:t xml:space="preserve">Fuente: Elaboración propia, con información extraída de </w:t>
      </w:r>
      <w:r w:rsidR="00B47E0B" w:rsidRPr="005B2EB6">
        <w:rPr>
          <w:rFonts w:ascii="Arial" w:hAnsi="Arial" w:cs="Arial"/>
          <w:bCs/>
          <w:sz w:val="20"/>
          <w:szCs w:val="20"/>
        </w:rPr>
        <w:t>la web. A pie de página 12 y 13.</w:t>
      </w:r>
    </w:p>
    <w:p w14:paraId="5D115D40" w14:textId="45AAC935" w:rsidR="000579BB" w:rsidRPr="005B2EB6" w:rsidRDefault="000579BB" w:rsidP="005B2EB6">
      <w:pPr>
        <w:pStyle w:val="Prrafodelista"/>
        <w:numPr>
          <w:ilvl w:val="0"/>
          <w:numId w:val="6"/>
        </w:numPr>
        <w:tabs>
          <w:tab w:val="left" w:pos="567"/>
        </w:tabs>
        <w:ind w:left="0" w:firstLine="0"/>
        <w:jc w:val="center"/>
        <w:rPr>
          <w:rFonts w:ascii="Arial" w:hAnsi="Arial" w:cs="Arial"/>
          <w:b/>
          <w:sz w:val="24"/>
          <w:szCs w:val="24"/>
        </w:rPr>
      </w:pPr>
      <w:r w:rsidRPr="005B2EB6">
        <w:rPr>
          <w:rFonts w:ascii="Arial" w:hAnsi="Arial" w:cs="Arial"/>
          <w:b/>
          <w:sz w:val="24"/>
          <w:szCs w:val="24"/>
        </w:rPr>
        <w:t>ANTECEDENTES</w:t>
      </w:r>
      <w:r w:rsidR="00007C63" w:rsidRPr="005B2EB6">
        <w:rPr>
          <w:rStyle w:val="Refdenotaalpie"/>
          <w:rFonts w:ascii="Arial" w:hAnsi="Arial" w:cs="Arial"/>
          <w:b/>
          <w:sz w:val="24"/>
          <w:szCs w:val="24"/>
        </w:rPr>
        <w:footnoteReference w:id="13"/>
      </w:r>
      <w:r w:rsidR="007B2E5D" w:rsidRPr="005B2EB6">
        <w:rPr>
          <w:rFonts w:ascii="Arial" w:hAnsi="Arial" w:cs="Arial"/>
          <w:b/>
          <w:sz w:val="24"/>
          <w:szCs w:val="24"/>
        </w:rPr>
        <w:t>.</w:t>
      </w:r>
    </w:p>
    <w:p w14:paraId="0DFC7F82" w14:textId="77777777" w:rsidR="00007C63" w:rsidRPr="005B2EB6" w:rsidRDefault="00007C63" w:rsidP="00007C63">
      <w:pPr>
        <w:jc w:val="both"/>
        <w:rPr>
          <w:rFonts w:ascii="Arial" w:hAnsi="Arial" w:cs="Arial"/>
          <w:sz w:val="24"/>
          <w:szCs w:val="24"/>
        </w:rPr>
      </w:pPr>
      <w:r w:rsidRPr="005B2EB6">
        <w:rPr>
          <w:rFonts w:ascii="Arial" w:hAnsi="Arial" w:cs="Arial"/>
          <w:sz w:val="24"/>
          <w:szCs w:val="24"/>
        </w:rPr>
        <w:t xml:space="preserve">Todo este anhelo de creación del Departamento del Litoral </w:t>
      </w:r>
      <w:proofErr w:type="gramStart"/>
      <w:r w:rsidRPr="005B2EB6">
        <w:rPr>
          <w:rFonts w:ascii="Arial" w:hAnsi="Arial" w:cs="Arial"/>
          <w:sz w:val="24"/>
          <w:szCs w:val="24"/>
        </w:rPr>
        <w:t>Pacífico,</w:t>
      </w:r>
      <w:proofErr w:type="gramEnd"/>
      <w:r w:rsidRPr="005B2EB6">
        <w:rPr>
          <w:rFonts w:ascii="Arial" w:hAnsi="Arial" w:cs="Arial"/>
          <w:sz w:val="24"/>
          <w:szCs w:val="24"/>
        </w:rPr>
        <w:t xml:space="preserve"> tiene sus inicios en el extinto Departamento de Tumaco, creado el 5 de agosto de 1908 a partir de la escisión del departamento de Nariño (creado en 1904) y perduró hasta el 1 de enero de 1910, siendo parte de las reformas administrativas del presidente de la república Rafael Reyes respecto a división territorial. Con el decreto 916 del 31 de agosto del año 1908 se constituyeron dos provincias, Provincia de Barbacoas, con Barbacoas de capital, y la Provincia de Núñez con capital Tumaco, y los municipios de Guapi, Mosquera, </w:t>
      </w:r>
      <w:proofErr w:type="spellStart"/>
      <w:r w:rsidRPr="005B2EB6">
        <w:rPr>
          <w:rFonts w:ascii="Arial" w:hAnsi="Arial" w:cs="Arial"/>
          <w:sz w:val="24"/>
          <w:szCs w:val="24"/>
        </w:rPr>
        <w:t>Iscuande</w:t>
      </w:r>
      <w:proofErr w:type="spellEnd"/>
      <w:r w:rsidRPr="005B2EB6">
        <w:rPr>
          <w:rFonts w:ascii="Arial" w:hAnsi="Arial" w:cs="Arial"/>
          <w:sz w:val="24"/>
          <w:szCs w:val="24"/>
        </w:rPr>
        <w:t xml:space="preserve">, que no existían como municipios, El Charco, Olaya Herrera </w:t>
      </w:r>
      <w:r w:rsidRPr="005B2EB6">
        <w:rPr>
          <w:rFonts w:ascii="Arial" w:hAnsi="Arial" w:cs="Arial"/>
          <w:sz w:val="24"/>
          <w:szCs w:val="24"/>
        </w:rPr>
        <w:lastRenderedPageBreak/>
        <w:t xml:space="preserve">(Bocas de </w:t>
      </w:r>
      <w:proofErr w:type="spellStart"/>
      <w:r w:rsidRPr="005B2EB6">
        <w:rPr>
          <w:rFonts w:ascii="Arial" w:hAnsi="Arial" w:cs="Arial"/>
          <w:sz w:val="24"/>
          <w:szCs w:val="24"/>
        </w:rPr>
        <w:t>Satinga</w:t>
      </w:r>
      <w:proofErr w:type="spellEnd"/>
      <w:r w:rsidRPr="005B2EB6">
        <w:rPr>
          <w:rFonts w:ascii="Arial" w:hAnsi="Arial" w:cs="Arial"/>
          <w:sz w:val="24"/>
          <w:szCs w:val="24"/>
        </w:rPr>
        <w:t xml:space="preserve">) </w:t>
      </w:r>
      <w:proofErr w:type="spellStart"/>
      <w:r w:rsidRPr="005B2EB6">
        <w:rPr>
          <w:rFonts w:ascii="Arial" w:hAnsi="Arial" w:cs="Arial"/>
          <w:sz w:val="24"/>
          <w:szCs w:val="24"/>
        </w:rPr>
        <w:t>Salahonda</w:t>
      </w:r>
      <w:proofErr w:type="spellEnd"/>
      <w:r w:rsidRPr="005B2EB6">
        <w:rPr>
          <w:rFonts w:ascii="Arial" w:hAnsi="Arial" w:cs="Arial"/>
          <w:sz w:val="24"/>
          <w:szCs w:val="24"/>
        </w:rPr>
        <w:t xml:space="preserve">, San Pablo, </w:t>
      </w:r>
      <w:proofErr w:type="spellStart"/>
      <w:r w:rsidRPr="005B2EB6">
        <w:rPr>
          <w:rFonts w:ascii="Arial" w:hAnsi="Arial" w:cs="Arial"/>
          <w:sz w:val="24"/>
          <w:szCs w:val="24"/>
        </w:rPr>
        <w:t>Magüí</w:t>
      </w:r>
      <w:proofErr w:type="spellEnd"/>
      <w:r w:rsidRPr="005B2EB6">
        <w:rPr>
          <w:rFonts w:ascii="Arial" w:hAnsi="Arial" w:cs="Arial"/>
          <w:sz w:val="24"/>
          <w:szCs w:val="24"/>
        </w:rPr>
        <w:t xml:space="preserve"> y Roberto Payán, Francisco Pizarro (</w:t>
      </w:r>
      <w:proofErr w:type="spellStart"/>
      <w:r w:rsidRPr="005B2EB6">
        <w:rPr>
          <w:rFonts w:ascii="Arial" w:hAnsi="Arial" w:cs="Arial"/>
          <w:sz w:val="24"/>
          <w:szCs w:val="24"/>
        </w:rPr>
        <w:t>Salahonda</w:t>
      </w:r>
      <w:proofErr w:type="spellEnd"/>
      <w:r w:rsidRPr="005B2EB6">
        <w:rPr>
          <w:rFonts w:ascii="Arial" w:hAnsi="Arial" w:cs="Arial"/>
          <w:sz w:val="24"/>
          <w:szCs w:val="24"/>
        </w:rPr>
        <w:t>) (Herrera, 2014).</w:t>
      </w:r>
    </w:p>
    <w:p w14:paraId="2AB45AD8" w14:textId="77777777" w:rsidR="00007C63" w:rsidRPr="005B2EB6" w:rsidRDefault="00007C63" w:rsidP="00007C63">
      <w:pPr>
        <w:jc w:val="both"/>
        <w:rPr>
          <w:rFonts w:ascii="Arial" w:hAnsi="Arial" w:cs="Arial"/>
          <w:sz w:val="24"/>
          <w:szCs w:val="24"/>
        </w:rPr>
      </w:pPr>
      <w:r w:rsidRPr="005B2EB6">
        <w:rPr>
          <w:rFonts w:ascii="Arial" w:hAnsi="Arial" w:cs="Arial"/>
          <w:sz w:val="24"/>
          <w:szCs w:val="24"/>
        </w:rPr>
        <w:t>Este departamento duró poco, pues Reyes fue depuesto en 1909 y todas sus medidas revertidas a finales del mismo años, por lo cual las 34 entidades territoriales creadas en 1908 fueron suprimidas y el país recobró la división política vigente en 1905 (Quinche, 2011) desapareciendo entonces Tumaco como departamento hasta la expedición de la ley 65 del 14 de diciembre de 1909, la cual estableció que a partir del 1 de enero de 1910 el departamento de Nariño quedaba reunificado una vez más (Herrera, 2014).</w:t>
      </w:r>
    </w:p>
    <w:p w14:paraId="640DE848" w14:textId="77777777" w:rsidR="00007C63" w:rsidRPr="005B2EB6" w:rsidRDefault="00007C63" w:rsidP="00007C63">
      <w:pPr>
        <w:jc w:val="both"/>
        <w:rPr>
          <w:rFonts w:ascii="Arial" w:hAnsi="Arial" w:cs="Arial"/>
          <w:sz w:val="24"/>
          <w:szCs w:val="24"/>
        </w:rPr>
      </w:pPr>
      <w:r w:rsidRPr="005B2EB6">
        <w:rPr>
          <w:rFonts w:ascii="Arial" w:hAnsi="Arial" w:cs="Arial"/>
          <w:sz w:val="24"/>
          <w:szCs w:val="24"/>
        </w:rPr>
        <w:t xml:space="preserve">En relato del Doctor Diego Angulo, todo empieza por el año de 1896 cuando Rafael Uribe </w:t>
      </w:r>
      <w:proofErr w:type="spellStart"/>
      <w:r w:rsidRPr="005B2EB6">
        <w:rPr>
          <w:rFonts w:ascii="Arial" w:hAnsi="Arial" w:cs="Arial"/>
          <w:sz w:val="24"/>
          <w:szCs w:val="24"/>
        </w:rPr>
        <w:t>Uribe</w:t>
      </w:r>
      <w:proofErr w:type="spellEnd"/>
      <w:r w:rsidRPr="005B2EB6">
        <w:rPr>
          <w:rFonts w:ascii="Arial" w:hAnsi="Arial" w:cs="Arial"/>
          <w:sz w:val="24"/>
          <w:szCs w:val="24"/>
        </w:rPr>
        <w:t xml:space="preserve">, establecía la teoría de que la Nación era una sola, pero las entidades territoriales podrían ser </w:t>
      </w:r>
      <w:proofErr w:type="gramStart"/>
      <w:r w:rsidRPr="005B2EB6">
        <w:rPr>
          <w:rFonts w:ascii="Arial" w:hAnsi="Arial" w:cs="Arial"/>
          <w:sz w:val="24"/>
          <w:szCs w:val="24"/>
        </w:rPr>
        <w:t>de acuerdo a</w:t>
      </w:r>
      <w:proofErr w:type="gramEnd"/>
      <w:r w:rsidRPr="005B2EB6">
        <w:rPr>
          <w:rFonts w:ascii="Arial" w:hAnsi="Arial" w:cs="Arial"/>
          <w:sz w:val="24"/>
          <w:szCs w:val="24"/>
        </w:rPr>
        <w:t xml:space="preserve"> las necesidades geográficas, culturales y políticas. Personajes como Eliseo Gómez Jurado, Moncayo, así como el que le toco colocar la posta Julián </w:t>
      </w:r>
      <w:proofErr w:type="spellStart"/>
      <w:r w:rsidRPr="005B2EB6">
        <w:rPr>
          <w:rFonts w:ascii="Arial" w:hAnsi="Arial" w:cs="Arial"/>
          <w:sz w:val="24"/>
          <w:szCs w:val="24"/>
        </w:rPr>
        <w:t>Buchelli</w:t>
      </w:r>
      <w:proofErr w:type="spellEnd"/>
      <w:r w:rsidRPr="005B2EB6">
        <w:rPr>
          <w:rFonts w:ascii="Arial" w:hAnsi="Arial" w:cs="Arial"/>
          <w:sz w:val="24"/>
          <w:szCs w:val="24"/>
        </w:rPr>
        <w:t xml:space="preserve">, hablaban de la creación del Departamento de Nariño, porque no querían ser parte del Cauca, el ambiente era propicio porque la disputa entre los Angulo y los </w:t>
      </w:r>
      <w:proofErr w:type="gramStart"/>
      <w:r w:rsidRPr="005B2EB6">
        <w:rPr>
          <w:rFonts w:ascii="Arial" w:hAnsi="Arial" w:cs="Arial"/>
          <w:sz w:val="24"/>
          <w:szCs w:val="24"/>
        </w:rPr>
        <w:t>Valencia,</w:t>
      </w:r>
      <w:proofErr w:type="gramEnd"/>
      <w:r w:rsidRPr="005B2EB6">
        <w:rPr>
          <w:rFonts w:ascii="Arial" w:hAnsi="Arial" w:cs="Arial"/>
          <w:sz w:val="24"/>
          <w:szCs w:val="24"/>
        </w:rPr>
        <w:t xml:space="preserve"> generaba las condiciones para ello, entonces un día antes de posesionarse Rafael </w:t>
      </w:r>
      <w:proofErr w:type="spellStart"/>
      <w:r w:rsidRPr="005B2EB6">
        <w:rPr>
          <w:rFonts w:ascii="Arial" w:hAnsi="Arial" w:cs="Arial"/>
          <w:sz w:val="24"/>
          <w:szCs w:val="24"/>
        </w:rPr>
        <w:t>Reyés</w:t>
      </w:r>
      <w:proofErr w:type="spellEnd"/>
      <w:r w:rsidRPr="005B2EB6">
        <w:rPr>
          <w:rFonts w:ascii="Arial" w:hAnsi="Arial" w:cs="Arial"/>
          <w:sz w:val="24"/>
          <w:szCs w:val="24"/>
        </w:rPr>
        <w:t xml:space="preserve"> como presidente de la República, en el gobierno de José Manuel Marroquín se creaba ese departamento.</w:t>
      </w:r>
    </w:p>
    <w:p w14:paraId="04950DDE" w14:textId="77777777" w:rsidR="00007C63" w:rsidRPr="005B2EB6" w:rsidRDefault="00007C63" w:rsidP="00007C63">
      <w:pPr>
        <w:jc w:val="both"/>
        <w:rPr>
          <w:rFonts w:ascii="Arial" w:hAnsi="Arial" w:cs="Arial"/>
          <w:sz w:val="24"/>
          <w:szCs w:val="24"/>
        </w:rPr>
      </w:pPr>
      <w:r w:rsidRPr="005B2EB6">
        <w:rPr>
          <w:rFonts w:ascii="Arial" w:hAnsi="Arial" w:cs="Arial"/>
          <w:sz w:val="24"/>
          <w:szCs w:val="24"/>
        </w:rPr>
        <w:t>Nariño se mantuvo como departamento porque habían unas condiciones políticas, que lo hacían viable, resulta que Rafael Reyes era el marido de Sofía Angulo y esta era la hermana de Diego Angulo, Ministro de Gobierno y Presidente de Colombia por un mes, este a su vez estaba casado con Adelaida Bucheli quien era la prima de Julián Bucheli, entonces en la reforma de 1909, Nariño no se desprendió, los caucanos quedaron esperando que el huerto como decía Guillermo Valencia, volviera a su redil y no les alcanzo. Sin embargo, el 5 de agosto de 1908, se crea el Departamento de Tumaco, compuesto por tampoco era municipio.</w:t>
      </w:r>
    </w:p>
    <w:p w14:paraId="6541ACDA" w14:textId="77777777" w:rsidR="00007C63" w:rsidRPr="005B2EB6" w:rsidRDefault="00007C63" w:rsidP="00007C63">
      <w:pPr>
        <w:jc w:val="both"/>
        <w:rPr>
          <w:rFonts w:ascii="Arial" w:hAnsi="Arial" w:cs="Arial"/>
          <w:sz w:val="24"/>
          <w:szCs w:val="24"/>
        </w:rPr>
      </w:pPr>
      <w:r w:rsidRPr="005B2EB6">
        <w:rPr>
          <w:rFonts w:ascii="Arial" w:hAnsi="Arial" w:cs="Arial"/>
          <w:sz w:val="24"/>
          <w:szCs w:val="24"/>
        </w:rPr>
        <w:t>Ese departamento tuvo como atractivo que incorporó al municipio de San Pablo, con los hoy municipios de Colón y varios territorios de Taminango y La Unión, y fue algo atrevido como respuesta a que en 1905 la provincia de Barbacoas se alzará contra la de Tumaco, en un pulso que fue a favor de los primeros.</w:t>
      </w:r>
    </w:p>
    <w:p w14:paraId="239111AC" w14:textId="77777777" w:rsidR="00007C63" w:rsidRPr="005B2EB6" w:rsidRDefault="00007C63" w:rsidP="00007C63">
      <w:pPr>
        <w:jc w:val="both"/>
        <w:rPr>
          <w:rFonts w:ascii="Arial" w:hAnsi="Arial" w:cs="Arial"/>
          <w:sz w:val="24"/>
          <w:szCs w:val="24"/>
        </w:rPr>
      </w:pPr>
      <w:proofErr w:type="gramStart"/>
      <w:r w:rsidRPr="005B2EB6">
        <w:rPr>
          <w:rFonts w:ascii="Arial" w:hAnsi="Arial" w:cs="Arial"/>
          <w:sz w:val="24"/>
          <w:szCs w:val="24"/>
        </w:rPr>
        <w:t>Pero,</w:t>
      </w:r>
      <w:proofErr w:type="gramEnd"/>
      <w:r w:rsidRPr="005B2EB6">
        <w:rPr>
          <w:rFonts w:ascii="Arial" w:hAnsi="Arial" w:cs="Arial"/>
          <w:sz w:val="24"/>
          <w:szCs w:val="24"/>
        </w:rPr>
        <w:t xml:space="preserve"> ¿Qué ocurrió? Primero, Ramón González Valencia, se peleó con Rafael Reyes y al partido conservador le convenía la vieja clasificación de departamento, cuando González Valencia promovió una insurrección en Barranquilla, generaron el Departamento del Atlántico y propicio en Pamplona el de Norte de Santander, por eso sus restos están allá, pero en una negociación era válido que se volviera al departamento de Nariño.</w:t>
      </w:r>
    </w:p>
    <w:p w14:paraId="0F5FAB3C" w14:textId="77777777" w:rsidR="00007C63" w:rsidRPr="005B2EB6" w:rsidRDefault="00007C63" w:rsidP="00007C63">
      <w:pPr>
        <w:jc w:val="both"/>
        <w:rPr>
          <w:rFonts w:ascii="Arial" w:hAnsi="Arial" w:cs="Arial"/>
          <w:sz w:val="24"/>
          <w:szCs w:val="24"/>
        </w:rPr>
      </w:pPr>
      <w:r w:rsidRPr="005B2EB6">
        <w:rPr>
          <w:rFonts w:ascii="Arial" w:hAnsi="Arial" w:cs="Arial"/>
          <w:sz w:val="24"/>
          <w:szCs w:val="24"/>
        </w:rPr>
        <w:lastRenderedPageBreak/>
        <w:t>Aquí viene el celo entre Barbacoanos y Tumaqueños, Tumaco tenía consulados de Chile, Alemania, una fuerte presencia italiana e inglesa, exportación de madera y venta de tagua a granel, mientras Barbacoas se encontraba en declive, entonces el punto básico de negociación era mantener el puerto de Barbacoas, como un enclave económico y así eliminar cualquier insurrección frente al Departamento.</w:t>
      </w:r>
    </w:p>
    <w:p w14:paraId="6438D5AA" w14:textId="41C71BDD" w:rsidR="00007C63" w:rsidRPr="005B2EB6" w:rsidRDefault="00007C63" w:rsidP="00007C63">
      <w:pPr>
        <w:jc w:val="both"/>
        <w:rPr>
          <w:rFonts w:ascii="Arial" w:hAnsi="Arial" w:cs="Arial"/>
          <w:sz w:val="24"/>
          <w:szCs w:val="24"/>
        </w:rPr>
      </w:pPr>
      <w:r w:rsidRPr="005B2EB6">
        <w:rPr>
          <w:rFonts w:ascii="Arial" w:hAnsi="Arial" w:cs="Arial"/>
          <w:sz w:val="24"/>
          <w:szCs w:val="24"/>
        </w:rPr>
        <w:t xml:space="preserve">Los tumaqueños son derrotados, mientras los barbacoanos recuperan algo de poder político, debido a que años después nombran a Gonzalo Pérez Reynel como Gobernador del Departamento, de quien descienden Luís Avelino y Luís Eladio Pérez. Pasto entra en júbilo por el año de 1915 cuando Juan Rosero entra el primer Ford por el puerto de Barbacoas y al año siguiente </w:t>
      </w:r>
      <w:r w:rsidR="002467EA" w:rsidRPr="005B2EB6">
        <w:rPr>
          <w:rFonts w:ascii="Arial" w:hAnsi="Arial" w:cs="Arial"/>
          <w:sz w:val="24"/>
          <w:szCs w:val="24"/>
        </w:rPr>
        <w:t>Francisco</w:t>
      </w:r>
      <w:r w:rsidRPr="005B2EB6">
        <w:rPr>
          <w:rFonts w:ascii="Arial" w:hAnsi="Arial" w:cs="Arial"/>
          <w:sz w:val="24"/>
          <w:szCs w:val="24"/>
        </w:rPr>
        <w:t xml:space="preserve"> </w:t>
      </w:r>
      <w:r w:rsidR="002467EA" w:rsidRPr="005B2EB6">
        <w:rPr>
          <w:rFonts w:ascii="Arial" w:hAnsi="Arial" w:cs="Arial"/>
          <w:sz w:val="24"/>
          <w:szCs w:val="24"/>
        </w:rPr>
        <w:t>Albán</w:t>
      </w:r>
      <w:r w:rsidRPr="005B2EB6">
        <w:rPr>
          <w:rFonts w:ascii="Arial" w:hAnsi="Arial" w:cs="Arial"/>
          <w:sz w:val="24"/>
          <w:szCs w:val="24"/>
        </w:rPr>
        <w:t xml:space="preserve"> Paz otro barbacoano es nombrado Gobernador, su sobrino otro barbacoano José María Salazar Albán va a ser nombrado años después Gobernador, mientras el ya pastuso José María Salazar Bucheli hijo de María Bucheli, será gobernador tiempo después.</w:t>
      </w:r>
    </w:p>
    <w:p w14:paraId="7369D5CA" w14:textId="77777777" w:rsidR="00007C63" w:rsidRPr="005B2EB6" w:rsidRDefault="00007C63" w:rsidP="00007C63">
      <w:pPr>
        <w:jc w:val="both"/>
        <w:rPr>
          <w:rFonts w:ascii="Arial" w:hAnsi="Arial" w:cs="Arial"/>
          <w:sz w:val="24"/>
          <w:szCs w:val="24"/>
        </w:rPr>
      </w:pPr>
      <w:r w:rsidRPr="005B2EB6">
        <w:rPr>
          <w:rFonts w:ascii="Arial" w:hAnsi="Arial" w:cs="Arial"/>
          <w:sz w:val="24"/>
          <w:szCs w:val="24"/>
        </w:rPr>
        <w:t xml:space="preserve">La gente de San </w:t>
      </w:r>
      <w:proofErr w:type="gramStart"/>
      <w:r w:rsidRPr="005B2EB6">
        <w:rPr>
          <w:rFonts w:ascii="Arial" w:hAnsi="Arial" w:cs="Arial"/>
          <w:sz w:val="24"/>
          <w:szCs w:val="24"/>
        </w:rPr>
        <w:t>Pablo,</w:t>
      </w:r>
      <w:proofErr w:type="gramEnd"/>
      <w:r w:rsidRPr="005B2EB6">
        <w:rPr>
          <w:rFonts w:ascii="Arial" w:hAnsi="Arial" w:cs="Arial"/>
          <w:sz w:val="24"/>
          <w:szCs w:val="24"/>
        </w:rPr>
        <w:t xml:space="preserve"> fue sacrificada su unión con los costeños hizo que perdieran parte de su territorio y que fueran absorbidos por la Provincia de </w:t>
      </w:r>
      <w:proofErr w:type="spellStart"/>
      <w:r w:rsidRPr="005B2EB6">
        <w:rPr>
          <w:rFonts w:ascii="Arial" w:hAnsi="Arial" w:cs="Arial"/>
          <w:sz w:val="24"/>
          <w:szCs w:val="24"/>
        </w:rPr>
        <w:t>Juanambu</w:t>
      </w:r>
      <w:proofErr w:type="spellEnd"/>
      <w:r w:rsidRPr="005B2EB6">
        <w:rPr>
          <w:rFonts w:ascii="Arial" w:hAnsi="Arial" w:cs="Arial"/>
          <w:sz w:val="24"/>
          <w:szCs w:val="24"/>
        </w:rPr>
        <w:t>, con La Unión como centro y que lugares como Berruecos, Taminango y San José de Albán tengan hoy por hoy más relevancia.</w:t>
      </w:r>
    </w:p>
    <w:p w14:paraId="3E3B89F7" w14:textId="77777777" w:rsidR="00007C63" w:rsidRPr="005B2EB6" w:rsidRDefault="00007C63" w:rsidP="00007C63">
      <w:pPr>
        <w:jc w:val="both"/>
        <w:rPr>
          <w:rFonts w:ascii="Arial" w:hAnsi="Arial" w:cs="Arial"/>
          <w:sz w:val="24"/>
          <w:szCs w:val="24"/>
        </w:rPr>
      </w:pPr>
      <w:r w:rsidRPr="005B2EB6">
        <w:rPr>
          <w:rFonts w:ascii="Arial" w:hAnsi="Arial" w:cs="Arial"/>
          <w:sz w:val="24"/>
          <w:szCs w:val="24"/>
        </w:rPr>
        <w:t>Llegan otros como los Díaz del Castillo y Sergio Antonio Ruano, tío de Jesús Rosero Ruano, es decir la élite barbacoana blanca, que después se radica en Pasto, negocia el poder para el perjuicio de la elite europea tumaqueña, vale destacar que el único negro que apareció por los años 20, era Álava, el primer presidente de la asamblea de Nariño y ahora sus descendientes son de Túquerres.</w:t>
      </w:r>
    </w:p>
    <w:p w14:paraId="0D288BA5" w14:textId="77777777" w:rsidR="00007C63" w:rsidRPr="005B2EB6" w:rsidRDefault="00007C63" w:rsidP="00007C63">
      <w:pPr>
        <w:jc w:val="both"/>
        <w:rPr>
          <w:rFonts w:ascii="Arial" w:hAnsi="Arial" w:cs="Arial"/>
          <w:sz w:val="24"/>
          <w:szCs w:val="24"/>
        </w:rPr>
      </w:pPr>
      <w:r w:rsidRPr="005B2EB6">
        <w:rPr>
          <w:rFonts w:ascii="Arial" w:hAnsi="Arial" w:cs="Arial"/>
          <w:sz w:val="24"/>
          <w:szCs w:val="24"/>
        </w:rPr>
        <w:t xml:space="preserve">Cuando se quiso negociar algo distinto, Luís </w:t>
      </w:r>
      <w:proofErr w:type="spellStart"/>
      <w:r w:rsidRPr="005B2EB6">
        <w:rPr>
          <w:rFonts w:ascii="Arial" w:hAnsi="Arial" w:cs="Arial"/>
          <w:sz w:val="24"/>
          <w:szCs w:val="24"/>
        </w:rPr>
        <w:t>Escrucería</w:t>
      </w:r>
      <w:proofErr w:type="spellEnd"/>
      <w:r w:rsidRPr="005B2EB6">
        <w:rPr>
          <w:rFonts w:ascii="Arial" w:hAnsi="Arial" w:cs="Arial"/>
          <w:sz w:val="24"/>
          <w:szCs w:val="24"/>
        </w:rPr>
        <w:t xml:space="preserve"> y familia, se convirtieron con la Casa </w:t>
      </w:r>
      <w:proofErr w:type="spellStart"/>
      <w:r w:rsidRPr="005B2EB6">
        <w:rPr>
          <w:rFonts w:ascii="Arial" w:hAnsi="Arial" w:cs="Arial"/>
          <w:sz w:val="24"/>
          <w:szCs w:val="24"/>
        </w:rPr>
        <w:t>Metler</w:t>
      </w:r>
      <w:proofErr w:type="spellEnd"/>
      <w:r w:rsidRPr="005B2EB6">
        <w:rPr>
          <w:rFonts w:ascii="Arial" w:hAnsi="Arial" w:cs="Arial"/>
          <w:sz w:val="24"/>
          <w:szCs w:val="24"/>
        </w:rPr>
        <w:t xml:space="preserve"> en los mayores distribuidores de gasolina de Nariño, se habló de la creación del ferrocarril Tumaco – El Diviso y se bajó la efervescencia de algo que duro un año y medio, pero que hasta 25 años después tenía vigencia en la memoria de la clase política.</w:t>
      </w:r>
    </w:p>
    <w:p w14:paraId="6781F448" w14:textId="77777777" w:rsidR="00007C63" w:rsidRPr="005B2EB6" w:rsidRDefault="00007C63" w:rsidP="00007C63">
      <w:pPr>
        <w:jc w:val="both"/>
        <w:rPr>
          <w:rFonts w:ascii="Arial" w:hAnsi="Arial" w:cs="Arial"/>
          <w:sz w:val="24"/>
          <w:szCs w:val="24"/>
        </w:rPr>
      </w:pPr>
      <w:r w:rsidRPr="005B2EB6">
        <w:rPr>
          <w:rFonts w:ascii="Arial" w:hAnsi="Arial" w:cs="Arial"/>
          <w:sz w:val="24"/>
          <w:szCs w:val="24"/>
        </w:rPr>
        <w:t xml:space="preserve">Se crea entonces una especie de acuerdo departamental entre las elites, que son de origen italiano, francés, inglés y alemán para el caso Tumaqueño, pero luego se mezclan con la elite barbacoana, de ahí que los Llorente se casen con los </w:t>
      </w:r>
      <w:proofErr w:type="spellStart"/>
      <w:r w:rsidRPr="005B2EB6">
        <w:rPr>
          <w:rFonts w:ascii="Arial" w:hAnsi="Arial" w:cs="Arial"/>
          <w:sz w:val="24"/>
          <w:szCs w:val="24"/>
        </w:rPr>
        <w:t>Escrucería</w:t>
      </w:r>
      <w:proofErr w:type="spellEnd"/>
      <w:r w:rsidRPr="005B2EB6">
        <w:rPr>
          <w:rFonts w:ascii="Arial" w:hAnsi="Arial" w:cs="Arial"/>
          <w:sz w:val="24"/>
          <w:szCs w:val="24"/>
        </w:rPr>
        <w:t xml:space="preserve">, los Ortiz con los Manzi, los </w:t>
      </w:r>
      <w:proofErr w:type="spellStart"/>
      <w:r w:rsidRPr="005B2EB6">
        <w:rPr>
          <w:rFonts w:ascii="Arial" w:hAnsi="Arial" w:cs="Arial"/>
          <w:sz w:val="24"/>
          <w:szCs w:val="24"/>
        </w:rPr>
        <w:t>Knudson</w:t>
      </w:r>
      <w:proofErr w:type="spellEnd"/>
      <w:r w:rsidRPr="005B2EB6">
        <w:rPr>
          <w:rFonts w:ascii="Arial" w:hAnsi="Arial" w:cs="Arial"/>
          <w:sz w:val="24"/>
          <w:szCs w:val="24"/>
        </w:rPr>
        <w:t xml:space="preserve"> con los Del Castillo y ahí ya nadie habla del nuevo departamento, porque no existe la pelea entre Barbacoanos y Tumaqueños, ahora ya son una sola familia política y económica, e inclusive con algunos de la sierra, la única tumaqueña que ha sido gobernadora fue Mercedes </w:t>
      </w:r>
      <w:proofErr w:type="spellStart"/>
      <w:r w:rsidRPr="005B2EB6">
        <w:rPr>
          <w:rFonts w:ascii="Arial" w:hAnsi="Arial" w:cs="Arial"/>
          <w:sz w:val="24"/>
          <w:szCs w:val="24"/>
        </w:rPr>
        <w:t>Apráez</w:t>
      </w:r>
      <w:proofErr w:type="spellEnd"/>
      <w:r w:rsidRPr="005B2EB6">
        <w:rPr>
          <w:rFonts w:ascii="Arial" w:hAnsi="Arial" w:cs="Arial"/>
          <w:sz w:val="24"/>
          <w:szCs w:val="24"/>
        </w:rPr>
        <w:t xml:space="preserve"> de Ortega. Familia, que va a tener la oportunidad de ocupar cargos en el Departamento, ser Gobernadores y así mantener el statu quo. Fue por allá en los 50, un negro de </w:t>
      </w:r>
      <w:proofErr w:type="spellStart"/>
      <w:r w:rsidRPr="005B2EB6">
        <w:rPr>
          <w:rFonts w:ascii="Arial" w:hAnsi="Arial" w:cs="Arial"/>
          <w:sz w:val="24"/>
          <w:szCs w:val="24"/>
        </w:rPr>
        <w:t>Chilví</w:t>
      </w:r>
      <w:proofErr w:type="spellEnd"/>
      <w:r w:rsidRPr="005B2EB6">
        <w:rPr>
          <w:rFonts w:ascii="Arial" w:hAnsi="Arial" w:cs="Arial"/>
          <w:sz w:val="24"/>
          <w:szCs w:val="24"/>
        </w:rPr>
        <w:t>.</w:t>
      </w:r>
    </w:p>
    <w:p w14:paraId="7F8568F6" w14:textId="77777777" w:rsidR="00007C63" w:rsidRPr="005B2EB6" w:rsidRDefault="00007C63" w:rsidP="00007C63">
      <w:pPr>
        <w:jc w:val="both"/>
        <w:rPr>
          <w:rFonts w:ascii="Arial" w:hAnsi="Arial" w:cs="Arial"/>
          <w:sz w:val="24"/>
          <w:szCs w:val="24"/>
        </w:rPr>
      </w:pPr>
      <w:r w:rsidRPr="005B2EB6">
        <w:rPr>
          <w:rFonts w:ascii="Arial" w:hAnsi="Arial" w:cs="Arial"/>
          <w:sz w:val="24"/>
          <w:szCs w:val="24"/>
        </w:rPr>
        <w:lastRenderedPageBreak/>
        <w:t xml:space="preserve">Flavio Ortiz Riascos, quien hablo de eso y la reubicación de Tumaco, su antiguo líder político Samuel </w:t>
      </w:r>
      <w:proofErr w:type="spellStart"/>
      <w:r w:rsidRPr="005B2EB6">
        <w:rPr>
          <w:rFonts w:ascii="Arial" w:hAnsi="Arial" w:cs="Arial"/>
          <w:sz w:val="24"/>
          <w:szCs w:val="24"/>
        </w:rPr>
        <w:t>Escrucería</w:t>
      </w:r>
      <w:proofErr w:type="spellEnd"/>
      <w:r w:rsidRPr="005B2EB6">
        <w:rPr>
          <w:rFonts w:ascii="Arial" w:hAnsi="Arial" w:cs="Arial"/>
          <w:sz w:val="24"/>
          <w:szCs w:val="24"/>
        </w:rPr>
        <w:t xml:space="preserve"> Delgado, convenció a la negramenta de algo distinto y Flavio solo, con la pensión de representante a la cámara, sus restos yacen en el cementerio de </w:t>
      </w:r>
      <w:proofErr w:type="spellStart"/>
      <w:r w:rsidRPr="005B2EB6">
        <w:rPr>
          <w:rFonts w:ascii="Arial" w:hAnsi="Arial" w:cs="Arial"/>
          <w:sz w:val="24"/>
          <w:szCs w:val="24"/>
        </w:rPr>
        <w:t>Chilví</w:t>
      </w:r>
      <w:proofErr w:type="spellEnd"/>
      <w:r w:rsidRPr="005B2EB6">
        <w:rPr>
          <w:rFonts w:ascii="Arial" w:hAnsi="Arial" w:cs="Arial"/>
          <w:sz w:val="24"/>
          <w:szCs w:val="24"/>
        </w:rPr>
        <w:t>.</w:t>
      </w:r>
    </w:p>
    <w:p w14:paraId="3C189A68" w14:textId="77777777" w:rsidR="00007C63" w:rsidRPr="005B2EB6" w:rsidRDefault="00007C63" w:rsidP="00007C63">
      <w:pPr>
        <w:jc w:val="both"/>
        <w:rPr>
          <w:rFonts w:ascii="Arial" w:hAnsi="Arial" w:cs="Arial"/>
          <w:sz w:val="24"/>
          <w:szCs w:val="24"/>
        </w:rPr>
      </w:pPr>
      <w:r w:rsidRPr="005B2EB6">
        <w:rPr>
          <w:rFonts w:ascii="Arial" w:hAnsi="Arial" w:cs="Arial"/>
          <w:sz w:val="24"/>
          <w:szCs w:val="24"/>
        </w:rPr>
        <w:t xml:space="preserve">En los años 90 se habló de un nuevo intento y entonces un barbacoano con corazón tumaqueño, se convierte en Gobernador. En el año de 1994 Rosero Ruano se lanza como alcalde de Tumaco, pierde por algo más de 200 votos y responsabiliza a varios líderes y alcaldes de otros municipios de ayudar a financiar a un candidato minoritario con arraigo popular, Emiro Cabezas que dividió parte del </w:t>
      </w:r>
      <w:proofErr w:type="spellStart"/>
      <w:r w:rsidRPr="005B2EB6">
        <w:rPr>
          <w:rFonts w:ascii="Arial" w:hAnsi="Arial" w:cs="Arial"/>
          <w:sz w:val="24"/>
          <w:szCs w:val="24"/>
        </w:rPr>
        <w:t>roserismo</w:t>
      </w:r>
      <w:proofErr w:type="spellEnd"/>
      <w:r w:rsidRPr="005B2EB6">
        <w:rPr>
          <w:rFonts w:ascii="Arial" w:hAnsi="Arial" w:cs="Arial"/>
          <w:sz w:val="24"/>
          <w:szCs w:val="24"/>
        </w:rPr>
        <w:t xml:space="preserve"> y consiguió votos de opinión, lo cual propicio darle la victoria a Nilo del Castillo.</w:t>
      </w:r>
    </w:p>
    <w:p w14:paraId="16E85722" w14:textId="77777777" w:rsidR="00007C63" w:rsidRPr="005B2EB6" w:rsidRDefault="00007C63" w:rsidP="00007C63">
      <w:pPr>
        <w:jc w:val="both"/>
        <w:rPr>
          <w:rFonts w:ascii="Arial" w:hAnsi="Arial" w:cs="Arial"/>
          <w:sz w:val="24"/>
          <w:szCs w:val="24"/>
        </w:rPr>
      </w:pPr>
      <w:r w:rsidRPr="005B2EB6">
        <w:rPr>
          <w:rFonts w:ascii="Arial" w:hAnsi="Arial" w:cs="Arial"/>
          <w:sz w:val="24"/>
          <w:szCs w:val="24"/>
        </w:rPr>
        <w:t xml:space="preserve">No obstante; hay que reconocer que nombrar a José Luís Valencia como Gerente de la Licorera, Lida Tenorio como Secretaría Privada, Juan Enrique Cortés como </w:t>
      </w:r>
      <w:proofErr w:type="gramStart"/>
      <w:r w:rsidRPr="005B2EB6">
        <w:rPr>
          <w:rFonts w:ascii="Arial" w:hAnsi="Arial" w:cs="Arial"/>
          <w:sz w:val="24"/>
          <w:szCs w:val="24"/>
        </w:rPr>
        <w:t>Secretario</w:t>
      </w:r>
      <w:proofErr w:type="gramEnd"/>
      <w:r w:rsidRPr="005B2EB6">
        <w:rPr>
          <w:rFonts w:ascii="Arial" w:hAnsi="Arial" w:cs="Arial"/>
          <w:sz w:val="24"/>
          <w:szCs w:val="24"/>
        </w:rPr>
        <w:t xml:space="preserve"> de Gobierno, Jaime Cabezas como asesor de despacho y a los tumaqueños de su mismo origen como José </w:t>
      </w:r>
      <w:proofErr w:type="spellStart"/>
      <w:r w:rsidRPr="005B2EB6">
        <w:rPr>
          <w:rFonts w:ascii="Arial" w:hAnsi="Arial" w:cs="Arial"/>
          <w:sz w:val="24"/>
          <w:szCs w:val="24"/>
        </w:rPr>
        <w:t>Ziade</w:t>
      </w:r>
      <w:proofErr w:type="spellEnd"/>
      <w:r w:rsidRPr="005B2EB6">
        <w:rPr>
          <w:rFonts w:ascii="Arial" w:hAnsi="Arial" w:cs="Arial"/>
          <w:sz w:val="24"/>
          <w:szCs w:val="24"/>
        </w:rPr>
        <w:t xml:space="preserve"> y Jorge Navas Rubio en el Instituto Departamental de Salud de Nariño, hizo que a muchos sectores les diera urticaria. Hoy en el territorio del antiguo Departamento de Tumaco, convive una generación, económicamente más libre, intelectualmente mejor cualificada, con conexiones nacionales, espíritu incorruptible y con conocimiento internacional, que puede sin lugar a dudas, hacer posible que este proceso largo y arduo que implica retomar la creación o reavivamiento de un Departamento en el Pacífico Sur, dejando atrás la división y pensar en la unidad, pues solos no somos nada, unidos somos todo y el pueblo reclama que seamos invencibles.</w:t>
      </w:r>
    </w:p>
    <w:p w14:paraId="6A637489" w14:textId="77777777" w:rsidR="00007C63" w:rsidRPr="005B2EB6" w:rsidRDefault="00007C63" w:rsidP="00007C63">
      <w:pPr>
        <w:jc w:val="both"/>
        <w:rPr>
          <w:rFonts w:ascii="Arial" w:hAnsi="Arial" w:cs="Arial"/>
          <w:sz w:val="24"/>
          <w:szCs w:val="24"/>
        </w:rPr>
      </w:pPr>
      <w:r w:rsidRPr="005B2EB6">
        <w:rPr>
          <w:rFonts w:ascii="Arial" w:hAnsi="Arial" w:cs="Arial"/>
          <w:sz w:val="24"/>
          <w:szCs w:val="24"/>
        </w:rPr>
        <w:t xml:space="preserve">En ese sentido, como un sueño retrasado en su materialización, con actores tempranos como Cesar Augusto Torres y Guillermo </w:t>
      </w:r>
      <w:proofErr w:type="spellStart"/>
      <w:r w:rsidRPr="005B2EB6">
        <w:rPr>
          <w:rFonts w:ascii="Arial" w:hAnsi="Arial" w:cs="Arial"/>
          <w:sz w:val="24"/>
          <w:szCs w:val="24"/>
        </w:rPr>
        <w:t>Panchano</w:t>
      </w:r>
      <w:proofErr w:type="spellEnd"/>
      <w:r w:rsidRPr="005B2EB6">
        <w:rPr>
          <w:rFonts w:ascii="Arial" w:hAnsi="Arial" w:cs="Arial"/>
          <w:sz w:val="24"/>
          <w:szCs w:val="24"/>
        </w:rPr>
        <w:t xml:space="preserve"> Vallarino, se ha retomado con el impulso propio de las racionalidades del Litoral Pacífico, la discusión, análisis de viabilidad y construcción desde lo imaginario con asiento en realidades la construcción de su propio departamento.</w:t>
      </w:r>
    </w:p>
    <w:p w14:paraId="047AAD06" w14:textId="77777777" w:rsidR="00007C63" w:rsidRPr="005B2EB6" w:rsidRDefault="00007C63" w:rsidP="00007C63">
      <w:pPr>
        <w:jc w:val="both"/>
        <w:rPr>
          <w:rFonts w:ascii="Arial" w:hAnsi="Arial" w:cs="Arial"/>
          <w:sz w:val="24"/>
          <w:szCs w:val="24"/>
        </w:rPr>
      </w:pPr>
      <w:r w:rsidRPr="005B2EB6">
        <w:rPr>
          <w:rFonts w:ascii="Arial" w:hAnsi="Arial" w:cs="Arial"/>
          <w:sz w:val="24"/>
          <w:szCs w:val="24"/>
        </w:rPr>
        <w:t>Se avanza considerando las necesidades, fortalezas y necesidades del orden nacional, teniendo como marco general la importancia, aportes y proyecciones del Litoral Pacífico al país y al mundo, aunando esfuerzos y convocando a líderes, lideresas, organizaciones, dirigentes gubernamentales y demás interesados e involucrados en algo que los convoca a todos: Generar mejores condiciones y calidad de vida en un territorio que por donde se le mire tiene todo lo necesario para ser Reserva del Mundo y Potencia de la Vida.</w:t>
      </w:r>
    </w:p>
    <w:p w14:paraId="714C7F51" w14:textId="77777777" w:rsidR="00007C63" w:rsidRPr="005B2EB6" w:rsidRDefault="00007C63" w:rsidP="00007C63">
      <w:pPr>
        <w:jc w:val="both"/>
        <w:rPr>
          <w:rFonts w:ascii="Arial" w:hAnsi="Arial" w:cs="Arial"/>
          <w:sz w:val="24"/>
          <w:szCs w:val="24"/>
        </w:rPr>
      </w:pPr>
      <w:r w:rsidRPr="005B2EB6">
        <w:rPr>
          <w:rFonts w:ascii="Arial" w:hAnsi="Arial" w:cs="Arial"/>
          <w:sz w:val="24"/>
          <w:szCs w:val="24"/>
        </w:rPr>
        <w:t xml:space="preserve">En 2022, en atención al anuncio del presidente Gustavo Petro en su cuenta de </w:t>
      </w:r>
      <w:proofErr w:type="spellStart"/>
      <w:r w:rsidRPr="005B2EB6">
        <w:rPr>
          <w:rFonts w:ascii="Arial" w:hAnsi="Arial" w:cs="Arial"/>
          <w:sz w:val="24"/>
          <w:szCs w:val="24"/>
        </w:rPr>
        <w:t>twitter</w:t>
      </w:r>
      <w:proofErr w:type="spellEnd"/>
      <w:r w:rsidRPr="005B2EB6">
        <w:rPr>
          <w:rFonts w:ascii="Arial" w:hAnsi="Arial" w:cs="Arial"/>
          <w:sz w:val="24"/>
          <w:szCs w:val="24"/>
        </w:rPr>
        <w:t xml:space="preserve"> donde propuso la constitución de una Región Administrativa y Planificadora con autonomía en el Litoral Pacífico, resaltó que las comunidades deben gobernar su territorio e indicó que su financiación se hará con el 50% del IVA a las importaciones </w:t>
      </w:r>
      <w:r w:rsidRPr="005B2EB6">
        <w:rPr>
          <w:rFonts w:ascii="Arial" w:hAnsi="Arial" w:cs="Arial"/>
          <w:sz w:val="24"/>
          <w:szCs w:val="24"/>
        </w:rPr>
        <w:lastRenderedPageBreak/>
        <w:t>que entran por Buenaventura. Este anuncio revive las esperanzas del Litoral Pacífico que durante años ha clamado al Estado indolente la posibilidad de consagrar vida digna en el territorio; y atendiendo el llamado representantes comunitarios de los municipios de López de Micay, Timbiquí, Guapi, en el departamento del cauca, y del municipio de Santa Bárbara de Iscuandé, en el departamento de Nariño; se congregaron el día 15 de julio con el propósito de iniciar un diálogo regional que incluya los aportes de todos los actores étnico-territoriales y políticos del Litoral Pacífico.</w:t>
      </w:r>
    </w:p>
    <w:p w14:paraId="1EBD32D9" w14:textId="77777777" w:rsidR="00007C63" w:rsidRPr="005B2EB6" w:rsidRDefault="00007C63" w:rsidP="00007C63">
      <w:pPr>
        <w:jc w:val="both"/>
        <w:rPr>
          <w:rFonts w:ascii="Arial" w:hAnsi="Arial" w:cs="Arial"/>
          <w:sz w:val="24"/>
          <w:szCs w:val="24"/>
        </w:rPr>
      </w:pPr>
      <w:r w:rsidRPr="005B2EB6">
        <w:rPr>
          <w:rFonts w:ascii="Arial" w:hAnsi="Arial" w:cs="Arial"/>
          <w:sz w:val="24"/>
          <w:szCs w:val="24"/>
        </w:rPr>
        <w:t xml:space="preserve">De esta manera y con el acompañamiento de integrantes que se sumaron posteriormente de otros municipios del Litoral, organizaron  una comisión que se trasladó a Bogotá D.C con el fin de establecer cuál de los instrumentos que ordena la constitución y las leyes ofrecía las mejores condiciones para afrontar los retos del pacífico, y en ese orden de ideas sostuvieron un encuentro informal con la Misión de Descentralización del gobierno nacional en materia de ordenamiento territorial; y como resultado se planteó la constitución de una Región de Planeación y Gestión (RPG), como el esquema asociativo idóneo para el desarrollo de las políticas públicas del gobierno de las voluntades; hacia los territorios más olvidados y recónditos del litoral. </w:t>
      </w:r>
    </w:p>
    <w:p w14:paraId="5B548260" w14:textId="64EBBF91" w:rsidR="00007C63" w:rsidRPr="005B2EB6" w:rsidRDefault="00007C63" w:rsidP="00007C63">
      <w:pPr>
        <w:jc w:val="both"/>
        <w:rPr>
          <w:rFonts w:ascii="Arial" w:hAnsi="Arial" w:cs="Arial"/>
          <w:sz w:val="24"/>
          <w:szCs w:val="24"/>
        </w:rPr>
      </w:pPr>
      <w:r w:rsidRPr="005B2EB6">
        <w:rPr>
          <w:rFonts w:ascii="Arial" w:hAnsi="Arial" w:cs="Arial"/>
          <w:sz w:val="24"/>
          <w:szCs w:val="24"/>
        </w:rPr>
        <w:t xml:space="preserve">Posteriormente el día 22 de julio, la comisión sostiene en medio de un desayuno de trabajo un diálogo con actores políticos y sociales de la región como son: el senador de la república Paulino Riascos </w:t>
      </w:r>
      <w:proofErr w:type="spellStart"/>
      <w:r w:rsidRPr="005B2EB6">
        <w:rPr>
          <w:rFonts w:ascii="Arial" w:hAnsi="Arial" w:cs="Arial"/>
          <w:sz w:val="24"/>
          <w:szCs w:val="24"/>
        </w:rPr>
        <w:t>Riascos</w:t>
      </w:r>
      <w:proofErr w:type="spellEnd"/>
      <w:r w:rsidRPr="005B2EB6">
        <w:rPr>
          <w:rFonts w:ascii="Arial" w:hAnsi="Arial" w:cs="Arial"/>
          <w:sz w:val="24"/>
          <w:szCs w:val="24"/>
        </w:rPr>
        <w:t xml:space="preserve">, los representantes a la cámara Cristóbal Caicedo </w:t>
      </w:r>
      <w:r w:rsidR="0063413C">
        <w:rPr>
          <w:rFonts w:ascii="Arial" w:hAnsi="Arial" w:cs="Arial"/>
          <w:sz w:val="24"/>
          <w:szCs w:val="24"/>
        </w:rPr>
        <w:t xml:space="preserve">Angulo </w:t>
      </w:r>
      <w:r w:rsidRPr="005B2EB6">
        <w:rPr>
          <w:rFonts w:ascii="Arial" w:hAnsi="Arial" w:cs="Arial"/>
          <w:sz w:val="24"/>
          <w:szCs w:val="24"/>
        </w:rPr>
        <w:t xml:space="preserve">por Buenaventura, Orlando Castillo por río Naya, </w:t>
      </w:r>
      <w:r w:rsidR="00FB7154" w:rsidRPr="005B2EB6">
        <w:rPr>
          <w:rFonts w:ascii="Arial" w:hAnsi="Arial" w:cs="Arial"/>
          <w:sz w:val="24"/>
          <w:szCs w:val="24"/>
        </w:rPr>
        <w:t>G</w:t>
      </w:r>
      <w:r w:rsidRPr="005B2EB6">
        <w:rPr>
          <w:rFonts w:ascii="Arial" w:hAnsi="Arial" w:cs="Arial"/>
          <w:sz w:val="24"/>
          <w:szCs w:val="24"/>
        </w:rPr>
        <w:t xml:space="preserve">erson Lisímaco Montaño, Representante a la Cámara por Tumaco, James Mosquera Representante a la Cámara por Choco, representantes de organizaciones, líderes comunitarios, y equipos de trabajo de los parlamentarios. </w:t>
      </w:r>
    </w:p>
    <w:p w14:paraId="541A8B05" w14:textId="77777777" w:rsidR="00007C63" w:rsidRPr="005B2EB6" w:rsidRDefault="00007C63" w:rsidP="00007C63">
      <w:pPr>
        <w:jc w:val="both"/>
        <w:rPr>
          <w:rFonts w:ascii="Arial" w:hAnsi="Arial" w:cs="Arial"/>
          <w:sz w:val="24"/>
          <w:szCs w:val="24"/>
        </w:rPr>
      </w:pPr>
      <w:r w:rsidRPr="005B2EB6">
        <w:rPr>
          <w:rFonts w:ascii="Arial" w:hAnsi="Arial" w:cs="Arial"/>
          <w:sz w:val="24"/>
          <w:szCs w:val="24"/>
        </w:rPr>
        <w:t xml:space="preserve">A partir de la socialización e introducción al tema que hacen los miembros del Equipo Impulsor determinado en la cita del pasado 15 de julio de 2022 en Guapi (Pacífico Medio), y la intervención del Senador y los Representantes a la Cámara, se acuerda lo siguiente: </w:t>
      </w:r>
    </w:p>
    <w:p w14:paraId="1954191C" w14:textId="77777777" w:rsidR="00007C63" w:rsidRPr="005B2EB6" w:rsidRDefault="00007C63" w:rsidP="00007C63">
      <w:pPr>
        <w:ind w:left="708"/>
        <w:jc w:val="both"/>
        <w:rPr>
          <w:rFonts w:ascii="Arial" w:hAnsi="Arial" w:cs="Arial"/>
          <w:sz w:val="24"/>
          <w:szCs w:val="24"/>
        </w:rPr>
      </w:pPr>
      <w:r w:rsidRPr="005B2EB6">
        <w:rPr>
          <w:rFonts w:ascii="Arial" w:hAnsi="Arial" w:cs="Arial"/>
          <w:sz w:val="24"/>
          <w:szCs w:val="24"/>
        </w:rPr>
        <w:t>•</w:t>
      </w:r>
      <w:r w:rsidRPr="005B2EB6">
        <w:rPr>
          <w:rFonts w:ascii="Arial" w:hAnsi="Arial" w:cs="Arial"/>
          <w:sz w:val="24"/>
          <w:szCs w:val="24"/>
        </w:rPr>
        <w:tab/>
        <w:t>La bandera del Departamento del Litoral Pacífico es el objetivo anhelado por décadas al que se pretende llegar, por lo tanto, la RPG es un vehículo de desarrollo regional que no impide ni anula la agenda de los líderes y lideresas camino a la construcción del departamento.</w:t>
      </w:r>
    </w:p>
    <w:p w14:paraId="4A53F5ED" w14:textId="77777777" w:rsidR="00007C63" w:rsidRPr="005B2EB6" w:rsidRDefault="00007C63" w:rsidP="00007C63">
      <w:pPr>
        <w:ind w:left="708"/>
        <w:jc w:val="both"/>
        <w:rPr>
          <w:rFonts w:ascii="Arial" w:hAnsi="Arial" w:cs="Arial"/>
          <w:sz w:val="24"/>
          <w:szCs w:val="24"/>
        </w:rPr>
      </w:pPr>
      <w:r w:rsidRPr="005B2EB6">
        <w:rPr>
          <w:rFonts w:ascii="Arial" w:hAnsi="Arial" w:cs="Arial"/>
          <w:sz w:val="24"/>
          <w:szCs w:val="24"/>
        </w:rPr>
        <w:t>•</w:t>
      </w:r>
      <w:r w:rsidRPr="005B2EB6">
        <w:rPr>
          <w:rFonts w:ascii="Arial" w:hAnsi="Arial" w:cs="Arial"/>
          <w:sz w:val="24"/>
          <w:szCs w:val="24"/>
        </w:rPr>
        <w:tab/>
        <w:t>La pedagogía en el territorio y el cabildeo ante el ejecutivo y el legislativo; en alianza comunidad- gobernabilidad local de manera paralela sobre el Departamento y la Región de Planeación y gestión (RPG) se constituye en la fuerza que permite lograr los objetivos a corto, mediano y largo plazo.</w:t>
      </w:r>
    </w:p>
    <w:p w14:paraId="120E6C21" w14:textId="77777777" w:rsidR="00007C63" w:rsidRPr="005B2EB6" w:rsidRDefault="00007C63" w:rsidP="00007C63">
      <w:pPr>
        <w:ind w:left="708"/>
        <w:jc w:val="both"/>
        <w:rPr>
          <w:rFonts w:ascii="Arial" w:hAnsi="Arial" w:cs="Arial"/>
          <w:sz w:val="24"/>
          <w:szCs w:val="24"/>
        </w:rPr>
      </w:pPr>
      <w:r w:rsidRPr="005B2EB6">
        <w:rPr>
          <w:rFonts w:ascii="Arial" w:hAnsi="Arial" w:cs="Arial"/>
          <w:sz w:val="24"/>
          <w:szCs w:val="24"/>
        </w:rPr>
        <w:lastRenderedPageBreak/>
        <w:t>•</w:t>
      </w:r>
      <w:r w:rsidRPr="005B2EB6">
        <w:rPr>
          <w:rFonts w:ascii="Arial" w:hAnsi="Arial" w:cs="Arial"/>
          <w:sz w:val="24"/>
          <w:szCs w:val="24"/>
        </w:rPr>
        <w:tab/>
        <w:t>Se articula un (1) solo esfuerzo (Equipo Impulsor) de coordinación con la participación comunitaria y la institucionalidad del territorio como prueba de que la unión en torno al desarrollo del litoral es una de las banderas que se agitan camino al objetivo (Departamento).</w:t>
      </w:r>
    </w:p>
    <w:p w14:paraId="4E56D819" w14:textId="77777777" w:rsidR="00007C63" w:rsidRPr="005B2EB6" w:rsidRDefault="00007C63" w:rsidP="00007C63">
      <w:pPr>
        <w:ind w:left="708"/>
        <w:jc w:val="both"/>
        <w:rPr>
          <w:rFonts w:ascii="Arial" w:hAnsi="Arial" w:cs="Arial"/>
          <w:sz w:val="24"/>
          <w:szCs w:val="24"/>
        </w:rPr>
      </w:pPr>
      <w:r w:rsidRPr="005B2EB6">
        <w:rPr>
          <w:rFonts w:ascii="Arial" w:hAnsi="Arial" w:cs="Arial"/>
          <w:sz w:val="24"/>
          <w:szCs w:val="24"/>
        </w:rPr>
        <w:t>•</w:t>
      </w:r>
      <w:r w:rsidRPr="005B2EB6">
        <w:rPr>
          <w:rFonts w:ascii="Arial" w:hAnsi="Arial" w:cs="Arial"/>
          <w:sz w:val="24"/>
          <w:szCs w:val="24"/>
        </w:rPr>
        <w:tab/>
        <w:t>Que teniendo en cuenta los tiempos de elaboración del Plan Nacional de Desarrollo (PND) y las propuestas del Equipo Impulsor, por la premura se debe tomar un instrumento (Artículo Transitorio) que se vincule en dicho PND y permita trabajar en la construcción participativa del Plan Estratégico de Mediano Plazo (PEMP) del Litoral Pacífico; carta de navegación en las ejecuciones del gobierno nacional para la región.</w:t>
      </w:r>
    </w:p>
    <w:p w14:paraId="74AD1411" w14:textId="77777777" w:rsidR="00007C63" w:rsidRPr="005B2EB6" w:rsidRDefault="00007C63" w:rsidP="00007C63">
      <w:pPr>
        <w:ind w:left="708"/>
        <w:jc w:val="both"/>
        <w:rPr>
          <w:rFonts w:ascii="Arial" w:hAnsi="Arial" w:cs="Arial"/>
          <w:sz w:val="24"/>
          <w:szCs w:val="24"/>
        </w:rPr>
      </w:pPr>
      <w:r w:rsidRPr="005B2EB6">
        <w:rPr>
          <w:rFonts w:ascii="Arial" w:hAnsi="Arial" w:cs="Arial"/>
          <w:sz w:val="24"/>
          <w:szCs w:val="24"/>
        </w:rPr>
        <w:t>•</w:t>
      </w:r>
      <w:r w:rsidRPr="005B2EB6">
        <w:rPr>
          <w:rFonts w:ascii="Arial" w:hAnsi="Arial" w:cs="Arial"/>
          <w:sz w:val="24"/>
          <w:szCs w:val="24"/>
        </w:rPr>
        <w:tab/>
        <w:t>Se acuerda generar otro espacio de trabajo que convoca más actores de la región en la ciudad Santiago de Cali para los días 13 y 14 de agosto de 2022.</w:t>
      </w:r>
    </w:p>
    <w:p w14:paraId="496FAE0E" w14:textId="73D6BA30" w:rsidR="00FF1221" w:rsidRDefault="00007C63" w:rsidP="009F46D8">
      <w:pPr>
        <w:jc w:val="both"/>
        <w:rPr>
          <w:rFonts w:ascii="Arial" w:hAnsi="Arial" w:cs="Arial"/>
          <w:sz w:val="24"/>
          <w:szCs w:val="24"/>
        </w:rPr>
      </w:pPr>
      <w:r w:rsidRPr="005B2EB6">
        <w:rPr>
          <w:rFonts w:ascii="Arial" w:hAnsi="Arial" w:cs="Arial"/>
          <w:sz w:val="24"/>
          <w:szCs w:val="24"/>
        </w:rPr>
        <w:t>El Equipo Impulsor, que cuenta con amplia participación de todos los sectores de la región, continuó trabajando en la estructuración del Documento Preliminar y el diseño de estrategias que permitan la consecución de los objetivos aquí planteados. Sin embargo, el proceso electoral regional de 2023 desarticuló los equipos y llevó el proceso a un estancamiento.</w:t>
      </w:r>
    </w:p>
    <w:p w14:paraId="45D01653" w14:textId="77777777" w:rsidR="005B2EB6" w:rsidRDefault="005B2EB6" w:rsidP="009F46D8">
      <w:pPr>
        <w:jc w:val="both"/>
        <w:rPr>
          <w:rFonts w:ascii="Arial" w:hAnsi="Arial" w:cs="Arial"/>
          <w:sz w:val="24"/>
          <w:szCs w:val="24"/>
        </w:rPr>
      </w:pPr>
    </w:p>
    <w:p w14:paraId="4A02F3A7" w14:textId="77777777" w:rsidR="0063413C" w:rsidRDefault="0063413C" w:rsidP="0063413C">
      <w:pPr>
        <w:pBdr>
          <w:top w:val="nil"/>
          <w:left w:val="nil"/>
          <w:bottom w:val="nil"/>
          <w:right w:val="nil"/>
          <w:between w:val="nil"/>
        </w:pBdr>
        <w:spacing w:line="276" w:lineRule="auto"/>
        <w:ind w:right="142"/>
        <w:jc w:val="both"/>
        <w:rPr>
          <w:rFonts w:ascii="Arial" w:eastAsia="Arial" w:hAnsi="Arial" w:cs="Arial"/>
          <w:b/>
        </w:rPr>
      </w:pPr>
      <w:r>
        <w:rPr>
          <w:rFonts w:ascii="Arial" w:eastAsia="Arial" w:hAnsi="Arial" w:cs="Arial"/>
          <w:highlight w:val="white"/>
        </w:rPr>
        <w:t xml:space="preserve">En el Congreso de la República de Colombia </w:t>
      </w:r>
      <w:r w:rsidRPr="000576B1">
        <w:rPr>
          <w:rFonts w:ascii="Arial" w:eastAsia="Arial" w:hAnsi="Arial" w:cs="Arial"/>
        </w:rPr>
        <w:t xml:space="preserve">fue radicado ante la Secretaría General de la Cámara de Representantes </w:t>
      </w:r>
      <w:r>
        <w:rPr>
          <w:rFonts w:ascii="Arial" w:eastAsia="Arial" w:hAnsi="Arial" w:cs="Arial"/>
        </w:rPr>
        <w:t>e</w:t>
      </w:r>
      <w:r w:rsidRPr="000576B1">
        <w:rPr>
          <w:rFonts w:ascii="Arial" w:eastAsia="Arial" w:hAnsi="Arial" w:cs="Arial"/>
        </w:rPr>
        <w:t>l proyecto de Acto Legislativo N</w:t>
      </w:r>
      <w:r>
        <w:rPr>
          <w:rFonts w:ascii="Arial" w:eastAsia="Arial" w:hAnsi="Arial" w:cs="Arial"/>
        </w:rPr>
        <w:t xml:space="preserve">o. </w:t>
      </w:r>
      <w:r w:rsidRPr="000576B1">
        <w:rPr>
          <w:rFonts w:ascii="Arial" w:eastAsia="Arial" w:hAnsi="Arial" w:cs="Arial"/>
        </w:rPr>
        <w:t>221 de 2024 Cámara  por los Honorables Representantes: H.</w:t>
      </w:r>
      <w:r>
        <w:rPr>
          <w:rFonts w:ascii="Arial" w:eastAsia="Arial" w:hAnsi="Arial" w:cs="Arial"/>
        </w:rPr>
        <w:t xml:space="preserve"> </w:t>
      </w:r>
      <w:r w:rsidRPr="000576B1">
        <w:rPr>
          <w:rFonts w:ascii="Arial" w:eastAsia="Arial" w:hAnsi="Arial" w:cs="Arial"/>
        </w:rPr>
        <w:t>R.</w:t>
      </w:r>
      <w:r>
        <w:rPr>
          <w:rFonts w:ascii="Arial" w:eastAsia="Arial" w:hAnsi="Arial" w:cs="Arial"/>
        </w:rPr>
        <w:t xml:space="preserve"> </w:t>
      </w:r>
      <w:r w:rsidRPr="000576B1">
        <w:rPr>
          <w:rFonts w:ascii="Arial" w:eastAsia="Arial" w:hAnsi="Arial" w:cs="Arial"/>
        </w:rPr>
        <w:t>Cristóbal Caicedo Angulo, H.</w:t>
      </w:r>
      <w:r>
        <w:rPr>
          <w:rFonts w:ascii="Arial" w:eastAsia="Arial" w:hAnsi="Arial" w:cs="Arial"/>
        </w:rPr>
        <w:t xml:space="preserve"> </w:t>
      </w:r>
      <w:r w:rsidRPr="000576B1">
        <w:rPr>
          <w:rFonts w:ascii="Arial" w:eastAsia="Arial" w:hAnsi="Arial" w:cs="Arial"/>
        </w:rPr>
        <w:t>R.</w:t>
      </w:r>
      <w:r>
        <w:rPr>
          <w:rFonts w:ascii="Arial" w:eastAsia="Arial" w:hAnsi="Arial" w:cs="Arial"/>
        </w:rPr>
        <w:t xml:space="preserve"> </w:t>
      </w:r>
      <w:r w:rsidRPr="000576B1">
        <w:rPr>
          <w:rFonts w:ascii="Arial" w:eastAsia="Arial" w:hAnsi="Arial" w:cs="Arial"/>
        </w:rPr>
        <w:t xml:space="preserve">Gerson Lisímaco Montaño </w:t>
      </w:r>
      <w:proofErr w:type="spellStart"/>
      <w:r w:rsidRPr="000576B1">
        <w:rPr>
          <w:rFonts w:ascii="Arial" w:eastAsia="Arial" w:hAnsi="Arial" w:cs="Arial"/>
        </w:rPr>
        <w:t>Arizala</w:t>
      </w:r>
      <w:proofErr w:type="spellEnd"/>
      <w:r w:rsidRPr="000576B1">
        <w:rPr>
          <w:rFonts w:ascii="Arial" w:eastAsia="Arial" w:hAnsi="Arial" w:cs="Arial"/>
        </w:rPr>
        <w:t>, H.</w:t>
      </w:r>
      <w:r>
        <w:rPr>
          <w:rFonts w:ascii="Arial" w:eastAsia="Arial" w:hAnsi="Arial" w:cs="Arial"/>
        </w:rPr>
        <w:t xml:space="preserve"> </w:t>
      </w:r>
      <w:r w:rsidRPr="000576B1">
        <w:rPr>
          <w:rFonts w:ascii="Arial" w:eastAsia="Arial" w:hAnsi="Arial" w:cs="Arial"/>
        </w:rPr>
        <w:t>R.</w:t>
      </w:r>
      <w:r>
        <w:rPr>
          <w:rFonts w:ascii="Arial" w:eastAsia="Arial" w:hAnsi="Arial" w:cs="Arial"/>
        </w:rPr>
        <w:t xml:space="preserve"> </w:t>
      </w:r>
      <w:proofErr w:type="spellStart"/>
      <w:r w:rsidRPr="000576B1">
        <w:rPr>
          <w:rFonts w:ascii="Arial" w:eastAsia="Arial" w:hAnsi="Arial" w:cs="Arial"/>
        </w:rPr>
        <w:t>Jhon</w:t>
      </w:r>
      <w:proofErr w:type="spellEnd"/>
      <w:r w:rsidRPr="000576B1">
        <w:rPr>
          <w:rFonts w:ascii="Arial" w:eastAsia="Arial" w:hAnsi="Arial" w:cs="Arial"/>
        </w:rPr>
        <w:t xml:space="preserve"> Fredi Valencia Caicedo, H.</w:t>
      </w:r>
      <w:r>
        <w:rPr>
          <w:rFonts w:ascii="Arial" w:eastAsia="Arial" w:hAnsi="Arial" w:cs="Arial"/>
        </w:rPr>
        <w:t xml:space="preserve"> </w:t>
      </w:r>
      <w:r w:rsidRPr="000576B1">
        <w:rPr>
          <w:rFonts w:ascii="Arial" w:eastAsia="Arial" w:hAnsi="Arial" w:cs="Arial"/>
        </w:rPr>
        <w:t>R.</w:t>
      </w:r>
      <w:r>
        <w:rPr>
          <w:rFonts w:ascii="Arial" w:eastAsia="Arial" w:hAnsi="Arial" w:cs="Arial"/>
        </w:rPr>
        <w:t xml:space="preserve"> </w:t>
      </w:r>
      <w:r w:rsidRPr="000576B1">
        <w:rPr>
          <w:rFonts w:ascii="Arial" w:eastAsia="Arial" w:hAnsi="Arial" w:cs="Arial"/>
        </w:rPr>
        <w:t xml:space="preserve">Orlando Castillo </w:t>
      </w:r>
      <w:proofErr w:type="spellStart"/>
      <w:r w:rsidRPr="000576B1">
        <w:rPr>
          <w:rFonts w:ascii="Arial" w:eastAsia="Arial" w:hAnsi="Arial" w:cs="Arial"/>
        </w:rPr>
        <w:t>Advincula</w:t>
      </w:r>
      <w:proofErr w:type="spellEnd"/>
      <w:r w:rsidRPr="000576B1">
        <w:rPr>
          <w:rFonts w:ascii="Arial" w:eastAsia="Arial" w:hAnsi="Arial" w:cs="Arial"/>
        </w:rPr>
        <w:t>, H.</w:t>
      </w:r>
      <w:r>
        <w:rPr>
          <w:rFonts w:ascii="Arial" w:eastAsia="Arial" w:hAnsi="Arial" w:cs="Arial"/>
        </w:rPr>
        <w:t xml:space="preserve"> </w:t>
      </w:r>
      <w:r w:rsidRPr="000576B1">
        <w:rPr>
          <w:rFonts w:ascii="Arial" w:eastAsia="Arial" w:hAnsi="Arial" w:cs="Arial"/>
        </w:rPr>
        <w:t>R.</w:t>
      </w:r>
      <w:r>
        <w:rPr>
          <w:rFonts w:ascii="Arial" w:eastAsia="Arial" w:hAnsi="Arial" w:cs="Arial"/>
        </w:rPr>
        <w:t xml:space="preserve"> </w:t>
      </w:r>
      <w:proofErr w:type="spellStart"/>
      <w:r w:rsidRPr="000576B1">
        <w:rPr>
          <w:rFonts w:ascii="Arial" w:eastAsia="Arial" w:hAnsi="Arial" w:cs="Arial"/>
        </w:rPr>
        <w:t>Haiver</w:t>
      </w:r>
      <w:proofErr w:type="spellEnd"/>
      <w:r w:rsidRPr="000576B1">
        <w:rPr>
          <w:rFonts w:ascii="Arial" w:eastAsia="Arial" w:hAnsi="Arial" w:cs="Arial"/>
        </w:rPr>
        <w:t xml:space="preserve"> Rincón Gutiérrez, H.</w:t>
      </w:r>
      <w:r>
        <w:rPr>
          <w:rFonts w:ascii="Arial" w:eastAsia="Arial" w:hAnsi="Arial" w:cs="Arial"/>
        </w:rPr>
        <w:t xml:space="preserve"> </w:t>
      </w:r>
      <w:r w:rsidRPr="000576B1">
        <w:rPr>
          <w:rFonts w:ascii="Arial" w:eastAsia="Arial" w:hAnsi="Arial" w:cs="Arial"/>
        </w:rPr>
        <w:t>R.</w:t>
      </w:r>
      <w:r>
        <w:rPr>
          <w:rFonts w:ascii="Arial" w:eastAsia="Arial" w:hAnsi="Arial" w:cs="Arial"/>
        </w:rPr>
        <w:t xml:space="preserve"> </w:t>
      </w:r>
      <w:r w:rsidRPr="000576B1">
        <w:rPr>
          <w:rFonts w:ascii="Arial" w:eastAsia="Arial" w:hAnsi="Arial" w:cs="Arial"/>
        </w:rPr>
        <w:t xml:space="preserve">Pedro </w:t>
      </w:r>
      <w:proofErr w:type="spellStart"/>
      <w:r w:rsidRPr="000576B1">
        <w:rPr>
          <w:rFonts w:ascii="Arial" w:eastAsia="Arial" w:hAnsi="Arial" w:cs="Arial"/>
        </w:rPr>
        <w:t>Baracutao</w:t>
      </w:r>
      <w:proofErr w:type="spellEnd"/>
      <w:r w:rsidRPr="000576B1">
        <w:rPr>
          <w:rFonts w:ascii="Arial" w:eastAsia="Arial" w:hAnsi="Arial" w:cs="Arial"/>
        </w:rPr>
        <w:t xml:space="preserve"> García Ospina, H.</w:t>
      </w:r>
      <w:r>
        <w:rPr>
          <w:rFonts w:ascii="Arial" w:eastAsia="Arial" w:hAnsi="Arial" w:cs="Arial"/>
        </w:rPr>
        <w:t xml:space="preserve"> </w:t>
      </w:r>
      <w:r w:rsidRPr="000576B1">
        <w:rPr>
          <w:rFonts w:ascii="Arial" w:eastAsia="Arial" w:hAnsi="Arial" w:cs="Arial"/>
        </w:rPr>
        <w:t>R.</w:t>
      </w:r>
      <w:r>
        <w:rPr>
          <w:rFonts w:ascii="Arial" w:eastAsia="Arial" w:hAnsi="Arial" w:cs="Arial"/>
        </w:rPr>
        <w:t xml:space="preserve"> </w:t>
      </w:r>
      <w:r w:rsidRPr="000576B1">
        <w:rPr>
          <w:rFonts w:ascii="Arial" w:eastAsia="Arial" w:hAnsi="Arial" w:cs="Arial"/>
        </w:rPr>
        <w:t>Germán José Gómez López, H.</w:t>
      </w:r>
      <w:r>
        <w:rPr>
          <w:rFonts w:ascii="Arial" w:eastAsia="Arial" w:hAnsi="Arial" w:cs="Arial"/>
        </w:rPr>
        <w:t xml:space="preserve"> </w:t>
      </w:r>
      <w:r w:rsidRPr="000576B1">
        <w:rPr>
          <w:rFonts w:ascii="Arial" w:eastAsia="Arial" w:hAnsi="Arial" w:cs="Arial"/>
        </w:rPr>
        <w:t>R.</w:t>
      </w:r>
      <w:r>
        <w:rPr>
          <w:rFonts w:ascii="Arial" w:eastAsia="Arial" w:hAnsi="Arial" w:cs="Arial"/>
        </w:rPr>
        <w:t xml:space="preserve"> </w:t>
      </w:r>
      <w:r w:rsidRPr="000576B1">
        <w:rPr>
          <w:rFonts w:ascii="Arial" w:eastAsia="Arial" w:hAnsi="Arial" w:cs="Arial"/>
        </w:rPr>
        <w:t xml:space="preserve">James Hermenegildo Mosquera Torres, </w:t>
      </w:r>
      <w:r>
        <w:rPr>
          <w:rFonts w:ascii="Arial" w:eastAsia="Arial" w:hAnsi="Arial" w:cs="Arial"/>
        </w:rPr>
        <w:t xml:space="preserve">H. R. </w:t>
      </w:r>
      <w:r w:rsidRPr="000576B1">
        <w:rPr>
          <w:rFonts w:ascii="Arial" w:eastAsia="Arial" w:hAnsi="Arial" w:cs="Arial"/>
        </w:rPr>
        <w:t>John Jairo González Agudelo</w:t>
      </w:r>
      <w:r>
        <w:rPr>
          <w:rFonts w:ascii="Arial" w:eastAsia="Arial" w:hAnsi="Arial" w:cs="Arial"/>
        </w:rPr>
        <w:t>,</w:t>
      </w:r>
      <w:r w:rsidRPr="000576B1">
        <w:rPr>
          <w:rFonts w:ascii="Arial" w:eastAsia="Arial" w:hAnsi="Arial" w:cs="Arial"/>
        </w:rPr>
        <w:t xml:space="preserve"> </w:t>
      </w:r>
      <w:r>
        <w:rPr>
          <w:rFonts w:ascii="Arial" w:eastAsia="Arial" w:hAnsi="Arial" w:cs="Arial"/>
        </w:rPr>
        <w:t xml:space="preserve">H. R. </w:t>
      </w:r>
      <w:proofErr w:type="spellStart"/>
      <w:r w:rsidRPr="000576B1">
        <w:rPr>
          <w:rFonts w:ascii="Arial" w:eastAsia="Arial" w:hAnsi="Arial" w:cs="Arial"/>
        </w:rPr>
        <w:t>Jhon</w:t>
      </w:r>
      <w:proofErr w:type="spellEnd"/>
      <w:r w:rsidRPr="000576B1">
        <w:rPr>
          <w:rFonts w:ascii="Arial" w:eastAsia="Arial" w:hAnsi="Arial" w:cs="Arial"/>
        </w:rPr>
        <w:t xml:space="preserve"> Fredy Núñez Ramos</w:t>
      </w:r>
      <w:r>
        <w:rPr>
          <w:rFonts w:ascii="Arial" w:eastAsia="Arial" w:hAnsi="Arial" w:cs="Arial"/>
        </w:rPr>
        <w:t>,</w:t>
      </w:r>
      <w:r w:rsidRPr="000576B1">
        <w:rPr>
          <w:rFonts w:ascii="Arial" w:eastAsia="Arial" w:hAnsi="Arial" w:cs="Arial"/>
        </w:rPr>
        <w:t xml:space="preserve"> </w:t>
      </w:r>
      <w:r>
        <w:rPr>
          <w:rFonts w:ascii="Arial" w:eastAsia="Arial" w:hAnsi="Arial" w:cs="Arial"/>
        </w:rPr>
        <w:t xml:space="preserve">H. R. </w:t>
      </w:r>
      <w:r w:rsidRPr="000576B1">
        <w:rPr>
          <w:rFonts w:ascii="Arial" w:eastAsia="Arial" w:hAnsi="Arial" w:cs="Arial"/>
        </w:rPr>
        <w:t>Juan Pablo Salazar Rivera</w:t>
      </w:r>
      <w:r>
        <w:rPr>
          <w:rFonts w:ascii="Arial" w:eastAsia="Arial" w:hAnsi="Arial" w:cs="Arial"/>
        </w:rPr>
        <w:t>,</w:t>
      </w:r>
      <w:r w:rsidRPr="000576B1">
        <w:rPr>
          <w:rFonts w:ascii="Arial" w:eastAsia="Arial" w:hAnsi="Arial" w:cs="Arial"/>
        </w:rPr>
        <w:t xml:space="preserve"> </w:t>
      </w:r>
      <w:r>
        <w:rPr>
          <w:rFonts w:ascii="Arial" w:eastAsia="Arial" w:hAnsi="Arial" w:cs="Arial"/>
        </w:rPr>
        <w:t xml:space="preserve">H. R. </w:t>
      </w:r>
      <w:r w:rsidRPr="000576B1">
        <w:rPr>
          <w:rFonts w:ascii="Arial" w:eastAsia="Arial" w:hAnsi="Arial" w:cs="Arial"/>
        </w:rPr>
        <w:t>María del Mar Pizarro García</w:t>
      </w:r>
      <w:r>
        <w:rPr>
          <w:rFonts w:ascii="Arial" w:eastAsia="Arial" w:hAnsi="Arial" w:cs="Arial"/>
        </w:rPr>
        <w:t>,</w:t>
      </w:r>
      <w:r w:rsidRPr="000576B1">
        <w:rPr>
          <w:rFonts w:ascii="Arial" w:eastAsia="Arial" w:hAnsi="Arial" w:cs="Arial"/>
        </w:rPr>
        <w:t xml:space="preserve"> </w:t>
      </w:r>
      <w:r>
        <w:rPr>
          <w:rFonts w:ascii="Arial" w:eastAsia="Arial" w:hAnsi="Arial" w:cs="Arial"/>
        </w:rPr>
        <w:t xml:space="preserve">H. R. </w:t>
      </w:r>
      <w:proofErr w:type="spellStart"/>
      <w:r w:rsidRPr="000576B1">
        <w:rPr>
          <w:rFonts w:ascii="Arial" w:eastAsia="Arial" w:hAnsi="Arial" w:cs="Arial"/>
        </w:rPr>
        <w:t>Dorina</w:t>
      </w:r>
      <w:proofErr w:type="spellEnd"/>
      <w:r w:rsidRPr="000576B1">
        <w:rPr>
          <w:rFonts w:ascii="Arial" w:eastAsia="Arial" w:hAnsi="Arial" w:cs="Arial"/>
        </w:rPr>
        <w:t xml:space="preserve"> Hernández Palomino</w:t>
      </w:r>
      <w:r>
        <w:rPr>
          <w:rFonts w:ascii="Arial" w:eastAsia="Arial" w:hAnsi="Arial" w:cs="Arial"/>
        </w:rPr>
        <w:t>,</w:t>
      </w:r>
      <w:r w:rsidRPr="000576B1">
        <w:rPr>
          <w:rFonts w:ascii="Arial" w:eastAsia="Arial" w:hAnsi="Arial" w:cs="Arial"/>
        </w:rPr>
        <w:t xml:space="preserve"> </w:t>
      </w:r>
      <w:r>
        <w:rPr>
          <w:rFonts w:ascii="Arial" w:eastAsia="Arial" w:hAnsi="Arial" w:cs="Arial"/>
        </w:rPr>
        <w:t xml:space="preserve">H. R. </w:t>
      </w:r>
      <w:proofErr w:type="spellStart"/>
      <w:r w:rsidRPr="000576B1">
        <w:rPr>
          <w:rFonts w:ascii="Arial" w:eastAsia="Arial" w:hAnsi="Arial" w:cs="Arial"/>
        </w:rPr>
        <w:t>Heraclito</w:t>
      </w:r>
      <w:proofErr w:type="spellEnd"/>
      <w:r w:rsidRPr="000576B1">
        <w:rPr>
          <w:rFonts w:ascii="Arial" w:eastAsia="Arial" w:hAnsi="Arial" w:cs="Arial"/>
        </w:rPr>
        <w:t xml:space="preserve"> Landinez Suárez</w:t>
      </w:r>
      <w:r>
        <w:rPr>
          <w:rFonts w:ascii="Arial" w:eastAsia="Arial" w:hAnsi="Arial" w:cs="Arial"/>
        </w:rPr>
        <w:t>,</w:t>
      </w:r>
      <w:r w:rsidRPr="000576B1">
        <w:rPr>
          <w:rFonts w:ascii="Arial" w:eastAsia="Arial" w:hAnsi="Arial" w:cs="Arial"/>
        </w:rPr>
        <w:t xml:space="preserve"> </w:t>
      </w:r>
      <w:r>
        <w:rPr>
          <w:rFonts w:ascii="Arial" w:eastAsia="Arial" w:hAnsi="Arial" w:cs="Arial"/>
        </w:rPr>
        <w:t xml:space="preserve">H. R. </w:t>
      </w:r>
      <w:r w:rsidRPr="000576B1">
        <w:rPr>
          <w:rFonts w:ascii="Arial" w:eastAsia="Arial" w:hAnsi="Arial" w:cs="Arial"/>
        </w:rPr>
        <w:t xml:space="preserve">David Ricardo Racero </w:t>
      </w:r>
      <w:proofErr w:type="spellStart"/>
      <w:r w:rsidRPr="000576B1">
        <w:rPr>
          <w:rFonts w:ascii="Arial" w:eastAsia="Arial" w:hAnsi="Arial" w:cs="Arial"/>
        </w:rPr>
        <w:t>Mayorca</w:t>
      </w:r>
      <w:proofErr w:type="spellEnd"/>
      <w:r>
        <w:rPr>
          <w:rFonts w:ascii="Arial" w:eastAsia="Arial" w:hAnsi="Arial" w:cs="Arial"/>
        </w:rPr>
        <w:t>,</w:t>
      </w:r>
      <w:r w:rsidRPr="000576B1">
        <w:rPr>
          <w:rFonts w:ascii="Arial" w:eastAsia="Arial" w:hAnsi="Arial" w:cs="Arial"/>
        </w:rPr>
        <w:t xml:space="preserve"> </w:t>
      </w:r>
      <w:r>
        <w:rPr>
          <w:rFonts w:ascii="Arial" w:eastAsia="Arial" w:hAnsi="Arial" w:cs="Arial"/>
        </w:rPr>
        <w:t xml:space="preserve">H. R. </w:t>
      </w:r>
      <w:r w:rsidRPr="000576B1">
        <w:rPr>
          <w:rFonts w:ascii="Arial" w:eastAsia="Arial" w:hAnsi="Arial" w:cs="Arial"/>
        </w:rPr>
        <w:t>María Fernanda Carrascal Rojas</w:t>
      </w:r>
      <w:r>
        <w:rPr>
          <w:rFonts w:ascii="Arial" w:eastAsia="Arial" w:hAnsi="Arial" w:cs="Arial"/>
        </w:rPr>
        <w:t>,</w:t>
      </w:r>
      <w:r w:rsidRPr="000576B1">
        <w:rPr>
          <w:rFonts w:ascii="Arial" w:eastAsia="Arial" w:hAnsi="Arial" w:cs="Arial"/>
        </w:rPr>
        <w:t xml:space="preserve"> </w:t>
      </w:r>
      <w:r>
        <w:rPr>
          <w:rFonts w:ascii="Arial" w:eastAsia="Arial" w:hAnsi="Arial" w:cs="Arial"/>
        </w:rPr>
        <w:t xml:space="preserve">H. R. </w:t>
      </w:r>
      <w:r w:rsidRPr="000576B1">
        <w:rPr>
          <w:rFonts w:ascii="Arial" w:eastAsia="Arial" w:hAnsi="Arial" w:cs="Arial"/>
        </w:rPr>
        <w:t>Gabriel Ernesto Parrado Durán</w:t>
      </w:r>
      <w:r>
        <w:rPr>
          <w:rFonts w:ascii="Arial" w:eastAsia="Arial" w:hAnsi="Arial" w:cs="Arial"/>
        </w:rPr>
        <w:t>,</w:t>
      </w:r>
      <w:r w:rsidRPr="000576B1">
        <w:rPr>
          <w:rFonts w:ascii="Arial" w:eastAsia="Arial" w:hAnsi="Arial" w:cs="Arial"/>
        </w:rPr>
        <w:t xml:space="preserve"> </w:t>
      </w:r>
      <w:r>
        <w:rPr>
          <w:rFonts w:ascii="Arial" w:eastAsia="Arial" w:hAnsi="Arial" w:cs="Arial"/>
        </w:rPr>
        <w:t xml:space="preserve">H. R. </w:t>
      </w:r>
      <w:proofErr w:type="spellStart"/>
      <w:r w:rsidRPr="000576B1">
        <w:rPr>
          <w:rFonts w:ascii="Arial" w:eastAsia="Arial" w:hAnsi="Arial" w:cs="Arial"/>
        </w:rPr>
        <w:t>Leyla</w:t>
      </w:r>
      <w:proofErr w:type="spellEnd"/>
      <w:r w:rsidRPr="000576B1">
        <w:rPr>
          <w:rFonts w:ascii="Arial" w:eastAsia="Arial" w:hAnsi="Arial" w:cs="Arial"/>
        </w:rPr>
        <w:t xml:space="preserve"> Marleny Rincón Trujillo</w:t>
      </w:r>
      <w:r>
        <w:rPr>
          <w:rFonts w:ascii="Arial" w:eastAsia="Arial" w:hAnsi="Arial" w:cs="Arial"/>
        </w:rPr>
        <w:t>,</w:t>
      </w:r>
      <w:r w:rsidRPr="000576B1">
        <w:rPr>
          <w:rFonts w:ascii="Arial" w:eastAsia="Arial" w:hAnsi="Arial" w:cs="Arial"/>
        </w:rPr>
        <w:t xml:space="preserve"> </w:t>
      </w:r>
      <w:r>
        <w:rPr>
          <w:rFonts w:ascii="Arial" w:eastAsia="Arial" w:hAnsi="Arial" w:cs="Arial"/>
        </w:rPr>
        <w:t xml:space="preserve">H. R. </w:t>
      </w:r>
      <w:r w:rsidRPr="000576B1">
        <w:rPr>
          <w:rFonts w:ascii="Arial" w:eastAsia="Arial" w:hAnsi="Arial" w:cs="Arial"/>
        </w:rPr>
        <w:t>Mary Anne Andrea Perdomo</w:t>
      </w:r>
      <w:r>
        <w:rPr>
          <w:rFonts w:ascii="Arial" w:eastAsia="Arial" w:hAnsi="Arial" w:cs="Arial"/>
        </w:rPr>
        <w:t>,</w:t>
      </w:r>
      <w:r w:rsidRPr="000576B1">
        <w:rPr>
          <w:rFonts w:ascii="Arial" w:eastAsia="Arial" w:hAnsi="Arial" w:cs="Arial"/>
        </w:rPr>
        <w:t xml:space="preserve"> </w:t>
      </w:r>
      <w:r>
        <w:rPr>
          <w:rFonts w:ascii="Arial" w:eastAsia="Arial" w:hAnsi="Arial" w:cs="Arial"/>
        </w:rPr>
        <w:t xml:space="preserve">H. R. </w:t>
      </w:r>
      <w:r w:rsidRPr="000576B1">
        <w:rPr>
          <w:rFonts w:ascii="Arial" w:eastAsia="Arial" w:hAnsi="Arial" w:cs="Arial"/>
        </w:rPr>
        <w:t xml:space="preserve">Jorge Andrés </w:t>
      </w:r>
      <w:proofErr w:type="spellStart"/>
      <w:r w:rsidRPr="000576B1">
        <w:rPr>
          <w:rFonts w:ascii="Arial" w:eastAsia="Arial" w:hAnsi="Arial" w:cs="Arial"/>
        </w:rPr>
        <w:t>Cancimance</w:t>
      </w:r>
      <w:proofErr w:type="spellEnd"/>
      <w:r w:rsidRPr="000576B1">
        <w:rPr>
          <w:rFonts w:ascii="Arial" w:eastAsia="Arial" w:hAnsi="Arial" w:cs="Arial"/>
        </w:rPr>
        <w:t xml:space="preserve"> López</w:t>
      </w:r>
      <w:r>
        <w:rPr>
          <w:rFonts w:ascii="Arial" w:eastAsia="Arial" w:hAnsi="Arial" w:cs="Arial"/>
        </w:rPr>
        <w:t>,</w:t>
      </w:r>
      <w:r w:rsidRPr="000576B1">
        <w:rPr>
          <w:rFonts w:ascii="Arial" w:eastAsia="Arial" w:hAnsi="Arial" w:cs="Arial"/>
        </w:rPr>
        <w:t xml:space="preserve"> </w:t>
      </w:r>
      <w:r>
        <w:rPr>
          <w:rFonts w:ascii="Arial" w:eastAsia="Arial" w:hAnsi="Arial" w:cs="Arial"/>
        </w:rPr>
        <w:t xml:space="preserve">H. R. </w:t>
      </w:r>
      <w:r w:rsidRPr="000576B1">
        <w:rPr>
          <w:rFonts w:ascii="Arial" w:eastAsia="Arial" w:hAnsi="Arial" w:cs="Arial"/>
        </w:rPr>
        <w:t>David Alejandro Toro Ramírez</w:t>
      </w:r>
      <w:r>
        <w:rPr>
          <w:rFonts w:ascii="Arial" w:eastAsia="Arial" w:hAnsi="Arial" w:cs="Arial"/>
        </w:rPr>
        <w:t>,</w:t>
      </w:r>
      <w:r w:rsidRPr="000576B1">
        <w:rPr>
          <w:rFonts w:ascii="Arial" w:eastAsia="Arial" w:hAnsi="Arial" w:cs="Arial"/>
        </w:rPr>
        <w:t xml:space="preserve"> </w:t>
      </w:r>
      <w:r>
        <w:rPr>
          <w:rFonts w:ascii="Arial" w:eastAsia="Arial" w:hAnsi="Arial" w:cs="Arial"/>
        </w:rPr>
        <w:t xml:space="preserve">H. R. </w:t>
      </w:r>
      <w:r w:rsidRPr="000576B1">
        <w:rPr>
          <w:rFonts w:ascii="Arial" w:eastAsia="Arial" w:hAnsi="Arial" w:cs="Arial"/>
        </w:rPr>
        <w:t xml:space="preserve">Pedro José </w:t>
      </w:r>
      <w:proofErr w:type="spellStart"/>
      <w:r w:rsidRPr="000576B1">
        <w:rPr>
          <w:rFonts w:ascii="Arial" w:eastAsia="Arial" w:hAnsi="Arial" w:cs="Arial"/>
        </w:rPr>
        <w:t>Súarez</w:t>
      </w:r>
      <w:proofErr w:type="spellEnd"/>
      <w:r w:rsidRPr="000576B1">
        <w:rPr>
          <w:rFonts w:ascii="Arial" w:eastAsia="Arial" w:hAnsi="Arial" w:cs="Arial"/>
        </w:rPr>
        <w:t xml:space="preserve"> </w:t>
      </w:r>
      <w:proofErr w:type="spellStart"/>
      <w:r w:rsidRPr="000576B1">
        <w:rPr>
          <w:rFonts w:ascii="Arial" w:eastAsia="Arial" w:hAnsi="Arial" w:cs="Arial"/>
        </w:rPr>
        <w:t>Vacca</w:t>
      </w:r>
      <w:proofErr w:type="spellEnd"/>
      <w:r>
        <w:rPr>
          <w:rFonts w:ascii="Arial" w:eastAsia="Arial" w:hAnsi="Arial" w:cs="Arial"/>
        </w:rPr>
        <w:t>,</w:t>
      </w:r>
      <w:r w:rsidRPr="000576B1">
        <w:rPr>
          <w:rFonts w:ascii="Arial" w:eastAsia="Arial" w:hAnsi="Arial" w:cs="Arial"/>
        </w:rPr>
        <w:t xml:space="preserve"> </w:t>
      </w:r>
      <w:r>
        <w:rPr>
          <w:rFonts w:ascii="Arial" w:eastAsia="Arial" w:hAnsi="Arial" w:cs="Arial"/>
        </w:rPr>
        <w:t xml:space="preserve">H. R. </w:t>
      </w:r>
      <w:r w:rsidRPr="000576B1">
        <w:rPr>
          <w:rFonts w:ascii="Arial" w:eastAsia="Arial" w:hAnsi="Arial" w:cs="Arial"/>
        </w:rPr>
        <w:t xml:space="preserve">Gabriel Becerra </w:t>
      </w:r>
      <w:proofErr w:type="spellStart"/>
      <w:r w:rsidRPr="000576B1">
        <w:rPr>
          <w:rFonts w:ascii="Arial" w:eastAsia="Arial" w:hAnsi="Arial" w:cs="Arial"/>
        </w:rPr>
        <w:t>Yañez</w:t>
      </w:r>
      <w:proofErr w:type="spellEnd"/>
      <w:r>
        <w:rPr>
          <w:rFonts w:ascii="Arial" w:eastAsia="Arial" w:hAnsi="Arial" w:cs="Arial"/>
        </w:rPr>
        <w:t>,</w:t>
      </w:r>
      <w:r w:rsidRPr="000576B1">
        <w:rPr>
          <w:rFonts w:ascii="Arial" w:eastAsia="Arial" w:hAnsi="Arial" w:cs="Arial"/>
        </w:rPr>
        <w:t xml:space="preserve"> </w:t>
      </w:r>
      <w:r>
        <w:rPr>
          <w:rFonts w:ascii="Arial" w:eastAsia="Arial" w:hAnsi="Arial" w:cs="Arial"/>
        </w:rPr>
        <w:t xml:space="preserve">H. R. </w:t>
      </w:r>
      <w:r w:rsidRPr="000576B1">
        <w:rPr>
          <w:rFonts w:ascii="Arial" w:eastAsia="Arial" w:hAnsi="Arial" w:cs="Arial"/>
        </w:rPr>
        <w:t>Alejandro García Ríos</w:t>
      </w:r>
      <w:r>
        <w:rPr>
          <w:rFonts w:ascii="Arial" w:eastAsia="Arial" w:hAnsi="Arial" w:cs="Arial"/>
        </w:rPr>
        <w:t>,</w:t>
      </w:r>
      <w:r w:rsidRPr="000576B1">
        <w:rPr>
          <w:rFonts w:ascii="Arial" w:eastAsia="Arial" w:hAnsi="Arial" w:cs="Arial"/>
        </w:rPr>
        <w:t xml:space="preserve"> </w:t>
      </w:r>
      <w:r>
        <w:rPr>
          <w:rFonts w:ascii="Arial" w:eastAsia="Arial" w:hAnsi="Arial" w:cs="Arial"/>
        </w:rPr>
        <w:t xml:space="preserve">H. R. </w:t>
      </w:r>
      <w:proofErr w:type="spellStart"/>
      <w:r w:rsidRPr="000576B1">
        <w:rPr>
          <w:rFonts w:ascii="Arial" w:eastAsia="Arial" w:hAnsi="Arial" w:cs="Arial"/>
        </w:rPr>
        <w:t>Gersel</w:t>
      </w:r>
      <w:proofErr w:type="spellEnd"/>
      <w:r w:rsidRPr="000576B1">
        <w:rPr>
          <w:rFonts w:ascii="Arial" w:eastAsia="Arial" w:hAnsi="Arial" w:cs="Arial"/>
        </w:rPr>
        <w:t xml:space="preserve"> Luis Pérez Altamiranda</w:t>
      </w:r>
      <w:r>
        <w:rPr>
          <w:rFonts w:ascii="Arial" w:eastAsia="Arial" w:hAnsi="Arial" w:cs="Arial"/>
        </w:rPr>
        <w:t>,</w:t>
      </w:r>
      <w:r w:rsidRPr="000576B1">
        <w:rPr>
          <w:rFonts w:ascii="Arial" w:eastAsia="Arial" w:hAnsi="Arial" w:cs="Arial"/>
        </w:rPr>
        <w:t xml:space="preserve"> </w:t>
      </w:r>
      <w:r>
        <w:rPr>
          <w:rFonts w:ascii="Arial" w:eastAsia="Arial" w:hAnsi="Arial" w:cs="Arial"/>
        </w:rPr>
        <w:t xml:space="preserve">H. R. </w:t>
      </w:r>
      <w:r w:rsidRPr="000576B1">
        <w:rPr>
          <w:rFonts w:ascii="Arial" w:eastAsia="Arial" w:hAnsi="Arial" w:cs="Arial"/>
        </w:rPr>
        <w:t>Erika Tatiana Sánchez Pinto</w:t>
      </w:r>
      <w:r>
        <w:rPr>
          <w:rFonts w:ascii="Arial" w:eastAsia="Arial" w:hAnsi="Arial" w:cs="Arial"/>
        </w:rPr>
        <w:t>,</w:t>
      </w:r>
      <w:r w:rsidRPr="000576B1">
        <w:rPr>
          <w:rFonts w:ascii="Arial" w:eastAsia="Arial" w:hAnsi="Arial" w:cs="Arial"/>
        </w:rPr>
        <w:t xml:space="preserve"> </w:t>
      </w:r>
      <w:r>
        <w:rPr>
          <w:rFonts w:ascii="Arial" w:eastAsia="Arial" w:hAnsi="Arial" w:cs="Arial"/>
        </w:rPr>
        <w:t xml:space="preserve">H. R. </w:t>
      </w:r>
      <w:proofErr w:type="spellStart"/>
      <w:r w:rsidRPr="000576B1">
        <w:rPr>
          <w:rFonts w:ascii="Arial" w:eastAsia="Arial" w:hAnsi="Arial" w:cs="Arial"/>
        </w:rPr>
        <w:t>Dolcey</w:t>
      </w:r>
      <w:proofErr w:type="spellEnd"/>
      <w:r w:rsidRPr="000576B1">
        <w:rPr>
          <w:rFonts w:ascii="Arial" w:eastAsia="Arial" w:hAnsi="Arial" w:cs="Arial"/>
        </w:rPr>
        <w:t xml:space="preserve"> Oscar Torres Romero</w:t>
      </w:r>
      <w:r>
        <w:rPr>
          <w:rFonts w:ascii="Arial" w:eastAsia="Arial" w:hAnsi="Arial" w:cs="Arial"/>
        </w:rPr>
        <w:t>,</w:t>
      </w:r>
      <w:r w:rsidRPr="000576B1">
        <w:rPr>
          <w:rFonts w:ascii="Arial" w:eastAsia="Arial" w:hAnsi="Arial" w:cs="Arial"/>
        </w:rPr>
        <w:t xml:space="preserve"> </w:t>
      </w:r>
      <w:r>
        <w:rPr>
          <w:rFonts w:ascii="Arial" w:eastAsia="Arial" w:hAnsi="Arial" w:cs="Arial"/>
        </w:rPr>
        <w:t xml:space="preserve">H. R. </w:t>
      </w:r>
      <w:r w:rsidRPr="000576B1">
        <w:rPr>
          <w:rFonts w:ascii="Arial" w:eastAsia="Arial" w:hAnsi="Arial" w:cs="Arial"/>
        </w:rPr>
        <w:t>Gilma Díaz Arias</w:t>
      </w:r>
      <w:r>
        <w:rPr>
          <w:rFonts w:ascii="Arial" w:eastAsia="Arial" w:hAnsi="Arial" w:cs="Arial"/>
        </w:rPr>
        <w:t>,</w:t>
      </w:r>
      <w:r w:rsidRPr="000576B1">
        <w:rPr>
          <w:rFonts w:ascii="Arial" w:eastAsia="Arial" w:hAnsi="Arial" w:cs="Arial"/>
        </w:rPr>
        <w:t xml:space="preserve"> </w:t>
      </w:r>
      <w:r>
        <w:rPr>
          <w:rFonts w:ascii="Arial" w:eastAsia="Arial" w:hAnsi="Arial" w:cs="Arial"/>
        </w:rPr>
        <w:t xml:space="preserve">H. R. </w:t>
      </w:r>
      <w:r w:rsidRPr="000576B1">
        <w:rPr>
          <w:rFonts w:ascii="Arial" w:eastAsia="Arial" w:hAnsi="Arial" w:cs="Arial"/>
        </w:rPr>
        <w:t>Alirio Uribe Muñoz</w:t>
      </w:r>
      <w:r>
        <w:rPr>
          <w:rFonts w:ascii="Arial" w:eastAsia="Arial" w:hAnsi="Arial" w:cs="Arial"/>
        </w:rPr>
        <w:t>,</w:t>
      </w:r>
      <w:r w:rsidRPr="000576B1">
        <w:rPr>
          <w:rFonts w:ascii="Arial" w:eastAsia="Arial" w:hAnsi="Arial" w:cs="Arial"/>
        </w:rPr>
        <w:t xml:space="preserve"> </w:t>
      </w:r>
      <w:r>
        <w:rPr>
          <w:rFonts w:ascii="Arial" w:eastAsia="Arial" w:hAnsi="Arial" w:cs="Arial"/>
        </w:rPr>
        <w:t xml:space="preserve">H. R. </w:t>
      </w:r>
      <w:r w:rsidRPr="000576B1">
        <w:rPr>
          <w:rFonts w:ascii="Arial" w:eastAsia="Arial" w:hAnsi="Arial" w:cs="Arial"/>
        </w:rPr>
        <w:t>Eduard Giovanny Sarmiento Hidalgo</w:t>
      </w:r>
      <w:r>
        <w:rPr>
          <w:rFonts w:ascii="Arial" w:eastAsia="Arial" w:hAnsi="Arial" w:cs="Arial"/>
        </w:rPr>
        <w:t>,</w:t>
      </w:r>
      <w:r w:rsidRPr="000576B1">
        <w:rPr>
          <w:rFonts w:ascii="Arial" w:eastAsia="Arial" w:hAnsi="Arial" w:cs="Arial"/>
        </w:rPr>
        <w:t xml:space="preserve"> </w:t>
      </w:r>
      <w:r>
        <w:rPr>
          <w:rFonts w:ascii="Arial" w:eastAsia="Arial" w:hAnsi="Arial" w:cs="Arial"/>
        </w:rPr>
        <w:t xml:space="preserve">H. R. </w:t>
      </w:r>
      <w:r w:rsidRPr="000576B1">
        <w:rPr>
          <w:rFonts w:ascii="Arial" w:eastAsia="Arial" w:hAnsi="Arial" w:cs="Arial"/>
        </w:rPr>
        <w:t xml:space="preserve">Carlos Alberto Carreño </w:t>
      </w:r>
      <w:proofErr w:type="spellStart"/>
      <w:r w:rsidRPr="000576B1">
        <w:rPr>
          <w:rFonts w:ascii="Arial" w:eastAsia="Arial" w:hAnsi="Arial" w:cs="Arial"/>
        </w:rPr>
        <w:t>Marin</w:t>
      </w:r>
      <w:proofErr w:type="spellEnd"/>
      <w:r>
        <w:rPr>
          <w:rFonts w:ascii="Arial" w:eastAsia="Arial" w:hAnsi="Arial" w:cs="Arial"/>
        </w:rPr>
        <w:t>,</w:t>
      </w:r>
      <w:r w:rsidRPr="000576B1">
        <w:rPr>
          <w:rFonts w:ascii="Arial" w:eastAsia="Arial" w:hAnsi="Arial" w:cs="Arial"/>
        </w:rPr>
        <w:t xml:space="preserve"> </w:t>
      </w:r>
      <w:r>
        <w:rPr>
          <w:rFonts w:ascii="Arial" w:eastAsia="Arial" w:hAnsi="Arial" w:cs="Arial"/>
        </w:rPr>
        <w:t xml:space="preserve">H. R. </w:t>
      </w:r>
      <w:r w:rsidRPr="000576B1">
        <w:rPr>
          <w:rFonts w:ascii="Arial" w:eastAsia="Arial" w:hAnsi="Arial" w:cs="Arial"/>
        </w:rPr>
        <w:t>Luis Alberto Albán Urbano</w:t>
      </w:r>
      <w:r>
        <w:rPr>
          <w:rFonts w:ascii="Arial" w:eastAsia="Arial" w:hAnsi="Arial" w:cs="Arial"/>
        </w:rPr>
        <w:t>,</w:t>
      </w:r>
      <w:r w:rsidRPr="000576B1">
        <w:rPr>
          <w:rFonts w:ascii="Arial" w:eastAsia="Arial" w:hAnsi="Arial" w:cs="Arial"/>
        </w:rPr>
        <w:t xml:space="preserve"> </w:t>
      </w:r>
      <w:r>
        <w:rPr>
          <w:rFonts w:ascii="Arial" w:eastAsia="Arial" w:hAnsi="Arial" w:cs="Arial"/>
        </w:rPr>
        <w:t xml:space="preserve">H. R. </w:t>
      </w:r>
      <w:proofErr w:type="spellStart"/>
      <w:r w:rsidRPr="000576B1">
        <w:rPr>
          <w:rFonts w:ascii="Arial" w:eastAsia="Arial" w:hAnsi="Arial" w:cs="Arial"/>
        </w:rPr>
        <w:t>Agmeth</w:t>
      </w:r>
      <w:proofErr w:type="spellEnd"/>
      <w:r w:rsidRPr="000576B1">
        <w:rPr>
          <w:rFonts w:ascii="Arial" w:eastAsia="Arial" w:hAnsi="Arial" w:cs="Arial"/>
        </w:rPr>
        <w:t xml:space="preserve"> José </w:t>
      </w:r>
      <w:proofErr w:type="spellStart"/>
      <w:r w:rsidRPr="000576B1">
        <w:rPr>
          <w:rFonts w:ascii="Arial" w:eastAsia="Arial" w:hAnsi="Arial" w:cs="Arial"/>
        </w:rPr>
        <w:t>Escaf</w:t>
      </w:r>
      <w:proofErr w:type="spellEnd"/>
      <w:r w:rsidRPr="000576B1">
        <w:rPr>
          <w:rFonts w:ascii="Arial" w:eastAsia="Arial" w:hAnsi="Arial" w:cs="Arial"/>
        </w:rPr>
        <w:t xml:space="preserve"> Tijerino</w:t>
      </w:r>
      <w:r>
        <w:rPr>
          <w:rFonts w:ascii="Arial" w:eastAsia="Arial" w:hAnsi="Arial" w:cs="Arial"/>
        </w:rPr>
        <w:t>,</w:t>
      </w:r>
      <w:r w:rsidRPr="000576B1">
        <w:rPr>
          <w:rFonts w:ascii="Arial" w:eastAsia="Arial" w:hAnsi="Arial" w:cs="Arial"/>
        </w:rPr>
        <w:t xml:space="preserve"> </w:t>
      </w:r>
      <w:r>
        <w:rPr>
          <w:rFonts w:ascii="Arial" w:eastAsia="Arial" w:hAnsi="Arial" w:cs="Arial"/>
        </w:rPr>
        <w:t xml:space="preserve">H. R. </w:t>
      </w:r>
      <w:r w:rsidRPr="000576B1">
        <w:rPr>
          <w:rFonts w:ascii="Arial" w:eastAsia="Arial" w:hAnsi="Arial" w:cs="Arial"/>
        </w:rPr>
        <w:t>Juan Carlos Vargas Soler</w:t>
      </w:r>
      <w:r>
        <w:rPr>
          <w:rFonts w:ascii="Arial" w:eastAsia="Arial" w:hAnsi="Arial" w:cs="Arial"/>
        </w:rPr>
        <w:t>,</w:t>
      </w:r>
      <w:r w:rsidRPr="000576B1">
        <w:rPr>
          <w:rFonts w:ascii="Arial" w:eastAsia="Arial" w:hAnsi="Arial" w:cs="Arial"/>
        </w:rPr>
        <w:t xml:space="preserve"> </w:t>
      </w:r>
      <w:r>
        <w:rPr>
          <w:rFonts w:ascii="Arial" w:eastAsia="Arial" w:hAnsi="Arial" w:cs="Arial"/>
        </w:rPr>
        <w:t xml:space="preserve">H. R. </w:t>
      </w:r>
      <w:r w:rsidRPr="000576B1">
        <w:rPr>
          <w:rFonts w:ascii="Arial" w:eastAsia="Arial" w:hAnsi="Arial" w:cs="Arial"/>
        </w:rPr>
        <w:t>Martha Lisbeth Alfonso Jurado</w:t>
      </w:r>
      <w:r>
        <w:rPr>
          <w:rFonts w:ascii="Arial" w:eastAsia="Arial" w:hAnsi="Arial" w:cs="Arial"/>
        </w:rPr>
        <w:t>,</w:t>
      </w:r>
      <w:r w:rsidRPr="000576B1">
        <w:rPr>
          <w:rFonts w:ascii="Arial" w:eastAsia="Arial" w:hAnsi="Arial" w:cs="Arial"/>
        </w:rPr>
        <w:t xml:space="preserve"> </w:t>
      </w:r>
      <w:r>
        <w:rPr>
          <w:rFonts w:ascii="Arial" w:eastAsia="Arial" w:hAnsi="Arial" w:cs="Arial"/>
        </w:rPr>
        <w:t xml:space="preserve">H. R. </w:t>
      </w:r>
      <w:r w:rsidRPr="000576B1">
        <w:rPr>
          <w:rFonts w:ascii="Arial" w:eastAsia="Arial" w:hAnsi="Arial" w:cs="Arial"/>
        </w:rPr>
        <w:t xml:space="preserve">Astrid Sánchez Montes De Oca y el Honorable Senador Paulino Riascos </w:t>
      </w:r>
      <w:proofErr w:type="spellStart"/>
      <w:r w:rsidRPr="000576B1">
        <w:rPr>
          <w:rFonts w:ascii="Arial" w:eastAsia="Arial" w:hAnsi="Arial" w:cs="Arial"/>
        </w:rPr>
        <w:t>Riascos</w:t>
      </w:r>
      <w:proofErr w:type="spellEnd"/>
      <w:r w:rsidRPr="000576B1">
        <w:rPr>
          <w:rFonts w:ascii="Arial" w:eastAsia="Arial" w:hAnsi="Arial" w:cs="Arial"/>
        </w:rPr>
        <w:t>.</w:t>
      </w:r>
    </w:p>
    <w:p w14:paraId="2E19B50E" w14:textId="77777777" w:rsidR="0063413C" w:rsidRDefault="0063413C" w:rsidP="0063413C">
      <w:pPr>
        <w:pBdr>
          <w:top w:val="nil"/>
          <w:left w:val="nil"/>
          <w:bottom w:val="nil"/>
          <w:right w:val="nil"/>
          <w:between w:val="nil"/>
        </w:pBdr>
        <w:spacing w:line="276" w:lineRule="auto"/>
        <w:ind w:right="142"/>
        <w:jc w:val="both"/>
        <w:rPr>
          <w:rFonts w:ascii="Arial" w:eastAsia="Arial" w:hAnsi="Arial" w:cs="Arial"/>
          <w:b/>
        </w:rPr>
      </w:pPr>
    </w:p>
    <w:p w14:paraId="70FF5737" w14:textId="671B6741" w:rsidR="0063413C" w:rsidRPr="0063413C" w:rsidRDefault="0063413C" w:rsidP="0063413C">
      <w:pPr>
        <w:pBdr>
          <w:top w:val="nil"/>
          <w:left w:val="nil"/>
          <w:bottom w:val="nil"/>
          <w:right w:val="nil"/>
          <w:between w:val="nil"/>
        </w:pBdr>
        <w:spacing w:line="276" w:lineRule="auto"/>
        <w:ind w:right="142"/>
        <w:jc w:val="both"/>
        <w:rPr>
          <w:rFonts w:ascii="Arial" w:eastAsia="Arial" w:hAnsi="Arial" w:cs="Arial"/>
          <w:b/>
          <w:highlight w:val="white"/>
        </w:rPr>
      </w:pPr>
      <w:r>
        <w:rPr>
          <w:rFonts w:ascii="Arial" w:eastAsia="Arial" w:hAnsi="Arial" w:cs="Arial"/>
        </w:rPr>
        <w:lastRenderedPageBreak/>
        <w:t xml:space="preserve">Por cumplimento de la ley 5ta de 1992 la iniciativa fue archivada, sin embargo, se realizaron dos audiencias públicas en los </w:t>
      </w:r>
      <w:r w:rsidRPr="000576B1">
        <w:rPr>
          <w:rFonts w:ascii="Arial" w:eastAsia="Arial" w:hAnsi="Arial" w:cs="Arial"/>
        </w:rPr>
        <w:t>Dist</w:t>
      </w:r>
      <w:r>
        <w:rPr>
          <w:rFonts w:ascii="Arial" w:eastAsia="Arial" w:hAnsi="Arial" w:cs="Arial"/>
        </w:rPr>
        <w:t>ritos Especiales de Buenaventura y San Andrés de Tumaco, igualmente, se recibieron conceptos de diferentes entidades.</w:t>
      </w:r>
    </w:p>
    <w:p w14:paraId="3C45C260" w14:textId="77777777" w:rsidR="0063413C" w:rsidRDefault="0063413C" w:rsidP="0063413C">
      <w:pPr>
        <w:spacing w:before="240" w:after="240" w:line="276" w:lineRule="auto"/>
        <w:jc w:val="both"/>
        <w:rPr>
          <w:rFonts w:ascii="Arial" w:eastAsia="Arial" w:hAnsi="Arial" w:cs="Arial"/>
          <w:highlight w:val="white"/>
        </w:rPr>
      </w:pPr>
      <w:r>
        <w:rPr>
          <w:rFonts w:ascii="Arial" w:eastAsia="Arial" w:hAnsi="Arial" w:cs="Arial"/>
          <w:highlight w:val="white"/>
        </w:rPr>
        <w:t xml:space="preserve">Los recuentos que hay lugar en esta materia se sitúan en aspectos sociales derivados del anhelo de quienes han habitado los 12 municipios y dos distritos que integrarían el nuevo departamento. Un líder en este </w:t>
      </w:r>
      <w:proofErr w:type="gramStart"/>
      <w:r>
        <w:rPr>
          <w:rFonts w:ascii="Arial" w:eastAsia="Arial" w:hAnsi="Arial" w:cs="Arial"/>
          <w:highlight w:val="white"/>
        </w:rPr>
        <w:t>aspecto,</w:t>
      </w:r>
      <w:proofErr w:type="gramEnd"/>
      <w:r>
        <w:rPr>
          <w:rFonts w:ascii="Arial" w:eastAsia="Arial" w:hAnsi="Arial" w:cs="Arial"/>
          <w:highlight w:val="white"/>
        </w:rPr>
        <w:t xml:space="preserve"> es OSCAR MARTÍNEZ, quien, desde la Federación de Municipios del Litoral Pacífico – FEDEMPACÍFICO, ha liderado esta apuesta que al momento ha sido trasladada al legislativo.   </w:t>
      </w:r>
    </w:p>
    <w:p w14:paraId="5B3EB3A4" w14:textId="77777777" w:rsidR="0063413C" w:rsidRDefault="0063413C" w:rsidP="0063413C">
      <w:pPr>
        <w:spacing w:before="240" w:after="240" w:line="276" w:lineRule="auto"/>
        <w:jc w:val="both"/>
        <w:rPr>
          <w:rFonts w:ascii="Arial" w:eastAsia="Arial" w:hAnsi="Arial" w:cs="Arial"/>
          <w:highlight w:val="white"/>
        </w:rPr>
      </w:pPr>
      <w:r>
        <w:rPr>
          <w:rFonts w:ascii="Arial" w:eastAsia="Arial" w:hAnsi="Arial" w:cs="Arial"/>
          <w:highlight w:val="white"/>
        </w:rPr>
        <w:t xml:space="preserve">Bajo este escenario, es decir, en la apuesta legislativa de la creación del Departamento del Litoral Pacífico, se han llevado a cabo hasta el momento dos audiencias públicas programadas por el Congreso de la República a través de la Comisión Primera Constitucional Permanente de la Cámara de Representantes. Audiencia Pública en el Distrito de Buenaventura el jueves 17 de octubre y en el Distrito de San Andrés de Tumaco, el jueves 31 de octubre del año en curso.  </w:t>
      </w:r>
    </w:p>
    <w:p w14:paraId="431DE59A" w14:textId="486E9813" w:rsidR="005B2EB6" w:rsidRPr="00A53452" w:rsidRDefault="0063413C" w:rsidP="000B1B82">
      <w:pPr>
        <w:jc w:val="both"/>
        <w:rPr>
          <w:rFonts w:ascii="Arial" w:hAnsi="Arial" w:cs="Arial"/>
          <w:sz w:val="24"/>
          <w:szCs w:val="24"/>
        </w:rPr>
      </w:pPr>
      <w:r w:rsidRPr="009F6EC6">
        <w:rPr>
          <w:rFonts w:ascii="Arial" w:hAnsi="Arial" w:cs="Arial"/>
          <w:noProof/>
          <w:sz w:val="24"/>
          <w:szCs w:val="24"/>
          <w:lang w:eastAsia="es-CO"/>
        </w:rPr>
        <w:drawing>
          <wp:anchor distT="0" distB="0" distL="114300" distR="114300" simplePos="0" relativeHeight="251666432" behindDoc="0" locked="0" layoutInCell="1" allowOverlap="1" wp14:anchorId="1696B5DC" wp14:editId="60CCDDD5">
            <wp:simplePos x="0" y="0"/>
            <wp:positionH relativeFrom="column">
              <wp:posOffset>3445598</wp:posOffset>
            </wp:positionH>
            <wp:positionV relativeFrom="paragraph">
              <wp:posOffset>337828</wp:posOffset>
            </wp:positionV>
            <wp:extent cx="2291715" cy="2291715"/>
            <wp:effectExtent l="0" t="0" r="0" b="0"/>
            <wp:wrapSquare wrapText="bothSides"/>
            <wp:docPr id="1407815952" name="Imagen 6" descr="Les comparto parte de la información que presentamos en la primera Audiencia  Pública de Buenaventura, junto a la comisión primera sobre la creación del Departamento  Litoral Pacífico, del proyecto de Acto Legisl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s comparto parte de la información que presentamos en la primera Audiencia  Pública de Buenaventura, junto a la comisión primera sobre la creación del Departamento  Litoral Pacífico, del proyecto de Acto Legislativ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1715" cy="2291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2EB6" w:rsidRPr="000B1B82">
        <w:rPr>
          <w:rFonts w:ascii="Arial" w:hAnsi="Arial" w:cs="Arial"/>
          <w:b/>
          <w:bCs/>
          <w:sz w:val="24"/>
          <w:szCs w:val="24"/>
        </w:rPr>
        <w:t xml:space="preserve">AUDIENCIAS </w:t>
      </w:r>
      <w:r w:rsidR="000B1B82" w:rsidRPr="000B1B82">
        <w:rPr>
          <w:rFonts w:ascii="Arial" w:hAnsi="Arial" w:cs="Arial"/>
          <w:b/>
          <w:bCs/>
          <w:sz w:val="24"/>
          <w:szCs w:val="24"/>
        </w:rPr>
        <w:t xml:space="preserve">PÚBLICAS </w:t>
      </w:r>
      <w:r w:rsidR="005B2EB6" w:rsidRPr="000B1B82">
        <w:rPr>
          <w:rFonts w:ascii="Arial" w:hAnsi="Arial" w:cs="Arial"/>
          <w:b/>
          <w:bCs/>
          <w:sz w:val="24"/>
          <w:szCs w:val="24"/>
        </w:rPr>
        <w:t>REALIZADAS</w:t>
      </w:r>
      <w:r w:rsidR="00A53452" w:rsidRPr="000B1B82">
        <w:rPr>
          <w:rFonts w:ascii="Arial" w:hAnsi="Arial" w:cs="Arial"/>
          <w:b/>
          <w:bCs/>
          <w:sz w:val="24"/>
          <w:szCs w:val="24"/>
        </w:rPr>
        <w:t xml:space="preserve"> SOBRE LA CREACIÓN DEL DEPARTAMENTO DEL LITORAL PACIFICO:</w:t>
      </w:r>
    </w:p>
    <w:p w14:paraId="566A7996" w14:textId="563B9FCE" w:rsidR="00A53452" w:rsidRPr="00A53452" w:rsidRDefault="00A53452" w:rsidP="00A53452">
      <w:pPr>
        <w:spacing w:after="0"/>
        <w:jc w:val="both"/>
        <w:rPr>
          <w:rFonts w:ascii="Arial" w:hAnsi="Arial" w:cs="Arial"/>
          <w:sz w:val="24"/>
          <w:szCs w:val="24"/>
        </w:rPr>
      </w:pPr>
      <w:r w:rsidRPr="00A53452">
        <w:rPr>
          <w:rFonts w:ascii="Arial" w:hAnsi="Arial" w:cs="Arial"/>
          <w:sz w:val="24"/>
          <w:szCs w:val="24"/>
        </w:rPr>
        <w:t xml:space="preserve">La </w:t>
      </w:r>
      <w:r>
        <w:rPr>
          <w:rFonts w:ascii="Arial" w:hAnsi="Arial" w:cs="Arial"/>
          <w:sz w:val="24"/>
          <w:szCs w:val="24"/>
        </w:rPr>
        <w:t xml:space="preserve">realización de </w:t>
      </w:r>
      <w:proofErr w:type="spellStart"/>
      <w:r>
        <w:rPr>
          <w:rFonts w:ascii="Arial" w:hAnsi="Arial" w:cs="Arial"/>
          <w:sz w:val="24"/>
          <w:szCs w:val="24"/>
        </w:rPr>
        <w:t>la</w:t>
      </w:r>
      <w:r w:rsidR="000B1B82">
        <w:rPr>
          <w:rFonts w:ascii="Arial" w:hAnsi="Arial" w:cs="Arial"/>
          <w:sz w:val="24"/>
          <w:szCs w:val="24"/>
        </w:rPr>
        <w:t xml:space="preserve"> </w:t>
      </w:r>
      <w:r>
        <w:rPr>
          <w:rFonts w:ascii="Arial" w:hAnsi="Arial" w:cs="Arial"/>
          <w:sz w:val="24"/>
          <w:szCs w:val="24"/>
        </w:rPr>
        <w:t>s</w:t>
      </w:r>
      <w:proofErr w:type="spellEnd"/>
      <w:r>
        <w:rPr>
          <w:rFonts w:ascii="Arial" w:hAnsi="Arial" w:cs="Arial"/>
          <w:sz w:val="24"/>
          <w:szCs w:val="24"/>
        </w:rPr>
        <w:t xml:space="preserve"> audiencias en los Distritos de Buenaventura y Tumaco, en el año 2024, </w:t>
      </w:r>
      <w:r w:rsidRPr="00A53452">
        <w:rPr>
          <w:rFonts w:ascii="Arial" w:hAnsi="Arial" w:cs="Arial"/>
          <w:sz w:val="24"/>
          <w:szCs w:val="24"/>
        </w:rPr>
        <w:t>sobre la creación de</w:t>
      </w:r>
      <w:r w:rsidR="009F6EC6">
        <w:rPr>
          <w:rFonts w:ascii="Arial" w:hAnsi="Arial" w:cs="Arial"/>
          <w:sz w:val="24"/>
          <w:szCs w:val="24"/>
        </w:rPr>
        <w:t xml:space="preserve"> </w:t>
      </w:r>
      <w:r w:rsidRPr="00A53452">
        <w:rPr>
          <w:rFonts w:ascii="Arial" w:hAnsi="Arial" w:cs="Arial"/>
          <w:sz w:val="24"/>
          <w:szCs w:val="24"/>
        </w:rPr>
        <w:t xml:space="preserve">un Departamento del Litoral Pacífico es un paso significativo hacia el reconocimiento y el desarrollo de </w:t>
      </w:r>
      <w:r>
        <w:rPr>
          <w:rFonts w:ascii="Arial" w:hAnsi="Arial" w:cs="Arial"/>
          <w:sz w:val="24"/>
          <w:szCs w:val="24"/>
        </w:rPr>
        <w:t xml:space="preserve">nuestra </w:t>
      </w:r>
      <w:r w:rsidRPr="00A53452">
        <w:rPr>
          <w:rFonts w:ascii="Arial" w:hAnsi="Arial" w:cs="Arial"/>
          <w:sz w:val="24"/>
          <w:szCs w:val="24"/>
        </w:rPr>
        <w:t>región. La</w:t>
      </w:r>
      <w:r>
        <w:rPr>
          <w:rFonts w:ascii="Arial" w:hAnsi="Arial" w:cs="Arial"/>
          <w:sz w:val="24"/>
          <w:szCs w:val="24"/>
        </w:rPr>
        <w:t>s</w:t>
      </w:r>
      <w:r w:rsidRPr="00A53452">
        <w:rPr>
          <w:rFonts w:ascii="Arial" w:hAnsi="Arial" w:cs="Arial"/>
          <w:sz w:val="24"/>
          <w:szCs w:val="24"/>
        </w:rPr>
        <w:t xml:space="preserve"> audiencia</w:t>
      </w:r>
      <w:r>
        <w:rPr>
          <w:rFonts w:ascii="Arial" w:hAnsi="Arial" w:cs="Arial"/>
          <w:sz w:val="24"/>
          <w:szCs w:val="24"/>
        </w:rPr>
        <w:t>s</w:t>
      </w:r>
      <w:r w:rsidRPr="00A53452">
        <w:rPr>
          <w:rFonts w:ascii="Arial" w:hAnsi="Arial" w:cs="Arial"/>
          <w:sz w:val="24"/>
          <w:szCs w:val="24"/>
        </w:rPr>
        <w:t xml:space="preserve"> pública</w:t>
      </w:r>
      <w:r>
        <w:rPr>
          <w:rFonts w:ascii="Arial" w:hAnsi="Arial" w:cs="Arial"/>
          <w:sz w:val="24"/>
          <w:szCs w:val="24"/>
        </w:rPr>
        <w:t>s</w:t>
      </w:r>
      <w:r w:rsidRPr="00A53452">
        <w:rPr>
          <w:rFonts w:ascii="Arial" w:hAnsi="Arial" w:cs="Arial"/>
          <w:sz w:val="24"/>
          <w:szCs w:val="24"/>
        </w:rPr>
        <w:t xml:space="preserve"> reflej</w:t>
      </w:r>
      <w:r>
        <w:rPr>
          <w:rFonts w:ascii="Arial" w:hAnsi="Arial" w:cs="Arial"/>
          <w:sz w:val="24"/>
          <w:szCs w:val="24"/>
        </w:rPr>
        <w:t xml:space="preserve">aron entre otras, </w:t>
      </w:r>
      <w:r w:rsidRPr="00A53452">
        <w:rPr>
          <w:rFonts w:ascii="Arial" w:hAnsi="Arial" w:cs="Arial"/>
          <w:sz w:val="24"/>
          <w:szCs w:val="24"/>
        </w:rPr>
        <w:t>a la necesidad de atender las demandas de las comunidades locales, que a menudo se sienten marginadas en términos de inversión y atención.</w:t>
      </w:r>
    </w:p>
    <w:p w14:paraId="4DC7570B" w14:textId="72410B5F" w:rsidR="00A53452" w:rsidRDefault="00A53452" w:rsidP="00A53452">
      <w:pPr>
        <w:spacing w:after="0"/>
        <w:jc w:val="both"/>
        <w:rPr>
          <w:rFonts w:ascii="Arial" w:hAnsi="Arial" w:cs="Arial"/>
          <w:sz w:val="24"/>
          <w:szCs w:val="24"/>
        </w:rPr>
      </w:pPr>
    </w:p>
    <w:p w14:paraId="2B775AFC" w14:textId="3AD2D3D2" w:rsidR="00F14015" w:rsidRDefault="0063413C" w:rsidP="00A53452">
      <w:pPr>
        <w:spacing w:after="0"/>
        <w:jc w:val="both"/>
        <w:rPr>
          <w:noProof/>
        </w:rPr>
      </w:pPr>
      <w:r>
        <w:rPr>
          <w:noProof/>
          <w:lang w:eastAsia="es-CO"/>
        </w:rPr>
        <w:drawing>
          <wp:anchor distT="0" distB="0" distL="114300" distR="114300" simplePos="0" relativeHeight="251663360" behindDoc="1" locked="0" layoutInCell="1" allowOverlap="1" wp14:anchorId="5EBA9934" wp14:editId="032EBF0C">
            <wp:simplePos x="0" y="0"/>
            <wp:positionH relativeFrom="column">
              <wp:posOffset>30608</wp:posOffset>
            </wp:positionH>
            <wp:positionV relativeFrom="paragraph">
              <wp:posOffset>597712</wp:posOffset>
            </wp:positionV>
            <wp:extent cx="2321560" cy="1468755"/>
            <wp:effectExtent l="0" t="0" r="2540" b="0"/>
            <wp:wrapSquare wrapText="bothSides"/>
            <wp:docPr id="172452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78" t="12333" r="3826" b="8775"/>
                    <a:stretch/>
                  </pic:blipFill>
                  <pic:spPr bwMode="auto">
                    <a:xfrm>
                      <a:off x="0" y="0"/>
                      <a:ext cx="2321560" cy="1468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3452" w:rsidRPr="00A53452">
        <w:rPr>
          <w:rFonts w:ascii="Arial" w:hAnsi="Arial" w:cs="Arial"/>
          <w:sz w:val="24"/>
          <w:szCs w:val="24"/>
        </w:rPr>
        <w:t>La creación de un nuevo departamento podría facilitar una gestión más eficiente de los recursos y una atención más focalizada a las necesidades de la región. Sería importante que este proceso se lleve a cabo de manera inclusiva, involucrando a las comunidades locales en la planificación y ejecución de proyectos que fomenten el desarrollo sostenible y respeten la riqueza cultural de la zona.</w:t>
      </w:r>
      <w:r w:rsidR="00A2313B">
        <w:rPr>
          <w:rFonts w:ascii="Arial" w:hAnsi="Arial" w:cs="Arial"/>
          <w:sz w:val="24"/>
          <w:szCs w:val="24"/>
        </w:rPr>
        <w:t xml:space="preserve"> </w:t>
      </w:r>
      <w:r w:rsidR="00A2313B" w:rsidRPr="00A53452">
        <w:rPr>
          <w:rFonts w:ascii="Arial" w:hAnsi="Arial" w:cs="Arial"/>
          <w:sz w:val="24"/>
          <w:szCs w:val="24"/>
        </w:rPr>
        <w:t xml:space="preserve">podría atraer inversiones y </w:t>
      </w:r>
    </w:p>
    <w:p w14:paraId="6FD9CAE9" w14:textId="2A509283" w:rsidR="00A53452" w:rsidRPr="00A53452" w:rsidRDefault="00A2313B" w:rsidP="00A53452">
      <w:pPr>
        <w:spacing w:after="0"/>
        <w:jc w:val="both"/>
        <w:rPr>
          <w:rFonts w:ascii="Arial" w:hAnsi="Arial" w:cs="Arial"/>
          <w:sz w:val="24"/>
          <w:szCs w:val="24"/>
        </w:rPr>
      </w:pPr>
      <w:r w:rsidRPr="00A53452">
        <w:rPr>
          <w:rFonts w:ascii="Arial" w:hAnsi="Arial" w:cs="Arial"/>
          <w:sz w:val="24"/>
          <w:szCs w:val="24"/>
        </w:rPr>
        <w:t>fomentar el turismo, potenciando así el desarrollo económico de la región</w:t>
      </w:r>
    </w:p>
    <w:p w14:paraId="114A3FE3" w14:textId="1F6203C9" w:rsidR="00A53452" w:rsidRPr="00A53452" w:rsidRDefault="00A53452" w:rsidP="00A53452">
      <w:pPr>
        <w:spacing w:after="0"/>
        <w:jc w:val="both"/>
        <w:rPr>
          <w:rFonts w:ascii="Arial" w:hAnsi="Arial" w:cs="Arial"/>
          <w:sz w:val="24"/>
          <w:szCs w:val="24"/>
        </w:rPr>
      </w:pPr>
    </w:p>
    <w:p w14:paraId="332CC059" w14:textId="6A8117B3" w:rsidR="00F14015" w:rsidRDefault="00A2313B" w:rsidP="00837575">
      <w:pPr>
        <w:spacing w:after="0"/>
        <w:jc w:val="both"/>
        <w:rPr>
          <w:rFonts w:ascii="Arial" w:hAnsi="Arial" w:cs="Arial"/>
          <w:sz w:val="24"/>
          <w:szCs w:val="24"/>
        </w:rPr>
      </w:pPr>
      <w:r>
        <w:rPr>
          <w:rFonts w:ascii="Arial" w:hAnsi="Arial" w:cs="Arial"/>
          <w:sz w:val="24"/>
          <w:szCs w:val="24"/>
        </w:rPr>
        <w:lastRenderedPageBreak/>
        <w:t>L</w:t>
      </w:r>
      <w:r w:rsidR="00A53452" w:rsidRPr="00A53452">
        <w:rPr>
          <w:rFonts w:ascii="Arial" w:hAnsi="Arial" w:cs="Arial"/>
          <w:sz w:val="24"/>
          <w:szCs w:val="24"/>
        </w:rPr>
        <w:t xml:space="preserve">a participación de las comunidades locales en este proceso, asegurando que sus voces y preocupaciones sean escuchadas. </w:t>
      </w:r>
    </w:p>
    <w:p w14:paraId="73671674" w14:textId="77777777" w:rsidR="00837575" w:rsidRDefault="00837575" w:rsidP="00837575">
      <w:pPr>
        <w:spacing w:after="0"/>
        <w:jc w:val="both"/>
        <w:rPr>
          <w:rFonts w:ascii="Arial" w:hAnsi="Arial" w:cs="Arial"/>
          <w:sz w:val="24"/>
          <w:szCs w:val="24"/>
        </w:rPr>
      </w:pPr>
    </w:p>
    <w:p w14:paraId="2C7F0525" w14:textId="132DC98D" w:rsidR="0063413C" w:rsidRDefault="0063413C" w:rsidP="0063413C">
      <w:pPr>
        <w:pBdr>
          <w:top w:val="nil"/>
          <w:left w:val="nil"/>
          <w:bottom w:val="nil"/>
          <w:right w:val="nil"/>
          <w:between w:val="nil"/>
        </w:pBdr>
        <w:spacing w:line="276" w:lineRule="auto"/>
        <w:ind w:right="142"/>
        <w:jc w:val="both"/>
        <w:rPr>
          <w:rFonts w:ascii="Arial" w:eastAsia="Arial" w:hAnsi="Arial" w:cs="Arial"/>
          <w:b/>
          <w:color w:val="000000"/>
        </w:rPr>
      </w:pPr>
      <w:r>
        <w:rPr>
          <w:rFonts w:ascii="Arial" w:eastAsia="Arial" w:hAnsi="Arial" w:cs="Arial"/>
          <w:b/>
          <w:color w:val="000000"/>
        </w:rPr>
        <w:t>CONCEPTOS:</w:t>
      </w:r>
    </w:p>
    <w:tbl>
      <w:tblPr>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5"/>
        <w:gridCol w:w="7815"/>
      </w:tblGrid>
      <w:tr w:rsidR="0063413C" w14:paraId="5B3C6939" w14:textId="77777777" w:rsidTr="00387DA6">
        <w:tc>
          <w:tcPr>
            <w:tcW w:w="2445" w:type="dxa"/>
          </w:tcPr>
          <w:p w14:paraId="1B58CF0A" w14:textId="77777777" w:rsidR="0063413C" w:rsidRDefault="0063413C" w:rsidP="00387DA6">
            <w:pPr>
              <w:ind w:left="-108" w:right="-105"/>
              <w:jc w:val="center"/>
              <w:rPr>
                <w:b/>
              </w:rPr>
            </w:pPr>
            <w:r>
              <w:rPr>
                <w:b/>
              </w:rPr>
              <w:t>CONCEPTO FEDERACIÓN NACIONAL DE DEPARTAMENTOS</w:t>
            </w:r>
          </w:p>
          <w:p w14:paraId="390B7D56" w14:textId="77777777" w:rsidR="0063413C" w:rsidRDefault="0063413C" w:rsidP="00387DA6">
            <w:pPr>
              <w:ind w:left="-108" w:right="-105"/>
              <w:jc w:val="center"/>
              <w:rPr>
                <w:b/>
              </w:rPr>
            </w:pPr>
          </w:p>
          <w:p w14:paraId="08D429C2" w14:textId="77777777" w:rsidR="0063413C" w:rsidRDefault="0063413C" w:rsidP="00387DA6">
            <w:pPr>
              <w:spacing w:line="276" w:lineRule="auto"/>
              <w:ind w:right="142"/>
              <w:jc w:val="center"/>
              <w:rPr>
                <w:rFonts w:ascii="Arial" w:eastAsia="Arial" w:hAnsi="Arial" w:cs="Arial"/>
                <w:b/>
              </w:rPr>
            </w:pPr>
            <w:r>
              <w:rPr>
                <w:b/>
                <w:sz w:val="18"/>
                <w:szCs w:val="18"/>
              </w:rPr>
              <w:t>20 septiembre 2024</w:t>
            </w:r>
          </w:p>
        </w:tc>
        <w:tc>
          <w:tcPr>
            <w:tcW w:w="7815" w:type="dxa"/>
          </w:tcPr>
          <w:p w14:paraId="4E529EF7" w14:textId="77777777" w:rsidR="0063413C" w:rsidRDefault="0063413C" w:rsidP="00387DA6">
            <w:pPr>
              <w:spacing w:line="276" w:lineRule="auto"/>
              <w:ind w:right="142"/>
              <w:jc w:val="both"/>
              <w:rPr>
                <w:rFonts w:ascii="Arial" w:eastAsia="Arial" w:hAnsi="Arial" w:cs="Arial"/>
              </w:rPr>
            </w:pPr>
            <w:r>
              <w:rPr>
                <w:rFonts w:ascii="Arial" w:eastAsia="Arial" w:hAnsi="Arial" w:cs="Arial"/>
                <w:b/>
              </w:rPr>
              <w:t xml:space="preserve">¿Competencia? </w:t>
            </w:r>
            <w:r>
              <w:rPr>
                <w:rFonts w:ascii="Arial" w:eastAsia="Arial" w:hAnsi="Arial" w:cs="Arial"/>
              </w:rPr>
              <w:t>(i) A riesgo de resultar inexequible el Congreso impulsa un acto legislativo que crea el nuevo departamento del Litoral Pacífico eludiendo el requisito de realizar una consulta popular, pese a lo establecido el Art. 297 Superior; (</w:t>
            </w:r>
            <w:proofErr w:type="spellStart"/>
            <w:r>
              <w:rPr>
                <w:rFonts w:ascii="Arial" w:eastAsia="Arial" w:hAnsi="Arial" w:cs="Arial"/>
              </w:rPr>
              <w:t>ii</w:t>
            </w:r>
            <w:proofErr w:type="spellEnd"/>
            <w:r>
              <w:rPr>
                <w:rFonts w:ascii="Arial" w:eastAsia="Arial" w:hAnsi="Arial" w:cs="Arial"/>
              </w:rPr>
              <w:t>) a riesgo de tocar uno de los ejes axiales de la carta, el legislador procede a reformar la constitución con el fin de eliminar del Art. 297 el requisito de que se realice una consulta popular para crear, por vía de acto legislativo o de ley, un nuevo departamento sin necesidad de consultarlo previamente con el pueblo; (</w:t>
            </w:r>
            <w:proofErr w:type="spellStart"/>
            <w:r>
              <w:rPr>
                <w:rFonts w:ascii="Arial" w:eastAsia="Arial" w:hAnsi="Arial" w:cs="Arial"/>
              </w:rPr>
              <w:t>iii</w:t>
            </w:r>
            <w:proofErr w:type="spellEnd"/>
            <w:r>
              <w:rPr>
                <w:rFonts w:ascii="Arial" w:eastAsia="Arial" w:hAnsi="Arial" w:cs="Arial"/>
              </w:rPr>
              <w:t>) saldando una deuda histórica el legislador procede a tramitar una norma que desarrolle el LOOT con objeto de regular los requisitos para crear departamentos, entre ellos la realización de consultas populares. Consideramos que la opción constitucionalmente viable es la (</w:t>
            </w:r>
            <w:proofErr w:type="spellStart"/>
            <w:r>
              <w:rPr>
                <w:rFonts w:ascii="Arial" w:eastAsia="Arial" w:hAnsi="Arial" w:cs="Arial"/>
              </w:rPr>
              <w:t>iii</w:t>
            </w:r>
            <w:proofErr w:type="spellEnd"/>
            <w:r>
              <w:rPr>
                <w:rFonts w:ascii="Arial" w:eastAsia="Arial" w:hAnsi="Arial" w:cs="Arial"/>
              </w:rPr>
              <w:t xml:space="preserve">), por lo que recomendamos que los esfuerzos del legislador, del gobierno nacional y de agremiaciones como la Federación Nacional de Departamentos, se orienten a presentar y tramitar proyectos de Ley Orgánica por los cuales se establezcan los requisitos y procedimientos para la creación de nuevos departamentos. </w:t>
            </w:r>
          </w:p>
          <w:p w14:paraId="52A93901" w14:textId="77777777" w:rsidR="0063413C" w:rsidRDefault="0063413C" w:rsidP="00387DA6">
            <w:pPr>
              <w:spacing w:line="276" w:lineRule="auto"/>
              <w:ind w:right="142"/>
              <w:jc w:val="both"/>
              <w:rPr>
                <w:rFonts w:ascii="Arial" w:eastAsia="Arial" w:hAnsi="Arial" w:cs="Arial"/>
              </w:rPr>
            </w:pPr>
          </w:p>
          <w:p w14:paraId="40FCBBF2" w14:textId="77777777" w:rsidR="0063413C" w:rsidRDefault="0063413C" w:rsidP="00387DA6">
            <w:pPr>
              <w:spacing w:line="276" w:lineRule="auto"/>
              <w:ind w:right="142"/>
              <w:jc w:val="both"/>
              <w:rPr>
                <w:rFonts w:ascii="Arial" w:eastAsia="Arial" w:hAnsi="Arial" w:cs="Arial"/>
              </w:rPr>
            </w:pPr>
            <w:r>
              <w:rPr>
                <w:rFonts w:ascii="Arial" w:eastAsia="Arial" w:hAnsi="Arial" w:cs="Arial"/>
              </w:rPr>
              <w:t>Dicho proyecto de Ley de requisitos de creación de nuevo departamento debe contener como mínimo los siguientes elementos: (i) Un análisis de las implicaciones fiscales sobre el recaudo tributario y las transferencias del SGP que generaría la creación de nuevos departamentos sobre los departamentos existentes, (</w:t>
            </w:r>
            <w:proofErr w:type="spellStart"/>
            <w:r>
              <w:rPr>
                <w:rFonts w:ascii="Arial" w:eastAsia="Arial" w:hAnsi="Arial" w:cs="Arial"/>
              </w:rPr>
              <w:t>ii</w:t>
            </w:r>
            <w:proofErr w:type="spellEnd"/>
            <w:r>
              <w:rPr>
                <w:rFonts w:ascii="Arial" w:eastAsia="Arial" w:hAnsi="Arial" w:cs="Arial"/>
              </w:rPr>
              <w:t>) Un marco normativo y de procesos que determine los pasos a seguir luego de la creación de un departamento. La incorporación de un régimen de transición es indispensable, (</w:t>
            </w:r>
            <w:proofErr w:type="spellStart"/>
            <w:r>
              <w:rPr>
                <w:rFonts w:ascii="Arial" w:eastAsia="Arial" w:hAnsi="Arial" w:cs="Arial"/>
              </w:rPr>
              <w:t>iii</w:t>
            </w:r>
            <w:proofErr w:type="spellEnd"/>
            <w:r>
              <w:rPr>
                <w:rFonts w:ascii="Arial" w:eastAsia="Arial" w:hAnsi="Arial" w:cs="Arial"/>
              </w:rPr>
              <w:t xml:space="preserve">) La definición de capital de un nuevo departamento debe ajustarse a criterios rigurosos, que deben cumplir con los lineamientos sobre lo que debe ser una entidad territorial de este tipo, definidos en normas como la Ley de Ciudades Capitales (Ley 2082 de 2021). </w:t>
            </w:r>
          </w:p>
          <w:p w14:paraId="3AC311EC" w14:textId="77777777" w:rsidR="0063413C" w:rsidRDefault="0063413C" w:rsidP="00387DA6">
            <w:pPr>
              <w:spacing w:line="276" w:lineRule="auto"/>
              <w:ind w:right="142"/>
              <w:jc w:val="both"/>
              <w:rPr>
                <w:rFonts w:ascii="Arial" w:eastAsia="Arial" w:hAnsi="Arial" w:cs="Arial"/>
              </w:rPr>
            </w:pPr>
            <w:r>
              <w:rPr>
                <w:rFonts w:ascii="Arial" w:eastAsia="Arial" w:hAnsi="Arial" w:cs="Arial"/>
              </w:rPr>
              <w:t xml:space="preserve"> El proyecto de Ley debe incluir reglas claras para la celebración de las consultas populares, estableciendo el alcance de estas y contemplando diferentes escenarios en casos en donde los municipios sean de departamentos distintos o de un solo departamento</w:t>
            </w:r>
          </w:p>
          <w:p w14:paraId="689370DC" w14:textId="77777777" w:rsidR="0063413C" w:rsidRDefault="0063413C" w:rsidP="00387DA6">
            <w:pPr>
              <w:spacing w:line="276" w:lineRule="auto"/>
              <w:ind w:right="142"/>
              <w:jc w:val="both"/>
              <w:rPr>
                <w:rFonts w:ascii="Arial" w:eastAsia="Arial" w:hAnsi="Arial" w:cs="Arial"/>
                <w:b/>
              </w:rPr>
            </w:pPr>
          </w:p>
          <w:p w14:paraId="7B5D97DD" w14:textId="77777777" w:rsidR="0063413C" w:rsidRDefault="0063413C" w:rsidP="00387DA6">
            <w:pPr>
              <w:spacing w:line="276" w:lineRule="auto"/>
              <w:ind w:right="142"/>
              <w:jc w:val="both"/>
              <w:rPr>
                <w:rFonts w:ascii="Arial" w:eastAsia="Arial" w:hAnsi="Arial" w:cs="Arial"/>
              </w:rPr>
            </w:pPr>
            <w:r>
              <w:rPr>
                <w:rFonts w:ascii="Arial" w:eastAsia="Arial" w:hAnsi="Arial" w:cs="Arial"/>
                <w:b/>
              </w:rPr>
              <w:t xml:space="preserve">Sobre Nariño: </w:t>
            </w:r>
            <w:r>
              <w:rPr>
                <w:rFonts w:ascii="Arial" w:eastAsia="Arial" w:hAnsi="Arial" w:cs="Arial"/>
              </w:rPr>
              <w:t xml:space="preserve">Los municipios del departamento de Nariño que harán parte del nuevo departamento se encuentran bajo un contexto de alta complejidad </w:t>
            </w:r>
            <w:r>
              <w:rPr>
                <w:rFonts w:ascii="Arial" w:eastAsia="Arial" w:hAnsi="Arial" w:cs="Arial"/>
              </w:rPr>
              <w:lastRenderedPageBreak/>
              <w:t>que le impide generar sus propios recursos y atender las necesidades de sus habitantes, pues el fenómeno del conflicto armado impide la llegada de autoridades locales e incluso nacionales y por tal razón se dificulta la atención de servicios públicos y la inversión en infraestructura. A lo anterior se suma el hecho de que la estructura administrativa y la capacidad institucional del departamento de Nariño, como en líneas precedentes se advirtió se</w:t>
            </w:r>
            <w:r>
              <w:rPr>
                <w:rFonts w:ascii="Arial" w:eastAsia="Arial" w:hAnsi="Arial" w:cs="Arial"/>
                <w:b/>
              </w:rPr>
              <w:t xml:space="preserve"> </w:t>
            </w:r>
            <w:r>
              <w:rPr>
                <w:rFonts w:ascii="Arial" w:eastAsia="Arial" w:hAnsi="Arial" w:cs="Arial"/>
              </w:rPr>
              <w:t>encuentra</w:t>
            </w:r>
            <w:r>
              <w:rPr>
                <w:rFonts w:ascii="Arial" w:eastAsia="Arial" w:hAnsi="Arial" w:cs="Arial"/>
                <w:b/>
              </w:rPr>
              <w:t xml:space="preserve"> </w:t>
            </w:r>
            <w:r>
              <w:rPr>
                <w:rFonts w:ascii="Arial" w:eastAsia="Arial" w:hAnsi="Arial" w:cs="Arial"/>
              </w:rPr>
              <w:t>principalmente en la ciudad de Pasto, lo que complejiza la estructuración de un nuevo departamento toda vez que su creación demandaría la construcción de infraestructura educativa, administrativa, hospitalaria y deportiva que dependa única y exclusivamente de los recursos asignados a este nuevo departamento</w:t>
            </w:r>
          </w:p>
          <w:p w14:paraId="5097E15C" w14:textId="77777777" w:rsidR="0063413C" w:rsidRDefault="0063413C" w:rsidP="00387DA6">
            <w:pPr>
              <w:spacing w:line="276" w:lineRule="auto"/>
              <w:ind w:right="142"/>
              <w:jc w:val="both"/>
              <w:rPr>
                <w:rFonts w:ascii="Arial" w:eastAsia="Arial" w:hAnsi="Arial" w:cs="Arial"/>
                <w:b/>
              </w:rPr>
            </w:pPr>
          </w:p>
          <w:p w14:paraId="6DAD6BCC" w14:textId="77777777" w:rsidR="0063413C" w:rsidRDefault="0063413C" w:rsidP="00387DA6">
            <w:pPr>
              <w:spacing w:line="276" w:lineRule="auto"/>
              <w:ind w:right="142"/>
              <w:jc w:val="both"/>
              <w:rPr>
                <w:rFonts w:ascii="Arial" w:eastAsia="Arial" w:hAnsi="Arial" w:cs="Arial"/>
                <w:b/>
              </w:rPr>
            </w:pPr>
            <w:r>
              <w:rPr>
                <w:rFonts w:ascii="Arial" w:eastAsia="Arial" w:hAnsi="Arial" w:cs="Arial"/>
                <w:b/>
              </w:rPr>
              <w:t xml:space="preserve">Sobre el Cauca: </w:t>
            </w:r>
            <w:r>
              <w:rPr>
                <w:rFonts w:ascii="Arial" w:eastAsia="Arial" w:hAnsi="Arial" w:cs="Arial"/>
              </w:rPr>
              <w:t>No resulta acertado que se conforme un nuevo departamento con municipios que actualmente ostentan altos niveles de pobreza multidimensional como los ya mencionados municipios del Cauca, pues la creación de una nueva entidad territorial implica la construcción de infraestructura para atender las necesidades de los habitantes, fenómeno que se complejiza en razón a la presencia de actores armados del conflicto y el crecimiento de cultivos ilícitos que generan el aumento de economías ilegales.</w:t>
            </w:r>
          </w:p>
          <w:p w14:paraId="310D6819" w14:textId="77777777" w:rsidR="0063413C" w:rsidRDefault="0063413C" w:rsidP="00387DA6">
            <w:pPr>
              <w:spacing w:line="276" w:lineRule="auto"/>
              <w:ind w:right="142"/>
              <w:jc w:val="both"/>
              <w:rPr>
                <w:rFonts w:ascii="Arial" w:eastAsia="Arial" w:hAnsi="Arial" w:cs="Arial"/>
                <w:b/>
              </w:rPr>
            </w:pPr>
          </w:p>
          <w:p w14:paraId="6A5F4BA4" w14:textId="77777777" w:rsidR="0063413C" w:rsidRDefault="0063413C" w:rsidP="00387DA6">
            <w:pPr>
              <w:spacing w:line="276" w:lineRule="auto"/>
              <w:ind w:right="142"/>
              <w:jc w:val="both"/>
              <w:rPr>
                <w:rFonts w:ascii="Arial" w:eastAsia="Arial" w:hAnsi="Arial" w:cs="Arial"/>
                <w:b/>
              </w:rPr>
            </w:pPr>
            <w:r>
              <w:rPr>
                <w:rFonts w:ascii="Arial" w:eastAsia="Arial" w:hAnsi="Arial" w:cs="Arial"/>
                <w:b/>
              </w:rPr>
              <w:t xml:space="preserve">Consideraciones tributarias y fiscales: </w:t>
            </w:r>
            <w:r>
              <w:rPr>
                <w:rFonts w:ascii="Arial" w:eastAsia="Arial" w:hAnsi="Arial" w:cs="Arial"/>
              </w:rPr>
              <w:t>De acuerdo con lo expuesto y teniendo la naturaleza jurídica del impuesto sobre vehículos automotores, es claro que en la gran mayoría de los municipios que conformarán el departamento del “Litoral Pacífico” no existen vehículos matriculados dada la falta de un organismo de tránsito debidamente constituido en el cual se pueda realizar una matrícula vehicular, lo que permite concluir que ante la creación del nuevo ente departamental no existiría un recaudo significativo por concepto de impuesto de vehículos. En otro sentido, y de acuerdo con el análisis estadístico que antecede se puede determinar que, factores como el bajo porcentaje de creación de sociedades y en consecuencia la poca inscripción de documentos societarios derivados de fenómenos como el bajo mercado laboral del sector privado y el conflicto armado que afecta las jurisdicciones de los municipios que conformarán el departamento de Litoral Pacífico representarán una considerable baja en el recaudo del impuesto de registro del nuevo ente territorial, más si se tiene en cuenta que en las jurisdicciones departamentales después del impuesto al consumo el de registro representa una gran fuente de recaudo</w:t>
            </w:r>
          </w:p>
          <w:p w14:paraId="64E5B422" w14:textId="77777777" w:rsidR="0063413C" w:rsidRDefault="0063413C" w:rsidP="00387DA6">
            <w:pPr>
              <w:spacing w:line="276" w:lineRule="auto"/>
              <w:ind w:right="142"/>
              <w:jc w:val="both"/>
              <w:rPr>
                <w:rFonts w:ascii="Arial" w:eastAsia="Arial" w:hAnsi="Arial" w:cs="Arial"/>
                <w:b/>
              </w:rPr>
            </w:pPr>
          </w:p>
        </w:tc>
      </w:tr>
      <w:tr w:rsidR="0063413C" w14:paraId="51F7CD3F" w14:textId="77777777" w:rsidTr="00387DA6">
        <w:tc>
          <w:tcPr>
            <w:tcW w:w="2445" w:type="dxa"/>
          </w:tcPr>
          <w:p w14:paraId="379D86A0" w14:textId="77777777" w:rsidR="0063413C" w:rsidRDefault="0063413C" w:rsidP="00387DA6">
            <w:pPr>
              <w:ind w:left="-108" w:right="-105"/>
              <w:jc w:val="center"/>
              <w:rPr>
                <w:b/>
              </w:rPr>
            </w:pPr>
            <w:r>
              <w:rPr>
                <w:b/>
              </w:rPr>
              <w:lastRenderedPageBreak/>
              <w:t>CONCEPTO ASOCAPITALES</w:t>
            </w:r>
          </w:p>
          <w:p w14:paraId="31427693" w14:textId="77777777" w:rsidR="0063413C" w:rsidRDefault="0063413C" w:rsidP="00387DA6">
            <w:pPr>
              <w:ind w:left="-108" w:right="-105"/>
              <w:jc w:val="center"/>
              <w:rPr>
                <w:b/>
              </w:rPr>
            </w:pPr>
          </w:p>
          <w:p w14:paraId="5DCBC60F" w14:textId="77777777" w:rsidR="0063413C" w:rsidRDefault="0063413C" w:rsidP="00387DA6">
            <w:pPr>
              <w:spacing w:line="276" w:lineRule="auto"/>
              <w:ind w:right="142"/>
              <w:jc w:val="center"/>
              <w:rPr>
                <w:rFonts w:ascii="Arial" w:eastAsia="Arial" w:hAnsi="Arial" w:cs="Arial"/>
                <w:b/>
              </w:rPr>
            </w:pPr>
            <w:r>
              <w:rPr>
                <w:b/>
                <w:sz w:val="18"/>
                <w:szCs w:val="18"/>
              </w:rPr>
              <w:t>04 de octubre de 2024</w:t>
            </w:r>
          </w:p>
        </w:tc>
        <w:tc>
          <w:tcPr>
            <w:tcW w:w="7815" w:type="dxa"/>
          </w:tcPr>
          <w:p w14:paraId="6D7A136D" w14:textId="77777777" w:rsidR="0063413C" w:rsidRDefault="0063413C" w:rsidP="00387DA6">
            <w:pPr>
              <w:spacing w:line="276" w:lineRule="auto"/>
              <w:ind w:right="142"/>
              <w:jc w:val="both"/>
              <w:rPr>
                <w:rFonts w:ascii="Arial" w:eastAsia="Arial" w:hAnsi="Arial" w:cs="Arial"/>
              </w:rPr>
            </w:pPr>
            <w:r>
              <w:rPr>
                <w:rFonts w:ascii="Arial" w:eastAsia="Arial" w:hAnsi="Arial" w:cs="Arial"/>
              </w:rPr>
              <w:t xml:space="preserve">Respecto a los departamentos que pierden municipios, por conformarse un departamento independiente, debemos decir que el proyecto de acto legislativo no prevé el impacto económico y administrativo que tendrán estas entidades territoriales. Para </w:t>
            </w:r>
            <w:proofErr w:type="spellStart"/>
            <w:r>
              <w:rPr>
                <w:rFonts w:ascii="Arial" w:eastAsia="Arial" w:hAnsi="Arial" w:cs="Arial"/>
              </w:rPr>
              <w:t>Asocapitales</w:t>
            </w:r>
            <w:proofErr w:type="spellEnd"/>
            <w:r>
              <w:rPr>
                <w:rFonts w:ascii="Arial" w:eastAsia="Arial" w:hAnsi="Arial" w:cs="Arial"/>
              </w:rPr>
              <w:t xml:space="preserve"> es importante señalar que la creación de un nuevo departamento implicaría una pérdida de recursos para los departamentos de los cuales se segregan los municipios. Como ejemplo de ello, los recursos del impuesto de vehículos, la sobretasa a la gasolina, entre otros tributos que constituyen una fuente de ingreso para los departamentos ya creados dejaría de percibirse, lo que generaría, a su vez, una desfinanciación de los proyectos de inversión y una pérdida de recursos para apalancar el endeudamiento.</w:t>
            </w:r>
          </w:p>
          <w:p w14:paraId="7F481E9A" w14:textId="77777777" w:rsidR="0063413C" w:rsidRDefault="0063413C" w:rsidP="00387DA6">
            <w:pPr>
              <w:spacing w:line="276" w:lineRule="auto"/>
              <w:ind w:right="142"/>
              <w:jc w:val="both"/>
              <w:rPr>
                <w:rFonts w:ascii="Arial" w:eastAsia="Arial" w:hAnsi="Arial" w:cs="Arial"/>
                <w:b/>
              </w:rPr>
            </w:pPr>
          </w:p>
          <w:p w14:paraId="0CCAEA44" w14:textId="77777777" w:rsidR="0063413C" w:rsidRDefault="0063413C" w:rsidP="00387DA6">
            <w:pPr>
              <w:spacing w:line="276" w:lineRule="auto"/>
              <w:ind w:right="142"/>
              <w:jc w:val="both"/>
              <w:rPr>
                <w:rFonts w:ascii="Arial" w:eastAsia="Arial" w:hAnsi="Arial" w:cs="Arial"/>
              </w:rPr>
            </w:pPr>
            <w:r>
              <w:rPr>
                <w:rFonts w:ascii="Arial" w:eastAsia="Arial" w:hAnsi="Arial" w:cs="Arial"/>
              </w:rPr>
              <w:t xml:space="preserve">En todo caso, el proyecto de acto legislativo no prevé los conceptos del Departamento Nacional de Planeación y de la Comisión de Ordenamiento Territorial, ni ha realizado aún una consulta popular. Esto último es un requisito esencial para que el proyecto de acto legislativo no se torne inconstitucional, puesto que de forma expresa la Constitución exige una consulta popular previa al proyecto de acto legislativo. Desde </w:t>
            </w:r>
            <w:proofErr w:type="spellStart"/>
            <w:r>
              <w:rPr>
                <w:rFonts w:ascii="Arial" w:eastAsia="Arial" w:hAnsi="Arial" w:cs="Arial"/>
              </w:rPr>
              <w:t>Asocapitales</w:t>
            </w:r>
            <w:proofErr w:type="spellEnd"/>
            <w:r>
              <w:rPr>
                <w:rFonts w:ascii="Arial" w:eastAsia="Arial" w:hAnsi="Arial" w:cs="Arial"/>
              </w:rPr>
              <w:t xml:space="preserve"> sugerimos que este proyecto se armonice con los requisitos y procedimientos consignados en el artículo 257 de la Constitución y con la Ley 1454 de 2011.</w:t>
            </w:r>
          </w:p>
          <w:p w14:paraId="5F89F0F8" w14:textId="77777777" w:rsidR="0063413C" w:rsidRDefault="0063413C" w:rsidP="00387DA6">
            <w:pPr>
              <w:spacing w:line="276" w:lineRule="auto"/>
              <w:ind w:right="142"/>
              <w:jc w:val="both"/>
              <w:rPr>
                <w:rFonts w:ascii="Arial" w:eastAsia="Arial" w:hAnsi="Arial" w:cs="Arial"/>
                <w:b/>
              </w:rPr>
            </w:pPr>
          </w:p>
          <w:p w14:paraId="49EE31C2" w14:textId="77777777" w:rsidR="0063413C" w:rsidRDefault="0063413C" w:rsidP="00387DA6">
            <w:pPr>
              <w:spacing w:line="276" w:lineRule="auto"/>
              <w:ind w:right="142"/>
              <w:jc w:val="both"/>
              <w:rPr>
                <w:rFonts w:ascii="Arial" w:eastAsia="Arial" w:hAnsi="Arial" w:cs="Arial"/>
              </w:rPr>
            </w:pPr>
            <w:r>
              <w:rPr>
                <w:rFonts w:ascii="Arial" w:eastAsia="Arial" w:hAnsi="Arial" w:cs="Arial"/>
              </w:rPr>
              <w:t>No se incluye en el articulado una regulación que delimite el espacio geográfico que ocupará el nuevo departamento, su densidad poblacional y su cartografía. Tampoco establece el procedimiento de deslinde y amojonamiento que deberá seguir el nuevo departamento, ni quien será la entidad competente para dicho trámite</w:t>
            </w:r>
          </w:p>
        </w:tc>
      </w:tr>
      <w:tr w:rsidR="0063413C" w14:paraId="2DAD128A" w14:textId="77777777" w:rsidTr="00387DA6">
        <w:tc>
          <w:tcPr>
            <w:tcW w:w="2445" w:type="dxa"/>
          </w:tcPr>
          <w:p w14:paraId="2A89C7B3" w14:textId="77777777" w:rsidR="0063413C" w:rsidRDefault="0063413C" w:rsidP="00387DA6">
            <w:pPr>
              <w:ind w:left="164" w:right="319"/>
              <w:jc w:val="center"/>
              <w:rPr>
                <w:b/>
              </w:rPr>
            </w:pPr>
            <w:r>
              <w:rPr>
                <w:b/>
              </w:rPr>
              <w:t>CONCEPTO MINISTERIO DEL INTERIOR</w:t>
            </w:r>
          </w:p>
          <w:p w14:paraId="02BEE164" w14:textId="77777777" w:rsidR="0063413C" w:rsidRDefault="0063413C" w:rsidP="00387DA6">
            <w:pPr>
              <w:spacing w:line="276" w:lineRule="auto"/>
              <w:ind w:right="142"/>
              <w:jc w:val="both"/>
              <w:rPr>
                <w:rFonts w:ascii="Arial" w:eastAsia="Arial" w:hAnsi="Arial" w:cs="Arial"/>
                <w:b/>
              </w:rPr>
            </w:pPr>
          </w:p>
        </w:tc>
        <w:tc>
          <w:tcPr>
            <w:tcW w:w="7815" w:type="dxa"/>
          </w:tcPr>
          <w:p w14:paraId="6FD9781E" w14:textId="77777777" w:rsidR="0063413C" w:rsidRDefault="0063413C" w:rsidP="00387DA6">
            <w:pPr>
              <w:spacing w:line="276" w:lineRule="auto"/>
              <w:ind w:right="142"/>
              <w:jc w:val="both"/>
              <w:rPr>
                <w:rFonts w:ascii="Arial" w:eastAsia="Arial" w:hAnsi="Arial" w:cs="Arial"/>
              </w:rPr>
            </w:pPr>
            <w:r>
              <w:rPr>
                <w:rFonts w:ascii="Arial" w:eastAsia="Arial" w:hAnsi="Arial" w:cs="Arial"/>
                <w:b/>
              </w:rPr>
              <w:t xml:space="preserve">Conveniencia: </w:t>
            </w:r>
            <w:r>
              <w:rPr>
                <w:rFonts w:ascii="Arial" w:eastAsia="Arial" w:hAnsi="Arial" w:cs="Arial"/>
              </w:rPr>
              <w:t xml:space="preserve">Aunado a la necesidad de establecer criterios de referencia de las capacidades institucionales y fiscales que posibiliten atender eficientemente las demandas de la población, es necesario poner a conversar el ordenamiento territorial con la división </w:t>
            </w:r>
            <w:proofErr w:type="gramStart"/>
            <w:r>
              <w:rPr>
                <w:rFonts w:ascii="Arial" w:eastAsia="Arial" w:hAnsi="Arial" w:cs="Arial"/>
              </w:rPr>
              <w:t>político administrativa</w:t>
            </w:r>
            <w:proofErr w:type="gramEnd"/>
            <w:r>
              <w:rPr>
                <w:rFonts w:ascii="Arial" w:eastAsia="Arial" w:hAnsi="Arial" w:cs="Arial"/>
              </w:rPr>
              <w:t xml:space="preserve"> para lograr el cierre de brechas </w:t>
            </w:r>
            <w:proofErr w:type="gramStart"/>
            <w:r>
              <w:rPr>
                <w:rFonts w:ascii="Arial" w:eastAsia="Arial" w:hAnsi="Arial" w:cs="Arial"/>
              </w:rPr>
              <w:t>socio-económicas</w:t>
            </w:r>
            <w:proofErr w:type="gramEnd"/>
            <w:r>
              <w:rPr>
                <w:rFonts w:ascii="Arial" w:eastAsia="Arial" w:hAnsi="Arial" w:cs="Arial"/>
              </w:rPr>
              <w:t xml:space="preserve">, intra e </w:t>
            </w:r>
            <w:proofErr w:type="spellStart"/>
            <w:r>
              <w:rPr>
                <w:rFonts w:ascii="Arial" w:eastAsia="Arial" w:hAnsi="Arial" w:cs="Arial"/>
              </w:rPr>
              <w:t>inter-territoriales</w:t>
            </w:r>
            <w:proofErr w:type="spellEnd"/>
            <w:r>
              <w:rPr>
                <w:rFonts w:ascii="Arial" w:eastAsia="Arial" w:hAnsi="Arial" w:cs="Arial"/>
              </w:rPr>
              <w:t xml:space="preserve"> y promover la convergencia de desarrollo regional de piezas territoriales tradicionalmente excluidas del desarrollo. Existen territorios que, pese a localizarse en diferentes departamentos, comparten una estructura funcional y de servicios entre sí, o tienen la oportunidad de configurar dichas estructuras por cuenta de la existencia de diferentes redes de transporte, puertos, o ecosistemas de escala regional que posibilitan su articulación. No obstante, el hecho de </w:t>
            </w:r>
            <w:r>
              <w:rPr>
                <w:rFonts w:ascii="Arial" w:eastAsia="Arial" w:hAnsi="Arial" w:cs="Arial"/>
              </w:rPr>
              <w:lastRenderedPageBreak/>
              <w:t xml:space="preserve">pertenecer a departamentos con diferentes capacidades dificulta la convergencia hacía un desarrollo homogéneo. De esta manera, se evidencia una tensión permanente entre el ordenamiento del territorio y la planificación del actual ámbito político administrativo, precisamente porque la jurisdicción administrativa no cambia o no se ajusta a las transformaciones de los asentamientos humanos, de las estructuras socioeconómicas, ambientales, funcionales y de servicios de los municipios. Así pues, los límites de los departamentos actuales se han impuesto sobre la necesidad creciente de flexibilidad territorial que demanda las diferentes dinámicas –socioeconómicas, culturales, ambientales, etc.- para que todos los municipios tengan igualdad de ventajas y oportunidad para el desarrollo y se aprovechen las economías de aglomeración </w:t>
            </w:r>
            <w:proofErr w:type="gramStart"/>
            <w:r>
              <w:rPr>
                <w:rFonts w:ascii="Arial" w:eastAsia="Arial" w:hAnsi="Arial" w:cs="Arial"/>
              </w:rPr>
              <w:t>en relación a</w:t>
            </w:r>
            <w:proofErr w:type="gramEnd"/>
            <w:r>
              <w:rPr>
                <w:rFonts w:ascii="Arial" w:eastAsia="Arial" w:hAnsi="Arial" w:cs="Arial"/>
              </w:rPr>
              <w:t xml:space="preserve"> municipios de mayor desarrollo intra e interdepartamental.</w:t>
            </w:r>
          </w:p>
          <w:p w14:paraId="04E1F8FC" w14:textId="77777777" w:rsidR="0063413C" w:rsidRDefault="0063413C" w:rsidP="00387DA6">
            <w:pPr>
              <w:spacing w:line="276" w:lineRule="auto"/>
              <w:ind w:right="142"/>
              <w:jc w:val="both"/>
              <w:rPr>
                <w:rFonts w:ascii="Arial" w:eastAsia="Arial" w:hAnsi="Arial" w:cs="Arial"/>
                <w:b/>
              </w:rPr>
            </w:pPr>
          </w:p>
          <w:p w14:paraId="6C199D1B" w14:textId="77777777" w:rsidR="0063413C" w:rsidRDefault="0063413C" w:rsidP="00387DA6">
            <w:pPr>
              <w:spacing w:line="276" w:lineRule="auto"/>
              <w:ind w:right="142"/>
              <w:jc w:val="both"/>
              <w:rPr>
                <w:rFonts w:ascii="Arial" w:eastAsia="Arial" w:hAnsi="Arial" w:cs="Arial"/>
                <w:b/>
              </w:rPr>
            </w:pPr>
            <w:r>
              <w:rPr>
                <w:rFonts w:ascii="Arial" w:eastAsia="Arial" w:hAnsi="Arial" w:cs="Arial"/>
              </w:rPr>
              <w:t>“Una vez adelantados los análisis jurídicos y presupuestales, podemos afirmar que el proyecto de ley orgánica presentado a consideración del honorable</w:t>
            </w:r>
            <w:r>
              <w:rPr>
                <w:rFonts w:ascii="Arial" w:eastAsia="Arial" w:hAnsi="Arial" w:cs="Arial"/>
                <w:b/>
              </w:rPr>
              <w:t xml:space="preserve"> </w:t>
            </w:r>
            <w:r>
              <w:rPr>
                <w:rFonts w:ascii="Arial" w:eastAsia="Arial" w:hAnsi="Arial" w:cs="Arial"/>
              </w:rPr>
              <w:t>Congreso de la República, se ajusta al marco legal contenido en la Ley 819 de 2003”</w:t>
            </w:r>
          </w:p>
        </w:tc>
      </w:tr>
      <w:tr w:rsidR="0063413C" w14:paraId="4174F70B" w14:textId="77777777" w:rsidTr="00387DA6">
        <w:tc>
          <w:tcPr>
            <w:tcW w:w="2445" w:type="dxa"/>
          </w:tcPr>
          <w:p w14:paraId="63AD0A2D" w14:textId="77777777" w:rsidR="0063413C" w:rsidRDefault="0063413C" w:rsidP="00387DA6">
            <w:pPr>
              <w:ind w:left="306" w:right="319"/>
              <w:jc w:val="center"/>
              <w:rPr>
                <w:b/>
              </w:rPr>
            </w:pPr>
            <w:r>
              <w:rPr>
                <w:b/>
              </w:rPr>
              <w:t>CONCEPTO INSTITUTO GEOGRÁFICO AGUSTÍN CODAZZI</w:t>
            </w:r>
          </w:p>
          <w:p w14:paraId="006C5C95" w14:textId="77777777" w:rsidR="0063413C" w:rsidRDefault="0063413C" w:rsidP="00387DA6">
            <w:pPr>
              <w:ind w:left="-108" w:right="319"/>
              <w:jc w:val="center"/>
              <w:rPr>
                <w:b/>
              </w:rPr>
            </w:pPr>
          </w:p>
          <w:p w14:paraId="582879BF" w14:textId="77777777" w:rsidR="0063413C" w:rsidRDefault="0063413C" w:rsidP="00387DA6">
            <w:pPr>
              <w:ind w:left="-108" w:right="319"/>
              <w:jc w:val="center"/>
              <w:rPr>
                <w:b/>
              </w:rPr>
            </w:pPr>
            <w:r>
              <w:rPr>
                <w:b/>
                <w:sz w:val="16"/>
                <w:szCs w:val="16"/>
              </w:rPr>
              <w:t>28 OCTUBRE 2024</w:t>
            </w:r>
          </w:p>
        </w:tc>
        <w:tc>
          <w:tcPr>
            <w:tcW w:w="7815" w:type="dxa"/>
          </w:tcPr>
          <w:p w14:paraId="0523B713" w14:textId="55CCDC81" w:rsidR="0063413C" w:rsidRDefault="0063413C" w:rsidP="0063413C">
            <w:pPr>
              <w:jc w:val="both"/>
              <w:rPr>
                <w:rFonts w:ascii="Arial" w:eastAsia="Arial" w:hAnsi="Arial" w:cs="Arial"/>
              </w:rPr>
            </w:pPr>
            <w:r>
              <w:rPr>
                <w:rFonts w:ascii="Arial" w:eastAsia="Arial" w:hAnsi="Arial" w:cs="Arial"/>
                <w:b/>
              </w:rPr>
              <w:t>Recomendaciones sobre los límites Municipales:</w:t>
            </w:r>
            <w:r>
              <w:rPr>
                <w:rFonts w:ascii="Arial" w:eastAsia="Arial" w:hAnsi="Arial" w:cs="Arial"/>
              </w:rPr>
              <w:t xml:space="preserve"> Se realice revisión de los límites dentro de la Operación Administrativa de Deslinde, actualmente se encuentran trazadas sobre la cartografía oficial.</w:t>
            </w:r>
          </w:p>
          <w:p w14:paraId="46331278" w14:textId="77777777" w:rsidR="0063413C" w:rsidRDefault="0063413C" w:rsidP="0063413C">
            <w:pPr>
              <w:jc w:val="both"/>
              <w:rPr>
                <w:rFonts w:ascii="Arial" w:eastAsia="Arial" w:hAnsi="Arial" w:cs="Arial"/>
                <w:b/>
              </w:rPr>
            </w:pPr>
            <w:r>
              <w:rPr>
                <w:rFonts w:ascii="Arial" w:eastAsia="Arial" w:hAnsi="Arial" w:cs="Arial"/>
                <w:b/>
              </w:rPr>
              <w:t xml:space="preserve">Sugerencia al art 309 del PAL: </w:t>
            </w:r>
            <w:r>
              <w:rPr>
                <w:rFonts w:ascii="Arial" w:eastAsia="Arial" w:hAnsi="Arial" w:cs="Arial"/>
              </w:rPr>
              <w:t>Incluir parágrafo aclarando los límites del nuevo departamento para tener el polígono inicial mientras se realiza el deslinde, con el polígono conformado por los municipios que lo constituyen puedan servir para su creación, de tal manera que quede así: “</w:t>
            </w:r>
            <w:r>
              <w:rPr>
                <w:rFonts w:ascii="Arial" w:eastAsia="Arial" w:hAnsi="Arial" w:cs="Arial"/>
                <w:b/>
              </w:rPr>
              <w:t xml:space="preserve">Los límites del Departamento del Litoral Pacífico serán los actuales límites de las entidades territoriales que lo componen” </w:t>
            </w:r>
          </w:p>
          <w:p w14:paraId="305852C5" w14:textId="77777777" w:rsidR="0063413C" w:rsidRDefault="0063413C" w:rsidP="00387DA6">
            <w:pPr>
              <w:ind w:left="-108"/>
              <w:jc w:val="both"/>
              <w:rPr>
                <w:rFonts w:ascii="Arial" w:eastAsia="Arial" w:hAnsi="Arial" w:cs="Arial"/>
                <w:b/>
              </w:rPr>
            </w:pPr>
            <w:r>
              <w:rPr>
                <w:noProof/>
                <w:lang w:eastAsia="es-CO"/>
              </w:rPr>
              <w:drawing>
                <wp:anchor distT="0" distB="0" distL="114300" distR="114300" simplePos="0" relativeHeight="251668480" behindDoc="0" locked="0" layoutInCell="1" hidden="0" allowOverlap="1" wp14:anchorId="52B47AA3" wp14:editId="70D19215">
                  <wp:simplePos x="0" y="0"/>
                  <wp:positionH relativeFrom="column">
                    <wp:posOffset>228600</wp:posOffset>
                  </wp:positionH>
                  <wp:positionV relativeFrom="paragraph">
                    <wp:posOffset>93427</wp:posOffset>
                  </wp:positionV>
                  <wp:extent cx="3091497" cy="2076450"/>
                  <wp:effectExtent l="0" t="0" r="0" b="0"/>
                  <wp:wrapSquare wrapText="bothSides" distT="0" distB="0" distL="114300" distR="11430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091497" cy="2076450"/>
                          </a:xfrm>
                          <a:prstGeom prst="rect">
                            <a:avLst/>
                          </a:prstGeom>
                          <a:ln/>
                        </pic:spPr>
                      </pic:pic>
                    </a:graphicData>
                  </a:graphic>
                </wp:anchor>
              </w:drawing>
            </w:r>
            <w:r>
              <w:rPr>
                <w:noProof/>
              </w:rPr>
              <w:t xml:space="preserve">     </w:t>
            </w:r>
          </w:p>
          <w:p w14:paraId="476C2CDA" w14:textId="77777777" w:rsidR="0063413C" w:rsidRDefault="0063413C" w:rsidP="00387DA6">
            <w:pPr>
              <w:ind w:left="-108"/>
              <w:jc w:val="right"/>
              <w:rPr>
                <w:rFonts w:ascii="Arial" w:eastAsia="Arial" w:hAnsi="Arial" w:cs="Arial"/>
                <w:b/>
              </w:rPr>
            </w:pPr>
          </w:p>
          <w:p w14:paraId="1C018682" w14:textId="77777777" w:rsidR="0063413C" w:rsidRDefault="0063413C" w:rsidP="00387DA6">
            <w:pPr>
              <w:ind w:left="-108"/>
              <w:jc w:val="both"/>
              <w:rPr>
                <w:rFonts w:ascii="Arial" w:eastAsia="Arial" w:hAnsi="Arial" w:cs="Arial"/>
                <w:b/>
              </w:rPr>
            </w:pPr>
          </w:p>
          <w:p w14:paraId="0191DE81" w14:textId="77777777" w:rsidR="0063413C" w:rsidRDefault="0063413C" w:rsidP="00387DA6">
            <w:pPr>
              <w:ind w:left="-108"/>
              <w:jc w:val="both"/>
              <w:rPr>
                <w:rFonts w:ascii="Arial" w:eastAsia="Arial" w:hAnsi="Arial" w:cs="Arial"/>
                <w:b/>
              </w:rPr>
            </w:pPr>
          </w:p>
          <w:p w14:paraId="5411B3F5" w14:textId="77777777" w:rsidR="0063413C" w:rsidRDefault="0063413C" w:rsidP="00387DA6">
            <w:pPr>
              <w:ind w:left="-108"/>
              <w:jc w:val="both"/>
              <w:rPr>
                <w:rFonts w:ascii="Arial" w:eastAsia="Arial" w:hAnsi="Arial" w:cs="Arial"/>
                <w:b/>
              </w:rPr>
            </w:pPr>
          </w:p>
          <w:p w14:paraId="4631A794" w14:textId="77777777" w:rsidR="0063413C" w:rsidRDefault="0063413C" w:rsidP="00387DA6">
            <w:pPr>
              <w:ind w:left="-108"/>
              <w:jc w:val="both"/>
              <w:rPr>
                <w:rFonts w:ascii="Arial" w:eastAsia="Arial" w:hAnsi="Arial" w:cs="Arial"/>
                <w:b/>
              </w:rPr>
            </w:pPr>
          </w:p>
          <w:p w14:paraId="79F6BB71" w14:textId="77777777" w:rsidR="0063413C" w:rsidRDefault="0063413C" w:rsidP="00387DA6">
            <w:pPr>
              <w:ind w:left="-108"/>
              <w:jc w:val="both"/>
              <w:rPr>
                <w:rFonts w:ascii="Arial" w:eastAsia="Arial" w:hAnsi="Arial" w:cs="Arial"/>
                <w:b/>
              </w:rPr>
            </w:pPr>
          </w:p>
          <w:p w14:paraId="0981E6B9" w14:textId="77777777" w:rsidR="0063413C" w:rsidRDefault="0063413C" w:rsidP="00387DA6">
            <w:pPr>
              <w:ind w:left="-108"/>
              <w:jc w:val="both"/>
              <w:rPr>
                <w:rFonts w:ascii="Arial" w:eastAsia="Arial" w:hAnsi="Arial" w:cs="Arial"/>
                <w:b/>
              </w:rPr>
            </w:pPr>
          </w:p>
          <w:p w14:paraId="577D06AC" w14:textId="77777777" w:rsidR="0063413C" w:rsidRDefault="0063413C" w:rsidP="00387DA6">
            <w:pPr>
              <w:ind w:left="-108"/>
              <w:jc w:val="both"/>
              <w:rPr>
                <w:rFonts w:ascii="Arial" w:eastAsia="Arial" w:hAnsi="Arial" w:cs="Arial"/>
                <w:b/>
              </w:rPr>
            </w:pPr>
          </w:p>
          <w:p w14:paraId="7275C88D" w14:textId="77777777" w:rsidR="0063413C" w:rsidRDefault="0063413C" w:rsidP="00387DA6">
            <w:pPr>
              <w:ind w:left="-108"/>
              <w:jc w:val="both"/>
              <w:rPr>
                <w:rFonts w:ascii="Arial" w:eastAsia="Arial" w:hAnsi="Arial" w:cs="Arial"/>
                <w:b/>
              </w:rPr>
            </w:pPr>
          </w:p>
          <w:p w14:paraId="63E51C40" w14:textId="77777777" w:rsidR="0063413C" w:rsidRDefault="0063413C" w:rsidP="00387DA6">
            <w:pPr>
              <w:ind w:left="-108"/>
              <w:jc w:val="both"/>
              <w:rPr>
                <w:rFonts w:ascii="Arial" w:eastAsia="Arial" w:hAnsi="Arial" w:cs="Arial"/>
                <w:b/>
              </w:rPr>
            </w:pPr>
            <w:r>
              <w:rPr>
                <w:rFonts w:ascii="Arial" w:eastAsia="Arial" w:hAnsi="Arial" w:cs="Arial"/>
                <w:b/>
              </w:rPr>
              <w:t xml:space="preserve">Sugerencia al art 309 del PAL sobre división </w:t>
            </w:r>
            <w:proofErr w:type="gramStart"/>
            <w:r>
              <w:rPr>
                <w:rFonts w:ascii="Arial" w:eastAsia="Arial" w:hAnsi="Arial" w:cs="Arial"/>
                <w:b/>
              </w:rPr>
              <w:t>político administrativa</w:t>
            </w:r>
            <w:proofErr w:type="gramEnd"/>
            <w:r>
              <w:rPr>
                <w:rFonts w:ascii="Arial" w:eastAsia="Arial" w:hAnsi="Arial" w:cs="Arial"/>
                <w:b/>
              </w:rPr>
              <w:t>:</w:t>
            </w:r>
            <w:r>
              <w:rPr>
                <w:rFonts w:ascii="Arial" w:eastAsia="Arial" w:hAnsi="Arial" w:cs="Arial"/>
              </w:rPr>
              <w:t xml:space="preserve"> Es importante precisar que el concepto de continuidad geográfica se enmarca en el contexto de la geografía regional clásica. </w:t>
            </w:r>
            <w:r>
              <w:rPr>
                <w:rFonts w:ascii="Arial" w:eastAsia="Arial" w:hAnsi="Arial" w:cs="Arial"/>
                <w:b/>
              </w:rPr>
              <w:t>Garantizar que entre los municipios del nuevo departamento exista continuidad geográfica</w:t>
            </w:r>
          </w:p>
          <w:p w14:paraId="6779A9D3" w14:textId="77777777" w:rsidR="0063413C" w:rsidRDefault="0063413C" w:rsidP="00387DA6">
            <w:pPr>
              <w:ind w:left="-108"/>
              <w:jc w:val="both"/>
              <w:rPr>
                <w:rFonts w:ascii="Arial" w:eastAsia="Arial" w:hAnsi="Arial" w:cs="Arial"/>
                <w:b/>
              </w:rPr>
            </w:pPr>
          </w:p>
        </w:tc>
      </w:tr>
      <w:tr w:rsidR="0063413C" w14:paraId="3D379239" w14:textId="77777777" w:rsidTr="00387DA6">
        <w:tc>
          <w:tcPr>
            <w:tcW w:w="2445" w:type="dxa"/>
          </w:tcPr>
          <w:p w14:paraId="3F363058" w14:textId="77777777" w:rsidR="0063413C" w:rsidRDefault="0063413C" w:rsidP="00387DA6">
            <w:pPr>
              <w:ind w:left="306" w:right="319"/>
              <w:jc w:val="center"/>
              <w:rPr>
                <w:b/>
              </w:rPr>
            </w:pPr>
            <w:r>
              <w:rPr>
                <w:b/>
              </w:rPr>
              <w:t>CONCEPTO GOBERNACIÓN DEL VALLE DEL CAUCA</w:t>
            </w:r>
          </w:p>
          <w:p w14:paraId="1CE98786" w14:textId="77777777" w:rsidR="0063413C" w:rsidRDefault="0063413C" w:rsidP="00387DA6">
            <w:pPr>
              <w:ind w:left="306" w:right="319"/>
              <w:jc w:val="center"/>
              <w:rPr>
                <w:b/>
                <w:sz w:val="18"/>
                <w:szCs w:val="18"/>
              </w:rPr>
            </w:pPr>
            <w:r>
              <w:rPr>
                <w:b/>
                <w:sz w:val="18"/>
                <w:szCs w:val="18"/>
              </w:rPr>
              <w:t>24 NOVIEMBRE 2024</w:t>
            </w:r>
          </w:p>
          <w:p w14:paraId="4600D434" w14:textId="77777777" w:rsidR="0063413C" w:rsidRDefault="0063413C" w:rsidP="00387DA6">
            <w:pPr>
              <w:ind w:left="306" w:right="319"/>
              <w:jc w:val="center"/>
              <w:rPr>
                <w:b/>
              </w:rPr>
            </w:pPr>
          </w:p>
          <w:p w14:paraId="28D9B565" w14:textId="77777777" w:rsidR="0063413C" w:rsidRDefault="0063413C" w:rsidP="00387DA6">
            <w:pPr>
              <w:ind w:left="306" w:right="319"/>
              <w:jc w:val="center"/>
              <w:rPr>
                <w:b/>
              </w:rPr>
            </w:pPr>
          </w:p>
          <w:p w14:paraId="4310A9C0" w14:textId="77777777" w:rsidR="0063413C" w:rsidRDefault="0063413C" w:rsidP="00387DA6">
            <w:pPr>
              <w:ind w:left="306" w:right="319"/>
              <w:jc w:val="center"/>
              <w:rPr>
                <w:b/>
              </w:rPr>
            </w:pPr>
          </w:p>
        </w:tc>
        <w:tc>
          <w:tcPr>
            <w:tcW w:w="7815" w:type="dxa"/>
          </w:tcPr>
          <w:p w14:paraId="714CFE38" w14:textId="2E80053A" w:rsidR="0063413C" w:rsidRDefault="0063413C" w:rsidP="0063413C">
            <w:pPr>
              <w:ind w:hanging="8"/>
              <w:jc w:val="both"/>
              <w:rPr>
                <w:rFonts w:ascii="Arial" w:eastAsia="Arial" w:hAnsi="Arial" w:cs="Arial"/>
              </w:rPr>
            </w:pPr>
            <w:r>
              <w:rPr>
                <w:rFonts w:ascii="Arial" w:eastAsia="Arial" w:hAnsi="Arial" w:cs="Arial"/>
                <w:b/>
              </w:rPr>
              <w:t xml:space="preserve"> Circunstancias que aluden al Plan Departamental de Desarrollo: </w:t>
            </w:r>
            <w:r>
              <w:rPr>
                <w:rFonts w:ascii="Arial" w:eastAsia="Arial" w:hAnsi="Arial" w:cs="Arial"/>
              </w:rPr>
              <w:t>Se estableció una apuesta incluyente, participativa y eficaz con una visión integrada al territorio para continuar en la senda que llevase al Valle del Cauca a ser cada vez un departamento más equitativo, competitivo, sostenible y con un gobierno y territorio inteligentes, mediante un nuevo modelo de planificación que respondiera a las heterogeneidades del territorio, las interrelaciones funcionales de complementariedad, que conllevarán a la recuperación y fortalecimiento del sistema de ciudades del departamento, como un entramado de asentamiento policéntricos que permita irradiar progreso a las poblaciones más pequeñas que conforman las microrregiones, para revertir el modelo polarizaste centro-periferia.</w:t>
            </w:r>
          </w:p>
          <w:p w14:paraId="31C19185" w14:textId="77777777" w:rsidR="0063413C" w:rsidRDefault="0063413C" w:rsidP="00387DA6">
            <w:pPr>
              <w:ind w:left="236" w:hanging="344"/>
              <w:jc w:val="both"/>
              <w:rPr>
                <w:rFonts w:ascii="Arial" w:eastAsia="Arial" w:hAnsi="Arial" w:cs="Arial"/>
              </w:rPr>
            </w:pPr>
          </w:p>
          <w:p w14:paraId="69F879CC" w14:textId="77777777" w:rsidR="0063413C" w:rsidRDefault="0063413C" w:rsidP="00387DA6">
            <w:pPr>
              <w:jc w:val="both"/>
              <w:rPr>
                <w:rFonts w:ascii="Arial" w:eastAsia="Arial" w:hAnsi="Arial" w:cs="Arial"/>
              </w:rPr>
            </w:pPr>
            <w:r>
              <w:rPr>
                <w:rFonts w:ascii="Arial" w:eastAsia="Arial" w:hAnsi="Arial" w:cs="Arial"/>
              </w:rPr>
              <w:t>En lo que al Proyecto de Acto Legislativo se refiere, es importante destacar en lo que atañe particularmente al Departamento del Valle del Cauca las eventuales consecuencias de su implementación estriban en la escisión del Distrito Especial, Industrial, Portuario, Biodiverso y Ecoturístico de Buenaventura del territorio y la jurisdicción del departamento. Situación que atenta directamente con el cumplimiento de la normativa departamento, especialmente en aquella contenida en la Ordenanza 655 de 2024 en la que se consigna de forma clara variadas apuestas, proyectos, programas e iniciativas que tienen propósito de desarrollarse en el Distrito de Buenaventura. Todos los cuales resultaran de imposible ejecución de implementarse el Proyecto de Acto Legislativo en Mención.</w:t>
            </w:r>
          </w:p>
          <w:p w14:paraId="7C65892E" w14:textId="77777777" w:rsidR="0063413C" w:rsidRDefault="0063413C" w:rsidP="00387DA6">
            <w:pPr>
              <w:jc w:val="both"/>
              <w:rPr>
                <w:rFonts w:ascii="Arial" w:eastAsia="Arial" w:hAnsi="Arial" w:cs="Arial"/>
              </w:rPr>
            </w:pPr>
          </w:p>
          <w:p w14:paraId="5E4CB680" w14:textId="77777777" w:rsidR="0063413C" w:rsidRDefault="0063413C" w:rsidP="00387DA6">
            <w:pPr>
              <w:jc w:val="both"/>
              <w:rPr>
                <w:rFonts w:ascii="Arial" w:eastAsia="Arial" w:hAnsi="Arial" w:cs="Arial"/>
              </w:rPr>
            </w:pPr>
            <w:r>
              <w:rPr>
                <w:rFonts w:ascii="Arial" w:eastAsia="Arial" w:hAnsi="Arial" w:cs="Arial"/>
              </w:rPr>
              <w:t xml:space="preserve">El PDD se enfoca en las siguientes mejoras: Infraestructura y conectividad, tren del Pacífico, tren de cercanías del Valle, proyectos fluviales y portuarios, desarrollo socioeconómico y sostenibilidad ambiental, innovación y emprendimiento, sostenibilidad ambiental, integración de estrategias y enfoque multidimensional, partiendo de las convergencias del territorio. </w:t>
            </w:r>
          </w:p>
          <w:p w14:paraId="40023207" w14:textId="77777777" w:rsidR="0063413C" w:rsidRDefault="0063413C" w:rsidP="00387DA6">
            <w:pPr>
              <w:ind w:left="720"/>
              <w:jc w:val="both"/>
              <w:rPr>
                <w:rFonts w:ascii="Arial" w:eastAsia="Arial" w:hAnsi="Arial" w:cs="Arial"/>
              </w:rPr>
            </w:pPr>
          </w:p>
          <w:p w14:paraId="2F46151B" w14:textId="77777777" w:rsidR="0063413C" w:rsidRDefault="0063413C" w:rsidP="0063413C">
            <w:pPr>
              <w:numPr>
                <w:ilvl w:val="0"/>
                <w:numId w:val="23"/>
              </w:numPr>
              <w:spacing w:after="0" w:line="240" w:lineRule="auto"/>
              <w:jc w:val="both"/>
              <w:rPr>
                <w:rFonts w:ascii="Arial" w:eastAsia="Arial" w:hAnsi="Arial" w:cs="Arial"/>
              </w:rPr>
            </w:pPr>
            <w:r>
              <w:rPr>
                <w:rFonts w:ascii="Arial" w:eastAsia="Arial" w:hAnsi="Arial" w:cs="Arial"/>
              </w:rPr>
              <w:lastRenderedPageBreak/>
              <w:t xml:space="preserve">Apuestas de la Región Pacífico: La región del Pacífico se caracteriza por una geografía diversa, dividida en dos cuerpos a ambos lados del Cabo Corrientes. Al norte, presenta imponentes acantilados rocosos y bahías, mientras que al sur se extiende una llanura inundable con ciénagas y esteros. Esta diversidad geográfica influye en la economía regional, ya que los puertos principales, Buenaventura y Tumaco, se encuentran en la mitad sur y son vitales para el comercio exterior colombiano. </w:t>
            </w:r>
          </w:p>
          <w:p w14:paraId="2EA46921" w14:textId="77777777" w:rsidR="0063413C" w:rsidRDefault="0063413C" w:rsidP="0063413C">
            <w:pPr>
              <w:numPr>
                <w:ilvl w:val="0"/>
                <w:numId w:val="23"/>
              </w:numPr>
              <w:spacing w:after="0" w:line="240" w:lineRule="auto"/>
              <w:jc w:val="both"/>
              <w:rPr>
                <w:rFonts w:ascii="Arial" w:eastAsia="Arial" w:hAnsi="Arial" w:cs="Arial"/>
              </w:rPr>
            </w:pPr>
            <w:r>
              <w:rPr>
                <w:rFonts w:ascii="Arial" w:eastAsia="Arial" w:hAnsi="Arial" w:cs="Arial"/>
              </w:rPr>
              <w:t xml:space="preserve">Principales iniciativas en Buenaventura: Muelle turístico del Distrito de Buenaventura, Monitores Deportivos, Ambientales y Culturales en el Distrito de Buenaventura, Puente turístico de San Martin en el Corregimiento de Zaragoza (San Cipriano), Proyecto </w:t>
            </w:r>
            <w:proofErr w:type="gramStart"/>
            <w:r>
              <w:rPr>
                <w:rFonts w:ascii="Arial" w:eastAsia="Arial" w:hAnsi="Arial" w:cs="Arial"/>
              </w:rPr>
              <w:t>Eco Turístico</w:t>
            </w:r>
            <w:proofErr w:type="gramEnd"/>
            <w:r>
              <w:rPr>
                <w:rFonts w:ascii="Arial" w:eastAsia="Arial" w:hAnsi="Arial" w:cs="Arial"/>
              </w:rPr>
              <w:t xml:space="preserve"> en Estero de Agua Dulce y Ambiental en San Antonio, Acueductos y Saneamientos Básicos de la Zona Rural del Distrito de Buenaventura</w:t>
            </w:r>
          </w:p>
          <w:p w14:paraId="7461D2EE" w14:textId="77777777" w:rsidR="0063413C" w:rsidRDefault="0063413C" w:rsidP="00387DA6">
            <w:pPr>
              <w:ind w:left="720"/>
              <w:jc w:val="both"/>
              <w:rPr>
                <w:rFonts w:ascii="Arial" w:eastAsia="Arial" w:hAnsi="Arial" w:cs="Arial"/>
              </w:rPr>
            </w:pPr>
            <w:r>
              <w:rPr>
                <w:rFonts w:ascii="Arial" w:eastAsia="Arial" w:hAnsi="Arial" w:cs="Arial"/>
              </w:rPr>
              <w:t xml:space="preserve">* Valle Emplea-Jóvenes. Prevención y mejoramiento de la Calidad de la salud, Proyecto de fortalecimiento de sector Emprendedor del Distrito de Buenaventura, Empleabilidad Para las Mujeres: Proyecto en sector textil e infraestructura, Educación para el empleo de jóvenes y tecnología con Aulas </w:t>
            </w:r>
            <w:proofErr w:type="spellStart"/>
            <w:r>
              <w:rPr>
                <w:rFonts w:ascii="Arial" w:eastAsia="Arial" w:hAnsi="Arial" w:cs="Arial"/>
              </w:rPr>
              <w:t>Steam</w:t>
            </w:r>
            <w:proofErr w:type="spellEnd"/>
            <w:r>
              <w:rPr>
                <w:rFonts w:ascii="Arial" w:eastAsia="Arial" w:hAnsi="Arial" w:cs="Arial"/>
              </w:rPr>
              <w:t>, Placas Huellas 120 Metros Realizadas con Juntas de Acción Comunal, Puente de Conectividad Cauca y Valle en el Rio Naya</w:t>
            </w:r>
          </w:p>
          <w:p w14:paraId="67E5DA49" w14:textId="77777777" w:rsidR="0063413C" w:rsidRDefault="0063413C" w:rsidP="0063413C">
            <w:pPr>
              <w:numPr>
                <w:ilvl w:val="0"/>
                <w:numId w:val="23"/>
              </w:numPr>
              <w:spacing w:after="0" w:line="240" w:lineRule="auto"/>
              <w:jc w:val="both"/>
              <w:rPr>
                <w:rFonts w:ascii="Arial" w:eastAsia="Arial" w:hAnsi="Arial" w:cs="Arial"/>
              </w:rPr>
            </w:pPr>
            <w:r>
              <w:rPr>
                <w:rFonts w:ascii="Arial" w:eastAsia="Arial" w:hAnsi="Arial" w:cs="Arial"/>
              </w:rPr>
              <w:t xml:space="preserve">A continuación, se pone en conocimiento iniciativas extraídas directamente del Plan de Desarrollo: </w:t>
            </w:r>
          </w:p>
          <w:p w14:paraId="77F41D06" w14:textId="77777777" w:rsidR="0063413C" w:rsidRDefault="0063413C" w:rsidP="00387DA6">
            <w:pPr>
              <w:ind w:left="720"/>
              <w:jc w:val="both"/>
              <w:rPr>
                <w:rFonts w:ascii="Arial" w:eastAsia="Arial" w:hAnsi="Arial" w:cs="Arial"/>
              </w:rPr>
            </w:pPr>
            <w:r>
              <w:rPr>
                <w:rFonts w:ascii="Arial" w:eastAsia="Arial" w:hAnsi="Arial" w:cs="Arial"/>
                <w:noProof/>
                <w:lang w:eastAsia="es-CO"/>
              </w:rPr>
              <w:drawing>
                <wp:inline distT="114300" distB="114300" distL="114300" distR="114300" wp14:anchorId="32DE2BC9" wp14:editId="1042971D">
                  <wp:extent cx="4125452" cy="3059507"/>
                  <wp:effectExtent l="0" t="0" r="0" b="0"/>
                  <wp:docPr id="10488451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125452" cy="3059507"/>
                          </a:xfrm>
                          <a:prstGeom prst="rect">
                            <a:avLst/>
                          </a:prstGeom>
                          <a:ln/>
                        </pic:spPr>
                      </pic:pic>
                    </a:graphicData>
                  </a:graphic>
                </wp:inline>
              </w:drawing>
            </w:r>
          </w:p>
          <w:p w14:paraId="6B0A6EB5" w14:textId="47B166D1" w:rsidR="0063413C" w:rsidRDefault="0063413C" w:rsidP="00387DA6">
            <w:pPr>
              <w:ind w:left="720"/>
              <w:jc w:val="both"/>
              <w:rPr>
                <w:rFonts w:ascii="Arial" w:eastAsia="Arial" w:hAnsi="Arial" w:cs="Arial"/>
              </w:rPr>
            </w:pPr>
          </w:p>
          <w:p w14:paraId="0A45F597" w14:textId="28A67638" w:rsidR="0063413C" w:rsidRDefault="0063413C" w:rsidP="00387DA6">
            <w:pPr>
              <w:ind w:left="720"/>
              <w:jc w:val="both"/>
              <w:rPr>
                <w:rFonts w:ascii="Arial" w:eastAsia="Arial" w:hAnsi="Arial" w:cs="Arial"/>
              </w:rPr>
            </w:pPr>
          </w:p>
          <w:p w14:paraId="38EB619F" w14:textId="7BC2350A" w:rsidR="0063413C" w:rsidRDefault="0063413C" w:rsidP="00387DA6">
            <w:pPr>
              <w:ind w:left="720"/>
              <w:jc w:val="both"/>
              <w:rPr>
                <w:rFonts w:ascii="Arial" w:eastAsia="Arial" w:hAnsi="Arial" w:cs="Arial"/>
              </w:rPr>
            </w:pPr>
            <w:r>
              <w:rPr>
                <w:noProof/>
                <w:lang w:eastAsia="es-CO"/>
              </w:rPr>
              <w:lastRenderedPageBreak/>
              <w:drawing>
                <wp:anchor distT="114300" distB="114300" distL="114300" distR="114300" simplePos="0" relativeHeight="251670528" behindDoc="0" locked="0" layoutInCell="1" hidden="0" allowOverlap="1" wp14:anchorId="65ABE5E3" wp14:editId="464E4FA2">
                  <wp:simplePos x="0" y="0"/>
                  <wp:positionH relativeFrom="column">
                    <wp:posOffset>88177</wp:posOffset>
                  </wp:positionH>
                  <wp:positionV relativeFrom="paragraph">
                    <wp:posOffset>185935</wp:posOffset>
                  </wp:positionV>
                  <wp:extent cx="4361336" cy="4154882"/>
                  <wp:effectExtent l="0" t="0" r="0" b="0"/>
                  <wp:wrapNone/>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361336" cy="4154882"/>
                          </a:xfrm>
                          <a:prstGeom prst="rect">
                            <a:avLst/>
                          </a:prstGeom>
                          <a:ln/>
                        </pic:spPr>
                      </pic:pic>
                    </a:graphicData>
                  </a:graphic>
                </wp:anchor>
              </w:drawing>
            </w:r>
          </w:p>
          <w:p w14:paraId="390CDA58" w14:textId="2DCCC20C" w:rsidR="0063413C" w:rsidRDefault="0063413C" w:rsidP="00387DA6">
            <w:pPr>
              <w:ind w:left="720"/>
              <w:jc w:val="both"/>
              <w:rPr>
                <w:rFonts w:ascii="Arial" w:eastAsia="Arial" w:hAnsi="Arial" w:cs="Arial"/>
              </w:rPr>
            </w:pPr>
          </w:p>
          <w:p w14:paraId="3D2123AE" w14:textId="77777777" w:rsidR="0063413C" w:rsidRDefault="0063413C" w:rsidP="00387DA6">
            <w:pPr>
              <w:ind w:left="720"/>
              <w:jc w:val="both"/>
              <w:rPr>
                <w:rFonts w:ascii="Arial" w:eastAsia="Arial" w:hAnsi="Arial" w:cs="Arial"/>
              </w:rPr>
            </w:pPr>
          </w:p>
          <w:p w14:paraId="3B62AF84" w14:textId="77777777" w:rsidR="0063413C" w:rsidRDefault="0063413C" w:rsidP="00387DA6">
            <w:pPr>
              <w:ind w:left="720"/>
              <w:jc w:val="both"/>
              <w:rPr>
                <w:rFonts w:ascii="Arial" w:eastAsia="Arial" w:hAnsi="Arial" w:cs="Arial"/>
              </w:rPr>
            </w:pPr>
          </w:p>
          <w:p w14:paraId="53F4249B" w14:textId="77777777" w:rsidR="0063413C" w:rsidRDefault="0063413C" w:rsidP="00387DA6">
            <w:pPr>
              <w:ind w:left="720"/>
              <w:jc w:val="both"/>
              <w:rPr>
                <w:rFonts w:ascii="Arial" w:eastAsia="Arial" w:hAnsi="Arial" w:cs="Arial"/>
              </w:rPr>
            </w:pPr>
          </w:p>
          <w:p w14:paraId="582D3D5A" w14:textId="77777777" w:rsidR="0063413C" w:rsidRDefault="0063413C" w:rsidP="00387DA6">
            <w:pPr>
              <w:ind w:left="720"/>
              <w:jc w:val="both"/>
              <w:rPr>
                <w:rFonts w:ascii="Arial" w:eastAsia="Arial" w:hAnsi="Arial" w:cs="Arial"/>
              </w:rPr>
            </w:pPr>
          </w:p>
          <w:p w14:paraId="5A9786E0" w14:textId="77777777" w:rsidR="0063413C" w:rsidRDefault="0063413C" w:rsidP="00387DA6">
            <w:pPr>
              <w:ind w:left="720"/>
              <w:jc w:val="both"/>
              <w:rPr>
                <w:rFonts w:ascii="Arial" w:eastAsia="Arial" w:hAnsi="Arial" w:cs="Arial"/>
              </w:rPr>
            </w:pPr>
          </w:p>
          <w:p w14:paraId="021E2FC6" w14:textId="77777777" w:rsidR="0063413C" w:rsidRDefault="0063413C" w:rsidP="00387DA6">
            <w:pPr>
              <w:ind w:left="720"/>
              <w:jc w:val="both"/>
              <w:rPr>
                <w:rFonts w:ascii="Arial" w:eastAsia="Arial" w:hAnsi="Arial" w:cs="Arial"/>
              </w:rPr>
            </w:pPr>
          </w:p>
          <w:p w14:paraId="5B1B5DB9" w14:textId="77777777" w:rsidR="0063413C" w:rsidRDefault="0063413C" w:rsidP="00387DA6">
            <w:pPr>
              <w:ind w:left="720"/>
              <w:jc w:val="both"/>
              <w:rPr>
                <w:rFonts w:ascii="Arial" w:eastAsia="Arial" w:hAnsi="Arial" w:cs="Arial"/>
              </w:rPr>
            </w:pPr>
          </w:p>
          <w:p w14:paraId="43E77526" w14:textId="77777777" w:rsidR="0063413C" w:rsidRDefault="0063413C" w:rsidP="00387DA6">
            <w:pPr>
              <w:ind w:left="720"/>
              <w:jc w:val="both"/>
              <w:rPr>
                <w:rFonts w:ascii="Arial" w:eastAsia="Arial" w:hAnsi="Arial" w:cs="Arial"/>
              </w:rPr>
            </w:pPr>
          </w:p>
          <w:p w14:paraId="218615B6" w14:textId="77777777" w:rsidR="0063413C" w:rsidRDefault="0063413C" w:rsidP="00387DA6">
            <w:pPr>
              <w:ind w:left="720"/>
              <w:jc w:val="both"/>
              <w:rPr>
                <w:rFonts w:ascii="Arial" w:eastAsia="Arial" w:hAnsi="Arial" w:cs="Arial"/>
              </w:rPr>
            </w:pPr>
          </w:p>
          <w:p w14:paraId="2FFBB7F7" w14:textId="77777777" w:rsidR="0063413C" w:rsidRDefault="0063413C" w:rsidP="00387DA6">
            <w:pPr>
              <w:ind w:left="720"/>
              <w:jc w:val="both"/>
              <w:rPr>
                <w:rFonts w:ascii="Arial" w:eastAsia="Arial" w:hAnsi="Arial" w:cs="Arial"/>
              </w:rPr>
            </w:pPr>
          </w:p>
          <w:p w14:paraId="66CD5831" w14:textId="77777777" w:rsidR="0063413C" w:rsidRDefault="0063413C" w:rsidP="00387DA6">
            <w:pPr>
              <w:ind w:left="720"/>
              <w:jc w:val="both"/>
              <w:rPr>
                <w:rFonts w:ascii="Arial" w:eastAsia="Arial" w:hAnsi="Arial" w:cs="Arial"/>
              </w:rPr>
            </w:pPr>
          </w:p>
          <w:p w14:paraId="6EBD4B5B" w14:textId="77777777" w:rsidR="0063413C" w:rsidRDefault="0063413C" w:rsidP="00387DA6">
            <w:pPr>
              <w:ind w:left="720"/>
              <w:jc w:val="both"/>
              <w:rPr>
                <w:rFonts w:ascii="Arial" w:eastAsia="Arial" w:hAnsi="Arial" w:cs="Arial"/>
              </w:rPr>
            </w:pPr>
          </w:p>
          <w:p w14:paraId="6F00D00D" w14:textId="77777777" w:rsidR="0063413C" w:rsidRDefault="0063413C" w:rsidP="00387DA6">
            <w:pPr>
              <w:ind w:left="720"/>
              <w:jc w:val="both"/>
              <w:rPr>
                <w:rFonts w:ascii="Arial" w:eastAsia="Arial" w:hAnsi="Arial" w:cs="Arial"/>
              </w:rPr>
            </w:pPr>
          </w:p>
          <w:p w14:paraId="0D3A7571" w14:textId="77777777" w:rsidR="0063413C" w:rsidRDefault="0063413C" w:rsidP="00387DA6">
            <w:pPr>
              <w:ind w:left="720"/>
              <w:jc w:val="both"/>
              <w:rPr>
                <w:rFonts w:ascii="Arial" w:eastAsia="Arial" w:hAnsi="Arial" w:cs="Arial"/>
              </w:rPr>
            </w:pPr>
          </w:p>
          <w:p w14:paraId="16B82720" w14:textId="77777777" w:rsidR="0063413C" w:rsidRDefault="0063413C" w:rsidP="00387DA6">
            <w:pPr>
              <w:ind w:left="720"/>
              <w:jc w:val="both"/>
              <w:rPr>
                <w:rFonts w:ascii="Arial" w:eastAsia="Arial" w:hAnsi="Arial" w:cs="Arial"/>
              </w:rPr>
            </w:pPr>
          </w:p>
          <w:p w14:paraId="31C1BD82" w14:textId="77777777" w:rsidR="0063413C" w:rsidRDefault="0063413C" w:rsidP="00387DA6">
            <w:pPr>
              <w:ind w:left="720"/>
              <w:jc w:val="both"/>
              <w:rPr>
                <w:rFonts w:ascii="Arial" w:eastAsia="Arial" w:hAnsi="Arial" w:cs="Arial"/>
              </w:rPr>
            </w:pPr>
          </w:p>
          <w:p w14:paraId="708FF79E" w14:textId="77777777" w:rsidR="0063413C" w:rsidRDefault="0063413C" w:rsidP="00387DA6">
            <w:pPr>
              <w:ind w:left="720"/>
              <w:jc w:val="both"/>
              <w:rPr>
                <w:rFonts w:ascii="Arial" w:eastAsia="Arial" w:hAnsi="Arial" w:cs="Arial"/>
              </w:rPr>
            </w:pPr>
          </w:p>
          <w:p w14:paraId="5E1B6EF8" w14:textId="77777777" w:rsidR="0063413C" w:rsidRDefault="0063413C" w:rsidP="00387DA6">
            <w:pPr>
              <w:ind w:left="720"/>
              <w:jc w:val="both"/>
              <w:rPr>
                <w:rFonts w:ascii="Arial" w:eastAsia="Arial" w:hAnsi="Arial" w:cs="Arial"/>
              </w:rPr>
            </w:pPr>
          </w:p>
          <w:p w14:paraId="5D7D029F" w14:textId="77777777" w:rsidR="0063413C" w:rsidRDefault="0063413C" w:rsidP="00387DA6">
            <w:pPr>
              <w:ind w:left="720"/>
              <w:jc w:val="both"/>
              <w:rPr>
                <w:rFonts w:ascii="Arial" w:eastAsia="Arial" w:hAnsi="Arial" w:cs="Arial"/>
              </w:rPr>
            </w:pPr>
          </w:p>
          <w:p w14:paraId="1FDA887F" w14:textId="77777777" w:rsidR="0063413C" w:rsidRDefault="0063413C" w:rsidP="00387DA6">
            <w:pPr>
              <w:ind w:left="720"/>
              <w:jc w:val="both"/>
              <w:rPr>
                <w:rFonts w:ascii="Arial" w:eastAsia="Arial" w:hAnsi="Arial" w:cs="Arial"/>
              </w:rPr>
            </w:pPr>
          </w:p>
          <w:p w14:paraId="1DB337D8" w14:textId="77777777" w:rsidR="0063413C" w:rsidRDefault="0063413C" w:rsidP="00387DA6">
            <w:pPr>
              <w:ind w:left="720"/>
              <w:jc w:val="both"/>
              <w:rPr>
                <w:rFonts w:ascii="Arial" w:eastAsia="Arial" w:hAnsi="Arial" w:cs="Arial"/>
              </w:rPr>
            </w:pPr>
          </w:p>
          <w:p w14:paraId="7F722CC9" w14:textId="77777777" w:rsidR="0063413C" w:rsidRDefault="0063413C" w:rsidP="00387DA6">
            <w:pPr>
              <w:ind w:left="720"/>
              <w:jc w:val="both"/>
              <w:rPr>
                <w:rFonts w:ascii="Arial" w:eastAsia="Arial" w:hAnsi="Arial" w:cs="Arial"/>
              </w:rPr>
            </w:pPr>
          </w:p>
          <w:p w14:paraId="5A2D1A9F" w14:textId="77777777" w:rsidR="0063413C" w:rsidRDefault="0063413C" w:rsidP="00387DA6">
            <w:pPr>
              <w:ind w:left="720"/>
              <w:jc w:val="both"/>
              <w:rPr>
                <w:rFonts w:ascii="Arial" w:eastAsia="Arial" w:hAnsi="Arial" w:cs="Arial"/>
              </w:rPr>
            </w:pPr>
          </w:p>
          <w:p w14:paraId="0F632C7E" w14:textId="77777777" w:rsidR="0063413C" w:rsidRDefault="0063413C" w:rsidP="00387DA6">
            <w:pPr>
              <w:ind w:left="720"/>
              <w:jc w:val="both"/>
              <w:rPr>
                <w:rFonts w:ascii="Arial" w:eastAsia="Arial" w:hAnsi="Arial" w:cs="Arial"/>
              </w:rPr>
            </w:pPr>
          </w:p>
          <w:p w14:paraId="6AAE925F" w14:textId="77777777" w:rsidR="0063413C" w:rsidRDefault="0063413C" w:rsidP="00387DA6">
            <w:pPr>
              <w:ind w:left="720"/>
              <w:jc w:val="both"/>
              <w:rPr>
                <w:rFonts w:ascii="Arial" w:eastAsia="Arial" w:hAnsi="Arial" w:cs="Arial"/>
              </w:rPr>
            </w:pPr>
          </w:p>
          <w:p w14:paraId="463233FB" w14:textId="77777777" w:rsidR="0063413C" w:rsidRDefault="0063413C" w:rsidP="00387DA6">
            <w:pPr>
              <w:jc w:val="both"/>
              <w:rPr>
                <w:rFonts w:ascii="Arial" w:eastAsia="Arial" w:hAnsi="Arial" w:cs="Arial"/>
              </w:rPr>
            </w:pPr>
            <w:r>
              <w:rPr>
                <w:rFonts w:ascii="Arial" w:eastAsia="Arial" w:hAnsi="Arial" w:cs="Arial"/>
                <w:b/>
              </w:rPr>
              <w:lastRenderedPageBreak/>
              <w:t xml:space="preserve">Circunstancias que aluden al Plan de Ordenamiento Territorial del Valle del Cauca: </w:t>
            </w:r>
            <w:r>
              <w:rPr>
                <w:rFonts w:ascii="Arial" w:eastAsia="Arial" w:hAnsi="Arial" w:cs="Arial"/>
              </w:rPr>
              <w:t>El Plan tiene objetivos generales Ordenar el territorio del departamento con la articulación de directrices políticas y estrategias para el desarrollo del Valle del Cauca, enfocado hacia el cierre de brechas subregionales, la integración territorial y el cumplimiento de los objetivos del desarrollo sostenible, a partir de un modelo incluyente, equitativo y sostenible de ocupación territorial, cimentado en las ventajas de diversidad étnico cultural biodiversidad, localización geográfica, formulado y acordado en las instancias competentes, incluyendo las fases de formulación participativa, implementación y seguimiento.</w:t>
            </w:r>
          </w:p>
          <w:p w14:paraId="0F010C7D" w14:textId="77777777" w:rsidR="0063413C" w:rsidRDefault="0063413C" w:rsidP="00387DA6">
            <w:pPr>
              <w:jc w:val="both"/>
              <w:rPr>
                <w:rFonts w:ascii="Arial" w:eastAsia="Arial" w:hAnsi="Arial" w:cs="Arial"/>
              </w:rPr>
            </w:pPr>
            <w:r>
              <w:rPr>
                <w:rFonts w:ascii="Arial" w:eastAsia="Arial" w:hAnsi="Arial" w:cs="Arial"/>
              </w:rPr>
              <w:t>En lo que atañe particularmente al distrito de Buenaventura, es menester destacar que en primera instancia, el distrito por sí solo, constituye una de las microrregiones que se describen en el POTD del Valle de Cauca, significando una unidad de bioma, al igual que proporcionando la salida al mar de la que goza el departamento, su importancia en términos del ordenamiento territorial la describe el artículo 7 de la ordenanza en la que se aprecia a Buenaventura como un motor regional para la inserción internacional y a escala macrorregional del Departamento</w:t>
            </w:r>
          </w:p>
          <w:p w14:paraId="3648C4E4" w14:textId="77777777" w:rsidR="0063413C" w:rsidRDefault="0063413C" w:rsidP="00387DA6">
            <w:pPr>
              <w:jc w:val="both"/>
              <w:rPr>
                <w:rFonts w:ascii="Arial" w:eastAsia="Arial" w:hAnsi="Arial" w:cs="Arial"/>
              </w:rPr>
            </w:pPr>
          </w:p>
          <w:p w14:paraId="20B6427C" w14:textId="5C263219" w:rsidR="0063413C" w:rsidRDefault="0063413C" w:rsidP="00387DA6">
            <w:pPr>
              <w:jc w:val="both"/>
              <w:rPr>
                <w:rFonts w:ascii="Arial" w:eastAsia="Arial" w:hAnsi="Arial" w:cs="Arial"/>
              </w:rPr>
            </w:pPr>
            <w:r>
              <w:rPr>
                <w:noProof/>
                <w:lang w:eastAsia="es-CO"/>
              </w:rPr>
              <w:drawing>
                <wp:anchor distT="114300" distB="114300" distL="114300" distR="114300" simplePos="0" relativeHeight="251669504" behindDoc="0" locked="0" layoutInCell="1" hidden="0" allowOverlap="1" wp14:anchorId="0776F0E0" wp14:editId="2A00423F">
                  <wp:simplePos x="0" y="0"/>
                  <wp:positionH relativeFrom="column">
                    <wp:posOffset>16694</wp:posOffset>
                  </wp:positionH>
                  <wp:positionV relativeFrom="paragraph">
                    <wp:posOffset>760722</wp:posOffset>
                  </wp:positionV>
                  <wp:extent cx="4821097" cy="3323590"/>
                  <wp:effectExtent l="0" t="0" r="0" b="0"/>
                  <wp:wrapNone/>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4822413" cy="3324497"/>
                          </a:xfrm>
                          <a:prstGeom prst="rect">
                            <a:avLst/>
                          </a:prstGeom>
                          <a:ln/>
                        </pic:spPr>
                      </pic:pic>
                    </a:graphicData>
                  </a:graphic>
                  <wp14:sizeRelH relativeFrom="margin">
                    <wp14:pctWidth>0</wp14:pctWidth>
                  </wp14:sizeRelH>
                </wp:anchor>
              </w:drawing>
            </w:r>
            <w:r>
              <w:rPr>
                <w:rFonts w:ascii="Arial" w:eastAsia="Arial" w:hAnsi="Arial" w:cs="Arial"/>
              </w:rPr>
              <w:t>Igualmente, el distrito de Buenaventura es parte fundamental y cardina de los propósitos de descentralización, desconcentración y nuevos polos de desarrollo, a la vez de los pruritos de gestión territorial compartida, como se muestra en las apuestas estratégicas contenidas en el artículo 10 del POTD</w:t>
            </w:r>
          </w:p>
          <w:p w14:paraId="0B2158DB" w14:textId="2093AB7A" w:rsidR="0063413C" w:rsidRDefault="0063413C" w:rsidP="00387DA6">
            <w:pPr>
              <w:jc w:val="both"/>
              <w:rPr>
                <w:rFonts w:ascii="Arial" w:eastAsia="Arial" w:hAnsi="Arial" w:cs="Arial"/>
              </w:rPr>
            </w:pPr>
          </w:p>
          <w:p w14:paraId="195A79D1" w14:textId="77777777" w:rsidR="0063413C" w:rsidRDefault="0063413C" w:rsidP="00387DA6">
            <w:pPr>
              <w:jc w:val="both"/>
              <w:rPr>
                <w:rFonts w:ascii="Arial" w:eastAsia="Arial" w:hAnsi="Arial" w:cs="Arial"/>
              </w:rPr>
            </w:pPr>
          </w:p>
          <w:p w14:paraId="3EFFF981" w14:textId="77777777" w:rsidR="0063413C" w:rsidRDefault="0063413C" w:rsidP="00387DA6">
            <w:pPr>
              <w:jc w:val="both"/>
              <w:rPr>
                <w:rFonts w:ascii="Arial" w:eastAsia="Arial" w:hAnsi="Arial" w:cs="Arial"/>
              </w:rPr>
            </w:pPr>
          </w:p>
          <w:p w14:paraId="7D1394A3" w14:textId="77777777" w:rsidR="0063413C" w:rsidRDefault="0063413C" w:rsidP="00387DA6">
            <w:pPr>
              <w:jc w:val="both"/>
              <w:rPr>
                <w:rFonts w:ascii="Arial" w:eastAsia="Arial" w:hAnsi="Arial" w:cs="Arial"/>
                <w:b/>
              </w:rPr>
            </w:pPr>
            <w:r>
              <w:rPr>
                <w:rFonts w:ascii="Arial" w:eastAsia="Arial" w:hAnsi="Arial" w:cs="Arial"/>
                <w:b/>
              </w:rPr>
              <w:t xml:space="preserve">Razones de carácter de conveniencia geopolítica y geoestratégica: </w:t>
            </w:r>
          </w:p>
          <w:p w14:paraId="733A3C0E" w14:textId="77777777" w:rsidR="0063413C" w:rsidRDefault="0063413C" w:rsidP="00387DA6">
            <w:pPr>
              <w:jc w:val="both"/>
              <w:rPr>
                <w:rFonts w:ascii="Arial" w:eastAsia="Arial" w:hAnsi="Arial" w:cs="Arial"/>
                <w:b/>
              </w:rPr>
            </w:pPr>
          </w:p>
          <w:p w14:paraId="1C1ED542" w14:textId="77777777" w:rsidR="0063413C" w:rsidRDefault="0063413C" w:rsidP="00387DA6">
            <w:pPr>
              <w:jc w:val="both"/>
              <w:rPr>
                <w:rFonts w:ascii="Arial" w:eastAsia="Arial" w:hAnsi="Arial" w:cs="Arial"/>
                <w:b/>
              </w:rPr>
            </w:pPr>
          </w:p>
          <w:p w14:paraId="65E7F54E" w14:textId="77777777" w:rsidR="0063413C" w:rsidRDefault="0063413C" w:rsidP="00387DA6">
            <w:pPr>
              <w:jc w:val="both"/>
              <w:rPr>
                <w:rFonts w:ascii="Arial" w:eastAsia="Arial" w:hAnsi="Arial" w:cs="Arial"/>
                <w:b/>
              </w:rPr>
            </w:pPr>
          </w:p>
          <w:p w14:paraId="0EBA913F" w14:textId="77777777" w:rsidR="0063413C" w:rsidRDefault="0063413C" w:rsidP="00387DA6">
            <w:pPr>
              <w:jc w:val="both"/>
              <w:rPr>
                <w:rFonts w:ascii="Arial" w:eastAsia="Arial" w:hAnsi="Arial" w:cs="Arial"/>
                <w:b/>
              </w:rPr>
            </w:pPr>
          </w:p>
          <w:p w14:paraId="2662E48C" w14:textId="77777777" w:rsidR="0063413C" w:rsidRDefault="0063413C" w:rsidP="00387DA6">
            <w:pPr>
              <w:jc w:val="both"/>
              <w:rPr>
                <w:rFonts w:ascii="Arial" w:eastAsia="Arial" w:hAnsi="Arial" w:cs="Arial"/>
                <w:b/>
              </w:rPr>
            </w:pPr>
          </w:p>
          <w:p w14:paraId="3AE68D5A" w14:textId="77777777" w:rsidR="0063413C" w:rsidRDefault="0063413C" w:rsidP="00387DA6">
            <w:pPr>
              <w:jc w:val="both"/>
              <w:rPr>
                <w:rFonts w:ascii="Arial" w:eastAsia="Arial" w:hAnsi="Arial" w:cs="Arial"/>
                <w:b/>
              </w:rPr>
            </w:pPr>
          </w:p>
          <w:p w14:paraId="39C97BE7" w14:textId="77777777" w:rsidR="0063413C" w:rsidRDefault="0063413C" w:rsidP="00387DA6">
            <w:pPr>
              <w:jc w:val="both"/>
              <w:rPr>
                <w:rFonts w:ascii="Arial" w:eastAsia="Arial" w:hAnsi="Arial" w:cs="Arial"/>
                <w:b/>
              </w:rPr>
            </w:pPr>
          </w:p>
          <w:p w14:paraId="01A32E54" w14:textId="77777777" w:rsidR="0063413C" w:rsidRDefault="0063413C" w:rsidP="00387DA6">
            <w:pPr>
              <w:jc w:val="both"/>
              <w:rPr>
                <w:rFonts w:ascii="Arial" w:eastAsia="Arial" w:hAnsi="Arial" w:cs="Arial"/>
                <w:b/>
              </w:rPr>
            </w:pPr>
          </w:p>
          <w:p w14:paraId="6C350516" w14:textId="77777777" w:rsidR="0063413C" w:rsidRDefault="0063413C" w:rsidP="00387DA6">
            <w:pPr>
              <w:jc w:val="both"/>
              <w:rPr>
                <w:rFonts w:ascii="Arial" w:eastAsia="Arial" w:hAnsi="Arial" w:cs="Arial"/>
                <w:b/>
              </w:rPr>
            </w:pPr>
          </w:p>
          <w:p w14:paraId="31D367DA" w14:textId="77777777" w:rsidR="0063413C" w:rsidRDefault="0063413C" w:rsidP="00387DA6">
            <w:pPr>
              <w:jc w:val="both"/>
              <w:rPr>
                <w:rFonts w:ascii="Arial" w:eastAsia="Arial" w:hAnsi="Arial" w:cs="Arial"/>
              </w:rPr>
            </w:pPr>
            <w:r>
              <w:rPr>
                <w:rFonts w:ascii="Arial" w:eastAsia="Arial" w:hAnsi="Arial" w:cs="Arial"/>
                <w:b/>
              </w:rPr>
              <w:t xml:space="preserve">Razones de carácter de conveniencia geopolítica y geoestratégica: </w:t>
            </w:r>
            <w:r>
              <w:rPr>
                <w:rFonts w:ascii="Arial" w:eastAsia="Arial" w:hAnsi="Arial" w:cs="Arial"/>
              </w:rPr>
              <w:t>Buenaventura, como epicentro del comercio marítimo del Pacífico colombiano, maneja un porcentaje significativo del tráfico portuario del país. Las cifras más recientes revelan que, entre enero y marzo de 2024, el puerto movilizó aproximadamente 4.25 millones de toneladas de carga, representando un 10.6% del tráfico portuario total en Colombia.</w:t>
            </w:r>
          </w:p>
          <w:p w14:paraId="1643D79C" w14:textId="77777777" w:rsidR="0063413C" w:rsidRDefault="0063413C" w:rsidP="00387DA6">
            <w:pPr>
              <w:jc w:val="both"/>
              <w:rPr>
                <w:rFonts w:ascii="Arial" w:eastAsia="Arial" w:hAnsi="Arial" w:cs="Arial"/>
              </w:rPr>
            </w:pPr>
            <w:r>
              <w:rPr>
                <w:rFonts w:ascii="Arial" w:eastAsia="Arial" w:hAnsi="Arial" w:cs="Arial"/>
              </w:rPr>
              <w:t>Aunque, en comparación con otras zonas como Cartagena y Ciénaga, el volumen de carga puede parecer menor, su importancia es innegable debido a la naturaleza de las mercancías que transitan por el puerto y su conexión con las cadenas de suministro globales.</w:t>
            </w:r>
          </w:p>
          <w:p w14:paraId="43B3451A" w14:textId="77777777" w:rsidR="0063413C" w:rsidRDefault="0063413C" w:rsidP="00387DA6">
            <w:pPr>
              <w:jc w:val="both"/>
              <w:rPr>
                <w:rFonts w:ascii="Arial" w:eastAsia="Arial" w:hAnsi="Arial" w:cs="Arial"/>
              </w:rPr>
            </w:pPr>
            <w:r>
              <w:rPr>
                <w:rFonts w:ascii="Arial" w:eastAsia="Arial" w:hAnsi="Arial" w:cs="Arial"/>
              </w:rPr>
              <w:t>Buenaventura no solo sirve como el principal puerto de la región Pacífica, sino que también es el motor que impulsa la economía vallecaucana. La infraestructura vial y logística que conecta Buenaventura con Cali y el resto del país es fundamental para garantizar el flujo de mercancías hacia y desde el interior del país, destacándose particularmente la ruta hacia Bogotá y otras ciudades del altiplano. Es, en efecto, el nodo articulador de la economía departamental y nacional, fortaleciendo las exportaciones e importaciones colombianas especialmente en sectores como el café, el azúcar, y los productos industriales.</w:t>
            </w:r>
          </w:p>
          <w:p w14:paraId="4F6ED095" w14:textId="77777777" w:rsidR="0063413C" w:rsidRDefault="0063413C" w:rsidP="00387DA6">
            <w:pPr>
              <w:jc w:val="both"/>
              <w:rPr>
                <w:rFonts w:ascii="Arial" w:eastAsia="Arial" w:hAnsi="Arial" w:cs="Arial"/>
              </w:rPr>
            </w:pPr>
          </w:p>
          <w:p w14:paraId="6944D1AC" w14:textId="77777777" w:rsidR="0063413C" w:rsidRDefault="0063413C" w:rsidP="00387DA6">
            <w:pPr>
              <w:jc w:val="both"/>
              <w:rPr>
                <w:rFonts w:ascii="Arial" w:eastAsia="Arial" w:hAnsi="Arial" w:cs="Arial"/>
              </w:rPr>
            </w:pPr>
            <w:r>
              <w:rPr>
                <w:rFonts w:ascii="Arial" w:eastAsia="Arial" w:hAnsi="Arial" w:cs="Arial"/>
              </w:rPr>
              <w:t>A nivel geopolítico, Buenaventura se erige como un punto de interés no solo para Colombia, sino también para las dinámicas comerciales y diplomáticas en el Pacífico. En un contexto global donde la cuenca del Pacífico adquiere cada vez más relevancia como eje del comercio mundial, Buenaventura emerge como un jugador indispensable. Es a través de este puerto que Colombia tiene acceso directo a mercados clave como China, Japón, Corea del Sur y Estados Unidos, naciones con las cuales se sostienen acuerdos comerciales vitales.</w:t>
            </w:r>
          </w:p>
          <w:p w14:paraId="102CA2C2" w14:textId="77777777" w:rsidR="0063413C" w:rsidRDefault="0063413C" w:rsidP="00387DA6">
            <w:pPr>
              <w:jc w:val="both"/>
              <w:rPr>
                <w:rFonts w:ascii="Arial" w:eastAsia="Arial" w:hAnsi="Arial" w:cs="Arial"/>
              </w:rPr>
            </w:pPr>
            <w:r>
              <w:rPr>
                <w:rFonts w:ascii="Arial" w:eastAsia="Arial" w:hAnsi="Arial" w:cs="Arial"/>
              </w:rPr>
              <w:t>Adicionalmente, en términos de seguridad nacional, el puerto de Buenaventura representa un activo estratégico que Colombia no puede permitirse subestimar. La ubicación geográfica de la ciudad, cercana a zonas con presencia de actores armados ilegales, exige un control constante del Estado para evitar que fuerzas externas o internas afecten el flujo comercial. Cualquier desestabilización en la seguridad de Buenaventura podría tener repercusiones económicas y geopolíticas que afectarían directamente a la estabilidad del Valle del Cauca y del país.</w:t>
            </w:r>
          </w:p>
          <w:p w14:paraId="1B6C95D7" w14:textId="77777777" w:rsidR="0063413C" w:rsidRDefault="0063413C" w:rsidP="00387DA6">
            <w:pPr>
              <w:jc w:val="both"/>
              <w:rPr>
                <w:rFonts w:ascii="Arial" w:eastAsia="Arial" w:hAnsi="Arial" w:cs="Arial"/>
              </w:rPr>
            </w:pPr>
          </w:p>
          <w:p w14:paraId="29DDC8BC" w14:textId="77777777" w:rsidR="0063413C" w:rsidRDefault="0063413C" w:rsidP="00387DA6">
            <w:pPr>
              <w:jc w:val="both"/>
              <w:rPr>
                <w:rFonts w:ascii="Arial" w:eastAsia="Arial" w:hAnsi="Arial" w:cs="Arial"/>
              </w:rPr>
            </w:pPr>
          </w:p>
          <w:p w14:paraId="2FBD16C6" w14:textId="77777777" w:rsidR="0063413C" w:rsidRDefault="0063413C" w:rsidP="00387DA6">
            <w:pPr>
              <w:jc w:val="both"/>
              <w:rPr>
                <w:rFonts w:ascii="Arial" w:eastAsia="Arial" w:hAnsi="Arial" w:cs="Arial"/>
                <w:b/>
              </w:rPr>
            </w:pPr>
            <w:r>
              <w:rPr>
                <w:rFonts w:ascii="Arial" w:eastAsia="Arial" w:hAnsi="Arial" w:cs="Arial"/>
                <w:b/>
              </w:rPr>
              <w:lastRenderedPageBreak/>
              <w:t xml:space="preserve">Razones para evitar la escisión de Buenaventura del Valle del Cauca: </w:t>
            </w:r>
          </w:p>
          <w:p w14:paraId="041F7037" w14:textId="77777777" w:rsidR="0063413C" w:rsidRDefault="0063413C" w:rsidP="0063413C">
            <w:pPr>
              <w:numPr>
                <w:ilvl w:val="0"/>
                <w:numId w:val="22"/>
              </w:numPr>
              <w:spacing w:after="0" w:line="240" w:lineRule="auto"/>
              <w:ind w:left="417" w:hanging="425"/>
              <w:jc w:val="both"/>
              <w:rPr>
                <w:rFonts w:ascii="Arial" w:eastAsia="Arial" w:hAnsi="Arial" w:cs="Arial"/>
                <w:b/>
              </w:rPr>
            </w:pPr>
            <w:r>
              <w:rPr>
                <w:rFonts w:ascii="Arial" w:eastAsia="Arial" w:hAnsi="Arial" w:cs="Arial"/>
              </w:rPr>
              <w:t>En primer lugar, el Valle del Cauca depende profundamente del puerto de Buenaventura como su principal conexión comercial con el exterior. Escindirlo implicaría debilitar las capacidades logísticas del departamento, afectando a industrias clave como la manufacturera y la agroindustria, que dependen de la infraestructura portuaria y logística de Buenaventura para mantener su competitividad en los mercados internacionales.</w:t>
            </w:r>
          </w:p>
          <w:p w14:paraId="4520AFFE" w14:textId="77777777" w:rsidR="0063413C" w:rsidRDefault="0063413C" w:rsidP="0063413C">
            <w:pPr>
              <w:numPr>
                <w:ilvl w:val="0"/>
                <w:numId w:val="22"/>
              </w:numPr>
              <w:spacing w:after="0" w:line="240" w:lineRule="auto"/>
              <w:ind w:left="417" w:hanging="425"/>
              <w:jc w:val="both"/>
              <w:rPr>
                <w:rFonts w:ascii="Arial" w:eastAsia="Arial" w:hAnsi="Arial" w:cs="Arial"/>
              </w:rPr>
            </w:pPr>
            <w:r>
              <w:rPr>
                <w:rFonts w:ascii="Arial" w:eastAsia="Arial" w:hAnsi="Arial" w:cs="Arial"/>
              </w:rPr>
              <w:t>En segundo lugar, la fragmentación administrativa de Buenaventura del Valle del Cauca traería consigo un debilitamiento de las políticas públicas integradas, especialmente en lo que respecta a la planificación territorial, la infraestructura y el desarrollo económico. El Departamento Administrativo de Planeación Departamental del Valle del Cauca ha trabajado arduamente en la integración de Buenaventura dentro de su estrategia de desarrollo regional, reconociendo su rol crucial para el progreso del Valle. Una separación administrativa pondría en riesgo la ejecución de proyectos estratégicos que buscan mejorar la conectividad y competitividad de la región.</w:t>
            </w:r>
          </w:p>
          <w:p w14:paraId="044DF188" w14:textId="27A2D1F8" w:rsidR="0063413C" w:rsidRPr="0063413C" w:rsidRDefault="0063413C" w:rsidP="0063413C">
            <w:pPr>
              <w:numPr>
                <w:ilvl w:val="0"/>
                <w:numId w:val="22"/>
              </w:numPr>
              <w:spacing w:after="0" w:line="240" w:lineRule="auto"/>
              <w:ind w:left="417" w:hanging="425"/>
              <w:jc w:val="both"/>
              <w:rPr>
                <w:rFonts w:ascii="Arial" w:eastAsia="Arial" w:hAnsi="Arial" w:cs="Arial"/>
              </w:rPr>
            </w:pPr>
            <w:r>
              <w:rPr>
                <w:rFonts w:ascii="Arial" w:eastAsia="Arial" w:hAnsi="Arial" w:cs="Arial"/>
              </w:rPr>
              <w:t>Finalmente, desde una perspectiva de cohesión social y territorial, separar a Buenaventura del Valle del Cauca exacerbaría las desigualdades y podría dar lugar a un sentimiento de marginación en una ciudad que ya enfrenta desafíos sociales significativos. La solución, por tanto, no radica en dividir, sino en fortalecer los lazos entre Buenaventura y el Valle del Cauca, promoviendo una agenda conjunta de desarrollo sostenible, seguridad y prosperidad compartida.</w:t>
            </w:r>
          </w:p>
        </w:tc>
      </w:tr>
    </w:tbl>
    <w:p w14:paraId="77A5DB92" w14:textId="77777777" w:rsidR="0063413C" w:rsidRPr="00837575" w:rsidRDefault="0063413C" w:rsidP="00837575">
      <w:pPr>
        <w:spacing w:after="0"/>
        <w:jc w:val="both"/>
        <w:rPr>
          <w:rFonts w:ascii="Arial" w:hAnsi="Arial" w:cs="Arial"/>
          <w:sz w:val="24"/>
          <w:szCs w:val="24"/>
        </w:rPr>
      </w:pPr>
    </w:p>
    <w:p w14:paraId="6ECA4B0C" w14:textId="6AED2254" w:rsidR="00081291" w:rsidRPr="005B2EB6" w:rsidRDefault="00081291" w:rsidP="005B2EB6">
      <w:pPr>
        <w:pStyle w:val="Prrafodelista"/>
        <w:numPr>
          <w:ilvl w:val="0"/>
          <w:numId w:val="6"/>
        </w:numPr>
        <w:tabs>
          <w:tab w:val="left" w:pos="567"/>
        </w:tabs>
        <w:ind w:left="0" w:firstLine="0"/>
        <w:jc w:val="center"/>
        <w:rPr>
          <w:rFonts w:ascii="Arial" w:hAnsi="Arial" w:cs="Arial"/>
          <w:b/>
          <w:sz w:val="24"/>
          <w:szCs w:val="24"/>
        </w:rPr>
      </w:pPr>
      <w:r w:rsidRPr="005B2EB6">
        <w:rPr>
          <w:rFonts w:ascii="Arial" w:hAnsi="Arial" w:cs="Arial"/>
          <w:b/>
          <w:sz w:val="24"/>
          <w:szCs w:val="24"/>
        </w:rPr>
        <w:t>DELIMITACIÓN Y COBERTURA</w:t>
      </w:r>
      <w:r w:rsidR="005B2EB6">
        <w:rPr>
          <w:rFonts w:ascii="Arial" w:hAnsi="Arial" w:cs="Arial"/>
          <w:b/>
          <w:sz w:val="24"/>
          <w:szCs w:val="24"/>
        </w:rPr>
        <w:t>.</w:t>
      </w:r>
    </w:p>
    <w:p w14:paraId="042C7898" w14:textId="15A7D7CF" w:rsidR="00081291" w:rsidRPr="005B2EB6" w:rsidRDefault="00081291" w:rsidP="00B47E0B">
      <w:pPr>
        <w:jc w:val="both"/>
        <w:rPr>
          <w:rFonts w:ascii="Arial" w:hAnsi="Arial" w:cs="Arial"/>
          <w:sz w:val="24"/>
          <w:szCs w:val="24"/>
        </w:rPr>
      </w:pPr>
      <w:r w:rsidRPr="005B2EB6">
        <w:rPr>
          <w:rFonts w:ascii="Arial" w:hAnsi="Arial" w:cs="Arial"/>
          <w:sz w:val="24"/>
          <w:szCs w:val="24"/>
        </w:rPr>
        <w:t>En su versión inicial, el Departamento del Litoral Pacífico lo integrarían 14 municipios de los departamentos de Nariño, Cauca y Valle del Cauca</w:t>
      </w:r>
      <w:r w:rsidR="002B3BF3">
        <w:rPr>
          <w:rFonts w:ascii="Arial" w:hAnsi="Arial" w:cs="Arial"/>
          <w:sz w:val="24"/>
          <w:szCs w:val="24"/>
        </w:rPr>
        <w:t>,</w:t>
      </w:r>
      <w:r w:rsidRPr="005B2EB6">
        <w:rPr>
          <w:rFonts w:ascii="Arial" w:hAnsi="Arial" w:cs="Arial"/>
          <w:sz w:val="24"/>
          <w:szCs w:val="24"/>
        </w:rPr>
        <w:t xml:space="preserve"> en su gran mayoría municipios de 6ta categoría, con dos centralidades de alta concentración urbana, carácter de puerto marítimo, petrolero y Distritos Especiales, como son Buenaventura y Tumaco. A 202</w:t>
      </w:r>
      <w:r w:rsidR="002A67A6" w:rsidRPr="005B2EB6">
        <w:rPr>
          <w:rFonts w:ascii="Arial" w:hAnsi="Arial" w:cs="Arial"/>
          <w:sz w:val="24"/>
          <w:szCs w:val="24"/>
        </w:rPr>
        <w:t>4</w:t>
      </w:r>
      <w:r w:rsidRPr="005B2EB6">
        <w:rPr>
          <w:rFonts w:ascii="Arial" w:hAnsi="Arial" w:cs="Arial"/>
          <w:sz w:val="24"/>
          <w:szCs w:val="24"/>
        </w:rPr>
        <w:t xml:space="preserve">, según proyecciones del DANE, el Nuevo Departamento del Litoral Pacífico cuenta con una población total de </w:t>
      </w:r>
      <w:r w:rsidR="002A67A6" w:rsidRPr="005B2EB6">
        <w:rPr>
          <w:rFonts w:ascii="Arial" w:hAnsi="Arial" w:cs="Arial"/>
          <w:sz w:val="24"/>
          <w:szCs w:val="24"/>
        </w:rPr>
        <w:t>889.112</w:t>
      </w:r>
      <w:r w:rsidRPr="005B2EB6">
        <w:rPr>
          <w:rFonts w:ascii="Arial" w:hAnsi="Arial" w:cs="Arial"/>
          <w:sz w:val="24"/>
          <w:szCs w:val="24"/>
        </w:rPr>
        <w:t xml:space="preserve"> habitantes, en su gran mayoría afrodescendientes e indígenas y alcanza una extensión territorial de 29.615 km2</w:t>
      </w:r>
      <w:sdt>
        <w:sdtPr>
          <w:rPr>
            <w:rFonts w:ascii="Arial" w:hAnsi="Arial" w:cs="Arial"/>
            <w:sz w:val="24"/>
            <w:szCs w:val="24"/>
          </w:rPr>
          <w:id w:val="-2077115868"/>
          <w:citation/>
        </w:sdtPr>
        <w:sdtContent>
          <w:r w:rsidRPr="005B2EB6">
            <w:rPr>
              <w:rFonts w:ascii="Arial" w:hAnsi="Arial" w:cs="Arial"/>
              <w:sz w:val="24"/>
              <w:szCs w:val="24"/>
            </w:rPr>
            <w:fldChar w:fldCharType="begin"/>
          </w:r>
          <w:r w:rsidRPr="005B2EB6">
            <w:rPr>
              <w:rFonts w:ascii="Arial" w:hAnsi="Arial" w:cs="Arial"/>
              <w:sz w:val="24"/>
              <w:szCs w:val="24"/>
            </w:rPr>
            <w:instrText xml:space="preserve"> CITATION Ort24 \l 9226 </w:instrText>
          </w:r>
          <w:r w:rsidRPr="005B2EB6">
            <w:rPr>
              <w:rFonts w:ascii="Arial" w:hAnsi="Arial" w:cs="Arial"/>
              <w:sz w:val="24"/>
              <w:szCs w:val="24"/>
            </w:rPr>
            <w:fldChar w:fldCharType="separate"/>
          </w:r>
          <w:r w:rsidRPr="005B2EB6">
            <w:rPr>
              <w:rFonts w:ascii="Arial" w:hAnsi="Arial" w:cs="Arial"/>
              <w:noProof/>
              <w:sz w:val="24"/>
              <w:szCs w:val="24"/>
            </w:rPr>
            <w:t xml:space="preserve"> (Ortiz, 2024)</w:t>
          </w:r>
          <w:r w:rsidRPr="005B2EB6">
            <w:rPr>
              <w:rFonts w:ascii="Arial" w:hAnsi="Arial" w:cs="Arial"/>
              <w:sz w:val="24"/>
              <w:szCs w:val="24"/>
            </w:rPr>
            <w:fldChar w:fldCharType="end"/>
          </w:r>
        </w:sdtContent>
      </w:sdt>
      <w:r w:rsidRPr="005B2EB6">
        <w:rPr>
          <w:rFonts w:ascii="Arial" w:hAnsi="Arial" w:cs="Arial"/>
          <w:sz w:val="24"/>
          <w:szCs w:val="24"/>
        </w:rPr>
        <w:t>.</w:t>
      </w:r>
    </w:p>
    <w:p w14:paraId="3C07F570" w14:textId="630ED120" w:rsidR="00F84619" w:rsidRPr="005B2EB6" w:rsidRDefault="00B711FD" w:rsidP="002B3BF3">
      <w:pPr>
        <w:pStyle w:val="Prrafodelista"/>
        <w:numPr>
          <w:ilvl w:val="0"/>
          <w:numId w:val="6"/>
        </w:numPr>
        <w:tabs>
          <w:tab w:val="left" w:pos="567"/>
        </w:tabs>
        <w:ind w:left="0" w:firstLine="0"/>
        <w:jc w:val="center"/>
        <w:rPr>
          <w:rFonts w:ascii="Arial" w:hAnsi="Arial" w:cs="Arial"/>
          <w:b/>
          <w:sz w:val="24"/>
          <w:szCs w:val="24"/>
        </w:rPr>
      </w:pPr>
      <w:r w:rsidRPr="005B2EB6">
        <w:rPr>
          <w:rFonts w:ascii="Arial" w:hAnsi="Arial" w:cs="Arial"/>
          <w:b/>
          <w:sz w:val="24"/>
          <w:szCs w:val="24"/>
        </w:rPr>
        <w:t>CARACTERIZACIÓN DEL TERRITORIO</w:t>
      </w:r>
      <w:r w:rsidR="004F18BF" w:rsidRPr="005B2EB6">
        <w:rPr>
          <w:rFonts w:ascii="Arial" w:hAnsi="Arial" w:cs="Arial"/>
          <w:b/>
          <w:sz w:val="24"/>
          <w:szCs w:val="24"/>
        </w:rPr>
        <w:t xml:space="preserve"> Y LA POBLACIÓN</w:t>
      </w:r>
      <w:r w:rsidR="002B3BF3">
        <w:rPr>
          <w:rFonts w:ascii="Arial" w:hAnsi="Arial" w:cs="Arial"/>
          <w:b/>
          <w:sz w:val="24"/>
          <w:szCs w:val="24"/>
        </w:rPr>
        <w:t>.</w:t>
      </w:r>
    </w:p>
    <w:p w14:paraId="3B6A2323" w14:textId="75E8A950" w:rsidR="008F1C7A" w:rsidRPr="005B2EB6" w:rsidRDefault="000579BB" w:rsidP="00F84619">
      <w:pPr>
        <w:jc w:val="both"/>
        <w:rPr>
          <w:rFonts w:ascii="Arial" w:hAnsi="Arial" w:cs="Arial"/>
          <w:bCs/>
          <w:sz w:val="24"/>
          <w:szCs w:val="24"/>
        </w:rPr>
      </w:pPr>
      <w:r w:rsidRPr="005B2EB6">
        <w:rPr>
          <w:rFonts w:ascii="Arial" w:hAnsi="Arial" w:cs="Arial"/>
          <w:bCs/>
          <w:sz w:val="24"/>
          <w:szCs w:val="24"/>
        </w:rPr>
        <w:t xml:space="preserve">Lo primero a </w:t>
      </w:r>
      <w:r w:rsidR="00F3765A" w:rsidRPr="005B2EB6">
        <w:rPr>
          <w:rFonts w:ascii="Arial" w:hAnsi="Arial" w:cs="Arial"/>
          <w:bCs/>
          <w:sz w:val="24"/>
          <w:szCs w:val="24"/>
        </w:rPr>
        <w:t>abordar en este acápite</w:t>
      </w:r>
      <w:r w:rsidRPr="005B2EB6">
        <w:rPr>
          <w:rFonts w:ascii="Arial" w:hAnsi="Arial" w:cs="Arial"/>
          <w:bCs/>
          <w:sz w:val="24"/>
          <w:szCs w:val="24"/>
        </w:rPr>
        <w:t xml:space="preserve"> es la distinción existent</w:t>
      </w:r>
      <w:r w:rsidR="00473FC1" w:rsidRPr="005B2EB6">
        <w:rPr>
          <w:rFonts w:ascii="Arial" w:hAnsi="Arial" w:cs="Arial"/>
          <w:bCs/>
          <w:sz w:val="24"/>
          <w:szCs w:val="24"/>
        </w:rPr>
        <w:t>e dentro de la Región Pací</w:t>
      </w:r>
      <w:r w:rsidR="00FF1221" w:rsidRPr="005B2EB6">
        <w:rPr>
          <w:rFonts w:ascii="Arial" w:hAnsi="Arial" w:cs="Arial"/>
          <w:bCs/>
          <w:sz w:val="24"/>
          <w:szCs w:val="24"/>
        </w:rPr>
        <w:t>fica,</w:t>
      </w:r>
      <w:r w:rsidRPr="005B2EB6">
        <w:rPr>
          <w:rFonts w:ascii="Arial" w:hAnsi="Arial" w:cs="Arial"/>
          <w:bCs/>
          <w:sz w:val="24"/>
          <w:szCs w:val="24"/>
        </w:rPr>
        <w:t xml:space="preserve"> misma </w:t>
      </w:r>
      <w:r w:rsidR="00FF1221" w:rsidRPr="005B2EB6">
        <w:rPr>
          <w:rFonts w:ascii="Arial" w:hAnsi="Arial" w:cs="Arial"/>
          <w:bCs/>
          <w:sz w:val="24"/>
          <w:szCs w:val="24"/>
        </w:rPr>
        <w:t>que no asimila por completo al Litoral P</w:t>
      </w:r>
      <w:r w:rsidRPr="005B2EB6">
        <w:rPr>
          <w:rFonts w:ascii="Arial" w:hAnsi="Arial" w:cs="Arial"/>
          <w:bCs/>
          <w:sz w:val="24"/>
          <w:szCs w:val="24"/>
        </w:rPr>
        <w:t xml:space="preserve">acífico, </w:t>
      </w:r>
      <w:r w:rsidR="00FF1221" w:rsidRPr="005B2EB6">
        <w:rPr>
          <w:rFonts w:ascii="Arial" w:hAnsi="Arial" w:cs="Arial"/>
          <w:bCs/>
          <w:sz w:val="24"/>
          <w:szCs w:val="24"/>
        </w:rPr>
        <w:t>en tanto que “</w:t>
      </w:r>
      <w:r w:rsidR="00F3765A" w:rsidRPr="005B2EB6">
        <w:rPr>
          <w:rFonts w:ascii="Arial" w:hAnsi="Arial" w:cs="Arial"/>
          <w:bCs/>
          <w:sz w:val="24"/>
          <w:szCs w:val="24"/>
        </w:rPr>
        <w:t xml:space="preserve">a partir de las diferencias geográficas, sociales, productivas y de conectividad, </w:t>
      </w:r>
      <w:r w:rsidR="00FF1221" w:rsidRPr="005B2EB6">
        <w:rPr>
          <w:rFonts w:ascii="Arial" w:hAnsi="Arial" w:cs="Arial"/>
          <w:bCs/>
          <w:sz w:val="24"/>
          <w:szCs w:val="24"/>
        </w:rPr>
        <w:t xml:space="preserve">se identifican dos grandes franjas territoriales en la Región Pacífico: litoral y andina; esta última </w:t>
      </w:r>
      <w:r w:rsidR="00FF1221" w:rsidRPr="005B2EB6">
        <w:rPr>
          <w:rFonts w:ascii="Arial" w:hAnsi="Arial" w:cs="Arial"/>
          <w:bCs/>
          <w:sz w:val="24"/>
          <w:szCs w:val="24"/>
        </w:rPr>
        <w:lastRenderedPageBreak/>
        <w:t>concentra tanto las subregiones con mayores niveles de desarrollo…</w:t>
      </w:r>
      <w:r w:rsidR="00FF1221" w:rsidRPr="005B2EB6">
        <w:rPr>
          <w:rStyle w:val="Refdenotaalpie"/>
          <w:rFonts w:ascii="Arial" w:hAnsi="Arial" w:cs="Arial"/>
          <w:bCs/>
          <w:sz w:val="24"/>
          <w:szCs w:val="24"/>
        </w:rPr>
        <w:footnoteReference w:id="14"/>
      </w:r>
      <w:r w:rsidR="00FF1221" w:rsidRPr="005B2EB6">
        <w:rPr>
          <w:rFonts w:ascii="Arial" w:hAnsi="Arial" w:cs="Arial"/>
          <w:bCs/>
          <w:sz w:val="24"/>
          <w:szCs w:val="24"/>
        </w:rPr>
        <w:t>”</w:t>
      </w:r>
      <w:r w:rsidR="00D658FC" w:rsidRPr="005B2EB6">
        <w:rPr>
          <w:rFonts w:ascii="Arial" w:hAnsi="Arial" w:cs="Arial"/>
          <w:bCs/>
          <w:sz w:val="24"/>
          <w:szCs w:val="24"/>
        </w:rPr>
        <w:t xml:space="preserve"> Así las cosas, la distribución dispuesta dentro de la división político administrativa</w:t>
      </w:r>
      <w:r w:rsidR="00A50668" w:rsidRPr="005B2EB6">
        <w:rPr>
          <w:rFonts w:ascii="Arial" w:hAnsi="Arial" w:cs="Arial"/>
          <w:bCs/>
          <w:sz w:val="24"/>
          <w:szCs w:val="24"/>
        </w:rPr>
        <w:t xml:space="preserve"> para el nuevo</w:t>
      </w:r>
      <w:r w:rsidR="00D658FC" w:rsidRPr="005B2EB6">
        <w:rPr>
          <w:rFonts w:ascii="Arial" w:hAnsi="Arial" w:cs="Arial"/>
          <w:bCs/>
          <w:sz w:val="24"/>
          <w:szCs w:val="24"/>
        </w:rPr>
        <w:t xml:space="preserve"> De</w:t>
      </w:r>
      <w:r w:rsidR="00A50668" w:rsidRPr="005B2EB6">
        <w:rPr>
          <w:rFonts w:ascii="Arial" w:hAnsi="Arial" w:cs="Arial"/>
          <w:bCs/>
          <w:sz w:val="24"/>
          <w:szCs w:val="24"/>
        </w:rPr>
        <w:t>partamento del Litoral Pacífico</w:t>
      </w:r>
      <w:r w:rsidR="00D658FC" w:rsidRPr="005B2EB6">
        <w:rPr>
          <w:rFonts w:ascii="Arial" w:hAnsi="Arial" w:cs="Arial"/>
          <w:bCs/>
          <w:sz w:val="24"/>
          <w:szCs w:val="24"/>
        </w:rPr>
        <w:t xml:space="preserve">, contempla los municipios y distritos que geográficamente se encuentran en la franja litoral de la Región Pacífica. </w:t>
      </w:r>
      <w:r w:rsidR="00FF1221" w:rsidRPr="005B2EB6">
        <w:rPr>
          <w:rFonts w:ascii="Arial" w:hAnsi="Arial" w:cs="Arial"/>
          <w:bCs/>
          <w:sz w:val="24"/>
          <w:szCs w:val="24"/>
        </w:rPr>
        <w:t xml:space="preserve"> </w:t>
      </w:r>
    </w:p>
    <w:p w14:paraId="7C14ADB7" w14:textId="3F077DDB" w:rsidR="00473FC1" w:rsidRPr="005B2EB6" w:rsidRDefault="00F3765A" w:rsidP="00A50668">
      <w:pPr>
        <w:jc w:val="both"/>
        <w:rPr>
          <w:rFonts w:ascii="Arial" w:hAnsi="Arial" w:cs="Arial"/>
          <w:bCs/>
          <w:sz w:val="24"/>
          <w:szCs w:val="24"/>
        </w:rPr>
      </w:pPr>
      <w:r w:rsidRPr="005B2EB6">
        <w:rPr>
          <w:rFonts w:ascii="Arial" w:hAnsi="Arial" w:cs="Arial"/>
          <w:bCs/>
          <w:noProof/>
          <w:sz w:val="24"/>
          <w:szCs w:val="24"/>
          <w:lang w:eastAsia="es-CO"/>
        </w:rPr>
        <w:drawing>
          <wp:inline distT="0" distB="0" distL="0" distR="0" wp14:anchorId="0FC5F54D" wp14:editId="2CD30B98">
            <wp:extent cx="5134658" cy="3267986"/>
            <wp:effectExtent l="0" t="0" r="889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68" b="3636"/>
                    <a:stretch/>
                  </pic:blipFill>
                  <pic:spPr bwMode="auto">
                    <a:xfrm>
                      <a:off x="0" y="0"/>
                      <a:ext cx="5163856" cy="3286570"/>
                    </a:xfrm>
                    <a:prstGeom prst="rect">
                      <a:avLst/>
                    </a:prstGeom>
                    <a:ln>
                      <a:noFill/>
                    </a:ln>
                    <a:extLst>
                      <a:ext uri="{53640926-AAD7-44D8-BBD7-CCE9431645EC}">
                        <a14:shadowObscured xmlns:a14="http://schemas.microsoft.com/office/drawing/2010/main"/>
                      </a:ext>
                    </a:extLst>
                  </pic:spPr>
                </pic:pic>
              </a:graphicData>
            </a:graphic>
          </wp:inline>
        </w:drawing>
      </w:r>
      <w:r w:rsidR="002B3D54" w:rsidRPr="005B2EB6">
        <w:rPr>
          <w:rStyle w:val="Refdenotaalpie"/>
          <w:rFonts w:ascii="Arial" w:hAnsi="Arial" w:cs="Arial"/>
          <w:bCs/>
          <w:sz w:val="24"/>
          <w:szCs w:val="24"/>
        </w:rPr>
        <w:footnoteReference w:id="15"/>
      </w:r>
      <w:r w:rsidRPr="005B2EB6">
        <w:rPr>
          <w:rFonts w:ascii="Arial" w:hAnsi="Arial" w:cs="Arial"/>
          <w:bCs/>
          <w:sz w:val="24"/>
          <w:szCs w:val="24"/>
        </w:rPr>
        <w:t xml:space="preserve"> </w:t>
      </w:r>
    </w:p>
    <w:p w14:paraId="395F6AA7" w14:textId="290C185F" w:rsidR="00F3765A" w:rsidRPr="005B2EB6" w:rsidRDefault="00A50668" w:rsidP="007A1460">
      <w:pPr>
        <w:jc w:val="both"/>
        <w:rPr>
          <w:rFonts w:ascii="Arial" w:hAnsi="Arial" w:cs="Arial"/>
          <w:bCs/>
          <w:sz w:val="24"/>
          <w:szCs w:val="24"/>
        </w:rPr>
      </w:pPr>
      <w:r w:rsidRPr="005B2EB6">
        <w:rPr>
          <w:rFonts w:ascii="Arial" w:hAnsi="Arial" w:cs="Arial"/>
          <w:bCs/>
          <w:sz w:val="24"/>
          <w:szCs w:val="24"/>
        </w:rPr>
        <w:t>L</w:t>
      </w:r>
      <w:r w:rsidR="00F3765A" w:rsidRPr="005B2EB6">
        <w:rPr>
          <w:rFonts w:ascii="Arial" w:hAnsi="Arial" w:cs="Arial"/>
          <w:bCs/>
          <w:sz w:val="24"/>
          <w:szCs w:val="24"/>
        </w:rPr>
        <w:t xml:space="preserve">as subregiones del litoral Pacífico se caracterizan por la diversidad ambiental y étnica, los niveles de desarrollo económico incipiente en torno a actividades como la pesca artesanal y el comercio, así como un atractivo potencial minero. </w:t>
      </w:r>
      <w:r w:rsidR="006C1116" w:rsidRPr="005B2EB6">
        <w:rPr>
          <w:rFonts w:ascii="Arial" w:hAnsi="Arial" w:cs="Arial"/>
          <w:bCs/>
          <w:sz w:val="24"/>
          <w:szCs w:val="24"/>
        </w:rPr>
        <w:t>Con altos niveles de ruralidad</w:t>
      </w:r>
      <w:r w:rsidR="00F3765A" w:rsidRPr="005B2EB6">
        <w:rPr>
          <w:rFonts w:ascii="Arial" w:hAnsi="Arial" w:cs="Arial"/>
          <w:bCs/>
          <w:sz w:val="24"/>
          <w:szCs w:val="24"/>
        </w:rPr>
        <w:t xml:space="preserve"> de sus municipios, el litoral Pacífico muestra también un importante rezago respecto a la franja andina, al presentar indicadores sociales inferiores a los nacionales, problemas de déficit y calidad en la vivienda, y condiciones sanitarias críticas</w:t>
      </w:r>
      <w:r w:rsidRPr="005B2EB6">
        <w:rPr>
          <w:rStyle w:val="Refdenotaalpie"/>
          <w:rFonts w:ascii="Arial" w:hAnsi="Arial" w:cs="Arial"/>
          <w:bCs/>
          <w:sz w:val="24"/>
          <w:szCs w:val="24"/>
        </w:rPr>
        <w:footnoteReference w:id="16"/>
      </w:r>
      <w:r w:rsidR="00F3765A" w:rsidRPr="005B2EB6">
        <w:rPr>
          <w:rFonts w:ascii="Arial" w:hAnsi="Arial" w:cs="Arial"/>
          <w:bCs/>
          <w:sz w:val="24"/>
          <w:szCs w:val="24"/>
        </w:rPr>
        <w:t>.</w:t>
      </w:r>
    </w:p>
    <w:p w14:paraId="500FBB3E" w14:textId="4A4298E1" w:rsidR="00F53A92" w:rsidRPr="005B2EB6" w:rsidRDefault="00F53A92" w:rsidP="007A1460">
      <w:pPr>
        <w:jc w:val="both"/>
        <w:rPr>
          <w:rFonts w:ascii="Arial" w:hAnsi="Arial" w:cs="Arial"/>
          <w:bCs/>
          <w:sz w:val="24"/>
          <w:szCs w:val="24"/>
        </w:rPr>
      </w:pPr>
      <w:r w:rsidRPr="005B2EB6">
        <w:rPr>
          <w:rFonts w:ascii="Arial" w:hAnsi="Arial" w:cs="Arial"/>
          <w:bCs/>
          <w:sz w:val="24"/>
          <w:szCs w:val="24"/>
        </w:rPr>
        <w:lastRenderedPageBreak/>
        <w:t xml:space="preserve">Bajo esta aclaración previa, </w:t>
      </w:r>
      <w:r w:rsidR="00B47E0B" w:rsidRPr="005B2EB6">
        <w:rPr>
          <w:rFonts w:ascii="Arial" w:hAnsi="Arial" w:cs="Arial"/>
          <w:bCs/>
          <w:sz w:val="24"/>
          <w:szCs w:val="24"/>
        </w:rPr>
        <w:t>se dice que;</w:t>
      </w:r>
    </w:p>
    <w:p w14:paraId="1E1F3B5C" w14:textId="07AEDD14" w:rsidR="00631687" w:rsidRPr="005B2EB6" w:rsidRDefault="00B47E0B" w:rsidP="00B47E0B">
      <w:pPr>
        <w:jc w:val="both"/>
        <w:rPr>
          <w:rFonts w:ascii="Arial" w:hAnsi="Arial" w:cs="Arial"/>
          <w:sz w:val="24"/>
          <w:szCs w:val="24"/>
        </w:rPr>
      </w:pPr>
      <w:r w:rsidRPr="005B2EB6">
        <w:rPr>
          <w:rFonts w:ascii="Arial" w:hAnsi="Arial" w:cs="Arial"/>
          <w:sz w:val="24"/>
          <w:szCs w:val="24"/>
        </w:rPr>
        <w:t xml:space="preserve">           </w:t>
      </w:r>
      <w:r w:rsidR="00631687" w:rsidRPr="005B2EB6">
        <w:rPr>
          <w:rFonts w:ascii="Arial" w:hAnsi="Arial" w:cs="Arial"/>
          <w:sz w:val="24"/>
          <w:szCs w:val="24"/>
        </w:rPr>
        <w:t>El Pacífico Colombiano está localizado al occidente del país, limita al noroccidente con Panamá y al suroccidente con Ecuador, se extiende por el Océano Pacífico y está compuesto por las subregiones de Nariño, Cauca, Valle y Chocó, los cuales hacen parte del denominado Chocó Biogeográfico, una “zona que abarca el territorio occidental de tres países, Panamá, Colombia y Ecuador, en donde, según expertos, se concentra cerca del 10% de la biodiversidad del planeta, con importantes niveles de conservación biótica que aún se mantienen en diversas franjas de este territorio” (Defensoría del Pueblo de Colombia, 2016, pág. 14).</w:t>
      </w:r>
    </w:p>
    <w:p w14:paraId="2F3505D3" w14:textId="7DF90F81" w:rsidR="00631687" w:rsidRPr="005B2EB6" w:rsidRDefault="00B47E0B" w:rsidP="00B47E0B">
      <w:pPr>
        <w:jc w:val="both"/>
        <w:rPr>
          <w:rFonts w:ascii="Arial" w:hAnsi="Arial" w:cs="Arial"/>
          <w:sz w:val="24"/>
          <w:szCs w:val="24"/>
        </w:rPr>
      </w:pPr>
      <w:r w:rsidRPr="005B2EB6">
        <w:rPr>
          <w:rFonts w:ascii="Arial" w:hAnsi="Arial" w:cs="Arial"/>
          <w:sz w:val="24"/>
          <w:szCs w:val="24"/>
        </w:rPr>
        <w:t xml:space="preserve">           </w:t>
      </w:r>
      <w:r w:rsidR="00631687" w:rsidRPr="005B2EB6">
        <w:rPr>
          <w:rFonts w:ascii="Arial" w:hAnsi="Arial" w:cs="Arial"/>
          <w:sz w:val="24"/>
          <w:szCs w:val="24"/>
        </w:rPr>
        <w:t xml:space="preserve">La Región Pacífica representa el corredor occidental del país y cuenta con características únicas en el mundo, pues posee ecosistemas estratégicos y de gran potencial </w:t>
      </w:r>
      <w:r w:rsidRPr="005B2EB6">
        <w:rPr>
          <w:rFonts w:ascii="Arial" w:hAnsi="Arial" w:cs="Arial"/>
          <w:sz w:val="24"/>
          <w:szCs w:val="24"/>
        </w:rPr>
        <w:t>que,</w:t>
      </w:r>
      <w:r w:rsidR="00631687" w:rsidRPr="005B2EB6">
        <w:rPr>
          <w:rFonts w:ascii="Arial" w:hAnsi="Arial" w:cs="Arial"/>
          <w:sz w:val="24"/>
          <w:szCs w:val="24"/>
        </w:rPr>
        <w:t xml:space="preserve"> al ser aprovechados de manera plena, posibilitarían el ingreso del país en los mercados internacionales, abriendo sus puertas a ser una de las grandes potencias en materia ambiental, social, cultural, política y económica. </w:t>
      </w:r>
    </w:p>
    <w:p w14:paraId="202D3B7B" w14:textId="21E61648" w:rsidR="00631687" w:rsidRPr="005B2EB6" w:rsidRDefault="00B47E0B" w:rsidP="00B47E0B">
      <w:pPr>
        <w:jc w:val="both"/>
        <w:rPr>
          <w:rFonts w:ascii="Arial" w:hAnsi="Arial" w:cs="Arial"/>
          <w:sz w:val="24"/>
          <w:szCs w:val="24"/>
        </w:rPr>
      </w:pPr>
      <w:r w:rsidRPr="005B2EB6">
        <w:rPr>
          <w:rFonts w:ascii="Arial" w:hAnsi="Arial" w:cs="Arial"/>
          <w:sz w:val="24"/>
          <w:szCs w:val="24"/>
        </w:rPr>
        <w:t xml:space="preserve">           </w:t>
      </w:r>
      <w:r w:rsidR="00631687" w:rsidRPr="005B2EB6">
        <w:rPr>
          <w:rFonts w:ascii="Arial" w:hAnsi="Arial" w:cs="Arial"/>
          <w:sz w:val="24"/>
          <w:szCs w:val="24"/>
        </w:rPr>
        <w:t>La propuesta de creación del nuevo Departamento del Litoral Pacífico, en esta región, es un anhelo de amplios sectores sociales históricamente marginados que encontrarían en esta propuesta, la posibilidad de materializar proyectos de vida comunitarios, conforme a sus cosmovisiones y formas de organización propias. Sin embargo, esta propuesta también enfrenta el rechazo e incredulidad de múltiples grupos de interés que, basados en estereotipos y generalizaciones, la califican como una oportunidad para el reforzamiento de las economías ilícitas y el incremento de la corrupción sobre los recursos públicos.</w:t>
      </w:r>
    </w:p>
    <w:p w14:paraId="024FB0A2" w14:textId="0C3BDA43" w:rsidR="00631687" w:rsidRPr="005B2EB6" w:rsidRDefault="00B47E0B" w:rsidP="00B47E0B">
      <w:pPr>
        <w:jc w:val="both"/>
        <w:rPr>
          <w:rFonts w:ascii="Arial" w:hAnsi="Arial" w:cs="Arial"/>
          <w:sz w:val="24"/>
          <w:szCs w:val="24"/>
        </w:rPr>
      </w:pPr>
      <w:r w:rsidRPr="005B2EB6">
        <w:rPr>
          <w:rFonts w:ascii="Arial" w:hAnsi="Arial" w:cs="Arial"/>
          <w:sz w:val="24"/>
          <w:szCs w:val="24"/>
        </w:rPr>
        <w:t xml:space="preserve">           </w:t>
      </w:r>
      <w:r w:rsidR="00631687" w:rsidRPr="005B2EB6">
        <w:rPr>
          <w:rFonts w:ascii="Arial" w:hAnsi="Arial" w:cs="Arial"/>
          <w:sz w:val="24"/>
          <w:szCs w:val="24"/>
        </w:rPr>
        <w:t>Más allá de las posiciones encontradas, la creación de un nuevo Departamento ubica en el centro del debate la importancia de fortalecer los procesos de descentralización y ordenamiento territorial como apuestas de desarrollo institucional para la transformación social y productiva de las regiones del país que enfrentan una serie de retos, combinados con desafíos estructurales para avanzar en su desarrollo. De ese modo, el nuevo Departamento cuenta con el compromiso y entusiasmo de líderes sociales, políti</w:t>
      </w:r>
      <w:r w:rsidRPr="005B2EB6">
        <w:rPr>
          <w:rFonts w:ascii="Arial" w:hAnsi="Arial" w:cs="Arial"/>
          <w:sz w:val="24"/>
          <w:szCs w:val="24"/>
        </w:rPr>
        <w:t xml:space="preserve">cos y comunidad en general de 14 municipios, estos, </w:t>
      </w:r>
      <w:r w:rsidR="00631687" w:rsidRPr="005B2EB6">
        <w:rPr>
          <w:rFonts w:ascii="Arial" w:hAnsi="Arial" w:cs="Arial"/>
          <w:sz w:val="24"/>
          <w:szCs w:val="24"/>
        </w:rPr>
        <w:t>pertenecientes a los departamentos de Valle del Cauca, Cauca y Nariño quienes integran las Zonas de Pacífico Medio y Pacífico Sur de todo el Litoral Pacífico Colombiano (Ver figura 1).</w:t>
      </w:r>
    </w:p>
    <w:p w14:paraId="4637ED40" w14:textId="77777777" w:rsidR="00631687" w:rsidRPr="005B2EB6" w:rsidRDefault="00631687" w:rsidP="00631687">
      <w:pPr>
        <w:pStyle w:val="Textoindependiente"/>
        <w:ind w:firstLine="0"/>
        <w:jc w:val="center"/>
        <w:rPr>
          <w:rFonts w:ascii="Arial" w:hAnsi="Arial" w:cs="Arial"/>
          <w:color w:val="FF0000"/>
          <w:szCs w:val="24"/>
        </w:rPr>
      </w:pPr>
      <w:r w:rsidRPr="005B2EB6">
        <w:rPr>
          <w:rFonts w:ascii="Arial" w:hAnsi="Arial" w:cs="Arial"/>
          <w:szCs w:val="24"/>
        </w:rPr>
        <w:t>Figura 1. Zonas Media y Sur del Litoral Pacífico Colombiano</w:t>
      </w:r>
      <w:r w:rsidRPr="005B2EB6">
        <w:rPr>
          <w:rFonts w:ascii="Arial" w:hAnsi="Arial" w:cs="Arial"/>
          <w:color w:val="FF0000"/>
          <w:szCs w:val="24"/>
        </w:rPr>
        <w:t xml:space="preserve"> </w:t>
      </w:r>
      <w:r w:rsidRPr="005B2EB6">
        <w:rPr>
          <w:rFonts w:ascii="Arial" w:hAnsi="Arial" w:cs="Arial"/>
          <w:noProof/>
          <w:color w:val="FF0000"/>
          <w:szCs w:val="24"/>
          <w:lang w:val="es-CO" w:eastAsia="es-CO"/>
        </w:rPr>
        <w:lastRenderedPageBreak/>
        <w:drawing>
          <wp:inline distT="0" distB="0" distL="0" distR="0" wp14:anchorId="3B75C4FD" wp14:editId="3012FCFF">
            <wp:extent cx="4028535" cy="5719094"/>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87334" cy="5802568"/>
                    </a:xfrm>
                    <a:prstGeom prst="rect">
                      <a:avLst/>
                    </a:prstGeom>
                    <a:noFill/>
                    <a:ln>
                      <a:noFill/>
                    </a:ln>
                  </pic:spPr>
                </pic:pic>
              </a:graphicData>
            </a:graphic>
          </wp:inline>
        </w:drawing>
      </w:r>
    </w:p>
    <w:p w14:paraId="6A958525" w14:textId="5D29296C" w:rsidR="00631687" w:rsidRPr="002B3BF3" w:rsidRDefault="00631687" w:rsidP="00B47E0B">
      <w:pPr>
        <w:jc w:val="center"/>
        <w:rPr>
          <w:rFonts w:ascii="Arial" w:hAnsi="Arial" w:cs="Arial"/>
          <w:sz w:val="20"/>
          <w:szCs w:val="20"/>
        </w:rPr>
      </w:pPr>
      <w:r w:rsidRPr="002B3BF3">
        <w:rPr>
          <w:rFonts w:ascii="Arial" w:hAnsi="Arial" w:cs="Arial"/>
          <w:i/>
          <w:iCs/>
          <w:sz w:val="20"/>
          <w:szCs w:val="20"/>
        </w:rPr>
        <w:t>Nota.</w:t>
      </w:r>
      <w:r w:rsidR="00B47E0B" w:rsidRPr="002B3BF3">
        <w:rPr>
          <w:rFonts w:ascii="Arial" w:hAnsi="Arial" w:cs="Arial"/>
          <w:sz w:val="20"/>
          <w:szCs w:val="20"/>
        </w:rPr>
        <w:t xml:space="preserve"> Elaboración Ortiz, </w:t>
      </w:r>
      <w:proofErr w:type="spellStart"/>
      <w:r w:rsidR="00B47E0B" w:rsidRPr="002B3BF3">
        <w:rPr>
          <w:rFonts w:ascii="Arial" w:hAnsi="Arial" w:cs="Arial"/>
          <w:sz w:val="20"/>
          <w:szCs w:val="20"/>
        </w:rPr>
        <w:t>Edinson</w:t>
      </w:r>
      <w:proofErr w:type="spellEnd"/>
      <w:r w:rsidR="00B47E0B" w:rsidRPr="002B3BF3">
        <w:rPr>
          <w:rFonts w:ascii="Arial" w:hAnsi="Arial" w:cs="Arial"/>
          <w:sz w:val="20"/>
          <w:szCs w:val="20"/>
        </w:rPr>
        <w:t>. 2024</w:t>
      </w:r>
      <w:r w:rsidR="00650213" w:rsidRPr="002B3BF3">
        <w:rPr>
          <w:rStyle w:val="Refdenotaalpie"/>
          <w:rFonts w:ascii="Arial" w:hAnsi="Arial" w:cs="Arial"/>
          <w:sz w:val="20"/>
          <w:szCs w:val="20"/>
        </w:rPr>
        <w:footnoteReference w:id="17"/>
      </w:r>
    </w:p>
    <w:p w14:paraId="0521C592" w14:textId="18E8407D" w:rsidR="00631687" w:rsidRPr="005B2EB6" w:rsidRDefault="00650213" w:rsidP="00650213">
      <w:pPr>
        <w:jc w:val="both"/>
        <w:rPr>
          <w:rFonts w:ascii="Arial" w:hAnsi="Arial" w:cs="Arial"/>
          <w:sz w:val="24"/>
          <w:szCs w:val="24"/>
        </w:rPr>
      </w:pPr>
      <w:r w:rsidRPr="005B2EB6">
        <w:rPr>
          <w:rFonts w:ascii="Arial" w:hAnsi="Arial" w:cs="Arial"/>
          <w:sz w:val="24"/>
          <w:szCs w:val="24"/>
        </w:rPr>
        <w:t xml:space="preserve">           </w:t>
      </w:r>
      <w:r w:rsidR="00631687" w:rsidRPr="005B2EB6">
        <w:rPr>
          <w:rFonts w:ascii="Arial" w:hAnsi="Arial" w:cs="Arial"/>
          <w:sz w:val="24"/>
          <w:szCs w:val="24"/>
        </w:rPr>
        <w:t xml:space="preserve">El nuevo Departamento del Litoral Pacífico se compone por cada uno de los municipios que comparten elementos comunes respecto a la relación que mantienen con el Pacífico en su conjunto y con las principales cuencas ubicadas al interior de sus territorios, pero que más allá de eso, “mantienen unidad en su historia, cultura, uso y apropiación del territorio compartido” (Defensoría del Pueblo de Colombia, 2016, pág. 11), resaltando la reivindicación de los grupos étnicos que ahí habitan y llevando </w:t>
      </w:r>
      <w:r w:rsidR="00631687" w:rsidRPr="005B2EB6">
        <w:rPr>
          <w:rFonts w:ascii="Arial" w:hAnsi="Arial" w:cs="Arial"/>
          <w:sz w:val="24"/>
          <w:szCs w:val="24"/>
        </w:rPr>
        <w:lastRenderedPageBreak/>
        <w:t>a cabo prácticas productivas tradicionales que los desconectan económicamente de otros territorios (Ver figura 2).</w:t>
      </w:r>
    </w:p>
    <w:p w14:paraId="7BA51F71" w14:textId="77777777" w:rsidR="00631687" w:rsidRPr="005B2EB6" w:rsidRDefault="00631687" w:rsidP="00631687">
      <w:pPr>
        <w:pStyle w:val="NormalWeb"/>
        <w:jc w:val="center"/>
        <w:rPr>
          <w:rFonts w:ascii="Arial" w:hAnsi="Arial" w:cs="Arial"/>
          <w:b/>
          <w:bCs/>
          <w:color w:val="FF0000"/>
        </w:rPr>
      </w:pPr>
      <w:r w:rsidRPr="005B2EB6">
        <w:rPr>
          <w:rFonts w:ascii="Arial" w:hAnsi="Arial" w:cs="Arial"/>
          <w:b/>
          <w:bCs/>
        </w:rPr>
        <w:t>Figura 2. Departamento del Litoral Pacífico</w:t>
      </w:r>
      <w:r w:rsidRPr="005B2EB6">
        <w:rPr>
          <w:rFonts w:ascii="Arial" w:hAnsi="Arial" w:cs="Arial"/>
          <w:noProof/>
          <w:color w:val="FF0000"/>
        </w:rPr>
        <w:drawing>
          <wp:inline distT="0" distB="0" distL="0" distR="0" wp14:anchorId="6380895E" wp14:editId="5522C6F8">
            <wp:extent cx="3743864" cy="5314962"/>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08902" cy="5407293"/>
                    </a:xfrm>
                    <a:prstGeom prst="rect">
                      <a:avLst/>
                    </a:prstGeom>
                    <a:noFill/>
                    <a:ln>
                      <a:noFill/>
                    </a:ln>
                  </pic:spPr>
                </pic:pic>
              </a:graphicData>
            </a:graphic>
          </wp:inline>
        </w:drawing>
      </w:r>
    </w:p>
    <w:p w14:paraId="04A96781" w14:textId="77777777" w:rsidR="00650213" w:rsidRPr="002B3BF3" w:rsidRDefault="00650213" w:rsidP="00650213">
      <w:pPr>
        <w:pStyle w:val="Textoindependiente"/>
        <w:ind w:firstLine="0"/>
        <w:jc w:val="center"/>
        <w:rPr>
          <w:rFonts w:ascii="Arial" w:hAnsi="Arial" w:cs="Arial"/>
          <w:sz w:val="20"/>
          <w:szCs w:val="20"/>
        </w:rPr>
      </w:pPr>
      <w:r w:rsidRPr="002B3BF3">
        <w:rPr>
          <w:rFonts w:ascii="Arial" w:hAnsi="Arial" w:cs="Arial"/>
          <w:i/>
          <w:iCs/>
          <w:sz w:val="20"/>
          <w:szCs w:val="20"/>
        </w:rPr>
        <w:t>Nota.</w:t>
      </w:r>
      <w:r w:rsidRPr="002B3BF3">
        <w:rPr>
          <w:rFonts w:ascii="Arial" w:hAnsi="Arial" w:cs="Arial"/>
          <w:sz w:val="20"/>
          <w:szCs w:val="20"/>
        </w:rPr>
        <w:t xml:space="preserve"> Elaboración Ortiz, </w:t>
      </w:r>
      <w:proofErr w:type="spellStart"/>
      <w:r w:rsidRPr="002B3BF3">
        <w:rPr>
          <w:rFonts w:ascii="Arial" w:hAnsi="Arial" w:cs="Arial"/>
          <w:sz w:val="20"/>
          <w:szCs w:val="20"/>
        </w:rPr>
        <w:t>Edinson</w:t>
      </w:r>
      <w:proofErr w:type="spellEnd"/>
      <w:r w:rsidRPr="002B3BF3">
        <w:rPr>
          <w:rFonts w:ascii="Arial" w:hAnsi="Arial" w:cs="Arial"/>
          <w:sz w:val="20"/>
          <w:szCs w:val="20"/>
        </w:rPr>
        <w:t>. 2024</w:t>
      </w:r>
      <w:r w:rsidRPr="002B3BF3">
        <w:rPr>
          <w:rStyle w:val="Refdenotaalpie"/>
          <w:rFonts w:ascii="Arial" w:hAnsi="Arial" w:cs="Arial"/>
          <w:sz w:val="20"/>
          <w:szCs w:val="20"/>
        </w:rPr>
        <w:footnoteReference w:id="18"/>
      </w:r>
    </w:p>
    <w:p w14:paraId="0465F473" w14:textId="53371281" w:rsidR="00631687" w:rsidRPr="005B2EB6" w:rsidRDefault="00631687" w:rsidP="00650213">
      <w:pPr>
        <w:jc w:val="both"/>
        <w:rPr>
          <w:rFonts w:ascii="Arial" w:hAnsi="Arial" w:cs="Arial"/>
          <w:sz w:val="24"/>
          <w:szCs w:val="24"/>
        </w:rPr>
      </w:pPr>
      <w:r w:rsidRPr="005B2EB6">
        <w:rPr>
          <w:rFonts w:ascii="Arial" w:hAnsi="Arial" w:cs="Arial"/>
          <w:sz w:val="24"/>
          <w:szCs w:val="24"/>
        </w:rPr>
        <w:t xml:space="preserve">El nuevo Departamento del Litoral Pacífico comprendería las dos zonas inferiores del Litoral Pacífico Colombiano: Medio y Sur. Así mismo, estaría integrado por 5 subregiones: Bajo San Juan en el Valle albergando al municipio de Buenaventura; Gorgona, que integra los municipios de </w:t>
      </w:r>
      <w:r w:rsidR="002E4352" w:rsidRPr="005B2EB6">
        <w:rPr>
          <w:rFonts w:ascii="Arial" w:hAnsi="Arial" w:cs="Arial"/>
          <w:sz w:val="24"/>
          <w:szCs w:val="24"/>
        </w:rPr>
        <w:t>López</w:t>
      </w:r>
      <w:r w:rsidRPr="005B2EB6">
        <w:rPr>
          <w:rFonts w:ascii="Arial" w:hAnsi="Arial" w:cs="Arial"/>
          <w:sz w:val="24"/>
          <w:szCs w:val="24"/>
        </w:rPr>
        <w:t xml:space="preserve"> de Micay, Timbiquí y Guapi en el Cauca; </w:t>
      </w:r>
      <w:proofErr w:type="spellStart"/>
      <w:r w:rsidRPr="005B2EB6">
        <w:rPr>
          <w:rFonts w:ascii="Arial" w:hAnsi="Arial" w:cs="Arial"/>
          <w:sz w:val="24"/>
          <w:szCs w:val="24"/>
        </w:rPr>
        <w:lastRenderedPageBreak/>
        <w:t>Sanquianga</w:t>
      </w:r>
      <w:proofErr w:type="spellEnd"/>
      <w:r w:rsidRPr="005B2EB6">
        <w:rPr>
          <w:rFonts w:ascii="Arial" w:hAnsi="Arial" w:cs="Arial"/>
          <w:sz w:val="24"/>
          <w:szCs w:val="24"/>
        </w:rPr>
        <w:t xml:space="preserve"> (Santa Bárbara, El Charco, La Tola, Mosquera y Olaya Herrera); </w:t>
      </w:r>
      <w:proofErr w:type="spellStart"/>
      <w:r w:rsidRPr="005B2EB6">
        <w:rPr>
          <w:rFonts w:ascii="Arial" w:hAnsi="Arial" w:cs="Arial"/>
          <w:sz w:val="24"/>
          <w:szCs w:val="24"/>
        </w:rPr>
        <w:t>Telembí</w:t>
      </w:r>
      <w:proofErr w:type="spellEnd"/>
      <w:r w:rsidRPr="005B2EB6">
        <w:rPr>
          <w:rFonts w:ascii="Arial" w:hAnsi="Arial" w:cs="Arial"/>
          <w:sz w:val="24"/>
          <w:szCs w:val="24"/>
        </w:rPr>
        <w:t xml:space="preserve"> (Barbacoas, Roberto Payán, </w:t>
      </w:r>
      <w:proofErr w:type="spellStart"/>
      <w:r w:rsidR="002E4352" w:rsidRPr="005B2EB6">
        <w:rPr>
          <w:rFonts w:ascii="Arial" w:hAnsi="Arial" w:cs="Arial"/>
          <w:sz w:val="24"/>
          <w:szCs w:val="24"/>
        </w:rPr>
        <w:t>Magüí</w:t>
      </w:r>
      <w:proofErr w:type="spellEnd"/>
      <w:r w:rsidRPr="005B2EB6">
        <w:rPr>
          <w:rFonts w:ascii="Arial" w:hAnsi="Arial" w:cs="Arial"/>
          <w:sz w:val="24"/>
          <w:szCs w:val="24"/>
        </w:rPr>
        <w:t xml:space="preserve"> Payán) y Mira-Patía (Tumaco y Francisco Pizarro) en Nariño (Ver figura 3).</w:t>
      </w:r>
    </w:p>
    <w:p w14:paraId="565F96A0" w14:textId="05FF89AB" w:rsidR="00631687" w:rsidRPr="005B2EB6" w:rsidRDefault="00631687" w:rsidP="00650213">
      <w:pPr>
        <w:pStyle w:val="NormalWeb"/>
        <w:jc w:val="center"/>
        <w:rPr>
          <w:rFonts w:ascii="Arial" w:hAnsi="Arial" w:cs="Arial"/>
          <w:color w:val="FF0000"/>
        </w:rPr>
      </w:pPr>
      <w:bookmarkStart w:id="4" w:name="_Toc115276294"/>
      <w:r w:rsidRPr="005B2EB6">
        <w:rPr>
          <w:rFonts w:ascii="Arial" w:hAnsi="Arial" w:cs="Arial"/>
          <w:b/>
          <w:bCs/>
        </w:rPr>
        <w:t xml:space="preserve">Figura </w:t>
      </w:r>
      <w:r w:rsidRPr="005B2EB6">
        <w:rPr>
          <w:rFonts w:ascii="Arial" w:hAnsi="Arial" w:cs="Arial"/>
          <w:b/>
          <w:bCs/>
        </w:rPr>
        <w:fldChar w:fldCharType="begin"/>
      </w:r>
      <w:r w:rsidRPr="005B2EB6">
        <w:rPr>
          <w:rFonts w:ascii="Arial" w:hAnsi="Arial" w:cs="Arial"/>
          <w:b/>
          <w:bCs/>
        </w:rPr>
        <w:instrText xml:space="preserve"> SEQ Figura \* ARABIC </w:instrText>
      </w:r>
      <w:r w:rsidRPr="005B2EB6">
        <w:rPr>
          <w:rFonts w:ascii="Arial" w:hAnsi="Arial" w:cs="Arial"/>
          <w:b/>
          <w:bCs/>
        </w:rPr>
        <w:fldChar w:fldCharType="separate"/>
      </w:r>
      <w:r w:rsidR="00461F55">
        <w:rPr>
          <w:rFonts w:ascii="Arial" w:hAnsi="Arial" w:cs="Arial"/>
          <w:b/>
          <w:bCs/>
          <w:noProof/>
        </w:rPr>
        <w:t>1</w:t>
      </w:r>
      <w:r w:rsidRPr="005B2EB6">
        <w:rPr>
          <w:rFonts w:ascii="Arial" w:hAnsi="Arial" w:cs="Arial"/>
          <w:b/>
          <w:bCs/>
        </w:rPr>
        <w:fldChar w:fldCharType="end"/>
      </w:r>
      <w:r w:rsidRPr="005B2EB6">
        <w:rPr>
          <w:rFonts w:ascii="Arial" w:hAnsi="Arial" w:cs="Arial"/>
          <w:b/>
          <w:bCs/>
        </w:rPr>
        <w:t>. Zonas y Subregiones del Nuevo Departamento del Litoral Pacífico</w:t>
      </w:r>
      <w:bookmarkEnd w:id="4"/>
      <w:r w:rsidRPr="005B2EB6">
        <w:rPr>
          <w:rFonts w:ascii="Arial" w:hAnsi="Arial" w:cs="Arial"/>
        </w:rPr>
        <w:t xml:space="preserve"> </w:t>
      </w:r>
      <w:r w:rsidRPr="005B2EB6">
        <w:rPr>
          <w:rFonts w:ascii="Arial" w:hAnsi="Arial" w:cs="Arial"/>
          <w:noProof/>
        </w:rPr>
        <w:drawing>
          <wp:inline distT="0" distB="0" distL="0" distR="0" wp14:anchorId="3238008C" wp14:editId="2979B647">
            <wp:extent cx="2846717" cy="404133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3320" cy="4107491"/>
                    </a:xfrm>
                    <a:prstGeom prst="rect">
                      <a:avLst/>
                    </a:prstGeom>
                    <a:noFill/>
                    <a:ln>
                      <a:noFill/>
                    </a:ln>
                  </pic:spPr>
                </pic:pic>
              </a:graphicData>
            </a:graphic>
          </wp:inline>
        </w:drawing>
      </w:r>
      <w:r w:rsidRPr="005B2EB6">
        <w:rPr>
          <w:rFonts w:ascii="Arial" w:hAnsi="Arial" w:cs="Arial"/>
          <w:noProof/>
        </w:rPr>
        <w:drawing>
          <wp:inline distT="0" distB="0" distL="0" distR="0" wp14:anchorId="3D529D35" wp14:editId="2565C4CF">
            <wp:extent cx="2857502" cy="4056644"/>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9207" cy="4059064"/>
                    </a:xfrm>
                    <a:prstGeom prst="rect">
                      <a:avLst/>
                    </a:prstGeom>
                    <a:noFill/>
                    <a:ln>
                      <a:noFill/>
                    </a:ln>
                  </pic:spPr>
                </pic:pic>
              </a:graphicData>
            </a:graphic>
          </wp:inline>
        </w:drawing>
      </w:r>
      <w:r w:rsidR="00650213" w:rsidRPr="005B2EB6">
        <w:rPr>
          <w:rFonts w:ascii="Arial" w:hAnsi="Arial" w:cs="Arial"/>
          <w:i/>
          <w:iCs/>
        </w:rPr>
        <w:t xml:space="preserve"> </w:t>
      </w:r>
      <w:r w:rsidR="00650213" w:rsidRPr="002B3BF3">
        <w:rPr>
          <w:rFonts w:ascii="Arial" w:hAnsi="Arial" w:cs="Arial"/>
          <w:i/>
          <w:iCs/>
          <w:sz w:val="20"/>
          <w:szCs w:val="20"/>
        </w:rPr>
        <w:t>Nota.</w:t>
      </w:r>
      <w:r w:rsidR="00650213" w:rsidRPr="002B3BF3">
        <w:rPr>
          <w:rFonts w:ascii="Arial" w:hAnsi="Arial" w:cs="Arial"/>
          <w:sz w:val="20"/>
          <w:szCs w:val="20"/>
        </w:rPr>
        <w:t xml:space="preserve"> Elaboración Ortiz, </w:t>
      </w:r>
      <w:proofErr w:type="spellStart"/>
      <w:r w:rsidR="00650213" w:rsidRPr="002B3BF3">
        <w:rPr>
          <w:rFonts w:ascii="Arial" w:hAnsi="Arial" w:cs="Arial"/>
          <w:sz w:val="20"/>
          <w:szCs w:val="20"/>
        </w:rPr>
        <w:t>Edinson</w:t>
      </w:r>
      <w:proofErr w:type="spellEnd"/>
      <w:r w:rsidR="00650213" w:rsidRPr="002B3BF3">
        <w:rPr>
          <w:rFonts w:ascii="Arial" w:hAnsi="Arial" w:cs="Arial"/>
          <w:sz w:val="20"/>
          <w:szCs w:val="20"/>
        </w:rPr>
        <w:t>. 2024</w:t>
      </w:r>
      <w:r w:rsidR="00650213" w:rsidRPr="002B3BF3">
        <w:rPr>
          <w:rStyle w:val="Refdenotaalpie"/>
          <w:rFonts w:ascii="Arial" w:hAnsi="Arial" w:cs="Arial"/>
          <w:sz w:val="20"/>
          <w:szCs w:val="20"/>
        </w:rPr>
        <w:footnoteReference w:id="19"/>
      </w:r>
    </w:p>
    <w:p w14:paraId="2C225078" w14:textId="2975C017" w:rsidR="00631687" w:rsidRPr="005B2EB6" w:rsidRDefault="00631687" w:rsidP="00650213">
      <w:pPr>
        <w:jc w:val="both"/>
        <w:rPr>
          <w:rFonts w:ascii="Arial" w:hAnsi="Arial" w:cs="Arial"/>
          <w:sz w:val="24"/>
          <w:szCs w:val="24"/>
        </w:rPr>
      </w:pPr>
      <w:r w:rsidRPr="005B2EB6">
        <w:rPr>
          <w:rFonts w:ascii="Arial" w:hAnsi="Arial" w:cs="Arial"/>
          <w:sz w:val="24"/>
          <w:szCs w:val="24"/>
        </w:rPr>
        <w:t>Los departamentos de Nariño, Cauca, Valle y Chocó pertenecientes a la RAP Pacífico, ocupan una extensión de aproximadamente 139 mil km</w:t>
      </w:r>
      <w:r w:rsidRPr="005B2EB6">
        <w:rPr>
          <w:rFonts w:ascii="Arial" w:hAnsi="Arial" w:cs="Arial"/>
          <w:sz w:val="24"/>
          <w:szCs w:val="24"/>
          <w:vertAlign w:val="superscript"/>
        </w:rPr>
        <w:t>2</w:t>
      </w:r>
      <w:r w:rsidRPr="005B2EB6">
        <w:rPr>
          <w:rFonts w:ascii="Arial" w:hAnsi="Arial" w:cs="Arial"/>
          <w:sz w:val="24"/>
          <w:szCs w:val="24"/>
        </w:rPr>
        <w:t>, y están habitados por un poco más de 8,49 millones de personas, es decir, el 16,3% del total de la población colombiana, no obstante, con la separación de los municipios que harán parte del nuevo Departamento del Litoral Pacífico, dicha extensión se reduce a 109 mil km</w:t>
      </w:r>
      <w:r w:rsidRPr="005B2EB6">
        <w:rPr>
          <w:rFonts w:ascii="Arial" w:hAnsi="Arial" w:cs="Arial"/>
          <w:sz w:val="24"/>
          <w:szCs w:val="24"/>
          <w:vertAlign w:val="superscript"/>
        </w:rPr>
        <w:t>2</w:t>
      </w:r>
      <w:r w:rsidRPr="005B2EB6">
        <w:rPr>
          <w:rFonts w:ascii="Arial" w:hAnsi="Arial" w:cs="Arial"/>
          <w:sz w:val="24"/>
          <w:szCs w:val="24"/>
        </w:rPr>
        <w:t xml:space="preserve">, con una población de 7,63 millones de personas, tal como se señaló en la tabla 1. Según datos DANE (2023), la mayor parte de la población del </w:t>
      </w:r>
      <w:proofErr w:type="gramStart"/>
      <w:r w:rsidRPr="005B2EB6">
        <w:rPr>
          <w:rFonts w:ascii="Arial" w:hAnsi="Arial" w:cs="Arial"/>
          <w:sz w:val="24"/>
          <w:szCs w:val="24"/>
        </w:rPr>
        <w:t>DLP,</w:t>
      </w:r>
      <w:proofErr w:type="gramEnd"/>
      <w:r w:rsidRPr="005B2EB6">
        <w:rPr>
          <w:rFonts w:ascii="Arial" w:hAnsi="Arial" w:cs="Arial"/>
          <w:sz w:val="24"/>
          <w:szCs w:val="24"/>
        </w:rPr>
        <w:t xml:space="preserve"> se ubica en Buenaventura, con 323.360 habitantes, Tumaco con 265.599 habitantes y Barbacoas con 58.292 habitantes. Por su parte, la mayor extensión la tendrían Buenaventura, Tumaco y </w:t>
      </w:r>
      <w:r w:rsidR="002E4352" w:rsidRPr="005B2EB6">
        <w:rPr>
          <w:rFonts w:ascii="Arial" w:hAnsi="Arial" w:cs="Arial"/>
          <w:sz w:val="24"/>
          <w:szCs w:val="24"/>
        </w:rPr>
        <w:t>López</w:t>
      </w:r>
      <w:r w:rsidRPr="005B2EB6">
        <w:rPr>
          <w:rFonts w:ascii="Arial" w:hAnsi="Arial" w:cs="Arial"/>
          <w:sz w:val="24"/>
          <w:szCs w:val="24"/>
        </w:rPr>
        <w:t xml:space="preserve"> de Micay, con 6.078, 3.778 y 3.297 km</w:t>
      </w:r>
      <w:r w:rsidRPr="005B2EB6">
        <w:rPr>
          <w:rFonts w:ascii="Arial" w:hAnsi="Arial" w:cs="Arial"/>
          <w:sz w:val="24"/>
          <w:szCs w:val="24"/>
          <w:vertAlign w:val="superscript"/>
        </w:rPr>
        <w:t>2</w:t>
      </w:r>
      <w:r w:rsidRPr="005B2EB6">
        <w:rPr>
          <w:rFonts w:ascii="Arial" w:hAnsi="Arial" w:cs="Arial"/>
          <w:sz w:val="24"/>
          <w:szCs w:val="24"/>
        </w:rPr>
        <w:t xml:space="preserve">, respectivamente. Estos </w:t>
      </w:r>
      <w:r w:rsidRPr="005B2EB6">
        <w:rPr>
          <w:rFonts w:ascii="Arial" w:hAnsi="Arial" w:cs="Arial"/>
          <w:sz w:val="24"/>
          <w:szCs w:val="24"/>
        </w:rPr>
        <w:lastRenderedPageBreak/>
        <w:t xml:space="preserve">municipios en su mayoría son de categoría 6, a excepción de Buenaventura que es categoría </w:t>
      </w:r>
      <w:r w:rsidR="00650213" w:rsidRPr="005B2EB6">
        <w:rPr>
          <w:rFonts w:ascii="Arial" w:hAnsi="Arial" w:cs="Arial"/>
          <w:sz w:val="24"/>
          <w:szCs w:val="24"/>
        </w:rPr>
        <w:t>2 y Tumaco categoría 4.</w:t>
      </w:r>
    </w:p>
    <w:p w14:paraId="7F33F400" w14:textId="73174BCA" w:rsidR="008626D4" w:rsidRPr="005B2EB6" w:rsidRDefault="00EE45F3" w:rsidP="007A5866">
      <w:pPr>
        <w:jc w:val="both"/>
        <w:rPr>
          <w:rFonts w:ascii="Arial" w:hAnsi="Arial" w:cs="Arial"/>
          <w:bCs/>
          <w:sz w:val="24"/>
          <w:szCs w:val="24"/>
        </w:rPr>
      </w:pPr>
      <w:r w:rsidRPr="005B2EB6">
        <w:rPr>
          <w:rFonts w:ascii="Arial" w:hAnsi="Arial" w:cs="Arial"/>
          <w:bCs/>
          <w:sz w:val="24"/>
          <w:szCs w:val="24"/>
        </w:rPr>
        <w:t>Se describen los territorios a conformar el Departamento del Litoral Pacífico, en conjunto con la categoría que ostentan al momento, al igual que la población perteneciente a cada uno de estos</w:t>
      </w:r>
      <w:r w:rsidR="00650213" w:rsidRPr="005B2EB6">
        <w:rPr>
          <w:rFonts w:ascii="Arial" w:hAnsi="Arial" w:cs="Arial"/>
          <w:bCs/>
          <w:sz w:val="24"/>
          <w:szCs w:val="24"/>
        </w:rPr>
        <w:t xml:space="preserve"> (proyecciones 2024)</w:t>
      </w:r>
      <w:r w:rsidRPr="005B2EB6">
        <w:rPr>
          <w:rFonts w:ascii="Arial" w:hAnsi="Arial" w:cs="Arial"/>
          <w:bCs/>
          <w:sz w:val="24"/>
          <w:szCs w:val="24"/>
        </w:rPr>
        <w:t xml:space="preserve">, todo ello, en aras de establecer </w:t>
      </w:r>
      <w:r w:rsidR="002C5F46" w:rsidRPr="005B2EB6">
        <w:rPr>
          <w:rFonts w:ascii="Arial" w:hAnsi="Arial" w:cs="Arial"/>
          <w:bCs/>
          <w:sz w:val="24"/>
          <w:szCs w:val="24"/>
        </w:rPr>
        <w:t xml:space="preserve">la totalidad de su población departamental. </w:t>
      </w:r>
    </w:p>
    <w:tbl>
      <w:tblPr>
        <w:tblStyle w:val="Tablaconcuadrcula1clara"/>
        <w:tblW w:w="0" w:type="auto"/>
        <w:tblLook w:val="04A0" w:firstRow="1" w:lastRow="0" w:firstColumn="1" w:lastColumn="0" w:noHBand="0" w:noVBand="1"/>
      </w:tblPr>
      <w:tblGrid>
        <w:gridCol w:w="550"/>
        <w:gridCol w:w="3250"/>
        <w:gridCol w:w="1507"/>
        <w:gridCol w:w="1819"/>
        <w:gridCol w:w="1688"/>
      </w:tblGrid>
      <w:tr w:rsidR="00DB55E2" w:rsidRPr="005B2EB6" w14:paraId="756B0880" w14:textId="73D0F6CB" w:rsidTr="002B3B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Pr>
          <w:p w14:paraId="6C81072F" w14:textId="77777777" w:rsidR="00DB55E2" w:rsidRPr="005B2EB6" w:rsidRDefault="00DB55E2" w:rsidP="00EF5133">
            <w:pPr>
              <w:jc w:val="center"/>
              <w:rPr>
                <w:rFonts w:ascii="Arial" w:hAnsi="Arial" w:cs="Arial"/>
                <w:bCs w:val="0"/>
                <w:sz w:val="24"/>
                <w:szCs w:val="24"/>
              </w:rPr>
            </w:pPr>
          </w:p>
        </w:tc>
        <w:tc>
          <w:tcPr>
            <w:tcW w:w="3250" w:type="dxa"/>
          </w:tcPr>
          <w:p w14:paraId="14857550" w14:textId="1478772F" w:rsidR="00DB55E2" w:rsidRPr="005B2EB6" w:rsidRDefault="00DB55E2" w:rsidP="00EF513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5B2EB6">
              <w:rPr>
                <w:rFonts w:ascii="Arial" w:hAnsi="Arial" w:cs="Arial"/>
                <w:bCs w:val="0"/>
                <w:sz w:val="24"/>
                <w:szCs w:val="24"/>
              </w:rPr>
              <w:t>Municipio</w:t>
            </w:r>
          </w:p>
        </w:tc>
        <w:tc>
          <w:tcPr>
            <w:tcW w:w="1507" w:type="dxa"/>
          </w:tcPr>
          <w:p w14:paraId="5EF24B63" w14:textId="6B2C72F2" w:rsidR="00DB55E2" w:rsidRPr="005B2EB6" w:rsidRDefault="00DB55E2" w:rsidP="00EF513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5B2EB6">
              <w:rPr>
                <w:rFonts w:ascii="Arial" w:hAnsi="Arial" w:cs="Arial"/>
                <w:bCs w:val="0"/>
                <w:sz w:val="24"/>
                <w:szCs w:val="24"/>
              </w:rPr>
              <w:t>Categoría</w:t>
            </w:r>
            <w:r w:rsidRPr="005B2EB6">
              <w:rPr>
                <w:rStyle w:val="Refdenotaalpie"/>
                <w:rFonts w:ascii="Arial" w:hAnsi="Arial" w:cs="Arial"/>
                <w:bCs w:val="0"/>
                <w:sz w:val="24"/>
                <w:szCs w:val="24"/>
              </w:rPr>
              <w:footnoteReference w:id="20"/>
            </w:r>
          </w:p>
        </w:tc>
        <w:tc>
          <w:tcPr>
            <w:tcW w:w="1819" w:type="dxa"/>
          </w:tcPr>
          <w:p w14:paraId="10430031" w14:textId="43527923" w:rsidR="00DB55E2" w:rsidRPr="005B2EB6" w:rsidRDefault="00DB55E2" w:rsidP="00EF513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5B2EB6">
              <w:rPr>
                <w:rFonts w:ascii="Arial" w:hAnsi="Arial" w:cs="Arial"/>
                <w:bCs w:val="0"/>
                <w:sz w:val="24"/>
                <w:szCs w:val="24"/>
              </w:rPr>
              <w:t>Población 2024</w:t>
            </w:r>
            <w:r w:rsidRPr="005B2EB6">
              <w:rPr>
                <w:rStyle w:val="Refdenotaalpie"/>
                <w:rFonts w:ascii="Arial" w:hAnsi="Arial" w:cs="Arial"/>
                <w:bCs w:val="0"/>
                <w:sz w:val="24"/>
                <w:szCs w:val="24"/>
              </w:rPr>
              <w:footnoteReference w:id="21"/>
            </w:r>
          </w:p>
        </w:tc>
        <w:tc>
          <w:tcPr>
            <w:tcW w:w="1688" w:type="dxa"/>
          </w:tcPr>
          <w:p w14:paraId="3298BB57" w14:textId="7DEB131F" w:rsidR="00DB55E2" w:rsidRPr="005B2EB6" w:rsidRDefault="00DB55E2" w:rsidP="00EF513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5B2EB6">
              <w:rPr>
                <w:rFonts w:ascii="Arial" w:hAnsi="Arial" w:cs="Arial"/>
                <w:bCs w:val="0"/>
                <w:sz w:val="24"/>
                <w:szCs w:val="24"/>
              </w:rPr>
              <w:t>Superficie</w:t>
            </w:r>
            <w:r w:rsidRPr="005B2EB6">
              <w:rPr>
                <w:rStyle w:val="Refdenotaalpie"/>
                <w:rFonts w:ascii="Arial" w:hAnsi="Arial" w:cs="Arial"/>
                <w:bCs w:val="0"/>
                <w:sz w:val="24"/>
                <w:szCs w:val="24"/>
              </w:rPr>
              <w:footnoteReference w:id="22"/>
            </w:r>
          </w:p>
        </w:tc>
      </w:tr>
      <w:tr w:rsidR="00DB55E2" w:rsidRPr="005B2EB6" w14:paraId="3BA95DE7" w14:textId="2857BA2B" w:rsidTr="002B3BF3">
        <w:tc>
          <w:tcPr>
            <w:cnfStyle w:val="001000000000" w:firstRow="0" w:lastRow="0" w:firstColumn="1" w:lastColumn="0" w:oddVBand="0" w:evenVBand="0" w:oddHBand="0" w:evenHBand="0" w:firstRowFirstColumn="0" w:firstRowLastColumn="0" w:lastRowFirstColumn="0" w:lastRowLastColumn="0"/>
            <w:tcW w:w="550" w:type="dxa"/>
          </w:tcPr>
          <w:p w14:paraId="1697DDAF" w14:textId="51618E13" w:rsidR="00DB55E2" w:rsidRPr="005B2EB6" w:rsidRDefault="00DB55E2" w:rsidP="007A5866">
            <w:pPr>
              <w:jc w:val="both"/>
              <w:rPr>
                <w:rFonts w:ascii="Arial" w:hAnsi="Arial" w:cs="Arial"/>
                <w:b w:val="0"/>
                <w:bCs w:val="0"/>
                <w:sz w:val="24"/>
                <w:szCs w:val="24"/>
              </w:rPr>
            </w:pPr>
            <w:r w:rsidRPr="005B2EB6">
              <w:rPr>
                <w:rFonts w:ascii="Arial" w:hAnsi="Arial" w:cs="Arial"/>
                <w:b w:val="0"/>
                <w:bCs w:val="0"/>
                <w:sz w:val="24"/>
                <w:szCs w:val="24"/>
              </w:rPr>
              <w:t>1.</w:t>
            </w:r>
          </w:p>
        </w:tc>
        <w:tc>
          <w:tcPr>
            <w:tcW w:w="3250" w:type="dxa"/>
          </w:tcPr>
          <w:p w14:paraId="26321940" w14:textId="2CFD905C" w:rsidR="00DB55E2" w:rsidRPr="005B2EB6"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B2EB6">
              <w:rPr>
                <w:rFonts w:ascii="Arial" w:hAnsi="Arial" w:cs="Arial"/>
                <w:b/>
                <w:bCs/>
                <w:sz w:val="24"/>
                <w:szCs w:val="24"/>
              </w:rPr>
              <w:t>Distrito Especial de Buenaventura</w:t>
            </w:r>
            <w:r w:rsidRPr="005B2EB6">
              <w:rPr>
                <w:rStyle w:val="Refdenotaalpie"/>
                <w:rFonts w:ascii="Arial" w:hAnsi="Arial" w:cs="Arial"/>
                <w:b/>
                <w:bCs/>
                <w:sz w:val="24"/>
                <w:szCs w:val="24"/>
              </w:rPr>
              <w:footnoteReference w:id="23"/>
            </w:r>
          </w:p>
        </w:tc>
        <w:tc>
          <w:tcPr>
            <w:tcW w:w="1507" w:type="dxa"/>
          </w:tcPr>
          <w:p w14:paraId="6AFF84BD" w14:textId="43482E47" w:rsidR="00DB55E2" w:rsidRPr="005B2EB6" w:rsidRDefault="00DB55E2" w:rsidP="002C5F46">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Segunda</w:t>
            </w:r>
          </w:p>
        </w:tc>
        <w:tc>
          <w:tcPr>
            <w:tcW w:w="1819" w:type="dxa"/>
          </w:tcPr>
          <w:p w14:paraId="6794345A" w14:textId="6ADD3507" w:rsidR="00DB55E2" w:rsidRPr="005B2EB6" w:rsidRDefault="00DB55E2" w:rsidP="002C5F46">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324.130 habitantes</w:t>
            </w:r>
          </w:p>
        </w:tc>
        <w:tc>
          <w:tcPr>
            <w:tcW w:w="1688" w:type="dxa"/>
          </w:tcPr>
          <w:p w14:paraId="488DDAFD" w14:textId="49AE6B2D" w:rsidR="00DB55E2" w:rsidRPr="005B2EB6" w:rsidRDefault="00DB55E2" w:rsidP="002C5F46">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 xml:space="preserve">6.785 </w:t>
            </w:r>
            <w:proofErr w:type="gramStart"/>
            <w:r w:rsidRPr="005B2EB6">
              <w:rPr>
                <w:rFonts w:ascii="Arial" w:hAnsi="Arial" w:cs="Arial"/>
                <w:bCs/>
                <w:sz w:val="24"/>
                <w:szCs w:val="24"/>
              </w:rPr>
              <w:t>Km</w:t>
            </w:r>
            <w:proofErr w:type="gramEnd"/>
            <w:r w:rsidRPr="005B2EB6">
              <w:rPr>
                <w:rFonts w:ascii="Arial" w:hAnsi="Arial" w:cs="Arial"/>
                <w:bCs/>
                <w:sz w:val="24"/>
                <w:szCs w:val="24"/>
              </w:rPr>
              <w:t>²</w:t>
            </w:r>
          </w:p>
        </w:tc>
      </w:tr>
      <w:tr w:rsidR="00DB55E2" w:rsidRPr="005B2EB6" w14:paraId="123A2D96" w14:textId="0516EDD0" w:rsidTr="002B3BF3">
        <w:tc>
          <w:tcPr>
            <w:cnfStyle w:val="001000000000" w:firstRow="0" w:lastRow="0" w:firstColumn="1" w:lastColumn="0" w:oddVBand="0" w:evenVBand="0" w:oddHBand="0" w:evenHBand="0" w:firstRowFirstColumn="0" w:firstRowLastColumn="0" w:lastRowFirstColumn="0" w:lastRowLastColumn="0"/>
            <w:tcW w:w="550" w:type="dxa"/>
          </w:tcPr>
          <w:p w14:paraId="0080E2F9" w14:textId="26944FA3" w:rsidR="00DB55E2" w:rsidRPr="005B2EB6" w:rsidRDefault="00DB55E2" w:rsidP="007A5866">
            <w:pPr>
              <w:jc w:val="both"/>
              <w:rPr>
                <w:rFonts w:ascii="Arial" w:hAnsi="Arial" w:cs="Arial"/>
                <w:b w:val="0"/>
                <w:bCs w:val="0"/>
                <w:sz w:val="24"/>
                <w:szCs w:val="24"/>
              </w:rPr>
            </w:pPr>
            <w:r w:rsidRPr="005B2EB6">
              <w:rPr>
                <w:rFonts w:ascii="Arial" w:hAnsi="Arial" w:cs="Arial"/>
                <w:b w:val="0"/>
                <w:bCs w:val="0"/>
                <w:sz w:val="24"/>
                <w:szCs w:val="24"/>
              </w:rPr>
              <w:t>2.</w:t>
            </w:r>
          </w:p>
        </w:tc>
        <w:tc>
          <w:tcPr>
            <w:tcW w:w="3250" w:type="dxa"/>
          </w:tcPr>
          <w:p w14:paraId="6B842E66" w14:textId="5B204842" w:rsidR="00DB55E2" w:rsidRPr="005B2EB6"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B2EB6">
              <w:rPr>
                <w:rFonts w:ascii="Arial" w:hAnsi="Arial" w:cs="Arial"/>
                <w:b/>
                <w:bCs/>
                <w:sz w:val="24"/>
                <w:szCs w:val="24"/>
              </w:rPr>
              <w:t xml:space="preserve">Guapi </w:t>
            </w:r>
          </w:p>
        </w:tc>
        <w:tc>
          <w:tcPr>
            <w:tcW w:w="1507" w:type="dxa"/>
          </w:tcPr>
          <w:p w14:paraId="48F4E3D5" w14:textId="4F2AB698" w:rsidR="00DB55E2" w:rsidRPr="005B2EB6" w:rsidRDefault="00DB55E2" w:rsidP="00E47A1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Sexta</w:t>
            </w:r>
          </w:p>
        </w:tc>
        <w:tc>
          <w:tcPr>
            <w:tcW w:w="1819" w:type="dxa"/>
          </w:tcPr>
          <w:p w14:paraId="75D5480E" w14:textId="782CB601" w:rsidR="00DB55E2" w:rsidRPr="005B2EB6" w:rsidRDefault="00DB55E2" w:rsidP="009E615E">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29.540 habitantes</w:t>
            </w:r>
          </w:p>
        </w:tc>
        <w:tc>
          <w:tcPr>
            <w:tcW w:w="1688" w:type="dxa"/>
          </w:tcPr>
          <w:p w14:paraId="5BADE621" w14:textId="7C6288F1" w:rsidR="00DB55E2" w:rsidRPr="005B2EB6" w:rsidRDefault="00DB55E2" w:rsidP="009E615E">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 xml:space="preserve">2.885 </w:t>
            </w:r>
            <w:proofErr w:type="gramStart"/>
            <w:r w:rsidRPr="005B2EB6">
              <w:rPr>
                <w:rFonts w:ascii="Arial" w:hAnsi="Arial" w:cs="Arial"/>
                <w:bCs/>
                <w:sz w:val="24"/>
                <w:szCs w:val="24"/>
              </w:rPr>
              <w:t>Km</w:t>
            </w:r>
            <w:proofErr w:type="gramEnd"/>
            <w:r w:rsidRPr="005B2EB6">
              <w:rPr>
                <w:rFonts w:ascii="Arial" w:hAnsi="Arial" w:cs="Arial"/>
                <w:bCs/>
                <w:sz w:val="24"/>
                <w:szCs w:val="24"/>
              </w:rPr>
              <w:t>²</w:t>
            </w:r>
          </w:p>
        </w:tc>
      </w:tr>
      <w:tr w:rsidR="00DB55E2" w:rsidRPr="005B2EB6" w14:paraId="612B2010" w14:textId="39626837" w:rsidTr="002B3BF3">
        <w:tc>
          <w:tcPr>
            <w:cnfStyle w:val="001000000000" w:firstRow="0" w:lastRow="0" w:firstColumn="1" w:lastColumn="0" w:oddVBand="0" w:evenVBand="0" w:oddHBand="0" w:evenHBand="0" w:firstRowFirstColumn="0" w:firstRowLastColumn="0" w:lastRowFirstColumn="0" w:lastRowLastColumn="0"/>
            <w:tcW w:w="550" w:type="dxa"/>
          </w:tcPr>
          <w:p w14:paraId="122F9321" w14:textId="3705FDFF" w:rsidR="00DB55E2" w:rsidRPr="005B2EB6" w:rsidRDefault="00DB55E2" w:rsidP="007A5866">
            <w:pPr>
              <w:jc w:val="both"/>
              <w:rPr>
                <w:rFonts w:ascii="Arial" w:hAnsi="Arial" w:cs="Arial"/>
                <w:b w:val="0"/>
                <w:bCs w:val="0"/>
                <w:sz w:val="24"/>
                <w:szCs w:val="24"/>
              </w:rPr>
            </w:pPr>
            <w:r w:rsidRPr="005B2EB6">
              <w:rPr>
                <w:rFonts w:ascii="Arial" w:hAnsi="Arial" w:cs="Arial"/>
                <w:b w:val="0"/>
                <w:bCs w:val="0"/>
                <w:sz w:val="24"/>
                <w:szCs w:val="24"/>
              </w:rPr>
              <w:t>3.</w:t>
            </w:r>
          </w:p>
        </w:tc>
        <w:tc>
          <w:tcPr>
            <w:tcW w:w="3250" w:type="dxa"/>
          </w:tcPr>
          <w:p w14:paraId="5CF38791" w14:textId="6B901982" w:rsidR="00DB55E2" w:rsidRPr="005B2EB6"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B2EB6">
              <w:rPr>
                <w:rFonts w:ascii="Arial" w:hAnsi="Arial" w:cs="Arial"/>
                <w:b/>
                <w:bCs/>
                <w:sz w:val="24"/>
                <w:szCs w:val="24"/>
              </w:rPr>
              <w:t xml:space="preserve">López de Micay </w:t>
            </w:r>
          </w:p>
        </w:tc>
        <w:tc>
          <w:tcPr>
            <w:tcW w:w="1507" w:type="dxa"/>
          </w:tcPr>
          <w:p w14:paraId="05A4A8BC" w14:textId="68961A1C" w:rsidR="00DB55E2" w:rsidRPr="005B2EB6" w:rsidRDefault="00DB55E2" w:rsidP="00E47A1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Sexta</w:t>
            </w:r>
          </w:p>
        </w:tc>
        <w:tc>
          <w:tcPr>
            <w:tcW w:w="1819" w:type="dxa"/>
          </w:tcPr>
          <w:p w14:paraId="18E9ECB8" w14:textId="04BC5CA2" w:rsidR="00DB55E2" w:rsidRPr="005B2EB6" w:rsidRDefault="00DB55E2" w:rsidP="009E615E">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19.958 habitantes</w:t>
            </w:r>
          </w:p>
        </w:tc>
        <w:tc>
          <w:tcPr>
            <w:tcW w:w="1688" w:type="dxa"/>
          </w:tcPr>
          <w:p w14:paraId="0F44D2DC" w14:textId="45A23F48" w:rsidR="00DB55E2" w:rsidRPr="005B2EB6" w:rsidRDefault="00DB55E2" w:rsidP="009E615E">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 xml:space="preserve">3.297 </w:t>
            </w:r>
            <w:proofErr w:type="gramStart"/>
            <w:r w:rsidRPr="005B2EB6">
              <w:rPr>
                <w:rFonts w:ascii="Arial" w:hAnsi="Arial" w:cs="Arial"/>
                <w:bCs/>
                <w:sz w:val="24"/>
                <w:szCs w:val="24"/>
              </w:rPr>
              <w:t>Km</w:t>
            </w:r>
            <w:proofErr w:type="gramEnd"/>
            <w:r w:rsidRPr="005B2EB6">
              <w:rPr>
                <w:rFonts w:ascii="Arial" w:hAnsi="Arial" w:cs="Arial"/>
                <w:bCs/>
                <w:sz w:val="24"/>
                <w:szCs w:val="24"/>
              </w:rPr>
              <w:t>²</w:t>
            </w:r>
          </w:p>
        </w:tc>
      </w:tr>
      <w:tr w:rsidR="00DB55E2" w:rsidRPr="005B2EB6" w14:paraId="2D0E2F23" w14:textId="5E5A0355" w:rsidTr="002B3BF3">
        <w:tc>
          <w:tcPr>
            <w:cnfStyle w:val="001000000000" w:firstRow="0" w:lastRow="0" w:firstColumn="1" w:lastColumn="0" w:oddVBand="0" w:evenVBand="0" w:oddHBand="0" w:evenHBand="0" w:firstRowFirstColumn="0" w:firstRowLastColumn="0" w:lastRowFirstColumn="0" w:lastRowLastColumn="0"/>
            <w:tcW w:w="550" w:type="dxa"/>
          </w:tcPr>
          <w:p w14:paraId="26849943" w14:textId="713589C3" w:rsidR="00DB55E2" w:rsidRPr="005B2EB6" w:rsidRDefault="00DB55E2" w:rsidP="007A5866">
            <w:pPr>
              <w:jc w:val="both"/>
              <w:rPr>
                <w:rFonts w:ascii="Arial" w:hAnsi="Arial" w:cs="Arial"/>
                <w:b w:val="0"/>
                <w:bCs w:val="0"/>
                <w:sz w:val="24"/>
                <w:szCs w:val="24"/>
              </w:rPr>
            </w:pPr>
            <w:r w:rsidRPr="005B2EB6">
              <w:rPr>
                <w:rFonts w:ascii="Arial" w:hAnsi="Arial" w:cs="Arial"/>
                <w:b w:val="0"/>
                <w:bCs w:val="0"/>
                <w:sz w:val="24"/>
                <w:szCs w:val="24"/>
              </w:rPr>
              <w:t>4.</w:t>
            </w:r>
          </w:p>
        </w:tc>
        <w:tc>
          <w:tcPr>
            <w:tcW w:w="3250" w:type="dxa"/>
          </w:tcPr>
          <w:p w14:paraId="4E7A021E" w14:textId="462C2497" w:rsidR="00DB55E2" w:rsidRPr="005B2EB6"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B2EB6">
              <w:rPr>
                <w:rFonts w:ascii="Arial" w:hAnsi="Arial" w:cs="Arial"/>
                <w:b/>
                <w:bCs/>
                <w:sz w:val="24"/>
                <w:szCs w:val="24"/>
              </w:rPr>
              <w:t xml:space="preserve">Timbiquí  </w:t>
            </w:r>
          </w:p>
        </w:tc>
        <w:tc>
          <w:tcPr>
            <w:tcW w:w="1507" w:type="dxa"/>
          </w:tcPr>
          <w:p w14:paraId="39B01FDA" w14:textId="2D55B5A8" w:rsidR="00DB55E2" w:rsidRPr="005B2EB6" w:rsidRDefault="00DB55E2" w:rsidP="00E47A1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Sexta</w:t>
            </w:r>
          </w:p>
        </w:tc>
        <w:tc>
          <w:tcPr>
            <w:tcW w:w="1819" w:type="dxa"/>
          </w:tcPr>
          <w:p w14:paraId="34C2B7B3" w14:textId="7A83AFED" w:rsidR="00DB55E2" w:rsidRPr="005B2EB6" w:rsidRDefault="00DB55E2" w:rsidP="00E47A1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28.111 habitantes</w:t>
            </w:r>
          </w:p>
        </w:tc>
        <w:tc>
          <w:tcPr>
            <w:tcW w:w="1688" w:type="dxa"/>
          </w:tcPr>
          <w:p w14:paraId="3E3EC3AC" w14:textId="31DFC3FC" w:rsidR="00DB55E2" w:rsidRPr="005B2EB6" w:rsidRDefault="00DB55E2" w:rsidP="00E47A1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 xml:space="preserve">2.002 </w:t>
            </w:r>
            <w:proofErr w:type="gramStart"/>
            <w:r w:rsidRPr="005B2EB6">
              <w:rPr>
                <w:rFonts w:ascii="Arial" w:hAnsi="Arial" w:cs="Arial"/>
                <w:bCs/>
                <w:sz w:val="24"/>
                <w:szCs w:val="24"/>
              </w:rPr>
              <w:t>Km</w:t>
            </w:r>
            <w:proofErr w:type="gramEnd"/>
            <w:r w:rsidRPr="005B2EB6">
              <w:rPr>
                <w:rFonts w:ascii="Arial" w:hAnsi="Arial" w:cs="Arial"/>
                <w:bCs/>
                <w:sz w:val="24"/>
                <w:szCs w:val="24"/>
              </w:rPr>
              <w:t>²</w:t>
            </w:r>
          </w:p>
        </w:tc>
      </w:tr>
      <w:tr w:rsidR="00DB55E2" w:rsidRPr="005B2EB6" w14:paraId="589EC7BB" w14:textId="08E577A0" w:rsidTr="002B3BF3">
        <w:tc>
          <w:tcPr>
            <w:cnfStyle w:val="001000000000" w:firstRow="0" w:lastRow="0" w:firstColumn="1" w:lastColumn="0" w:oddVBand="0" w:evenVBand="0" w:oddHBand="0" w:evenHBand="0" w:firstRowFirstColumn="0" w:firstRowLastColumn="0" w:lastRowFirstColumn="0" w:lastRowLastColumn="0"/>
            <w:tcW w:w="550" w:type="dxa"/>
          </w:tcPr>
          <w:p w14:paraId="1ED85338" w14:textId="599670F4" w:rsidR="00DB55E2" w:rsidRPr="005B2EB6" w:rsidRDefault="00DB55E2" w:rsidP="007A5866">
            <w:pPr>
              <w:jc w:val="both"/>
              <w:rPr>
                <w:rFonts w:ascii="Arial" w:hAnsi="Arial" w:cs="Arial"/>
                <w:b w:val="0"/>
                <w:bCs w:val="0"/>
                <w:sz w:val="24"/>
                <w:szCs w:val="24"/>
              </w:rPr>
            </w:pPr>
            <w:r w:rsidRPr="005B2EB6">
              <w:rPr>
                <w:rFonts w:ascii="Arial" w:hAnsi="Arial" w:cs="Arial"/>
                <w:b w:val="0"/>
                <w:bCs w:val="0"/>
                <w:sz w:val="24"/>
                <w:szCs w:val="24"/>
              </w:rPr>
              <w:t>5.</w:t>
            </w:r>
          </w:p>
        </w:tc>
        <w:tc>
          <w:tcPr>
            <w:tcW w:w="3250" w:type="dxa"/>
          </w:tcPr>
          <w:p w14:paraId="143314C7" w14:textId="47F8621A" w:rsidR="00DB55E2" w:rsidRPr="005B2EB6"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B2EB6">
              <w:rPr>
                <w:rFonts w:ascii="Arial" w:hAnsi="Arial" w:cs="Arial"/>
                <w:b/>
                <w:bCs/>
                <w:sz w:val="24"/>
                <w:szCs w:val="24"/>
              </w:rPr>
              <w:t>Distrito de San Andrés de Tumaco</w:t>
            </w:r>
          </w:p>
        </w:tc>
        <w:tc>
          <w:tcPr>
            <w:tcW w:w="1507" w:type="dxa"/>
          </w:tcPr>
          <w:p w14:paraId="06B0DF94" w14:textId="2EDBBA8F" w:rsidR="00DB55E2" w:rsidRPr="005B2EB6" w:rsidRDefault="00DB55E2" w:rsidP="009D500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Cuarta</w:t>
            </w:r>
          </w:p>
        </w:tc>
        <w:tc>
          <w:tcPr>
            <w:tcW w:w="1819" w:type="dxa"/>
          </w:tcPr>
          <w:p w14:paraId="4A7DD69B" w14:textId="0640BEA6" w:rsidR="00DB55E2" w:rsidRPr="005B2EB6" w:rsidRDefault="00DB55E2" w:rsidP="00932D9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267.010 habitantes</w:t>
            </w:r>
          </w:p>
        </w:tc>
        <w:tc>
          <w:tcPr>
            <w:tcW w:w="1688" w:type="dxa"/>
          </w:tcPr>
          <w:p w14:paraId="662AFC4E" w14:textId="1B3BB465" w:rsidR="00DB55E2" w:rsidRPr="005B2EB6" w:rsidRDefault="00DB55E2" w:rsidP="009D500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 xml:space="preserve">3.778 </w:t>
            </w:r>
            <w:proofErr w:type="gramStart"/>
            <w:r w:rsidRPr="005B2EB6">
              <w:rPr>
                <w:rFonts w:ascii="Arial" w:hAnsi="Arial" w:cs="Arial"/>
                <w:bCs/>
                <w:sz w:val="24"/>
                <w:szCs w:val="24"/>
              </w:rPr>
              <w:t>Km</w:t>
            </w:r>
            <w:proofErr w:type="gramEnd"/>
            <w:r w:rsidRPr="005B2EB6">
              <w:rPr>
                <w:rFonts w:ascii="Arial" w:hAnsi="Arial" w:cs="Arial"/>
                <w:bCs/>
                <w:sz w:val="24"/>
                <w:szCs w:val="24"/>
              </w:rPr>
              <w:t>²</w:t>
            </w:r>
          </w:p>
        </w:tc>
      </w:tr>
      <w:tr w:rsidR="00DB55E2" w:rsidRPr="005B2EB6" w14:paraId="2EF6396F" w14:textId="1A1E2B9B" w:rsidTr="002B3BF3">
        <w:tc>
          <w:tcPr>
            <w:cnfStyle w:val="001000000000" w:firstRow="0" w:lastRow="0" w:firstColumn="1" w:lastColumn="0" w:oddVBand="0" w:evenVBand="0" w:oddHBand="0" w:evenHBand="0" w:firstRowFirstColumn="0" w:firstRowLastColumn="0" w:lastRowFirstColumn="0" w:lastRowLastColumn="0"/>
            <w:tcW w:w="550" w:type="dxa"/>
          </w:tcPr>
          <w:p w14:paraId="6DCD0B0B" w14:textId="4DB02369" w:rsidR="00DB55E2" w:rsidRPr="005B2EB6" w:rsidRDefault="00DB55E2" w:rsidP="007A5866">
            <w:pPr>
              <w:jc w:val="both"/>
              <w:rPr>
                <w:rFonts w:ascii="Arial" w:hAnsi="Arial" w:cs="Arial"/>
                <w:b w:val="0"/>
                <w:bCs w:val="0"/>
                <w:sz w:val="24"/>
                <w:szCs w:val="24"/>
              </w:rPr>
            </w:pPr>
            <w:r w:rsidRPr="005B2EB6">
              <w:rPr>
                <w:rFonts w:ascii="Arial" w:hAnsi="Arial" w:cs="Arial"/>
                <w:b w:val="0"/>
                <w:bCs w:val="0"/>
                <w:sz w:val="24"/>
                <w:szCs w:val="24"/>
              </w:rPr>
              <w:t>6.</w:t>
            </w:r>
          </w:p>
        </w:tc>
        <w:tc>
          <w:tcPr>
            <w:tcW w:w="3250" w:type="dxa"/>
          </w:tcPr>
          <w:p w14:paraId="5E613F74" w14:textId="6BFD41AA" w:rsidR="00DB55E2" w:rsidRPr="005B2EB6"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B2EB6">
              <w:rPr>
                <w:rFonts w:ascii="Arial" w:hAnsi="Arial" w:cs="Arial"/>
                <w:b/>
                <w:bCs/>
                <w:sz w:val="24"/>
                <w:szCs w:val="24"/>
              </w:rPr>
              <w:t xml:space="preserve">Santa Bárbara de </w:t>
            </w:r>
            <w:proofErr w:type="spellStart"/>
            <w:r w:rsidRPr="005B2EB6">
              <w:rPr>
                <w:rFonts w:ascii="Arial" w:hAnsi="Arial" w:cs="Arial"/>
                <w:b/>
                <w:bCs/>
                <w:sz w:val="24"/>
                <w:szCs w:val="24"/>
              </w:rPr>
              <w:t>Iscuande</w:t>
            </w:r>
            <w:proofErr w:type="spellEnd"/>
            <w:r w:rsidRPr="005B2EB6">
              <w:rPr>
                <w:rFonts w:ascii="Arial" w:hAnsi="Arial" w:cs="Arial"/>
                <w:b/>
                <w:bCs/>
                <w:sz w:val="24"/>
                <w:szCs w:val="24"/>
              </w:rPr>
              <w:t xml:space="preserve"> </w:t>
            </w:r>
          </w:p>
        </w:tc>
        <w:tc>
          <w:tcPr>
            <w:tcW w:w="1507" w:type="dxa"/>
          </w:tcPr>
          <w:p w14:paraId="53CC1BE8" w14:textId="5BEBD076" w:rsidR="00DB55E2" w:rsidRPr="005B2EB6" w:rsidRDefault="00DB55E2" w:rsidP="00932D9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Sexta</w:t>
            </w:r>
          </w:p>
        </w:tc>
        <w:tc>
          <w:tcPr>
            <w:tcW w:w="1819" w:type="dxa"/>
          </w:tcPr>
          <w:p w14:paraId="58577A28" w14:textId="43E100F9" w:rsidR="00DB55E2" w:rsidRPr="005B2EB6" w:rsidRDefault="00DB55E2" w:rsidP="00932D9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14.144 habitantes</w:t>
            </w:r>
          </w:p>
        </w:tc>
        <w:tc>
          <w:tcPr>
            <w:tcW w:w="1688" w:type="dxa"/>
          </w:tcPr>
          <w:p w14:paraId="127BA909" w14:textId="5C844FBF" w:rsidR="00DB55E2" w:rsidRPr="005B2EB6" w:rsidRDefault="00DB55E2" w:rsidP="00932D9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 xml:space="preserve">1.232 </w:t>
            </w:r>
            <w:proofErr w:type="gramStart"/>
            <w:r w:rsidRPr="005B2EB6">
              <w:rPr>
                <w:rFonts w:ascii="Arial" w:hAnsi="Arial" w:cs="Arial"/>
                <w:bCs/>
                <w:sz w:val="24"/>
                <w:szCs w:val="24"/>
              </w:rPr>
              <w:t>Km</w:t>
            </w:r>
            <w:proofErr w:type="gramEnd"/>
            <w:r w:rsidRPr="005B2EB6">
              <w:rPr>
                <w:rFonts w:ascii="Arial" w:hAnsi="Arial" w:cs="Arial"/>
                <w:bCs/>
                <w:sz w:val="24"/>
                <w:szCs w:val="24"/>
              </w:rPr>
              <w:t>²</w:t>
            </w:r>
          </w:p>
        </w:tc>
      </w:tr>
      <w:tr w:rsidR="00DB55E2" w:rsidRPr="005B2EB6" w14:paraId="64D62F92" w14:textId="77777777" w:rsidTr="002B3BF3">
        <w:tc>
          <w:tcPr>
            <w:cnfStyle w:val="001000000000" w:firstRow="0" w:lastRow="0" w:firstColumn="1" w:lastColumn="0" w:oddVBand="0" w:evenVBand="0" w:oddHBand="0" w:evenHBand="0" w:firstRowFirstColumn="0" w:firstRowLastColumn="0" w:lastRowFirstColumn="0" w:lastRowLastColumn="0"/>
            <w:tcW w:w="550" w:type="dxa"/>
          </w:tcPr>
          <w:p w14:paraId="679D6D7B" w14:textId="58CF717A" w:rsidR="00DB55E2" w:rsidRPr="005B2EB6" w:rsidRDefault="00DB55E2" w:rsidP="007A5866">
            <w:pPr>
              <w:jc w:val="both"/>
              <w:rPr>
                <w:rFonts w:ascii="Arial" w:hAnsi="Arial" w:cs="Arial"/>
                <w:b w:val="0"/>
                <w:bCs w:val="0"/>
                <w:sz w:val="24"/>
                <w:szCs w:val="24"/>
              </w:rPr>
            </w:pPr>
            <w:r w:rsidRPr="005B2EB6">
              <w:rPr>
                <w:rFonts w:ascii="Arial" w:hAnsi="Arial" w:cs="Arial"/>
                <w:b w:val="0"/>
                <w:bCs w:val="0"/>
                <w:sz w:val="24"/>
                <w:szCs w:val="24"/>
              </w:rPr>
              <w:t>7.</w:t>
            </w:r>
          </w:p>
        </w:tc>
        <w:tc>
          <w:tcPr>
            <w:tcW w:w="3250" w:type="dxa"/>
          </w:tcPr>
          <w:p w14:paraId="1F164169" w14:textId="6E2DA199" w:rsidR="00DB55E2" w:rsidRPr="005B2EB6"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B2EB6">
              <w:rPr>
                <w:rFonts w:ascii="Arial" w:hAnsi="Arial" w:cs="Arial"/>
                <w:b/>
                <w:bCs/>
                <w:sz w:val="24"/>
                <w:szCs w:val="24"/>
              </w:rPr>
              <w:t>El Charco</w:t>
            </w:r>
          </w:p>
        </w:tc>
        <w:tc>
          <w:tcPr>
            <w:tcW w:w="1507" w:type="dxa"/>
          </w:tcPr>
          <w:p w14:paraId="33D82EF0" w14:textId="272D90E8" w:rsidR="00DB55E2" w:rsidRPr="005B2EB6"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Sexta</w:t>
            </w:r>
          </w:p>
        </w:tc>
        <w:tc>
          <w:tcPr>
            <w:tcW w:w="1819" w:type="dxa"/>
          </w:tcPr>
          <w:p w14:paraId="078D8635" w14:textId="0831FAD2" w:rsidR="00DB55E2" w:rsidRPr="005B2EB6"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23.249 habitantes</w:t>
            </w:r>
          </w:p>
        </w:tc>
        <w:tc>
          <w:tcPr>
            <w:tcW w:w="1688" w:type="dxa"/>
          </w:tcPr>
          <w:p w14:paraId="5B624AA3" w14:textId="636482B5" w:rsidR="00DB55E2" w:rsidRPr="005B2EB6"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 xml:space="preserve">2.485 </w:t>
            </w:r>
            <w:proofErr w:type="gramStart"/>
            <w:r w:rsidRPr="005B2EB6">
              <w:rPr>
                <w:rFonts w:ascii="Arial" w:hAnsi="Arial" w:cs="Arial"/>
                <w:bCs/>
                <w:sz w:val="24"/>
                <w:szCs w:val="24"/>
              </w:rPr>
              <w:t>Km</w:t>
            </w:r>
            <w:proofErr w:type="gramEnd"/>
            <w:r w:rsidRPr="005B2EB6">
              <w:rPr>
                <w:rFonts w:ascii="Arial" w:hAnsi="Arial" w:cs="Arial"/>
                <w:bCs/>
                <w:sz w:val="24"/>
                <w:szCs w:val="24"/>
              </w:rPr>
              <w:t>²</w:t>
            </w:r>
          </w:p>
        </w:tc>
      </w:tr>
      <w:tr w:rsidR="00DB55E2" w:rsidRPr="005B2EB6" w14:paraId="03FC186E" w14:textId="77777777" w:rsidTr="002B3BF3">
        <w:tc>
          <w:tcPr>
            <w:cnfStyle w:val="001000000000" w:firstRow="0" w:lastRow="0" w:firstColumn="1" w:lastColumn="0" w:oddVBand="0" w:evenVBand="0" w:oddHBand="0" w:evenHBand="0" w:firstRowFirstColumn="0" w:firstRowLastColumn="0" w:lastRowFirstColumn="0" w:lastRowLastColumn="0"/>
            <w:tcW w:w="550" w:type="dxa"/>
          </w:tcPr>
          <w:p w14:paraId="03248DA1" w14:textId="45E5FC1E" w:rsidR="00DB55E2" w:rsidRPr="005B2EB6" w:rsidRDefault="00DB55E2" w:rsidP="007A5866">
            <w:pPr>
              <w:jc w:val="both"/>
              <w:rPr>
                <w:rFonts w:ascii="Arial" w:hAnsi="Arial" w:cs="Arial"/>
                <w:b w:val="0"/>
                <w:bCs w:val="0"/>
                <w:sz w:val="24"/>
                <w:szCs w:val="24"/>
              </w:rPr>
            </w:pPr>
            <w:r w:rsidRPr="005B2EB6">
              <w:rPr>
                <w:rFonts w:ascii="Arial" w:hAnsi="Arial" w:cs="Arial"/>
                <w:b w:val="0"/>
                <w:bCs w:val="0"/>
                <w:sz w:val="24"/>
                <w:szCs w:val="24"/>
              </w:rPr>
              <w:t>8.</w:t>
            </w:r>
          </w:p>
        </w:tc>
        <w:tc>
          <w:tcPr>
            <w:tcW w:w="3250" w:type="dxa"/>
          </w:tcPr>
          <w:p w14:paraId="6A71834A" w14:textId="1D7DEE1D" w:rsidR="00DB55E2" w:rsidRPr="005B2EB6"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B2EB6">
              <w:rPr>
                <w:rFonts w:ascii="Arial" w:hAnsi="Arial" w:cs="Arial"/>
                <w:b/>
                <w:bCs/>
                <w:sz w:val="24"/>
                <w:szCs w:val="24"/>
              </w:rPr>
              <w:t>La Tola</w:t>
            </w:r>
          </w:p>
        </w:tc>
        <w:tc>
          <w:tcPr>
            <w:tcW w:w="1507" w:type="dxa"/>
          </w:tcPr>
          <w:p w14:paraId="1FC692E3" w14:textId="06A63541" w:rsidR="00DB55E2" w:rsidRPr="005B2EB6"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Sexta</w:t>
            </w:r>
          </w:p>
        </w:tc>
        <w:tc>
          <w:tcPr>
            <w:tcW w:w="1819" w:type="dxa"/>
          </w:tcPr>
          <w:p w14:paraId="1FFDE29D" w14:textId="5D3FA6F9" w:rsidR="00DB55E2" w:rsidRPr="005B2EB6"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7.709 habitantes</w:t>
            </w:r>
          </w:p>
        </w:tc>
        <w:tc>
          <w:tcPr>
            <w:tcW w:w="1688" w:type="dxa"/>
          </w:tcPr>
          <w:p w14:paraId="69EB53D6" w14:textId="761C5923" w:rsidR="00DB55E2" w:rsidRPr="005B2EB6"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 xml:space="preserve">459 </w:t>
            </w:r>
            <w:proofErr w:type="gramStart"/>
            <w:r w:rsidRPr="005B2EB6">
              <w:rPr>
                <w:rFonts w:ascii="Arial" w:hAnsi="Arial" w:cs="Arial"/>
                <w:bCs/>
                <w:sz w:val="24"/>
                <w:szCs w:val="24"/>
              </w:rPr>
              <w:t>Km</w:t>
            </w:r>
            <w:proofErr w:type="gramEnd"/>
            <w:r w:rsidRPr="005B2EB6">
              <w:rPr>
                <w:rFonts w:ascii="Arial" w:hAnsi="Arial" w:cs="Arial"/>
                <w:bCs/>
                <w:sz w:val="24"/>
                <w:szCs w:val="24"/>
              </w:rPr>
              <w:t>²</w:t>
            </w:r>
          </w:p>
        </w:tc>
      </w:tr>
      <w:tr w:rsidR="00DB55E2" w:rsidRPr="005B2EB6" w14:paraId="3B6D4DF9" w14:textId="77777777" w:rsidTr="002B3BF3">
        <w:tc>
          <w:tcPr>
            <w:cnfStyle w:val="001000000000" w:firstRow="0" w:lastRow="0" w:firstColumn="1" w:lastColumn="0" w:oddVBand="0" w:evenVBand="0" w:oddHBand="0" w:evenHBand="0" w:firstRowFirstColumn="0" w:firstRowLastColumn="0" w:lastRowFirstColumn="0" w:lastRowLastColumn="0"/>
            <w:tcW w:w="550" w:type="dxa"/>
          </w:tcPr>
          <w:p w14:paraId="1559F54A" w14:textId="3316C47D" w:rsidR="00DB55E2" w:rsidRPr="005B2EB6" w:rsidRDefault="00DB55E2" w:rsidP="007A5866">
            <w:pPr>
              <w:jc w:val="both"/>
              <w:rPr>
                <w:rFonts w:ascii="Arial" w:hAnsi="Arial" w:cs="Arial"/>
                <w:b w:val="0"/>
                <w:bCs w:val="0"/>
                <w:sz w:val="24"/>
                <w:szCs w:val="24"/>
              </w:rPr>
            </w:pPr>
            <w:r w:rsidRPr="005B2EB6">
              <w:rPr>
                <w:rFonts w:ascii="Arial" w:hAnsi="Arial" w:cs="Arial"/>
                <w:b w:val="0"/>
                <w:bCs w:val="0"/>
                <w:sz w:val="24"/>
                <w:szCs w:val="24"/>
              </w:rPr>
              <w:t>9.</w:t>
            </w:r>
          </w:p>
        </w:tc>
        <w:tc>
          <w:tcPr>
            <w:tcW w:w="3250" w:type="dxa"/>
          </w:tcPr>
          <w:p w14:paraId="462668F1" w14:textId="2C5A0AB8" w:rsidR="00DB55E2" w:rsidRPr="005B2EB6"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B2EB6">
              <w:rPr>
                <w:rFonts w:ascii="Arial" w:hAnsi="Arial" w:cs="Arial"/>
                <w:b/>
                <w:bCs/>
                <w:sz w:val="24"/>
                <w:szCs w:val="24"/>
              </w:rPr>
              <w:t xml:space="preserve">Olaya Herrera </w:t>
            </w:r>
          </w:p>
        </w:tc>
        <w:tc>
          <w:tcPr>
            <w:tcW w:w="1507" w:type="dxa"/>
          </w:tcPr>
          <w:p w14:paraId="4A94AFA8" w14:textId="2433C080" w:rsidR="00DB55E2" w:rsidRPr="005B2EB6"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Sexta</w:t>
            </w:r>
          </w:p>
        </w:tc>
        <w:tc>
          <w:tcPr>
            <w:tcW w:w="1819" w:type="dxa"/>
          </w:tcPr>
          <w:p w14:paraId="45238C29" w14:textId="56872911" w:rsidR="00DB55E2" w:rsidRPr="005B2EB6"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26.469 habitantes</w:t>
            </w:r>
          </w:p>
        </w:tc>
        <w:tc>
          <w:tcPr>
            <w:tcW w:w="1688" w:type="dxa"/>
          </w:tcPr>
          <w:p w14:paraId="7FC4C959" w14:textId="226272FB" w:rsidR="00DB55E2" w:rsidRPr="005B2EB6"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 xml:space="preserve">990 </w:t>
            </w:r>
            <w:proofErr w:type="gramStart"/>
            <w:r w:rsidRPr="005B2EB6">
              <w:rPr>
                <w:rFonts w:ascii="Arial" w:hAnsi="Arial" w:cs="Arial"/>
                <w:bCs/>
                <w:sz w:val="24"/>
                <w:szCs w:val="24"/>
              </w:rPr>
              <w:t>Km</w:t>
            </w:r>
            <w:proofErr w:type="gramEnd"/>
            <w:r w:rsidRPr="005B2EB6">
              <w:rPr>
                <w:rFonts w:ascii="Arial" w:hAnsi="Arial" w:cs="Arial"/>
                <w:bCs/>
                <w:sz w:val="24"/>
                <w:szCs w:val="24"/>
              </w:rPr>
              <w:t>²</w:t>
            </w:r>
          </w:p>
        </w:tc>
      </w:tr>
      <w:tr w:rsidR="00DB55E2" w:rsidRPr="005B2EB6" w14:paraId="57B73D28" w14:textId="77777777" w:rsidTr="002B3BF3">
        <w:tc>
          <w:tcPr>
            <w:cnfStyle w:val="001000000000" w:firstRow="0" w:lastRow="0" w:firstColumn="1" w:lastColumn="0" w:oddVBand="0" w:evenVBand="0" w:oddHBand="0" w:evenHBand="0" w:firstRowFirstColumn="0" w:firstRowLastColumn="0" w:lastRowFirstColumn="0" w:lastRowLastColumn="0"/>
            <w:tcW w:w="550" w:type="dxa"/>
          </w:tcPr>
          <w:p w14:paraId="722686A3" w14:textId="563D0350" w:rsidR="00DB55E2" w:rsidRPr="005B2EB6" w:rsidRDefault="00DB55E2" w:rsidP="007A5866">
            <w:pPr>
              <w:jc w:val="both"/>
              <w:rPr>
                <w:rFonts w:ascii="Arial" w:hAnsi="Arial" w:cs="Arial"/>
                <w:b w:val="0"/>
                <w:bCs w:val="0"/>
                <w:sz w:val="24"/>
                <w:szCs w:val="24"/>
              </w:rPr>
            </w:pPr>
            <w:r w:rsidRPr="005B2EB6">
              <w:rPr>
                <w:rFonts w:ascii="Arial" w:hAnsi="Arial" w:cs="Arial"/>
                <w:b w:val="0"/>
                <w:bCs w:val="0"/>
                <w:sz w:val="24"/>
                <w:szCs w:val="24"/>
              </w:rPr>
              <w:t>10.</w:t>
            </w:r>
          </w:p>
        </w:tc>
        <w:tc>
          <w:tcPr>
            <w:tcW w:w="3250" w:type="dxa"/>
          </w:tcPr>
          <w:p w14:paraId="25F041FC" w14:textId="3723C417" w:rsidR="00DB55E2" w:rsidRPr="005B2EB6"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B2EB6">
              <w:rPr>
                <w:rFonts w:ascii="Arial" w:hAnsi="Arial" w:cs="Arial"/>
                <w:b/>
                <w:bCs/>
                <w:sz w:val="24"/>
                <w:szCs w:val="24"/>
              </w:rPr>
              <w:t>Mosquera</w:t>
            </w:r>
          </w:p>
        </w:tc>
        <w:tc>
          <w:tcPr>
            <w:tcW w:w="1507" w:type="dxa"/>
          </w:tcPr>
          <w:p w14:paraId="0D202ABB" w14:textId="16F706BE" w:rsidR="00DB55E2" w:rsidRPr="005B2EB6"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Sexta</w:t>
            </w:r>
          </w:p>
        </w:tc>
        <w:tc>
          <w:tcPr>
            <w:tcW w:w="1819" w:type="dxa"/>
          </w:tcPr>
          <w:p w14:paraId="2613F4AB" w14:textId="63D6471B" w:rsidR="00DB55E2" w:rsidRPr="005B2EB6"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12.625 habitantes</w:t>
            </w:r>
          </w:p>
        </w:tc>
        <w:tc>
          <w:tcPr>
            <w:tcW w:w="1688" w:type="dxa"/>
          </w:tcPr>
          <w:p w14:paraId="669E0874" w14:textId="354805A5" w:rsidR="00DB55E2" w:rsidRPr="005B2EB6"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 xml:space="preserve">678 </w:t>
            </w:r>
            <w:proofErr w:type="gramStart"/>
            <w:r w:rsidRPr="005B2EB6">
              <w:rPr>
                <w:rFonts w:ascii="Arial" w:hAnsi="Arial" w:cs="Arial"/>
                <w:bCs/>
                <w:sz w:val="24"/>
                <w:szCs w:val="24"/>
              </w:rPr>
              <w:t>Km</w:t>
            </w:r>
            <w:proofErr w:type="gramEnd"/>
            <w:r w:rsidRPr="005B2EB6">
              <w:rPr>
                <w:rFonts w:ascii="Arial" w:hAnsi="Arial" w:cs="Arial"/>
                <w:bCs/>
                <w:sz w:val="24"/>
                <w:szCs w:val="24"/>
              </w:rPr>
              <w:t>²</w:t>
            </w:r>
          </w:p>
        </w:tc>
      </w:tr>
      <w:tr w:rsidR="00DB55E2" w:rsidRPr="005B2EB6" w14:paraId="0C778E80" w14:textId="77777777" w:rsidTr="002B3BF3">
        <w:tc>
          <w:tcPr>
            <w:cnfStyle w:val="001000000000" w:firstRow="0" w:lastRow="0" w:firstColumn="1" w:lastColumn="0" w:oddVBand="0" w:evenVBand="0" w:oddHBand="0" w:evenHBand="0" w:firstRowFirstColumn="0" w:firstRowLastColumn="0" w:lastRowFirstColumn="0" w:lastRowLastColumn="0"/>
            <w:tcW w:w="550" w:type="dxa"/>
          </w:tcPr>
          <w:p w14:paraId="0DA9B0BB" w14:textId="1EC0C537" w:rsidR="00DB55E2" w:rsidRPr="005B2EB6" w:rsidRDefault="00DB55E2" w:rsidP="007A5866">
            <w:pPr>
              <w:jc w:val="both"/>
              <w:rPr>
                <w:rFonts w:ascii="Arial" w:hAnsi="Arial" w:cs="Arial"/>
                <w:b w:val="0"/>
                <w:bCs w:val="0"/>
                <w:sz w:val="24"/>
                <w:szCs w:val="24"/>
              </w:rPr>
            </w:pPr>
            <w:r w:rsidRPr="005B2EB6">
              <w:rPr>
                <w:rFonts w:ascii="Arial" w:hAnsi="Arial" w:cs="Arial"/>
                <w:b w:val="0"/>
                <w:bCs w:val="0"/>
                <w:sz w:val="24"/>
                <w:szCs w:val="24"/>
              </w:rPr>
              <w:lastRenderedPageBreak/>
              <w:t>11.</w:t>
            </w:r>
          </w:p>
        </w:tc>
        <w:tc>
          <w:tcPr>
            <w:tcW w:w="3250" w:type="dxa"/>
          </w:tcPr>
          <w:p w14:paraId="05F4D4CB" w14:textId="4B0804B7" w:rsidR="00DB55E2" w:rsidRPr="005B2EB6"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B2EB6">
              <w:rPr>
                <w:rFonts w:ascii="Arial" w:hAnsi="Arial" w:cs="Arial"/>
                <w:b/>
                <w:bCs/>
                <w:sz w:val="24"/>
                <w:szCs w:val="24"/>
              </w:rPr>
              <w:t>Francisco Pizarro</w:t>
            </w:r>
          </w:p>
        </w:tc>
        <w:tc>
          <w:tcPr>
            <w:tcW w:w="1507" w:type="dxa"/>
          </w:tcPr>
          <w:p w14:paraId="1C943309" w14:textId="763F875F" w:rsidR="00DB55E2" w:rsidRPr="005B2EB6" w:rsidRDefault="00DB55E2" w:rsidP="002D796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Sexta</w:t>
            </w:r>
          </w:p>
        </w:tc>
        <w:tc>
          <w:tcPr>
            <w:tcW w:w="1819" w:type="dxa"/>
          </w:tcPr>
          <w:p w14:paraId="7C769816" w14:textId="3C7093FA" w:rsidR="00DB55E2" w:rsidRPr="005B2EB6" w:rsidRDefault="00DB55E2" w:rsidP="002D796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14.944 habitantes</w:t>
            </w:r>
          </w:p>
        </w:tc>
        <w:tc>
          <w:tcPr>
            <w:tcW w:w="1688" w:type="dxa"/>
          </w:tcPr>
          <w:p w14:paraId="6CB5908E" w14:textId="02C71C64" w:rsidR="00DB55E2" w:rsidRPr="005B2EB6" w:rsidRDefault="00DB55E2" w:rsidP="002D796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 xml:space="preserve">956 </w:t>
            </w:r>
            <w:proofErr w:type="gramStart"/>
            <w:r w:rsidRPr="005B2EB6">
              <w:rPr>
                <w:rFonts w:ascii="Arial" w:hAnsi="Arial" w:cs="Arial"/>
                <w:bCs/>
                <w:sz w:val="24"/>
                <w:szCs w:val="24"/>
              </w:rPr>
              <w:t>Km</w:t>
            </w:r>
            <w:proofErr w:type="gramEnd"/>
            <w:r w:rsidRPr="005B2EB6">
              <w:rPr>
                <w:rFonts w:ascii="Arial" w:hAnsi="Arial" w:cs="Arial"/>
                <w:bCs/>
                <w:sz w:val="24"/>
                <w:szCs w:val="24"/>
              </w:rPr>
              <w:t>²</w:t>
            </w:r>
          </w:p>
        </w:tc>
      </w:tr>
      <w:tr w:rsidR="00DB55E2" w:rsidRPr="005B2EB6" w14:paraId="1D2219D9" w14:textId="77777777" w:rsidTr="002B3BF3">
        <w:tc>
          <w:tcPr>
            <w:cnfStyle w:val="001000000000" w:firstRow="0" w:lastRow="0" w:firstColumn="1" w:lastColumn="0" w:oddVBand="0" w:evenVBand="0" w:oddHBand="0" w:evenHBand="0" w:firstRowFirstColumn="0" w:firstRowLastColumn="0" w:lastRowFirstColumn="0" w:lastRowLastColumn="0"/>
            <w:tcW w:w="550" w:type="dxa"/>
          </w:tcPr>
          <w:p w14:paraId="589F6F40" w14:textId="5BD724FB" w:rsidR="00DB55E2" w:rsidRPr="005B2EB6" w:rsidRDefault="00DB55E2" w:rsidP="007A5866">
            <w:pPr>
              <w:jc w:val="both"/>
              <w:rPr>
                <w:rFonts w:ascii="Arial" w:hAnsi="Arial" w:cs="Arial"/>
                <w:b w:val="0"/>
                <w:bCs w:val="0"/>
                <w:sz w:val="24"/>
                <w:szCs w:val="24"/>
              </w:rPr>
            </w:pPr>
            <w:r w:rsidRPr="005B2EB6">
              <w:rPr>
                <w:rFonts w:ascii="Arial" w:hAnsi="Arial" w:cs="Arial"/>
                <w:b w:val="0"/>
                <w:bCs w:val="0"/>
                <w:sz w:val="24"/>
                <w:szCs w:val="24"/>
              </w:rPr>
              <w:t>12.</w:t>
            </w:r>
          </w:p>
        </w:tc>
        <w:tc>
          <w:tcPr>
            <w:tcW w:w="3250" w:type="dxa"/>
          </w:tcPr>
          <w:p w14:paraId="76D493D2" w14:textId="41EDBE04" w:rsidR="00DB55E2" w:rsidRPr="005B2EB6"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roofErr w:type="spellStart"/>
            <w:r w:rsidRPr="005B2EB6">
              <w:rPr>
                <w:rFonts w:ascii="Arial" w:hAnsi="Arial" w:cs="Arial"/>
                <w:b/>
                <w:bCs/>
                <w:sz w:val="24"/>
                <w:szCs w:val="24"/>
              </w:rPr>
              <w:t>Magüí</w:t>
            </w:r>
            <w:proofErr w:type="spellEnd"/>
            <w:r w:rsidRPr="005B2EB6">
              <w:rPr>
                <w:rFonts w:ascii="Arial" w:hAnsi="Arial" w:cs="Arial"/>
                <w:b/>
                <w:bCs/>
                <w:sz w:val="24"/>
                <w:szCs w:val="24"/>
              </w:rPr>
              <w:t xml:space="preserve"> Payán </w:t>
            </w:r>
          </w:p>
        </w:tc>
        <w:tc>
          <w:tcPr>
            <w:tcW w:w="1507" w:type="dxa"/>
          </w:tcPr>
          <w:p w14:paraId="5437E20A" w14:textId="32E8865A" w:rsidR="00DB55E2" w:rsidRPr="005B2EB6" w:rsidRDefault="00DB55E2" w:rsidP="002D796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Sexta</w:t>
            </w:r>
          </w:p>
        </w:tc>
        <w:tc>
          <w:tcPr>
            <w:tcW w:w="1819" w:type="dxa"/>
          </w:tcPr>
          <w:p w14:paraId="7EE7721F" w14:textId="3739ECEA" w:rsidR="00DB55E2" w:rsidRPr="005B2EB6" w:rsidRDefault="00DB55E2" w:rsidP="002D796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26.143 habitantes</w:t>
            </w:r>
          </w:p>
        </w:tc>
        <w:tc>
          <w:tcPr>
            <w:tcW w:w="1688" w:type="dxa"/>
          </w:tcPr>
          <w:p w14:paraId="1011FCF6" w14:textId="198B0328" w:rsidR="00DB55E2" w:rsidRPr="005B2EB6" w:rsidRDefault="00DB55E2" w:rsidP="002D796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 xml:space="preserve">1.745 </w:t>
            </w:r>
            <w:proofErr w:type="gramStart"/>
            <w:r w:rsidRPr="005B2EB6">
              <w:rPr>
                <w:rFonts w:ascii="Arial" w:hAnsi="Arial" w:cs="Arial"/>
                <w:bCs/>
                <w:sz w:val="24"/>
                <w:szCs w:val="24"/>
              </w:rPr>
              <w:t>Km</w:t>
            </w:r>
            <w:proofErr w:type="gramEnd"/>
            <w:r w:rsidRPr="005B2EB6">
              <w:rPr>
                <w:rFonts w:ascii="Arial" w:hAnsi="Arial" w:cs="Arial"/>
                <w:bCs/>
                <w:sz w:val="24"/>
                <w:szCs w:val="24"/>
              </w:rPr>
              <w:t>²</w:t>
            </w:r>
          </w:p>
        </w:tc>
      </w:tr>
      <w:tr w:rsidR="00DB55E2" w:rsidRPr="005B2EB6" w14:paraId="1A023881" w14:textId="2D107BF0" w:rsidTr="002B3BF3">
        <w:tc>
          <w:tcPr>
            <w:cnfStyle w:val="001000000000" w:firstRow="0" w:lastRow="0" w:firstColumn="1" w:lastColumn="0" w:oddVBand="0" w:evenVBand="0" w:oddHBand="0" w:evenHBand="0" w:firstRowFirstColumn="0" w:firstRowLastColumn="0" w:lastRowFirstColumn="0" w:lastRowLastColumn="0"/>
            <w:tcW w:w="550" w:type="dxa"/>
          </w:tcPr>
          <w:p w14:paraId="64B0BA69" w14:textId="01FBDC04" w:rsidR="00DB55E2" w:rsidRPr="005B2EB6" w:rsidRDefault="00DB55E2" w:rsidP="007A5866">
            <w:pPr>
              <w:jc w:val="both"/>
              <w:rPr>
                <w:rFonts w:ascii="Arial" w:hAnsi="Arial" w:cs="Arial"/>
                <w:b w:val="0"/>
                <w:bCs w:val="0"/>
                <w:sz w:val="24"/>
                <w:szCs w:val="24"/>
              </w:rPr>
            </w:pPr>
            <w:r w:rsidRPr="005B2EB6">
              <w:rPr>
                <w:rFonts w:ascii="Arial" w:hAnsi="Arial" w:cs="Arial"/>
                <w:b w:val="0"/>
                <w:bCs w:val="0"/>
                <w:sz w:val="24"/>
                <w:szCs w:val="24"/>
              </w:rPr>
              <w:t>13.</w:t>
            </w:r>
          </w:p>
        </w:tc>
        <w:tc>
          <w:tcPr>
            <w:tcW w:w="3250" w:type="dxa"/>
          </w:tcPr>
          <w:p w14:paraId="37061631" w14:textId="777BD53F" w:rsidR="00DB55E2" w:rsidRPr="005B2EB6"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B2EB6">
              <w:rPr>
                <w:rFonts w:ascii="Arial" w:hAnsi="Arial" w:cs="Arial"/>
                <w:b/>
                <w:bCs/>
                <w:sz w:val="24"/>
                <w:szCs w:val="24"/>
              </w:rPr>
              <w:t xml:space="preserve">Roberto Payan </w:t>
            </w:r>
          </w:p>
        </w:tc>
        <w:tc>
          <w:tcPr>
            <w:tcW w:w="1507" w:type="dxa"/>
          </w:tcPr>
          <w:p w14:paraId="7F8E187C" w14:textId="2BB8FA75" w:rsidR="00DB55E2" w:rsidRPr="005B2EB6" w:rsidRDefault="00DB55E2" w:rsidP="00D31951">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Sexta</w:t>
            </w:r>
          </w:p>
        </w:tc>
        <w:tc>
          <w:tcPr>
            <w:tcW w:w="1819" w:type="dxa"/>
          </w:tcPr>
          <w:p w14:paraId="094E4037" w14:textId="38F7F374" w:rsidR="00DB55E2" w:rsidRPr="005B2EB6" w:rsidRDefault="00DB55E2" w:rsidP="00D31951">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13.328 habitantes</w:t>
            </w:r>
          </w:p>
        </w:tc>
        <w:tc>
          <w:tcPr>
            <w:tcW w:w="1688" w:type="dxa"/>
          </w:tcPr>
          <w:p w14:paraId="6C6F6C78" w14:textId="542A8F43" w:rsidR="00DB55E2" w:rsidRPr="005B2EB6" w:rsidRDefault="00DB55E2" w:rsidP="00D31951">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 xml:space="preserve">1.342 </w:t>
            </w:r>
            <w:proofErr w:type="gramStart"/>
            <w:r w:rsidRPr="005B2EB6">
              <w:rPr>
                <w:rFonts w:ascii="Arial" w:hAnsi="Arial" w:cs="Arial"/>
                <w:bCs/>
                <w:sz w:val="24"/>
                <w:szCs w:val="24"/>
              </w:rPr>
              <w:t>Km</w:t>
            </w:r>
            <w:proofErr w:type="gramEnd"/>
            <w:r w:rsidRPr="005B2EB6">
              <w:rPr>
                <w:rFonts w:ascii="Arial" w:hAnsi="Arial" w:cs="Arial"/>
                <w:bCs/>
                <w:sz w:val="24"/>
                <w:szCs w:val="24"/>
              </w:rPr>
              <w:t>²</w:t>
            </w:r>
          </w:p>
        </w:tc>
      </w:tr>
      <w:tr w:rsidR="00DB55E2" w:rsidRPr="005B2EB6" w14:paraId="7B3D895D" w14:textId="77777777" w:rsidTr="002B3BF3">
        <w:tc>
          <w:tcPr>
            <w:cnfStyle w:val="001000000000" w:firstRow="0" w:lastRow="0" w:firstColumn="1" w:lastColumn="0" w:oddVBand="0" w:evenVBand="0" w:oddHBand="0" w:evenHBand="0" w:firstRowFirstColumn="0" w:firstRowLastColumn="0" w:lastRowFirstColumn="0" w:lastRowLastColumn="0"/>
            <w:tcW w:w="550" w:type="dxa"/>
          </w:tcPr>
          <w:p w14:paraId="0305A65C" w14:textId="6908FA1E" w:rsidR="00DB55E2" w:rsidRPr="005B2EB6" w:rsidRDefault="00DB55E2" w:rsidP="007A5866">
            <w:pPr>
              <w:jc w:val="both"/>
              <w:rPr>
                <w:rFonts w:ascii="Arial" w:hAnsi="Arial" w:cs="Arial"/>
                <w:b w:val="0"/>
                <w:bCs w:val="0"/>
                <w:sz w:val="24"/>
                <w:szCs w:val="24"/>
              </w:rPr>
            </w:pPr>
            <w:r w:rsidRPr="005B2EB6">
              <w:rPr>
                <w:rFonts w:ascii="Arial" w:hAnsi="Arial" w:cs="Arial"/>
                <w:b w:val="0"/>
                <w:bCs w:val="0"/>
                <w:sz w:val="24"/>
                <w:szCs w:val="24"/>
              </w:rPr>
              <w:t>14.</w:t>
            </w:r>
          </w:p>
        </w:tc>
        <w:tc>
          <w:tcPr>
            <w:tcW w:w="3250" w:type="dxa"/>
          </w:tcPr>
          <w:p w14:paraId="747526B5" w14:textId="6AEC36F8" w:rsidR="00DB55E2" w:rsidRPr="005B2EB6"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B2EB6">
              <w:rPr>
                <w:rFonts w:ascii="Arial" w:hAnsi="Arial" w:cs="Arial"/>
                <w:b/>
                <w:bCs/>
                <w:sz w:val="24"/>
                <w:szCs w:val="24"/>
              </w:rPr>
              <w:t>Barbacoas</w:t>
            </w:r>
          </w:p>
        </w:tc>
        <w:tc>
          <w:tcPr>
            <w:tcW w:w="1507" w:type="dxa"/>
          </w:tcPr>
          <w:p w14:paraId="4D5AE809" w14:textId="0A5772FB" w:rsidR="00DB55E2" w:rsidRPr="005B2EB6" w:rsidRDefault="00DB55E2" w:rsidP="00D31951">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Sexta</w:t>
            </w:r>
          </w:p>
        </w:tc>
        <w:tc>
          <w:tcPr>
            <w:tcW w:w="1819" w:type="dxa"/>
          </w:tcPr>
          <w:p w14:paraId="33848BE5" w14:textId="4856E214" w:rsidR="00DB55E2" w:rsidRPr="005B2EB6" w:rsidRDefault="00DB55E2" w:rsidP="00D31951">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58.608 habitantes</w:t>
            </w:r>
          </w:p>
        </w:tc>
        <w:tc>
          <w:tcPr>
            <w:tcW w:w="1688" w:type="dxa"/>
          </w:tcPr>
          <w:p w14:paraId="7EF795DF" w14:textId="706F4BBB" w:rsidR="00DB55E2" w:rsidRPr="005B2EB6" w:rsidRDefault="00DB55E2" w:rsidP="00D31951">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B2EB6">
              <w:rPr>
                <w:rFonts w:ascii="Arial" w:hAnsi="Arial" w:cs="Arial"/>
                <w:bCs/>
                <w:sz w:val="24"/>
                <w:szCs w:val="24"/>
              </w:rPr>
              <w:t xml:space="preserve">1.877 </w:t>
            </w:r>
            <w:proofErr w:type="gramStart"/>
            <w:r w:rsidRPr="005B2EB6">
              <w:rPr>
                <w:rFonts w:ascii="Arial" w:hAnsi="Arial" w:cs="Arial"/>
                <w:bCs/>
                <w:sz w:val="24"/>
                <w:szCs w:val="24"/>
              </w:rPr>
              <w:t>Km</w:t>
            </w:r>
            <w:proofErr w:type="gramEnd"/>
            <w:r w:rsidRPr="005B2EB6">
              <w:rPr>
                <w:rFonts w:ascii="Arial" w:hAnsi="Arial" w:cs="Arial"/>
                <w:bCs/>
                <w:sz w:val="24"/>
                <w:szCs w:val="24"/>
              </w:rPr>
              <w:t>²</w:t>
            </w:r>
          </w:p>
        </w:tc>
      </w:tr>
    </w:tbl>
    <w:p w14:paraId="25F1B9D9" w14:textId="7A4349B4" w:rsidR="00650213" w:rsidRPr="002B3BF3" w:rsidRDefault="00650213" w:rsidP="007A5866">
      <w:pPr>
        <w:jc w:val="both"/>
        <w:rPr>
          <w:rFonts w:ascii="Arial" w:hAnsi="Arial" w:cs="Arial"/>
          <w:bCs/>
          <w:sz w:val="20"/>
          <w:szCs w:val="20"/>
        </w:rPr>
      </w:pPr>
      <w:r w:rsidRPr="002B3BF3">
        <w:rPr>
          <w:rFonts w:ascii="Arial" w:hAnsi="Arial" w:cs="Arial"/>
          <w:bCs/>
          <w:sz w:val="20"/>
          <w:szCs w:val="20"/>
        </w:rPr>
        <w:t>Fuente: Elaboración propia, con información extraída de la web. A pie de página 21, 22, 23 y 24.</w:t>
      </w:r>
    </w:p>
    <w:p w14:paraId="2C34115D" w14:textId="2E03435B" w:rsidR="009472FA" w:rsidRPr="005B2EB6" w:rsidRDefault="00E928C1" w:rsidP="007A5866">
      <w:pPr>
        <w:jc w:val="both"/>
        <w:rPr>
          <w:rFonts w:ascii="Arial" w:hAnsi="Arial" w:cs="Arial"/>
          <w:bCs/>
          <w:sz w:val="24"/>
          <w:szCs w:val="24"/>
        </w:rPr>
      </w:pPr>
      <w:r w:rsidRPr="005B2EB6">
        <w:rPr>
          <w:rFonts w:ascii="Arial" w:hAnsi="Arial" w:cs="Arial"/>
          <w:bCs/>
          <w:sz w:val="24"/>
          <w:szCs w:val="24"/>
        </w:rPr>
        <w:t>Así las cosas, se tiene que</w:t>
      </w:r>
      <w:r w:rsidR="00DB55E2" w:rsidRPr="005B2EB6">
        <w:rPr>
          <w:rFonts w:ascii="Arial" w:hAnsi="Arial" w:cs="Arial"/>
          <w:bCs/>
          <w:sz w:val="24"/>
          <w:szCs w:val="24"/>
        </w:rPr>
        <w:t>,</w:t>
      </w:r>
      <w:r w:rsidRPr="005B2EB6">
        <w:rPr>
          <w:rFonts w:ascii="Arial" w:hAnsi="Arial" w:cs="Arial"/>
          <w:bCs/>
          <w:sz w:val="24"/>
          <w:szCs w:val="24"/>
        </w:rPr>
        <w:t xml:space="preserve"> como población total a integrar el nuevo Departamento del Litoral Pacífico</w:t>
      </w:r>
      <w:r w:rsidR="00DB55E2" w:rsidRPr="005B2EB6">
        <w:rPr>
          <w:rFonts w:ascii="Arial" w:hAnsi="Arial" w:cs="Arial"/>
          <w:bCs/>
          <w:sz w:val="24"/>
          <w:szCs w:val="24"/>
        </w:rPr>
        <w:t>, corresponde la cifra de</w:t>
      </w:r>
      <w:r w:rsidRPr="005B2EB6">
        <w:rPr>
          <w:rFonts w:ascii="Arial" w:hAnsi="Arial" w:cs="Arial"/>
          <w:bCs/>
          <w:sz w:val="24"/>
          <w:szCs w:val="24"/>
        </w:rPr>
        <w:t xml:space="preserve"> </w:t>
      </w:r>
      <w:r w:rsidR="00C84D1F" w:rsidRPr="005B2EB6">
        <w:rPr>
          <w:rFonts w:ascii="Arial" w:hAnsi="Arial" w:cs="Arial"/>
          <w:bCs/>
          <w:sz w:val="24"/>
          <w:szCs w:val="24"/>
        </w:rPr>
        <w:t>889.112 habitantes</w:t>
      </w:r>
      <w:r w:rsidR="00DB55E2" w:rsidRPr="005B2EB6">
        <w:rPr>
          <w:rFonts w:ascii="Arial" w:hAnsi="Arial" w:cs="Arial"/>
          <w:bCs/>
          <w:sz w:val="24"/>
          <w:szCs w:val="24"/>
        </w:rPr>
        <w:t>, siendo 2 distritos y 12 municipios pertenecientes al mismo.</w:t>
      </w:r>
    </w:p>
    <w:p w14:paraId="14B9C4C2" w14:textId="77777777" w:rsidR="00123C72" w:rsidRPr="005B2EB6" w:rsidRDefault="00123C72" w:rsidP="007A5866">
      <w:pPr>
        <w:jc w:val="both"/>
        <w:rPr>
          <w:rFonts w:ascii="Arial" w:hAnsi="Arial" w:cs="Arial"/>
          <w:bCs/>
          <w:sz w:val="24"/>
          <w:szCs w:val="24"/>
        </w:rPr>
      </w:pPr>
      <w:r w:rsidRPr="005B2EB6">
        <w:rPr>
          <w:rFonts w:ascii="Arial" w:hAnsi="Arial" w:cs="Arial"/>
          <w:bCs/>
          <w:sz w:val="24"/>
          <w:szCs w:val="24"/>
        </w:rPr>
        <w:t xml:space="preserve">De la población descrita anteriormente, para cada Distrito y municipio se discrimina en cuanto a la población étnica de la siguiente manera. </w:t>
      </w:r>
    </w:p>
    <w:p w14:paraId="264CE69B" w14:textId="0960FDBC" w:rsidR="00123C72" w:rsidRPr="002B3BF3" w:rsidRDefault="00123C72" w:rsidP="00123C72">
      <w:pPr>
        <w:pStyle w:val="Prrafodelista"/>
        <w:numPr>
          <w:ilvl w:val="0"/>
          <w:numId w:val="10"/>
        </w:numPr>
        <w:jc w:val="both"/>
        <w:rPr>
          <w:rFonts w:ascii="Arial" w:hAnsi="Arial" w:cs="Arial"/>
          <w:b/>
          <w:sz w:val="24"/>
          <w:szCs w:val="24"/>
        </w:rPr>
      </w:pPr>
      <w:r w:rsidRPr="002B3BF3">
        <w:rPr>
          <w:rFonts w:ascii="Arial" w:hAnsi="Arial" w:cs="Arial"/>
          <w:b/>
          <w:sz w:val="24"/>
          <w:szCs w:val="24"/>
        </w:rPr>
        <w:t xml:space="preserve">Distrito </w:t>
      </w:r>
      <w:r w:rsidR="002B3BF3" w:rsidRPr="002B3BF3">
        <w:rPr>
          <w:rFonts w:ascii="Arial" w:hAnsi="Arial" w:cs="Arial"/>
          <w:b/>
          <w:sz w:val="24"/>
          <w:szCs w:val="24"/>
        </w:rPr>
        <w:t xml:space="preserve">Especial </w:t>
      </w:r>
      <w:r w:rsidRPr="002B3BF3">
        <w:rPr>
          <w:rFonts w:ascii="Arial" w:hAnsi="Arial" w:cs="Arial"/>
          <w:b/>
          <w:sz w:val="24"/>
          <w:szCs w:val="24"/>
        </w:rPr>
        <w:t xml:space="preserve">de Buenaventura. </w:t>
      </w:r>
    </w:p>
    <w:p w14:paraId="535ABD76" w14:textId="77777777" w:rsidR="00123C72" w:rsidRPr="005B2EB6" w:rsidRDefault="00123C72" w:rsidP="00123C72">
      <w:pPr>
        <w:pStyle w:val="Prrafodelista"/>
        <w:jc w:val="both"/>
        <w:rPr>
          <w:rFonts w:ascii="Arial" w:hAnsi="Arial" w:cs="Arial"/>
          <w:bCs/>
          <w:sz w:val="24"/>
          <w:szCs w:val="24"/>
        </w:rPr>
      </w:pPr>
    </w:p>
    <w:p w14:paraId="5CBD9E1B" w14:textId="5B23415D" w:rsidR="00123C72" w:rsidRPr="005B2EB6" w:rsidRDefault="00123C72" w:rsidP="00123C72">
      <w:pPr>
        <w:pStyle w:val="Prrafodelista"/>
        <w:jc w:val="both"/>
        <w:rPr>
          <w:rFonts w:ascii="Arial" w:hAnsi="Arial" w:cs="Arial"/>
          <w:bCs/>
          <w:sz w:val="24"/>
          <w:szCs w:val="24"/>
        </w:rPr>
      </w:pPr>
      <w:r w:rsidRPr="005B2EB6">
        <w:rPr>
          <w:rFonts w:ascii="Arial" w:hAnsi="Arial" w:cs="Arial"/>
          <w:bCs/>
          <w:noProof/>
          <w:sz w:val="24"/>
          <w:szCs w:val="24"/>
          <w:lang w:eastAsia="es-CO"/>
        </w:rPr>
        <w:drawing>
          <wp:inline distT="0" distB="0" distL="0" distR="0" wp14:anchorId="28AEDD31" wp14:editId="14EEBF8E">
            <wp:extent cx="4222142" cy="2596444"/>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766" b="5423"/>
                    <a:stretch/>
                  </pic:blipFill>
                  <pic:spPr bwMode="auto">
                    <a:xfrm>
                      <a:off x="0" y="0"/>
                      <a:ext cx="4295787" cy="2641733"/>
                    </a:xfrm>
                    <a:prstGeom prst="rect">
                      <a:avLst/>
                    </a:prstGeom>
                    <a:ln>
                      <a:noFill/>
                    </a:ln>
                    <a:extLst>
                      <a:ext uri="{53640926-AAD7-44D8-BBD7-CCE9431645EC}">
                        <a14:shadowObscured xmlns:a14="http://schemas.microsoft.com/office/drawing/2010/main"/>
                      </a:ext>
                    </a:extLst>
                  </pic:spPr>
                </pic:pic>
              </a:graphicData>
            </a:graphic>
          </wp:inline>
        </w:drawing>
      </w:r>
    </w:p>
    <w:p w14:paraId="240198FC" w14:textId="1E700A68" w:rsidR="008626D4" w:rsidRPr="005B2EB6" w:rsidRDefault="00123C72" w:rsidP="008626D4">
      <w:pPr>
        <w:pStyle w:val="Prrafodelista"/>
        <w:jc w:val="both"/>
        <w:rPr>
          <w:rFonts w:ascii="Arial" w:hAnsi="Arial" w:cs="Arial"/>
          <w:bCs/>
          <w:sz w:val="24"/>
          <w:szCs w:val="24"/>
        </w:rPr>
      </w:pPr>
      <w:r w:rsidRPr="005B2EB6">
        <w:rPr>
          <w:rFonts w:ascii="Arial" w:hAnsi="Arial" w:cs="Arial"/>
          <w:bCs/>
          <w:sz w:val="24"/>
          <w:szCs w:val="24"/>
        </w:rPr>
        <w:t>En lo que corresponde a población Negra, mulata o afrocolombiana, en el año 2024</w:t>
      </w:r>
      <w:r w:rsidR="002A45BC" w:rsidRPr="005B2EB6">
        <w:rPr>
          <w:rFonts w:ascii="Arial" w:hAnsi="Arial" w:cs="Arial"/>
          <w:bCs/>
          <w:sz w:val="24"/>
          <w:szCs w:val="24"/>
        </w:rPr>
        <w:t xml:space="preserve"> para </w:t>
      </w:r>
      <w:r w:rsidR="008626D4" w:rsidRPr="005B2EB6">
        <w:rPr>
          <w:rFonts w:ascii="Arial" w:hAnsi="Arial" w:cs="Arial"/>
          <w:bCs/>
          <w:sz w:val="24"/>
          <w:szCs w:val="24"/>
        </w:rPr>
        <w:t xml:space="preserve">el Distrito de </w:t>
      </w:r>
      <w:r w:rsidR="002A45BC" w:rsidRPr="005B2EB6">
        <w:rPr>
          <w:rFonts w:ascii="Arial" w:hAnsi="Arial" w:cs="Arial"/>
          <w:bCs/>
          <w:sz w:val="24"/>
          <w:szCs w:val="24"/>
        </w:rPr>
        <w:t>Buenaventura</w:t>
      </w:r>
      <w:r w:rsidRPr="005B2EB6">
        <w:rPr>
          <w:rFonts w:ascii="Arial" w:hAnsi="Arial" w:cs="Arial"/>
          <w:bCs/>
          <w:sz w:val="24"/>
          <w:szCs w:val="24"/>
        </w:rPr>
        <w:t xml:space="preserve"> se estima en porcentaje de 86.66</w:t>
      </w:r>
      <w:r w:rsidR="002A45BC" w:rsidRPr="005B2EB6">
        <w:rPr>
          <w:rFonts w:ascii="Arial" w:hAnsi="Arial" w:cs="Arial"/>
          <w:bCs/>
          <w:sz w:val="24"/>
          <w:szCs w:val="24"/>
        </w:rPr>
        <w:t>%, siendo este mayoritario respecto a otras poblaciones</w:t>
      </w:r>
      <w:r w:rsidR="002A45BC" w:rsidRPr="005B2EB6">
        <w:rPr>
          <w:rStyle w:val="Refdenotaalpie"/>
          <w:rFonts w:ascii="Arial" w:hAnsi="Arial" w:cs="Arial"/>
          <w:bCs/>
          <w:sz w:val="24"/>
          <w:szCs w:val="24"/>
        </w:rPr>
        <w:footnoteReference w:id="24"/>
      </w:r>
      <w:r w:rsidR="002A45BC" w:rsidRPr="005B2EB6">
        <w:rPr>
          <w:rFonts w:ascii="Arial" w:hAnsi="Arial" w:cs="Arial"/>
          <w:bCs/>
          <w:sz w:val="24"/>
          <w:szCs w:val="24"/>
        </w:rPr>
        <w:t>.</w:t>
      </w:r>
    </w:p>
    <w:p w14:paraId="2FCF4175" w14:textId="77777777" w:rsidR="002A45BC" w:rsidRPr="005B2EB6" w:rsidRDefault="002A45BC" w:rsidP="00123C72">
      <w:pPr>
        <w:pStyle w:val="Prrafodelista"/>
        <w:jc w:val="both"/>
        <w:rPr>
          <w:rFonts w:ascii="Arial" w:hAnsi="Arial" w:cs="Arial"/>
          <w:bCs/>
          <w:sz w:val="24"/>
          <w:szCs w:val="24"/>
        </w:rPr>
      </w:pPr>
    </w:p>
    <w:p w14:paraId="0DBEB09E" w14:textId="060EADD2" w:rsidR="00123C72" w:rsidRPr="002B3BF3" w:rsidRDefault="00123C72" w:rsidP="00123C72">
      <w:pPr>
        <w:pStyle w:val="Prrafodelista"/>
        <w:numPr>
          <w:ilvl w:val="0"/>
          <w:numId w:val="10"/>
        </w:numPr>
        <w:jc w:val="both"/>
        <w:rPr>
          <w:rFonts w:ascii="Arial" w:hAnsi="Arial" w:cs="Arial"/>
          <w:b/>
          <w:sz w:val="24"/>
          <w:szCs w:val="24"/>
        </w:rPr>
      </w:pPr>
      <w:r w:rsidRPr="002B3BF3">
        <w:rPr>
          <w:rFonts w:ascii="Arial" w:hAnsi="Arial" w:cs="Arial"/>
          <w:b/>
          <w:sz w:val="24"/>
          <w:szCs w:val="24"/>
        </w:rPr>
        <w:t>Municipio de Guapi.</w:t>
      </w:r>
    </w:p>
    <w:p w14:paraId="7C2EFADF" w14:textId="315B35F2" w:rsidR="002A45BC" w:rsidRPr="005B2EB6" w:rsidRDefault="002A45BC" w:rsidP="002A45BC">
      <w:pPr>
        <w:pStyle w:val="Prrafodelista"/>
        <w:jc w:val="both"/>
        <w:rPr>
          <w:rFonts w:ascii="Arial" w:hAnsi="Arial" w:cs="Arial"/>
          <w:bCs/>
          <w:sz w:val="24"/>
          <w:szCs w:val="24"/>
        </w:rPr>
      </w:pPr>
    </w:p>
    <w:p w14:paraId="1331655A" w14:textId="1E6F1DB1" w:rsidR="002A45BC" w:rsidRPr="005B2EB6" w:rsidRDefault="003A1823" w:rsidP="002A45BC">
      <w:pPr>
        <w:pStyle w:val="Prrafodelista"/>
        <w:jc w:val="both"/>
        <w:rPr>
          <w:rFonts w:ascii="Arial" w:hAnsi="Arial" w:cs="Arial"/>
          <w:bCs/>
          <w:sz w:val="24"/>
          <w:szCs w:val="24"/>
        </w:rPr>
      </w:pPr>
      <w:r w:rsidRPr="005B2EB6">
        <w:rPr>
          <w:rFonts w:ascii="Arial" w:hAnsi="Arial" w:cs="Arial"/>
          <w:bCs/>
          <w:noProof/>
          <w:sz w:val="24"/>
          <w:szCs w:val="24"/>
          <w:lang w:eastAsia="es-CO"/>
        </w:rPr>
        <w:lastRenderedPageBreak/>
        <w:drawing>
          <wp:inline distT="0" distB="0" distL="0" distR="0" wp14:anchorId="27D2DEA7" wp14:editId="47D972A0">
            <wp:extent cx="4405022" cy="3062327"/>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728"/>
                    <a:stretch/>
                  </pic:blipFill>
                  <pic:spPr bwMode="auto">
                    <a:xfrm>
                      <a:off x="0" y="0"/>
                      <a:ext cx="4445108" cy="3090194"/>
                    </a:xfrm>
                    <a:prstGeom prst="rect">
                      <a:avLst/>
                    </a:prstGeom>
                    <a:ln>
                      <a:noFill/>
                    </a:ln>
                    <a:extLst>
                      <a:ext uri="{53640926-AAD7-44D8-BBD7-CCE9431645EC}">
                        <a14:shadowObscured xmlns:a14="http://schemas.microsoft.com/office/drawing/2010/main"/>
                      </a:ext>
                    </a:extLst>
                  </pic:spPr>
                </pic:pic>
              </a:graphicData>
            </a:graphic>
          </wp:inline>
        </w:drawing>
      </w:r>
    </w:p>
    <w:p w14:paraId="26238522" w14:textId="1650947A" w:rsidR="003A1823" w:rsidRPr="005B2EB6" w:rsidRDefault="003A1823" w:rsidP="003A1823">
      <w:pPr>
        <w:jc w:val="both"/>
        <w:rPr>
          <w:rFonts w:ascii="Arial" w:hAnsi="Arial" w:cs="Arial"/>
          <w:bCs/>
          <w:sz w:val="24"/>
          <w:szCs w:val="24"/>
        </w:rPr>
      </w:pPr>
      <w:r w:rsidRPr="005B2EB6">
        <w:rPr>
          <w:rFonts w:ascii="Arial" w:hAnsi="Arial" w:cs="Arial"/>
          <w:bCs/>
          <w:sz w:val="24"/>
          <w:szCs w:val="24"/>
        </w:rPr>
        <w:t>En lo que corresponde a población Negra, mulata o afrocolombiana, en el año 2024 para</w:t>
      </w:r>
      <w:r w:rsidR="008626D4" w:rsidRPr="005B2EB6">
        <w:rPr>
          <w:rFonts w:ascii="Arial" w:hAnsi="Arial" w:cs="Arial"/>
          <w:bCs/>
          <w:sz w:val="24"/>
          <w:szCs w:val="24"/>
        </w:rPr>
        <w:t xml:space="preserve"> el municipio de</w:t>
      </w:r>
      <w:r w:rsidRPr="005B2EB6">
        <w:rPr>
          <w:rFonts w:ascii="Arial" w:hAnsi="Arial" w:cs="Arial"/>
          <w:bCs/>
          <w:sz w:val="24"/>
          <w:szCs w:val="24"/>
        </w:rPr>
        <w:t xml:space="preserve"> Guapi se estima en porcentaje de </w:t>
      </w:r>
      <w:r w:rsidR="00E1019C" w:rsidRPr="005B2EB6">
        <w:rPr>
          <w:rFonts w:ascii="Arial" w:hAnsi="Arial" w:cs="Arial"/>
          <w:bCs/>
          <w:sz w:val="24"/>
          <w:szCs w:val="24"/>
        </w:rPr>
        <w:t>97</w:t>
      </w:r>
      <w:r w:rsidRPr="005B2EB6">
        <w:rPr>
          <w:rFonts w:ascii="Arial" w:hAnsi="Arial" w:cs="Arial"/>
          <w:bCs/>
          <w:sz w:val="24"/>
          <w:szCs w:val="24"/>
        </w:rPr>
        <w:t>,</w:t>
      </w:r>
      <w:r w:rsidR="00E1019C" w:rsidRPr="005B2EB6">
        <w:rPr>
          <w:rFonts w:ascii="Arial" w:hAnsi="Arial" w:cs="Arial"/>
          <w:bCs/>
          <w:sz w:val="24"/>
          <w:szCs w:val="24"/>
        </w:rPr>
        <w:t>94</w:t>
      </w:r>
      <w:r w:rsidRPr="005B2EB6">
        <w:rPr>
          <w:rFonts w:ascii="Arial" w:hAnsi="Arial" w:cs="Arial"/>
          <w:bCs/>
          <w:sz w:val="24"/>
          <w:szCs w:val="24"/>
        </w:rPr>
        <w:t>%, siendo este mayoritario respecto a otras poblaciones</w:t>
      </w:r>
      <w:r w:rsidRPr="005B2EB6">
        <w:rPr>
          <w:rStyle w:val="Refdenotaalpie"/>
          <w:rFonts w:ascii="Arial" w:hAnsi="Arial" w:cs="Arial"/>
          <w:bCs/>
          <w:sz w:val="24"/>
          <w:szCs w:val="24"/>
        </w:rPr>
        <w:footnoteReference w:id="25"/>
      </w:r>
      <w:r w:rsidR="003B116D" w:rsidRPr="005B2EB6">
        <w:rPr>
          <w:rFonts w:ascii="Arial" w:hAnsi="Arial" w:cs="Arial"/>
          <w:bCs/>
          <w:sz w:val="24"/>
          <w:szCs w:val="24"/>
        </w:rPr>
        <w:t>.</w:t>
      </w:r>
    </w:p>
    <w:p w14:paraId="2F9841B6" w14:textId="14577214" w:rsidR="00123C72" w:rsidRPr="002B3BF3" w:rsidRDefault="00123C72" w:rsidP="00123C72">
      <w:pPr>
        <w:pStyle w:val="Prrafodelista"/>
        <w:numPr>
          <w:ilvl w:val="0"/>
          <w:numId w:val="10"/>
        </w:numPr>
        <w:jc w:val="both"/>
        <w:rPr>
          <w:rFonts w:ascii="Arial" w:hAnsi="Arial" w:cs="Arial"/>
          <w:b/>
          <w:sz w:val="24"/>
          <w:szCs w:val="24"/>
        </w:rPr>
      </w:pPr>
      <w:r w:rsidRPr="002B3BF3">
        <w:rPr>
          <w:rFonts w:ascii="Arial" w:hAnsi="Arial" w:cs="Arial"/>
          <w:b/>
          <w:sz w:val="24"/>
          <w:szCs w:val="24"/>
        </w:rPr>
        <w:t xml:space="preserve">Municipio </w:t>
      </w:r>
      <w:r w:rsidR="002B3BF3">
        <w:rPr>
          <w:rFonts w:ascii="Arial" w:hAnsi="Arial" w:cs="Arial"/>
          <w:b/>
          <w:sz w:val="24"/>
          <w:szCs w:val="24"/>
        </w:rPr>
        <w:t xml:space="preserve">de </w:t>
      </w:r>
      <w:r w:rsidRPr="002B3BF3">
        <w:rPr>
          <w:rFonts w:ascii="Arial" w:hAnsi="Arial" w:cs="Arial"/>
          <w:b/>
          <w:sz w:val="24"/>
          <w:szCs w:val="24"/>
        </w:rPr>
        <w:t>López de Micay.</w:t>
      </w:r>
    </w:p>
    <w:p w14:paraId="3CBC686C" w14:textId="10B1E122" w:rsidR="003B116D" w:rsidRPr="005B2EB6" w:rsidRDefault="003B116D" w:rsidP="003B116D">
      <w:pPr>
        <w:jc w:val="both"/>
        <w:rPr>
          <w:rFonts w:ascii="Arial" w:hAnsi="Arial" w:cs="Arial"/>
          <w:bCs/>
          <w:sz w:val="24"/>
          <w:szCs w:val="24"/>
        </w:rPr>
      </w:pPr>
      <w:r w:rsidRPr="005B2EB6">
        <w:rPr>
          <w:rFonts w:ascii="Arial" w:hAnsi="Arial" w:cs="Arial"/>
          <w:bCs/>
          <w:noProof/>
          <w:sz w:val="24"/>
          <w:szCs w:val="24"/>
          <w:lang w:eastAsia="es-CO"/>
        </w:rPr>
        <w:drawing>
          <wp:inline distT="0" distB="0" distL="0" distR="0" wp14:anchorId="04AAD05F" wp14:editId="6E927B64">
            <wp:extent cx="3875081" cy="273277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84" t="2453" r="5199" b="3129"/>
                    <a:stretch/>
                  </pic:blipFill>
                  <pic:spPr bwMode="auto">
                    <a:xfrm>
                      <a:off x="0" y="0"/>
                      <a:ext cx="3875081" cy="2732772"/>
                    </a:xfrm>
                    <a:prstGeom prst="rect">
                      <a:avLst/>
                    </a:prstGeom>
                    <a:ln>
                      <a:noFill/>
                    </a:ln>
                    <a:extLst>
                      <a:ext uri="{53640926-AAD7-44D8-BBD7-CCE9431645EC}">
                        <a14:shadowObscured xmlns:a14="http://schemas.microsoft.com/office/drawing/2010/main"/>
                      </a:ext>
                    </a:extLst>
                  </pic:spPr>
                </pic:pic>
              </a:graphicData>
            </a:graphic>
          </wp:inline>
        </w:drawing>
      </w:r>
    </w:p>
    <w:p w14:paraId="13167E57" w14:textId="67456C39" w:rsidR="003B116D" w:rsidRPr="005B2EB6" w:rsidRDefault="00D10D6F" w:rsidP="003B116D">
      <w:pPr>
        <w:jc w:val="both"/>
        <w:rPr>
          <w:rFonts w:ascii="Arial" w:hAnsi="Arial" w:cs="Arial"/>
          <w:bCs/>
          <w:sz w:val="24"/>
          <w:szCs w:val="24"/>
        </w:rPr>
      </w:pPr>
      <w:r w:rsidRPr="005B2EB6">
        <w:rPr>
          <w:rFonts w:ascii="Arial" w:hAnsi="Arial" w:cs="Arial"/>
          <w:bCs/>
          <w:sz w:val="24"/>
          <w:szCs w:val="24"/>
        </w:rPr>
        <w:lastRenderedPageBreak/>
        <w:t xml:space="preserve">En lo que corresponde a población Negra, mulata o afrocolombiana, en el año 2024 para </w:t>
      </w:r>
      <w:r w:rsidR="008626D4" w:rsidRPr="005B2EB6">
        <w:rPr>
          <w:rFonts w:ascii="Arial" w:hAnsi="Arial" w:cs="Arial"/>
          <w:bCs/>
          <w:sz w:val="24"/>
          <w:szCs w:val="24"/>
        </w:rPr>
        <w:t xml:space="preserve">el municipio de </w:t>
      </w:r>
      <w:r w:rsidRPr="005B2EB6">
        <w:rPr>
          <w:rFonts w:ascii="Arial" w:hAnsi="Arial" w:cs="Arial"/>
          <w:bCs/>
          <w:sz w:val="24"/>
          <w:szCs w:val="24"/>
        </w:rPr>
        <w:t>López de Micay se estima en porcentaje de 92,25%, siendo este mayoritario respecto a otras poblaciones</w:t>
      </w:r>
      <w:r w:rsidRPr="005B2EB6">
        <w:rPr>
          <w:rStyle w:val="Refdenotaalpie"/>
          <w:rFonts w:ascii="Arial" w:hAnsi="Arial" w:cs="Arial"/>
          <w:bCs/>
          <w:sz w:val="24"/>
          <w:szCs w:val="24"/>
        </w:rPr>
        <w:footnoteReference w:id="26"/>
      </w:r>
      <w:r w:rsidRPr="005B2EB6">
        <w:rPr>
          <w:rFonts w:ascii="Arial" w:hAnsi="Arial" w:cs="Arial"/>
          <w:bCs/>
          <w:sz w:val="24"/>
          <w:szCs w:val="24"/>
        </w:rPr>
        <w:t>.</w:t>
      </w:r>
    </w:p>
    <w:p w14:paraId="4E1AADFF" w14:textId="17CC9028" w:rsidR="00123C72" w:rsidRPr="002B3BF3" w:rsidRDefault="00123C72" w:rsidP="00123C72">
      <w:pPr>
        <w:pStyle w:val="Prrafodelista"/>
        <w:numPr>
          <w:ilvl w:val="0"/>
          <w:numId w:val="10"/>
        </w:numPr>
        <w:jc w:val="both"/>
        <w:rPr>
          <w:rFonts w:ascii="Arial" w:hAnsi="Arial" w:cs="Arial"/>
          <w:b/>
          <w:sz w:val="24"/>
          <w:szCs w:val="24"/>
        </w:rPr>
      </w:pPr>
      <w:r w:rsidRPr="002B3BF3">
        <w:rPr>
          <w:rFonts w:ascii="Arial" w:hAnsi="Arial" w:cs="Arial"/>
          <w:b/>
          <w:sz w:val="24"/>
          <w:szCs w:val="24"/>
        </w:rPr>
        <w:t>Municipio de Timbiquí.</w:t>
      </w:r>
    </w:p>
    <w:p w14:paraId="1DC318F0" w14:textId="7A1BAAC0" w:rsidR="00BA1129" w:rsidRPr="005B2EB6" w:rsidRDefault="00BA1129" w:rsidP="00BA1129">
      <w:pPr>
        <w:jc w:val="both"/>
        <w:rPr>
          <w:rFonts w:ascii="Arial" w:hAnsi="Arial" w:cs="Arial"/>
          <w:bCs/>
          <w:sz w:val="24"/>
          <w:szCs w:val="24"/>
        </w:rPr>
      </w:pPr>
      <w:r w:rsidRPr="005B2EB6">
        <w:rPr>
          <w:rFonts w:ascii="Arial" w:hAnsi="Arial" w:cs="Arial"/>
          <w:bCs/>
          <w:noProof/>
          <w:sz w:val="24"/>
          <w:szCs w:val="24"/>
          <w:lang w:eastAsia="es-CO"/>
        </w:rPr>
        <w:drawing>
          <wp:inline distT="0" distB="0" distL="0" distR="0" wp14:anchorId="65658920" wp14:editId="17DA3F26">
            <wp:extent cx="4134679" cy="2987982"/>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67" t="3818" r="2648" b="3620"/>
                    <a:stretch/>
                  </pic:blipFill>
                  <pic:spPr bwMode="auto">
                    <a:xfrm>
                      <a:off x="0" y="0"/>
                      <a:ext cx="4152425" cy="3000806"/>
                    </a:xfrm>
                    <a:prstGeom prst="rect">
                      <a:avLst/>
                    </a:prstGeom>
                    <a:ln>
                      <a:noFill/>
                    </a:ln>
                    <a:extLst>
                      <a:ext uri="{53640926-AAD7-44D8-BBD7-CCE9431645EC}">
                        <a14:shadowObscured xmlns:a14="http://schemas.microsoft.com/office/drawing/2010/main"/>
                      </a:ext>
                    </a:extLst>
                  </pic:spPr>
                </pic:pic>
              </a:graphicData>
            </a:graphic>
          </wp:inline>
        </w:drawing>
      </w:r>
    </w:p>
    <w:p w14:paraId="12727BBE" w14:textId="6FF2B632" w:rsidR="00EF7A74" w:rsidRPr="005B2EB6" w:rsidRDefault="00EF7A74" w:rsidP="00BA1129">
      <w:pPr>
        <w:jc w:val="both"/>
        <w:rPr>
          <w:rFonts w:ascii="Arial" w:hAnsi="Arial" w:cs="Arial"/>
          <w:bCs/>
          <w:sz w:val="24"/>
          <w:szCs w:val="24"/>
        </w:rPr>
      </w:pPr>
      <w:r w:rsidRPr="005B2EB6">
        <w:rPr>
          <w:rFonts w:ascii="Arial" w:hAnsi="Arial" w:cs="Arial"/>
          <w:bCs/>
          <w:sz w:val="24"/>
          <w:szCs w:val="24"/>
        </w:rPr>
        <w:t xml:space="preserve">En lo que corresponde a población Negra, mulata o afrocolombiana, en el año 2024 para </w:t>
      </w:r>
      <w:r w:rsidR="008626D4" w:rsidRPr="005B2EB6">
        <w:rPr>
          <w:rFonts w:ascii="Arial" w:hAnsi="Arial" w:cs="Arial"/>
          <w:bCs/>
          <w:sz w:val="24"/>
          <w:szCs w:val="24"/>
        </w:rPr>
        <w:t xml:space="preserve">el municipio de </w:t>
      </w:r>
      <w:r w:rsidRPr="005B2EB6">
        <w:rPr>
          <w:rFonts w:ascii="Arial" w:hAnsi="Arial" w:cs="Arial"/>
          <w:bCs/>
          <w:sz w:val="24"/>
          <w:szCs w:val="24"/>
        </w:rPr>
        <w:t>Timbiquí se estima en porcentaje de 81.36%, siendo este mayoritario respecto a otras poblaciones</w:t>
      </w:r>
      <w:r w:rsidRPr="005B2EB6">
        <w:rPr>
          <w:rStyle w:val="Refdenotaalpie"/>
          <w:rFonts w:ascii="Arial" w:hAnsi="Arial" w:cs="Arial"/>
          <w:bCs/>
          <w:sz w:val="24"/>
          <w:szCs w:val="24"/>
        </w:rPr>
        <w:footnoteReference w:id="27"/>
      </w:r>
      <w:r w:rsidRPr="005B2EB6">
        <w:rPr>
          <w:rFonts w:ascii="Arial" w:hAnsi="Arial" w:cs="Arial"/>
          <w:bCs/>
          <w:sz w:val="24"/>
          <w:szCs w:val="24"/>
        </w:rPr>
        <w:t>.</w:t>
      </w:r>
    </w:p>
    <w:p w14:paraId="0DB41455" w14:textId="5DF897AB" w:rsidR="00123C72" w:rsidRPr="002B3BF3" w:rsidRDefault="00123C72" w:rsidP="00123C72">
      <w:pPr>
        <w:pStyle w:val="Prrafodelista"/>
        <w:numPr>
          <w:ilvl w:val="0"/>
          <w:numId w:val="10"/>
        </w:numPr>
        <w:jc w:val="both"/>
        <w:rPr>
          <w:rFonts w:ascii="Arial" w:hAnsi="Arial" w:cs="Arial"/>
          <w:b/>
          <w:sz w:val="24"/>
          <w:szCs w:val="24"/>
        </w:rPr>
      </w:pPr>
      <w:r w:rsidRPr="002B3BF3">
        <w:rPr>
          <w:rFonts w:ascii="Arial" w:hAnsi="Arial" w:cs="Arial"/>
          <w:b/>
          <w:sz w:val="24"/>
          <w:szCs w:val="24"/>
        </w:rPr>
        <w:t xml:space="preserve">Distrito </w:t>
      </w:r>
      <w:r w:rsidR="002B3BF3">
        <w:rPr>
          <w:rFonts w:ascii="Arial" w:hAnsi="Arial" w:cs="Arial"/>
          <w:b/>
          <w:sz w:val="24"/>
          <w:szCs w:val="24"/>
        </w:rPr>
        <w:t xml:space="preserve">Especial </w:t>
      </w:r>
      <w:r w:rsidRPr="002B3BF3">
        <w:rPr>
          <w:rFonts w:ascii="Arial" w:hAnsi="Arial" w:cs="Arial"/>
          <w:b/>
          <w:sz w:val="24"/>
          <w:szCs w:val="24"/>
        </w:rPr>
        <w:t xml:space="preserve">de San Andrés de Tumaco. </w:t>
      </w:r>
    </w:p>
    <w:p w14:paraId="67FCAE95" w14:textId="0F93E0C4" w:rsidR="00EF7A74" w:rsidRPr="005B2EB6" w:rsidRDefault="00EF7A74" w:rsidP="00EF7A74">
      <w:pPr>
        <w:jc w:val="both"/>
        <w:rPr>
          <w:rFonts w:ascii="Arial" w:hAnsi="Arial" w:cs="Arial"/>
          <w:bCs/>
          <w:sz w:val="24"/>
          <w:szCs w:val="24"/>
        </w:rPr>
      </w:pPr>
      <w:r w:rsidRPr="005B2EB6">
        <w:rPr>
          <w:rFonts w:ascii="Arial" w:hAnsi="Arial" w:cs="Arial"/>
          <w:bCs/>
          <w:noProof/>
          <w:sz w:val="24"/>
          <w:szCs w:val="24"/>
          <w:lang w:eastAsia="es-CO"/>
        </w:rPr>
        <w:lastRenderedPageBreak/>
        <w:drawing>
          <wp:inline distT="0" distB="0" distL="0" distR="0" wp14:anchorId="2428697A" wp14:editId="796E4DC3">
            <wp:extent cx="4548146" cy="3178762"/>
            <wp:effectExtent l="0" t="0" r="508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67707" cy="3192434"/>
                    </a:xfrm>
                    <a:prstGeom prst="rect">
                      <a:avLst/>
                    </a:prstGeom>
                  </pic:spPr>
                </pic:pic>
              </a:graphicData>
            </a:graphic>
          </wp:inline>
        </w:drawing>
      </w:r>
    </w:p>
    <w:p w14:paraId="37227F7E" w14:textId="40CD4A49" w:rsidR="00EF7A74" w:rsidRPr="005B2EB6" w:rsidRDefault="00EF7A74" w:rsidP="00EF7A74">
      <w:pPr>
        <w:jc w:val="both"/>
        <w:rPr>
          <w:rFonts w:ascii="Arial" w:hAnsi="Arial" w:cs="Arial"/>
          <w:bCs/>
          <w:sz w:val="24"/>
          <w:szCs w:val="24"/>
        </w:rPr>
      </w:pPr>
      <w:r w:rsidRPr="005B2EB6">
        <w:rPr>
          <w:rFonts w:ascii="Arial" w:hAnsi="Arial" w:cs="Arial"/>
          <w:bCs/>
          <w:sz w:val="24"/>
          <w:szCs w:val="24"/>
        </w:rPr>
        <w:t>En lo que corresponde a población Negra, mulata o afrocolombiana, en el año 2024 para</w:t>
      </w:r>
      <w:r w:rsidR="008626D4" w:rsidRPr="005B2EB6">
        <w:rPr>
          <w:rFonts w:ascii="Arial" w:hAnsi="Arial" w:cs="Arial"/>
          <w:bCs/>
          <w:sz w:val="24"/>
          <w:szCs w:val="24"/>
        </w:rPr>
        <w:t xml:space="preserve"> el Distrito de</w:t>
      </w:r>
      <w:r w:rsidRPr="005B2EB6">
        <w:rPr>
          <w:rFonts w:ascii="Arial" w:hAnsi="Arial" w:cs="Arial"/>
          <w:bCs/>
          <w:sz w:val="24"/>
          <w:szCs w:val="24"/>
        </w:rPr>
        <w:t xml:space="preserve"> </w:t>
      </w:r>
      <w:r w:rsidR="00E1019C" w:rsidRPr="005B2EB6">
        <w:rPr>
          <w:rFonts w:ascii="Arial" w:hAnsi="Arial" w:cs="Arial"/>
          <w:bCs/>
          <w:sz w:val="24"/>
          <w:szCs w:val="24"/>
        </w:rPr>
        <w:t xml:space="preserve">San Andrés de Tumaco </w:t>
      </w:r>
      <w:r w:rsidRPr="005B2EB6">
        <w:rPr>
          <w:rFonts w:ascii="Arial" w:hAnsi="Arial" w:cs="Arial"/>
          <w:bCs/>
          <w:sz w:val="24"/>
          <w:szCs w:val="24"/>
        </w:rPr>
        <w:t>se estima en porcentaje de 80.22%, siendo este mayoritario respecto a otras poblaciones</w:t>
      </w:r>
      <w:r w:rsidRPr="005B2EB6">
        <w:rPr>
          <w:rStyle w:val="Refdenotaalpie"/>
          <w:rFonts w:ascii="Arial" w:hAnsi="Arial" w:cs="Arial"/>
          <w:bCs/>
          <w:sz w:val="24"/>
          <w:szCs w:val="24"/>
        </w:rPr>
        <w:footnoteReference w:id="28"/>
      </w:r>
      <w:r w:rsidRPr="005B2EB6">
        <w:rPr>
          <w:rFonts w:ascii="Arial" w:hAnsi="Arial" w:cs="Arial"/>
          <w:bCs/>
          <w:sz w:val="24"/>
          <w:szCs w:val="24"/>
        </w:rPr>
        <w:t>.</w:t>
      </w:r>
    </w:p>
    <w:p w14:paraId="7830795E" w14:textId="1D846F2A" w:rsidR="00123C72" w:rsidRPr="002B3BF3" w:rsidRDefault="00123C72" w:rsidP="00123C72">
      <w:pPr>
        <w:pStyle w:val="Prrafodelista"/>
        <w:numPr>
          <w:ilvl w:val="0"/>
          <w:numId w:val="10"/>
        </w:numPr>
        <w:jc w:val="both"/>
        <w:rPr>
          <w:rFonts w:ascii="Arial" w:hAnsi="Arial" w:cs="Arial"/>
          <w:b/>
          <w:sz w:val="24"/>
          <w:szCs w:val="24"/>
        </w:rPr>
      </w:pPr>
      <w:r w:rsidRPr="002B3BF3">
        <w:rPr>
          <w:rFonts w:ascii="Arial" w:hAnsi="Arial" w:cs="Arial"/>
          <w:b/>
          <w:sz w:val="24"/>
          <w:szCs w:val="24"/>
        </w:rPr>
        <w:t xml:space="preserve">Municipio </w:t>
      </w:r>
      <w:r w:rsidR="002B3BF3">
        <w:rPr>
          <w:rFonts w:ascii="Arial" w:hAnsi="Arial" w:cs="Arial"/>
          <w:b/>
          <w:sz w:val="24"/>
          <w:szCs w:val="24"/>
        </w:rPr>
        <w:t xml:space="preserve">de </w:t>
      </w:r>
      <w:r w:rsidRPr="002B3BF3">
        <w:rPr>
          <w:rFonts w:ascii="Arial" w:hAnsi="Arial" w:cs="Arial"/>
          <w:b/>
          <w:sz w:val="24"/>
          <w:szCs w:val="24"/>
        </w:rPr>
        <w:t xml:space="preserve">Santa </w:t>
      </w:r>
      <w:r w:rsidR="00EF7A74" w:rsidRPr="002B3BF3">
        <w:rPr>
          <w:rFonts w:ascii="Arial" w:hAnsi="Arial" w:cs="Arial"/>
          <w:b/>
          <w:sz w:val="24"/>
          <w:szCs w:val="24"/>
        </w:rPr>
        <w:t>Bárbara</w:t>
      </w:r>
      <w:r w:rsidRPr="002B3BF3">
        <w:rPr>
          <w:rFonts w:ascii="Arial" w:hAnsi="Arial" w:cs="Arial"/>
          <w:b/>
          <w:sz w:val="24"/>
          <w:szCs w:val="24"/>
        </w:rPr>
        <w:t xml:space="preserve"> de </w:t>
      </w:r>
      <w:proofErr w:type="spellStart"/>
      <w:r w:rsidRPr="002B3BF3">
        <w:rPr>
          <w:rFonts w:ascii="Arial" w:hAnsi="Arial" w:cs="Arial"/>
          <w:b/>
          <w:sz w:val="24"/>
          <w:szCs w:val="24"/>
        </w:rPr>
        <w:t>Iscuande</w:t>
      </w:r>
      <w:proofErr w:type="spellEnd"/>
      <w:r w:rsidRPr="002B3BF3">
        <w:rPr>
          <w:rFonts w:ascii="Arial" w:hAnsi="Arial" w:cs="Arial"/>
          <w:b/>
          <w:sz w:val="24"/>
          <w:szCs w:val="24"/>
        </w:rPr>
        <w:t xml:space="preserve">. </w:t>
      </w:r>
    </w:p>
    <w:p w14:paraId="41437218" w14:textId="4167F51E" w:rsidR="00EF7A74" w:rsidRPr="005B2EB6" w:rsidRDefault="00EF7A74" w:rsidP="00EF7A74">
      <w:pPr>
        <w:jc w:val="both"/>
        <w:rPr>
          <w:rFonts w:ascii="Arial" w:hAnsi="Arial" w:cs="Arial"/>
          <w:bCs/>
          <w:sz w:val="24"/>
          <w:szCs w:val="24"/>
        </w:rPr>
      </w:pPr>
      <w:r w:rsidRPr="005B2EB6">
        <w:rPr>
          <w:rFonts w:ascii="Arial" w:hAnsi="Arial" w:cs="Arial"/>
          <w:bCs/>
          <w:noProof/>
          <w:sz w:val="24"/>
          <w:szCs w:val="24"/>
          <w:lang w:eastAsia="es-CO"/>
        </w:rPr>
        <w:lastRenderedPageBreak/>
        <w:drawing>
          <wp:inline distT="0" distB="0" distL="0" distR="0" wp14:anchorId="3ABD79CD" wp14:editId="0A16F17B">
            <wp:extent cx="4874150" cy="3433772"/>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968" t="8670" r="7053"/>
                    <a:stretch/>
                  </pic:blipFill>
                  <pic:spPr bwMode="auto">
                    <a:xfrm>
                      <a:off x="0" y="0"/>
                      <a:ext cx="4905159" cy="3455618"/>
                    </a:xfrm>
                    <a:prstGeom prst="rect">
                      <a:avLst/>
                    </a:prstGeom>
                    <a:ln>
                      <a:noFill/>
                    </a:ln>
                    <a:extLst>
                      <a:ext uri="{53640926-AAD7-44D8-BBD7-CCE9431645EC}">
                        <a14:shadowObscured xmlns:a14="http://schemas.microsoft.com/office/drawing/2010/main"/>
                      </a:ext>
                    </a:extLst>
                  </pic:spPr>
                </pic:pic>
              </a:graphicData>
            </a:graphic>
          </wp:inline>
        </w:drawing>
      </w:r>
    </w:p>
    <w:p w14:paraId="4C3348CE" w14:textId="3E9C2836" w:rsidR="00EF7A74" w:rsidRPr="005B2EB6" w:rsidRDefault="00EF7A74" w:rsidP="00EF7A74">
      <w:pPr>
        <w:jc w:val="both"/>
        <w:rPr>
          <w:rFonts w:ascii="Arial" w:hAnsi="Arial" w:cs="Arial"/>
          <w:bCs/>
          <w:sz w:val="24"/>
          <w:szCs w:val="24"/>
        </w:rPr>
      </w:pPr>
      <w:r w:rsidRPr="005B2EB6">
        <w:rPr>
          <w:rFonts w:ascii="Arial" w:hAnsi="Arial" w:cs="Arial"/>
          <w:bCs/>
          <w:sz w:val="24"/>
          <w:szCs w:val="24"/>
        </w:rPr>
        <w:t xml:space="preserve">En lo que corresponde a población Negra, mulata o afrocolombiana, en el año 2024 para </w:t>
      </w:r>
      <w:r w:rsidR="008626D4" w:rsidRPr="005B2EB6">
        <w:rPr>
          <w:rFonts w:ascii="Arial" w:hAnsi="Arial" w:cs="Arial"/>
          <w:bCs/>
          <w:sz w:val="24"/>
          <w:szCs w:val="24"/>
        </w:rPr>
        <w:t xml:space="preserve">el municipio </w:t>
      </w:r>
      <w:r w:rsidR="00E1019C" w:rsidRPr="005B2EB6">
        <w:rPr>
          <w:rFonts w:ascii="Arial" w:hAnsi="Arial" w:cs="Arial"/>
          <w:bCs/>
          <w:sz w:val="24"/>
          <w:szCs w:val="24"/>
        </w:rPr>
        <w:t xml:space="preserve">Santa Bárbara de </w:t>
      </w:r>
      <w:proofErr w:type="spellStart"/>
      <w:r w:rsidR="00E1019C" w:rsidRPr="005B2EB6">
        <w:rPr>
          <w:rFonts w:ascii="Arial" w:hAnsi="Arial" w:cs="Arial"/>
          <w:bCs/>
          <w:sz w:val="24"/>
          <w:szCs w:val="24"/>
        </w:rPr>
        <w:t>Iscuande</w:t>
      </w:r>
      <w:proofErr w:type="spellEnd"/>
      <w:r w:rsidRPr="005B2EB6">
        <w:rPr>
          <w:rFonts w:ascii="Arial" w:hAnsi="Arial" w:cs="Arial"/>
          <w:bCs/>
          <w:sz w:val="24"/>
          <w:szCs w:val="24"/>
        </w:rPr>
        <w:t xml:space="preserve"> se estima en porcentaje de 96.85%, siendo este mayoritario respecto a otras poblaciones</w:t>
      </w:r>
      <w:r w:rsidRPr="005B2EB6">
        <w:rPr>
          <w:rStyle w:val="Refdenotaalpie"/>
          <w:rFonts w:ascii="Arial" w:hAnsi="Arial" w:cs="Arial"/>
          <w:bCs/>
          <w:sz w:val="24"/>
          <w:szCs w:val="24"/>
        </w:rPr>
        <w:footnoteReference w:id="29"/>
      </w:r>
      <w:r w:rsidRPr="005B2EB6">
        <w:rPr>
          <w:rFonts w:ascii="Arial" w:hAnsi="Arial" w:cs="Arial"/>
          <w:bCs/>
          <w:sz w:val="24"/>
          <w:szCs w:val="24"/>
        </w:rPr>
        <w:t>.</w:t>
      </w:r>
    </w:p>
    <w:p w14:paraId="456BE399" w14:textId="7832DE10" w:rsidR="00EF7A74" w:rsidRPr="002B3BF3" w:rsidRDefault="00123C72" w:rsidP="00EF7A74">
      <w:pPr>
        <w:pStyle w:val="Prrafodelista"/>
        <w:numPr>
          <w:ilvl w:val="0"/>
          <w:numId w:val="10"/>
        </w:numPr>
        <w:jc w:val="both"/>
        <w:rPr>
          <w:rFonts w:ascii="Arial" w:hAnsi="Arial" w:cs="Arial"/>
          <w:b/>
          <w:sz w:val="24"/>
          <w:szCs w:val="24"/>
        </w:rPr>
      </w:pPr>
      <w:r w:rsidRPr="002B3BF3">
        <w:rPr>
          <w:rFonts w:ascii="Arial" w:hAnsi="Arial" w:cs="Arial"/>
          <w:b/>
          <w:sz w:val="24"/>
          <w:szCs w:val="24"/>
        </w:rPr>
        <w:t>M</w:t>
      </w:r>
      <w:r w:rsidR="00EF7A74" w:rsidRPr="002B3BF3">
        <w:rPr>
          <w:rFonts w:ascii="Arial" w:hAnsi="Arial" w:cs="Arial"/>
          <w:b/>
          <w:sz w:val="24"/>
          <w:szCs w:val="24"/>
        </w:rPr>
        <w:t>unicipio de El Charco.</w:t>
      </w:r>
    </w:p>
    <w:p w14:paraId="730B0FE1" w14:textId="3506E8C0" w:rsidR="00EF7A74" w:rsidRPr="005B2EB6" w:rsidRDefault="00EF7A74" w:rsidP="00EF7A74">
      <w:pPr>
        <w:jc w:val="both"/>
        <w:rPr>
          <w:rFonts w:ascii="Arial" w:hAnsi="Arial" w:cs="Arial"/>
          <w:bCs/>
          <w:sz w:val="24"/>
          <w:szCs w:val="24"/>
        </w:rPr>
      </w:pPr>
      <w:r w:rsidRPr="005B2EB6">
        <w:rPr>
          <w:rFonts w:ascii="Arial" w:hAnsi="Arial" w:cs="Arial"/>
          <w:bCs/>
          <w:noProof/>
          <w:sz w:val="24"/>
          <w:szCs w:val="24"/>
          <w:lang w:eastAsia="es-CO"/>
        </w:rPr>
        <w:drawing>
          <wp:inline distT="0" distB="0" distL="0" distR="0" wp14:anchorId="651BD90D" wp14:editId="6DF121BA">
            <wp:extent cx="3562322" cy="2348682"/>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04439" cy="2376450"/>
                    </a:xfrm>
                    <a:prstGeom prst="rect">
                      <a:avLst/>
                    </a:prstGeom>
                  </pic:spPr>
                </pic:pic>
              </a:graphicData>
            </a:graphic>
          </wp:inline>
        </w:drawing>
      </w:r>
    </w:p>
    <w:p w14:paraId="2FCDF62E" w14:textId="7FF7EAEE" w:rsidR="00EF7A74" w:rsidRPr="005B2EB6" w:rsidRDefault="00EF7A74" w:rsidP="00EF7A74">
      <w:pPr>
        <w:jc w:val="both"/>
        <w:rPr>
          <w:rFonts w:ascii="Arial" w:hAnsi="Arial" w:cs="Arial"/>
          <w:bCs/>
          <w:sz w:val="24"/>
          <w:szCs w:val="24"/>
        </w:rPr>
      </w:pPr>
      <w:r w:rsidRPr="005B2EB6">
        <w:rPr>
          <w:rFonts w:ascii="Arial" w:hAnsi="Arial" w:cs="Arial"/>
          <w:bCs/>
          <w:sz w:val="24"/>
          <w:szCs w:val="24"/>
        </w:rPr>
        <w:lastRenderedPageBreak/>
        <w:t xml:space="preserve">En lo que corresponde a población Negra, mulata o afrocolombiana, en el año 2024 para </w:t>
      </w:r>
      <w:r w:rsidR="008626D4" w:rsidRPr="005B2EB6">
        <w:rPr>
          <w:rFonts w:ascii="Arial" w:hAnsi="Arial" w:cs="Arial"/>
          <w:bCs/>
          <w:sz w:val="24"/>
          <w:szCs w:val="24"/>
        </w:rPr>
        <w:t xml:space="preserve">el municipio de </w:t>
      </w:r>
      <w:r w:rsidR="00E1019C" w:rsidRPr="005B2EB6">
        <w:rPr>
          <w:rFonts w:ascii="Arial" w:hAnsi="Arial" w:cs="Arial"/>
          <w:bCs/>
          <w:sz w:val="24"/>
          <w:szCs w:val="24"/>
        </w:rPr>
        <w:t>El Charco</w:t>
      </w:r>
      <w:r w:rsidRPr="005B2EB6">
        <w:rPr>
          <w:rFonts w:ascii="Arial" w:hAnsi="Arial" w:cs="Arial"/>
          <w:bCs/>
          <w:sz w:val="24"/>
          <w:szCs w:val="24"/>
        </w:rPr>
        <w:t xml:space="preserve"> se estima en porcentaje de </w:t>
      </w:r>
      <w:r w:rsidR="00E1019C" w:rsidRPr="005B2EB6">
        <w:rPr>
          <w:rFonts w:ascii="Arial" w:hAnsi="Arial" w:cs="Arial"/>
          <w:bCs/>
          <w:sz w:val="24"/>
          <w:szCs w:val="24"/>
        </w:rPr>
        <w:t>94.22</w:t>
      </w:r>
      <w:r w:rsidRPr="005B2EB6">
        <w:rPr>
          <w:rFonts w:ascii="Arial" w:hAnsi="Arial" w:cs="Arial"/>
          <w:bCs/>
          <w:sz w:val="24"/>
          <w:szCs w:val="24"/>
        </w:rPr>
        <w:t>%, siendo este mayoritario respecto a otras poblaciones</w:t>
      </w:r>
      <w:r w:rsidR="00E1019C" w:rsidRPr="005B2EB6">
        <w:rPr>
          <w:rStyle w:val="Refdenotaalpie"/>
          <w:rFonts w:ascii="Arial" w:hAnsi="Arial" w:cs="Arial"/>
          <w:bCs/>
          <w:sz w:val="24"/>
          <w:szCs w:val="24"/>
        </w:rPr>
        <w:footnoteReference w:id="30"/>
      </w:r>
      <w:r w:rsidR="00E1019C" w:rsidRPr="005B2EB6">
        <w:rPr>
          <w:rFonts w:ascii="Arial" w:hAnsi="Arial" w:cs="Arial"/>
          <w:bCs/>
          <w:sz w:val="24"/>
          <w:szCs w:val="24"/>
        </w:rPr>
        <w:t>.</w:t>
      </w:r>
    </w:p>
    <w:p w14:paraId="69007A33" w14:textId="2C162877" w:rsidR="00123C72" w:rsidRPr="002B3BF3" w:rsidRDefault="00123C72" w:rsidP="00123C72">
      <w:pPr>
        <w:pStyle w:val="Prrafodelista"/>
        <w:numPr>
          <w:ilvl w:val="0"/>
          <w:numId w:val="10"/>
        </w:numPr>
        <w:jc w:val="both"/>
        <w:rPr>
          <w:rFonts w:ascii="Arial" w:hAnsi="Arial" w:cs="Arial"/>
          <w:b/>
          <w:sz w:val="24"/>
          <w:szCs w:val="24"/>
        </w:rPr>
      </w:pPr>
      <w:r w:rsidRPr="002B3BF3">
        <w:rPr>
          <w:rFonts w:ascii="Arial" w:hAnsi="Arial" w:cs="Arial"/>
          <w:b/>
          <w:sz w:val="24"/>
          <w:szCs w:val="24"/>
        </w:rPr>
        <w:t xml:space="preserve">Municipio </w:t>
      </w:r>
      <w:r w:rsidR="00E1019C" w:rsidRPr="002B3BF3">
        <w:rPr>
          <w:rFonts w:ascii="Arial" w:hAnsi="Arial" w:cs="Arial"/>
          <w:b/>
          <w:sz w:val="24"/>
          <w:szCs w:val="24"/>
        </w:rPr>
        <w:t xml:space="preserve">de </w:t>
      </w:r>
      <w:r w:rsidRPr="002B3BF3">
        <w:rPr>
          <w:rFonts w:ascii="Arial" w:hAnsi="Arial" w:cs="Arial"/>
          <w:b/>
          <w:sz w:val="24"/>
          <w:szCs w:val="24"/>
        </w:rPr>
        <w:t>La Tola.</w:t>
      </w:r>
    </w:p>
    <w:p w14:paraId="691B2263" w14:textId="60E74FF1" w:rsidR="00E1019C" w:rsidRPr="005B2EB6" w:rsidRDefault="00E1019C" w:rsidP="00E1019C">
      <w:pPr>
        <w:jc w:val="both"/>
        <w:rPr>
          <w:rFonts w:ascii="Arial" w:hAnsi="Arial" w:cs="Arial"/>
          <w:bCs/>
          <w:sz w:val="24"/>
          <w:szCs w:val="24"/>
        </w:rPr>
      </w:pPr>
      <w:r w:rsidRPr="005B2EB6">
        <w:rPr>
          <w:rFonts w:ascii="Arial" w:hAnsi="Arial" w:cs="Arial"/>
          <w:bCs/>
          <w:noProof/>
          <w:sz w:val="24"/>
          <w:szCs w:val="24"/>
          <w:lang w:eastAsia="es-CO"/>
        </w:rPr>
        <w:drawing>
          <wp:inline distT="0" distB="0" distL="0" distR="0" wp14:anchorId="24F2CD02" wp14:editId="526BB2AA">
            <wp:extent cx="4770783" cy="334084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83647" cy="3349852"/>
                    </a:xfrm>
                    <a:prstGeom prst="rect">
                      <a:avLst/>
                    </a:prstGeom>
                  </pic:spPr>
                </pic:pic>
              </a:graphicData>
            </a:graphic>
          </wp:inline>
        </w:drawing>
      </w:r>
    </w:p>
    <w:p w14:paraId="65BDEB37" w14:textId="06FE5D25" w:rsidR="00E1019C" w:rsidRPr="005B2EB6" w:rsidRDefault="00E1019C" w:rsidP="00E1019C">
      <w:pPr>
        <w:jc w:val="both"/>
        <w:rPr>
          <w:rFonts w:ascii="Arial" w:hAnsi="Arial" w:cs="Arial"/>
          <w:bCs/>
          <w:sz w:val="24"/>
          <w:szCs w:val="24"/>
        </w:rPr>
      </w:pPr>
      <w:r w:rsidRPr="005B2EB6">
        <w:rPr>
          <w:rFonts w:ascii="Arial" w:hAnsi="Arial" w:cs="Arial"/>
          <w:bCs/>
          <w:sz w:val="24"/>
          <w:szCs w:val="24"/>
        </w:rPr>
        <w:t xml:space="preserve">En lo que corresponde a población Negra, mulata o afrocolombiana, en el año 2024 para </w:t>
      </w:r>
      <w:r w:rsidR="008626D4" w:rsidRPr="005B2EB6">
        <w:rPr>
          <w:rFonts w:ascii="Arial" w:hAnsi="Arial" w:cs="Arial"/>
          <w:bCs/>
          <w:sz w:val="24"/>
          <w:szCs w:val="24"/>
        </w:rPr>
        <w:t xml:space="preserve">el municipio de </w:t>
      </w:r>
      <w:r w:rsidRPr="005B2EB6">
        <w:rPr>
          <w:rFonts w:ascii="Arial" w:hAnsi="Arial" w:cs="Arial"/>
          <w:bCs/>
          <w:sz w:val="24"/>
          <w:szCs w:val="24"/>
        </w:rPr>
        <w:t>La Tola se estima en porcentaje de 96.93%, siendo este mayoritario respecto a otras poblaciones</w:t>
      </w:r>
      <w:r w:rsidRPr="005B2EB6">
        <w:rPr>
          <w:rStyle w:val="Refdenotaalpie"/>
          <w:rFonts w:ascii="Arial" w:hAnsi="Arial" w:cs="Arial"/>
          <w:bCs/>
          <w:sz w:val="24"/>
          <w:szCs w:val="24"/>
        </w:rPr>
        <w:footnoteReference w:id="31"/>
      </w:r>
      <w:r w:rsidRPr="005B2EB6">
        <w:rPr>
          <w:rFonts w:ascii="Arial" w:hAnsi="Arial" w:cs="Arial"/>
          <w:bCs/>
          <w:sz w:val="24"/>
          <w:szCs w:val="24"/>
        </w:rPr>
        <w:t>.</w:t>
      </w:r>
    </w:p>
    <w:p w14:paraId="2C203CF2" w14:textId="37C937FA" w:rsidR="00E1019C" w:rsidRPr="002B3BF3" w:rsidRDefault="00123C72" w:rsidP="00123C72">
      <w:pPr>
        <w:pStyle w:val="Prrafodelista"/>
        <w:numPr>
          <w:ilvl w:val="0"/>
          <w:numId w:val="10"/>
        </w:numPr>
        <w:jc w:val="both"/>
        <w:rPr>
          <w:rFonts w:ascii="Arial" w:hAnsi="Arial" w:cs="Arial"/>
          <w:b/>
          <w:sz w:val="24"/>
          <w:szCs w:val="24"/>
        </w:rPr>
      </w:pPr>
      <w:r w:rsidRPr="002B3BF3">
        <w:rPr>
          <w:rFonts w:ascii="Arial" w:hAnsi="Arial" w:cs="Arial"/>
          <w:b/>
          <w:sz w:val="24"/>
          <w:szCs w:val="24"/>
        </w:rPr>
        <w:t xml:space="preserve">Municipio </w:t>
      </w:r>
      <w:r w:rsidR="00E1019C" w:rsidRPr="002B3BF3">
        <w:rPr>
          <w:rFonts w:ascii="Arial" w:hAnsi="Arial" w:cs="Arial"/>
          <w:b/>
          <w:sz w:val="24"/>
          <w:szCs w:val="24"/>
        </w:rPr>
        <w:t xml:space="preserve">de </w:t>
      </w:r>
      <w:r w:rsidRPr="002B3BF3">
        <w:rPr>
          <w:rFonts w:ascii="Arial" w:hAnsi="Arial" w:cs="Arial"/>
          <w:b/>
          <w:sz w:val="24"/>
          <w:szCs w:val="24"/>
        </w:rPr>
        <w:t>Olaya Herrera.</w:t>
      </w:r>
    </w:p>
    <w:p w14:paraId="037A9FD2" w14:textId="63BA3583" w:rsidR="00123C72" w:rsidRPr="005B2EB6" w:rsidRDefault="00E1019C" w:rsidP="00E1019C">
      <w:pPr>
        <w:jc w:val="both"/>
        <w:rPr>
          <w:rFonts w:ascii="Arial" w:hAnsi="Arial" w:cs="Arial"/>
          <w:bCs/>
          <w:sz w:val="24"/>
          <w:szCs w:val="24"/>
        </w:rPr>
      </w:pPr>
      <w:r w:rsidRPr="005B2EB6">
        <w:rPr>
          <w:rFonts w:ascii="Arial" w:hAnsi="Arial" w:cs="Arial"/>
          <w:bCs/>
          <w:noProof/>
          <w:sz w:val="24"/>
          <w:szCs w:val="24"/>
          <w:lang w:eastAsia="es-CO"/>
        </w:rPr>
        <w:lastRenderedPageBreak/>
        <w:drawing>
          <wp:inline distT="0" distB="0" distL="0" distR="0" wp14:anchorId="79A3D00F" wp14:editId="09627C89">
            <wp:extent cx="3886200" cy="278185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669" r="7058"/>
                    <a:stretch/>
                  </pic:blipFill>
                  <pic:spPr bwMode="auto">
                    <a:xfrm>
                      <a:off x="0" y="0"/>
                      <a:ext cx="3920518" cy="2806419"/>
                    </a:xfrm>
                    <a:prstGeom prst="rect">
                      <a:avLst/>
                    </a:prstGeom>
                    <a:ln>
                      <a:noFill/>
                    </a:ln>
                    <a:extLst>
                      <a:ext uri="{53640926-AAD7-44D8-BBD7-CCE9431645EC}">
                        <a14:shadowObscured xmlns:a14="http://schemas.microsoft.com/office/drawing/2010/main"/>
                      </a:ext>
                    </a:extLst>
                  </pic:spPr>
                </pic:pic>
              </a:graphicData>
            </a:graphic>
          </wp:inline>
        </w:drawing>
      </w:r>
      <w:r w:rsidR="00123C72" w:rsidRPr="005B2EB6">
        <w:rPr>
          <w:rFonts w:ascii="Arial" w:hAnsi="Arial" w:cs="Arial"/>
          <w:bCs/>
          <w:sz w:val="24"/>
          <w:szCs w:val="24"/>
        </w:rPr>
        <w:t xml:space="preserve"> </w:t>
      </w:r>
    </w:p>
    <w:p w14:paraId="5657B5EA" w14:textId="1BC0E7ED" w:rsidR="00E1019C" w:rsidRPr="005B2EB6" w:rsidRDefault="00E1019C" w:rsidP="00E1019C">
      <w:pPr>
        <w:jc w:val="both"/>
        <w:rPr>
          <w:rFonts w:ascii="Arial" w:hAnsi="Arial" w:cs="Arial"/>
          <w:bCs/>
          <w:sz w:val="24"/>
          <w:szCs w:val="24"/>
        </w:rPr>
      </w:pPr>
      <w:r w:rsidRPr="005B2EB6">
        <w:rPr>
          <w:rFonts w:ascii="Arial" w:hAnsi="Arial" w:cs="Arial"/>
          <w:bCs/>
          <w:sz w:val="24"/>
          <w:szCs w:val="24"/>
        </w:rPr>
        <w:t xml:space="preserve">En lo que corresponde a población Negra, mulata o afrocolombiana, en el año 2024 para </w:t>
      </w:r>
      <w:r w:rsidR="008626D4" w:rsidRPr="005B2EB6">
        <w:rPr>
          <w:rFonts w:ascii="Arial" w:hAnsi="Arial" w:cs="Arial"/>
          <w:bCs/>
          <w:sz w:val="24"/>
          <w:szCs w:val="24"/>
        </w:rPr>
        <w:t xml:space="preserve">el municipio de </w:t>
      </w:r>
      <w:r w:rsidRPr="005B2EB6">
        <w:rPr>
          <w:rFonts w:ascii="Arial" w:hAnsi="Arial" w:cs="Arial"/>
          <w:bCs/>
          <w:sz w:val="24"/>
          <w:szCs w:val="24"/>
        </w:rPr>
        <w:t>Olaya Herrera se estima en porcentaje de 93.98%, siendo este mayoritario respecto a otras poblaciones</w:t>
      </w:r>
      <w:r w:rsidRPr="005B2EB6">
        <w:rPr>
          <w:rStyle w:val="Refdenotaalpie"/>
          <w:rFonts w:ascii="Arial" w:hAnsi="Arial" w:cs="Arial"/>
          <w:bCs/>
          <w:sz w:val="24"/>
          <w:szCs w:val="24"/>
        </w:rPr>
        <w:footnoteReference w:id="32"/>
      </w:r>
      <w:r w:rsidRPr="005B2EB6">
        <w:rPr>
          <w:rFonts w:ascii="Arial" w:hAnsi="Arial" w:cs="Arial"/>
          <w:bCs/>
          <w:sz w:val="24"/>
          <w:szCs w:val="24"/>
        </w:rPr>
        <w:t>.</w:t>
      </w:r>
    </w:p>
    <w:p w14:paraId="38D8E2E9" w14:textId="1D29E992" w:rsidR="00123C72" w:rsidRPr="002B3BF3" w:rsidRDefault="00123C72" w:rsidP="00123C72">
      <w:pPr>
        <w:pStyle w:val="Prrafodelista"/>
        <w:numPr>
          <w:ilvl w:val="0"/>
          <w:numId w:val="10"/>
        </w:numPr>
        <w:jc w:val="both"/>
        <w:rPr>
          <w:rFonts w:ascii="Arial" w:hAnsi="Arial" w:cs="Arial"/>
          <w:b/>
          <w:sz w:val="24"/>
          <w:szCs w:val="24"/>
        </w:rPr>
      </w:pPr>
      <w:r w:rsidRPr="002B3BF3">
        <w:rPr>
          <w:rFonts w:ascii="Arial" w:hAnsi="Arial" w:cs="Arial"/>
          <w:b/>
          <w:sz w:val="24"/>
          <w:szCs w:val="24"/>
        </w:rPr>
        <w:t>Municipio</w:t>
      </w:r>
      <w:r w:rsidR="00E1019C" w:rsidRPr="002B3BF3">
        <w:rPr>
          <w:rFonts w:ascii="Arial" w:hAnsi="Arial" w:cs="Arial"/>
          <w:b/>
          <w:sz w:val="24"/>
          <w:szCs w:val="24"/>
        </w:rPr>
        <w:t xml:space="preserve"> de</w:t>
      </w:r>
      <w:r w:rsidRPr="002B3BF3">
        <w:rPr>
          <w:rFonts w:ascii="Arial" w:hAnsi="Arial" w:cs="Arial"/>
          <w:b/>
          <w:sz w:val="24"/>
          <w:szCs w:val="24"/>
        </w:rPr>
        <w:t xml:space="preserve"> Mosquera.</w:t>
      </w:r>
    </w:p>
    <w:p w14:paraId="6E0B655F" w14:textId="214F9390" w:rsidR="00E1019C" w:rsidRPr="005B2EB6" w:rsidRDefault="00E1019C" w:rsidP="00E1019C">
      <w:pPr>
        <w:jc w:val="both"/>
        <w:rPr>
          <w:rFonts w:ascii="Arial" w:hAnsi="Arial" w:cs="Arial"/>
          <w:bCs/>
          <w:sz w:val="24"/>
          <w:szCs w:val="24"/>
        </w:rPr>
      </w:pPr>
      <w:r w:rsidRPr="005B2EB6">
        <w:rPr>
          <w:rFonts w:ascii="Arial" w:hAnsi="Arial" w:cs="Arial"/>
          <w:bCs/>
          <w:noProof/>
          <w:sz w:val="24"/>
          <w:szCs w:val="24"/>
          <w:lang w:eastAsia="es-CO"/>
        </w:rPr>
        <w:drawing>
          <wp:inline distT="0" distB="0" distL="0" distR="0" wp14:anchorId="04DCBDED" wp14:editId="6F7E18FD">
            <wp:extent cx="3935462" cy="2867660"/>
            <wp:effectExtent l="0" t="0" r="8255"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70687" cy="2893328"/>
                    </a:xfrm>
                    <a:prstGeom prst="rect">
                      <a:avLst/>
                    </a:prstGeom>
                  </pic:spPr>
                </pic:pic>
              </a:graphicData>
            </a:graphic>
          </wp:inline>
        </w:drawing>
      </w:r>
    </w:p>
    <w:p w14:paraId="022F77BE" w14:textId="205D2E83" w:rsidR="00E1540A" w:rsidRPr="005B2EB6" w:rsidRDefault="00E1540A" w:rsidP="00E1540A">
      <w:pPr>
        <w:jc w:val="both"/>
        <w:rPr>
          <w:rFonts w:ascii="Arial" w:hAnsi="Arial" w:cs="Arial"/>
          <w:bCs/>
          <w:sz w:val="24"/>
          <w:szCs w:val="24"/>
        </w:rPr>
      </w:pPr>
      <w:r w:rsidRPr="005B2EB6">
        <w:rPr>
          <w:rFonts w:ascii="Arial" w:hAnsi="Arial" w:cs="Arial"/>
          <w:bCs/>
          <w:sz w:val="24"/>
          <w:szCs w:val="24"/>
        </w:rPr>
        <w:lastRenderedPageBreak/>
        <w:t>En lo que corresponde a población Negra, mulata o afrocolombiana, en el año 2024 para el municipio de Mosquera se estima en porcentaje de 99.14%, siendo este mayoritario respecto a otras poblaciones</w:t>
      </w:r>
      <w:r w:rsidRPr="005B2EB6">
        <w:rPr>
          <w:rStyle w:val="Refdenotaalpie"/>
          <w:rFonts w:ascii="Arial" w:hAnsi="Arial" w:cs="Arial"/>
          <w:bCs/>
          <w:sz w:val="24"/>
          <w:szCs w:val="24"/>
        </w:rPr>
        <w:footnoteReference w:id="33"/>
      </w:r>
      <w:r w:rsidRPr="005B2EB6">
        <w:rPr>
          <w:rFonts w:ascii="Arial" w:hAnsi="Arial" w:cs="Arial"/>
          <w:bCs/>
          <w:sz w:val="24"/>
          <w:szCs w:val="24"/>
        </w:rPr>
        <w:t>.</w:t>
      </w:r>
    </w:p>
    <w:p w14:paraId="34C3117D" w14:textId="10668B4F" w:rsidR="00123C72" w:rsidRPr="002B3BF3" w:rsidRDefault="00123C72" w:rsidP="00123C72">
      <w:pPr>
        <w:pStyle w:val="Prrafodelista"/>
        <w:numPr>
          <w:ilvl w:val="0"/>
          <w:numId w:val="10"/>
        </w:numPr>
        <w:jc w:val="both"/>
        <w:rPr>
          <w:rFonts w:ascii="Arial" w:hAnsi="Arial" w:cs="Arial"/>
          <w:b/>
          <w:sz w:val="24"/>
          <w:szCs w:val="24"/>
        </w:rPr>
      </w:pPr>
      <w:r w:rsidRPr="002B3BF3">
        <w:rPr>
          <w:rFonts w:ascii="Arial" w:hAnsi="Arial" w:cs="Arial"/>
          <w:b/>
          <w:sz w:val="24"/>
          <w:szCs w:val="24"/>
        </w:rPr>
        <w:t>Municipio</w:t>
      </w:r>
      <w:r w:rsidR="00E1019C" w:rsidRPr="002B3BF3">
        <w:rPr>
          <w:rFonts w:ascii="Arial" w:hAnsi="Arial" w:cs="Arial"/>
          <w:b/>
          <w:sz w:val="24"/>
          <w:szCs w:val="24"/>
        </w:rPr>
        <w:t xml:space="preserve"> de</w:t>
      </w:r>
      <w:r w:rsidRPr="002B3BF3">
        <w:rPr>
          <w:rFonts w:ascii="Arial" w:hAnsi="Arial" w:cs="Arial"/>
          <w:b/>
          <w:sz w:val="24"/>
          <w:szCs w:val="24"/>
        </w:rPr>
        <w:t xml:space="preserve"> Francisco Pizarro.</w:t>
      </w:r>
    </w:p>
    <w:p w14:paraId="48FB0F3E" w14:textId="1D2E8F98" w:rsidR="00E1540A" w:rsidRPr="005B2EB6" w:rsidRDefault="00E1540A" w:rsidP="00E1540A">
      <w:pPr>
        <w:jc w:val="both"/>
        <w:rPr>
          <w:rFonts w:ascii="Arial" w:hAnsi="Arial" w:cs="Arial"/>
          <w:bCs/>
          <w:sz w:val="24"/>
          <w:szCs w:val="24"/>
        </w:rPr>
      </w:pPr>
      <w:r w:rsidRPr="005B2EB6">
        <w:rPr>
          <w:rFonts w:ascii="Arial" w:hAnsi="Arial" w:cs="Arial"/>
          <w:bCs/>
          <w:noProof/>
          <w:sz w:val="24"/>
          <w:szCs w:val="24"/>
          <w:lang w:eastAsia="es-CO"/>
        </w:rPr>
        <w:drawing>
          <wp:inline distT="0" distB="0" distL="0" distR="0" wp14:anchorId="1E476B13" wp14:editId="59120B20">
            <wp:extent cx="3389143" cy="2362200"/>
            <wp:effectExtent l="0" t="0" r="190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20585" cy="2384115"/>
                    </a:xfrm>
                    <a:prstGeom prst="rect">
                      <a:avLst/>
                    </a:prstGeom>
                  </pic:spPr>
                </pic:pic>
              </a:graphicData>
            </a:graphic>
          </wp:inline>
        </w:drawing>
      </w:r>
    </w:p>
    <w:p w14:paraId="4BCCF758" w14:textId="2EFE40C3" w:rsidR="00E1540A" w:rsidRPr="005B2EB6" w:rsidRDefault="00E1540A" w:rsidP="00E1540A">
      <w:pPr>
        <w:jc w:val="both"/>
        <w:rPr>
          <w:rFonts w:ascii="Arial" w:hAnsi="Arial" w:cs="Arial"/>
          <w:bCs/>
          <w:sz w:val="24"/>
          <w:szCs w:val="24"/>
        </w:rPr>
      </w:pPr>
      <w:r w:rsidRPr="005B2EB6">
        <w:rPr>
          <w:rFonts w:ascii="Arial" w:hAnsi="Arial" w:cs="Arial"/>
          <w:bCs/>
          <w:sz w:val="24"/>
          <w:szCs w:val="24"/>
        </w:rPr>
        <w:t>En lo que corresponde a población Negra, mulata o afrocolombiana, en el año 2024 para el municipio de Francisco Pizarro se estima en porcentaje de 92.67%, siendo este mayoritario respecto a otras poblaciones</w:t>
      </w:r>
      <w:r w:rsidRPr="005B2EB6">
        <w:rPr>
          <w:rStyle w:val="Refdenotaalpie"/>
          <w:rFonts w:ascii="Arial" w:hAnsi="Arial" w:cs="Arial"/>
          <w:bCs/>
          <w:sz w:val="24"/>
          <w:szCs w:val="24"/>
        </w:rPr>
        <w:footnoteReference w:id="34"/>
      </w:r>
      <w:r w:rsidRPr="005B2EB6">
        <w:rPr>
          <w:rFonts w:ascii="Arial" w:hAnsi="Arial" w:cs="Arial"/>
          <w:bCs/>
          <w:sz w:val="24"/>
          <w:szCs w:val="24"/>
        </w:rPr>
        <w:t>.</w:t>
      </w:r>
    </w:p>
    <w:p w14:paraId="05A53C70" w14:textId="23D63FE9" w:rsidR="00123C72" w:rsidRPr="002B3BF3" w:rsidRDefault="00123C72" w:rsidP="00123C72">
      <w:pPr>
        <w:pStyle w:val="Prrafodelista"/>
        <w:numPr>
          <w:ilvl w:val="0"/>
          <w:numId w:val="10"/>
        </w:numPr>
        <w:jc w:val="both"/>
        <w:rPr>
          <w:rFonts w:ascii="Arial" w:hAnsi="Arial" w:cs="Arial"/>
          <w:b/>
          <w:sz w:val="24"/>
          <w:szCs w:val="24"/>
        </w:rPr>
      </w:pPr>
      <w:r w:rsidRPr="002B3BF3">
        <w:rPr>
          <w:rFonts w:ascii="Arial" w:hAnsi="Arial" w:cs="Arial"/>
          <w:b/>
          <w:sz w:val="24"/>
          <w:szCs w:val="24"/>
        </w:rPr>
        <w:t>Municipio</w:t>
      </w:r>
      <w:r w:rsidR="008626D4" w:rsidRPr="002B3BF3">
        <w:rPr>
          <w:rFonts w:ascii="Arial" w:hAnsi="Arial" w:cs="Arial"/>
          <w:b/>
          <w:sz w:val="24"/>
          <w:szCs w:val="24"/>
        </w:rPr>
        <w:t xml:space="preserve"> de</w:t>
      </w:r>
      <w:r w:rsidRPr="002B3BF3">
        <w:rPr>
          <w:rFonts w:ascii="Arial" w:hAnsi="Arial" w:cs="Arial"/>
          <w:b/>
          <w:sz w:val="24"/>
          <w:szCs w:val="24"/>
        </w:rPr>
        <w:t xml:space="preserve"> </w:t>
      </w:r>
      <w:proofErr w:type="spellStart"/>
      <w:r w:rsidR="00E1019C" w:rsidRPr="002B3BF3">
        <w:rPr>
          <w:rFonts w:ascii="Arial" w:hAnsi="Arial" w:cs="Arial"/>
          <w:b/>
          <w:sz w:val="24"/>
          <w:szCs w:val="24"/>
        </w:rPr>
        <w:t>Magüí</w:t>
      </w:r>
      <w:proofErr w:type="spellEnd"/>
      <w:r w:rsidRPr="002B3BF3">
        <w:rPr>
          <w:rFonts w:ascii="Arial" w:hAnsi="Arial" w:cs="Arial"/>
          <w:b/>
          <w:sz w:val="24"/>
          <w:szCs w:val="24"/>
        </w:rPr>
        <w:t xml:space="preserve"> Payán.</w:t>
      </w:r>
    </w:p>
    <w:p w14:paraId="13E81C36" w14:textId="5C1C98BB" w:rsidR="00E1540A" w:rsidRPr="005B2EB6" w:rsidRDefault="00E1540A" w:rsidP="00E1540A">
      <w:pPr>
        <w:jc w:val="both"/>
        <w:rPr>
          <w:rFonts w:ascii="Arial" w:hAnsi="Arial" w:cs="Arial"/>
          <w:bCs/>
          <w:sz w:val="24"/>
          <w:szCs w:val="24"/>
        </w:rPr>
      </w:pPr>
      <w:r w:rsidRPr="005B2EB6">
        <w:rPr>
          <w:rFonts w:ascii="Arial" w:hAnsi="Arial" w:cs="Arial"/>
          <w:bCs/>
          <w:noProof/>
          <w:sz w:val="24"/>
          <w:szCs w:val="24"/>
          <w:lang w:eastAsia="es-CO"/>
        </w:rPr>
        <w:drawing>
          <wp:inline distT="0" distB="0" distL="0" distR="0" wp14:anchorId="505BD99D" wp14:editId="510A1A6F">
            <wp:extent cx="3381375" cy="2298630"/>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98907" cy="2310548"/>
                    </a:xfrm>
                    <a:prstGeom prst="rect">
                      <a:avLst/>
                    </a:prstGeom>
                  </pic:spPr>
                </pic:pic>
              </a:graphicData>
            </a:graphic>
          </wp:inline>
        </w:drawing>
      </w:r>
    </w:p>
    <w:p w14:paraId="501C1AC5" w14:textId="1B0F1847" w:rsidR="00E1540A" w:rsidRPr="005B2EB6" w:rsidRDefault="00E1540A" w:rsidP="00E1540A">
      <w:pPr>
        <w:jc w:val="both"/>
        <w:rPr>
          <w:rFonts w:ascii="Arial" w:hAnsi="Arial" w:cs="Arial"/>
          <w:bCs/>
          <w:sz w:val="24"/>
          <w:szCs w:val="24"/>
        </w:rPr>
      </w:pPr>
      <w:r w:rsidRPr="005B2EB6">
        <w:rPr>
          <w:rFonts w:ascii="Arial" w:hAnsi="Arial" w:cs="Arial"/>
          <w:bCs/>
          <w:sz w:val="24"/>
          <w:szCs w:val="24"/>
        </w:rPr>
        <w:lastRenderedPageBreak/>
        <w:t xml:space="preserve">En lo que corresponde a población Negra, mulata o afrocolombiana, en el año 2024 para el municipio de </w:t>
      </w:r>
      <w:proofErr w:type="spellStart"/>
      <w:r w:rsidRPr="005B2EB6">
        <w:rPr>
          <w:rFonts w:ascii="Arial" w:hAnsi="Arial" w:cs="Arial"/>
          <w:bCs/>
          <w:sz w:val="24"/>
          <w:szCs w:val="24"/>
        </w:rPr>
        <w:t>Magüí</w:t>
      </w:r>
      <w:proofErr w:type="spellEnd"/>
      <w:r w:rsidRPr="005B2EB6">
        <w:rPr>
          <w:rFonts w:ascii="Arial" w:hAnsi="Arial" w:cs="Arial"/>
          <w:bCs/>
          <w:sz w:val="24"/>
          <w:szCs w:val="24"/>
        </w:rPr>
        <w:t xml:space="preserve"> Payán se estima en porcentaje de 97.97%, siendo este mayoritario respecto a otras poblaciones</w:t>
      </w:r>
      <w:r w:rsidRPr="005B2EB6">
        <w:rPr>
          <w:rStyle w:val="Refdenotaalpie"/>
          <w:rFonts w:ascii="Arial" w:hAnsi="Arial" w:cs="Arial"/>
          <w:bCs/>
          <w:sz w:val="24"/>
          <w:szCs w:val="24"/>
        </w:rPr>
        <w:footnoteReference w:id="35"/>
      </w:r>
      <w:r w:rsidR="007C7AE9" w:rsidRPr="005B2EB6">
        <w:rPr>
          <w:rFonts w:ascii="Arial" w:hAnsi="Arial" w:cs="Arial"/>
          <w:bCs/>
          <w:sz w:val="24"/>
          <w:szCs w:val="24"/>
        </w:rPr>
        <w:t>.</w:t>
      </w:r>
    </w:p>
    <w:p w14:paraId="027FF6B9" w14:textId="00FC9D5F" w:rsidR="00123C72" w:rsidRPr="002B3BF3" w:rsidRDefault="00123C72" w:rsidP="00123C72">
      <w:pPr>
        <w:pStyle w:val="Prrafodelista"/>
        <w:numPr>
          <w:ilvl w:val="0"/>
          <w:numId w:val="10"/>
        </w:numPr>
        <w:jc w:val="both"/>
        <w:rPr>
          <w:rFonts w:ascii="Arial" w:hAnsi="Arial" w:cs="Arial"/>
          <w:b/>
          <w:sz w:val="24"/>
          <w:szCs w:val="24"/>
        </w:rPr>
      </w:pPr>
      <w:r w:rsidRPr="002B3BF3">
        <w:rPr>
          <w:rFonts w:ascii="Arial" w:hAnsi="Arial" w:cs="Arial"/>
          <w:b/>
          <w:sz w:val="24"/>
          <w:szCs w:val="24"/>
        </w:rPr>
        <w:t xml:space="preserve">Municipio </w:t>
      </w:r>
      <w:r w:rsidR="007C7AE9" w:rsidRPr="002B3BF3">
        <w:rPr>
          <w:rFonts w:ascii="Arial" w:hAnsi="Arial" w:cs="Arial"/>
          <w:b/>
          <w:sz w:val="24"/>
          <w:szCs w:val="24"/>
        </w:rPr>
        <w:t xml:space="preserve">de </w:t>
      </w:r>
      <w:r w:rsidRPr="002B3BF3">
        <w:rPr>
          <w:rFonts w:ascii="Arial" w:hAnsi="Arial" w:cs="Arial"/>
          <w:b/>
          <w:sz w:val="24"/>
          <w:szCs w:val="24"/>
        </w:rPr>
        <w:t>Roberto Payán.</w:t>
      </w:r>
    </w:p>
    <w:p w14:paraId="359A8C68" w14:textId="622C873C" w:rsidR="007C7AE9" w:rsidRPr="005B2EB6" w:rsidRDefault="007C7AE9" w:rsidP="007C7AE9">
      <w:pPr>
        <w:jc w:val="both"/>
        <w:rPr>
          <w:rFonts w:ascii="Arial" w:hAnsi="Arial" w:cs="Arial"/>
          <w:bCs/>
          <w:sz w:val="24"/>
          <w:szCs w:val="24"/>
        </w:rPr>
      </w:pPr>
      <w:r w:rsidRPr="005B2EB6">
        <w:rPr>
          <w:rFonts w:ascii="Arial" w:hAnsi="Arial" w:cs="Arial"/>
          <w:bCs/>
          <w:noProof/>
          <w:sz w:val="24"/>
          <w:szCs w:val="24"/>
          <w:lang w:eastAsia="es-CO"/>
        </w:rPr>
        <w:drawing>
          <wp:inline distT="0" distB="0" distL="0" distR="0" wp14:anchorId="39A5C2CC" wp14:editId="52A59868">
            <wp:extent cx="3286125" cy="2281102"/>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19853" cy="2304515"/>
                    </a:xfrm>
                    <a:prstGeom prst="rect">
                      <a:avLst/>
                    </a:prstGeom>
                  </pic:spPr>
                </pic:pic>
              </a:graphicData>
            </a:graphic>
          </wp:inline>
        </w:drawing>
      </w:r>
    </w:p>
    <w:p w14:paraId="614CF8AA" w14:textId="68538FB0" w:rsidR="007C7AE9" w:rsidRPr="005B2EB6" w:rsidRDefault="007C7AE9" w:rsidP="007C7AE9">
      <w:pPr>
        <w:jc w:val="both"/>
        <w:rPr>
          <w:rFonts w:ascii="Arial" w:hAnsi="Arial" w:cs="Arial"/>
          <w:bCs/>
          <w:sz w:val="24"/>
          <w:szCs w:val="24"/>
        </w:rPr>
      </w:pPr>
      <w:r w:rsidRPr="005B2EB6">
        <w:rPr>
          <w:rFonts w:ascii="Arial" w:hAnsi="Arial" w:cs="Arial"/>
          <w:bCs/>
          <w:sz w:val="24"/>
          <w:szCs w:val="24"/>
        </w:rPr>
        <w:t>En lo que corresponde a población Negra, mulata o afrocolombiana, en el año 2024 para el municipio de Roberto Payán se estima en porcentaje de 98.09%, siendo este mayoritario respecto a otras poblaciones</w:t>
      </w:r>
      <w:r w:rsidRPr="005B2EB6">
        <w:rPr>
          <w:rStyle w:val="Refdenotaalpie"/>
          <w:rFonts w:ascii="Arial" w:hAnsi="Arial" w:cs="Arial"/>
          <w:bCs/>
          <w:sz w:val="24"/>
          <w:szCs w:val="24"/>
        </w:rPr>
        <w:footnoteReference w:id="36"/>
      </w:r>
      <w:r w:rsidRPr="005B2EB6">
        <w:rPr>
          <w:rFonts w:ascii="Arial" w:hAnsi="Arial" w:cs="Arial"/>
          <w:bCs/>
          <w:sz w:val="24"/>
          <w:szCs w:val="24"/>
        </w:rPr>
        <w:t>.</w:t>
      </w:r>
    </w:p>
    <w:p w14:paraId="194D5A98" w14:textId="102D37B5" w:rsidR="007C7AE9" w:rsidRPr="002B3BF3" w:rsidRDefault="00123C72" w:rsidP="00123C72">
      <w:pPr>
        <w:pStyle w:val="Prrafodelista"/>
        <w:numPr>
          <w:ilvl w:val="0"/>
          <w:numId w:val="10"/>
        </w:numPr>
        <w:jc w:val="both"/>
        <w:rPr>
          <w:rFonts w:ascii="Arial" w:hAnsi="Arial" w:cs="Arial"/>
          <w:b/>
          <w:sz w:val="24"/>
          <w:szCs w:val="24"/>
        </w:rPr>
      </w:pPr>
      <w:r w:rsidRPr="002B3BF3">
        <w:rPr>
          <w:rFonts w:ascii="Arial" w:hAnsi="Arial" w:cs="Arial"/>
          <w:b/>
          <w:sz w:val="24"/>
          <w:szCs w:val="24"/>
        </w:rPr>
        <w:t xml:space="preserve">Municipio </w:t>
      </w:r>
      <w:r w:rsidR="007C7AE9" w:rsidRPr="002B3BF3">
        <w:rPr>
          <w:rFonts w:ascii="Arial" w:hAnsi="Arial" w:cs="Arial"/>
          <w:b/>
          <w:sz w:val="24"/>
          <w:szCs w:val="24"/>
        </w:rPr>
        <w:t xml:space="preserve">de </w:t>
      </w:r>
      <w:r w:rsidRPr="002B3BF3">
        <w:rPr>
          <w:rFonts w:ascii="Arial" w:hAnsi="Arial" w:cs="Arial"/>
          <w:b/>
          <w:sz w:val="24"/>
          <w:szCs w:val="24"/>
        </w:rPr>
        <w:t xml:space="preserve">Barbacoas. </w:t>
      </w:r>
    </w:p>
    <w:p w14:paraId="30483D41" w14:textId="60B7C01B" w:rsidR="007C7AE9" w:rsidRPr="005B2EB6" w:rsidRDefault="007C7AE9" w:rsidP="007C7AE9">
      <w:pPr>
        <w:jc w:val="both"/>
        <w:rPr>
          <w:rFonts w:ascii="Arial" w:hAnsi="Arial" w:cs="Arial"/>
          <w:bCs/>
          <w:sz w:val="24"/>
          <w:szCs w:val="24"/>
        </w:rPr>
      </w:pPr>
      <w:r w:rsidRPr="005B2EB6">
        <w:rPr>
          <w:rFonts w:ascii="Arial" w:hAnsi="Arial" w:cs="Arial"/>
          <w:bCs/>
          <w:noProof/>
          <w:sz w:val="24"/>
          <w:szCs w:val="24"/>
          <w:lang w:eastAsia="es-CO"/>
        </w:rPr>
        <w:drawing>
          <wp:inline distT="0" distB="0" distL="0" distR="0" wp14:anchorId="0451B28A" wp14:editId="47F9E55F">
            <wp:extent cx="3731351" cy="2494744"/>
            <wp:effectExtent l="0" t="0" r="254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52577" cy="2508936"/>
                    </a:xfrm>
                    <a:prstGeom prst="rect">
                      <a:avLst/>
                    </a:prstGeom>
                  </pic:spPr>
                </pic:pic>
              </a:graphicData>
            </a:graphic>
          </wp:inline>
        </w:drawing>
      </w:r>
    </w:p>
    <w:p w14:paraId="4E3BC25D" w14:textId="21C55779" w:rsidR="00123C72" w:rsidRPr="005B2EB6" w:rsidRDefault="007C7AE9" w:rsidP="007C7AE9">
      <w:pPr>
        <w:jc w:val="both"/>
        <w:rPr>
          <w:rFonts w:ascii="Arial" w:hAnsi="Arial" w:cs="Arial"/>
          <w:bCs/>
          <w:sz w:val="24"/>
          <w:szCs w:val="24"/>
        </w:rPr>
      </w:pPr>
      <w:r w:rsidRPr="005B2EB6">
        <w:rPr>
          <w:rFonts w:ascii="Arial" w:hAnsi="Arial" w:cs="Arial"/>
          <w:bCs/>
          <w:sz w:val="24"/>
          <w:szCs w:val="24"/>
        </w:rPr>
        <w:lastRenderedPageBreak/>
        <w:t>En lo que corresponde a población Negra, mulata o afrocolombiana, en el año 2024 para el municipio de Barbacoas se estima en porcentaje de 60.29%, siendo este mayoritario respecto a otras poblaciones</w:t>
      </w:r>
      <w:r w:rsidRPr="005B2EB6">
        <w:rPr>
          <w:rStyle w:val="Refdenotaalpie"/>
          <w:rFonts w:ascii="Arial" w:hAnsi="Arial" w:cs="Arial"/>
          <w:bCs/>
          <w:sz w:val="24"/>
          <w:szCs w:val="24"/>
        </w:rPr>
        <w:footnoteReference w:id="37"/>
      </w:r>
      <w:r w:rsidRPr="005B2EB6">
        <w:rPr>
          <w:rFonts w:ascii="Arial" w:hAnsi="Arial" w:cs="Arial"/>
          <w:bCs/>
          <w:sz w:val="24"/>
          <w:szCs w:val="24"/>
        </w:rPr>
        <w:t>.</w:t>
      </w:r>
      <w:r w:rsidR="00123C72" w:rsidRPr="005B2EB6">
        <w:rPr>
          <w:rFonts w:ascii="Arial" w:hAnsi="Arial" w:cs="Arial"/>
          <w:bCs/>
          <w:sz w:val="24"/>
          <w:szCs w:val="24"/>
        </w:rPr>
        <w:t xml:space="preserve"> </w:t>
      </w:r>
    </w:p>
    <w:p w14:paraId="25380EE6" w14:textId="5912C288" w:rsidR="009F32CC" w:rsidRPr="005B2EB6" w:rsidRDefault="009F32CC" w:rsidP="00650213">
      <w:pPr>
        <w:jc w:val="both"/>
        <w:rPr>
          <w:rFonts w:ascii="Arial" w:hAnsi="Arial" w:cs="Arial"/>
          <w:sz w:val="24"/>
          <w:szCs w:val="24"/>
        </w:rPr>
      </w:pPr>
      <w:r w:rsidRPr="005B2EB6">
        <w:rPr>
          <w:rFonts w:ascii="Arial" w:hAnsi="Arial" w:cs="Arial"/>
          <w:sz w:val="24"/>
          <w:szCs w:val="24"/>
        </w:rPr>
        <w:t xml:space="preserve">Respecto al nuevo Departamento del Litoral Pacífico, la población indígena está asentada mayoritariamente en los municipios de Tumaco, Barbacoas y Timbiquí, mientras que la población negra, mulata y afrodescendiente, se ubica en Mosquera, Roberto y </w:t>
      </w:r>
      <w:proofErr w:type="spellStart"/>
      <w:r w:rsidRPr="005B2EB6">
        <w:rPr>
          <w:rFonts w:ascii="Arial" w:hAnsi="Arial" w:cs="Arial"/>
          <w:sz w:val="24"/>
          <w:szCs w:val="24"/>
        </w:rPr>
        <w:t>Magüí</w:t>
      </w:r>
      <w:proofErr w:type="spellEnd"/>
      <w:r w:rsidRPr="005B2EB6">
        <w:rPr>
          <w:rFonts w:ascii="Arial" w:hAnsi="Arial" w:cs="Arial"/>
          <w:sz w:val="24"/>
          <w:szCs w:val="24"/>
        </w:rPr>
        <w:t xml:space="preserve">. </w:t>
      </w:r>
    </w:p>
    <w:p w14:paraId="72A049F2" w14:textId="77777777" w:rsidR="009F32CC" w:rsidRPr="005B2EB6" w:rsidRDefault="009F32CC" w:rsidP="00650213">
      <w:pPr>
        <w:jc w:val="both"/>
        <w:rPr>
          <w:rFonts w:ascii="Arial" w:hAnsi="Arial" w:cs="Arial"/>
          <w:sz w:val="24"/>
          <w:szCs w:val="24"/>
        </w:rPr>
      </w:pPr>
      <w:r w:rsidRPr="005B2EB6">
        <w:rPr>
          <w:rFonts w:ascii="Arial" w:hAnsi="Arial" w:cs="Arial"/>
          <w:sz w:val="24"/>
          <w:szCs w:val="24"/>
        </w:rPr>
        <w:t>El Departamento del Litoral estaría compuesto mayoritariamente por población afrodescendiente con un 84,8%, seguido de la población mestiza con un 6,7% y luego de la población indígena con un 8,5%, tal como se indica en la Figura 5.</w:t>
      </w:r>
    </w:p>
    <w:p w14:paraId="0A41B231" w14:textId="525C73D7" w:rsidR="009F32CC" w:rsidRPr="005B2EB6" w:rsidRDefault="009F32CC" w:rsidP="00650213">
      <w:pPr>
        <w:rPr>
          <w:rFonts w:ascii="Arial" w:hAnsi="Arial" w:cs="Arial"/>
          <w:sz w:val="24"/>
          <w:szCs w:val="24"/>
        </w:rPr>
      </w:pPr>
      <w:bookmarkStart w:id="5" w:name="_Toc115276296"/>
      <w:r w:rsidRPr="005B2EB6">
        <w:rPr>
          <w:rFonts w:ascii="Arial" w:hAnsi="Arial" w:cs="Arial"/>
          <w:b/>
          <w:bCs/>
          <w:sz w:val="24"/>
          <w:szCs w:val="24"/>
        </w:rPr>
        <w:t xml:space="preserve">Figura </w:t>
      </w:r>
      <w:r w:rsidRPr="005B2EB6">
        <w:rPr>
          <w:rFonts w:ascii="Arial" w:hAnsi="Arial" w:cs="Arial"/>
          <w:b/>
          <w:bCs/>
          <w:sz w:val="24"/>
          <w:szCs w:val="24"/>
        </w:rPr>
        <w:fldChar w:fldCharType="begin"/>
      </w:r>
      <w:r w:rsidRPr="005B2EB6">
        <w:rPr>
          <w:rFonts w:ascii="Arial" w:hAnsi="Arial" w:cs="Arial"/>
          <w:b/>
          <w:bCs/>
          <w:sz w:val="24"/>
          <w:szCs w:val="24"/>
        </w:rPr>
        <w:instrText xml:space="preserve"> SEQ Figura \* ARABIC </w:instrText>
      </w:r>
      <w:r w:rsidRPr="005B2EB6">
        <w:rPr>
          <w:rFonts w:ascii="Arial" w:hAnsi="Arial" w:cs="Arial"/>
          <w:b/>
          <w:bCs/>
          <w:sz w:val="24"/>
          <w:szCs w:val="24"/>
        </w:rPr>
        <w:fldChar w:fldCharType="separate"/>
      </w:r>
      <w:r w:rsidR="00461F55">
        <w:rPr>
          <w:rFonts w:ascii="Arial" w:hAnsi="Arial" w:cs="Arial"/>
          <w:b/>
          <w:bCs/>
          <w:noProof/>
          <w:sz w:val="24"/>
          <w:szCs w:val="24"/>
        </w:rPr>
        <w:t>2</w:t>
      </w:r>
      <w:r w:rsidRPr="005B2EB6">
        <w:rPr>
          <w:rFonts w:ascii="Arial" w:hAnsi="Arial" w:cs="Arial"/>
          <w:b/>
          <w:bCs/>
          <w:sz w:val="24"/>
          <w:szCs w:val="24"/>
        </w:rPr>
        <w:fldChar w:fldCharType="end"/>
      </w:r>
      <w:r w:rsidRPr="005B2EB6">
        <w:rPr>
          <w:rFonts w:ascii="Arial" w:hAnsi="Arial" w:cs="Arial"/>
          <w:b/>
          <w:bCs/>
          <w:sz w:val="24"/>
          <w:szCs w:val="24"/>
        </w:rPr>
        <w:t>.</w:t>
      </w:r>
      <w:r w:rsidRPr="005B2EB6">
        <w:rPr>
          <w:rFonts w:ascii="Arial" w:hAnsi="Arial" w:cs="Arial"/>
          <w:sz w:val="24"/>
          <w:szCs w:val="24"/>
        </w:rPr>
        <w:t xml:space="preserve"> Composición Étnica Departamento Litoral Pacífico, 2</w:t>
      </w:r>
      <w:bookmarkEnd w:id="5"/>
      <w:r w:rsidRPr="005B2EB6">
        <w:rPr>
          <w:rFonts w:ascii="Arial" w:hAnsi="Arial" w:cs="Arial"/>
          <w:sz w:val="24"/>
          <w:szCs w:val="24"/>
        </w:rPr>
        <w:t>023</w:t>
      </w:r>
    </w:p>
    <w:p w14:paraId="4830E8C2" w14:textId="5C56AB0B" w:rsidR="009F32CC" w:rsidRPr="005B2EB6" w:rsidRDefault="009F32CC" w:rsidP="002B3BF3">
      <w:pPr>
        <w:pBdr>
          <w:top w:val="nil"/>
          <w:left w:val="nil"/>
          <w:bottom w:val="nil"/>
          <w:right w:val="nil"/>
          <w:between w:val="nil"/>
        </w:pBdr>
        <w:spacing w:after="0" w:line="382" w:lineRule="auto"/>
        <w:ind w:left="102" w:right="278" w:hanging="102"/>
        <w:jc w:val="center"/>
        <w:rPr>
          <w:rFonts w:ascii="Arial" w:hAnsi="Arial" w:cs="Arial"/>
          <w:i/>
          <w:iCs/>
          <w:color w:val="FF0000"/>
          <w:sz w:val="24"/>
          <w:szCs w:val="24"/>
        </w:rPr>
      </w:pPr>
      <w:r w:rsidRPr="005B2EB6">
        <w:rPr>
          <w:rFonts w:ascii="Arial" w:hAnsi="Arial" w:cs="Arial"/>
          <w:i/>
          <w:iCs/>
          <w:noProof/>
          <w:color w:val="FF0000"/>
          <w:sz w:val="24"/>
          <w:szCs w:val="24"/>
          <w:lang w:eastAsia="es-CO"/>
        </w:rPr>
        <w:drawing>
          <wp:inline distT="0" distB="0" distL="0" distR="0" wp14:anchorId="2DD69FD2" wp14:editId="1DBDFC8E">
            <wp:extent cx="5734913" cy="2648020"/>
            <wp:effectExtent l="0" t="0" r="0" b="0"/>
            <wp:docPr id="390029159" name="Imagen 39002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0793" cy="2664587"/>
                    </a:xfrm>
                    <a:prstGeom prst="rect">
                      <a:avLst/>
                    </a:prstGeom>
                    <a:noFill/>
                  </pic:spPr>
                </pic:pic>
              </a:graphicData>
            </a:graphic>
          </wp:inline>
        </w:drawing>
      </w:r>
      <w:r w:rsidRPr="002B3BF3">
        <w:rPr>
          <w:rFonts w:ascii="Arial" w:hAnsi="Arial" w:cs="Arial"/>
          <w:i/>
          <w:iCs/>
          <w:sz w:val="20"/>
          <w:szCs w:val="20"/>
        </w:rPr>
        <w:t xml:space="preserve">Nota. </w:t>
      </w:r>
      <w:r w:rsidR="004620EA" w:rsidRPr="002B3BF3">
        <w:rPr>
          <w:rFonts w:ascii="Arial" w:hAnsi="Arial" w:cs="Arial"/>
          <w:sz w:val="20"/>
          <w:szCs w:val="20"/>
        </w:rPr>
        <w:t xml:space="preserve"> </w:t>
      </w:r>
      <w:r w:rsidR="00650213" w:rsidRPr="002B3BF3">
        <w:rPr>
          <w:rFonts w:ascii="Arial" w:hAnsi="Arial" w:cs="Arial"/>
          <w:sz w:val="20"/>
          <w:szCs w:val="20"/>
        </w:rPr>
        <w:t xml:space="preserve">Elaboración Ortiz, </w:t>
      </w:r>
      <w:proofErr w:type="spellStart"/>
      <w:r w:rsidR="00650213" w:rsidRPr="002B3BF3">
        <w:rPr>
          <w:rFonts w:ascii="Arial" w:hAnsi="Arial" w:cs="Arial"/>
          <w:sz w:val="20"/>
          <w:szCs w:val="20"/>
        </w:rPr>
        <w:t>Edinson</w:t>
      </w:r>
      <w:proofErr w:type="spellEnd"/>
      <w:r w:rsidR="00650213" w:rsidRPr="002B3BF3">
        <w:rPr>
          <w:rFonts w:ascii="Arial" w:hAnsi="Arial" w:cs="Arial"/>
          <w:sz w:val="20"/>
          <w:szCs w:val="20"/>
        </w:rPr>
        <w:t>. 2024</w:t>
      </w:r>
      <w:r w:rsidR="00650213" w:rsidRPr="002B3BF3">
        <w:rPr>
          <w:rStyle w:val="Refdenotaalpie"/>
          <w:rFonts w:ascii="Arial" w:hAnsi="Arial" w:cs="Arial"/>
          <w:sz w:val="20"/>
          <w:szCs w:val="20"/>
        </w:rPr>
        <w:footnoteReference w:id="38"/>
      </w:r>
      <w:r w:rsidR="004620EA" w:rsidRPr="002B3BF3">
        <w:rPr>
          <w:rFonts w:ascii="Arial" w:hAnsi="Arial" w:cs="Arial"/>
          <w:sz w:val="20"/>
          <w:szCs w:val="20"/>
        </w:rPr>
        <w:t xml:space="preserve"> </w:t>
      </w:r>
      <w:r w:rsidRPr="002B3BF3">
        <w:rPr>
          <w:rFonts w:ascii="Arial" w:hAnsi="Arial" w:cs="Arial"/>
          <w:sz w:val="20"/>
          <w:szCs w:val="20"/>
        </w:rPr>
        <w:t>con base en datos del DANE, Censo Nacional de Población y Vivienda 2018</w:t>
      </w:r>
      <w:r w:rsidR="004620EA" w:rsidRPr="002B3BF3">
        <w:rPr>
          <w:rFonts w:ascii="Arial" w:hAnsi="Arial" w:cs="Arial"/>
          <w:sz w:val="20"/>
          <w:szCs w:val="20"/>
        </w:rPr>
        <w:t>.</w:t>
      </w:r>
    </w:p>
    <w:p w14:paraId="11A84FB5" w14:textId="77777777" w:rsidR="002B3BF3" w:rsidRDefault="002B3BF3" w:rsidP="004620EA">
      <w:pPr>
        <w:jc w:val="both"/>
        <w:rPr>
          <w:rFonts w:ascii="Arial" w:hAnsi="Arial" w:cs="Arial"/>
          <w:sz w:val="24"/>
          <w:szCs w:val="24"/>
        </w:rPr>
      </w:pPr>
    </w:p>
    <w:p w14:paraId="270063C2" w14:textId="4CFFF008" w:rsidR="00690C8B" w:rsidRPr="005B2EB6" w:rsidRDefault="009F32CC" w:rsidP="004620EA">
      <w:pPr>
        <w:jc w:val="both"/>
        <w:rPr>
          <w:rFonts w:ascii="Arial" w:hAnsi="Arial" w:cs="Arial"/>
          <w:noProof/>
          <w:sz w:val="24"/>
          <w:szCs w:val="24"/>
        </w:rPr>
      </w:pPr>
      <w:r w:rsidRPr="005B2EB6">
        <w:rPr>
          <w:rFonts w:ascii="Arial" w:hAnsi="Arial" w:cs="Arial"/>
          <w:sz w:val="24"/>
          <w:szCs w:val="24"/>
        </w:rPr>
        <w:t xml:space="preserve">“La población del Pacífico entonces, se divide en tres grupos étnicos importantes, afrodescendientes, agrupada en territorios colectivos y centros poblados; mestizos e indígenas. Los indígenas pertenecen principalmente a los grupos Awá, </w:t>
      </w:r>
      <w:proofErr w:type="spellStart"/>
      <w:r w:rsidRPr="005B2EB6">
        <w:rPr>
          <w:rFonts w:ascii="Arial" w:hAnsi="Arial" w:cs="Arial"/>
          <w:sz w:val="24"/>
          <w:szCs w:val="24"/>
        </w:rPr>
        <w:t>Embera</w:t>
      </w:r>
      <w:proofErr w:type="spellEnd"/>
      <w:r w:rsidRPr="005B2EB6">
        <w:rPr>
          <w:rFonts w:ascii="Arial" w:hAnsi="Arial" w:cs="Arial"/>
          <w:sz w:val="24"/>
          <w:szCs w:val="24"/>
        </w:rPr>
        <w:t xml:space="preserve">, </w:t>
      </w:r>
      <w:proofErr w:type="spellStart"/>
      <w:r w:rsidRPr="005B2EB6">
        <w:rPr>
          <w:rFonts w:ascii="Arial" w:hAnsi="Arial" w:cs="Arial"/>
          <w:sz w:val="24"/>
          <w:szCs w:val="24"/>
        </w:rPr>
        <w:t>Catíos</w:t>
      </w:r>
      <w:proofErr w:type="spellEnd"/>
      <w:r w:rsidRPr="005B2EB6">
        <w:rPr>
          <w:rFonts w:ascii="Arial" w:hAnsi="Arial" w:cs="Arial"/>
          <w:sz w:val="24"/>
          <w:szCs w:val="24"/>
        </w:rPr>
        <w:t xml:space="preserve"> y </w:t>
      </w:r>
      <w:proofErr w:type="spellStart"/>
      <w:r w:rsidRPr="005B2EB6">
        <w:rPr>
          <w:rFonts w:ascii="Arial" w:hAnsi="Arial" w:cs="Arial"/>
          <w:sz w:val="24"/>
          <w:szCs w:val="24"/>
        </w:rPr>
        <w:t>Waunanas</w:t>
      </w:r>
      <w:proofErr w:type="spellEnd"/>
      <w:r w:rsidRPr="005B2EB6">
        <w:rPr>
          <w:rFonts w:ascii="Arial" w:hAnsi="Arial" w:cs="Arial"/>
          <w:sz w:val="24"/>
          <w:szCs w:val="24"/>
        </w:rPr>
        <w:t xml:space="preserve">, agrupados en resguardos” </w:t>
      </w:r>
      <w:r w:rsidRPr="005B2EB6">
        <w:rPr>
          <w:rFonts w:ascii="Arial" w:hAnsi="Arial" w:cs="Arial"/>
          <w:noProof/>
          <w:sz w:val="24"/>
          <w:szCs w:val="24"/>
        </w:rPr>
        <w:t xml:space="preserve">(Defensoría del Pueblo de Colombia, 2016, pág. 18). Las comunidades negras e indígenas han tejido una importante relación con los ríos, pues estos proveen una parte importante de la seguridad </w:t>
      </w:r>
      <w:r w:rsidRPr="005B2EB6">
        <w:rPr>
          <w:rFonts w:ascii="Arial" w:hAnsi="Arial" w:cs="Arial"/>
          <w:noProof/>
          <w:sz w:val="24"/>
          <w:szCs w:val="24"/>
        </w:rPr>
        <w:lastRenderedPageBreak/>
        <w:t xml:space="preserve">alimentaria de estos territorios y contribuyen a fortalecer la identidad y el sentido de pertenencia a dichos grupos, por lo cual, mientras existe abandono estatal en la gran mayoría de los escenarios, localmente crecen al margen de las políticas económicas, sociales e incluso ambientales que se dan al interior del país. </w:t>
      </w:r>
    </w:p>
    <w:p w14:paraId="6711AFC5" w14:textId="4984D711" w:rsidR="00A74BD0" w:rsidRPr="005B2EB6" w:rsidRDefault="009F32CC" w:rsidP="007A5866">
      <w:pPr>
        <w:jc w:val="both"/>
        <w:rPr>
          <w:rFonts w:ascii="Arial" w:hAnsi="Arial" w:cs="Arial"/>
          <w:bCs/>
          <w:sz w:val="24"/>
          <w:szCs w:val="24"/>
        </w:rPr>
      </w:pPr>
      <w:r w:rsidRPr="005B2EB6">
        <w:rPr>
          <w:rFonts w:ascii="Arial" w:hAnsi="Arial" w:cs="Arial"/>
          <w:sz w:val="24"/>
          <w:szCs w:val="24"/>
        </w:rPr>
        <w:t>Este nuevo departamento recoge en extensión el 27,4% del Valle del Cauca, el 27,3% del Cauca y el 46,7% de Nariño, y en población recoge el 7,0%, 4,9% y 27,2% de esos departamentos respectivamente</w:t>
      </w:r>
    </w:p>
    <w:p w14:paraId="79E0764E" w14:textId="77777777" w:rsidR="00121F58" w:rsidRPr="005B2EB6" w:rsidRDefault="00121F58" w:rsidP="007A1460">
      <w:pPr>
        <w:jc w:val="both"/>
        <w:rPr>
          <w:rFonts w:ascii="Arial" w:hAnsi="Arial" w:cs="Arial"/>
          <w:bCs/>
          <w:sz w:val="24"/>
          <w:szCs w:val="24"/>
        </w:rPr>
      </w:pPr>
      <w:r w:rsidRPr="005B2EB6">
        <w:rPr>
          <w:rFonts w:ascii="Arial" w:hAnsi="Arial" w:cs="Arial"/>
          <w:bCs/>
          <w:noProof/>
          <w:sz w:val="24"/>
          <w:szCs w:val="24"/>
          <w:lang w:eastAsia="es-CO"/>
        </w:rPr>
        <w:drawing>
          <wp:anchor distT="0" distB="0" distL="114300" distR="114300" simplePos="0" relativeHeight="251662336" behindDoc="1" locked="0" layoutInCell="1" allowOverlap="1" wp14:anchorId="48F8CACB" wp14:editId="0938FC6D">
            <wp:simplePos x="0" y="0"/>
            <wp:positionH relativeFrom="column">
              <wp:posOffset>3215640</wp:posOffset>
            </wp:positionH>
            <wp:positionV relativeFrom="paragraph">
              <wp:posOffset>-5264</wp:posOffset>
            </wp:positionV>
            <wp:extent cx="2634843" cy="373969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55945" cy="3769649"/>
                    </a:xfrm>
                    <a:prstGeom prst="rect">
                      <a:avLst/>
                    </a:prstGeom>
                  </pic:spPr>
                </pic:pic>
              </a:graphicData>
            </a:graphic>
            <wp14:sizeRelH relativeFrom="page">
              <wp14:pctWidth>0</wp14:pctWidth>
            </wp14:sizeRelH>
            <wp14:sizeRelV relativeFrom="page">
              <wp14:pctHeight>0</wp14:pctHeight>
            </wp14:sizeRelV>
          </wp:anchor>
        </w:drawing>
      </w:r>
      <w:r w:rsidR="007A5866" w:rsidRPr="005B2EB6">
        <w:rPr>
          <w:rFonts w:ascii="Arial" w:hAnsi="Arial" w:cs="Arial"/>
          <w:bCs/>
          <w:noProof/>
          <w:sz w:val="24"/>
          <w:szCs w:val="24"/>
          <w:lang w:eastAsia="es-CO"/>
        </w:rPr>
        <w:drawing>
          <wp:inline distT="0" distB="0" distL="0" distR="0" wp14:anchorId="3FA51DAC" wp14:editId="2D22565A">
            <wp:extent cx="2943225" cy="372219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16276"/>
                    <a:stretch/>
                  </pic:blipFill>
                  <pic:spPr bwMode="auto">
                    <a:xfrm>
                      <a:off x="0" y="0"/>
                      <a:ext cx="2952069" cy="3733377"/>
                    </a:xfrm>
                    <a:prstGeom prst="rect">
                      <a:avLst/>
                    </a:prstGeom>
                    <a:ln>
                      <a:noFill/>
                    </a:ln>
                    <a:extLst>
                      <a:ext uri="{53640926-AAD7-44D8-BBD7-CCE9431645EC}">
                        <a14:shadowObscured xmlns:a14="http://schemas.microsoft.com/office/drawing/2010/main"/>
                      </a:ext>
                    </a:extLst>
                  </pic:spPr>
                </pic:pic>
              </a:graphicData>
            </a:graphic>
          </wp:inline>
        </w:drawing>
      </w:r>
    </w:p>
    <w:p w14:paraId="36E7C432" w14:textId="4AB423B9" w:rsidR="00121F58" w:rsidRPr="002B3BF3" w:rsidRDefault="007A5866" w:rsidP="00F84619">
      <w:pPr>
        <w:jc w:val="both"/>
        <w:rPr>
          <w:rFonts w:ascii="Arial" w:hAnsi="Arial" w:cs="Arial"/>
          <w:bCs/>
          <w:sz w:val="20"/>
          <w:szCs w:val="20"/>
        </w:rPr>
      </w:pPr>
      <w:r w:rsidRPr="002B3BF3">
        <w:rPr>
          <w:rFonts w:ascii="Arial" w:hAnsi="Arial" w:cs="Arial"/>
          <w:bCs/>
          <w:sz w:val="20"/>
          <w:szCs w:val="20"/>
        </w:rPr>
        <w:t xml:space="preserve">Tomado de: </w:t>
      </w:r>
      <w:hyperlink r:id="rId37" w:history="1">
        <w:r w:rsidRPr="002B3BF3">
          <w:rPr>
            <w:rStyle w:val="Hipervnculo"/>
            <w:rFonts w:ascii="Arial" w:hAnsi="Arial" w:cs="Arial"/>
            <w:bCs/>
            <w:sz w:val="20"/>
            <w:szCs w:val="20"/>
          </w:rPr>
          <w:t>https://rap-pacifico.gov.co/wp-content/uploads/2020/09/Voces-Paci%CC%81fico-4-insumo.pdf</w:t>
        </w:r>
      </w:hyperlink>
      <w:r w:rsidRPr="002B3BF3">
        <w:rPr>
          <w:rFonts w:ascii="Arial" w:hAnsi="Arial" w:cs="Arial"/>
          <w:bCs/>
          <w:sz w:val="20"/>
          <w:szCs w:val="20"/>
        </w:rPr>
        <w:t xml:space="preserve"> </w:t>
      </w:r>
    </w:p>
    <w:p w14:paraId="54FFDD78" w14:textId="683205E5" w:rsidR="00690C8B" w:rsidRPr="005B2EB6" w:rsidRDefault="00690C8B" w:rsidP="004620EA">
      <w:pPr>
        <w:jc w:val="both"/>
        <w:rPr>
          <w:rFonts w:ascii="Arial" w:hAnsi="Arial" w:cs="Arial"/>
          <w:sz w:val="24"/>
          <w:szCs w:val="24"/>
        </w:rPr>
      </w:pPr>
      <w:r w:rsidRPr="005B2EB6">
        <w:rPr>
          <w:rFonts w:ascii="Arial" w:hAnsi="Arial" w:cs="Arial"/>
          <w:sz w:val="24"/>
          <w:szCs w:val="24"/>
        </w:rPr>
        <w:t>Si bien, la creación del nuevo Departamento del Litoral Pacífico reduce en algo la extensión y población de los actuales departamentos que integran sus municipios, esta escisión, también genera una mejora ostensible en las condiciones de vida de los departamentos reconfigur</w:t>
      </w:r>
      <w:r w:rsidR="004F18BF" w:rsidRPr="005B2EB6">
        <w:rPr>
          <w:rFonts w:ascii="Arial" w:hAnsi="Arial" w:cs="Arial"/>
          <w:sz w:val="24"/>
          <w:szCs w:val="24"/>
        </w:rPr>
        <w:t>a</w:t>
      </w:r>
      <w:r w:rsidRPr="005B2EB6">
        <w:rPr>
          <w:rFonts w:ascii="Arial" w:hAnsi="Arial" w:cs="Arial"/>
          <w:sz w:val="24"/>
          <w:szCs w:val="24"/>
        </w:rPr>
        <w:t xml:space="preserve">dos, superando inclusive promedios nacionales. </w:t>
      </w:r>
    </w:p>
    <w:p w14:paraId="52FE8588" w14:textId="77777777" w:rsidR="00E63995" w:rsidRPr="005B2EB6" w:rsidRDefault="00E63995" w:rsidP="004620EA">
      <w:pPr>
        <w:jc w:val="both"/>
        <w:rPr>
          <w:rFonts w:ascii="Arial" w:hAnsi="Arial" w:cs="Arial"/>
          <w:sz w:val="24"/>
          <w:szCs w:val="24"/>
        </w:rPr>
      </w:pPr>
      <w:r w:rsidRPr="005B2EB6">
        <w:rPr>
          <w:rFonts w:ascii="Arial" w:hAnsi="Arial" w:cs="Arial"/>
          <w:noProof/>
          <w:sz w:val="24"/>
          <w:szCs w:val="24"/>
        </w:rPr>
        <w:t xml:space="preserve">de acuerdo con el DANE </w:t>
      </w:r>
      <w:sdt>
        <w:sdtPr>
          <w:rPr>
            <w:rFonts w:ascii="Arial" w:hAnsi="Arial" w:cs="Arial"/>
            <w:noProof/>
            <w:sz w:val="24"/>
            <w:szCs w:val="24"/>
          </w:rPr>
          <w:id w:val="193277774"/>
          <w:citation/>
        </w:sdtPr>
        <w:sdtContent>
          <w:r w:rsidRPr="005B2EB6">
            <w:rPr>
              <w:rFonts w:ascii="Arial" w:hAnsi="Arial" w:cs="Arial"/>
              <w:noProof/>
              <w:sz w:val="24"/>
              <w:szCs w:val="24"/>
            </w:rPr>
            <w:fldChar w:fldCharType="begin"/>
          </w:r>
          <w:r w:rsidRPr="005B2EB6">
            <w:rPr>
              <w:rFonts w:ascii="Arial" w:hAnsi="Arial" w:cs="Arial"/>
              <w:noProof/>
              <w:sz w:val="24"/>
              <w:szCs w:val="24"/>
            </w:rPr>
            <w:instrText xml:space="preserve">CITATION Dep19 \n  \t  \l 9226 </w:instrText>
          </w:r>
          <w:r w:rsidRPr="005B2EB6">
            <w:rPr>
              <w:rFonts w:ascii="Arial" w:hAnsi="Arial" w:cs="Arial"/>
              <w:noProof/>
              <w:sz w:val="24"/>
              <w:szCs w:val="24"/>
            </w:rPr>
            <w:fldChar w:fldCharType="separate"/>
          </w:r>
          <w:r w:rsidRPr="005B2EB6">
            <w:rPr>
              <w:rFonts w:ascii="Arial" w:hAnsi="Arial" w:cs="Arial"/>
              <w:noProof/>
              <w:sz w:val="24"/>
              <w:szCs w:val="24"/>
            </w:rPr>
            <w:t>(2019)</w:t>
          </w:r>
          <w:r w:rsidRPr="005B2EB6">
            <w:rPr>
              <w:rFonts w:ascii="Arial" w:hAnsi="Arial" w:cs="Arial"/>
              <w:noProof/>
              <w:sz w:val="24"/>
              <w:szCs w:val="24"/>
            </w:rPr>
            <w:fldChar w:fldCharType="end"/>
          </w:r>
        </w:sdtContent>
      </w:sdt>
      <w:r w:rsidRPr="005B2EB6">
        <w:rPr>
          <w:rFonts w:ascii="Arial" w:hAnsi="Arial" w:cs="Arial"/>
          <w:noProof/>
          <w:sz w:val="24"/>
          <w:szCs w:val="24"/>
        </w:rPr>
        <w:t xml:space="preserve">  el Censo Nacional de Población y Vivienda – 2018, recogió información importante que permite establecer las principales carencias y dificultades que atraviesan los hogares de la región Pacífica de Colombia y posibilita el cálculo de dos fuertes aproximaciones a dicho fenomeno, el Indice de Pobreza Multidimensional y el Índice de Necesidades Básicas Insatisfechas, que a grandes rasgos, aún con metodologías distintas, buscan mostrar cómo la falta de acceso a </w:t>
      </w:r>
      <w:r w:rsidRPr="005B2EB6">
        <w:rPr>
          <w:rFonts w:ascii="Arial" w:hAnsi="Arial" w:cs="Arial"/>
          <w:noProof/>
          <w:sz w:val="24"/>
          <w:szCs w:val="24"/>
        </w:rPr>
        <w:lastRenderedPageBreak/>
        <w:t xml:space="preserve">servicios de salud, educación, vivienda digna, empleo, servicios públicos, etc., limitan el desarrollo y el bienestar de los hogares, perpetuando su situación de vulnerabilidad y abandono. </w:t>
      </w:r>
    </w:p>
    <w:p w14:paraId="0955A281" w14:textId="77777777" w:rsidR="00E63995" w:rsidRPr="005B2EB6" w:rsidRDefault="00E63995" w:rsidP="004620EA">
      <w:pPr>
        <w:jc w:val="both"/>
        <w:rPr>
          <w:rFonts w:ascii="Arial" w:hAnsi="Arial" w:cs="Arial"/>
          <w:sz w:val="24"/>
          <w:szCs w:val="24"/>
        </w:rPr>
      </w:pPr>
      <w:r w:rsidRPr="005B2EB6">
        <w:rPr>
          <w:rFonts w:ascii="Arial" w:hAnsi="Arial" w:cs="Arial"/>
          <w:sz w:val="24"/>
          <w:szCs w:val="24"/>
        </w:rPr>
        <w:t xml:space="preserve">Según el DANE (2019), el Índice de Pobreza Multidimensional muestra un nuevo Departamento del Litoral Pacífico con mayor privación en las variables de alfabetismo, logro educativo, barreras a servicios para cuidado de la primera infancia, barrera de acceso a servicios de salud, desempleo de larga duración, hacinamiento crítico, inadecuada eliminación de excretas, inasistencia escolar, material inadecuado de paredes exteriores, material inadecuado de pisos, rezago escolar, sin acceso a fuente de agua mejorada, sin aseguramiento en salud, trabajo infantil y trabajo informal. </w:t>
      </w:r>
    </w:p>
    <w:p w14:paraId="3547D826" w14:textId="77777777" w:rsidR="00E63995" w:rsidRPr="005B2EB6" w:rsidRDefault="00E63995" w:rsidP="004620EA">
      <w:pPr>
        <w:jc w:val="both"/>
        <w:rPr>
          <w:rFonts w:ascii="Arial" w:hAnsi="Arial" w:cs="Arial"/>
          <w:sz w:val="24"/>
          <w:szCs w:val="24"/>
        </w:rPr>
      </w:pPr>
      <w:r w:rsidRPr="005B2EB6">
        <w:rPr>
          <w:rFonts w:ascii="Arial" w:hAnsi="Arial" w:cs="Arial"/>
          <w:sz w:val="24"/>
          <w:szCs w:val="24"/>
        </w:rPr>
        <w:t>En todos estos indicadores, el nuevo departamento registra desventajas ante los departamentos reconfigurados. En general, el IPM del nuevo Departamento del Litoral es de 55,89%, y las variables en que se presentan resultados más preocupantes es en trabajo informal (91,76%), bajo logro educativo (60,88%), inadecuada eliminación de excretas (60,59%), sin acceso a fuente de agua mejorada (54,92%) y tasa de dependencia económica (47,33%). Al extraer los municipios de los actuales departamentos y anexarlos al DLP, el Valle quedaría con un IPM de 11.07%, Cauca 23,89% y Nariño con 15,93%, mientras el promedio nacional es de 19,1%.</w:t>
      </w:r>
    </w:p>
    <w:p w14:paraId="203C06DE" w14:textId="77777777" w:rsidR="00E63995" w:rsidRPr="005B2EB6" w:rsidRDefault="00E63995" w:rsidP="004620EA">
      <w:pPr>
        <w:jc w:val="both"/>
        <w:rPr>
          <w:rFonts w:ascii="Arial" w:hAnsi="Arial" w:cs="Arial"/>
          <w:sz w:val="24"/>
          <w:szCs w:val="24"/>
        </w:rPr>
      </w:pPr>
      <w:r w:rsidRPr="005B2EB6">
        <w:rPr>
          <w:rFonts w:ascii="Arial" w:hAnsi="Arial" w:cs="Arial"/>
          <w:sz w:val="24"/>
          <w:szCs w:val="24"/>
        </w:rPr>
        <w:t>En analfabetismo, la situación es muy similar, al ubicar al nuevo departamento con índice de 20,90%, muy por encima de Valle con un 6,60%, Cauca con un 15,3% y Nariño con un 19,0%. Así mismo, el nuevo departamento quedaría con una situación muy complicada en NBI con 36,15% y en miseria con un 8,45%, indicadores todos muy superiores a los departamentos reconfigurados y el promedio nacional (Ver Tabla 4).</w:t>
      </w:r>
    </w:p>
    <w:p w14:paraId="05313D39" w14:textId="77777777" w:rsidR="004620EA" w:rsidRPr="005B2EB6" w:rsidRDefault="004620EA" w:rsidP="004620EA">
      <w:pPr>
        <w:jc w:val="both"/>
        <w:rPr>
          <w:rStyle w:val="TextoindependienteCar"/>
          <w:rFonts w:ascii="Arial" w:hAnsi="Arial" w:cs="Arial"/>
          <w:b/>
          <w:bCs/>
          <w:szCs w:val="24"/>
        </w:rPr>
      </w:pPr>
    </w:p>
    <w:p w14:paraId="0778215B" w14:textId="77777777" w:rsidR="004620EA" w:rsidRPr="005B2EB6" w:rsidRDefault="004620EA" w:rsidP="004620EA">
      <w:pPr>
        <w:jc w:val="both"/>
        <w:rPr>
          <w:rStyle w:val="TextoindependienteCar"/>
          <w:rFonts w:ascii="Arial" w:hAnsi="Arial" w:cs="Arial"/>
          <w:b/>
          <w:bCs/>
          <w:szCs w:val="24"/>
        </w:rPr>
      </w:pPr>
    </w:p>
    <w:p w14:paraId="0AA0EF60" w14:textId="77777777" w:rsidR="004620EA" w:rsidRPr="005B2EB6" w:rsidRDefault="004620EA" w:rsidP="004620EA">
      <w:pPr>
        <w:jc w:val="both"/>
        <w:rPr>
          <w:rStyle w:val="TextoindependienteCar"/>
          <w:rFonts w:ascii="Arial" w:hAnsi="Arial" w:cs="Arial"/>
          <w:b/>
          <w:bCs/>
          <w:szCs w:val="24"/>
        </w:rPr>
      </w:pPr>
    </w:p>
    <w:p w14:paraId="71EA400A" w14:textId="77777777" w:rsidR="004620EA" w:rsidRPr="005B2EB6" w:rsidRDefault="004620EA" w:rsidP="004620EA">
      <w:pPr>
        <w:jc w:val="both"/>
        <w:rPr>
          <w:rStyle w:val="TextoindependienteCar"/>
          <w:rFonts w:ascii="Arial" w:hAnsi="Arial" w:cs="Arial"/>
          <w:b/>
          <w:bCs/>
          <w:szCs w:val="24"/>
        </w:rPr>
      </w:pPr>
    </w:p>
    <w:p w14:paraId="35AE6690" w14:textId="77777777" w:rsidR="004620EA" w:rsidRPr="005B2EB6" w:rsidRDefault="004620EA" w:rsidP="004620EA">
      <w:pPr>
        <w:jc w:val="both"/>
        <w:rPr>
          <w:rStyle w:val="TextoindependienteCar"/>
          <w:rFonts w:ascii="Arial" w:hAnsi="Arial" w:cs="Arial"/>
          <w:b/>
          <w:bCs/>
          <w:szCs w:val="24"/>
        </w:rPr>
      </w:pPr>
    </w:p>
    <w:p w14:paraId="130DE263" w14:textId="77777777" w:rsidR="004620EA" w:rsidRPr="005B2EB6" w:rsidRDefault="004620EA" w:rsidP="004620EA">
      <w:pPr>
        <w:jc w:val="both"/>
        <w:rPr>
          <w:rStyle w:val="TextoindependienteCar"/>
          <w:rFonts w:ascii="Arial" w:hAnsi="Arial" w:cs="Arial"/>
          <w:b/>
          <w:bCs/>
          <w:szCs w:val="24"/>
        </w:rPr>
      </w:pPr>
    </w:p>
    <w:p w14:paraId="60909C90" w14:textId="77777777" w:rsidR="004620EA" w:rsidRPr="005B2EB6" w:rsidRDefault="004620EA" w:rsidP="004620EA">
      <w:pPr>
        <w:jc w:val="both"/>
        <w:rPr>
          <w:rStyle w:val="TextoindependienteCar"/>
          <w:rFonts w:ascii="Arial" w:hAnsi="Arial" w:cs="Arial"/>
          <w:b/>
          <w:bCs/>
          <w:szCs w:val="24"/>
        </w:rPr>
      </w:pPr>
    </w:p>
    <w:p w14:paraId="0E177F64" w14:textId="77777777" w:rsidR="004620EA" w:rsidRPr="005B2EB6" w:rsidRDefault="004620EA" w:rsidP="004620EA">
      <w:pPr>
        <w:jc w:val="both"/>
        <w:rPr>
          <w:rStyle w:val="TextoindependienteCar"/>
          <w:rFonts w:ascii="Arial" w:hAnsi="Arial" w:cs="Arial"/>
          <w:b/>
          <w:bCs/>
          <w:szCs w:val="24"/>
        </w:rPr>
      </w:pPr>
    </w:p>
    <w:p w14:paraId="39E03D0E" w14:textId="26D32AA3" w:rsidR="00E63995" w:rsidRPr="005B2EB6" w:rsidRDefault="00E63995" w:rsidP="004620EA">
      <w:pPr>
        <w:jc w:val="both"/>
        <w:rPr>
          <w:rStyle w:val="TextoindependienteCar"/>
          <w:rFonts w:ascii="Arial" w:hAnsi="Arial" w:cs="Arial"/>
          <w:i/>
          <w:iCs/>
          <w:szCs w:val="24"/>
        </w:rPr>
      </w:pPr>
      <w:r w:rsidRPr="005B2EB6">
        <w:rPr>
          <w:rStyle w:val="TextoindependienteCar"/>
          <w:rFonts w:ascii="Arial" w:hAnsi="Arial" w:cs="Arial"/>
          <w:b/>
          <w:bCs/>
          <w:szCs w:val="24"/>
        </w:rPr>
        <w:t>Tabla 4.</w:t>
      </w:r>
      <w:r w:rsidRPr="005B2EB6">
        <w:rPr>
          <w:rStyle w:val="TextoindependienteCar"/>
          <w:rFonts w:ascii="Arial" w:hAnsi="Arial" w:cs="Arial"/>
          <w:szCs w:val="24"/>
        </w:rPr>
        <w:t xml:space="preserve"> </w:t>
      </w:r>
      <w:r w:rsidRPr="005B2EB6">
        <w:rPr>
          <w:rStyle w:val="TextoindependienteCar"/>
          <w:rFonts w:ascii="Arial" w:hAnsi="Arial" w:cs="Arial"/>
          <w:i/>
          <w:iCs/>
          <w:szCs w:val="24"/>
        </w:rPr>
        <w:t>Condiciones Sociales de la Población del Litoral Pacífico (2018 en %)</w:t>
      </w:r>
    </w:p>
    <w:tbl>
      <w:tblPr>
        <w:tblW w:w="8808" w:type="dxa"/>
        <w:tblCellMar>
          <w:left w:w="70" w:type="dxa"/>
          <w:right w:w="70" w:type="dxa"/>
        </w:tblCellMar>
        <w:tblLook w:val="04A0" w:firstRow="1" w:lastRow="0" w:firstColumn="1" w:lastColumn="0" w:noHBand="0" w:noVBand="1"/>
      </w:tblPr>
      <w:tblGrid>
        <w:gridCol w:w="1794"/>
        <w:gridCol w:w="1420"/>
        <w:gridCol w:w="1560"/>
        <w:gridCol w:w="1060"/>
        <w:gridCol w:w="875"/>
        <w:gridCol w:w="901"/>
        <w:gridCol w:w="1360"/>
      </w:tblGrid>
      <w:tr w:rsidR="004620EA" w:rsidRPr="005B2EB6" w14:paraId="37A4BCE3" w14:textId="77777777" w:rsidTr="004620EA">
        <w:trPr>
          <w:trHeight w:val="600"/>
        </w:trPr>
        <w:tc>
          <w:tcPr>
            <w:tcW w:w="168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A9303B9" w14:textId="77777777" w:rsidR="00E63995" w:rsidRPr="005B2EB6" w:rsidRDefault="00E63995" w:rsidP="00140A7D">
            <w:pPr>
              <w:jc w:val="center"/>
              <w:rPr>
                <w:rFonts w:ascii="Arial" w:eastAsia="Times New Roman" w:hAnsi="Arial" w:cs="Arial"/>
                <w:b/>
                <w:bCs/>
                <w:sz w:val="24"/>
                <w:szCs w:val="24"/>
              </w:rPr>
            </w:pPr>
            <w:r w:rsidRPr="005B2EB6">
              <w:rPr>
                <w:rFonts w:ascii="Arial" w:eastAsia="Times New Roman" w:hAnsi="Arial" w:cs="Arial"/>
                <w:b/>
                <w:bCs/>
                <w:sz w:val="24"/>
                <w:szCs w:val="24"/>
              </w:rPr>
              <w:lastRenderedPageBreak/>
              <w:t>Variable</w:t>
            </w:r>
          </w:p>
        </w:tc>
        <w:tc>
          <w:tcPr>
            <w:tcW w:w="1420" w:type="dxa"/>
            <w:tcBorders>
              <w:top w:val="single" w:sz="4" w:space="0" w:color="auto"/>
              <w:left w:val="nil"/>
              <w:bottom w:val="single" w:sz="4" w:space="0" w:color="auto"/>
              <w:right w:val="single" w:sz="4" w:space="0" w:color="auto"/>
            </w:tcBorders>
            <w:shd w:val="clear" w:color="000000" w:fill="D9D9D9"/>
            <w:vAlign w:val="center"/>
            <w:hideMark/>
          </w:tcPr>
          <w:p w14:paraId="2502AE8B" w14:textId="77777777" w:rsidR="00E63995" w:rsidRPr="005B2EB6" w:rsidRDefault="00E63995" w:rsidP="00140A7D">
            <w:pPr>
              <w:jc w:val="center"/>
              <w:rPr>
                <w:rFonts w:ascii="Arial" w:eastAsia="Times New Roman" w:hAnsi="Arial" w:cs="Arial"/>
                <w:b/>
                <w:bCs/>
                <w:sz w:val="24"/>
                <w:szCs w:val="24"/>
              </w:rPr>
            </w:pPr>
            <w:r w:rsidRPr="005B2EB6">
              <w:rPr>
                <w:rFonts w:ascii="Arial" w:eastAsia="Times New Roman" w:hAnsi="Arial" w:cs="Arial"/>
                <w:b/>
                <w:bCs/>
                <w:sz w:val="24"/>
                <w:szCs w:val="24"/>
              </w:rPr>
              <w:t>Estado</w:t>
            </w:r>
          </w:p>
        </w:tc>
        <w:tc>
          <w:tcPr>
            <w:tcW w:w="1560" w:type="dxa"/>
            <w:tcBorders>
              <w:top w:val="single" w:sz="4" w:space="0" w:color="auto"/>
              <w:left w:val="nil"/>
              <w:bottom w:val="single" w:sz="4" w:space="0" w:color="auto"/>
              <w:right w:val="single" w:sz="4" w:space="0" w:color="auto"/>
            </w:tcBorders>
            <w:shd w:val="clear" w:color="000000" w:fill="D9D9D9"/>
            <w:vAlign w:val="center"/>
            <w:hideMark/>
          </w:tcPr>
          <w:p w14:paraId="72EED845" w14:textId="77777777" w:rsidR="00E63995" w:rsidRPr="005B2EB6" w:rsidRDefault="00E63995" w:rsidP="00140A7D">
            <w:pPr>
              <w:jc w:val="center"/>
              <w:rPr>
                <w:rFonts w:ascii="Arial" w:eastAsia="Times New Roman" w:hAnsi="Arial" w:cs="Arial"/>
                <w:b/>
                <w:bCs/>
                <w:sz w:val="24"/>
                <w:szCs w:val="24"/>
              </w:rPr>
            </w:pPr>
            <w:r w:rsidRPr="005B2EB6">
              <w:rPr>
                <w:rFonts w:ascii="Arial" w:eastAsia="Times New Roman" w:hAnsi="Arial" w:cs="Arial"/>
                <w:b/>
                <w:bCs/>
                <w:sz w:val="24"/>
                <w:szCs w:val="24"/>
              </w:rPr>
              <w:t>Dpto. Litoral Pacífico</w:t>
            </w:r>
          </w:p>
        </w:tc>
        <w:tc>
          <w:tcPr>
            <w:tcW w:w="1060" w:type="dxa"/>
            <w:tcBorders>
              <w:top w:val="single" w:sz="4" w:space="0" w:color="auto"/>
              <w:left w:val="nil"/>
              <w:bottom w:val="single" w:sz="4" w:space="0" w:color="auto"/>
              <w:right w:val="single" w:sz="4" w:space="0" w:color="auto"/>
            </w:tcBorders>
            <w:shd w:val="clear" w:color="000000" w:fill="D9D9D9"/>
            <w:vAlign w:val="center"/>
            <w:hideMark/>
          </w:tcPr>
          <w:p w14:paraId="4FEBBDBC" w14:textId="77777777" w:rsidR="00E63995" w:rsidRPr="005B2EB6" w:rsidRDefault="00E63995" w:rsidP="00140A7D">
            <w:pPr>
              <w:jc w:val="center"/>
              <w:rPr>
                <w:rFonts w:ascii="Arial" w:eastAsia="Times New Roman" w:hAnsi="Arial" w:cs="Arial"/>
                <w:b/>
                <w:bCs/>
                <w:sz w:val="24"/>
                <w:szCs w:val="24"/>
              </w:rPr>
            </w:pPr>
            <w:r w:rsidRPr="005B2EB6">
              <w:rPr>
                <w:rFonts w:ascii="Arial" w:eastAsia="Times New Roman" w:hAnsi="Arial" w:cs="Arial"/>
                <w:b/>
                <w:bCs/>
                <w:sz w:val="24"/>
                <w:szCs w:val="24"/>
              </w:rPr>
              <w:t>Valle del Cauca</w:t>
            </w:r>
          </w:p>
        </w:tc>
        <w:tc>
          <w:tcPr>
            <w:tcW w:w="875" w:type="dxa"/>
            <w:tcBorders>
              <w:top w:val="single" w:sz="4" w:space="0" w:color="auto"/>
              <w:left w:val="nil"/>
              <w:bottom w:val="single" w:sz="4" w:space="0" w:color="auto"/>
              <w:right w:val="single" w:sz="4" w:space="0" w:color="auto"/>
            </w:tcBorders>
            <w:shd w:val="clear" w:color="000000" w:fill="D9D9D9"/>
            <w:vAlign w:val="center"/>
            <w:hideMark/>
          </w:tcPr>
          <w:p w14:paraId="21DABA14" w14:textId="77777777" w:rsidR="00E63995" w:rsidRPr="005B2EB6" w:rsidRDefault="00E63995" w:rsidP="00140A7D">
            <w:pPr>
              <w:jc w:val="center"/>
              <w:rPr>
                <w:rFonts w:ascii="Arial" w:eastAsia="Times New Roman" w:hAnsi="Arial" w:cs="Arial"/>
                <w:b/>
                <w:bCs/>
                <w:sz w:val="24"/>
                <w:szCs w:val="24"/>
              </w:rPr>
            </w:pPr>
            <w:r w:rsidRPr="005B2EB6">
              <w:rPr>
                <w:rFonts w:ascii="Arial" w:eastAsia="Times New Roman" w:hAnsi="Arial" w:cs="Arial"/>
                <w:b/>
                <w:bCs/>
                <w:sz w:val="24"/>
                <w:szCs w:val="24"/>
              </w:rPr>
              <w:t>Cauca</w:t>
            </w:r>
          </w:p>
        </w:tc>
        <w:tc>
          <w:tcPr>
            <w:tcW w:w="844" w:type="dxa"/>
            <w:tcBorders>
              <w:top w:val="single" w:sz="4" w:space="0" w:color="auto"/>
              <w:left w:val="nil"/>
              <w:bottom w:val="single" w:sz="4" w:space="0" w:color="auto"/>
              <w:right w:val="single" w:sz="4" w:space="0" w:color="auto"/>
            </w:tcBorders>
            <w:shd w:val="clear" w:color="000000" w:fill="D9D9D9"/>
            <w:vAlign w:val="center"/>
            <w:hideMark/>
          </w:tcPr>
          <w:p w14:paraId="5F215081" w14:textId="77777777" w:rsidR="00E63995" w:rsidRPr="005B2EB6" w:rsidRDefault="00E63995" w:rsidP="00140A7D">
            <w:pPr>
              <w:jc w:val="center"/>
              <w:rPr>
                <w:rFonts w:ascii="Arial" w:eastAsia="Times New Roman" w:hAnsi="Arial" w:cs="Arial"/>
                <w:b/>
                <w:bCs/>
                <w:sz w:val="24"/>
                <w:szCs w:val="24"/>
              </w:rPr>
            </w:pPr>
            <w:r w:rsidRPr="005B2EB6">
              <w:rPr>
                <w:rFonts w:ascii="Arial" w:eastAsia="Times New Roman" w:hAnsi="Arial" w:cs="Arial"/>
                <w:b/>
                <w:bCs/>
                <w:sz w:val="24"/>
                <w:szCs w:val="24"/>
              </w:rPr>
              <w:t>Nariño</w:t>
            </w:r>
          </w:p>
        </w:tc>
        <w:tc>
          <w:tcPr>
            <w:tcW w:w="1360" w:type="dxa"/>
            <w:tcBorders>
              <w:top w:val="single" w:sz="4" w:space="0" w:color="auto"/>
              <w:left w:val="nil"/>
              <w:bottom w:val="single" w:sz="4" w:space="0" w:color="auto"/>
              <w:right w:val="single" w:sz="4" w:space="0" w:color="auto"/>
            </w:tcBorders>
            <w:shd w:val="clear" w:color="000000" w:fill="D9D9D9"/>
            <w:vAlign w:val="center"/>
            <w:hideMark/>
          </w:tcPr>
          <w:p w14:paraId="1C1A4A65" w14:textId="77777777" w:rsidR="00E63995" w:rsidRPr="005B2EB6" w:rsidRDefault="00E63995" w:rsidP="00140A7D">
            <w:pPr>
              <w:jc w:val="center"/>
              <w:rPr>
                <w:rFonts w:ascii="Arial" w:eastAsia="Times New Roman" w:hAnsi="Arial" w:cs="Arial"/>
                <w:b/>
                <w:bCs/>
                <w:sz w:val="24"/>
                <w:szCs w:val="24"/>
              </w:rPr>
            </w:pPr>
            <w:r w:rsidRPr="005B2EB6">
              <w:rPr>
                <w:rFonts w:ascii="Arial" w:eastAsia="Times New Roman" w:hAnsi="Arial" w:cs="Arial"/>
                <w:b/>
                <w:bCs/>
                <w:sz w:val="24"/>
                <w:szCs w:val="24"/>
              </w:rPr>
              <w:t>Colombia</w:t>
            </w:r>
          </w:p>
        </w:tc>
      </w:tr>
      <w:tr w:rsidR="004620EA" w:rsidRPr="005B2EB6" w14:paraId="22D66CBC" w14:textId="77777777" w:rsidTr="004620EA">
        <w:trPr>
          <w:trHeight w:val="330"/>
        </w:trPr>
        <w:tc>
          <w:tcPr>
            <w:tcW w:w="1689" w:type="dxa"/>
            <w:vMerge w:val="restart"/>
            <w:tcBorders>
              <w:top w:val="nil"/>
              <w:left w:val="single" w:sz="4" w:space="0" w:color="auto"/>
              <w:bottom w:val="single" w:sz="4" w:space="0" w:color="auto"/>
              <w:right w:val="single" w:sz="4" w:space="0" w:color="auto"/>
            </w:tcBorders>
            <w:shd w:val="clear" w:color="000000" w:fill="D9D9D9"/>
            <w:vAlign w:val="center"/>
            <w:hideMark/>
          </w:tcPr>
          <w:p w14:paraId="45EF3325" w14:textId="77777777" w:rsidR="00E63995" w:rsidRPr="005B2EB6" w:rsidRDefault="00E63995" w:rsidP="00140A7D">
            <w:pPr>
              <w:jc w:val="center"/>
              <w:rPr>
                <w:rFonts w:ascii="Arial" w:eastAsia="Times New Roman" w:hAnsi="Arial" w:cs="Arial"/>
                <w:b/>
                <w:bCs/>
                <w:sz w:val="24"/>
                <w:szCs w:val="24"/>
              </w:rPr>
            </w:pPr>
            <w:r w:rsidRPr="005B2EB6">
              <w:rPr>
                <w:rFonts w:ascii="Arial" w:eastAsia="Times New Roman" w:hAnsi="Arial" w:cs="Arial"/>
                <w:b/>
                <w:bCs/>
                <w:sz w:val="24"/>
                <w:szCs w:val="24"/>
              </w:rPr>
              <w:t>IPM 2018 (%)</w:t>
            </w:r>
          </w:p>
        </w:tc>
        <w:tc>
          <w:tcPr>
            <w:tcW w:w="1420" w:type="dxa"/>
            <w:tcBorders>
              <w:top w:val="nil"/>
              <w:left w:val="nil"/>
              <w:bottom w:val="single" w:sz="4" w:space="0" w:color="auto"/>
              <w:right w:val="single" w:sz="4" w:space="0" w:color="auto"/>
            </w:tcBorders>
            <w:shd w:val="clear" w:color="auto" w:fill="auto"/>
            <w:noWrap/>
            <w:vAlign w:val="bottom"/>
            <w:hideMark/>
          </w:tcPr>
          <w:p w14:paraId="0489F4C0" w14:textId="77777777" w:rsidR="00E63995" w:rsidRPr="005B2EB6" w:rsidRDefault="00E63995" w:rsidP="00140A7D">
            <w:pPr>
              <w:rPr>
                <w:rFonts w:ascii="Arial" w:eastAsia="Times New Roman" w:hAnsi="Arial" w:cs="Arial"/>
                <w:sz w:val="24"/>
                <w:szCs w:val="24"/>
              </w:rPr>
            </w:pPr>
            <w:r w:rsidRPr="005B2EB6">
              <w:rPr>
                <w:rFonts w:ascii="Arial" w:eastAsia="Times New Roman" w:hAnsi="Arial" w:cs="Arial"/>
                <w:sz w:val="24"/>
                <w:szCs w:val="24"/>
              </w:rPr>
              <w:t>Actual</w:t>
            </w:r>
          </w:p>
        </w:tc>
        <w:tc>
          <w:tcPr>
            <w:tcW w:w="1560" w:type="dxa"/>
            <w:tcBorders>
              <w:top w:val="nil"/>
              <w:left w:val="nil"/>
              <w:bottom w:val="single" w:sz="4" w:space="0" w:color="auto"/>
              <w:right w:val="single" w:sz="4" w:space="0" w:color="auto"/>
            </w:tcBorders>
            <w:shd w:val="clear" w:color="auto" w:fill="auto"/>
            <w:noWrap/>
            <w:vAlign w:val="bottom"/>
            <w:hideMark/>
          </w:tcPr>
          <w:p w14:paraId="3B7F2937"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 </w:t>
            </w:r>
          </w:p>
        </w:tc>
        <w:tc>
          <w:tcPr>
            <w:tcW w:w="1060" w:type="dxa"/>
            <w:tcBorders>
              <w:top w:val="nil"/>
              <w:left w:val="nil"/>
              <w:bottom w:val="single" w:sz="4" w:space="0" w:color="auto"/>
              <w:right w:val="single" w:sz="4" w:space="0" w:color="auto"/>
            </w:tcBorders>
            <w:shd w:val="clear" w:color="auto" w:fill="auto"/>
            <w:noWrap/>
            <w:vAlign w:val="bottom"/>
            <w:hideMark/>
          </w:tcPr>
          <w:p w14:paraId="185CF70E"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14.1</w:t>
            </w:r>
          </w:p>
        </w:tc>
        <w:tc>
          <w:tcPr>
            <w:tcW w:w="875" w:type="dxa"/>
            <w:tcBorders>
              <w:top w:val="nil"/>
              <w:left w:val="nil"/>
              <w:bottom w:val="single" w:sz="4" w:space="0" w:color="auto"/>
              <w:right w:val="single" w:sz="4" w:space="0" w:color="auto"/>
            </w:tcBorders>
            <w:shd w:val="clear" w:color="auto" w:fill="auto"/>
            <w:noWrap/>
            <w:vAlign w:val="bottom"/>
            <w:hideMark/>
          </w:tcPr>
          <w:p w14:paraId="417E7FEB"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27.7</w:t>
            </w:r>
          </w:p>
        </w:tc>
        <w:tc>
          <w:tcPr>
            <w:tcW w:w="844" w:type="dxa"/>
            <w:tcBorders>
              <w:top w:val="nil"/>
              <w:left w:val="nil"/>
              <w:bottom w:val="single" w:sz="4" w:space="0" w:color="auto"/>
              <w:right w:val="single" w:sz="4" w:space="0" w:color="auto"/>
            </w:tcBorders>
            <w:shd w:val="clear" w:color="auto" w:fill="auto"/>
            <w:noWrap/>
            <w:vAlign w:val="bottom"/>
            <w:hideMark/>
          </w:tcPr>
          <w:p w14:paraId="2CFE3E2D"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33.1</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A41C17" w14:textId="77777777" w:rsidR="00E63995" w:rsidRPr="005B2EB6" w:rsidRDefault="00E63995" w:rsidP="00140A7D">
            <w:pPr>
              <w:jc w:val="center"/>
              <w:rPr>
                <w:rFonts w:ascii="Arial" w:eastAsia="Times New Roman" w:hAnsi="Arial" w:cs="Arial"/>
                <w:b/>
                <w:bCs/>
                <w:sz w:val="24"/>
                <w:szCs w:val="24"/>
              </w:rPr>
            </w:pPr>
            <w:r w:rsidRPr="005B2EB6">
              <w:rPr>
                <w:rFonts w:ascii="Arial" w:eastAsia="Times New Roman" w:hAnsi="Arial" w:cs="Arial"/>
                <w:b/>
                <w:bCs/>
                <w:sz w:val="24"/>
                <w:szCs w:val="24"/>
              </w:rPr>
              <w:t>19.1</w:t>
            </w:r>
          </w:p>
        </w:tc>
      </w:tr>
      <w:tr w:rsidR="004620EA" w:rsidRPr="005B2EB6" w14:paraId="52A4313C" w14:textId="77777777" w:rsidTr="004620EA">
        <w:trPr>
          <w:trHeight w:val="330"/>
        </w:trPr>
        <w:tc>
          <w:tcPr>
            <w:tcW w:w="1689" w:type="dxa"/>
            <w:vMerge/>
            <w:tcBorders>
              <w:top w:val="nil"/>
              <w:left w:val="single" w:sz="4" w:space="0" w:color="auto"/>
              <w:bottom w:val="single" w:sz="4" w:space="0" w:color="auto"/>
              <w:right w:val="single" w:sz="4" w:space="0" w:color="auto"/>
            </w:tcBorders>
            <w:vAlign w:val="center"/>
            <w:hideMark/>
          </w:tcPr>
          <w:p w14:paraId="17161BA0" w14:textId="77777777" w:rsidR="00E63995" w:rsidRPr="005B2EB6" w:rsidRDefault="00E63995" w:rsidP="00140A7D">
            <w:pPr>
              <w:rPr>
                <w:rFonts w:ascii="Arial" w:eastAsia="Times New Roman" w:hAnsi="Arial" w:cs="Arial"/>
                <w:b/>
                <w:bCs/>
                <w:sz w:val="24"/>
                <w:szCs w:val="24"/>
              </w:rPr>
            </w:pPr>
          </w:p>
        </w:tc>
        <w:tc>
          <w:tcPr>
            <w:tcW w:w="1420" w:type="dxa"/>
            <w:tcBorders>
              <w:top w:val="nil"/>
              <w:left w:val="nil"/>
              <w:bottom w:val="single" w:sz="4" w:space="0" w:color="auto"/>
              <w:right w:val="single" w:sz="4" w:space="0" w:color="auto"/>
            </w:tcBorders>
            <w:shd w:val="clear" w:color="auto" w:fill="auto"/>
            <w:noWrap/>
            <w:vAlign w:val="bottom"/>
            <w:hideMark/>
          </w:tcPr>
          <w:p w14:paraId="462E8CDC" w14:textId="77777777" w:rsidR="00E63995" w:rsidRPr="005B2EB6" w:rsidRDefault="00E63995" w:rsidP="00140A7D">
            <w:pPr>
              <w:rPr>
                <w:rFonts w:ascii="Arial" w:eastAsia="Times New Roman" w:hAnsi="Arial" w:cs="Arial"/>
                <w:sz w:val="24"/>
                <w:szCs w:val="24"/>
              </w:rPr>
            </w:pPr>
            <w:r w:rsidRPr="005B2EB6">
              <w:rPr>
                <w:rFonts w:ascii="Arial" w:eastAsia="Times New Roman" w:hAnsi="Arial" w:cs="Arial"/>
                <w:sz w:val="24"/>
                <w:szCs w:val="24"/>
              </w:rPr>
              <w:t>Propuesta</w:t>
            </w:r>
          </w:p>
        </w:tc>
        <w:tc>
          <w:tcPr>
            <w:tcW w:w="1560" w:type="dxa"/>
            <w:tcBorders>
              <w:top w:val="nil"/>
              <w:left w:val="nil"/>
              <w:bottom w:val="single" w:sz="4" w:space="0" w:color="auto"/>
              <w:right w:val="single" w:sz="4" w:space="0" w:color="auto"/>
            </w:tcBorders>
            <w:shd w:val="clear" w:color="auto" w:fill="auto"/>
            <w:noWrap/>
            <w:vAlign w:val="bottom"/>
            <w:hideMark/>
          </w:tcPr>
          <w:p w14:paraId="02DEB58F"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55.89</w:t>
            </w:r>
          </w:p>
        </w:tc>
        <w:tc>
          <w:tcPr>
            <w:tcW w:w="1060" w:type="dxa"/>
            <w:tcBorders>
              <w:top w:val="nil"/>
              <w:left w:val="nil"/>
              <w:bottom w:val="single" w:sz="4" w:space="0" w:color="auto"/>
              <w:right w:val="single" w:sz="4" w:space="0" w:color="auto"/>
            </w:tcBorders>
            <w:shd w:val="clear" w:color="auto" w:fill="auto"/>
            <w:noWrap/>
            <w:vAlign w:val="bottom"/>
            <w:hideMark/>
          </w:tcPr>
          <w:p w14:paraId="34E7D610"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11.07</w:t>
            </w:r>
          </w:p>
        </w:tc>
        <w:tc>
          <w:tcPr>
            <w:tcW w:w="875" w:type="dxa"/>
            <w:tcBorders>
              <w:top w:val="nil"/>
              <w:left w:val="nil"/>
              <w:bottom w:val="single" w:sz="4" w:space="0" w:color="auto"/>
              <w:right w:val="single" w:sz="4" w:space="0" w:color="auto"/>
            </w:tcBorders>
            <w:shd w:val="clear" w:color="auto" w:fill="auto"/>
            <w:noWrap/>
            <w:vAlign w:val="bottom"/>
            <w:hideMark/>
          </w:tcPr>
          <w:p w14:paraId="3D0BF69C"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23.89</w:t>
            </w:r>
          </w:p>
        </w:tc>
        <w:tc>
          <w:tcPr>
            <w:tcW w:w="844" w:type="dxa"/>
            <w:tcBorders>
              <w:top w:val="nil"/>
              <w:left w:val="nil"/>
              <w:bottom w:val="single" w:sz="4" w:space="0" w:color="auto"/>
              <w:right w:val="single" w:sz="4" w:space="0" w:color="auto"/>
            </w:tcBorders>
            <w:shd w:val="clear" w:color="auto" w:fill="auto"/>
            <w:noWrap/>
            <w:vAlign w:val="bottom"/>
            <w:hideMark/>
          </w:tcPr>
          <w:p w14:paraId="0F00A481"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15.93</w:t>
            </w:r>
          </w:p>
        </w:tc>
        <w:tc>
          <w:tcPr>
            <w:tcW w:w="1360" w:type="dxa"/>
            <w:vMerge/>
            <w:tcBorders>
              <w:top w:val="nil"/>
              <w:left w:val="single" w:sz="4" w:space="0" w:color="auto"/>
              <w:bottom w:val="single" w:sz="4" w:space="0" w:color="000000"/>
              <w:right w:val="single" w:sz="4" w:space="0" w:color="auto"/>
            </w:tcBorders>
            <w:vAlign w:val="center"/>
            <w:hideMark/>
          </w:tcPr>
          <w:p w14:paraId="26B39692" w14:textId="77777777" w:rsidR="00E63995" w:rsidRPr="005B2EB6" w:rsidRDefault="00E63995" w:rsidP="00140A7D">
            <w:pPr>
              <w:rPr>
                <w:rFonts w:ascii="Arial" w:eastAsia="Times New Roman" w:hAnsi="Arial" w:cs="Arial"/>
                <w:b/>
                <w:bCs/>
                <w:sz w:val="24"/>
                <w:szCs w:val="24"/>
              </w:rPr>
            </w:pPr>
          </w:p>
        </w:tc>
      </w:tr>
      <w:tr w:rsidR="004620EA" w:rsidRPr="005B2EB6" w14:paraId="11C175D1" w14:textId="77777777" w:rsidTr="004620EA">
        <w:trPr>
          <w:trHeight w:val="330"/>
        </w:trPr>
        <w:tc>
          <w:tcPr>
            <w:tcW w:w="1689" w:type="dxa"/>
            <w:vMerge/>
            <w:tcBorders>
              <w:top w:val="nil"/>
              <w:left w:val="single" w:sz="4" w:space="0" w:color="auto"/>
              <w:bottom w:val="single" w:sz="4" w:space="0" w:color="auto"/>
              <w:right w:val="single" w:sz="4" w:space="0" w:color="auto"/>
            </w:tcBorders>
            <w:vAlign w:val="center"/>
            <w:hideMark/>
          </w:tcPr>
          <w:p w14:paraId="0001AE9B" w14:textId="77777777" w:rsidR="00E63995" w:rsidRPr="005B2EB6" w:rsidRDefault="00E63995" w:rsidP="00140A7D">
            <w:pPr>
              <w:rPr>
                <w:rFonts w:ascii="Arial" w:eastAsia="Times New Roman" w:hAnsi="Arial" w:cs="Arial"/>
                <w:b/>
                <w:bCs/>
                <w:sz w:val="24"/>
                <w:szCs w:val="24"/>
              </w:rPr>
            </w:pPr>
          </w:p>
        </w:tc>
        <w:tc>
          <w:tcPr>
            <w:tcW w:w="1420" w:type="dxa"/>
            <w:tcBorders>
              <w:top w:val="nil"/>
              <w:left w:val="nil"/>
              <w:bottom w:val="single" w:sz="4" w:space="0" w:color="auto"/>
              <w:right w:val="single" w:sz="4" w:space="0" w:color="auto"/>
            </w:tcBorders>
            <w:shd w:val="clear" w:color="auto" w:fill="auto"/>
            <w:noWrap/>
            <w:vAlign w:val="bottom"/>
            <w:hideMark/>
          </w:tcPr>
          <w:p w14:paraId="5B9421AF" w14:textId="77777777" w:rsidR="00E63995" w:rsidRPr="005B2EB6" w:rsidRDefault="00E63995" w:rsidP="00140A7D">
            <w:pPr>
              <w:rPr>
                <w:rFonts w:ascii="Arial" w:eastAsia="Times New Roman" w:hAnsi="Arial" w:cs="Arial"/>
                <w:sz w:val="24"/>
                <w:szCs w:val="24"/>
              </w:rPr>
            </w:pPr>
            <w:r w:rsidRPr="005B2EB6">
              <w:rPr>
                <w:rFonts w:ascii="Arial" w:eastAsia="Times New Roman" w:hAnsi="Arial" w:cs="Arial"/>
                <w:sz w:val="24"/>
                <w:szCs w:val="24"/>
              </w:rPr>
              <w:t>Diferencia</w:t>
            </w:r>
          </w:p>
        </w:tc>
        <w:tc>
          <w:tcPr>
            <w:tcW w:w="1560" w:type="dxa"/>
            <w:tcBorders>
              <w:top w:val="nil"/>
              <w:left w:val="nil"/>
              <w:bottom w:val="single" w:sz="4" w:space="0" w:color="auto"/>
              <w:right w:val="single" w:sz="4" w:space="0" w:color="auto"/>
            </w:tcBorders>
            <w:shd w:val="clear" w:color="auto" w:fill="auto"/>
            <w:noWrap/>
            <w:vAlign w:val="bottom"/>
            <w:hideMark/>
          </w:tcPr>
          <w:p w14:paraId="5CDD2B50" w14:textId="77777777" w:rsidR="00E63995" w:rsidRPr="005B2EB6" w:rsidRDefault="00E63995" w:rsidP="00140A7D">
            <w:pPr>
              <w:rPr>
                <w:rFonts w:ascii="Arial" w:eastAsia="Times New Roman" w:hAnsi="Arial" w:cs="Arial"/>
                <w:sz w:val="24"/>
                <w:szCs w:val="24"/>
              </w:rPr>
            </w:pPr>
            <w:r w:rsidRPr="005B2EB6">
              <w:rPr>
                <w:rFonts w:ascii="Arial" w:eastAsia="Times New Roman" w:hAnsi="Arial" w:cs="Arial"/>
                <w:sz w:val="24"/>
                <w:szCs w:val="24"/>
              </w:rPr>
              <w:t> </w:t>
            </w:r>
          </w:p>
        </w:tc>
        <w:tc>
          <w:tcPr>
            <w:tcW w:w="1060" w:type="dxa"/>
            <w:tcBorders>
              <w:top w:val="nil"/>
              <w:left w:val="nil"/>
              <w:bottom w:val="single" w:sz="4" w:space="0" w:color="auto"/>
              <w:right w:val="single" w:sz="4" w:space="0" w:color="auto"/>
            </w:tcBorders>
            <w:shd w:val="clear" w:color="auto" w:fill="auto"/>
            <w:noWrap/>
            <w:vAlign w:val="bottom"/>
            <w:hideMark/>
          </w:tcPr>
          <w:p w14:paraId="2BD3839D" w14:textId="77777777" w:rsidR="00E63995" w:rsidRPr="005B2EB6" w:rsidRDefault="00E63995" w:rsidP="00140A7D">
            <w:pPr>
              <w:jc w:val="right"/>
              <w:rPr>
                <w:rFonts w:ascii="Arial" w:eastAsia="Times New Roman" w:hAnsi="Arial" w:cs="Arial"/>
                <w:b/>
                <w:bCs/>
                <w:sz w:val="24"/>
                <w:szCs w:val="24"/>
              </w:rPr>
            </w:pPr>
            <w:r w:rsidRPr="005B2EB6">
              <w:rPr>
                <w:rFonts w:ascii="Arial" w:eastAsia="Times New Roman" w:hAnsi="Arial" w:cs="Arial"/>
                <w:b/>
                <w:bCs/>
                <w:sz w:val="24"/>
                <w:szCs w:val="24"/>
              </w:rPr>
              <w:t>3.03</w:t>
            </w:r>
          </w:p>
        </w:tc>
        <w:tc>
          <w:tcPr>
            <w:tcW w:w="875" w:type="dxa"/>
            <w:tcBorders>
              <w:top w:val="nil"/>
              <w:left w:val="nil"/>
              <w:bottom w:val="single" w:sz="4" w:space="0" w:color="auto"/>
              <w:right w:val="single" w:sz="4" w:space="0" w:color="auto"/>
            </w:tcBorders>
            <w:shd w:val="clear" w:color="auto" w:fill="auto"/>
            <w:noWrap/>
            <w:vAlign w:val="bottom"/>
            <w:hideMark/>
          </w:tcPr>
          <w:p w14:paraId="6C6CF8EC" w14:textId="77777777" w:rsidR="00E63995" w:rsidRPr="005B2EB6" w:rsidRDefault="00E63995" w:rsidP="00140A7D">
            <w:pPr>
              <w:jc w:val="right"/>
              <w:rPr>
                <w:rFonts w:ascii="Arial" w:eastAsia="Times New Roman" w:hAnsi="Arial" w:cs="Arial"/>
                <w:b/>
                <w:bCs/>
                <w:sz w:val="24"/>
                <w:szCs w:val="24"/>
              </w:rPr>
            </w:pPr>
            <w:r w:rsidRPr="005B2EB6">
              <w:rPr>
                <w:rFonts w:ascii="Arial" w:eastAsia="Times New Roman" w:hAnsi="Arial" w:cs="Arial"/>
                <w:b/>
                <w:bCs/>
                <w:sz w:val="24"/>
                <w:szCs w:val="24"/>
              </w:rPr>
              <w:t>3.81</w:t>
            </w:r>
          </w:p>
        </w:tc>
        <w:tc>
          <w:tcPr>
            <w:tcW w:w="844" w:type="dxa"/>
            <w:tcBorders>
              <w:top w:val="nil"/>
              <w:left w:val="nil"/>
              <w:bottom w:val="single" w:sz="4" w:space="0" w:color="auto"/>
              <w:right w:val="single" w:sz="4" w:space="0" w:color="auto"/>
            </w:tcBorders>
            <w:shd w:val="clear" w:color="auto" w:fill="auto"/>
            <w:noWrap/>
            <w:vAlign w:val="bottom"/>
            <w:hideMark/>
          </w:tcPr>
          <w:p w14:paraId="2B965C3D" w14:textId="77777777" w:rsidR="00E63995" w:rsidRPr="005B2EB6" w:rsidRDefault="00E63995" w:rsidP="00140A7D">
            <w:pPr>
              <w:jc w:val="right"/>
              <w:rPr>
                <w:rFonts w:ascii="Arial" w:eastAsia="Times New Roman" w:hAnsi="Arial" w:cs="Arial"/>
                <w:b/>
                <w:bCs/>
                <w:sz w:val="24"/>
                <w:szCs w:val="24"/>
              </w:rPr>
            </w:pPr>
            <w:r w:rsidRPr="005B2EB6">
              <w:rPr>
                <w:rFonts w:ascii="Arial" w:eastAsia="Times New Roman" w:hAnsi="Arial" w:cs="Arial"/>
                <w:b/>
                <w:bCs/>
                <w:sz w:val="24"/>
                <w:szCs w:val="24"/>
              </w:rPr>
              <w:t>17.17</w:t>
            </w:r>
          </w:p>
        </w:tc>
        <w:tc>
          <w:tcPr>
            <w:tcW w:w="1360" w:type="dxa"/>
            <w:vMerge/>
            <w:tcBorders>
              <w:top w:val="nil"/>
              <w:left w:val="single" w:sz="4" w:space="0" w:color="auto"/>
              <w:bottom w:val="single" w:sz="4" w:space="0" w:color="000000"/>
              <w:right w:val="single" w:sz="4" w:space="0" w:color="auto"/>
            </w:tcBorders>
            <w:vAlign w:val="center"/>
            <w:hideMark/>
          </w:tcPr>
          <w:p w14:paraId="425D5638" w14:textId="77777777" w:rsidR="00E63995" w:rsidRPr="005B2EB6" w:rsidRDefault="00E63995" w:rsidP="00140A7D">
            <w:pPr>
              <w:rPr>
                <w:rFonts w:ascii="Arial" w:eastAsia="Times New Roman" w:hAnsi="Arial" w:cs="Arial"/>
                <w:b/>
                <w:bCs/>
                <w:sz w:val="24"/>
                <w:szCs w:val="24"/>
              </w:rPr>
            </w:pPr>
          </w:p>
        </w:tc>
      </w:tr>
      <w:tr w:rsidR="004620EA" w:rsidRPr="005B2EB6" w14:paraId="2000392B" w14:textId="77777777" w:rsidTr="004620EA">
        <w:trPr>
          <w:trHeight w:val="330"/>
        </w:trPr>
        <w:tc>
          <w:tcPr>
            <w:tcW w:w="1689"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45D193BD" w14:textId="77777777" w:rsidR="00E63995" w:rsidRPr="005B2EB6" w:rsidRDefault="00E63995" w:rsidP="00140A7D">
            <w:pPr>
              <w:jc w:val="center"/>
              <w:rPr>
                <w:rFonts w:ascii="Arial" w:eastAsia="Times New Roman" w:hAnsi="Arial" w:cs="Arial"/>
                <w:b/>
                <w:bCs/>
                <w:sz w:val="24"/>
                <w:szCs w:val="24"/>
              </w:rPr>
            </w:pPr>
            <w:r w:rsidRPr="005B2EB6">
              <w:rPr>
                <w:rFonts w:ascii="Arial" w:eastAsia="Times New Roman" w:hAnsi="Arial" w:cs="Arial"/>
                <w:b/>
                <w:bCs/>
                <w:sz w:val="24"/>
                <w:szCs w:val="24"/>
              </w:rPr>
              <w:t>Analfabetismo 2018 (%)</w:t>
            </w:r>
          </w:p>
        </w:tc>
        <w:tc>
          <w:tcPr>
            <w:tcW w:w="1420" w:type="dxa"/>
            <w:tcBorders>
              <w:top w:val="nil"/>
              <w:left w:val="nil"/>
              <w:bottom w:val="single" w:sz="4" w:space="0" w:color="auto"/>
              <w:right w:val="single" w:sz="4" w:space="0" w:color="auto"/>
            </w:tcBorders>
            <w:shd w:val="clear" w:color="auto" w:fill="auto"/>
            <w:noWrap/>
            <w:vAlign w:val="bottom"/>
            <w:hideMark/>
          </w:tcPr>
          <w:p w14:paraId="141D9813" w14:textId="77777777" w:rsidR="00E63995" w:rsidRPr="005B2EB6" w:rsidRDefault="00E63995" w:rsidP="00140A7D">
            <w:pPr>
              <w:rPr>
                <w:rFonts w:ascii="Arial" w:eastAsia="Times New Roman" w:hAnsi="Arial" w:cs="Arial"/>
                <w:sz w:val="24"/>
                <w:szCs w:val="24"/>
              </w:rPr>
            </w:pPr>
            <w:r w:rsidRPr="005B2EB6">
              <w:rPr>
                <w:rFonts w:ascii="Arial" w:eastAsia="Times New Roman" w:hAnsi="Arial" w:cs="Arial"/>
                <w:sz w:val="24"/>
                <w:szCs w:val="24"/>
              </w:rPr>
              <w:t>Actual</w:t>
            </w:r>
          </w:p>
        </w:tc>
        <w:tc>
          <w:tcPr>
            <w:tcW w:w="1560" w:type="dxa"/>
            <w:tcBorders>
              <w:top w:val="nil"/>
              <w:left w:val="nil"/>
              <w:bottom w:val="single" w:sz="4" w:space="0" w:color="auto"/>
              <w:right w:val="single" w:sz="4" w:space="0" w:color="auto"/>
            </w:tcBorders>
            <w:shd w:val="clear" w:color="auto" w:fill="auto"/>
            <w:noWrap/>
            <w:vAlign w:val="bottom"/>
            <w:hideMark/>
          </w:tcPr>
          <w:p w14:paraId="4E5FBF48" w14:textId="77777777" w:rsidR="00E63995" w:rsidRPr="005B2EB6" w:rsidRDefault="00E63995" w:rsidP="00140A7D">
            <w:pPr>
              <w:rPr>
                <w:rFonts w:ascii="Arial" w:eastAsia="Times New Roman" w:hAnsi="Arial" w:cs="Arial"/>
                <w:sz w:val="24"/>
                <w:szCs w:val="24"/>
              </w:rPr>
            </w:pPr>
            <w:r w:rsidRPr="005B2EB6">
              <w:rPr>
                <w:rFonts w:ascii="Arial" w:eastAsia="Times New Roman" w:hAnsi="Arial" w:cs="Arial"/>
                <w:sz w:val="24"/>
                <w:szCs w:val="24"/>
              </w:rPr>
              <w:t> </w:t>
            </w:r>
          </w:p>
        </w:tc>
        <w:tc>
          <w:tcPr>
            <w:tcW w:w="1060" w:type="dxa"/>
            <w:tcBorders>
              <w:top w:val="nil"/>
              <w:left w:val="nil"/>
              <w:bottom w:val="single" w:sz="4" w:space="0" w:color="auto"/>
              <w:right w:val="single" w:sz="4" w:space="0" w:color="auto"/>
            </w:tcBorders>
            <w:shd w:val="clear" w:color="auto" w:fill="auto"/>
            <w:noWrap/>
            <w:vAlign w:val="bottom"/>
            <w:hideMark/>
          </w:tcPr>
          <w:p w14:paraId="4A3A17B4"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6.60</w:t>
            </w:r>
          </w:p>
        </w:tc>
        <w:tc>
          <w:tcPr>
            <w:tcW w:w="875" w:type="dxa"/>
            <w:tcBorders>
              <w:top w:val="nil"/>
              <w:left w:val="nil"/>
              <w:bottom w:val="single" w:sz="4" w:space="0" w:color="auto"/>
              <w:right w:val="single" w:sz="4" w:space="0" w:color="auto"/>
            </w:tcBorders>
            <w:shd w:val="clear" w:color="auto" w:fill="auto"/>
            <w:noWrap/>
            <w:vAlign w:val="bottom"/>
            <w:hideMark/>
          </w:tcPr>
          <w:p w14:paraId="31AC3978"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15.30</w:t>
            </w:r>
          </w:p>
        </w:tc>
        <w:tc>
          <w:tcPr>
            <w:tcW w:w="844" w:type="dxa"/>
            <w:tcBorders>
              <w:top w:val="nil"/>
              <w:left w:val="nil"/>
              <w:bottom w:val="single" w:sz="4" w:space="0" w:color="auto"/>
              <w:right w:val="single" w:sz="4" w:space="0" w:color="auto"/>
            </w:tcBorders>
            <w:shd w:val="clear" w:color="auto" w:fill="auto"/>
            <w:noWrap/>
            <w:vAlign w:val="bottom"/>
            <w:hideMark/>
          </w:tcPr>
          <w:p w14:paraId="37258BB5"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19.00</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6D73CC" w14:textId="77777777" w:rsidR="00E63995" w:rsidRPr="005B2EB6" w:rsidRDefault="00E63995" w:rsidP="00140A7D">
            <w:pPr>
              <w:jc w:val="center"/>
              <w:rPr>
                <w:rFonts w:ascii="Arial" w:eastAsia="Times New Roman" w:hAnsi="Arial" w:cs="Arial"/>
                <w:b/>
                <w:bCs/>
                <w:sz w:val="24"/>
                <w:szCs w:val="24"/>
              </w:rPr>
            </w:pPr>
            <w:r w:rsidRPr="005B2EB6">
              <w:rPr>
                <w:rFonts w:ascii="Arial" w:eastAsia="Times New Roman" w:hAnsi="Arial" w:cs="Arial"/>
                <w:b/>
                <w:bCs/>
                <w:sz w:val="24"/>
                <w:szCs w:val="24"/>
              </w:rPr>
              <w:t>10.0</w:t>
            </w:r>
          </w:p>
        </w:tc>
      </w:tr>
      <w:tr w:rsidR="004620EA" w:rsidRPr="005B2EB6" w14:paraId="42C1588B" w14:textId="77777777" w:rsidTr="004620EA">
        <w:trPr>
          <w:trHeight w:val="330"/>
        </w:trPr>
        <w:tc>
          <w:tcPr>
            <w:tcW w:w="1689" w:type="dxa"/>
            <w:vMerge/>
            <w:tcBorders>
              <w:top w:val="nil"/>
              <w:left w:val="single" w:sz="4" w:space="0" w:color="auto"/>
              <w:bottom w:val="single" w:sz="4" w:space="0" w:color="000000"/>
              <w:right w:val="single" w:sz="4" w:space="0" w:color="auto"/>
            </w:tcBorders>
            <w:vAlign w:val="center"/>
            <w:hideMark/>
          </w:tcPr>
          <w:p w14:paraId="439DFB37" w14:textId="77777777" w:rsidR="00E63995" w:rsidRPr="005B2EB6" w:rsidRDefault="00E63995" w:rsidP="00140A7D">
            <w:pPr>
              <w:rPr>
                <w:rFonts w:ascii="Arial" w:eastAsia="Times New Roman" w:hAnsi="Arial" w:cs="Arial"/>
                <w:b/>
                <w:bCs/>
                <w:sz w:val="24"/>
                <w:szCs w:val="24"/>
              </w:rPr>
            </w:pPr>
          </w:p>
        </w:tc>
        <w:tc>
          <w:tcPr>
            <w:tcW w:w="1420" w:type="dxa"/>
            <w:tcBorders>
              <w:top w:val="nil"/>
              <w:left w:val="nil"/>
              <w:bottom w:val="single" w:sz="4" w:space="0" w:color="auto"/>
              <w:right w:val="single" w:sz="4" w:space="0" w:color="auto"/>
            </w:tcBorders>
            <w:shd w:val="clear" w:color="auto" w:fill="auto"/>
            <w:noWrap/>
            <w:vAlign w:val="bottom"/>
            <w:hideMark/>
          </w:tcPr>
          <w:p w14:paraId="1EBB4998" w14:textId="77777777" w:rsidR="00E63995" w:rsidRPr="005B2EB6" w:rsidRDefault="00E63995" w:rsidP="00140A7D">
            <w:pPr>
              <w:rPr>
                <w:rFonts w:ascii="Arial" w:eastAsia="Times New Roman" w:hAnsi="Arial" w:cs="Arial"/>
                <w:sz w:val="24"/>
                <w:szCs w:val="24"/>
              </w:rPr>
            </w:pPr>
            <w:r w:rsidRPr="005B2EB6">
              <w:rPr>
                <w:rFonts w:ascii="Arial" w:eastAsia="Times New Roman" w:hAnsi="Arial" w:cs="Arial"/>
                <w:sz w:val="24"/>
                <w:szCs w:val="24"/>
              </w:rPr>
              <w:t>Propuesta</w:t>
            </w:r>
          </w:p>
        </w:tc>
        <w:tc>
          <w:tcPr>
            <w:tcW w:w="1560" w:type="dxa"/>
            <w:tcBorders>
              <w:top w:val="nil"/>
              <w:left w:val="nil"/>
              <w:bottom w:val="single" w:sz="4" w:space="0" w:color="auto"/>
              <w:right w:val="single" w:sz="4" w:space="0" w:color="auto"/>
            </w:tcBorders>
            <w:shd w:val="clear" w:color="auto" w:fill="auto"/>
            <w:noWrap/>
            <w:vAlign w:val="bottom"/>
            <w:hideMark/>
          </w:tcPr>
          <w:p w14:paraId="1203132E"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20.90</w:t>
            </w:r>
          </w:p>
        </w:tc>
        <w:tc>
          <w:tcPr>
            <w:tcW w:w="1060" w:type="dxa"/>
            <w:tcBorders>
              <w:top w:val="nil"/>
              <w:left w:val="nil"/>
              <w:bottom w:val="single" w:sz="4" w:space="0" w:color="auto"/>
              <w:right w:val="single" w:sz="4" w:space="0" w:color="auto"/>
            </w:tcBorders>
            <w:shd w:val="clear" w:color="auto" w:fill="auto"/>
            <w:noWrap/>
            <w:vAlign w:val="bottom"/>
            <w:hideMark/>
          </w:tcPr>
          <w:p w14:paraId="1B037FB7"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5.56</w:t>
            </w:r>
          </w:p>
        </w:tc>
        <w:tc>
          <w:tcPr>
            <w:tcW w:w="875" w:type="dxa"/>
            <w:tcBorders>
              <w:top w:val="nil"/>
              <w:left w:val="nil"/>
              <w:bottom w:val="single" w:sz="4" w:space="0" w:color="auto"/>
              <w:right w:val="single" w:sz="4" w:space="0" w:color="auto"/>
            </w:tcBorders>
            <w:shd w:val="clear" w:color="auto" w:fill="auto"/>
            <w:noWrap/>
            <w:vAlign w:val="bottom"/>
            <w:hideMark/>
          </w:tcPr>
          <w:p w14:paraId="70474534"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13.83</w:t>
            </w:r>
          </w:p>
        </w:tc>
        <w:tc>
          <w:tcPr>
            <w:tcW w:w="844" w:type="dxa"/>
            <w:tcBorders>
              <w:top w:val="nil"/>
              <w:left w:val="nil"/>
              <w:bottom w:val="single" w:sz="4" w:space="0" w:color="auto"/>
              <w:right w:val="single" w:sz="4" w:space="0" w:color="auto"/>
            </w:tcBorders>
            <w:shd w:val="clear" w:color="auto" w:fill="auto"/>
            <w:noWrap/>
            <w:vAlign w:val="bottom"/>
            <w:hideMark/>
          </w:tcPr>
          <w:p w14:paraId="7936BECB"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12.38</w:t>
            </w:r>
          </w:p>
        </w:tc>
        <w:tc>
          <w:tcPr>
            <w:tcW w:w="1360" w:type="dxa"/>
            <w:vMerge/>
            <w:tcBorders>
              <w:top w:val="nil"/>
              <w:left w:val="single" w:sz="4" w:space="0" w:color="auto"/>
              <w:bottom w:val="single" w:sz="4" w:space="0" w:color="000000"/>
              <w:right w:val="single" w:sz="4" w:space="0" w:color="auto"/>
            </w:tcBorders>
            <w:vAlign w:val="center"/>
            <w:hideMark/>
          </w:tcPr>
          <w:p w14:paraId="444268F5" w14:textId="77777777" w:rsidR="00E63995" w:rsidRPr="005B2EB6" w:rsidRDefault="00E63995" w:rsidP="00140A7D">
            <w:pPr>
              <w:rPr>
                <w:rFonts w:ascii="Arial" w:eastAsia="Times New Roman" w:hAnsi="Arial" w:cs="Arial"/>
                <w:b/>
                <w:bCs/>
                <w:sz w:val="24"/>
                <w:szCs w:val="24"/>
              </w:rPr>
            </w:pPr>
          </w:p>
        </w:tc>
      </w:tr>
      <w:tr w:rsidR="004620EA" w:rsidRPr="005B2EB6" w14:paraId="398A9D48" w14:textId="77777777" w:rsidTr="004620EA">
        <w:trPr>
          <w:trHeight w:val="330"/>
        </w:trPr>
        <w:tc>
          <w:tcPr>
            <w:tcW w:w="1689" w:type="dxa"/>
            <w:vMerge/>
            <w:tcBorders>
              <w:top w:val="nil"/>
              <w:left w:val="single" w:sz="4" w:space="0" w:color="auto"/>
              <w:bottom w:val="single" w:sz="4" w:space="0" w:color="000000"/>
              <w:right w:val="single" w:sz="4" w:space="0" w:color="auto"/>
            </w:tcBorders>
            <w:vAlign w:val="center"/>
            <w:hideMark/>
          </w:tcPr>
          <w:p w14:paraId="0E6EA8A9" w14:textId="77777777" w:rsidR="00E63995" w:rsidRPr="005B2EB6" w:rsidRDefault="00E63995" w:rsidP="00140A7D">
            <w:pPr>
              <w:rPr>
                <w:rFonts w:ascii="Arial" w:eastAsia="Times New Roman" w:hAnsi="Arial" w:cs="Arial"/>
                <w:b/>
                <w:bCs/>
                <w:sz w:val="24"/>
                <w:szCs w:val="24"/>
              </w:rPr>
            </w:pPr>
          </w:p>
        </w:tc>
        <w:tc>
          <w:tcPr>
            <w:tcW w:w="1420" w:type="dxa"/>
            <w:tcBorders>
              <w:top w:val="nil"/>
              <w:left w:val="nil"/>
              <w:bottom w:val="single" w:sz="4" w:space="0" w:color="auto"/>
              <w:right w:val="single" w:sz="4" w:space="0" w:color="auto"/>
            </w:tcBorders>
            <w:shd w:val="clear" w:color="auto" w:fill="auto"/>
            <w:noWrap/>
            <w:vAlign w:val="bottom"/>
            <w:hideMark/>
          </w:tcPr>
          <w:p w14:paraId="46491EE8" w14:textId="77777777" w:rsidR="00E63995" w:rsidRPr="005B2EB6" w:rsidRDefault="00E63995" w:rsidP="00140A7D">
            <w:pPr>
              <w:rPr>
                <w:rFonts w:ascii="Arial" w:eastAsia="Times New Roman" w:hAnsi="Arial" w:cs="Arial"/>
                <w:sz w:val="24"/>
                <w:szCs w:val="24"/>
              </w:rPr>
            </w:pPr>
            <w:r w:rsidRPr="005B2EB6">
              <w:rPr>
                <w:rFonts w:ascii="Arial" w:eastAsia="Times New Roman" w:hAnsi="Arial" w:cs="Arial"/>
                <w:sz w:val="24"/>
                <w:szCs w:val="24"/>
              </w:rPr>
              <w:t>Diferencia</w:t>
            </w:r>
          </w:p>
        </w:tc>
        <w:tc>
          <w:tcPr>
            <w:tcW w:w="1560" w:type="dxa"/>
            <w:tcBorders>
              <w:top w:val="nil"/>
              <w:left w:val="nil"/>
              <w:bottom w:val="single" w:sz="4" w:space="0" w:color="auto"/>
              <w:right w:val="single" w:sz="4" w:space="0" w:color="auto"/>
            </w:tcBorders>
            <w:shd w:val="clear" w:color="auto" w:fill="auto"/>
            <w:noWrap/>
            <w:vAlign w:val="bottom"/>
            <w:hideMark/>
          </w:tcPr>
          <w:p w14:paraId="7E337701" w14:textId="77777777" w:rsidR="00E63995" w:rsidRPr="005B2EB6" w:rsidRDefault="00E63995" w:rsidP="00140A7D">
            <w:pPr>
              <w:rPr>
                <w:rFonts w:ascii="Arial" w:eastAsia="Times New Roman" w:hAnsi="Arial" w:cs="Arial"/>
                <w:sz w:val="24"/>
                <w:szCs w:val="24"/>
              </w:rPr>
            </w:pPr>
            <w:r w:rsidRPr="005B2EB6">
              <w:rPr>
                <w:rFonts w:ascii="Arial" w:eastAsia="Times New Roman" w:hAnsi="Arial" w:cs="Arial"/>
                <w:sz w:val="24"/>
                <w:szCs w:val="24"/>
              </w:rPr>
              <w:t> </w:t>
            </w:r>
          </w:p>
        </w:tc>
        <w:tc>
          <w:tcPr>
            <w:tcW w:w="1060" w:type="dxa"/>
            <w:tcBorders>
              <w:top w:val="nil"/>
              <w:left w:val="nil"/>
              <w:bottom w:val="single" w:sz="4" w:space="0" w:color="auto"/>
              <w:right w:val="single" w:sz="4" w:space="0" w:color="auto"/>
            </w:tcBorders>
            <w:shd w:val="clear" w:color="auto" w:fill="auto"/>
            <w:noWrap/>
            <w:vAlign w:val="bottom"/>
            <w:hideMark/>
          </w:tcPr>
          <w:p w14:paraId="17696192" w14:textId="77777777" w:rsidR="00E63995" w:rsidRPr="005B2EB6" w:rsidRDefault="00E63995" w:rsidP="00140A7D">
            <w:pPr>
              <w:jc w:val="right"/>
              <w:rPr>
                <w:rFonts w:ascii="Arial" w:eastAsia="Times New Roman" w:hAnsi="Arial" w:cs="Arial"/>
                <w:b/>
                <w:bCs/>
                <w:sz w:val="24"/>
                <w:szCs w:val="24"/>
              </w:rPr>
            </w:pPr>
            <w:r w:rsidRPr="005B2EB6">
              <w:rPr>
                <w:rFonts w:ascii="Arial" w:eastAsia="Times New Roman" w:hAnsi="Arial" w:cs="Arial"/>
                <w:b/>
                <w:bCs/>
                <w:sz w:val="24"/>
                <w:szCs w:val="24"/>
              </w:rPr>
              <w:t>1.04</w:t>
            </w:r>
          </w:p>
        </w:tc>
        <w:tc>
          <w:tcPr>
            <w:tcW w:w="875" w:type="dxa"/>
            <w:tcBorders>
              <w:top w:val="nil"/>
              <w:left w:val="nil"/>
              <w:bottom w:val="single" w:sz="4" w:space="0" w:color="auto"/>
              <w:right w:val="single" w:sz="4" w:space="0" w:color="auto"/>
            </w:tcBorders>
            <w:shd w:val="clear" w:color="auto" w:fill="auto"/>
            <w:noWrap/>
            <w:vAlign w:val="bottom"/>
            <w:hideMark/>
          </w:tcPr>
          <w:p w14:paraId="40D0C96C" w14:textId="77777777" w:rsidR="00E63995" w:rsidRPr="005B2EB6" w:rsidRDefault="00E63995" w:rsidP="00140A7D">
            <w:pPr>
              <w:jc w:val="right"/>
              <w:rPr>
                <w:rFonts w:ascii="Arial" w:eastAsia="Times New Roman" w:hAnsi="Arial" w:cs="Arial"/>
                <w:b/>
                <w:bCs/>
                <w:sz w:val="24"/>
                <w:szCs w:val="24"/>
              </w:rPr>
            </w:pPr>
            <w:r w:rsidRPr="005B2EB6">
              <w:rPr>
                <w:rFonts w:ascii="Arial" w:eastAsia="Times New Roman" w:hAnsi="Arial" w:cs="Arial"/>
                <w:b/>
                <w:bCs/>
                <w:sz w:val="24"/>
                <w:szCs w:val="24"/>
              </w:rPr>
              <w:t>1.47</w:t>
            </w:r>
          </w:p>
        </w:tc>
        <w:tc>
          <w:tcPr>
            <w:tcW w:w="844" w:type="dxa"/>
            <w:tcBorders>
              <w:top w:val="nil"/>
              <w:left w:val="nil"/>
              <w:bottom w:val="single" w:sz="4" w:space="0" w:color="auto"/>
              <w:right w:val="single" w:sz="4" w:space="0" w:color="auto"/>
            </w:tcBorders>
            <w:shd w:val="clear" w:color="auto" w:fill="auto"/>
            <w:noWrap/>
            <w:vAlign w:val="bottom"/>
            <w:hideMark/>
          </w:tcPr>
          <w:p w14:paraId="24CC1498" w14:textId="77777777" w:rsidR="00E63995" w:rsidRPr="005B2EB6" w:rsidRDefault="00E63995" w:rsidP="00140A7D">
            <w:pPr>
              <w:jc w:val="right"/>
              <w:rPr>
                <w:rFonts w:ascii="Arial" w:eastAsia="Times New Roman" w:hAnsi="Arial" w:cs="Arial"/>
                <w:b/>
                <w:bCs/>
                <w:sz w:val="24"/>
                <w:szCs w:val="24"/>
              </w:rPr>
            </w:pPr>
            <w:r w:rsidRPr="005B2EB6">
              <w:rPr>
                <w:rFonts w:ascii="Arial" w:eastAsia="Times New Roman" w:hAnsi="Arial" w:cs="Arial"/>
                <w:b/>
                <w:bCs/>
                <w:sz w:val="24"/>
                <w:szCs w:val="24"/>
              </w:rPr>
              <w:t>6.62</w:t>
            </w:r>
          </w:p>
        </w:tc>
        <w:tc>
          <w:tcPr>
            <w:tcW w:w="1360" w:type="dxa"/>
            <w:vMerge/>
            <w:tcBorders>
              <w:top w:val="nil"/>
              <w:left w:val="single" w:sz="4" w:space="0" w:color="auto"/>
              <w:bottom w:val="single" w:sz="4" w:space="0" w:color="000000"/>
              <w:right w:val="single" w:sz="4" w:space="0" w:color="auto"/>
            </w:tcBorders>
            <w:vAlign w:val="center"/>
            <w:hideMark/>
          </w:tcPr>
          <w:p w14:paraId="443ED553" w14:textId="77777777" w:rsidR="00E63995" w:rsidRPr="005B2EB6" w:rsidRDefault="00E63995" w:rsidP="00140A7D">
            <w:pPr>
              <w:rPr>
                <w:rFonts w:ascii="Arial" w:eastAsia="Times New Roman" w:hAnsi="Arial" w:cs="Arial"/>
                <w:b/>
                <w:bCs/>
                <w:sz w:val="24"/>
                <w:szCs w:val="24"/>
              </w:rPr>
            </w:pPr>
          </w:p>
        </w:tc>
      </w:tr>
      <w:tr w:rsidR="004620EA" w:rsidRPr="005B2EB6" w14:paraId="687218E7" w14:textId="77777777" w:rsidTr="004620EA">
        <w:trPr>
          <w:trHeight w:val="330"/>
        </w:trPr>
        <w:tc>
          <w:tcPr>
            <w:tcW w:w="1689" w:type="dxa"/>
            <w:vMerge w:val="restart"/>
            <w:tcBorders>
              <w:top w:val="nil"/>
              <w:left w:val="single" w:sz="4" w:space="0" w:color="auto"/>
              <w:bottom w:val="single" w:sz="4" w:space="0" w:color="auto"/>
              <w:right w:val="single" w:sz="4" w:space="0" w:color="auto"/>
            </w:tcBorders>
            <w:shd w:val="clear" w:color="000000" w:fill="D9D9D9"/>
            <w:vAlign w:val="center"/>
            <w:hideMark/>
          </w:tcPr>
          <w:p w14:paraId="15C09B9D" w14:textId="77777777" w:rsidR="00E63995" w:rsidRPr="005B2EB6" w:rsidRDefault="00E63995" w:rsidP="00140A7D">
            <w:pPr>
              <w:jc w:val="center"/>
              <w:rPr>
                <w:rFonts w:ascii="Arial" w:eastAsia="Times New Roman" w:hAnsi="Arial" w:cs="Arial"/>
                <w:b/>
                <w:bCs/>
                <w:sz w:val="24"/>
                <w:szCs w:val="24"/>
              </w:rPr>
            </w:pPr>
            <w:r w:rsidRPr="005B2EB6">
              <w:rPr>
                <w:rFonts w:ascii="Arial" w:eastAsia="Times New Roman" w:hAnsi="Arial" w:cs="Arial"/>
                <w:b/>
                <w:bCs/>
                <w:sz w:val="24"/>
                <w:szCs w:val="24"/>
              </w:rPr>
              <w:t>Agua Potable 2018 (%)</w:t>
            </w:r>
          </w:p>
        </w:tc>
        <w:tc>
          <w:tcPr>
            <w:tcW w:w="1420" w:type="dxa"/>
            <w:tcBorders>
              <w:top w:val="nil"/>
              <w:left w:val="nil"/>
              <w:bottom w:val="single" w:sz="4" w:space="0" w:color="auto"/>
              <w:right w:val="single" w:sz="4" w:space="0" w:color="auto"/>
            </w:tcBorders>
            <w:shd w:val="clear" w:color="auto" w:fill="auto"/>
            <w:noWrap/>
            <w:vAlign w:val="bottom"/>
            <w:hideMark/>
          </w:tcPr>
          <w:p w14:paraId="191EA251" w14:textId="77777777" w:rsidR="00E63995" w:rsidRPr="005B2EB6" w:rsidRDefault="00E63995" w:rsidP="00140A7D">
            <w:pPr>
              <w:rPr>
                <w:rFonts w:ascii="Arial" w:eastAsia="Times New Roman" w:hAnsi="Arial" w:cs="Arial"/>
                <w:sz w:val="24"/>
                <w:szCs w:val="24"/>
              </w:rPr>
            </w:pPr>
            <w:r w:rsidRPr="005B2EB6">
              <w:rPr>
                <w:rFonts w:ascii="Arial" w:eastAsia="Times New Roman" w:hAnsi="Arial" w:cs="Arial"/>
                <w:sz w:val="24"/>
                <w:szCs w:val="24"/>
              </w:rPr>
              <w:t>Actual</w:t>
            </w:r>
          </w:p>
        </w:tc>
        <w:tc>
          <w:tcPr>
            <w:tcW w:w="1560" w:type="dxa"/>
            <w:tcBorders>
              <w:top w:val="nil"/>
              <w:left w:val="nil"/>
              <w:bottom w:val="single" w:sz="4" w:space="0" w:color="auto"/>
              <w:right w:val="single" w:sz="4" w:space="0" w:color="auto"/>
            </w:tcBorders>
            <w:shd w:val="clear" w:color="auto" w:fill="auto"/>
            <w:noWrap/>
            <w:vAlign w:val="bottom"/>
            <w:hideMark/>
          </w:tcPr>
          <w:p w14:paraId="4745AD74" w14:textId="77777777" w:rsidR="00E63995" w:rsidRPr="005B2EB6" w:rsidRDefault="00E63995" w:rsidP="00140A7D">
            <w:pPr>
              <w:rPr>
                <w:rFonts w:ascii="Arial" w:eastAsia="Times New Roman" w:hAnsi="Arial" w:cs="Arial"/>
                <w:sz w:val="24"/>
                <w:szCs w:val="24"/>
              </w:rPr>
            </w:pPr>
            <w:r w:rsidRPr="005B2EB6">
              <w:rPr>
                <w:rFonts w:ascii="Arial" w:eastAsia="Times New Roman" w:hAnsi="Arial" w:cs="Arial"/>
                <w:sz w:val="24"/>
                <w:szCs w:val="24"/>
              </w:rPr>
              <w:t> </w:t>
            </w:r>
          </w:p>
        </w:tc>
        <w:tc>
          <w:tcPr>
            <w:tcW w:w="1060" w:type="dxa"/>
            <w:tcBorders>
              <w:top w:val="nil"/>
              <w:left w:val="nil"/>
              <w:bottom w:val="single" w:sz="4" w:space="0" w:color="auto"/>
              <w:right w:val="single" w:sz="4" w:space="0" w:color="auto"/>
            </w:tcBorders>
            <w:shd w:val="clear" w:color="auto" w:fill="auto"/>
            <w:noWrap/>
            <w:vAlign w:val="bottom"/>
            <w:hideMark/>
          </w:tcPr>
          <w:p w14:paraId="571C258A"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4.70</w:t>
            </w:r>
          </w:p>
        </w:tc>
        <w:tc>
          <w:tcPr>
            <w:tcW w:w="875" w:type="dxa"/>
            <w:tcBorders>
              <w:top w:val="nil"/>
              <w:left w:val="nil"/>
              <w:bottom w:val="single" w:sz="4" w:space="0" w:color="auto"/>
              <w:right w:val="single" w:sz="4" w:space="0" w:color="auto"/>
            </w:tcBorders>
            <w:shd w:val="clear" w:color="auto" w:fill="auto"/>
            <w:noWrap/>
            <w:vAlign w:val="bottom"/>
            <w:hideMark/>
          </w:tcPr>
          <w:p w14:paraId="6DD8F646"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21.80</w:t>
            </w:r>
          </w:p>
        </w:tc>
        <w:tc>
          <w:tcPr>
            <w:tcW w:w="844" w:type="dxa"/>
            <w:tcBorders>
              <w:top w:val="nil"/>
              <w:left w:val="nil"/>
              <w:bottom w:val="single" w:sz="4" w:space="0" w:color="auto"/>
              <w:right w:val="single" w:sz="4" w:space="0" w:color="auto"/>
            </w:tcBorders>
            <w:shd w:val="clear" w:color="auto" w:fill="auto"/>
            <w:noWrap/>
            <w:vAlign w:val="bottom"/>
            <w:hideMark/>
          </w:tcPr>
          <w:p w14:paraId="376CBEC9"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21.90</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DFF976" w14:textId="77777777" w:rsidR="00E63995" w:rsidRPr="005B2EB6" w:rsidRDefault="00E63995" w:rsidP="00140A7D">
            <w:pPr>
              <w:jc w:val="center"/>
              <w:rPr>
                <w:rFonts w:ascii="Arial" w:eastAsia="Times New Roman" w:hAnsi="Arial" w:cs="Arial"/>
                <w:b/>
                <w:bCs/>
                <w:sz w:val="24"/>
                <w:szCs w:val="24"/>
              </w:rPr>
            </w:pPr>
            <w:r w:rsidRPr="005B2EB6">
              <w:rPr>
                <w:rFonts w:ascii="Arial" w:eastAsia="Times New Roman" w:hAnsi="Arial" w:cs="Arial"/>
                <w:b/>
                <w:bCs/>
                <w:sz w:val="24"/>
                <w:szCs w:val="24"/>
              </w:rPr>
              <w:t>11.7</w:t>
            </w:r>
          </w:p>
        </w:tc>
      </w:tr>
      <w:tr w:rsidR="004620EA" w:rsidRPr="005B2EB6" w14:paraId="7672E3DD" w14:textId="77777777" w:rsidTr="004620EA">
        <w:trPr>
          <w:trHeight w:val="330"/>
        </w:trPr>
        <w:tc>
          <w:tcPr>
            <w:tcW w:w="1689" w:type="dxa"/>
            <w:vMerge/>
            <w:tcBorders>
              <w:top w:val="nil"/>
              <w:left w:val="single" w:sz="4" w:space="0" w:color="auto"/>
              <w:bottom w:val="single" w:sz="4" w:space="0" w:color="auto"/>
              <w:right w:val="single" w:sz="4" w:space="0" w:color="auto"/>
            </w:tcBorders>
            <w:vAlign w:val="center"/>
            <w:hideMark/>
          </w:tcPr>
          <w:p w14:paraId="7C324B7A" w14:textId="77777777" w:rsidR="00E63995" w:rsidRPr="005B2EB6" w:rsidRDefault="00E63995" w:rsidP="00140A7D">
            <w:pPr>
              <w:rPr>
                <w:rFonts w:ascii="Arial" w:eastAsia="Times New Roman" w:hAnsi="Arial" w:cs="Arial"/>
                <w:b/>
                <w:bCs/>
                <w:sz w:val="24"/>
                <w:szCs w:val="24"/>
              </w:rPr>
            </w:pPr>
          </w:p>
        </w:tc>
        <w:tc>
          <w:tcPr>
            <w:tcW w:w="1420" w:type="dxa"/>
            <w:tcBorders>
              <w:top w:val="nil"/>
              <w:left w:val="nil"/>
              <w:bottom w:val="single" w:sz="4" w:space="0" w:color="auto"/>
              <w:right w:val="single" w:sz="4" w:space="0" w:color="auto"/>
            </w:tcBorders>
            <w:shd w:val="clear" w:color="auto" w:fill="auto"/>
            <w:noWrap/>
            <w:vAlign w:val="bottom"/>
            <w:hideMark/>
          </w:tcPr>
          <w:p w14:paraId="3086874D" w14:textId="77777777" w:rsidR="00E63995" w:rsidRPr="005B2EB6" w:rsidRDefault="00E63995" w:rsidP="00140A7D">
            <w:pPr>
              <w:rPr>
                <w:rFonts w:ascii="Arial" w:eastAsia="Times New Roman" w:hAnsi="Arial" w:cs="Arial"/>
                <w:sz w:val="24"/>
                <w:szCs w:val="24"/>
              </w:rPr>
            </w:pPr>
            <w:r w:rsidRPr="005B2EB6">
              <w:rPr>
                <w:rFonts w:ascii="Arial" w:eastAsia="Times New Roman" w:hAnsi="Arial" w:cs="Arial"/>
                <w:sz w:val="24"/>
                <w:szCs w:val="24"/>
              </w:rPr>
              <w:t>Propuesta</w:t>
            </w:r>
          </w:p>
        </w:tc>
        <w:tc>
          <w:tcPr>
            <w:tcW w:w="1560" w:type="dxa"/>
            <w:tcBorders>
              <w:top w:val="nil"/>
              <w:left w:val="nil"/>
              <w:bottom w:val="single" w:sz="4" w:space="0" w:color="auto"/>
              <w:right w:val="single" w:sz="4" w:space="0" w:color="auto"/>
            </w:tcBorders>
            <w:shd w:val="clear" w:color="auto" w:fill="auto"/>
            <w:noWrap/>
            <w:vAlign w:val="bottom"/>
            <w:hideMark/>
          </w:tcPr>
          <w:p w14:paraId="340151BE"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54.92</w:t>
            </w:r>
          </w:p>
        </w:tc>
        <w:tc>
          <w:tcPr>
            <w:tcW w:w="1060" w:type="dxa"/>
            <w:tcBorders>
              <w:top w:val="nil"/>
              <w:left w:val="nil"/>
              <w:bottom w:val="single" w:sz="4" w:space="0" w:color="auto"/>
              <w:right w:val="single" w:sz="4" w:space="0" w:color="auto"/>
            </w:tcBorders>
            <w:shd w:val="clear" w:color="auto" w:fill="auto"/>
            <w:noWrap/>
            <w:vAlign w:val="bottom"/>
            <w:hideMark/>
          </w:tcPr>
          <w:p w14:paraId="31A9A56A"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2.76</w:t>
            </w:r>
          </w:p>
        </w:tc>
        <w:tc>
          <w:tcPr>
            <w:tcW w:w="875" w:type="dxa"/>
            <w:tcBorders>
              <w:top w:val="nil"/>
              <w:left w:val="nil"/>
              <w:bottom w:val="single" w:sz="4" w:space="0" w:color="auto"/>
              <w:right w:val="single" w:sz="4" w:space="0" w:color="auto"/>
            </w:tcBorders>
            <w:shd w:val="clear" w:color="auto" w:fill="auto"/>
            <w:noWrap/>
            <w:vAlign w:val="bottom"/>
            <w:hideMark/>
          </w:tcPr>
          <w:p w14:paraId="543BA09C"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17.64</w:t>
            </w:r>
          </w:p>
        </w:tc>
        <w:tc>
          <w:tcPr>
            <w:tcW w:w="844" w:type="dxa"/>
            <w:tcBorders>
              <w:top w:val="nil"/>
              <w:left w:val="nil"/>
              <w:bottom w:val="single" w:sz="4" w:space="0" w:color="auto"/>
              <w:right w:val="single" w:sz="4" w:space="0" w:color="auto"/>
            </w:tcBorders>
            <w:shd w:val="clear" w:color="auto" w:fill="auto"/>
            <w:noWrap/>
            <w:vAlign w:val="bottom"/>
            <w:hideMark/>
          </w:tcPr>
          <w:p w14:paraId="0E8D56FE"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2.74</w:t>
            </w:r>
          </w:p>
        </w:tc>
        <w:tc>
          <w:tcPr>
            <w:tcW w:w="1360" w:type="dxa"/>
            <w:vMerge/>
            <w:tcBorders>
              <w:top w:val="nil"/>
              <w:left w:val="single" w:sz="4" w:space="0" w:color="auto"/>
              <w:bottom w:val="single" w:sz="4" w:space="0" w:color="000000"/>
              <w:right w:val="single" w:sz="4" w:space="0" w:color="auto"/>
            </w:tcBorders>
            <w:vAlign w:val="center"/>
            <w:hideMark/>
          </w:tcPr>
          <w:p w14:paraId="5F4F0B57" w14:textId="77777777" w:rsidR="00E63995" w:rsidRPr="005B2EB6" w:rsidRDefault="00E63995" w:rsidP="00140A7D">
            <w:pPr>
              <w:rPr>
                <w:rFonts w:ascii="Arial" w:eastAsia="Times New Roman" w:hAnsi="Arial" w:cs="Arial"/>
                <w:b/>
                <w:bCs/>
                <w:sz w:val="24"/>
                <w:szCs w:val="24"/>
              </w:rPr>
            </w:pPr>
          </w:p>
        </w:tc>
      </w:tr>
      <w:tr w:rsidR="004620EA" w:rsidRPr="005B2EB6" w14:paraId="2CF72C6F" w14:textId="77777777" w:rsidTr="004620EA">
        <w:trPr>
          <w:trHeight w:val="330"/>
        </w:trPr>
        <w:tc>
          <w:tcPr>
            <w:tcW w:w="1689" w:type="dxa"/>
            <w:vMerge/>
            <w:tcBorders>
              <w:top w:val="nil"/>
              <w:left w:val="single" w:sz="4" w:space="0" w:color="auto"/>
              <w:bottom w:val="single" w:sz="4" w:space="0" w:color="auto"/>
              <w:right w:val="single" w:sz="4" w:space="0" w:color="auto"/>
            </w:tcBorders>
            <w:vAlign w:val="center"/>
            <w:hideMark/>
          </w:tcPr>
          <w:p w14:paraId="309C9EA1" w14:textId="77777777" w:rsidR="00E63995" w:rsidRPr="005B2EB6" w:rsidRDefault="00E63995" w:rsidP="00140A7D">
            <w:pPr>
              <w:rPr>
                <w:rFonts w:ascii="Arial" w:eastAsia="Times New Roman" w:hAnsi="Arial" w:cs="Arial"/>
                <w:b/>
                <w:bCs/>
                <w:sz w:val="24"/>
                <w:szCs w:val="24"/>
              </w:rPr>
            </w:pPr>
          </w:p>
        </w:tc>
        <w:tc>
          <w:tcPr>
            <w:tcW w:w="1420" w:type="dxa"/>
            <w:tcBorders>
              <w:top w:val="nil"/>
              <w:left w:val="nil"/>
              <w:bottom w:val="single" w:sz="4" w:space="0" w:color="auto"/>
              <w:right w:val="single" w:sz="4" w:space="0" w:color="auto"/>
            </w:tcBorders>
            <w:shd w:val="clear" w:color="auto" w:fill="auto"/>
            <w:noWrap/>
            <w:vAlign w:val="bottom"/>
            <w:hideMark/>
          </w:tcPr>
          <w:p w14:paraId="037E5E62" w14:textId="77777777" w:rsidR="00E63995" w:rsidRPr="005B2EB6" w:rsidRDefault="00E63995" w:rsidP="00140A7D">
            <w:pPr>
              <w:rPr>
                <w:rFonts w:ascii="Arial" w:eastAsia="Times New Roman" w:hAnsi="Arial" w:cs="Arial"/>
                <w:sz w:val="24"/>
                <w:szCs w:val="24"/>
              </w:rPr>
            </w:pPr>
            <w:r w:rsidRPr="005B2EB6">
              <w:rPr>
                <w:rFonts w:ascii="Arial" w:eastAsia="Times New Roman" w:hAnsi="Arial" w:cs="Arial"/>
                <w:sz w:val="24"/>
                <w:szCs w:val="24"/>
              </w:rPr>
              <w:t>Diferencia</w:t>
            </w:r>
          </w:p>
        </w:tc>
        <w:tc>
          <w:tcPr>
            <w:tcW w:w="1560" w:type="dxa"/>
            <w:tcBorders>
              <w:top w:val="nil"/>
              <w:left w:val="nil"/>
              <w:bottom w:val="single" w:sz="4" w:space="0" w:color="auto"/>
              <w:right w:val="single" w:sz="4" w:space="0" w:color="auto"/>
            </w:tcBorders>
            <w:shd w:val="clear" w:color="auto" w:fill="auto"/>
            <w:noWrap/>
            <w:vAlign w:val="bottom"/>
            <w:hideMark/>
          </w:tcPr>
          <w:p w14:paraId="21F78B8D" w14:textId="77777777" w:rsidR="00E63995" w:rsidRPr="005B2EB6" w:rsidRDefault="00E63995" w:rsidP="00140A7D">
            <w:pPr>
              <w:rPr>
                <w:rFonts w:ascii="Arial" w:eastAsia="Times New Roman" w:hAnsi="Arial" w:cs="Arial"/>
                <w:sz w:val="24"/>
                <w:szCs w:val="24"/>
              </w:rPr>
            </w:pPr>
            <w:r w:rsidRPr="005B2EB6">
              <w:rPr>
                <w:rFonts w:ascii="Arial" w:eastAsia="Times New Roman" w:hAnsi="Arial" w:cs="Arial"/>
                <w:sz w:val="24"/>
                <w:szCs w:val="24"/>
              </w:rPr>
              <w:t> </w:t>
            </w:r>
          </w:p>
        </w:tc>
        <w:tc>
          <w:tcPr>
            <w:tcW w:w="1060" w:type="dxa"/>
            <w:tcBorders>
              <w:top w:val="nil"/>
              <w:left w:val="nil"/>
              <w:bottom w:val="single" w:sz="4" w:space="0" w:color="auto"/>
              <w:right w:val="single" w:sz="4" w:space="0" w:color="auto"/>
            </w:tcBorders>
            <w:shd w:val="clear" w:color="auto" w:fill="auto"/>
            <w:noWrap/>
            <w:vAlign w:val="bottom"/>
            <w:hideMark/>
          </w:tcPr>
          <w:p w14:paraId="30B171AC" w14:textId="77777777" w:rsidR="00E63995" w:rsidRPr="005B2EB6" w:rsidRDefault="00E63995" w:rsidP="00140A7D">
            <w:pPr>
              <w:jc w:val="right"/>
              <w:rPr>
                <w:rFonts w:ascii="Arial" w:eastAsia="Times New Roman" w:hAnsi="Arial" w:cs="Arial"/>
                <w:b/>
                <w:bCs/>
                <w:sz w:val="24"/>
                <w:szCs w:val="24"/>
              </w:rPr>
            </w:pPr>
            <w:r w:rsidRPr="005B2EB6">
              <w:rPr>
                <w:rFonts w:ascii="Arial" w:eastAsia="Times New Roman" w:hAnsi="Arial" w:cs="Arial"/>
                <w:b/>
                <w:bCs/>
                <w:sz w:val="24"/>
                <w:szCs w:val="24"/>
              </w:rPr>
              <w:t>1.94</w:t>
            </w:r>
          </w:p>
        </w:tc>
        <w:tc>
          <w:tcPr>
            <w:tcW w:w="875" w:type="dxa"/>
            <w:tcBorders>
              <w:top w:val="nil"/>
              <w:left w:val="nil"/>
              <w:bottom w:val="single" w:sz="4" w:space="0" w:color="auto"/>
              <w:right w:val="single" w:sz="4" w:space="0" w:color="auto"/>
            </w:tcBorders>
            <w:shd w:val="clear" w:color="auto" w:fill="auto"/>
            <w:noWrap/>
            <w:vAlign w:val="bottom"/>
            <w:hideMark/>
          </w:tcPr>
          <w:p w14:paraId="226297F9" w14:textId="77777777" w:rsidR="00E63995" w:rsidRPr="005B2EB6" w:rsidRDefault="00E63995" w:rsidP="00140A7D">
            <w:pPr>
              <w:jc w:val="right"/>
              <w:rPr>
                <w:rFonts w:ascii="Arial" w:eastAsia="Times New Roman" w:hAnsi="Arial" w:cs="Arial"/>
                <w:b/>
                <w:bCs/>
                <w:sz w:val="24"/>
                <w:szCs w:val="24"/>
              </w:rPr>
            </w:pPr>
            <w:r w:rsidRPr="005B2EB6">
              <w:rPr>
                <w:rFonts w:ascii="Arial" w:eastAsia="Times New Roman" w:hAnsi="Arial" w:cs="Arial"/>
                <w:b/>
                <w:bCs/>
                <w:sz w:val="24"/>
                <w:szCs w:val="24"/>
              </w:rPr>
              <w:t>4.156</w:t>
            </w:r>
          </w:p>
        </w:tc>
        <w:tc>
          <w:tcPr>
            <w:tcW w:w="844" w:type="dxa"/>
            <w:tcBorders>
              <w:top w:val="nil"/>
              <w:left w:val="nil"/>
              <w:bottom w:val="single" w:sz="4" w:space="0" w:color="auto"/>
              <w:right w:val="single" w:sz="4" w:space="0" w:color="auto"/>
            </w:tcBorders>
            <w:shd w:val="clear" w:color="auto" w:fill="auto"/>
            <w:noWrap/>
            <w:vAlign w:val="bottom"/>
            <w:hideMark/>
          </w:tcPr>
          <w:p w14:paraId="3B6CDFAF" w14:textId="77777777" w:rsidR="00E63995" w:rsidRPr="005B2EB6" w:rsidRDefault="00E63995" w:rsidP="00140A7D">
            <w:pPr>
              <w:jc w:val="right"/>
              <w:rPr>
                <w:rFonts w:ascii="Arial" w:eastAsia="Times New Roman" w:hAnsi="Arial" w:cs="Arial"/>
                <w:b/>
                <w:bCs/>
                <w:sz w:val="24"/>
                <w:szCs w:val="24"/>
              </w:rPr>
            </w:pPr>
            <w:r w:rsidRPr="005B2EB6">
              <w:rPr>
                <w:rFonts w:ascii="Arial" w:eastAsia="Times New Roman" w:hAnsi="Arial" w:cs="Arial"/>
                <w:b/>
                <w:bCs/>
                <w:sz w:val="24"/>
                <w:szCs w:val="24"/>
              </w:rPr>
              <w:t>19.165</w:t>
            </w:r>
          </w:p>
        </w:tc>
        <w:tc>
          <w:tcPr>
            <w:tcW w:w="1360" w:type="dxa"/>
            <w:vMerge/>
            <w:tcBorders>
              <w:top w:val="nil"/>
              <w:left w:val="single" w:sz="4" w:space="0" w:color="auto"/>
              <w:bottom w:val="single" w:sz="4" w:space="0" w:color="000000"/>
              <w:right w:val="single" w:sz="4" w:space="0" w:color="auto"/>
            </w:tcBorders>
            <w:vAlign w:val="center"/>
            <w:hideMark/>
          </w:tcPr>
          <w:p w14:paraId="5ACE0734" w14:textId="77777777" w:rsidR="00E63995" w:rsidRPr="005B2EB6" w:rsidRDefault="00E63995" w:rsidP="00140A7D">
            <w:pPr>
              <w:rPr>
                <w:rFonts w:ascii="Arial" w:eastAsia="Times New Roman" w:hAnsi="Arial" w:cs="Arial"/>
                <w:b/>
                <w:bCs/>
                <w:sz w:val="24"/>
                <w:szCs w:val="24"/>
              </w:rPr>
            </w:pPr>
          </w:p>
        </w:tc>
      </w:tr>
      <w:tr w:rsidR="004620EA" w:rsidRPr="005B2EB6" w14:paraId="52D3F1CC" w14:textId="77777777" w:rsidTr="004620EA">
        <w:trPr>
          <w:trHeight w:val="330"/>
        </w:trPr>
        <w:tc>
          <w:tcPr>
            <w:tcW w:w="1689" w:type="dxa"/>
            <w:vMerge w:val="restart"/>
            <w:tcBorders>
              <w:top w:val="nil"/>
              <w:left w:val="single" w:sz="4" w:space="0" w:color="auto"/>
              <w:bottom w:val="single" w:sz="4" w:space="0" w:color="auto"/>
              <w:right w:val="single" w:sz="4" w:space="0" w:color="auto"/>
            </w:tcBorders>
            <w:shd w:val="clear" w:color="000000" w:fill="D9D9D9"/>
            <w:vAlign w:val="center"/>
            <w:hideMark/>
          </w:tcPr>
          <w:p w14:paraId="2170704C" w14:textId="77777777" w:rsidR="00E63995" w:rsidRPr="005B2EB6" w:rsidRDefault="00E63995" w:rsidP="00140A7D">
            <w:pPr>
              <w:jc w:val="center"/>
              <w:rPr>
                <w:rFonts w:ascii="Arial" w:eastAsia="Times New Roman" w:hAnsi="Arial" w:cs="Arial"/>
                <w:b/>
                <w:bCs/>
                <w:sz w:val="24"/>
                <w:szCs w:val="24"/>
              </w:rPr>
            </w:pPr>
            <w:r w:rsidRPr="005B2EB6">
              <w:rPr>
                <w:rFonts w:ascii="Arial" w:eastAsia="Times New Roman" w:hAnsi="Arial" w:cs="Arial"/>
                <w:b/>
                <w:bCs/>
                <w:sz w:val="24"/>
                <w:szCs w:val="24"/>
              </w:rPr>
              <w:t>Trabajo Informal 2018 (%)</w:t>
            </w:r>
          </w:p>
        </w:tc>
        <w:tc>
          <w:tcPr>
            <w:tcW w:w="1420" w:type="dxa"/>
            <w:tcBorders>
              <w:top w:val="nil"/>
              <w:left w:val="nil"/>
              <w:bottom w:val="single" w:sz="4" w:space="0" w:color="auto"/>
              <w:right w:val="single" w:sz="4" w:space="0" w:color="auto"/>
            </w:tcBorders>
            <w:shd w:val="clear" w:color="auto" w:fill="auto"/>
            <w:noWrap/>
            <w:vAlign w:val="bottom"/>
            <w:hideMark/>
          </w:tcPr>
          <w:p w14:paraId="7190E282" w14:textId="77777777" w:rsidR="00E63995" w:rsidRPr="005B2EB6" w:rsidRDefault="00E63995" w:rsidP="00140A7D">
            <w:pPr>
              <w:rPr>
                <w:rFonts w:ascii="Arial" w:eastAsia="Times New Roman" w:hAnsi="Arial" w:cs="Arial"/>
                <w:sz w:val="24"/>
                <w:szCs w:val="24"/>
              </w:rPr>
            </w:pPr>
            <w:r w:rsidRPr="005B2EB6">
              <w:rPr>
                <w:rFonts w:ascii="Arial" w:eastAsia="Times New Roman" w:hAnsi="Arial" w:cs="Arial"/>
                <w:sz w:val="24"/>
                <w:szCs w:val="24"/>
              </w:rPr>
              <w:t>Actual</w:t>
            </w:r>
          </w:p>
        </w:tc>
        <w:tc>
          <w:tcPr>
            <w:tcW w:w="1560" w:type="dxa"/>
            <w:tcBorders>
              <w:top w:val="nil"/>
              <w:left w:val="nil"/>
              <w:bottom w:val="single" w:sz="4" w:space="0" w:color="auto"/>
              <w:right w:val="single" w:sz="4" w:space="0" w:color="auto"/>
            </w:tcBorders>
            <w:shd w:val="clear" w:color="auto" w:fill="auto"/>
            <w:noWrap/>
            <w:vAlign w:val="bottom"/>
            <w:hideMark/>
          </w:tcPr>
          <w:p w14:paraId="5E4E7954" w14:textId="77777777" w:rsidR="00E63995" w:rsidRPr="005B2EB6" w:rsidRDefault="00E63995" w:rsidP="00140A7D">
            <w:pPr>
              <w:rPr>
                <w:rFonts w:ascii="Arial" w:eastAsia="Times New Roman" w:hAnsi="Arial" w:cs="Arial"/>
                <w:sz w:val="24"/>
                <w:szCs w:val="24"/>
              </w:rPr>
            </w:pPr>
            <w:r w:rsidRPr="005B2EB6">
              <w:rPr>
                <w:rFonts w:ascii="Arial" w:eastAsia="Times New Roman" w:hAnsi="Arial" w:cs="Arial"/>
                <w:sz w:val="24"/>
                <w:szCs w:val="24"/>
              </w:rPr>
              <w:t> </w:t>
            </w:r>
          </w:p>
        </w:tc>
        <w:tc>
          <w:tcPr>
            <w:tcW w:w="1060" w:type="dxa"/>
            <w:tcBorders>
              <w:top w:val="nil"/>
              <w:left w:val="nil"/>
              <w:bottom w:val="single" w:sz="4" w:space="0" w:color="auto"/>
              <w:right w:val="single" w:sz="4" w:space="0" w:color="auto"/>
            </w:tcBorders>
            <w:shd w:val="clear" w:color="auto" w:fill="auto"/>
            <w:noWrap/>
            <w:vAlign w:val="bottom"/>
            <w:hideMark/>
          </w:tcPr>
          <w:p w14:paraId="03917F22"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68.50</w:t>
            </w:r>
          </w:p>
        </w:tc>
        <w:tc>
          <w:tcPr>
            <w:tcW w:w="875" w:type="dxa"/>
            <w:tcBorders>
              <w:top w:val="nil"/>
              <w:left w:val="nil"/>
              <w:bottom w:val="single" w:sz="4" w:space="0" w:color="auto"/>
              <w:right w:val="single" w:sz="4" w:space="0" w:color="auto"/>
            </w:tcBorders>
            <w:shd w:val="clear" w:color="auto" w:fill="auto"/>
            <w:noWrap/>
            <w:vAlign w:val="bottom"/>
            <w:hideMark/>
          </w:tcPr>
          <w:p w14:paraId="7FC6F93D"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87.10</w:t>
            </w:r>
          </w:p>
        </w:tc>
        <w:tc>
          <w:tcPr>
            <w:tcW w:w="844" w:type="dxa"/>
            <w:tcBorders>
              <w:top w:val="nil"/>
              <w:left w:val="nil"/>
              <w:bottom w:val="single" w:sz="4" w:space="0" w:color="auto"/>
              <w:right w:val="single" w:sz="4" w:space="0" w:color="auto"/>
            </w:tcBorders>
            <w:shd w:val="clear" w:color="auto" w:fill="auto"/>
            <w:noWrap/>
            <w:vAlign w:val="bottom"/>
            <w:hideMark/>
          </w:tcPr>
          <w:p w14:paraId="0F549AB7"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90.30</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C01434" w14:textId="77777777" w:rsidR="00E63995" w:rsidRPr="005B2EB6" w:rsidRDefault="00E63995" w:rsidP="00140A7D">
            <w:pPr>
              <w:jc w:val="center"/>
              <w:rPr>
                <w:rFonts w:ascii="Arial" w:eastAsia="Times New Roman" w:hAnsi="Arial" w:cs="Arial"/>
                <w:b/>
                <w:bCs/>
                <w:sz w:val="24"/>
                <w:szCs w:val="24"/>
              </w:rPr>
            </w:pPr>
            <w:r w:rsidRPr="005B2EB6">
              <w:rPr>
                <w:rFonts w:ascii="Arial" w:eastAsia="Times New Roman" w:hAnsi="Arial" w:cs="Arial"/>
                <w:b/>
                <w:bCs/>
                <w:sz w:val="24"/>
                <w:szCs w:val="24"/>
              </w:rPr>
              <w:t>72.7</w:t>
            </w:r>
          </w:p>
        </w:tc>
      </w:tr>
      <w:tr w:rsidR="004620EA" w:rsidRPr="005B2EB6" w14:paraId="63998791" w14:textId="77777777" w:rsidTr="004620EA">
        <w:trPr>
          <w:trHeight w:val="330"/>
        </w:trPr>
        <w:tc>
          <w:tcPr>
            <w:tcW w:w="1689" w:type="dxa"/>
            <w:vMerge/>
            <w:tcBorders>
              <w:top w:val="nil"/>
              <w:left w:val="single" w:sz="4" w:space="0" w:color="auto"/>
              <w:bottom w:val="single" w:sz="4" w:space="0" w:color="auto"/>
              <w:right w:val="single" w:sz="4" w:space="0" w:color="auto"/>
            </w:tcBorders>
            <w:vAlign w:val="center"/>
            <w:hideMark/>
          </w:tcPr>
          <w:p w14:paraId="27EFEFF5" w14:textId="77777777" w:rsidR="00E63995" w:rsidRPr="005B2EB6" w:rsidRDefault="00E63995" w:rsidP="00140A7D">
            <w:pPr>
              <w:rPr>
                <w:rFonts w:ascii="Arial" w:eastAsia="Times New Roman" w:hAnsi="Arial" w:cs="Arial"/>
                <w:b/>
                <w:bCs/>
                <w:sz w:val="24"/>
                <w:szCs w:val="24"/>
              </w:rPr>
            </w:pPr>
          </w:p>
        </w:tc>
        <w:tc>
          <w:tcPr>
            <w:tcW w:w="1420" w:type="dxa"/>
            <w:tcBorders>
              <w:top w:val="nil"/>
              <w:left w:val="nil"/>
              <w:bottom w:val="single" w:sz="4" w:space="0" w:color="auto"/>
              <w:right w:val="single" w:sz="4" w:space="0" w:color="auto"/>
            </w:tcBorders>
            <w:shd w:val="clear" w:color="auto" w:fill="auto"/>
            <w:noWrap/>
            <w:vAlign w:val="bottom"/>
            <w:hideMark/>
          </w:tcPr>
          <w:p w14:paraId="3AD56378" w14:textId="77777777" w:rsidR="00E63995" w:rsidRPr="005B2EB6" w:rsidRDefault="00E63995" w:rsidP="00140A7D">
            <w:pPr>
              <w:rPr>
                <w:rFonts w:ascii="Arial" w:eastAsia="Times New Roman" w:hAnsi="Arial" w:cs="Arial"/>
                <w:sz w:val="24"/>
                <w:szCs w:val="24"/>
              </w:rPr>
            </w:pPr>
            <w:r w:rsidRPr="005B2EB6">
              <w:rPr>
                <w:rFonts w:ascii="Arial" w:eastAsia="Times New Roman" w:hAnsi="Arial" w:cs="Arial"/>
                <w:sz w:val="24"/>
                <w:szCs w:val="24"/>
              </w:rPr>
              <w:t>Propuesta</w:t>
            </w:r>
          </w:p>
        </w:tc>
        <w:tc>
          <w:tcPr>
            <w:tcW w:w="1560" w:type="dxa"/>
            <w:tcBorders>
              <w:top w:val="nil"/>
              <w:left w:val="nil"/>
              <w:bottom w:val="single" w:sz="4" w:space="0" w:color="auto"/>
              <w:right w:val="single" w:sz="4" w:space="0" w:color="auto"/>
            </w:tcBorders>
            <w:shd w:val="clear" w:color="auto" w:fill="auto"/>
            <w:noWrap/>
            <w:vAlign w:val="bottom"/>
            <w:hideMark/>
          </w:tcPr>
          <w:p w14:paraId="2755C7CA"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91.76</w:t>
            </w:r>
          </w:p>
        </w:tc>
        <w:tc>
          <w:tcPr>
            <w:tcW w:w="1060" w:type="dxa"/>
            <w:tcBorders>
              <w:top w:val="nil"/>
              <w:left w:val="nil"/>
              <w:bottom w:val="single" w:sz="4" w:space="0" w:color="auto"/>
              <w:right w:val="single" w:sz="4" w:space="0" w:color="auto"/>
            </w:tcBorders>
            <w:shd w:val="clear" w:color="auto" w:fill="auto"/>
            <w:noWrap/>
            <w:vAlign w:val="bottom"/>
            <w:hideMark/>
          </w:tcPr>
          <w:p w14:paraId="20DE5804"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61.95</w:t>
            </w:r>
          </w:p>
        </w:tc>
        <w:tc>
          <w:tcPr>
            <w:tcW w:w="875" w:type="dxa"/>
            <w:tcBorders>
              <w:top w:val="nil"/>
              <w:left w:val="nil"/>
              <w:bottom w:val="single" w:sz="4" w:space="0" w:color="auto"/>
              <w:right w:val="single" w:sz="4" w:space="0" w:color="auto"/>
            </w:tcBorders>
            <w:shd w:val="clear" w:color="auto" w:fill="auto"/>
            <w:noWrap/>
            <w:vAlign w:val="bottom"/>
            <w:hideMark/>
          </w:tcPr>
          <w:p w14:paraId="0CE35DCF"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82.21</w:t>
            </w:r>
          </w:p>
        </w:tc>
        <w:tc>
          <w:tcPr>
            <w:tcW w:w="844" w:type="dxa"/>
            <w:tcBorders>
              <w:top w:val="nil"/>
              <w:left w:val="nil"/>
              <w:bottom w:val="single" w:sz="4" w:space="0" w:color="auto"/>
              <w:right w:val="single" w:sz="4" w:space="0" w:color="auto"/>
            </w:tcBorders>
            <w:shd w:val="clear" w:color="auto" w:fill="auto"/>
            <w:noWrap/>
            <w:vAlign w:val="bottom"/>
            <w:hideMark/>
          </w:tcPr>
          <w:p w14:paraId="09928533"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64.96</w:t>
            </w:r>
          </w:p>
        </w:tc>
        <w:tc>
          <w:tcPr>
            <w:tcW w:w="1360" w:type="dxa"/>
            <w:vMerge/>
            <w:tcBorders>
              <w:top w:val="nil"/>
              <w:left w:val="single" w:sz="4" w:space="0" w:color="auto"/>
              <w:bottom w:val="single" w:sz="4" w:space="0" w:color="000000"/>
              <w:right w:val="single" w:sz="4" w:space="0" w:color="auto"/>
            </w:tcBorders>
            <w:vAlign w:val="center"/>
            <w:hideMark/>
          </w:tcPr>
          <w:p w14:paraId="550CB571" w14:textId="77777777" w:rsidR="00E63995" w:rsidRPr="005B2EB6" w:rsidRDefault="00E63995" w:rsidP="00140A7D">
            <w:pPr>
              <w:rPr>
                <w:rFonts w:ascii="Arial" w:eastAsia="Times New Roman" w:hAnsi="Arial" w:cs="Arial"/>
                <w:b/>
                <w:bCs/>
                <w:sz w:val="24"/>
                <w:szCs w:val="24"/>
              </w:rPr>
            </w:pPr>
          </w:p>
        </w:tc>
      </w:tr>
      <w:tr w:rsidR="004620EA" w:rsidRPr="005B2EB6" w14:paraId="253D72FA" w14:textId="77777777" w:rsidTr="004620EA">
        <w:trPr>
          <w:trHeight w:val="330"/>
        </w:trPr>
        <w:tc>
          <w:tcPr>
            <w:tcW w:w="1689" w:type="dxa"/>
            <w:vMerge/>
            <w:tcBorders>
              <w:top w:val="nil"/>
              <w:left w:val="single" w:sz="4" w:space="0" w:color="auto"/>
              <w:bottom w:val="single" w:sz="4" w:space="0" w:color="auto"/>
              <w:right w:val="single" w:sz="4" w:space="0" w:color="auto"/>
            </w:tcBorders>
            <w:vAlign w:val="center"/>
            <w:hideMark/>
          </w:tcPr>
          <w:p w14:paraId="13F2A583" w14:textId="77777777" w:rsidR="00E63995" w:rsidRPr="005B2EB6" w:rsidRDefault="00E63995" w:rsidP="00140A7D">
            <w:pPr>
              <w:rPr>
                <w:rFonts w:ascii="Arial" w:eastAsia="Times New Roman" w:hAnsi="Arial" w:cs="Arial"/>
                <w:b/>
                <w:bCs/>
                <w:sz w:val="24"/>
                <w:szCs w:val="24"/>
              </w:rPr>
            </w:pPr>
          </w:p>
        </w:tc>
        <w:tc>
          <w:tcPr>
            <w:tcW w:w="1420" w:type="dxa"/>
            <w:tcBorders>
              <w:top w:val="nil"/>
              <w:left w:val="nil"/>
              <w:bottom w:val="single" w:sz="4" w:space="0" w:color="auto"/>
              <w:right w:val="single" w:sz="4" w:space="0" w:color="auto"/>
            </w:tcBorders>
            <w:shd w:val="clear" w:color="auto" w:fill="auto"/>
            <w:noWrap/>
            <w:vAlign w:val="bottom"/>
            <w:hideMark/>
          </w:tcPr>
          <w:p w14:paraId="5EC45247" w14:textId="77777777" w:rsidR="00E63995" w:rsidRPr="005B2EB6" w:rsidRDefault="00E63995" w:rsidP="00140A7D">
            <w:pPr>
              <w:rPr>
                <w:rFonts w:ascii="Arial" w:eastAsia="Times New Roman" w:hAnsi="Arial" w:cs="Arial"/>
                <w:sz w:val="24"/>
                <w:szCs w:val="24"/>
              </w:rPr>
            </w:pPr>
            <w:r w:rsidRPr="005B2EB6">
              <w:rPr>
                <w:rFonts w:ascii="Arial" w:eastAsia="Times New Roman" w:hAnsi="Arial" w:cs="Arial"/>
                <w:sz w:val="24"/>
                <w:szCs w:val="24"/>
              </w:rPr>
              <w:t>Diferencia</w:t>
            </w:r>
          </w:p>
        </w:tc>
        <w:tc>
          <w:tcPr>
            <w:tcW w:w="1560" w:type="dxa"/>
            <w:tcBorders>
              <w:top w:val="nil"/>
              <w:left w:val="nil"/>
              <w:bottom w:val="single" w:sz="4" w:space="0" w:color="auto"/>
              <w:right w:val="single" w:sz="4" w:space="0" w:color="auto"/>
            </w:tcBorders>
            <w:shd w:val="clear" w:color="auto" w:fill="auto"/>
            <w:noWrap/>
            <w:vAlign w:val="bottom"/>
            <w:hideMark/>
          </w:tcPr>
          <w:p w14:paraId="2C9556C5" w14:textId="77777777" w:rsidR="00E63995" w:rsidRPr="005B2EB6" w:rsidRDefault="00E63995" w:rsidP="00140A7D">
            <w:pPr>
              <w:rPr>
                <w:rFonts w:ascii="Arial" w:eastAsia="Times New Roman" w:hAnsi="Arial" w:cs="Arial"/>
                <w:sz w:val="24"/>
                <w:szCs w:val="24"/>
              </w:rPr>
            </w:pPr>
            <w:r w:rsidRPr="005B2EB6">
              <w:rPr>
                <w:rFonts w:ascii="Arial" w:eastAsia="Times New Roman" w:hAnsi="Arial" w:cs="Arial"/>
                <w:sz w:val="24"/>
                <w:szCs w:val="24"/>
              </w:rPr>
              <w:t> </w:t>
            </w:r>
          </w:p>
        </w:tc>
        <w:tc>
          <w:tcPr>
            <w:tcW w:w="1060" w:type="dxa"/>
            <w:tcBorders>
              <w:top w:val="nil"/>
              <w:left w:val="nil"/>
              <w:bottom w:val="single" w:sz="4" w:space="0" w:color="auto"/>
              <w:right w:val="single" w:sz="4" w:space="0" w:color="auto"/>
            </w:tcBorders>
            <w:shd w:val="clear" w:color="auto" w:fill="auto"/>
            <w:noWrap/>
            <w:vAlign w:val="bottom"/>
            <w:hideMark/>
          </w:tcPr>
          <w:p w14:paraId="782E8965" w14:textId="77777777" w:rsidR="00E63995" w:rsidRPr="005B2EB6" w:rsidRDefault="00E63995" w:rsidP="00140A7D">
            <w:pPr>
              <w:jc w:val="right"/>
              <w:rPr>
                <w:rFonts w:ascii="Arial" w:eastAsia="Times New Roman" w:hAnsi="Arial" w:cs="Arial"/>
                <w:b/>
                <w:bCs/>
                <w:sz w:val="24"/>
                <w:szCs w:val="24"/>
              </w:rPr>
            </w:pPr>
            <w:r w:rsidRPr="005B2EB6">
              <w:rPr>
                <w:rFonts w:ascii="Arial" w:eastAsia="Times New Roman" w:hAnsi="Arial" w:cs="Arial"/>
                <w:b/>
                <w:bCs/>
                <w:sz w:val="24"/>
                <w:szCs w:val="24"/>
              </w:rPr>
              <w:t>6.55</w:t>
            </w:r>
          </w:p>
        </w:tc>
        <w:tc>
          <w:tcPr>
            <w:tcW w:w="875" w:type="dxa"/>
            <w:tcBorders>
              <w:top w:val="nil"/>
              <w:left w:val="nil"/>
              <w:bottom w:val="single" w:sz="4" w:space="0" w:color="auto"/>
              <w:right w:val="single" w:sz="4" w:space="0" w:color="auto"/>
            </w:tcBorders>
            <w:shd w:val="clear" w:color="auto" w:fill="auto"/>
            <w:noWrap/>
            <w:vAlign w:val="bottom"/>
            <w:hideMark/>
          </w:tcPr>
          <w:p w14:paraId="2C59F2FC" w14:textId="77777777" w:rsidR="00E63995" w:rsidRPr="005B2EB6" w:rsidRDefault="00E63995" w:rsidP="00140A7D">
            <w:pPr>
              <w:jc w:val="right"/>
              <w:rPr>
                <w:rFonts w:ascii="Arial" w:eastAsia="Times New Roman" w:hAnsi="Arial" w:cs="Arial"/>
                <w:b/>
                <w:bCs/>
                <w:sz w:val="24"/>
                <w:szCs w:val="24"/>
              </w:rPr>
            </w:pPr>
            <w:r w:rsidRPr="005B2EB6">
              <w:rPr>
                <w:rFonts w:ascii="Arial" w:eastAsia="Times New Roman" w:hAnsi="Arial" w:cs="Arial"/>
                <w:b/>
                <w:bCs/>
                <w:sz w:val="24"/>
                <w:szCs w:val="24"/>
              </w:rPr>
              <w:t>4.891</w:t>
            </w:r>
          </w:p>
        </w:tc>
        <w:tc>
          <w:tcPr>
            <w:tcW w:w="844" w:type="dxa"/>
            <w:tcBorders>
              <w:top w:val="nil"/>
              <w:left w:val="nil"/>
              <w:bottom w:val="single" w:sz="4" w:space="0" w:color="auto"/>
              <w:right w:val="single" w:sz="4" w:space="0" w:color="auto"/>
            </w:tcBorders>
            <w:shd w:val="clear" w:color="auto" w:fill="auto"/>
            <w:noWrap/>
            <w:vAlign w:val="bottom"/>
            <w:hideMark/>
          </w:tcPr>
          <w:p w14:paraId="11CB7ACD" w14:textId="77777777" w:rsidR="00E63995" w:rsidRPr="005B2EB6" w:rsidRDefault="00E63995" w:rsidP="00140A7D">
            <w:pPr>
              <w:jc w:val="right"/>
              <w:rPr>
                <w:rFonts w:ascii="Arial" w:eastAsia="Times New Roman" w:hAnsi="Arial" w:cs="Arial"/>
                <w:b/>
                <w:bCs/>
                <w:sz w:val="24"/>
                <w:szCs w:val="24"/>
              </w:rPr>
            </w:pPr>
            <w:r w:rsidRPr="005B2EB6">
              <w:rPr>
                <w:rFonts w:ascii="Arial" w:eastAsia="Times New Roman" w:hAnsi="Arial" w:cs="Arial"/>
                <w:b/>
                <w:bCs/>
                <w:sz w:val="24"/>
                <w:szCs w:val="24"/>
              </w:rPr>
              <w:t>25.34</w:t>
            </w:r>
          </w:p>
        </w:tc>
        <w:tc>
          <w:tcPr>
            <w:tcW w:w="1360" w:type="dxa"/>
            <w:vMerge/>
            <w:tcBorders>
              <w:top w:val="nil"/>
              <w:left w:val="single" w:sz="4" w:space="0" w:color="auto"/>
              <w:bottom w:val="single" w:sz="4" w:space="0" w:color="000000"/>
              <w:right w:val="single" w:sz="4" w:space="0" w:color="auto"/>
            </w:tcBorders>
            <w:vAlign w:val="center"/>
            <w:hideMark/>
          </w:tcPr>
          <w:p w14:paraId="4632C85D" w14:textId="77777777" w:rsidR="00E63995" w:rsidRPr="005B2EB6" w:rsidRDefault="00E63995" w:rsidP="00140A7D">
            <w:pPr>
              <w:rPr>
                <w:rFonts w:ascii="Arial" w:eastAsia="Times New Roman" w:hAnsi="Arial" w:cs="Arial"/>
                <w:b/>
                <w:bCs/>
                <w:sz w:val="24"/>
                <w:szCs w:val="24"/>
              </w:rPr>
            </w:pPr>
          </w:p>
        </w:tc>
      </w:tr>
      <w:tr w:rsidR="004620EA" w:rsidRPr="005B2EB6" w14:paraId="4C02B29D" w14:textId="77777777" w:rsidTr="004620EA">
        <w:trPr>
          <w:trHeight w:val="330"/>
        </w:trPr>
        <w:tc>
          <w:tcPr>
            <w:tcW w:w="1689"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41709678" w14:textId="77777777" w:rsidR="00E63995" w:rsidRPr="005B2EB6" w:rsidRDefault="00E63995" w:rsidP="00140A7D">
            <w:pPr>
              <w:jc w:val="center"/>
              <w:rPr>
                <w:rFonts w:ascii="Arial" w:eastAsia="Times New Roman" w:hAnsi="Arial" w:cs="Arial"/>
                <w:b/>
                <w:bCs/>
                <w:sz w:val="24"/>
                <w:szCs w:val="24"/>
              </w:rPr>
            </w:pPr>
            <w:r w:rsidRPr="005B2EB6">
              <w:rPr>
                <w:rFonts w:ascii="Arial" w:eastAsia="Times New Roman" w:hAnsi="Arial" w:cs="Arial"/>
                <w:b/>
                <w:bCs/>
                <w:sz w:val="24"/>
                <w:szCs w:val="24"/>
              </w:rPr>
              <w:t>NBI 2018 (%)</w:t>
            </w:r>
          </w:p>
        </w:tc>
        <w:tc>
          <w:tcPr>
            <w:tcW w:w="1420" w:type="dxa"/>
            <w:tcBorders>
              <w:top w:val="nil"/>
              <w:left w:val="nil"/>
              <w:bottom w:val="single" w:sz="4" w:space="0" w:color="auto"/>
              <w:right w:val="single" w:sz="4" w:space="0" w:color="auto"/>
            </w:tcBorders>
            <w:shd w:val="clear" w:color="auto" w:fill="auto"/>
            <w:noWrap/>
            <w:vAlign w:val="bottom"/>
            <w:hideMark/>
          </w:tcPr>
          <w:p w14:paraId="17495589" w14:textId="77777777" w:rsidR="00E63995" w:rsidRPr="005B2EB6" w:rsidRDefault="00E63995" w:rsidP="00140A7D">
            <w:pPr>
              <w:rPr>
                <w:rFonts w:ascii="Arial" w:eastAsia="Times New Roman" w:hAnsi="Arial" w:cs="Arial"/>
                <w:sz w:val="24"/>
                <w:szCs w:val="24"/>
              </w:rPr>
            </w:pPr>
            <w:r w:rsidRPr="005B2EB6">
              <w:rPr>
                <w:rFonts w:ascii="Arial" w:eastAsia="Times New Roman" w:hAnsi="Arial" w:cs="Arial"/>
                <w:sz w:val="24"/>
                <w:szCs w:val="24"/>
              </w:rPr>
              <w:t>Actual</w:t>
            </w:r>
          </w:p>
        </w:tc>
        <w:tc>
          <w:tcPr>
            <w:tcW w:w="1560" w:type="dxa"/>
            <w:tcBorders>
              <w:top w:val="nil"/>
              <w:left w:val="nil"/>
              <w:bottom w:val="single" w:sz="4" w:space="0" w:color="auto"/>
              <w:right w:val="single" w:sz="4" w:space="0" w:color="auto"/>
            </w:tcBorders>
            <w:shd w:val="clear" w:color="auto" w:fill="auto"/>
            <w:noWrap/>
            <w:vAlign w:val="bottom"/>
            <w:hideMark/>
          </w:tcPr>
          <w:p w14:paraId="7363175F"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 </w:t>
            </w:r>
          </w:p>
        </w:tc>
        <w:tc>
          <w:tcPr>
            <w:tcW w:w="1060" w:type="dxa"/>
            <w:tcBorders>
              <w:top w:val="nil"/>
              <w:left w:val="nil"/>
              <w:bottom w:val="single" w:sz="4" w:space="0" w:color="auto"/>
              <w:right w:val="single" w:sz="4" w:space="0" w:color="auto"/>
            </w:tcBorders>
            <w:shd w:val="clear" w:color="auto" w:fill="auto"/>
            <w:noWrap/>
            <w:vAlign w:val="bottom"/>
            <w:hideMark/>
          </w:tcPr>
          <w:p w14:paraId="3B8496F7"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6.25</w:t>
            </w:r>
          </w:p>
        </w:tc>
        <w:tc>
          <w:tcPr>
            <w:tcW w:w="875" w:type="dxa"/>
            <w:tcBorders>
              <w:top w:val="nil"/>
              <w:left w:val="nil"/>
              <w:bottom w:val="single" w:sz="4" w:space="0" w:color="auto"/>
              <w:right w:val="single" w:sz="4" w:space="0" w:color="auto"/>
            </w:tcBorders>
            <w:shd w:val="clear" w:color="auto" w:fill="auto"/>
            <w:noWrap/>
            <w:vAlign w:val="bottom"/>
            <w:hideMark/>
          </w:tcPr>
          <w:p w14:paraId="68A05A85"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18.81</w:t>
            </w:r>
          </w:p>
        </w:tc>
        <w:tc>
          <w:tcPr>
            <w:tcW w:w="844" w:type="dxa"/>
            <w:tcBorders>
              <w:top w:val="nil"/>
              <w:left w:val="nil"/>
              <w:bottom w:val="single" w:sz="4" w:space="0" w:color="auto"/>
              <w:right w:val="single" w:sz="4" w:space="0" w:color="auto"/>
            </w:tcBorders>
            <w:shd w:val="clear" w:color="auto" w:fill="auto"/>
            <w:noWrap/>
            <w:vAlign w:val="bottom"/>
            <w:hideMark/>
          </w:tcPr>
          <w:p w14:paraId="6ABD8385"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21.98</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6B720B" w14:textId="77777777" w:rsidR="00E63995" w:rsidRPr="005B2EB6" w:rsidRDefault="00E63995" w:rsidP="00140A7D">
            <w:pPr>
              <w:jc w:val="center"/>
              <w:rPr>
                <w:rFonts w:ascii="Arial" w:eastAsia="Times New Roman" w:hAnsi="Arial" w:cs="Arial"/>
                <w:b/>
                <w:bCs/>
                <w:sz w:val="24"/>
                <w:szCs w:val="24"/>
              </w:rPr>
            </w:pPr>
            <w:r w:rsidRPr="005B2EB6">
              <w:rPr>
                <w:rFonts w:ascii="Arial" w:eastAsia="Times New Roman" w:hAnsi="Arial" w:cs="Arial"/>
                <w:b/>
                <w:bCs/>
                <w:sz w:val="24"/>
                <w:szCs w:val="24"/>
              </w:rPr>
              <w:t>14.3</w:t>
            </w:r>
          </w:p>
        </w:tc>
      </w:tr>
      <w:tr w:rsidR="004620EA" w:rsidRPr="005B2EB6" w14:paraId="31673CE7" w14:textId="77777777" w:rsidTr="004620EA">
        <w:trPr>
          <w:trHeight w:val="330"/>
        </w:trPr>
        <w:tc>
          <w:tcPr>
            <w:tcW w:w="1689" w:type="dxa"/>
            <w:vMerge/>
            <w:tcBorders>
              <w:top w:val="nil"/>
              <w:left w:val="single" w:sz="4" w:space="0" w:color="auto"/>
              <w:bottom w:val="single" w:sz="4" w:space="0" w:color="auto"/>
              <w:right w:val="single" w:sz="4" w:space="0" w:color="auto"/>
            </w:tcBorders>
            <w:vAlign w:val="center"/>
            <w:hideMark/>
          </w:tcPr>
          <w:p w14:paraId="1E8B07BB" w14:textId="77777777" w:rsidR="00E63995" w:rsidRPr="005B2EB6" w:rsidRDefault="00E63995" w:rsidP="00140A7D">
            <w:pPr>
              <w:rPr>
                <w:rFonts w:ascii="Arial" w:eastAsia="Times New Roman" w:hAnsi="Arial" w:cs="Arial"/>
                <w:b/>
                <w:bCs/>
                <w:sz w:val="24"/>
                <w:szCs w:val="24"/>
              </w:rPr>
            </w:pPr>
          </w:p>
        </w:tc>
        <w:tc>
          <w:tcPr>
            <w:tcW w:w="1420" w:type="dxa"/>
            <w:tcBorders>
              <w:top w:val="nil"/>
              <w:left w:val="nil"/>
              <w:bottom w:val="single" w:sz="4" w:space="0" w:color="auto"/>
              <w:right w:val="single" w:sz="4" w:space="0" w:color="auto"/>
            </w:tcBorders>
            <w:shd w:val="clear" w:color="auto" w:fill="auto"/>
            <w:noWrap/>
            <w:vAlign w:val="bottom"/>
            <w:hideMark/>
          </w:tcPr>
          <w:p w14:paraId="56B44A7A" w14:textId="77777777" w:rsidR="00E63995" w:rsidRPr="005B2EB6" w:rsidRDefault="00E63995" w:rsidP="00140A7D">
            <w:pPr>
              <w:rPr>
                <w:rFonts w:ascii="Arial" w:eastAsia="Times New Roman" w:hAnsi="Arial" w:cs="Arial"/>
                <w:sz w:val="24"/>
                <w:szCs w:val="24"/>
              </w:rPr>
            </w:pPr>
            <w:r w:rsidRPr="005B2EB6">
              <w:rPr>
                <w:rFonts w:ascii="Arial" w:eastAsia="Times New Roman" w:hAnsi="Arial" w:cs="Arial"/>
                <w:sz w:val="24"/>
                <w:szCs w:val="24"/>
              </w:rPr>
              <w:t>Propuesta</w:t>
            </w:r>
          </w:p>
        </w:tc>
        <w:tc>
          <w:tcPr>
            <w:tcW w:w="1560" w:type="dxa"/>
            <w:tcBorders>
              <w:top w:val="nil"/>
              <w:left w:val="nil"/>
              <w:bottom w:val="single" w:sz="4" w:space="0" w:color="auto"/>
              <w:right w:val="single" w:sz="4" w:space="0" w:color="auto"/>
            </w:tcBorders>
            <w:shd w:val="clear" w:color="auto" w:fill="auto"/>
            <w:noWrap/>
            <w:vAlign w:val="bottom"/>
            <w:hideMark/>
          </w:tcPr>
          <w:p w14:paraId="5D9A1757"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36.15</w:t>
            </w:r>
          </w:p>
        </w:tc>
        <w:tc>
          <w:tcPr>
            <w:tcW w:w="1060" w:type="dxa"/>
            <w:tcBorders>
              <w:top w:val="nil"/>
              <w:left w:val="nil"/>
              <w:bottom w:val="single" w:sz="4" w:space="0" w:color="auto"/>
              <w:right w:val="single" w:sz="4" w:space="0" w:color="auto"/>
            </w:tcBorders>
            <w:shd w:val="clear" w:color="auto" w:fill="auto"/>
            <w:noWrap/>
            <w:vAlign w:val="bottom"/>
            <w:hideMark/>
          </w:tcPr>
          <w:p w14:paraId="7B7E4975"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5.02</w:t>
            </w:r>
          </w:p>
        </w:tc>
        <w:tc>
          <w:tcPr>
            <w:tcW w:w="875" w:type="dxa"/>
            <w:tcBorders>
              <w:top w:val="nil"/>
              <w:left w:val="nil"/>
              <w:bottom w:val="single" w:sz="4" w:space="0" w:color="auto"/>
              <w:right w:val="single" w:sz="4" w:space="0" w:color="auto"/>
            </w:tcBorders>
            <w:shd w:val="clear" w:color="auto" w:fill="auto"/>
            <w:noWrap/>
            <w:vAlign w:val="bottom"/>
            <w:hideMark/>
          </w:tcPr>
          <w:p w14:paraId="36D4FA13"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15.63</w:t>
            </w:r>
          </w:p>
        </w:tc>
        <w:tc>
          <w:tcPr>
            <w:tcW w:w="844" w:type="dxa"/>
            <w:tcBorders>
              <w:top w:val="nil"/>
              <w:left w:val="nil"/>
              <w:bottom w:val="single" w:sz="4" w:space="0" w:color="auto"/>
              <w:right w:val="single" w:sz="4" w:space="0" w:color="auto"/>
            </w:tcBorders>
            <w:shd w:val="clear" w:color="auto" w:fill="auto"/>
            <w:noWrap/>
            <w:vAlign w:val="bottom"/>
            <w:hideMark/>
          </w:tcPr>
          <w:p w14:paraId="238A8C63"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5.02</w:t>
            </w:r>
          </w:p>
        </w:tc>
        <w:tc>
          <w:tcPr>
            <w:tcW w:w="1360" w:type="dxa"/>
            <w:vMerge/>
            <w:tcBorders>
              <w:top w:val="nil"/>
              <w:left w:val="single" w:sz="4" w:space="0" w:color="auto"/>
              <w:bottom w:val="single" w:sz="4" w:space="0" w:color="000000"/>
              <w:right w:val="single" w:sz="4" w:space="0" w:color="auto"/>
            </w:tcBorders>
            <w:vAlign w:val="center"/>
            <w:hideMark/>
          </w:tcPr>
          <w:p w14:paraId="15387182" w14:textId="77777777" w:rsidR="00E63995" w:rsidRPr="005B2EB6" w:rsidRDefault="00E63995" w:rsidP="00140A7D">
            <w:pPr>
              <w:rPr>
                <w:rFonts w:ascii="Arial" w:eastAsia="Times New Roman" w:hAnsi="Arial" w:cs="Arial"/>
                <w:b/>
                <w:bCs/>
                <w:sz w:val="24"/>
                <w:szCs w:val="24"/>
              </w:rPr>
            </w:pPr>
          </w:p>
        </w:tc>
      </w:tr>
      <w:tr w:rsidR="004620EA" w:rsidRPr="005B2EB6" w14:paraId="2DB98D65" w14:textId="77777777" w:rsidTr="004620EA">
        <w:trPr>
          <w:trHeight w:val="330"/>
        </w:trPr>
        <w:tc>
          <w:tcPr>
            <w:tcW w:w="1689" w:type="dxa"/>
            <w:vMerge/>
            <w:tcBorders>
              <w:top w:val="nil"/>
              <w:left w:val="single" w:sz="4" w:space="0" w:color="auto"/>
              <w:bottom w:val="single" w:sz="4" w:space="0" w:color="auto"/>
              <w:right w:val="single" w:sz="4" w:space="0" w:color="auto"/>
            </w:tcBorders>
            <w:vAlign w:val="center"/>
            <w:hideMark/>
          </w:tcPr>
          <w:p w14:paraId="609837FE" w14:textId="77777777" w:rsidR="00E63995" w:rsidRPr="005B2EB6" w:rsidRDefault="00E63995" w:rsidP="00140A7D">
            <w:pPr>
              <w:rPr>
                <w:rFonts w:ascii="Arial" w:eastAsia="Times New Roman" w:hAnsi="Arial" w:cs="Arial"/>
                <w:b/>
                <w:bCs/>
                <w:sz w:val="24"/>
                <w:szCs w:val="24"/>
              </w:rPr>
            </w:pPr>
          </w:p>
        </w:tc>
        <w:tc>
          <w:tcPr>
            <w:tcW w:w="1420" w:type="dxa"/>
            <w:tcBorders>
              <w:top w:val="nil"/>
              <w:left w:val="nil"/>
              <w:bottom w:val="single" w:sz="4" w:space="0" w:color="auto"/>
              <w:right w:val="single" w:sz="4" w:space="0" w:color="auto"/>
            </w:tcBorders>
            <w:shd w:val="clear" w:color="auto" w:fill="auto"/>
            <w:noWrap/>
            <w:vAlign w:val="bottom"/>
            <w:hideMark/>
          </w:tcPr>
          <w:p w14:paraId="4AA8EF74" w14:textId="77777777" w:rsidR="00E63995" w:rsidRPr="005B2EB6" w:rsidRDefault="00E63995" w:rsidP="00140A7D">
            <w:pPr>
              <w:rPr>
                <w:rFonts w:ascii="Arial" w:eastAsia="Times New Roman" w:hAnsi="Arial" w:cs="Arial"/>
                <w:sz w:val="24"/>
                <w:szCs w:val="24"/>
              </w:rPr>
            </w:pPr>
            <w:r w:rsidRPr="005B2EB6">
              <w:rPr>
                <w:rFonts w:ascii="Arial" w:eastAsia="Times New Roman" w:hAnsi="Arial" w:cs="Arial"/>
                <w:sz w:val="24"/>
                <w:szCs w:val="24"/>
              </w:rPr>
              <w:t>Diferencia</w:t>
            </w:r>
          </w:p>
        </w:tc>
        <w:tc>
          <w:tcPr>
            <w:tcW w:w="1560" w:type="dxa"/>
            <w:tcBorders>
              <w:top w:val="nil"/>
              <w:left w:val="nil"/>
              <w:bottom w:val="single" w:sz="4" w:space="0" w:color="auto"/>
              <w:right w:val="single" w:sz="4" w:space="0" w:color="auto"/>
            </w:tcBorders>
            <w:shd w:val="clear" w:color="auto" w:fill="auto"/>
            <w:noWrap/>
            <w:vAlign w:val="bottom"/>
            <w:hideMark/>
          </w:tcPr>
          <w:p w14:paraId="4DF7095C" w14:textId="77777777" w:rsidR="00E63995" w:rsidRPr="005B2EB6" w:rsidRDefault="00E63995" w:rsidP="00140A7D">
            <w:pPr>
              <w:rPr>
                <w:rFonts w:ascii="Arial" w:eastAsia="Times New Roman" w:hAnsi="Arial" w:cs="Arial"/>
                <w:sz w:val="24"/>
                <w:szCs w:val="24"/>
              </w:rPr>
            </w:pPr>
            <w:r w:rsidRPr="005B2EB6">
              <w:rPr>
                <w:rFonts w:ascii="Arial" w:eastAsia="Times New Roman" w:hAnsi="Arial" w:cs="Arial"/>
                <w:sz w:val="24"/>
                <w:szCs w:val="24"/>
              </w:rPr>
              <w:t> </w:t>
            </w:r>
          </w:p>
        </w:tc>
        <w:tc>
          <w:tcPr>
            <w:tcW w:w="1060" w:type="dxa"/>
            <w:tcBorders>
              <w:top w:val="nil"/>
              <w:left w:val="nil"/>
              <w:bottom w:val="single" w:sz="4" w:space="0" w:color="auto"/>
              <w:right w:val="single" w:sz="4" w:space="0" w:color="auto"/>
            </w:tcBorders>
            <w:shd w:val="clear" w:color="auto" w:fill="auto"/>
            <w:noWrap/>
            <w:vAlign w:val="bottom"/>
            <w:hideMark/>
          </w:tcPr>
          <w:p w14:paraId="192EEE8F" w14:textId="77777777" w:rsidR="00E63995" w:rsidRPr="005B2EB6" w:rsidRDefault="00E63995" w:rsidP="00140A7D">
            <w:pPr>
              <w:jc w:val="right"/>
              <w:rPr>
                <w:rFonts w:ascii="Arial" w:eastAsia="Times New Roman" w:hAnsi="Arial" w:cs="Arial"/>
                <w:b/>
                <w:bCs/>
                <w:sz w:val="24"/>
                <w:szCs w:val="24"/>
              </w:rPr>
            </w:pPr>
            <w:r w:rsidRPr="005B2EB6">
              <w:rPr>
                <w:rFonts w:ascii="Arial" w:eastAsia="Times New Roman" w:hAnsi="Arial" w:cs="Arial"/>
                <w:b/>
                <w:bCs/>
                <w:sz w:val="24"/>
                <w:szCs w:val="24"/>
              </w:rPr>
              <w:t>1.23</w:t>
            </w:r>
          </w:p>
        </w:tc>
        <w:tc>
          <w:tcPr>
            <w:tcW w:w="875" w:type="dxa"/>
            <w:tcBorders>
              <w:top w:val="nil"/>
              <w:left w:val="nil"/>
              <w:bottom w:val="single" w:sz="4" w:space="0" w:color="auto"/>
              <w:right w:val="single" w:sz="4" w:space="0" w:color="auto"/>
            </w:tcBorders>
            <w:shd w:val="clear" w:color="auto" w:fill="auto"/>
            <w:noWrap/>
            <w:vAlign w:val="bottom"/>
            <w:hideMark/>
          </w:tcPr>
          <w:p w14:paraId="38829926" w14:textId="77777777" w:rsidR="00E63995" w:rsidRPr="005B2EB6" w:rsidRDefault="00E63995" w:rsidP="00140A7D">
            <w:pPr>
              <w:jc w:val="right"/>
              <w:rPr>
                <w:rFonts w:ascii="Arial" w:eastAsia="Times New Roman" w:hAnsi="Arial" w:cs="Arial"/>
                <w:b/>
                <w:bCs/>
                <w:sz w:val="24"/>
                <w:szCs w:val="24"/>
              </w:rPr>
            </w:pPr>
            <w:r w:rsidRPr="005B2EB6">
              <w:rPr>
                <w:rFonts w:ascii="Arial" w:eastAsia="Times New Roman" w:hAnsi="Arial" w:cs="Arial"/>
                <w:b/>
                <w:bCs/>
                <w:sz w:val="24"/>
                <w:szCs w:val="24"/>
              </w:rPr>
              <w:t>3.175</w:t>
            </w:r>
          </w:p>
        </w:tc>
        <w:tc>
          <w:tcPr>
            <w:tcW w:w="844" w:type="dxa"/>
            <w:tcBorders>
              <w:top w:val="nil"/>
              <w:left w:val="nil"/>
              <w:bottom w:val="single" w:sz="4" w:space="0" w:color="auto"/>
              <w:right w:val="single" w:sz="4" w:space="0" w:color="auto"/>
            </w:tcBorders>
            <w:shd w:val="clear" w:color="auto" w:fill="auto"/>
            <w:noWrap/>
            <w:vAlign w:val="bottom"/>
            <w:hideMark/>
          </w:tcPr>
          <w:p w14:paraId="053A1F4D" w14:textId="77777777" w:rsidR="00E63995" w:rsidRPr="005B2EB6" w:rsidRDefault="00E63995" w:rsidP="00140A7D">
            <w:pPr>
              <w:jc w:val="right"/>
              <w:rPr>
                <w:rFonts w:ascii="Arial" w:eastAsia="Times New Roman" w:hAnsi="Arial" w:cs="Arial"/>
                <w:b/>
                <w:bCs/>
                <w:sz w:val="24"/>
                <w:szCs w:val="24"/>
              </w:rPr>
            </w:pPr>
            <w:r w:rsidRPr="005B2EB6">
              <w:rPr>
                <w:rFonts w:ascii="Arial" w:eastAsia="Times New Roman" w:hAnsi="Arial" w:cs="Arial"/>
                <w:b/>
                <w:bCs/>
                <w:sz w:val="24"/>
                <w:szCs w:val="24"/>
              </w:rPr>
              <w:t>16.96</w:t>
            </w:r>
          </w:p>
        </w:tc>
        <w:tc>
          <w:tcPr>
            <w:tcW w:w="1360" w:type="dxa"/>
            <w:vMerge/>
            <w:tcBorders>
              <w:top w:val="nil"/>
              <w:left w:val="single" w:sz="4" w:space="0" w:color="auto"/>
              <w:bottom w:val="single" w:sz="4" w:space="0" w:color="000000"/>
              <w:right w:val="single" w:sz="4" w:space="0" w:color="auto"/>
            </w:tcBorders>
            <w:vAlign w:val="center"/>
            <w:hideMark/>
          </w:tcPr>
          <w:p w14:paraId="21CF6DF1" w14:textId="77777777" w:rsidR="00E63995" w:rsidRPr="005B2EB6" w:rsidRDefault="00E63995" w:rsidP="00140A7D">
            <w:pPr>
              <w:rPr>
                <w:rFonts w:ascii="Arial" w:eastAsia="Times New Roman" w:hAnsi="Arial" w:cs="Arial"/>
                <w:b/>
                <w:bCs/>
                <w:sz w:val="24"/>
                <w:szCs w:val="24"/>
              </w:rPr>
            </w:pPr>
          </w:p>
        </w:tc>
      </w:tr>
      <w:tr w:rsidR="004620EA" w:rsidRPr="005B2EB6" w14:paraId="41D30B67" w14:textId="77777777" w:rsidTr="004620EA">
        <w:trPr>
          <w:trHeight w:val="330"/>
        </w:trPr>
        <w:tc>
          <w:tcPr>
            <w:tcW w:w="1689" w:type="dxa"/>
            <w:vMerge w:val="restart"/>
            <w:tcBorders>
              <w:top w:val="nil"/>
              <w:left w:val="single" w:sz="4" w:space="0" w:color="auto"/>
              <w:bottom w:val="single" w:sz="4" w:space="0" w:color="auto"/>
              <w:right w:val="single" w:sz="4" w:space="0" w:color="auto"/>
            </w:tcBorders>
            <w:shd w:val="clear" w:color="000000" w:fill="D9D9D9"/>
            <w:vAlign w:val="center"/>
            <w:hideMark/>
          </w:tcPr>
          <w:p w14:paraId="4272232C" w14:textId="77777777" w:rsidR="00E63995" w:rsidRPr="005B2EB6" w:rsidRDefault="00E63995" w:rsidP="00140A7D">
            <w:pPr>
              <w:jc w:val="center"/>
              <w:rPr>
                <w:rFonts w:ascii="Arial" w:eastAsia="Times New Roman" w:hAnsi="Arial" w:cs="Arial"/>
                <w:b/>
                <w:bCs/>
                <w:sz w:val="24"/>
                <w:szCs w:val="24"/>
              </w:rPr>
            </w:pPr>
            <w:r w:rsidRPr="005B2EB6">
              <w:rPr>
                <w:rFonts w:ascii="Arial" w:eastAsia="Times New Roman" w:hAnsi="Arial" w:cs="Arial"/>
                <w:b/>
                <w:bCs/>
                <w:sz w:val="24"/>
                <w:szCs w:val="24"/>
              </w:rPr>
              <w:t>Miseria 2018 (%)</w:t>
            </w:r>
          </w:p>
        </w:tc>
        <w:tc>
          <w:tcPr>
            <w:tcW w:w="1420" w:type="dxa"/>
            <w:tcBorders>
              <w:top w:val="nil"/>
              <w:left w:val="nil"/>
              <w:bottom w:val="single" w:sz="4" w:space="0" w:color="auto"/>
              <w:right w:val="single" w:sz="4" w:space="0" w:color="auto"/>
            </w:tcBorders>
            <w:shd w:val="clear" w:color="auto" w:fill="auto"/>
            <w:noWrap/>
            <w:vAlign w:val="bottom"/>
            <w:hideMark/>
          </w:tcPr>
          <w:p w14:paraId="2FBC33C4" w14:textId="77777777" w:rsidR="00E63995" w:rsidRPr="005B2EB6" w:rsidRDefault="00E63995" w:rsidP="00140A7D">
            <w:pPr>
              <w:rPr>
                <w:rFonts w:ascii="Arial" w:eastAsia="Times New Roman" w:hAnsi="Arial" w:cs="Arial"/>
                <w:sz w:val="24"/>
                <w:szCs w:val="24"/>
              </w:rPr>
            </w:pPr>
            <w:r w:rsidRPr="005B2EB6">
              <w:rPr>
                <w:rFonts w:ascii="Arial" w:eastAsia="Times New Roman" w:hAnsi="Arial" w:cs="Arial"/>
                <w:sz w:val="24"/>
                <w:szCs w:val="24"/>
              </w:rPr>
              <w:t>Actual</w:t>
            </w:r>
          </w:p>
        </w:tc>
        <w:tc>
          <w:tcPr>
            <w:tcW w:w="1560" w:type="dxa"/>
            <w:tcBorders>
              <w:top w:val="nil"/>
              <w:left w:val="nil"/>
              <w:bottom w:val="single" w:sz="4" w:space="0" w:color="auto"/>
              <w:right w:val="single" w:sz="4" w:space="0" w:color="auto"/>
            </w:tcBorders>
            <w:shd w:val="clear" w:color="auto" w:fill="auto"/>
            <w:noWrap/>
            <w:vAlign w:val="bottom"/>
            <w:hideMark/>
          </w:tcPr>
          <w:p w14:paraId="621AA571" w14:textId="77777777" w:rsidR="00E63995" w:rsidRPr="005B2EB6" w:rsidRDefault="00E63995" w:rsidP="00140A7D">
            <w:pPr>
              <w:rPr>
                <w:rFonts w:ascii="Arial" w:eastAsia="Times New Roman" w:hAnsi="Arial" w:cs="Arial"/>
                <w:sz w:val="24"/>
                <w:szCs w:val="24"/>
              </w:rPr>
            </w:pPr>
            <w:r w:rsidRPr="005B2EB6">
              <w:rPr>
                <w:rFonts w:ascii="Arial" w:eastAsia="Times New Roman" w:hAnsi="Arial" w:cs="Arial"/>
                <w:sz w:val="24"/>
                <w:szCs w:val="24"/>
              </w:rPr>
              <w:t> </w:t>
            </w:r>
          </w:p>
        </w:tc>
        <w:tc>
          <w:tcPr>
            <w:tcW w:w="1060" w:type="dxa"/>
            <w:tcBorders>
              <w:top w:val="nil"/>
              <w:left w:val="nil"/>
              <w:bottom w:val="single" w:sz="4" w:space="0" w:color="auto"/>
              <w:right w:val="single" w:sz="4" w:space="0" w:color="auto"/>
            </w:tcBorders>
            <w:shd w:val="clear" w:color="auto" w:fill="auto"/>
            <w:noWrap/>
            <w:vAlign w:val="bottom"/>
            <w:hideMark/>
          </w:tcPr>
          <w:p w14:paraId="3349C594"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0.69</w:t>
            </w:r>
          </w:p>
        </w:tc>
        <w:tc>
          <w:tcPr>
            <w:tcW w:w="875" w:type="dxa"/>
            <w:tcBorders>
              <w:top w:val="nil"/>
              <w:left w:val="nil"/>
              <w:bottom w:val="single" w:sz="4" w:space="0" w:color="auto"/>
              <w:right w:val="single" w:sz="4" w:space="0" w:color="auto"/>
            </w:tcBorders>
            <w:shd w:val="clear" w:color="auto" w:fill="auto"/>
            <w:noWrap/>
            <w:vAlign w:val="bottom"/>
            <w:hideMark/>
          </w:tcPr>
          <w:p w14:paraId="302D9D54"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3.28</w:t>
            </w:r>
          </w:p>
        </w:tc>
        <w:tc>
          <w:tcPr>
            <w:tcW w:w="844" w:type="dxa"/>
            <w:tcBorders>
              <w:top w:val="nil"/>
              <w:left w:val="nil"/>
              <w:bottom w:val="single" w:sz="4" w:space="0" w:color="auto"/>
              <w:right w:val="single" w:sz="4" w:space="0" w:color="auto"/>
            </w:tcBorders>
            <w:shd w:val="clear" w:color="auto" w:fill="auto"/>
            <w:noWrap/>
            <w:vAlign w:val="bottom"/>
            <w:hideMark/>
          </w:tcPr>
          <w:p w14:paraId="60F95BD5"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4.49</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44DCAF" w14:textId="77777777" w:rsidR="00E63995" w:rsidRPr="005B2EB6" w:rsidRDefault="00E63995" w:rsidP="00140A7D">
            <w:pPr>
              <w:jc w:val="center"/>
              <w:rPr>
                <w:rFonts w:ascii="Arial" w:eastAsia="Times New Roman" w:hAnsi="Arial" w:cs="Arial"/>
                <w:b/>
                <w:bCs/>
                <w:sz w:val="24"/>
                <w:szCs w:val="24"/>
              </w:rPr>
            </w:pPr>
            <w:r w:rsidRPr="005B2EB6">
              <w:rPr>
                <w:rFonts w:ascii="Arial" w:eastAsia="Times New Roman" w:hAnsi="Arial" w:cs="Arial"/>
                <w:b/>
                <w:bCs/>
                <w:sz w:val="24"/>
                <w:szCs w:val="24"/>
              </w:rPr>
              <w:t>3.8</w:t>
            </w:r>
          </w:p>
        </w:tc>
      </w:tr>
      <w:tr w:rsidR="004620EA" w:rsidRPr="005B2EB6" w14:paraId="63DFDC10" w14:textId="77777777" w:rsidTr="004620EA">
        <w:trPr>
          <w:trHeight w:val="330"/>
        </w:trPr>
        <w:tc>
          <w:tcPr>
            <w:tcW w:w="1689" w:type="dxa"/>
            <w:vMerge/>
            <w:tcBorders>
              <w:top w:val="nil"/>
              <w:left w:val="single" w:sz="4" w:space="0" w:color="auto"/>
              <w:bottom w:val="single" w:sz="4" w:space="0" w:color="auto"/>
              <w:right w:val="single" w:sz="4" w:space="0" w:color="auto"/>
            </w:tcBorders>
            <w:vAlign w:val="center"/>
            <w:hideMark/>
          </w:tcPr>
          <w:p w14:paraId="5869427D" w14:textId="77777777" w:rsidR="00E63995" w:rsidRPr="005B2EB6" w:rsidRDefault="00E63995" w:rsidP="00140A7D">
            <w:pPr>
              <w:rPr>
                <w:rFonts w:ascii="Arial" w:eastAsia="Times New Roman" w:hAnsi="Arial" w:cs="Arial"/>
                <w:b/>
                <w:bCs/>
                <w:sz w:val="24"/>
                <w:szCs w:val="24"/>
              </w:rPr>
            </w:pPr>
          </w:p>
        </w:tc>
        <w:tc>
          <w:tcPr>
            <w:tcW w:w="1420" w:type="dxa"/>
            <w:tcBorders>
              <w:top w:val="nil"/>
              <w:left w:val="nil"/>
              <w:bottom w:val="single" w:sz="4" w:space="0" w:color="auto"/>
              <w:right w:val="single" w:sz="4" w:space="0" w:color="auto"/>
            </w:tcBorders>
            <w:shd w:val="clear" w:color="auto" w:fill="auto"/>
            <w:noWrap/>
            <w:vAlign w:val="bottom"/>
            <w:hideMark/>
          </w:tcPr>
          <w:p w14:paraId="5928879B" w14:textId="77777777" w:rsidR="00E63995" w:rsidRPr="005B2EB6" w:rsidRDefault="00E63995" w:rsidP="00140A7D">
            <w:pPr>
              <w:rPr>
                <w:rFonts w:ascii="Arial" w:eastAsia="Times New Roman" w:hAnsi="Arial" w:cs="Arial"/>
                <w:sz w:val="24"/>
                <w:szCs w:val="24"/>
              </w:rPr>
            </w:pPr>
            <w:r w:rsidRPr="005B2EB6">
              <w:rPr>
                <w:rFonts w:ascii="Arial" w:eastAsia="Times New Roman" w:hAnsi="Arial" w:cs="Arial"/>
                <w:sz w:val="24"/>
                <w:szCs w:val="24"/>
              </w:rPr>
              <w:t>Propuesta</w:t>
            </w:r>
          </w:p>
        </w:tc>
        <w:tc>
          <w:tcPr>
            <w:tcW w:w="1560" w:type="dxa"/>
            <w:tcBorders>
              <w:top w:val="nil"/>
              <w:left w:val="nil"/>
              <w:bottom w:val="single" w:sz="4" w:space="0" w:color="auto"/>
              <w:right w:val="single" w:sz="4" w:space="0" w:color="auto"/>
            </w:tcBorders>
            <w:shd w:val="clear" w:color="auto" w:fill="auto"/>
            <w:noWrap/>
            <w:vAlign w:val="bottom"/>
            <w:hideMark/>
          </w:tcPr>
          <w:p w14:paraId="02E7291E"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8.45</w:t>
            </w:r>
          </w:p>
        </w:tc>
        <w:tc>
          <w:tcPr>
            <w:tcW w:w="1060" w:type="dxa"/>
            <w:tcBorders>
              <w:top w:val="nil"/>
              <w:left w:val="nil"/>
              <w:bottom w:val="single" w:sz="4" w:space="0" w:color="auto"/>
              <w:right w:val="single" w:sz="4" w:space="0" w:color="auto"/>
            </w:tcBorders>
            <w:shd w:val="clear" w:color="auto" w:fill="auto"/>
            <w:noWrap/>
            <w:vAlign w:val="bottom"/>
            <w:hideMark/>
          </w:tcPr>
          <w:p w14:paraId="79211546"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0.47</w:t>
            </w:r>
          </w:p>
        </w:tc>
        <w:tc>
          <w:tcPr>
            <w:tcW w:w="875" w:type="dxa"/>
            <w:tcBorders>
              <w:top w:val="nil"/>
              <w:left w:val="nil"/>
              <w:bottom w:val="single" w:sz="4" w:space="0" w:color="auto"/>
              <w:right w:val="single" w:sz="4" w:space="0" w:color="auto"/>
            </w:tcBorders>
            <w:shd w:val="clear" w:color="auto" w:fill="auto"/>
            <w:noWrap/>
            <w:vAlign w:val="bottom"/>
            <w:hideMark/>
          </w:tcPr>
          <w:p w14:paraId="053A132D"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2.51</w:t>
            </w:r>
          </w:p>
        </w:tc>
        <w:tc>
          <w:tcPr>
            <w:tcW w:w="844" w:type="dxa"/>
            <w:tcBorders>
              <w:top w:val="nil"/>
              <w:left w:val="nil"/>
              <w:bottom w:val="single" w:sz="4" w:space="0" w:color="auto"/>
              <w:right w:val="single" w:sz="4" w:space="0" w:color="auto"/>
            </w:tcBorders>
            <w:shd w:val="clear" w:color="auto" w:fill="auto"/>
            <w:noWrap/>
            <w:vAlign w:val="bottom"/>
            <w:hideMark/>
          </w:tcPr>
          <w:p w14:paraId="1FFE4964" w14:textId="77777777" w:rsidR="00E63995" w:rsidRPr="005B2EB6" w:rsidRDefault="00E63995" w:rsidP="00140A7D">
            <w:pPr>
              <w:jc w:val="right"/>
              <w:rPr>
                <w:rFonts w:ascii="Arial" w:eastAsia="Times New Roman" w:hAnsi="Arial" w:cs="Arial"/>
                <w:sz w:val="24"/>
                <w:szCs w:val="24"/>
              </w:rPr>
            </w:pPr>
            <w:r w:rsidRPr="005B2EB6">
              <w:rPr>
                <w:rFonts w:ascii="Arial" w:eastAsia="Times New Roman" w:hAnsi="Arial" w:cs="Arial"/>
                <w:sz w:val="24"/>
                <w:szCs w:val="24"/>
              </w:rPr>
              <w:t>0.47</w:t>
            </w:r>
          </w:p>
        </w:tc>
        <w:tc>
          <w:tcPr>
            <w:tcW w:w="1360" w:type="dxa"/>
            <w:vMerge/>
            <w:tcBorders>
              <w:top w:val="nil"/>
              <w:left w:val="single" w:sz="4" w:space="0" w:color="auto"/>
              <w:bottom w:val="single" w:sz="4" w:space="0" w:color="000000"/>
              <w:right w:val="single" w:sz="4" w:space="0" w:color="auto"/>
            </w:tcBorders>
            <w:vAlign w:val="center"/>
            <w:hideMark/>
          </w:tcPr>
          <w:p w14:paraId="795242F6" w14:textId="77777777" w:rsidR="00E63995" w:rsidRPr="005B2EB6" w:rsidRDefault="00E63995" w:rsidP="00140A7D">
            <w:pPr>
              <w:rPr>
                <w:rFonts w:ascii="Arial" w:eastAsia="Times New Roman" w:hAnsi="Arial" w:cs="Arial"/>
                <w:b/>
                <w:bCs/>
                <w:sz w:val="24"/>
                <w:szCs w:val="24"/>
              </w:rPr>
            </w:pPr>
          </w:p>
        </w:tc>
      </w:tr>
      <w:tr w:rsidR="004620EA" w:rsidRPr="005B2EB6" w14:paraId="3C4C100A" w14:textId="77777777" w:rsidTr="004620EA">
        <w:trPr>
          <w:trHeight w:val="330"/>
        </w:trPr>
        <w:tc>
          <w:tcPr>
            <w:tcW w:w="1689" w:type="dxa"/>
            <w:vMerge/>
            <w:tcBorders>
              <w:top w:val="nil"/>
              <w:left w:val="single" w:sz="4" w:space="0" w:color="auto"/>
              <w:bottom w:val="single" w:sz="4" w:space="0" w:color="auto"/>
              <w:right w:val="single" w:sz="4" w:space="0" w:color="auto"/>
            </w:tcBorders>
            <w:vAlign w:val="center"/>
            <w:hideMark/>
          </w:tcPr>
          <w:p w14:paraId="1E0A4607" w14:textId="77777777" w:rsidR="00E63995" w:rsidRPr="005B2EB6" w:rsidRDefault="00E63995" w:rsidP="00140A7D">
            <w:pPr>
              <w:rPr>
                <w:rFonts w:ascii="Arial" w:eastAsia="Times New Roman" w:hAnsi="Arial" w:cs="Arial"/>
                <w:b/>
                <w:bCs/>
                <w:sz w:val="24"/>
                <w:szCs w:val="24"/>
              </w:rPr>
            </w:pPr>
          </w:p>
        </w:tc>
        <w:tc>
          <w:tcPr>
            <w:tcW w:w="1420" w:type="dxa"/>
            <w:tcBorders>
              <w:top w:val="nil"/>
              <w:left w:val="nil"/>
              <w:bottom w:val="single" w:sz="4" w:space="0" w:color="auto"/>
              <w:right w:val="single" w:sz="4" w:space="0" w:color="auto"/>
            </w:tcBorders>
            <w:shd w:val="clear" w:color="auto" w:fill="auto"/>
            <w:noWrap/>
            <w:vAlign w:val="bottom"/>
            <w:hideMark/>
          </w:tcPr>
          <w:p w14:paraId="0B2D49D2" w14:textId="77777777" w:rsidR="00E63995" w:rsidRPr="005B2EB6" w:rsidRDefault="00E63995" w:rsidP="00140A7D">
            <w:pPr>
              <w:rPr>
                <w:rFonts w:ascii="Arial" w:eastAsia="Times New Roman" w:hAnsi="Arial" w:cs="Arial"/>
                <w:sz w:val="24"/>
                <w:szCs w:val="24"/>
              </w:rPr>
            </w:pPr>
            <w:r w:rsidRPr="005B2EB6">
              <w:rPr>
                <w:rFonts w:ascii="Arial" w:eastAsia="Times New Roman" w:hAnsi="Arial" w:cs="Arial"/>
                <w:sz w:val="24"/>
                <w:szCs w:val="24"/>
              </w:rPr>
              <w:t>Diferencia</w:t>
            </w:r>
          </w:p>
        </w:tc>
        <w:tc>
          <w:tcPr>
            <w:tcW w:w="1560" w:type="dxa"/>
            <w:tcBorders>
              <w:top w:val="nil"/>
              <w:left w:val="nil"/>
              <w:bottom w:val="single" w:sz="4" w:space="0" w:color="auto"/>
              <w:right w:val="single" w:sz="4" w:space="0" w:color="auto"/>
            </w:tcBorders>
            <w:shd w:val="clear" w:color="auto" w:fill="auto"/>
            <w:noWrap/>
            <w:vAlign w:val="bottom"/>
            <w:hideMark/>
          </w:tcPr>
          <w:p w14:paraId="6375B782" w14:textId="77777777" w:rsidR="00E63995" w:rsidRPr="005B2EB6" w:rsidRDefault="00E63995" w:rsidP="00140A7D">
            <w:pPr>
              <w:rPr>
                <w:rFonts w:ascii="Arial" w:eastAsia="Times New Roman" w:hAnsi="Arial" w:cs="Arial"/>
                <w:sz w:val="24"/>
                <w:szCs w:val="24"/>
              </w:rPr>
            </w:pPr>
            <w:r w:rsidRPr="005B2EB6">
              <w:rPr>
                <w:rFonts w:ascii="Arial" w:eastAsia="Times New Roman" w:hAnsi="Arial" w:cs="Arial"/>
                <w:sz w:val="24"/>
                <w:szCs w:val="24"/>
              </w:rPr>
              <w:t> </w:t>
            </w:r>
          </w:p>
        </w:tc>
        <w:tc>
          <w:tcPr>
            <w:tcW w:w="1060" w:type="dxa"/>
            <w:tcBorders>
              <w:top w:val="nil"/>
              <w:left w:val="nil"/>
              <w:bottom w:val="single" w:sz="4" w:space="0" w:color="auto"/>
              <w:right w:val="single" w:sz="4" w:space="0" w:color="auto"/>
            </w:tcBorders>
            <w:shd w:val="clear" w:color="auto" w:fill="auto"/>
            <w:noWrap/>
            <w:vAlign w:val="bottom"/>
            <w:hideMark/>
          </w:tcPr>
          <w:p w14:paraId="360DD53D" w14:textId="77777777" w:rsidR="00E63995" w:rsidRPr="005B2EB6" w:rsidRDefault="00E63995" w:rsidP="00140A7D">
            <w:pPr>
              <w:jc w:val="right"/>
              <w:rPr>
                <w:rFonts w:ascii="Arial" w:eastAsia="Times New Roman" w:hAnsi="Arial" w:cs="Arial"/>
                <w:b/>
                <w:bCs/>
                <w:sz w:val="24"/>
                <w:szCs w:val="24"/>
              </w:rPr>
            </w:pPr>
            <w:r w:rsidRPr="005B2EB6">
              <w:rPr>
                <w:rFonts w:ascii="Arial" w:eastAsia="Times New Roman" w:hAnsi="Arial" w:cs="Arial"/>
                <w:b/>
                <w:bCs/>
                <w:sz w:val="24"/>
                <w:szCs w:val="24"/>
              </w:rPr>
              <w:t>0.22</w:t>
            </w:r>
          </w:p>
        </w:tc>
        <w:tc>
          <w:tcPr>
            <w:tcW w:w="875" w:type="dxa"/>
            <w:tcBorders>
              <w:top w:val="nil"/>
              <w:left w:val="nil"/>
              <w:bottom w:val="single" w:sz="4" w:space="0" w:color="auto"/>
              <w:right w:val="single" w:sz="4" w:space="0" w:color="auto"/>
            </w:tcBorders>
            <w:shd w:val="clear" w:color="auto" w:fill="auto"/>
            <w:noWrap/>
            <w:vAlign w:val="bottom"/>
            <w:hideMark/>
          </w:tcPr>
          <w:p w14:paraId="4BBA44EC" w14:textId="77777777" w:rsidR="00E63995" w:rsidRPr="005B2EB6" w:rsidRDefault="00E63995" w:rsidP="00140A7D">
            <w:pPr>
              <w:jc w:val="right"/>
              <w:rPr>
                <w:rFonts w:ascii="Arial" w:eastAsia="Times New Roman" w:hAnsi="Arial" w:cs="Arial"/>
                <w:b/>
                <w:bCs/>
                <w:sz w:val="24"/>
                <w:szCs w:val="24"/>
              </w:rPr>
            </w:pPr>
            <w:r w:rsidRPr="005B2EB6">
              <w:rPr>
                <w:rFonts w:ascii="Arial" w:eastAsia="Times New Roman" w:hAnsi="Arial" w:cs="Arial"/>
                <w:b/>
                <w:bCs/>
                <w:sz w:val="24"/>
                <w:szCs w:val="24"/>
              </w:rPr>
              <w:t>0.77</w:t>
            </w:r>
          </w:p>
        </w:tc>
        <w:tc>
          <w:tcPr>
            <w:tcW w:w="844" w:type="dxa"/>
            <w:tcBorders>
              <w:top w:val="nil"/>
              <w:left w:val="nil"/>
              <w:bottom w:val="single" w:sz="4" w:space="0" w:color="auto"/>
              <w:right w:val="single" w:sz="4" w:space="0" w:color="auto"/>
            </w:tcBorders>
            <w:shd w:val="clear" w:color="auto" w:fill="auto"/>
            <w:noWrap/>
            <w:vAlign w:val="bottom"/>
            <w:hideMark/>
          </w:tcPr>
          <w:p w14:paraId="43F301AD" w14:textId="77777777" w:rsidR="00E63995" w:rsidRPr="005B2EB6" w:rsidRDefault="00E63995" w:rsidP="00140A7D">
            <w:pPr>
              <w:jc w:val="right"/>
              <w:rPr>
                <w:rFonts w:ascii="Arial" w:eastAsia="Times New Roman" w:hAnsi="Arial" w:cs="Arial"/>
                <w:b/>
                <w:bCs/>
                <w:sz w:val="24"/>
                <w:szCs w:val="24"/>
              </w:rPr>
            </w:pPr>
            <w:r w:rsidRPr="005B2EB6">
              <w:rPr>
                <w:rFonts w:ascii="Arial" w:eastAsia="Times New Roman" w:hAnsi="Arial" w:cs="Arial"/>
                <w:b/>
                <w:bCs/>
                <w:sz w:val="24"/>
                <w:szCs w:val="24"/>
              </w:rPr>
              <w:t>4.02</w:t>
            </w:r>
          </w:p>
        </w:tc>
        <w:tc>
          <w:tcPr>
            <w:tcW w:w="1360" w:type="dxa"/>
            <w:vMerge/>
            <w:tcBorders>
              <w:top w:val="nil"/>
              <w:left w:val="single" w:sz="4" w:space="0" w:color="auto"/>
              <w:bottom w:val="single" w:sz="4" w:space="0" w:color="000000"/>
              <w:right w:val="single" w:sz="4" w:space="0" w:color="auto"/>
            </w:tcBorders>
            <w:vAlign w:val="center"/>
            <w:hideMark/>
          </w:tcPr>
          <w:p w14:paraId="5C9431EC" w14:textId="77777777" w:rsidR="00E63995" w:rsidRPr="005B2EB6" w:rsidRDefault="00E63995" w:rsidP="00140A7D">
            <w:pPr>
              <w:rPr>
                <w:rFonts w:ascii="Arial" w:eastAsia="Times New Roman" w:hAnsi="Arial" w:cs="Arial"/>
                <w:b/>
                <w:bCs/>
                <w:sz w:val="24"/>
                <w:szCs w:val="24"/>
              </w:rPr>
            </w:pPr>
          </w:p>
        </w:tc>
      </w:tr>
    </w:tbl>
    <w:p w14:paraId="4601B0E6" w14:textId="77777777" w:rsidR="004620EA" w:rsidRPr="002B3BF3" w:rsidRDefault="004620EA" w:rsidP="004620EA">
      <w:pPr>
        <w:pStyle w:val="Sinespaciado"/>
        <w:jc w:val="center"/>
        <w:rPr>
          <w:rFonts w:ascii="Arial" w:hAnsi="Arial" w:cs="Arial"/>
          <w:i/>
          <w:iCs/>
          <w:color w:val="FF0000"/>
          <w:sz w:val="20"/>
          <w:szCs w:val="20"/>
        </w:rPr>
      </w:pPr>
      <w:r w:rsidRPr="002B3BF3">
        <w:rPr>
          <w:rFonts w:ascii="Arial" w:hAnsi="Arial" w:cs="Arial"/>
          <w:i/>
          <w:iCs/>
          <w:sz w:val="20"/>
          <w:szCs w:val="20"/>
        </w:rPr>
        <w:t xml:space="preserve">Nota. </w:t>
      </w:r>
      <w:r w:rsidRPr="002B3BF3">
        <w:rPr>
          <w:rFonts w:ascii="Arial" w:hAnsi="Arial" w:cs="Arial"/>
          <w:i/>
          <w:sz w:val="20"/>
          <w:szCs w:val="20"/>
        </w:rPr>
        <w:t xml:space="preserve"> Elaboración Ortiz, </w:t>
      </w:r>
      <w:proofErr w:type="spellStart"/>
      <w:r w:rsidRPr="002B3BF3">
        <w:rPr>
          <w:rFonts w:ascii="Arial" w:hAnsi="Arial" w:cs="Arial"/>
          <w:i/>
          <w:sz w:val="20"/>
          <w:szCs w:val="20"/>
        </w:rPr>
        <w:t>Edinson</w:t>
      </w:r>
      <w:proofErr w:type="spellEnd"/>
      <w:r w:rsidRPr="002B3BF3">
        <w:rPr>
          <w:rFonts w:ascii="Arial" w:hAnsi="Arial" w:cs="Arial"/>
          <w:i/>
          <w:sz w:val="20"/>
          <w:szCs w:val="20"/>
        </w:rPr>
        <w:t>. 2024</w:t>
      </w:r>
      <w:r w:rsidRPr="002B3BF3">
        <w:rPr>
          <w:rStyle w:val="Refdenotaalpie"/>
          <w:rFonts w:ascii="Arial" w:hAnsi="Arial" w:cs="Arial"/>
          <w:i/>
          <w:sz w:val="20"/>
          <w:szCs w:val="20"/>
        </w:rPr>
        <w:footnoteReference w:id="39"/>
      </w:r>
      <w:r w:rsidRPr="002B3BF3">
        <w:rPr>
          <w:rFonts w:ascii="Arial" w:hAnsi="Arial" w:cs="Arial"/>
          <w:i/>
          <w:sz w:val="20"/>
          <w:szCs w:val="20"/>
        </w:rPr>
        <w:t xml:space="preserve"> con base en datos del DANE, Censo Nacional de Población y Vivienda 2018.</w:t>
      </w:r>
    </w:p>
    <w:p w14:paraId="79084F1C" w14:textId="77777777" w:rsidR="004620EA" w:rsidRPr="005B2EB6" w:rsidRDefault="004620EA" w:rsidP="002B3BF3">
      <w:pPr>
        <w:pStyle w:val="Textoindependiente"/>
        <w:spacing w:line="240" w:lineRule="auto"/>
        <w:rPr>
          <w:rFonts w:ascii="Arial" w:hAnsi="Arial" w:cs="Arial"/>
          <w:color w:val="FF0000"/>
          <w:szCs w:val="24"/>
        </w:rPr>
      </w:pPr>
    </w:p>
    <w:p w14:paraId="7DA6F48F" w14:textId="44CFF574" w:rsidR="00E63995" w:rsidRPr="005B2EB6" w:rsidRDefault="00E63995" w:rsidP="004620EA">
      <w:pPr>
        <w:jc w:val="both"/>
        <w:rPr>
          <w:rFonts w:ascii="Arial" w:hAnsi="Arial" w:cs="Arial"/>
          <w:sz w:val="24"/>
          <w:szCs w:val="24"/>
        </w:rPr>
      </w:pPr>
      <w:r w:rsidRPr="005B2EB6">
        <w:rPr>
          <w:rFonts w:ascii="Arial" w:hAnsi="Arial" w:cs="Arial"/>
          <w:sz w:val="24"/>
          <w:szCs w:val="24"/>
        </w:rPr>
        <w:t xml:space="preserve">En el mismo sentido, los municipios del nuevo Departamento del Litoral que presentan mayores privaciones en las mismas variables son López de Micay con un IPM de </w:t>
      </w:r>
      <w:r w:rsidRPr="005B2EB6">
        <w:rPr>
          <w:rFonts w:ascii="Arial" w:hAnsi="Arial" w:cs="Arial"/>
          <w:sz w:val="24"/>
          <w:szCs w:val="24"/>
        </w:rPr>
        <w:lastRenderedPageBreak/>
        <w:t xml:space="preserve">81,2%, Roberto Payán con 81%, Barbacoas con 76,1%, El Charco y Olaya Herrera, ambos con 75,9%, Santa Bárbara con 75,1% y La Tola con 73,9%. </w:t>
      </w:r>
    </w:p>
    <w:p w14:paraId="09011980" w14:textId="56BD06A1" w:rsidR="00E63995" w:rsidRPr="005B2EB6" w:rsidRDefault="00E63995" w:rsidP="004620EA">
      <w:pPr>
        <w:jc w:val="both"/>
        <w:rPr>
          <w:rFonts w:ascii="Arial" w:hAnsi="Arial" w:cs="Arial"/>
          <w:sz w:val="24"/>
          <w:szCs w:val="24"/>
        </w:rPr>
      </w:pPr>
      <w:r w:rsidRPr="005B2EB6">
        <w:rPr>
          <w:rFonts w:ascii="Arial" w:hAnsi="Arial" w:cs="Arial"/>
          <w:sz w:val="24"/>
          <w:szCs w:val="24"/>
        </w:rPr>
        <w:t xml:space="preserve">En analfabetismo los municipios con mayor privación resultan Roberto Payán con el 34,6%, </w:t>
      </w:r>
      <w:proofErr w:type="spellStart"/>
      <w:r w:rsidRPr="005B2EB6">
        <w:rPr>
          <w:rFonts w:ascii="Arial" w:hAnsi="Arial" w:cs="Arial"/>
          <w:sz w:val="24"/>
          <w:szCs w:val="24"/>
        </w:rPr>
        <w:t>Maguí</w:t>
      </w:r>
      <w:proofErr w:type="spellEnd"/>
      <w:r w:rsidRPr="005B2EB6">
        <w:rPr>
          <w:rFonts w:ascii="Arial" w:hAnsi="Arial" w:cs="Arial"/>
          <w:sz w:val="24"/>
          <w:szCs w:val="24"/>
        </w:rPr>
        <w:t xml:space="preserve"> Payán con el 34,5% y Barbacoas con el 33,5% pertenecientes al triángulo del </w:t>
      </w:r>
      <w:proofErr w:type="spellStart"/>
      <w:r w:rsidRPr="005B2EB6">
        <w:rPr>
          <w:rFonts w:ascii="Arial" w:hAnsi="Arial" w:cs="Arial"/>
          <w:sz w:val="24"/>
          <w:szCs w:val="24"/>
        </w:rPr>
        <w:t>Telembí</w:t>
      </w:r>
      <w:proofErr w:type="spellEnd"/>
      <w:r w:rsidRPr="005B2EB6">
        <w:rPr>
          <w:rFonts w:ascii="Arial" w:hAnsi="Arial" w:cs="Arial"/>
          <w:sz w:val="24"/>
          <w:szCs w:val="24"/>
        </w:rPr>
        <w:t xml:space="preserve">. En acceso a agua potable preocupa la situación de todos los municipios del Nuevo Departamento, en especial La Tola, Mosquera y </w:t>
      </w:r>
      <w:proofErr w:type="spellStart"/>
      <w:r w:rsidRPr="005B2EB6">
        <w:rPr>
          <w:rFonts w:ascii="Arial" w:hAnsi="Arial" w:cs="Arial"/>
          <w:sz w:val="24"/>
          <w:szCs w:val="24"/>
        </w:rPr>
        <w:t>Maguí</w:t>
      </w:r>
      <w:proofErr w:type="spellEnd"/>
      <w:r w:rsidRPr="005B2EB6">
        <w:rPr>
          <w:rFonts w:ascii="Arial" w:hAnsi="Arial" w:cs="Arial"/>
          <w:sz w:val="24"/>
          <w:szCs w:val="24"/>
        </w:rPr>
        <w:t xml:space="preserve"> donde más del 95% de su población no tiene acceso al preciado líquido. En trabajo informal todos superan el 90% de privación </w:t>
      </w:r>
      <w:proofErr w:type="spellStart"/>
      <w:r w:rsidRPr="005B2EB6">
        <w:rPr>
          <w:rFonts w:ascii="Arial" w:hAnsi="Arial" w:cs="Arial"/>
          <w:sz w:val="24"/>
          <w:szCs w:val="24"/>
        </w:rPr>
        <w:t>aexcepción</w:t>
      </w:r>
      <w:proofErr w:type="spellEnd"/>
      <w:r w:rsidRPr="005B2EB6">
        <w:rPr>
          <w:rFonts w:ascii="Arial" w:hAnsi="Arial" w:cs="Arial"/>
          <w:sz w:val="24"/>
          <w:szCs w:val="24"/>
        </w:rPr>
        <w:t xml:space="preserve"> de Buenaventura y Dagua que registran privación del 86% en adelante (Ver Tabla 5). </w:t>
      </w:r>
    </w:p>
    <w:p w14:paraId="5448502C" w14:textId="2BF65193" w:rsidR="00E63995" w:rsidRPr="005B2EB6" w:rsidRDefault="00E63995" w:rsidP="00E63995">
      <w:pPr>
        <w:pStyle w:val="Textoindependiente"/>
        <w:spacing w:after="0"/>
        <w:ind w:firstLine="0"/>
        <w:rPr>
          <w:rStyle w:val="TextoindependienteCar"/>
          <w:rFonts w:ascii="Arial" w:hAnsi="Arial" w:cs="Arial"/>
          <w:i/>
          <w:iCs/>
          <w:szCs w:val="24"/>
        </w:rPr>
      </w:pPr>
      <w:bookmarkStart w:id="6" w:name="_Toc115276288"/>
      <w:r w:rsidRPr="005B2EB6">
        <w:rPr>
          <w:rStyle w:val="TextoindependienteCar"/>
          <w:rFonts w:ascii="Arial" w:hAnsi="Arial" w:cs="Arial"/>
          <w:bCs/>
          <w:szCs w:val="24"/>
        </w:rPr>
        <w:t>Tabla 5.</w:t>
      </w:r>
      <w:r w:rsidRPr="005B2EB6">
        <w:rPr>
          <w:rStyle w:val="TextoindependienteCar"/>
          <w:rFonts w:ascii="Arial" w:hAnsi="Arial" w:cs="Arial"/>
          <w:szCs w:val="24"/>
        </w:rPr>
        <w:t xml:space="preserve"> </w:t>
      </w:r>
      <w:r w:rsidRPr="005B2EB6">
        <w:rPr>
          <w:rStyle w:val="TextoindependienteCar"/>
          <w:rFonts w:ascii="Arial" w:hAnsi="Arial" w:cs="Arial"/>
          <w:i/>
          <w:iCs/>
          <w:szCs w:val="24"/>
        </w:rPr>
        <w:t>Condiciones Sociales Municipios del Litoral Pacífico (2018 en %)</w:t>
      </w:r>
      <w:bookmarkEnd w:id="6"/>
    </w:p>
    <w:p w14:paraId="7538862B" w14:textId="77777777" w:rsidR="00E63995" w:rsidRPr="005B2EB6" w:rsidRDefault="00E63995" w:rsidP="00E63995">
      <w:pPr>
        <w:pStyle w:val="Textoindependiente"/>
        <w:spacing w:after="0"/>
        <w:ind w:firstLine="0"/>
        <w:jc w:val="center"/>
        <w:rPr>
          <w:rStyle w:val="TextoindependienteCar"/>
          <w:rFonts w:ascii="Arial" w:hAnsi="Arial" w:cs="Arial"/>
          <w:color w:val="FF0000"/>
          <w:szCs w:val="24"/>
        </w:rPr>
      </w:pPr>
      <w:r w:rsidRPr="005B2EB6">
        <w:rPr>
          <w:rStyle w:val="TextoindependienteCar"/>
          <w:rFonts w:ascii="Arial" w:hAnsi="Arial" w:cs="Arial"/>
          <w:noProof/>
          <w:color w:val="FF0000"/>
          <w:szCs w:val="24"/>
          <w:lang w:val="es-CO" w:eastAsia="es-CO"/>
        </w:rPr>
        <w:drawing>
          <wp:inline distT="0" distB="0" distL="0" distR="0" wp14:anchorId="7C02FC5C" wp14:editId="199841EC">
            <wp:extent cx="5753100" cy="32391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3239135"/>
                    </a:xfrm>
                    <a:prstGeom prst="rect">
                      <a:avLst/>
                    </a:prstGeom>
                    <a:noFill/>
                    <a:ln>
                      <a:noFill/>
                    </a:ln>
                  </pic:spPr>
                </pic:pic>
              </a:graphicData>
            </a:graphic>
          </wp:inline>
        </w:drawing>
      </w:r>
    </w:p>
    <w:p w14:paraId="2BED37EC" w14:textId="77777777" w:rsidR="004620EA" w:rsidRPr="002B3BF3" w:rsidRDefault="004620EA" w:rsidP="004620EA">
      <w:pPr>
        <w:pStyle w:val="Sinespaciado"/>
        <w:jc w:val="center"/>
        <w:rPr>
          <w:rFonts w:ascii="Arial" w:hAnsi="Arial" w:cs="Arial"/>
          <w:i/>
          <w:iCs/>
          <w:color w:val="FF0000"/>
          <w:sz w:val="20"/>
          <w:szCs w:val="20"/>
        </w:rPr>
      </w:pPr>
      <w:r w:rsidRPr="002B3BF3">
        <w:rPr>
          <w:rFonts w:ascii="Arial" w:hAnsi="Arial" w:cs="Arial"/>
          <w:i/>
          <w:iCs/>
          <w:sz w:val="20"/>
          <w:szCs w:val="20"/>
        </w:rPr>
        <w:t xml:space="preserve">Nota. </w:t>
      </w:r>
      <w:r w:rsidRPr="002B3BF3">
        <w:rPr>
          <w:rFonts w:ascii="Arial" w:hAnsi="Arial" w:cs="Arial"/>
          <w:sz w:val="20"/>
          <w:szCs w:val="20"/>
        </w:rPr>
        <w:t xml:space="preserve"> Elaboración Ortiz, </w:t>
      </w:r>
      <w:proofErr w:type="spellStart"/>
      <w:r w:rsidRPr="002B3BF3">
        <w:rPr>
          <w:rFonts w:ascii="Arial" w:hAnsi="Arial" w:cs="Arial"/>
          <w:sz w:val="20"/>
          <w:szCs w:val="20"/>
        </w:rPr>
        <w:t>Edinson</w:t>
      </w:r>
      <w:proofErr w:type="spellEnd"/>
      <w:r w:rsidRPr="002B3BF3">
        <w:rPr>
          <w:rFonts w:ascii="Arial" w:hAnsi="Arial" w:cs="Arial"/>
          <w:sz w:val="20"/>
          <w:szCs w:val="20"/>
        </w:rPr>
        <w:t>. 2024</w:t>
      </w:r>
      <w:r w:rsidRPr="002B3BF3">
        <w:rPr>
          <w:rStyle w:val="Refdenotaalpie"/>
          <w:rFonts w:ascii="Arial" w:hAnsi="Arial" w:cs="Arial"/>
          <w:sz w:val="20"/>
          <w:szCs w:val="20"/>
        </w:rPr>
        <w:footnoteReference w:id="40"/>
      </w:r>
      <w:r w:rsidRPr="002B3BF3">
        <w:rPr>
          <w:rFonts w:ascii="Arial" w:hAnsi="Arial" w:cs="Arial"/>
          <w:sz w:val="20"/>
          <w:szCs w:val="20"/>
        </w:rPr>
        <w:t xml:space="preserve"> con base en datos del DANE, Censo Nacional de Población y Vivienda 2018.</w:t>
      </w:r>
    </w:p>
    <w:p w14:paraId="14456738" w14:textId="77777777" w:rsidR="004620EA" w:rsidRPr="005B2EB6" w:rsidRDefault="004620EA" w:rsidP="00E63995">
      <w:pPr>
        <w:pStyle w:val="Textoindependiente"/>
        <w:rPr>
          <w:rStyle w:val="TextoindependienteCar"/>
          <w:rFonts w:ascii="Arial" w:hAnsi="Arial" w:cs="Arial"/>
          <w:color w:val="FF0000"/>
          <w:szCs w:val="24"/>
        </w:rPr>
      </w:pPr>
    </w:p>
    <w:p w14:paraId="0E6C4034" w14:textId="45959B52" w:rsidR="00E63995" w:rsidRPr="005B2EB6" w:rsidRDefault="00E63995" w:rsidP="004620EA">
      <w:pPr>
        <w:jc w:val="both"/>
        <w:rPr>
          <w:rFonts w:ascii="Arial" w:hAnsi="Arial" w:cs="Arial"/>
          <w:sz w:val="24"/>
          <w:szCs w:val="24"/>
        </w:rPr>
      </w:pPr>
      <w:r w:rsidRPr="005B2EB6">
        <w:rPr>
          <w:rFonts w:ascii="Arial" w:hAnsi="Arial" w:cs="Arial"/>
          <w:sz w:val="24"/>
          <w:szCs w:val="24"/>
        </w:rPr>
        <w:t xml:space="preserve">En lo que respecta al Índice de Necesidades Básicas Insatisfechas, los municipios del nuevo Departamento del Litoral con mayores registros son </w:t>
      </w:r>
      <w:proofErr w:type="spellStart"/>
      <w:r w:rsidRPr="005B2EB6">
        <w:rPr>
          <w:rFonts w:ascii="Arial" w:hAnsi="Arial" w:cs="Arial"/>
          <w:sz w:val="24"/>
          <w:szCs w:val="24"/>
        </w:rPr>
        <w:t>Magüí</w:t>
      </w:r>
      <w:proofErr w:type="spellEnd"/>
      <w:r w:rsidRPr="005B2EB6">
        <w:rPr>
          <w:rFonts w:ascii="Arial" w:hAnsi="Arial" w:cs="Arial"/>
          <w:sz w:val="24"/>
          <w:szCs w:val="24"/>
        </w:rPr>
        <w:t xml:space="preserve"> (82,5%), La Tola (82,3%), Mosquera (79,2%), Olaya Herrera (77,5%), Santa Bárbara (74,2%) y Barbacoas (72,2%). Los datos de </w:t>
      </w:r>
      <w:proofErr w:type="gramStart"/>
      <w:r w:rsidRPr="005B2EB6">
        <w:rPr>
          <w:rFonts w:ascii="Arial" w:hAnsi="Arial" w:cs="Arial"/>
          <w:sz w:val="24"/>
          <w:szCs w:val="24"/>
        </w:rPr>
        <w:t>miseria,</w:t>
      </w:r>
      <w:proofErr w:type="gramEnd"/>
      <w:r w:rsidRPr="005B2EB6">
        <w:rPr>
          <w:rFonts w:ascii="Arial" w:hAnsi="Arial" w:cs="Arial"/>
          <w:sz w:val="24"/>
          <w:szCs w:val="24"/>
        </w:rPr>
        <w:t xml:space="preserve"> van por el mismo camino. </w:t>
      </w:r>
    </w:p>
    <w:p w14:paraId="6C2BEB14" w14:textId="007AFC03" w:rsidR="00941E4B" w:rsidRPr="005B2EB6" w:rsidRDefault="00E63995" w:rsidP="00941E4B">
      <w:pPr>
        <w:jc w:val="both"/>
        <w:rPr>
          <w:rFonts w:ascii="Arial" w:hAnsi="Arial" w:cs="Arial"/>
          <w:sz w:val="24"/>
          <w:szCs w:val="24"/>
        </w:rPr>
      </w:pPr>
      <w:r w:rsidRPr="005B2EB6">
        <w:rPr>
          <w:rFonts w:ascii="Arial" w:hAnsi="Arial" w:cs="Arial"/>
          <w:sz w:val="24"/>
          <w:szCs w:val="24"/>
        </w:rPr>
        <w:t xml:space="preserve">El diagnóstico anterior deja entrever que el Pacífico colombiano es un territorio que presenta altos niveles de pobreza y que ahora el Nuevo Departamento del Litoral junto </w:t>
      </w:r>
      <w:r w:rsidRPr="005B2EB6">
        <w:rPr>
          <w:rFonts w:ascii="Arial" w:hAnsi="Arial" w:cs="Arial"/>
          <w:sz w:val="24"/>
          <w:szCs w:val="24"/>
        </w:rPr>
        <w:lastRenderedPageBreak/>
        <w:t xml:space="preserve">al Chocó entrarían en la lista de departamentos más pobre del país. Como se mencionó previamente, la extracción de recursos y todo el contexto histórico del Pacífico incidió en la forma de organización de las comunidades negras y contribuyó a intensificar el conflicto armado. Además, el abandono estatal y la exclusión de esta región en los planes gubernamentales de desarrollo, “como ocurre con gran parte de las obras de infraestructura. Todo esto incide en los altos niveles de desigualdad, de pobreza y de informalidad en la región; así como en la deficiente provisión de educación y de servicios de alcantarillado y acueducto” </w:t>
      </w:r>
      <w:r w:rsidRPr="005B2EB6">
        <w:rPr>
          <w:rFonts w:ascii="Arial" w:hAnsi="Arial" w:cs="Arial"/>
          <w:noProof/>
          <w:sz w:val="24"/>
          <w:szCs w:val="24"/>
        </w:rPr>
        <w:t>(Observatorio Regional de Objetivos de Desarrollo Sostenible de la Universidad de Los Andes, 2020, pág. 34)</w:t>
      </w:r>
      <w:r w:rsidRPr="005B2EB6">
        <w:rPr>
          <w:rFonts w:ascii="Arial" w:hAnsi="Arial" w:cs="Arial"/>
          <w:sz w:val="24"/>
          <w:szCs w:val="24"/>
        </w:rPr>
        <w:t xml:space="preserve">.  </w:t>
      </w:r>
    </w:p>
    <w:p w14:paraId="0922B737" w14:textId="77777777" w:rsidR="004620EA" w:rsidRPr="005B2EB6" w:rsidRDefault="004620EA" w:rsidP="00941E4B">
      <w:pPr>
        <w:jc w:val="both"/>
        <w:rPr>
          <w:rFonts w:ascii="Arial" w:hAnsi="Arial" w:cs="Arial"/>
          <w:sz w:val="24"/>
          <w:szCs w:val="24"/>
        </w:rPr>
      </w:pPr>
    </w:p>
    <w:p w14:paraId="364D47C6" w14:textId="12F0C8A9" w:rsidR="00A13093" w:rsidRPr="005B2EB6" w:rsidRDefault="00B711FD" w:rsidP="002B3BF3">
      <w:pPr>
        <w:pStyle w:val="Prrafodelista"/>
        <w:numPr>
          <w:ilvl w:val="0"/>
          <w:numId w:val="6"/>
        </w:numPr>
        <w:tabs>
          <w:tab w:val="left" w:pos="567"/>
        </w:tabs>
        <w:ind w:left="0" w:firstLine="0"/>
        <w:jc w:val="center"/>
        <w:rPr>
          <w:rFonts w:ascii="Arial" w:hAnsi="Arial" w:cs="Arial"/>
          <w:b/>
          <w:sz w:val="24"/>
          <w:szCs w:val="24"/>
        </w:rPr>
      </w:pPr>
      <w:r w:rsidRPr="005B2EB6">
        <w:rPr>
          <w:rFonts w:ascii="Arial" w:hAnsi="Arial" w:cs="Arial"/>
          <w:b/>
          <w:sz w:val="24"/>
          <w:szCs w:val="24"/>
        </w:rPr>
        <w:t xml:space="preserve">FUNDAMENTOS </w:t>
      </w:r>
      <w:r w:rsidR="00A13093" w:rsidRPr="005B2EB6">
        <w:rPr>
          <w:rFonts w:ascii="Arial" w:hAnsi="Arial" w:cs="Arial"/>
          <w:b/>
          <w:sz w:val="24"/>
          <w:szCs w:val="24"/>
        </w:rPr>
        <w:t>JURÍDICOS</w:t>
      </w:r>
      <w:r w:rsidR="002B3BF3">
        <w:rPr>
          <w:rFonts w:ascii="Arial" w:hAnsi="Arial" w:cs="Arial"/>
          <w:b/>
          <w:sz w:val="24"/>
          <w:szCs w:val="24"/>
        </w:rPr>
        <w:t>.</w:t>
      </w:r>
    </w:p>
    <w:p w14:paraId="1A2E9A89" w14:textId="285FD3AE" w:rsidR="00A13093" w:rsidRPr="005B2EB6" w:rsidRDefault="00671AF9" w:rsidP="00A13093">
      <w:pPr>
        <w:jc w:val="both"/>
        <w:rPr>
          <w:rFonts w:ascii="Arial" w:hAnsi="Arial" w:cs="Arial"/>
          <w:sz w:val="24"/>
          <w:szCs w:val="24"/>
        </w:rPr>
      </w:pPr>
      <w:r w:rsidRPr="005B2EB6">
        <w:rPr>
          <w:rFonts w:ascii="Arial" w:hAnsi="Arial" w:cs="Arial"/>
          <w:sz w:val="24"/>
          <w:szCs w:val="24"/>
        </w:rPr>
        <w:t xml:space="preserve">El inicio respecto a los fundamentos jurídicos, que incluyen tantos aspectos constitucionales, legales </w:t>
      </w:r>
      <w:r w:rsidR="00577E55" w:rsidRPr="005B2EB6">
        <w:rPr>
          <w:rFonts w:ascii="Arial" w:hAnsi="Arial" w:cs="Arial"/>
          <w:sz w:val="24"/>
          <w:szCs w:val="24"/>
        </w:rPr>
        <w:t>y de</w:t>
      </w:r>
      <w:r w:rsidRPr="005B2EB6">
        <w:rPr>
          <w:rFonts w:ascii="Arial" w:hAnsi="Arial" w:cs="Arial"/>
          <w:sz w:val="24"/>
          <w:szCs w:val="24"/>
        </w:rPr>
        <w:t xml:space="preserve"> algún sentido la competencia del Congreso de la República</w:t>
      </w:r>
      <w:r w:rsidR="00577E55" w:rsidRPr="005B2EB6">
        <w:rPr>
          <w:rFonts w:ascii="Arial" w:hAnsi="Arial" w:cs="Arial"/>
          <w:sz w:val="24"/>
          <w:szCs w:val="24"/>
        </w:rPr>
        <w:t xml:space="preserve"> en cuanto a la iniciativa aquí </w:t>
      </w:r>
      <w:proofErr w:type="gramStart"/>
      <w:r w:rsidR="00577E55" w:rsidRPr="005B2EB6">
        <w:rPr>
          <w:rFonts w:ascii="Arial" w:hAnsi="Arial" w:cs="Arial"/>
          <w:sz w:val="24"/>
          <w:szCs w:val="24"/>
        </w:rPr>
        <w:t>presente,</w:t>
      </w:r>
      <w:proofErr w:type="gramEnd"/>
      <w:r w:rsidR="00577E55" w:rsidRPr="005B2EB6">
        <w:rPr>
          <w:rFonts w:ascii="Arial" w:hAnsi="Arial" w:cs="Arial"/>
          <w:sz w:val="24"/>
          <w:szCs w:val="24"/>
        </w:rPr>
        <w:t xml:space="preserve"> partirá de</w:t>
      </w:r>
      <w:r w:rsidR="00093E12" w:rsidRPr="005B2EB6">
        <w:rPr>
          <w:rFonts w:ascii="Arial" w:hAnsi="Arial" w:cs="Arial"/>
          <w:sz w:val="24"/>
          <w:szCs w:val="24"/>
        </w:rPr>
        <w:t>l</w:t>
      </w:r>
      <w:r w:rsidR="00577E55" w:rsidRPr="005B2EB6">
        <w:rPr>
          <w:rFonts w:ascii="Arial" w:hAnsi="Arial" w:cs="Arial"/>
          <w:sz w:val="24"/>
          <w:szCs w:val="24"/>
        </w:rPr>
        <w:t xml:space="preserve"> concepto emitido por</w:t>
      </w:r>
      <w:r w:rsidR="00093E12" w:rsidRPr="005B2EB6">
        <w:rPr>
          <w:rFonts w:ascii="Arial" w:hAnsi="Arial" w:cs="Arial"/>
          <w:sz w:val="24"/>
          <w:szCs w:val="24"/>
        </w:rPr>
        <w:t xml:space="preserve"> parte de Cons</w:t>
      </w:r>
      <w:r w:rsidR="00577E55" w:rsidRPr="005B2EB6">
        <w:rPr>
          <w:rFonts w:ascii="Arial" w:hAnsi="Arial" w:cs="Arial"/>
          <w:sz w:val="24"/>
          <w:szCs w:val="24"/>
        </w:rPr>
        <w:t>ejo de Estado</w:t>
      </w:r>
      <w:r w:rsidR="00093E12" w:rsidRPr="005B2EB6">
        <w:rPr>
          <w:rStyle w:val="Refdenotaalpie"/>
          <w:rFonts w:ascii="Arial" w:hAnsi="Arial" w:cs="Arial"/>
          <w:sz w:val="24"/>
          <w:szCs w:val="24"/>
        </w:rPr>
        <w:footnoteReference w:id="41"/>
      </w:r>
      <w:r w:rsidRPr="005B2EB6">
        <w:rPr>
          <w:rFonts w:ascii="Arial" w:hAnsi="Arial" w:cs="Arial"/>
          <w:sz w:val="24"/>
          <w:szCs w:val="24"/>
        </w:rPr>
        <w:t xml:space="preserve"> </w:t>
      </w:r>
    </w:p>
    <w:p w14:paraId="63EAEB46" w14:textId="77777777" w:rsidR="00093E12" w:rsidRPr="005B2EB6" w:rsidRDefault="00A13093" w:rsidP="00A13093">
      <w:pPr>
        <w:jc w:val="both"/>
        <w:rPr>
          <w:rFonts w:ascii="Arial" w:hAnsi="Arial" w:cs="Arial"/>
          <w:sz w:val="24"/>
          <w:szCs w:val="24"/>
        </w:rPr>
      </w:pPr>
      <w:r w:rsidRPr="005B2EB6">
        <w:rPr>
          <w:rFonts w:ascii="Arial" w:hAnsi="Arial" w:cs="Arial"/>
          <w:sz w:val="24"/>
          <w:szCs w:val="24"/>
        </w:rPr>
        <w:t xml:space="preserve">Las razones que otorga el Consejo de Estado para que la creación de un departamento sea mediante un proyecto de acto legislativo se derivan a partir de lo establecido en el artículo 23 de la Ley 1454 de 2011 “Por la cual se dictan normas orgánicas sobre ordenamiento territorial y se modifican otras disposiciones.” que inicialmente desarrolla lo consignado en el artículo 297 Constitucional en lo que respecta a la creación de nuevos departamentos por parte del Congreso y mediando los requisitos que se lleguen a establecer en la Ley Orgánica de Ordenamiento Territorial. </w:t>
      </w:r>
    </w:p>
    <w:p w14:paraId="08EB3471" w14:textId="4650D5F7" w:rsidR="00A13093" w:rsidRPr="005B2EB6" w:rsidRDefault="00A13093" w:rsidP="00A13093">
      <w:pPr>
        <w:jc w:val="both"/>
        <w:rPr>
          <w:rFonts w:ascii="Arial" w:hAnsi="Arial" w:cs="Arial"/>
          <w:sz w:val="24"/>
          <w:szCs w:val="24"/>
        </w:rPr>
      </w:pPr>
      <w:r w:rsidRPr="005B2EB6">
        <w:rPr>
          <w:rFonts w:ascii="Arial" w:hAnsi="Arial" w:cs="Arial"/>
          <w:sz w:val="24"/>
          <w:szCs w:val="24"/>
        </w:rPr>
        <w:t>Así las cosas, realiza las siguientes precisiones el Consejo de Estado</w:t>
      </w:r>
      <w:r w:rsidR="00093E12" w:rsidRPr="005B2EB6">
        <w:rPr>
          <w:rFonts w:ascii="Arial" w:hAnsi="Arial" w:cs="Arial"/>
          <w:sz w:val="24"/>
          <w:szCs w:val="24"/>
        </w:rPr>
        <w:t>;</w:t>
      </w:r>
      <w:r w:rsidRPr="005B2EB6">
        <w:rPr>
          <w:rFonts w:ascii="Arial" w:hAnsi="Arial" w:cs="Arial"/>
          <w:sz w:val="24"/>
          <w:szCs w:val="24"/>
        </w:rPr>
        <w:t xml:space="preserve"> </w:t>
      </w:r>
    </w:p>
    <w:p w14:paraId="42478F25" w14:textId="77777777" w:rsidR="00A13093" w:rsidRPr="005B2EB6" w:rsidRDefault="00A13093" w:rsidP="00A13093">
      <w:pPr>
        <w:pStyle w:val="Prrafodelista"/>
        <w:numPr>
          <w:ilvl w:val="0"/>
          <w:numId w:val="4"/>
        </w:numPr>
        <w:jc w:val="both"/>
        <w:rPr>
          <w:rFonts w:ascii="Arial" w:hAnsi="Arial" w:cs="Arial"/>
          <w:sz w:val="24"/>
          <w:szCs w:val="24"/>
        </w:rPr>
      </w:pPr>
      <w:r w:rsidRPr="005B2EB6">
        <w:rPr>
          <w:rFonts w:ascii="Arial" w:hAnsi="Arial" w:cs="Arial"/>
          <w:sz w:val="24"/>
          <w:szCs w:val="24"/>
        </w:rPr>
        <w:t xml:space="preserve"> “… esta norma no regula íntegramente la materia de qué trata el artículo 297 de la Constitución, relacionada con los requisitos para que el Congreso de la República pueda, mediante una ley ordinaria, decretar la formación de nuevos departamentos. Una vez más la ley orgánica de ordenamiento territorial, que se ha expedido por partes y de manera incompleta, queda en deuda con la Constitución”</w:t>
      </w:r>
    </w:p>
    <w:p w14:paraId="4E4B4BD7" w14:textId="77777777" w:rsidR="00A13093" w:rsidRPr="005B2EB6" w:rsidRDefault="00A13093" w:rsidP="00A13093">
      <w:pPr>
        <w:pStyle w:val="Prrafodelista"/>
        <w:ind w:left="643"/>
        <w:jc w:val="both"/>
        <w:rPr>
          <w:rFonts w:ascii="Arial" w:hAnsi="Arial" w:cs="Arial"/>
          <w:sz w:val="24"/>
          <w:szCs w:val="24"/>
        </w:rPr>
      </w:pPr>
    </w:p>
    <w:p w14:paraId="39A9694C" w14:textId="77777777" w:rsidR="00A13093" w:rsidRPr="005B2EB6" w:rsidRDefault="00A13093" w:rsidP="00A13093">
      <w:pPr>
        <w:pStyle w:val="Prrafodelista"/>
        <w:numPr>
          <w:ilvl w:val="0"/>
          <w:numId w:val="4"/>
        </w:numPr>
        <w:jc w:val="both"/>
        <w:rPr>
          <w:rFonts w:ascii="Arial" w:hAnsi="Arial" w:cs="Arial"/>
          <w:sz w:val="24"/>
          <w:szCs w:val="24"/>
        </w:rPr>
      </w:pPr>
      <w:r w:rsidRPr="005B2EB6">
        <w:rPr>
          <w:rFonts w:ascii="Arial" w:hAnsi="Arial" w:cs="Arial"/>
          <w:sz w:val="24"/>
          <w:szCs w:val="24"/>
        </w:rPr>
        <w:t xml:space="preserve">“La redacción de esta norma no permite determinar claramente si lo que buscaba el legislador era regular parcialmente el tema de la creación de los departamentos, es decir, solo para aquellos eventos en los que el nuevo </w:t>
      </w:r>
      <w:r w:rsidRPr="005B2EB6">
        <w:rPr>
          <w:rFonts w:ascii="Arial" w:hAnsi="Arial" w:cs="Arial"/>
          <w:sz w:val="24"/>
          <w:szCs w:val="24"/>
        </w:rPr>
        <w:lastRenderedPageBreak/>
        <w:t xml:space="preserve">departamento vaya a ocupar, total o parcialmente, el territorio de una o varias regiones administrativas y de planificación, con lo cual estaría dejando de lado los casos en que se pretenda crear un nuevo departamento sin haber constituido antes una región administrativa y de planificación, o si lo que se perseguía con tal disposición era establecer, como regla general, que para conformar un nuevo departamento en Colombia es necesario constituir primero una región administrativa y de planificación.” </w:t>
      </w:r>
    </w:p>
    <w:p w14:paraId="33395B8E" w14:textId="77777777" w:rsidR="00A13093" w:rsidRPr="005B2EB6" w:rsidRDefault="00A13093" w:rsidP="00A13093">
      <w:pPr>
        <w:pStyle w:val="Prrafodelista"/>
        <w:ind w:left="643"/>
        <w:jc w:val="both"/>
        <w:rPr>
          <w:rFonts w:ascii="Arial" w:hAnsi="Arial" w:cs="Arial"/>
          <w:sz w:val="24"/>
          <w:szCs w:val="24"/>
        </w:rPr>
      </w:pPr>
    </w:p>
    <w:p w14:paraId="3A7A3359" w14:textId="77777777" w:rsidR="00A13093" w:rsidRPr="005B2EB6" w:rsidRDefault="00A13093" w:rsidP="00A13093">
      <w:pPr>
        <w:pStyle w:val="Prrafodelista"/>
        <w:ind w:left="643"/>
        <w:jc w:val="both"/>
        <w:rPr>
          <w:rFonts w:ascii="Arial" w:hAnsi="Arial" w:cs="Arial"/>
          <w:sz w:val="24"/>
          <w:szCs w:val="24"/>
        </w:rPr>
      </w:pPr>
      <w:r w:rsidRPr="005B2EB6">
        <w:rPr>
          <w:rFonts w:ascii="Arial" w:hAnsi="Arial" w:cs="Arial"/>
          <w:sz w:val="24"/>
          <w:szCs w:val="24"/>
        </w:rPr>
        <w:t>De todas formas, bajo cualquiera de las dos interpretaciones, el análisis del artículo 23 lleva a concluir que actualmente no le es posible al Congreso de la República crear un departamento nuevo sin que los departamentos cuyo territorio vaya a ocupar, o de los cuales se vaya a extraer su área, se hayan constituido previamente en regiones administrativas y de planificación”</w:t>
      </w:r>
    </w:p>
    <w:p w14:paraId="7D10B239" w14:textId="77777777" w:rsidR="00A13093" w:rsidRPr="005B2EB6" w:rsidRDefault="00A13093" w:rsidP="00A13093">
      <w:pPr>
        <w:pStyle w:val="Prrafodelista"/>
        <w:ind w:left="643"/>
        <w:jc w:val="both"/>
        <w:rPr>
          <w:rFonts w:ascii="Arial" w:hAnsi="Arial" w:cs="Arial"/>
          <w:sz w:val="24"/>
          <w:szCs w:val="24"/>
        </w:rPr>
      </w:pPr>
    </w:p>
    <w:p w14:paraId="04922D32" w14:textId="6C0E395E" w:rsidR="00A13093" w:rsidRPr="005B2EB6" w:rsidRDefault="00A13093" w:rsidP="00A13093">
      <w:pPr>
        <w:pStyle w:val="Prrafodelista"/>
        <w:numPr>
          <w:ilvl w:val="0"/>
          <w:numId w:val="4"/>
        </w:numPr>
        <w:jc w:val="both"/>
        <w:rPr>
          <w:rFonts w:ascii="Arial" w:hAnsi="Arial" w:cs="Arial"/>
          <w:sz w:val="24"/>
          <w:szCs w:val="24"/>
        </w:rPr>
      </w:pPr>
      <w:r w:rsidRPr="005B2EB6">
        <w:rPr>
          <w:rFonts w:ascii="Arial" w:hAnsi="Arial" w:cs="Arial"/>
          <w:sz w:val="24"/>
          <w:szCs w:val="24"/>
        </w:rPr>
        <w:t>“Bajo el entendimiento de que el artículo 23 regula de mane</w:t>
      </w:r>
      <w:r w:rsidR="00AD5281" w:rsidRPr="005B2EB6">
        <w:rPr>
          <w:rFonts w:ascii="Arial" w:hAnsi="Arial" w:cs="Arial"/>
          <w:sz w:val="24"/>
          <w:szCs w:val="24"/>
        </w:rPr>
        <w:t>r</w:t>
      </w:r>
      <w:r w:rsidRPr="005B2EB6">
        <w:rPr>
          <w:rFonts w:ascii="Arial" w:hAnsi="Arial" w:cs="Arial"/>
          <w:sz w:val="24"/>
          <w:szCs w:val="24"/>
        </w:rPr>
        <w:t>a parcial los requisitos para crear nuevos departamentos, la conclusión a la que se llega inexorablemente es que la ley orgánica de ordenamiento territorial no ha previsto aun la posibilidad de que se cree un departamento sin que su territorio corresponda total o parcialmente a una o varias regiones administrativas y de planificación previamente constituidas. Por fuera de esta particular condición un departamento no podría establecerse, pues como atrás se observó, la Constitución sometió a reserva de ley orgánica la definición de los requisitos para la creación de los departamentos, de los cuales la Constitución se limitó a indicar uno de ellos: la consulta popular”</w:t>
      </w:r>
    </w:p>
    <w:p w14:paraId="76DC8DA2" w14:textId="77777777" w:rsidR="00A13093" w:rsidRPr="005B2EB6" w:rsidRDefault="00A13093" w:rsidP="00A13093">
      <w:pPr>
        <w:pStyle w:val="Prrafodelista"/>
        <w:ind w:left="643"/>
        <w:jc w:val="both"/>
        <w:rPr>
          <w:rFonts w:ascii="Arial" w:hAnsi="Arial" w:cs="Arial"/>
          <w:sz w:val="24"/>
          <w:szCs w:val="24"/>
        </w:rPr>
      </w:pPr>
    </w:p>
    <w:p w14:paraId="06328215" w14:textId="77777777" w:rsidR="00A13093" w:rsidRPr="005B2EB6" w:rsidRDefault="00A13093" w:rsidP="00A13093">
      <w:pPr>
        <w:pStyle w:val="Prrafodelista"/>
        <w:numPr>
          <w:ilvl w:val="0"/>
          <w:numId w:val="4"/>
        </w:numPr>
        <w:jc w:val="both"/>
        <w:rPr>
          <w:rFonts w:ascii="Arial" w:hAnsi="Arial" w:cs="Arial"/>
          <w:sz w:val="24"/>
          <w:szCs w:val="24"/>
        </w:rPr>
      </w:pPr>
      <w:r w:rsidRPr="005B2EB6">
        <w:rPr>
          <w:rFonts w:ascii="Arial" w:hAnsi="Arial" w:cs="Arial"/>
          <w:sz w:val="24"/>
          <w:szCs w:val="24"/>
        </w:rPr>
        <w:t xml:space="preserve">“Un segundo inconveniente que presenta el artículo 23 de la Ley 1454 de 2011 es el referente a la consulta popular, pues tal disposición se limita a decir que, en forma previa a la aprobación del nuevo departamento por parte del Congreso, debe convocarse a una consulta popular… </w:t>
      </w:r>
    </w:p>
    <w:p w14:paraId="5AB5076A" w14:textId="77777777" w:rsidR="00A13093" w:rsidRPr="005B2EB6" w:rsidRDefault="00A13093" w:rsidP="00A13093">
      <w:pPr>
        <w:pStyle w:val="Prrafodelista"/>
        <w:rPr>
          <w:rFonts w:ascii="Arial" w:hAnsi="Arial" w:cs="Arial"/>
          <w:sz w:val="24"/>
          <w:szCs w:val="24"/>
        </w:rPr>
      </w:pPr>
    </w:p>
    <w:p w14:paraId="6DEA58A7" w14:textId="77777777" w:rsidR="00A13093" w:rsidRPr="005B2EB6" w:rsidRDefault="00A13093" w:rsidP="00A13093">
      <w:pPr>
        <w:pStyle w:val="Prrafodelista"/>
        <w:numPr>
          <w:ilvl w:val="0"/>
          <w:numId w:val="4"/>
        </w:numPr>
        <w:jc w:val="both"/>
        <w:rPr>
          <w:rFonts w:ascii="Arial" w:hAnsi="Arial" w:cs="Arial"/>
          <w:sz w:val="24"/>
          <w:szCs w:val="24"/>
        </w:rPr>
      </w:pPr>
      <w:r w:rsidRPr="005B2EB6">
        <w:rPr>
          <w:rFonts w:ascii="Arial" w:hAnsi="Arial" w:cs="Arial"/>
          <w:sz w:val="24"/>
          <w:szCs w:val="24"/>
        </w:rPr>
        <w:t xml:space="preserve">“El artículo 23 de la ley orgánica no señala quien debe convocar la consulta popular, en qué momento preciso del procedimiento para crear un nuevo departamento debe hacerse. Tampoco indica las entidades territoriales o áreas de </w:t>
      </w:r>
      <w:proofErr w:type="gramStart"/>
      <w:r w:rsidRPr="005B2EB6">
        <w:rPr>
          <w:rFonts w:ascii="Arial" w:hAnsi="Arial" w:cs="Arial"/>
          <w:sz w:val="24"/>
          <w:szCs w:val="24"/>
        </w:rPr>
        <w:t>las mismas</w:t>
      </w:r>
      <w:proofErr w:type="gramEnd"/>
      <w:r w:rsidRPr="005B2EB6">
        <w:rPr>
          <w:rFonts w:ascii="Arial" w:hAnsi="Arial" w:cs="Arial"/>
          <w:sz w:val="24"/>
          <w:szCs w:val="24"/>
        </w:rPr>
        <w:t xml:space="preserve"> que debe cubrir la consulta (¿los departamentos completos, los municipios directamente implicados o ambos?), ni si la consulta debe practicarse simultáneamente en las mismas entidades o territorios, o si puede hacerse en fechas distintas. Además, la ley debió precisar las mayorías que se exigen para que la consulta pueda efectuarse y para que su resultado sea obligatorio, así como prever qué ocurre si en una entidad territorial o en un área de aprueba la creación de un nuevo departamento y en otra no, entre muchos otros aspectos de detalle que reclaman una completa reglamentación…”</w:t>
      </w:r>
    </w:p>
    <w:p w14:paraId="5257F521" w14:textId="77777777" w:rsidR="00A13093" w:rsidRPr="005B2EB6" w:rsidRDefault="00A13093" w:rsidP="00A13093">
      <w:pPr>
        <w:pStyle w:val="Prrafodelista"/>
        <w:rPr>
          <w:rFonts w:ascii="Arial" w:hAnsi="Arial" w:cs="Arial"/>
          <w:sz w:val="24"/>
          <w:szCs w:val="24"/>
        </w:rPr>
      </w:pPr>
    </w:p>
    <w:p w14:paraId="1363D393" w14:textId="77777777" w:rsidR="00A13093" w:rsidRPr="005B2EB6" w:rsidRDefault="00A13093" w:rsidP="00A13093">
      <w:pPr>
        <w:pStyle w:val="Prrafodelista"/>
        <w:jc w:val="both"/>
        <w:rPr>
          <w:rFonts w:ascii="Arial" w:hAnsi="Arial" w:cs="Arial"/>
          <w:sz w:val="24"/>
          <w:szCs w:val="24"/>
        </w:rPr>
      </w:pPr>
      <w:r w:rsidRPr="005B2EB6">
        <w:rPr>
          <w:rFonts w:ascii="Arial" w:hAnsi="Arial" w:cs="Arial"/>
          <w:sz w:val="24"/>
          <w:szCs w:val="24"/>
        </w:rPr>
        <w:t xml:space="preserve">En lo que tiene que ver con la consulta popular como requisito contenido en la Constitución y la Ley para la creación de un nuevo departamento, deja de presente el Consejo de Estado que; </w:t>
      </w:r>
    </w:p>
    <w:p w14:paraId="77B8670C" w14:textId="77777777" w:rsidR="00A13093" w:rsidRPr="005B2EB6" w:rsidRDefault="00A13093" w:rsidP="00A13093">
      <w:pPr>
        <w:pStyle w:val="Prrafodelista"/>
        <w:jc w:val="both"/>
        <w:rPr>
          <w:rFonts w:ascii="Arial" w:hAnsi="Arial" w:cs="Arial"/>
          <w:sz w:val="24"/>
          <w:szCs w:val="24"/>
        </w:rPr>
      </w:pPr>
    </w:p>
    <w:p w14:paraId="78561D7C" w14:textId="77777777" w:rsidR="00A13093" w:rsidRPr="005B2EB6" w:rsidRDefault="00A13093" w:rsidP="00A13093">
      <w:pPr>
        <w:pStyle w:val="Prrafodelista"/>
        <w:numPr>
          <w:ilvl w:val="0"/>
          <w:numId w:val="4"/>
        </w:numPr>
        <w:jc w:val="both"/>
        <w:rPr>
          <w:rFonts w:ascii="Arial" w:hAnsi="Arial" w:cs="Arial"/>
          <w:sz w:val="24"/>
          <w:szCs w:val="24"/>
        </w:rPr>
      </w:pPr>
      <w:r w:rsidRPr="005B2EB6">
        <w:rPr>
          <w:rFonts w:ascii="Arial" w:hAnsi="Arial" w:cs="Arial"/>
          <w:sz w:val="24"/>
          <w:szCs w:val="24"/>
        </w:rPr>
        <w:t xml:space="preserve">“El citado artículo 53 (ley 134 de 1994) señala que el gobernador o el alcalde respectivo deben solicitar a la asamblea, al concejo o a la junta administradora local, según el caso, un concepto sobre la conveniencia de la consulta departamental, municipal o local, en los mismos términos y con los mismos requisitos de la consulta nacional. Si el concepto fuere negativo, el gobernador o el alcalde no podrá convocar la consulta. Igualmente dispone que el texto de la consulta debe enviarse al tribunal contencioso administrativo competente para que se pronuncie sobre la constitucionalidad de </w:t>
      </w:r>
      <w:proofErr w:type="gramStart"/>
      <w:r w:rsidRPr="005B2EB6">
        <w:rPr>
          <w:rFonts w:ascii="Arial" w:hAnsi="Arial" w:cs="Arial"/>
          <w:sz w:val="24"/>
          <w:szCs w:val="24"/>
        </w:rPr>
        <w:t>la misma</w:t>
      </w:r>
      <w:proofErr w:type="gramEnd"/>
      <w:r w:rsidRPr="005B2EB6">
        <w:rPr>
          <w:rFonts w:ascii="Arial" w:hAnsi="Arial" w:cs="Arial"/>
          <w:sz w:val="24"/>
          <w:szCs w:val="24"/>
        </w:rPr>
        <w:t>.”</w:t>
      </w:r>
    </w:p>
    <w:p w14:paraId="1AB60E11" w14:textId="77777777" w:rsidR="00A13093" w:rsidRPr="005B2EB6" w:rsidRDefault="00A13093" w:rsidP="00A13093">
      <w:pPr>
        <w:pStyle w:val="Prrafodelista"/>
        <w:ind w:left="643"/>
        <w:jc w:val="both"/>
        <w:rPr>
          <w:rFonts w:ascii="Arial" w:hAnsi="Arial" w:cs="Arial"/>
          <w:sz w:val="24"/>
          <w:szCs w:val="24"/>
        </w:rPr>
      </w:pPr>
    </w:p>
    <w:p w14:paraId="55466AEE" w14:textId="77777777" w:rsidR="00A13093" w:rsidRPr="005B2EB6" w:rsidRDefault="00A13093" w:rsidP="00A13093">
      <w:pPr>
        <w:pStyle w:val="Prrafodelista"/>
        <w:numPr>
          <w:ilvl w:val="0"/>
          <w:numId w:val="4"/>
        </w:numPr>
        <w:jc w:val="both"/>
        <w:rPr>
          <w:rFonts w:ascii="Arial" w:hAnsi="Arial" w:cs="Arial"/>
          <w:sz w:val="24"/>
          <w:szCs w:val="24"/>
        </w:rPr>
      </w:pPr>
      <w:r w:rsidRPr="005B2EB6">
        <w:rPr>
          <w:rFonts w:ascii="Arial" w:hAnsi="Arial" w:cs="Arial"/>
          <w:sz w:val="24"/>
          <w:szCs w:val="24"/>
        </w:rPr>
        <w:t>“Sin embargo, la ley (134 de 1994) no consagra ni regula las consultas de carácter interdepartamental ni intermunicipal, es decir, aquellas que conciernen a los ciudadanos de un más de un departamento o de más de un municipio (o distrito), sin que constituyan, no obstante, temas de interés nacional. No regula tampoco la forma de realizar consultas populares de carácter territorial, en las cuales la decisión adoptada por los ciudadanos no deba ser implementada por las respectivas asambleas o concejos, o en su defecto, por las correspondientes gobernadores o alcaldes, sino por una autoridad del orden nacional, como el Congreso de la República, tal como sucedería con la decisión popular de crear un nuevo departamento, por exigirlo así los artículos 150 numeral 4 y 297 superiores.”</w:t>
      </w:r>
    </w:p>
    <w:p w14:paraId="0981149D" w14:textId="77777777" w:rsidR="00A13093" w:rsidRPr="005B2EB6" w:rsidRDefault="00A13093" w:rsidP="00A13093">
      <w:pPr>
        <w:pStyle w:val="Prrafodelista"/>
        <w:rPr>
          <w:rFonts w:ascii="Arial" w:hAnsi="Arial" w:cs="Arial"/>
          <w:sz w:val="24"/>
          <w:szCs w:val="24"/>
        </w:rPr>
      </w:pPr>
    </w:p>
    <w:p w14:paraId="380090F2" w14:textId="77777777" w:rsidR="00A13093" w:rsidRPr="005B2EB6" w:rsidRDefault="00A13093" w:rsidP="00A13093">
      <w:pPr>
        <w:pStyle w:val="Prrafodelista"/>
        <w:numPr>
          <w:ilvl w:val="0"/>
          <w:numId w:val="4"/>
        </w:numPr>
        <w:jc w:val="both"/>
        <w:rPr>
          <w:rFonts w:ascii="Arial" w:hAnsi="Arial" w:cs="Arial"/>
          <w:sz w:val="24"/>
          <w:szCs w:val="24"/>
        </w:rPr>
      </w:pPr>
      <w:r w:rsidRPr="005B2EB6">
        <w:rPr>
          <w:rFonts w:ascii="Arial" w:hAnsi="Arial" w:cs="Arial"/>
          <w:sz w:val="24"/>
          <w:szCs w:val="24"/>
        </w:rPr>
        <w:t>“la denominada ley orgánica de ordenamiento territorial … tampoco establece el procedimiento ni los requisitos para efectuar esta clase de consultas, con miras a la creación de un nuevo departamento.”</w:t>
      </w:r>
    </w:p>
    <w:p w14:paraId="08C55974" w14:textId="77777777" w:rsidR="00A13093" w:rsidRPr="005B2EB6" w:rsidRDefault="00A13093" w:rsidP="00A13093">
      <w:pPr>
        <w:pStyle w:val="Prrafodelista"/>
        <w:rPr>
          <w:rFonts w:ascii="Arial" w:hAnsi="Arial" w:cs="Arial"/>
          <w:sz w:val="24"/>
          <w:szCs w:val="24"/>
        </w:rPr>
      </w:pPr>
    </w:p>
    <w:p w14:paraId="160559D6" w14:textId="77777777" w:rsidR="00A13093" w:rsidRPr="005B2EB6" w:rsidRDefault="00A13093" w:rsidP="00A13093">
      <w:pPr>
        <w:pStyle w:val="Prrafodelista"/>
        <w:numPr>
          <w:ilvl w:val="0"/>
          <w:numId w:val="4"/>
        </w:numPr>
        <w:jc w:val="both"/>
        <w:rPr>
          <w:rFonts w:ascii="Arial" w:hAnsi="Arial" w:cs="Arial"/>
          <w:sz w:val="24"/>
          <w:szCs w:val="24"/>
        </w:rPr>
      </w:pPr>
      <w:r w:rsidRPr="005B2EB6">
        <w:rPr>
          <w:rFonts w:ascii="Arial" w:hAnsi="Arial" w:cs="Arial"/>
          <w:sz w:val="24"/>
          <w:szCs w:val="24"/>
        </w:rPr>
        <w:t>“</w:t>
      </w:r>
      <w:r w:rsidRPr="005B2EB6">
        <w:rPr>
          <w:rFonts w:ascii="Arial" w:hAnsi="Arial" w:cs="Arial"/>
          <w:b/>
          <w:sz w:val="24"/>
          <w:szCs w:val="24"/>
        </w:rPr>
        <w:t>Queda así establecido que, en lo relacionado con la creación de un nuevo departamento, la ley orgánica de ordenamiento territorial no establece procedimiento claro ni completo, así como tampoco los requisitos que serían exigibles. La ley 134 de 1994 tampoco regula la forma de realizar consultas populares de carácter interdepartamental o intermunicipal que pudieran aplicarse a la creación de un departamento, pues tan solo determina las condiciones y el procedimiento para efectuar una consulta popular de carácter municipal de manera singular en un solo municipio”</w:t>
      </w:r>
    </w:p>
    <w:p w14:paraId="66541E0A" w14:textId="77777777" w:rsidR="00A13093" w:rsidRPr="005B2EB6" w:rsidRDefault="00A13093" w:rsidP="00A13093">
      <w:pPr>
        <w:pStyle w:val="Prrafodelista"/>
        <w:rPr>
          <w:rFonts w:ascii="Arial" w:hAnsi="Arial" w:cs="Arial"/>
          <w:sz w:val="24"/>
          <w:szCs w:val="24"/>
        </w:rPr>
      </w:pPr>
    </w:p>
    <w:p w14:paraId="4411416C" w14:textId="7D50855A" w:rsidR="00A13093" w:rsidRPr="005B2EB6" w:rsidRDefault="00093E12" w:rsidP="00A13093">
      <w:pPr>
        <w:pStyle w:val="Prrafodelista"/>
        <w:jc w:val="both"/>
        <w:rPr>
          <w:rFonts w:ascii="Arial" w:hAnsi="Arial" w:cs="Arial"/>
          <w:sz w:val="24"/>
          <w:szCs w:val="24"/>
        </w:rPr>
      </w:pPr>
      <w:r w:rsidRPr="005B2EB6">
        <w:rPr>
          <w:rFonts w:ascii="Arial" w:hAnsi="Arial" w:cs="Arial"/>
          <w:sz w:val="24"/>
          <w:szCs w:val="24"/>
        </w:rPr>
        <w:t>Por todo lo anterior</w:t>
      </w:r>
      <w:r w:rsidR="00A13093" w:rsidRPr="005B2EB6">
        <w:rPr>
          <w:rFonts w:ascii="Arial" w:hAnsi="Arial" w:cs="Arial"/>
          <w:sz w:val="24"/>
          <w:szCs w:val="24"/>
        </w:rPr>
        <w:t xml:space="preserve">, el Consejo de Estado conceptuó la imposibilidad de crear un nuevo departamento mediante consulta popular… </w:t>
      </w:r>
    </w:p>
    <w:p w14:paraId="0572D88F" w14:textId="77777777" w:rsidR="00787425" w:rsidRPr="005B2EB6" w:rsidRDefault="00787425" w:rsidP="00A13093">
      <w:pPr>
        <w:pStyle w:val="Prrafodelista"/>
        <w:jc w:val="both"/>
        <w:rPr>
          <w:rFonts w:ascii="Arial" w:hAnsi="Arial" w:cs="Arial"/>
          <w:sz w:val="24"/>
          <w:szCs w:val="24"/>
        </w:rPr>
      </w:pPr>
    </w:p>
    <w:p w14:paraId="65079344" w14:textId="77777777" w:rsidR="00A13093" w:rsidRPr="005B2EB6" w:rsidRDefault="00A13093" w:rsidP="00A13093">
      <w:pPr>
        <w:pStyle w:val="Prrafodelista"/>
        <w:numPr>
          <w:ilvl w:val="0"/>
          <w:numId w:val="4"/>
        </w:numPr>
        <w:jc w:val="both"/>
        <w:rPr>
          <w:rFonts w:ascii="Arial" w:hAnsi="Arial" w:cs="Arial"/>
          <w:sz w:val="24"/>
          <w:szCs w:val="24"/>
        </w:rPr>
      </w:pPr>
      <w:r w:rsidRPr="005B2EB6">
        <w:rPr>
          <w:rFonts w:ascii="Arial" w:hAnsi="Arial" w:cs="Arial"/>
          <w:b/>
          <w:sz w:val="24"/>
          <w:szCs w:val="24"/>
        </w:rPr>
        <w:t>“Se concluye, por lo tanto, que en lo concerniente a creación de departamentos existe un vacío legal, que impide en el actual desarrollo de la legislación efectuar válidamente consultas populares con tal propósito, e imposibilita tener por válida y obligatoria la decisión de la ciudadanía que llegare a resultar del ejercicio de dicho mecanismo de participación.”</w:t>
      </w:r>
    </w:p>
    <w:p w14:paraId="6EA97908" w14:textId="77777777" w:rsidR="00A13093" w:rsidRPr="005B2EB6" w:rsidRDefault="00A13093" w:rsidP="00A13093">
      <w:pPr>
        <w:pStyle w:val="Prrafodelista"/>
        <w:ind w:left="643"/>
        <w:jc w:val="both"/>
        <w:rPr>
          <w:rFonts w:ascii="Arial" w:hAnsi="Arial" w:cs="Arial"/>
          <w:sz w:val="24"/>
          <w:szCs w:val="24"/>
        </w:rPr>
      </w:pPr>
    </w:p>
    <w:p w14:paraId="52E8AF3A" w14:textId="791415B0" w:rsidR="00A13093" w:rsidRPr="005B2EB6" w:rsidRDefault="00A13093" w:rsidP="00093E12">
      <w:pPr>
        <w:pStyle w:val="Prrafodelista"/>
        <w:numPr>
          <w:ilvl w:val="0"/>
          <w:numId w:val="4"/>
        </w:numPr>
        <w:jc w:val="both"/>
        <w:rPr>
          <w:rFonts w:ascii="Arial" w:hAnsi="Arial" w:cs="Arial"/>
          <w:sz w:val="24"/>
          <w:szCs w:val="24"/>
        </w:rPr>
      </w:pPr>
      <w:r w:rsidRPr="005B2EB6">
        <w:rPr>
          <w:rFonts w:ascii="Arial" w:hAnsi="Arial" w:cs="Arial"/>
          <w:sz w:val="24"/>
          <w:szCs w:val="24"/>
        </w:rPr>
        <w:t xml:space="preserve">“Dado que es jurídicamente imposible que las autoridades administrativas e, inclusive, el legislador ordinario, puedan llenar vacíos, no es viable que hoy en día se realice una consulta popular con esas características ni, por lo tanto, que se cree un nuevo departamento mediante ley, sin antes modificar y complementar (o sustituir) la actual ley orgánica de ordenamiento territorial. Y no se excluye la posibilidad de que sean necesarias dos leyes especiales: una ley orgánica para establecer los requisitos generales, y una ley estatutaria para regular la consulta popular relativa a la creación de nuevos departamentos.” </w:t>
      </w:r>
    </w:p>
    <w:p w14:paraId="43971F68" w14:textId="77777777" w:rsidR="00A13093" w:rsidRPr="005B2EB6" w:rsidRDefault="00A13093" w:rsidP="00A13093">
      <w:pPr>
        <w:jc w:val="both"/>
        <w:rPr>
          <w:rFonts w:ascii="Arial" w:hAnsi="Arial" w:cs="Arial"/>
          <w:sz w:val="24"/>
          <w:szCs w:val="24"/>
        </w:rPr>
      </w:pPr>
      <w:r w:rsidRPr="005B2EB6">
        <w:rPr>
          <w:rFonts w:ascii="Arial" w:hAnsi="Arial" w:cs="Arial"/>
          <w:sz w:val="24"/>
          <w:szCs w:val="24"/>
        </w:rPr>
        <w:t xml:space="preserve">Bajo estas consideraciones, el Consejo de Estado presenta la opción de la creación de un nuevo departamento ya no por medio de una ley ordinaria, sino que, mediando un proyecto de acto legislativo, al respecto expresa lo siguiente: </w:t>
      </w:r>
    </w:p>
    <w:p w14:paraId="179CC2BC" w14:textId="77777777" w:rsidR="00A13093" w:rsidRPr="005B2EB6" w:rsidRDefault="00A13093" w:rsidP="00A13093">
      <w:pPr>
        <w:pStyle w:val="Prrafodelista"/>
        <w:numPr>
          <w:ilvl w:val="0"/>
          <w:numId w:val="4"/>
        </w:numPr>
        <w:jc w:val="both"/>
        <w:rPr>
          <w:rFonts w:ascii="Arial" w:hAnsi="Arial" w:cs="Arial"/>
          <w:sz w:val="24"/>
          <w:szCs w:val="24"/>
        </w:rPr>
      </w:pPr>
      <w:r w:rsidRPr="005B2EB6">
        <w:rPr>
          <w:rFonts w:ascii="Arial" w:hAnsi="Arial" w:cs="Arial"/>
          <w:sz w:val="24"/>
          <w:szCs w:val="24"/>
        </w:rPr>
        <w:t>“La segunda alternativa consiste en que el Congreso de la República, actuando ya no como legislador, sino como constituyente derivado decidiere crear el nuevo departamento mediante un acto legislativo o constituyente, es decir, reformando directamente la Constitución Política de 1991”</w:t>
      </w:r>
    </w:p>
    <w:p w14:paraId="73E753A0" w14:textId="77777777" w:rsidR="00A13093" w:rsidRPr="005B2EB6" w:rsidRDefault="00A13093" w:rsidP="00A13093">
      <w:pPr>
        <w:jc w:val="both"/>
        <w:rPr>
          <w:rFonts w:ascii="Arial" w:hAnsi="Arial" w:cs="Arial"/>
          <w:sz w:val="24"/>
          <w:szCs w:val="24"/>
        </w:rPr>
      </w:pPr>
      <w:r w:rsidRPr="005B2EB6">
        <w:rPr>
          <w:rFonts w:ascii="Arial" w:hAnsi="Arial" w:cs="Arial"/>
          <w:sz w:val="24"/>
          <w:szCs w:val="24"/>
        </w:rPr>
        <w:t xml:space="preserve">Aspectos </w:t>
      </w:r>
      <w:proofErr w:type="gramStart"/>
      <w:r w:rsidRPr="005B2EB6">
        <w:rPr>
          <w:rFonts w:ascii="Arial" w:hAnsi="Arial" w:cs="Arial"/>
          <w:sz w:val="24"/>
          <w:szCs w:val="24"/>
        </w:rPr>
        <w:t>a</w:t>
      </w:r>
      <w:proofErr w:type="gramEnd"/>
      <w:r w:rsidRPr="005B2EB6">
        <w:rPr>
          <w:rFonts w:ascii="Arial" w:hAnsi="Arial" w:cs="Arial"/>
          <w:sz w:val="24"/>
          <w:szCs w:val="24"/>
        </w:rPr>
        <w:t xml:space="preserve"> tener en cuenta que aplicarían y siguen vigentes aun cuando el concepto es del año 2013, puesto que, si bien se expidió la Ley 2200 de 2022 que contiene aspectos de ordenamiento territorial, esta es una ley de carácter ordinario y no orgánica. </w:t>
      </w:r>
    </w:p>
    <w:p w14:paraId="0C801D36" w14:textId="2F9C0C0A" w:rsidR="00A13093" w:rsidRPr="005B2EB6" w:rsidRDefault="00CC4AE6" w:rsidP="00CC4AE6">
      <w:pPr>
        <w:tabs>
          <w:tab w:val="left" w:pos="567"/>
        </w:tabs>
        <w:ind w:left="567"/>
        <w:jc w:val="both"/>
        <w:rPr>
          <w:rFonts w:ascii="Arial" w:hAnsi="Arial" w:cs="Arial"/>
          <w:b/>
          <w:sz w:val="24"/>
          <w:szCs w:val="24"/>
        </w:rPr>
      </w:pPr>
      <w:r>
        <w:rPr>
          <w:rFonts w:ascii="Arial" w:hAnsi="Arial" w:cs="Arial"/>
          <w:b/>
          <w:sz w:val="24"/>
          <w:szCs w:val="24"/>
        </w:rPr>
        <w:t xml:space="preserve">1. </w:t>
      </w:r>
      <w:r w:rsidRPr="005B2EB6">
        <w:rPr>
          <w:rFonts w:ascii="Arial" w:hAnsi="Arial" w:cs="Arial"/>
          <w:b/>
          <w:sz w:val="24"/>
          <w:szCs w:val="24"/>
        </w:rPr>
        <w:t>FUNDAMENTOS CONSTITUCIONALES Y LEGALES</w:t>
      </w:r>
      <w:r>
        <w:rPr>
          <w:rFonts w:ascii="Arial" w:hAnsi="Arial" w:cs="Arial"/>
          <w:b/>
          <w:sz w:val="24"/>
          <w:szCs w:val="24"/>
        </w:rPr>
        <w:t>:</w:t>
      </w:r>
    </w:p>
    <w:tbl>
      <w:tblPr>
        <w:tblStyle w:val="Tablaconcuadrcula"/>
        <w:tblW w:w="0" w:type="auto"/>
        <w:tblLook w:val="04A0" w:firstRow="1" w:lastRow="0" w:firstColumn="1" w:lastColumn="0" w:noHBand="0" w:noVBand="1"/>
      </w:tblPr>
      <w:tblGrid>
        <w:gridCol w:w="4554"/>
        <w:gridCol w:w="4495"/>
      </w:tblGrid>
      <w:tr w:rsidR="00A13093" w:rsidRPr="005B2EB6" w14:paraId="0F94FBD8" w14:textId="77777777" w:rsidTr="00FE076D">
        <w:tc>
          <w:tcPr>
            <w:tcW w:w="9049" w:type="dxa"/>
            <w:gridSpan w:val="2"/>
          </w:tcPr>
          <w:p w14:paraId="29ED4C4D" w14:textId="575C3357" w:rsidR="00A13093" w:rsidRPr="005B2EB6" w:rsidRDefault="00A13093" w:rsidP="00E1019C">
            <w:pPr>
              <w:jc w:val="center"/>
              <w:rPr>
                <w:rFonts w:ascii="Arial" w:hAnsi="Arial" w:cs="Arial"/>
                <w:sz w:val="24"/>
                <w:szCs w:val="24"/>
              </w:rPr>
            </w:pPr>
            <w:r w:rsidRPr="005B2EB6">
              <w:rPr>
                <w:rFonts w:ascii="Arial" w:hAnsi="Arial" w:cs="Arial"/>
                <w:sz w:val="24"/>
                <w:szCs w:val="24"/>
              </w:rPr>
              <w:t xml:space="preserve">Proyecto de Acto Legislativo Creación de </w:t>
            </w:r>
            <w:r w:rsidR="00CC4AE6">
              <w:rPr>
                <w:rFonts w:ascii="Arial" w:hAnsi="Arial" w:cs="Arial"/>
                <w:sz w:val="24"/>
                <w:szCs w:val="24"/>
              </w:rPr>
              <w:t>D</w:t>
            </w:r>
            <w:r w:rsidRPr="005B2EB6">
              <w:rPr>
                <w:rFonts w:ascii="Arial" w:hAnsi="Arial" w:cs="Arial"/>
                <w:sz w:val="24"/>
                <w:szCs w:val="24"/>
              </w:rPr>
              <w:t>epartamento</w:t>
            </w:r>
          </w:p>
        </w:tc>
      </w:tr>
      <w:tr w:rsidR="00A13093" w:rsidRPr="005B2EB6" w14:paraId="75941FEA" w14:textId="77777777" w:rsidTr="00FE076D">
        <w:tc>
          <w:tcPr>
            <w:tcW w:w="4554" w:type="dxa"/>
          </w:tcPr>
          <w:p w14:paraId="618E4716" w14:textId="77777777" w:rsidR="00A13093" w:rsidRPr="005B2EB6" w:rsidRDefault="00A13093" w:rsidP="00E1019C">
            <w:pPr>
              <w:jc w:val="center"/>
              <w:rPr>
                <w:rFonts w:ascii="Arial" w:hAnsi="Arial" w:cs="Arial"/>
                <w:sz w:val="24"/>
                <w:szCs w:val="24"/>
              </w:rPr>
            </w:pPr>
            <w:r w:rsidRPr="005B2EB6">
              <w:rPr>
                <w:rFonts w:ascii="Arial" w:hAnsi="Arial" w:cs="Arial"/>
                <w:sz w:val="24"/>
                <w:szCs w:val="24"/>
              </w:rPr>
              <w:t>Fundamentos Constitucionales</w:t>
            </w:r>
          </w:p>
        </w:tc>
        <w:tc>
          <w:tcPr>
            <w:tcW w:w="4495" w:type="dxa"/>
          </w:tcPr>
          <w:p w14:paraId="2A4A0AFC" w14:textId="77777777" w:rsidR="00A13093" w:rsidRPr="005B2EB6" w:rsidRDefault="00A13093" w:rsidP="00E1019C">
            <w:pPr>
              <w:jc w:val="center"/>
              <w:rPr>
                <w:rFonts w:ascii="Arial" w:hAnsi="Arial" w:cs="Arial"/>
                <w:sz w:val="24"/>
                <w:szCs w:val="24"/>
              </w:rPr>
            </w:pPr>
            <w:r w:rsidRPr="005B2EB6">
              <w:rPr>
                <w:rFonts w:ascii="Arial" w:hAnsi="Arial" w:cs="Arial"/>
                <w:sz w:val="24"/>
                <w:szCs w:val="24"/>
              </w:rPr>
              <w:t>Fundamentos Legales</w:t>
            </w:r>
          </w:p>
        </w:tc>
      </w:tr>
      <w:tr w:rsidR="00A13093" w:rsidRPr="005B2EB6" w14:paraId="26686054" w14:textId="77777777" w:rsidTr="00FE076D">
        <w:tc>
          <w:tcPr>
            <w:tcW w:w="4554" w:type="dxa"/>
          </w:tcPr>
          <w:p w14:paraId="5EE2DF76" w14:textId="77777777" w:rsidR="00093E12" w:rsidRPr="005B2EB6" w:rsidRDefault="00093E12" w:rsidP="00E1019C">
            <w:pPr>
              <w:jc w:val="both"/>
              <w:rPr>
                <w:rFonts w:ascii="Arial" w:hAnsi="Arial" w:cs="Arial"/>
                <w:b/>
                <w:sz w:val="24"/>
                <w:szCs w:val="24"/>
              </w:rPr>
            </w:pPr>
          </w:p>
          <w:p w14:paraId="620498F1" w14:textId="77777777" w:rsidR="00093E12" w:rsidRPr="005B2EB6" w:rsidRDefault="00093E12" w:rsidP="00E1019C">
            <w:pPr>
              <w:jc w:val="both"/>
              <w:rPr>
                <w:rFonts w:ascii="Arial" w:hAnsi="Arial" w:cs="Arial"/>
                <w:b/>
                <w:sz w:val="24"/>
                <w:szCs w:val="24"/>
              </w:rPr>
            </w:pPr>
          </w:p>
          <w:p w14:paraId="4E9940F4" w14:textId="40A3ABDA" w:rsidR="00A13093" w:rsidRPr="005B2EB6" w:rsidRDefault="00A13093" w:rsidP="00E1019C">
            <w:pPr>
              <w:jc w:val="both"/>
              <w:rPr>
                <w:rFonts w:ascii="Arial" w:hAnsi="Arial" w:cs="Arial"/>
                <w:sz w:val="24"/>
                <w:szCs w:val="24"/>
              </w:rPr>
            </w:pPr>
            <w:r w:rsidRPr="005B2EB6">
              <w:rPr>
                <w:rFonts w:ascii="Arial" w:hAnsi="Arial" w:cs="Arial"/>
                <w:b/>
                <w:sz w:val="24"/>
                <w:szCs w:val="24"/>
              </w:rPr>
              <w:t>Art. 286</w:t>
            </w:r>
            <w:r w:rsidRPr="005B2EB6">
              <w:rPr>
                <w:rFonts w:ascii="Arial" w:hAnsi="Arial" w:cs="Arial"/>
                <w:sz w:val="24"/>
                <w:szCs w:val="24"/>
              </w:rPr>
              <w:t xml:space="preserve"> “Son entidades territoriales los departamentos…” </w:t>
            </w:r>
          </w:p>
        </w:tc>
        <w:tc>
          <w:tcPr>
            <w:tcW w:w="4495" w:type="dxa"/>
          </w:tcPr>
          <w:p w14:paraId="685DAEAC" w14:textId="77777777" w:rsidR="00A13093" w:rsidRPr="005B2EB6" w:rsidRDefault="00A13093" w:rsidP="00E1019C">
            <w:pPr>
              <w:rPr>
                <w:rFonts w:ascii="Arial" w:hAnsi="Arial" w:cs="Arial"/>
                <w:b/>
                <w:sz w:val="24"/>
                <w:szCs w:val="24"/>
              </w:rPr>
            </w:pPr>
            <w:r w:rsidRPr="005B2EB6">
              <w:rPr>
                <w:rFonts w:ascii="Arial" w:hAnsi="Arial" w:cs="Arial"/>
                <w:b/>
                <w:sz w:val="24"/>
                <w:szCs w:val="24"/>
              </w:rPr>
              <w:t xml:space="preserve">Ley 5 de 1992 </w:t>
            </w:r>
          </w:p>
          <w:p w14:paraId="6D02FB1C" w14:textId="77777777" w:rsidR="00A13093" w:rsidRPr="005B2EB6" w:rsidRDefault="00A13093" w:rsidP="00E1019C">
            <w:pPr>
              <w:jc w:val="both"/>
              <w:rPr>
                <w:rFonts w:ascii="Arial" w:hAnsi="Arial" w:cs="Arial"/>
                <w:b/>
                <w:sz w:val="24"/>
                <w:szCs w:val="24"/>
              </w:rPr>
            </w:pPr>
            <w:r w:rsidRPr="005B2EB6">
              <w:rPr>
                <w:rFonts w:ascii="Arial" w:hAnsi="Arial" w:cs="Arial"/>
                <w:b/>
                <w:sz w:val="24"/>
                <w:szCs w:val="24"/>
              </w:rPr>
              <w:t>Art. 221 “</w:t>
            </w:r>
            <w:r w:rsidRPr="005B2EB6">
              <w:rPr>
                <w:rFonts w:ascii="Arial" w:hAnsi="Arial" w:cs="Arial"/>
                <w:sz w:val="24"/>
                <w:szCs w:val="24"/>
              </w:rPr>
              <w:t>Las normas expedidas por el Congreso que tengan por objeto modificar, reformar, adicionar o derogar los textos constitucionales, se denominan Actos Legislativos, y deberán cumplir el trámite señalado en la Constitución y en este Reglamento.</w:t>
            </w:r>
          </w:p>
        </w:tc>
      </w:tr>
      <w:tr w:rsidR="00A13093" w:rsidRPr="005B2EB6" w14:paraId="25AAE7E6" w14:textId="77777777" w:rsidTr="00FE076D">
        <w:tc>
          <w:tcPr>
            <w:tcW w:w="4554" w:type="dxa"/>
          </w:tcPr>
          <w:p w14:paraId="0795C520" w14:textId="77777777" w:rsidR="00093E12" w:rsidRPr="005B2EB6" w:rsidRDefault="00093E12" w:rsidP="00E1019C">
            <w:pPr>
              <w:jc w:val="both"/>
              <w:rPr>
                <w:rFonts w:ascii="Arial" w:hAnsi="Arial" w:cs="Arial"/>
                <w:b/>
                <w:sz w:val="24"/>
                <w:szCs w:val="24"/>
              </w:rPr>
            </w:pPr>
          </w:p>
          <w:p w14:paraId="0CC15670" w14:textId="77777777" w:rsidR="00093E12" w:rsidRPr="005B2EB6" w:rsidRDefault="00093E12" w:rsidP="00E1019C">
            <w:pPr>
              <w:jc w:val="both"/>
              <w:rPr>
                <w:rFonts w:ascii="Arial" w:hAnsi="Arial" w:cs="Arial"/>
                <w:b/>
                <w:sz w:val="24"/>
                <w:szCs w:val="24"/>
              </w:rPr>
            </w:pPr>
          </w:p>
          <w:p w14:paraId="0D443370" w14:textId="17B819C5" w:rsidR="00A13093" w:rsidRPr="005B2EB6" w:rsidRDefault="00A13093" w:rsidP="00E1019C">
            <w:pPr>
              <w:jc w:val="both"/>
              <w:rPr>
                <w:rFonts w:ascii="Arial" w:hAnsi="Arial" w:cs="Arial"/>
                <w:sz w:val="24"/>
                <w:szCs w:val="24"/>
              </w:rPr>
            </w:pPr>
            <w:r w:rsidRPr="005B2EB6">
              <w:rPr>
                <w:rFonts w:ascii="Arial" w:hAnsi="Arial" w:cs="Arial"/>
                <w:b/>
                <w:sz w:val="24"/>
                <w:szCs w:val="24"/>
              </w:rPr>
              <w:lastRenderedPageBreak/>
              <w:t xml:space="preserve">Art. 150 #4 </w:t>
            </w:r>
            <w:r w:rsidRPr="005B2EB6">
              <w:rPr>
                <w:rFonts w:ascii="Arial" w:hAnsi="Arial" w:cs="Arial"/>
                <w:sz w:val="24"/>
                <w:szCs w:val="24"/>
              </w:rPr>
              <w:t>“Le corresponde al Congreso mediante leyes “definir la división general del territorio con arreglo en lo previsto en esta Constitución, fijar las bases y condiciones para crear, eliminar, modificar o fusionar entidades territoriales y establecer sus competencias”</w:t>
            </w:r>
          </w:p>
        </w:tc>
        <w:tc>
          <w:tcPr>
            <w:tcW w:w="4495" w:type="dxa"/>
          </w:tcPr>
          <w:p w14:paraId="0C75F6A7" w14:textId="77777777" w:rsidR="00A13093" w:rsidRPr="005B2EB6" w:rsidRDefault="00A13093" w:rsidP="00E1019C">
            <w:pPr>
              <w:jc w:val="both"/>
              <w:rPr>
                <w:rFonts w:ascii="Arial" w:hAnsi="Arial" w:cs="Arial"/>
                <w:b/>
                <w:sz w:val="24"/>
                <w:szCs w:val="24"/>
              </w:rPr>
            </w:pPr>
            <w:r w:rsidRPr="005B2EB6">
              <w:rPr>
                <w:rFonts w:ascii="Arial" w:hAnsi="Arial" w:cs="Arial"/>
                <w:b/>
                <w:sz w:val="24"/>
                <w:szCs w:val="24"/>
              </w:rPr>
              <w:lastRenderedPageBreak/>
              <w:t>CONSEJO DE ESTADO SALA DE CONSULTA Y SERVICIO CIVIL</w:t>
            </w:r>
          </w:p>
          <w:p w14:paraId="24842987" w14:textId="77777777" w:rsidR="00A13093" w:rsidRPr="005B2EB6" w:rsidRDefault="00A13093" w:rsidP="00E1019C">
            <w:pPr>
              <w:jc w:val="both"/>
              <w:rPr>
                <w:rFonts w:ascii="Arial" w:hAnsi="Arial" w:cs="Arial"/>
                <w:sz w:val="24"/>
                <w:szCs w:val="24"/>
              </w:rPr>
            </w:pPr>
            <w:r w:rsidRPr="005B2EB6">
              <w:rPr>
                <w:rFonts w:ascii="Arial" w:hAnsi="Arial" w:cs="Arial"/>
                <w:sz w:val="24"/>
                <w:szCs w:val="24"/>
              </w:rPr>
              <w:lastRenderedPageBreak/>
              <w:t>Consejero ponente: AUGUSTO HERNANDEZ BECERRA</w:t>
            </w:r>
          </w:p>
          <w:p w14:paraId="7D39F71B" w14:textId="77777777" w:rsidR="00A13093" w:rsidRPr="005B2EB6" w:rsidRDefault="00A13093" w:rsidP="00E1019C">
            <w:pPr>
              <w:jc w:val="both"/>
              <w:rPr>
                <w:rFonts w:ascii="Arial" w:hAnsi="Arial" w:cs="Arial"/>
                <w:sz w:val="24"/>
                <w:szCs w:val="24"/>
              </w:rPr>
            </w:pPr>
            <w:r w:rsidRPr="005B2EB6">
              <w:rPr>
                <w:rFonts w:ascii="Arial" w:hAnsi="Arial" w:cs="Arial"/>
                <w:sz w:val="24"/>
                <w:szCs w:val="24"/>
              </w:rPr>
              <w:t>Bogotá, D.C., veinte (20) de noviembre de dos mil trece (2013)</w:t>
            </w:r>
          </w:p>
          <w:p w14:paraId="33C9C98F" w14:textId="77777777" w:rsidR="00A13093" w:rsidRPr="005B2EB6" w:rsidRDefault="00A13093" w:rsidP="00E1019C">
            <w:pPr>
              <w:jc w:val="both"/>
              <w:rPr>
                <w:rFonts w:ascii="Arial" w:hAnsi="Arial" w:cs="Arial"/>
                <w:sz w:val="24"/>
                <w:szCs w:val="24"/>
              </w:rPr>
            </w:pPr>
            <w:r w:rsidRPr="005B2EB6">
              <w:rPr>
                <w:rFonts w:ascii="Arial" w:hAnsi="Arial" w:cs="Arial"/>
                <w:sz w:val="24"/>
                <w:szCs w:val="24"/>
              </w:rPr>
              <w:t xml:space="preserve">Radicación </w:t>
            </w:r>
            <w:proofErr w:type="spellStart"/>
            <w:r w:rsidRPr="005B2EB6">
              <w:rPr>
                <w:rFonts w:ascii="Arial" w:hAnsi="Arial" w:cs="Arial"/>
                <w:sz w:val="24"/>
                <w:szCs w:val="24"/>
              </w:rPr>
              <w:t>numero</w:t>
            </w:r>
            <w:proofErr w:type="spellEnd"/>
            <w:r w:rsidRPr="005B2EB6">
              <w:rPr>
                <w:rFonts w:ascii="Arial" w:hAnsi="Arial" w:cs="Arial"/>
                <w:sz w:val="24"/>
                <w:szCs w:val="24"/>
              </w:rPr>
              <w:t>: 11001-03-06-000-2012-00066-00 (2117)</w:t>
            </w:r>
          </w:p>
          <w:p w14:paraId="5F464B70" w14:textId="77777777" w:rsidR="00A13093" w:rsidRPr="005B2EB6" w:rsidRDefault="00A13093" w:rsidP="00E1019C">
            <w:pPr>
              <w:jc w:val="both"/>
              <w:rPr>
                <w:rFonts w:ascii="Arial" w:hAnsi="Arial" w:cs="Arial"/>
                <w:sz w:val="24"/>
                <w:szCs w:val="24"/>
              </w:rPr>
            </w:pPr>
            <w:r w:rsidRPr="005B2EB6">
              <w:rPr>
                <w:rFonts w:ascii="Arial" w:hAnsi="Arial" w:cs="Arial"/>
                <w:sz w:val="24"/>
                <w:szCs w:val="24"/>
              </w:rPr>
              <w:t>Actor: MINISTERIO DEL INTERIOR</w:t>
            </w:r>
          </w:p>
          <w:p w14:paraId="26C8F562" w14:textId="77777777" w:rsidR="00A13093" w:rsidRPr="005B2EB6" w:rsidRDefault="00A13093" w:rsidP="00E1019C">
            <w:pPr>
              <w:jc w:val="both"/>
              <w:rPr>
                <w:rFonts w:ascii="Arial" w:hAnsi="Arial" w:cs="Arial"/>
                <w:b/>
                <w:sz w:val="24"/>
                <w:szCs w:val="24"/>
              </w:rPr>
            </w:pPr>
            <w:r w:rsidRPr="005B2EB6">
              <w:rPr>
                <w:rFonts w:ascii="Arial" w:hAnsi="Arial" w:cs="Arial"/>
                <w:b/>
                <w:sz w:val="24"/>
                <w:szCs w:val="24"/>
              </w:rPr>
              <w:t>Referencia: CREACION DE DEPARTAMENTOS - CONSULTA POPULAR - LEY</w:t>
            </w:r>
          </w:p>
          <w:p w14:paraId="067A8773" w14:textId="77777777" w:rsidR="00A13093" w:rsidRPr="005B2EB6" w:rsidRDefault="00A13093" w:rsidP="00E1019C">
            <w:pPr>
              <w:jc w:val="both"/>
              <w:rPr>
                <w:rFonts w:ascii="Arial" w:hAnsi="Arial" w:cs="Arial"/>
                <w:sz w:val="24"/>
                <w:szCs w:val="24"/>
              </w:rPr>
            </w:pPr>
            <w:r w:rsidRPr="005B2EB6">
              <w:rPr>
                <w:rFonts w:ascii="Arial" w:hAnsi="Arial" w:cs="Arial"/>
                <w:b/>
                <w:sz w:val="24"/>
                <w:szCs w:val="24"/>
              </w:rPr>
              <w:t>ORGANICA DE ORDENAMIENTO TERRITORIAL</w:t>
            </w:r>
          </w:p>
        </w:tc>
      </w:tr>
      <w:tr w:rsidR="00A13093" w:rsidRPr="005B2EB6" w14:paraId="4D912531" w14:textId="77777777" w:rsidTr="00FE076D">
        <w:tc>
          <w:tcPr>
            <w:tcW w:w="4554" w:type="dxa"/>
          </w:tcPr>
          <w:p w14:paraId="288F20F9" w14:textId="77777777" w:rsidR="00A13093" w:rsidRPr="005B2EB6" w:rsidRDefault="00A13093" w:rsidP="00E1019C">
            <w:pPr>
              <w:jc w:val="both"/>
              <w:rPr>
                <w:rFonts w:ascii="Arial" w:hAnsi="Arial" w:cs="Arial"/>
                <w:sz w:val="24"/>
                <w:szCs w:val="24"/>
              </w:rPr>
            </w:pPr>
            <w:r w:rsidRPr="005B2EB6">
              <w:rPr>
                <w:rFonts w:ascii="Arial" w:hAnsi="Arial" w:cs="Arial"/>
                <w:b/>
                <w:sz w:val="24"/>
                <w:szCs w:val="24"/>
              </w:rPr>
              <w:t xml:space="preserve">Art. 309 </w:t>
            </w:r>
            <w:r w:rsidRPr="005B2EB6">
              <w:rPr>
                <w:rFonts w:ascii="Arial" w:hAnsi="Arial" w:cs="Arial"/>
                <w:sz w:val="24"/>
                <w:szCs w:val="24"/>
              </w:rPr>
              <w:t>“</w:t>
            </w:r>
            <w:proofErr w:type="spellStart"/>
            <w:r w:rsidRPr="005B2EB6">
              <w:rPr>
                <w:rFonts w:ascii="Arial" w:hAnsi="Arial" w:cs="Arial"/>
                <w:sz w:val="24"/>
                <w:szCs w:val="24"/>
              </w:rPr>
              <w:t>Erígense</w:t>
            </w:r>
            <w:proofErr w:type="spellEnd"/>
            <w:r w:rsidRPr="005B2EB6">
              <w:rPr>
                <w:rFonts w:ascii="Arial" w:hAnsi="Arial" w:cs="Arial"/>
                <w:sz w:val="24"/>
                <w:szCs w:val="24"/>
              </w:rPr>
              <w:t xml:space="preserve"> en departamento las Intendencias de Arauca, Casanare, Putumayo, el Archipiélago de San Andrés, Providencia y Santa Catalina, y las Comisarias del Amazonas, Guaviare, Guainía, Vaupés y Vichada. Los bienes y derechos que a cualquier título pertenecían a las </w:t>
            </w:r>
            <w:proofErr w:type="gramStart"/>
            <w:r w:rsidRPr="005B2EB6">
              <w:rPr>
                <w:rFonts w:ascii="Arial" w:hAnsi="Arial" w:cs="Arial"/>
                <w:sz w:val="24"/>
                <w:szCs w:val="24"/>
              </w:rPr>
              <w:t>intendencias  comisarias</w:t>
            </w:r>
            <w:proofErr w:type="gramEnd"/>
            <w:r w:rsidRPr="005B2EB6">
              <w:rPr>
                <w:rFonts w:ascii="Arial" w:hAnsi="Arial" w:cs="Arial"/>
                <w:sz w:val="24"/>
                <w:szCs w:val="24"/>
              </w:rPr>
              <w:t xml:space="preserve"> continuaran siendo de propiedad de los respectivos departamentos”</w:t>
            </w:r>
          </w:p>
        </w:tc>
        <w:tc>
          <w:tcPr>
            <w:tcW w:w="4495" w:type="dxa"/>
          </w:tcPr>
          <w:p w14:paraId="15F0AFB3" w14:textId="77777777" w:rsidR="00A13093" w:rsidRPr="005B2EB6" w:rsidRDefault="00A13093" w:rsidP="00E1019C">
            <w:pPr>
              <w:rPr>
                <w:rFonts w:ascii="Arial" w:hAnsi="Arial" w:cs="Arial"/>
                <w:sz w:val="24"/>
                <w:szCs w:val="24"/>
              </w:rPr>
            </w:pPr>
          </w:p>
        </w:tc>
      </w:tr>
    </w:tbl>
    <w:p w14:paraId="67B04593" w14:textId="77777777" w:rsidR="00A13093" w:rsidRPr="005B2EB6" w:rsidRDefault="00A13093" w:rsidP="00A13093">
      <w:pPr>
        <w:rPr>
          <w:rFonts w:ascii="Arial" w:hAnsi="Arial" w:cs="Arial"/>
          <w:sz w:val="24"/>
          <w:szCs w:val="24"/>
        </w:rPr>
      </w:pPr>
    </w:p>
    <w:p w14:paraId="706A12D5" w14:textId="0A095A56" w:rsidR="00A13093" w:rsidRPr="005B2EB6" w:rsidRDefault="00CC4AE6" w:rsidP="00CC4AE6">
      <w:pPr>
        <w:ind w:left="567"/>
        <w:rPr>
          <w:rFonts w:ascii="Arial" w:hAnsi="Arial" w:cs="Arial"/>
          <w:b/>
          <w:sz w:val="24"/>
          <w:szCs w:val="24"/>
        </w:rPr>
      </w:pPr>
      <w:r>
        <w:rPr>
          <w:rFonts w:ascii="Arial" w:hAnsi="Arial" w:cs="Arial"/>
          <w:b/>
          <w:sz w:val="24"/>
          <w:szCs w:val="24"/>
        </w:rPr>
        <w:t xml:space="preserve">2. </w:t>
      </w:r>
      <w:r w:rsidRPr="005B2EB6">
        <w:rPr>
          <w:rFonts w:ascii="Arial" w:hAnsi="Arial" w:cs="Arial"/>
          <w:b/>
          <w:sz w:val="24"/>
          <w:szCs w:val="24"/>
        </w:rPr>
        <w:t>PROYECTO DE LEY ORDINARIA</w:t>
      </w:r>
      <w:r>
        <w:rPr>
          <w:rFonts w:ascii="Arial" w:hAnsi="Arial" w:cs="Arial"/>
          <w:b/>
          <w:sz w:val="24"/>
          <w:szCs w:val="24"/>
        </w:rPr>
        <w:t>:</w:t>
      </w:r>
    </w:p>
    <w:p w14:paraId="30616DF1" w14:textId="77777777" w:rsidR="00A13093" w:rsidRPr="005B2EB6" w:rsidRDefault="00A13093" w:rsidP="00A13093">
      <w:pPr>
        <w:jc w:val="both"/>
        <w:rPr>
          <w:rFonts w:ascii="Arial" w:hAnsi="Arial" w:cs="Arial"/>
          <w:sz w:val="24"/>
          <w:szCs w:val="24"/>
        </w:rPr>
      </w:pPr>
      <w:r w:rsidRPr="005B2EB6">
        <w:rPr>
          <w:rFonts w:ascii="Arial" w:hAnsi="Arial" w:cs="Arial"/>
          <w:sz w:val="24"/>
          <w:szCs w:val="24"/>
        </w:rPr>
        <w:t xml:space="preserve">En lo que concierne a la segunda opción, consistente en que mediante un proyecto de ley ordinaria se situé la creación de un departamento, es preciso señalar que esta se ciñe conforme lo establece el artículo 297 Constitucional, como también, la ley orgánica de ordenamiento territorial (esta es Ley 1454 de 2011) en donde en su artículo 23, fija como requisitos el concepto de la Comisión de Ordenamiento Territorial, el Departamento Nacional de Planeación, la aprobación del Congreso, todos los anteriores, previa convocatoria a consulta popular. </w:t>
      </w:r>
    </w:p>
    <w:p w14:paraId="24C37412" w14:textId="77777777" w:rsidR="00A13093" w:rsidRPr="005B2EB6" w:rsidRDefault="00A13093" w:rsidP="00A13093">
      <w:pPr>
        <w:jc w:val="both"/>
        <w:rPr>
          <w:rFonts w:ascii="Arial" w:hAnsi="Arial" w:cs="Arial"/>
          <w:sz w:val="24"/>
          <w:szCs w:val="24"/>
        </w:rPr>
      </w:pPr>
      <w:r w:rsidRPr="005B2EB6">
        <w:rPr>
          <w:rFonts w:ascii="Arial" w:hAnsi="Arial" w:cs="Arial"/>
          <w:sz w:val="24"/>
          <w:szCs w:val="24"/>
        </w:rPr>
        <w:t xml:space="preserve">Tanto el artículo 297 constitucional como la ley orgánica de ordenamiento territorial precisan la consulta popular como uno de los requisitos para la creación de un nuevo departamento en Colombia, no obstante, teniendo en cuenta las razones presentadas por el Consejo de Estado, presenta como inviable la utilización de este mecanismo cuando no ha sido reglamentado la consulta popular para esta temática como lo es la creación del Departamento. </w:t>
      </w:r>
    </w:p>
    <w:p w14:paraId="06C6C76A" w14:textId="403C4644" w:rsidR="00A13093" w:rsidRPr="005B2EB6" w:rsidRDefault="00A13093" w:rsidP="00A13093">
      <w:pPr>
        <w:jc w:val="both"/>
        <w:rPr>
          <w:rFonts w:ascii="Arial" w:hAnsi="Arial" w:cs="Arial"/>
          <w:sz w:val="24"/>
          <w:szCs w:val="24"/>
        </w:rPr>
      </w:pPr>
      <w:r w:rsidRPr="005B2EB6">
        <w:rPr>
          <w:rFonts w:ascii="Arial" w:hAnsi="Arial" w:cs="Arial"/>
          <w:sz w:val="24"/>
          <w:szCs w:val="24"/>
        </w:rPr>
        <w:t xml:space="preserve">Aunado a ello, desde el trámite legal concebido para llevar a cabo una Consulta Popular, se debe contar con el concepto favorable de la respectiva Asamblea </w:t>
      </w:r>
      <w:r w:rsidRPr="005B2EB6">
        <w:rPr>
          <w:rFonts w:ascii="Arial" w:hAnsi="Arial" w:cs="Arial"/>
          <w:sz w:val="24"/>
          <w:szCs w:val="24"/>
        </w:rPr>
        <w:lastRenderedPageBreak/>
        <w:t xml:space="preserve">Departamental (para ello, tener de presente, que los municipios existentes que se pretenden pertenezcan al nuevo departamento pertenecen a varios departamentos, por lo tanto, debería realizarse en cada uno de estos departamentos) si el concepto de esta fuese negativo, no hay lugar a convocarse la consulta popular.  </w:t>
      </w:r>
    </w:p>
    <w:tbl>
      <w:tblPr>
        <w:tblStyle w:val="Tablaconcuadrcula"/>
        <w:tblW w:w="0" w:type="auto"/>
        <w:tblLook w:val="04A0" w:firstRow="1" w:lastRow="0" w:firstColumn="1" w:lastColumn="0" w:noHBand="0" w:noVBand="1"/>
      </w:tblPr>
      <w:tblGrid>
        <w:gridCol w:w="4410"/>
        <w:gridCol w:w="4418"/>
      </w:tblGrid>
      <w:tr w:rsidR="00A13093" w:rsidRPr="005B2EB6" w14:paraId="2A8AC0FC" w14:textId="77777777" w:rsidTr="00CB7DAD">
        <w:tc>
          <w:tcPr>
            <w:tcW w:w="8828" w:type="dxa"/>
            <w:gridSpan w:val="2"/>
          </w:tcPr>
          <w:p w14:paraId="6F9E64B7" w14:textId="77777777" w:rsidR="00A13093" w:rsidRPr="005B2EB6" w:rsidRDefault="00A13093" w:rsidP="00E1019C">
            <w:pPr>
              <w:jc w:val="center"/>
              <w:rPr>
                <w:rFonts w:ascii="Arial" w:hAnsi="Arial" w:cs="Arial"/>
                <w:sz w:val="24"/>
                <w:szCs w:val="24"/>
              </w:rPr>
            </w:pPr>
            <w:r w:rsidRPr="005B2EB6">
              <w:rPr>
                <w:rFonts w:ascii="Arial" w:hAnsi="Arial" w:cs="Arial"/>
                <w:sz w:val="24"/>
                <w:szCs w:val="24"/>
              </w:rPr>
              <w:t>Proyecto de Ley Ordinaria Creación de departamento</w:t>
            </w:r>
          </w:p>
        </w:tc>
      </w:tr>
      <w:tr w:rsidR="00A13093" w:rsidRPr="005B2EB6" w14:paraId="112061B9" w14:textId="77777777" w:rsidTr="00CB7DAD">
        <w:tc>
          <w:tcPr>
            <w:tcW w:w="4410" w:type="dxa"/>
          </w:tcPr>
          <w:p w14:paraId="281A4ACE" w14:textId="77777777" w:rsidR="00A13093" w:rsidRPr="005B2EB6" w:rsidRDefault="00A13093" w:rsidP="00E1019C">
            <w:pPr>
              <w:jc w:val="center"/>
              <w:rPr>
                <w:rFonts w:ascii="Arial" w:hAnsi="Arial" w:cs="Arial"/>
                <w:sz w:val="24"/>
                <w:szCs w:val="24"/>
              </w:rPr>
            </w:pPr>
            <w:r w:rsidRPr="005B2EB6">
              <w:rPr>
                <w:rFonts w:ascii="Arial" w:hAnsi="Arial" w:cs="Arial"/>
                <w:sz w:val="24"/>
                <w:szCs w:val="24"/>
              </w:rPr>
              <w:t>Fundamentos Constitucionales</w:t>
            </w:r>
          </w:p>
        </w:tc>
        <w:tc>
          <w:tcPr>
            <w:tcW w:w="4418" w:type="dxa"/>
          </w:tcPr>
          <w:p w14:paraId="13B490B6" w14:textId="77777777" w:rsidR="00A13093" w:rsidRPr="005B2EB6" w:rsidRDefault="00A13093" w:rsidP="00E1019C">
            <w:pPr>
              <w:jc w:val="center"/>
              <w:rPr>
                <w:rFonts w:ascii="Arial" w:hAnsi="Arial" w:cs="Arial"/>
                <w:sz w:val="24"/>
                <w:szCs w:val="24"/>
              </w:rPr>
            </w:pPr>
            <w:r w:rsidRPr="005B2EB6">
              <w:rPr>
                <w:rFonts w:ascii="Arial" w:hAnsi="Arial" w:cs="Arial"/>
                <w:sz w:val="24"/>
                <w:szCs w:val="24"/>
              </w:rPr>
              <w:t>Fundamentos Legales</w:t>
            </w:r>
          </w:p>
        </w:tc>
      </w:tr>
      <w:tr w:rsidR="00A13093" w:rsidRPr="005B2EB6" w14:paraId="53924CDC" w14:textId="77777777" w:rsidTr="00CB7DAD">
        <w:tc>
          <w:tcPr>
            <w:tcW w:w="4410" w:type="dxa"/>
          </w:tcPr>
          <w:p w14:paraId="2251B440" w14:textId="77777777" w:rsidR="00A13093" w:rsidRPr="005B2EB6" w:rsidRDefault="00A13093" w:rsidP="00E1019C">
            <w:pPr>
              <w:jc w:val="both"/>
              <w:rPr>
                <w:rFonts w:ascii="Arial" w:hAnsi="Arial" w:cs="Arial"/>
                <w:sz w:val="24"/>
                <w:szCs w:val="24"/>
              </w:rPr>
            </w:pPr>
            <w:r w:rsidRPr="005B2EB6">
              <w:rPr>
                <w:rFonts w:ascii="Arial" w:hAnsi="Arial" w:cs="Arial"/>
                <w:b/>
                <w:sz w:val="24"/>
                <w:szCs w:val="24"/>
              </w:rPr>
              <w:t xml:space="preserve">Art. 297 </w:t>
            </w:r>
            <w:r w:rsidRPr="005B2EB6">
              <w:rPr>
                <w:rFonts w:ascii="Arial" w:hAnsi="Arial" w:cs="Arial"/>
                <w:sz w:val="24"/>
                <w:szCs w:val="24"/>
              </w:rPr>
              <w:t>“El congreso Nacional puede decretar la formación de nuevos Departamentos, siempre que se cumplan los requisitos exigidos en la Ley Orgánica del Ordenamiento Territorial y una vez verificados los procedimientos, estudios y consulta popular dispuestos por esta constitución”</w:t>
            </w:r>
          </w:p>
        </w:tc>
        <w:tc>
          <w:tcPr>
            <w:tcW w:w="4418" w:type="dxa"/>
          </w:tcPr>
          <w:p w14:paraId="337CBE03" w14:textId="77777777" w:rsidR="00A13093" w:rsidRPr="005B2EB6" w:rsidRDefault="00A13093" w:rsidP="00E1019C">
            <w:pPr>
              <w:jc w:val="both"/>
              <w:rPr>
                <w:rFonts w:ascii="Arial" w:hAnsi="Arial" w:cs="Arial"/>
                <w:sz w:val="24"/>
                <w:szCs w:val="24"/>
              </w:rPr>
            </w:pPr>
            <w:r w:rsidRPr="005B2EB6">
              <w:rPr>
                <w:rFonts w:ascii="Arial" w:hAnsi="Arial" w:cs="Arial"/>
                <w:b/>
                <w:sz w:val="24"/>
                <w:szCs w:val="24"/>
              </w:rPr>
              <w:t xml:space="preserve">Ley 1454 de 2011 </w:t>
            </w:r>
            <w:r w:rsidRPr="005B2EB6">
              <w:rPr>
                <w:rFonts w:ascii="Arial" w:hAnsi="Arial" w:cs="Arial"/>
                <w:sz w:val="24"/>
                <w:szCs w:val="24"/>
              </w:rPr>
              <w:t>“por la cual se dictan normas orgánicas sobre ordenamiento territorial y se modifican otras disposiciones”</w:t>
            </w:r>
          </w:p>
        </w:tc>
      </w:tr>
      <w:tr w:rsidR="00A13093" w:rsidRPr="005B2EB6" w14:paraId="0493B4FB" w14:textId="77777777" w:rsidTr="00CB7DAD">
        <w:tc>
          <w:tcPr>
            <w:tcW w:w="4410" w:type="dxa"/>
          </w:tcPr>
          <w:p w14:paraId="2E9B709C" w14:textId="77777777" w:rsidR="00A13093" w:rsidRPr="005B2EB6" w:rsidRDefault="00A13093" w:rsidP="00E1019C">
            <w:pPr>
              <w:jc w:val="both"/>
              <w:rPr>
                <w:rFonts w:ascii="Arial" w:hAnsi="Arial" w:cs="Arial"/>
                <w:sz w:val="24"/>
                <w:szCs w:val="24"/>
              </w:rPr>
            </w:pPr>
            <w:r w:rsidRPr="005B2EB6">
              <w:rPr>
                <w:rFonts w:ascii="Arial" w:hAnsi="Arial" w:cs="Arial"/>
                <w:b/>
                <w:sz w:val="24"/>
                <w:szCs w:val="24"/>
              </w:rPr>
              <w:t xml:space="preserve">Art. 105 </w:t>
            </w:r>
            <w:r w:rsidRPr="005B2EB6">
              <w:rPr>
                <w:rFonts w:ascii="Arial" w:hAnsi="Arial" w:cs="Arial"/>
                <w:sz w:val="24"/>
                <w:szCs w:val="24"/>
              </w:rPr>
              <w:t xml:space="preserve">“Previo cumplimiento de los requisitos y formalidades que señale el estatuto general de la organización territorial y en los casos que éste determine, </w:t>
            </w:r>
            <w:r w:rsidRPr="005B2EB6">
              <w:rPr>
                <w:rFonts w:ascii="Arial" w:hAnsi="Arial" w:cs="Arial"/>
                <w:sz w:val="24"/>
                <w:szCs w:val="24"/>
                <w:u w:val="single"/>
              </w:rPr>
              <w:t xml:space="preserve">los Gobernadores y </w:t>
            </w:r>
            <w:proofErr w:type="gramStart"/>
            <w:r w:rsidRPr="005B2EB6">
              <w:rPr>
                <w:rFonts w:ascii="Arial" w:hAnsi="Arial" w:cs="Arial"/>
                <w:sz w:val="24"/>
                <w:szCs w:val="24"/>
                <w:u w:val="single"/>
              </w:rPr>
              <w:t>Alcaldes</w:t>
            </w:r>
            <w:proofErr w:type="gramEnd"/>
            <w:r w:rsidRPr="005B2EB6">
              <w:rPr>
                <w:rFonts w:ascii="Arial" w:hAnsi="Arial" w:cs="Arial"/>
                <w:sz w:val="24"/>
                <w:szCs w:val="24"/>
                <w:u w:val="single"/>
              </w:rPr>
              <w:t xml:space="preserve"> según el caso, podrán realizar consultas populares para decidir sobre asuntos de competencia del respectivo departamento o municipio</w:t>
            </w:r>
            <w:r w:rsidRPr="005B2EB6">
              <w:rPr>
                <w:rFonts w:ascii="Arial" w:hAnsi="Arial" w:cs="Arial"/>
                <w:sz w:val="24"/>
                <w:szCs w:val="24"/>
              </w:rPr>
              <w:t>”</w:t>
            </w:r>
          </w:p>
          <w:p w14:paraId="1C3BDE9A" w14:textId="77777777" w:rsidR="00A13093" w:rsidRPr="005B2EB6" w:rsidRDefault="00A13093" w:rsidP="00E1019C">
            <w:pPr>
              <w:jc w:val="both"/>
              <w:rPr>
                <w:rFonts w:ascii="Arial" w:hAnsi="Arial" w:cs="Arial"/>
                <w:sz w:val="24"/>
                <w:szCs w:val="24"/>
              </w:rPr>
            </w:pPr>
          </w:p>
        </w:tc>
        <w:tc>
          <w:tcPr>
            <w:tcW w:w="4418" w:type="dxa"/>
          </w:tcPr>
          <w:p w14:paraId="3FD769D3" w14:textId="77777777" w:rsidR="00A13093" w:rsidRPr="005B2EB6" w:rsidRDefault="00A13093" w:rsidP="00E1019C">
            <w:pPr>
              <w:jc w:val="both"/>
              <w:rPr>
                <w:rFonts w:ascii="Arial" w:hAnsi="Arial" w:cs="Arial"/>
                <w:sz w:val="24"/>
                <w:szCs w:val="24"/>
              </w:rPr>
            </w:pPr>
            <w:r w:rsidRPr="005B2EB6">
              <w:rPr>
                <w:rFonts w:ascii="Arial" w:hAnsi="Arial" w:cs="Arial"/>
                <w:b/>
                <w:sz w:val="24"/>
                <w:szCs w:val="24"/>
              </w:rPr>
              <w:t xml:space="preserve">Ley 134 de 1994 </w:t>
            </w:r>
            <w:r w:rsidRPr="005B2EB6">
              <w:rPr>
                <w:rFonts w:ascii="Arial" w:hAnsi="Arial" w:cs="Arial"/>
                <w:sz w:val="24"/>
                <w:szCs w:val="24"/>
              </w:rPr>
              <w:t>“por la cual se dictan normas sobre mecanismos de participación ciudadana”</w:t>
            </w:r>
          </w:p>
          <w:p w14:paraId="4603A01D" w14:textId="77777777" w:rsidR="00A13093" w:rsidRPr="005B2EB6" w:rsidRDefault="00A13093" w:rsidP="00E1019C">
            <w:pPr>
              <w:jc w:val="both"/>
              <w:rPr>
                <w:rFonts w:ascii="Arial" w:hAnsi="Arial" w:cs="Arial"/>
                <w:sz w:val="24"/>
                <w:szCs w:val="24"/>
              </w:rPr>
            </w:pPr>
          </w:p>
          <w:p w14:paraId="142257EC" w14:textId="77777777" w:rsidR="00A13093" w:rsidRPr="005B2EB6" w:rsidRDefault="00A13093" w:rsidP="00E1019C">
            <w:pPr>
              <w:jc w:val="both"/>
              <w:rPr>
                <w:rFonts w:ascii="Arial" w:hAnsi="Arial" w:cs="Arial"/>
                <w:sz w:val="24"/>
                <w:szCs w:val="24"/>
              </w:rPr>
            </w:pPr>
            <w:r w:rsidRPr="005B2EB6">
              <w:rPr>
                <w:rFonts w:ascii="Arial" w:hAnsi="Arial" w:cs="Arial"/>
                <w:sz w:val="24"/>
                <w:szCs w:val="24"/>
              </w:rPr>
              <w:t>En referencia a la Consulta popular como requisito para la creación de un departamento se encuentran los artículos: 1, 8, 50 al 57.</w:t>
            </w:r>
          </w:p>
        </w:tc>
      </w:tr>
      <w:tr w:rsidR="00A13093" w:rsidRPr="005B2EB6" w14:paraId="00700EF6" w14:textId="77777777" w:rsidTr="00CB7DAD">
        <w:tc>
          <w:tcPr>
            <w:tcW w:w="4410" w:type="dxa"/>
          </w:tcPr>
          <w:p w14:paraId="3192B629" w14:textId="77777777" w:rsidR="00A13093" w:rsidRPr="005B2EB6" w:rsidRDefault="00A13093" w:rsidP="00E1019C">
            <w:pPr>
              <w:jc w:val="both"/>
              <w:rPr>
                <w:rFonts w:ascii="Arial" w:hAnsi="Arial" w:cs="Arial"/>
                <w:sz w:val="24"/>
                <w:szCs w:val="24"/>
              </w:rPr>
            </w:pPr>
            <w:r w:rsidRPr="005B2EB6">
              <w:rPr>
                <w:rFonts w:ascii="Arial" w:hAnsi="Arial" w:cs="Arial"/>
                <w:b/>
                <w:sz w:val="24"/>
                <w:szCs w:val="24"/>
              </w:rPr>
              <w:t xml:space="preserve">Art. 151 </w:t>
            </w:r>
            <w:r w:rsidRPr="005B2EB6">
              <w:rPr>
                <w:rFonts w:ascii="Arial" w:hAnsi="Arial" w:cs="Arial"/>
                <w:sz w:val="24"/>
                <w:szCs w:val="24"/>
              </w:rPr>
              <w:t xml:space="preserve">“El Congreso expedirá leyes orgánicas a las cuales estará sujeto el ejercicio de la actividad legislativa. Por medio de ellas se establecerán los reglamentos del Congreso y de cada una de las Cámaras, las normas sobre preparación, aprobación y ejecución del presupuesto de rentas y ley de apropiaciones y del plan general de desarrollo, y </w:t>
            </w:r>
            <w:r w:rsidRPr="005B2EB6">
              <w:rPr>
                <w:rFonts w:ascii="Arial" w:hAnsi="Arial" w:cs="Arial"/>
                <w:sz w:val="24"/>
                <w:szCs w:val="24"/>
                <w:u w:val="single"/>
              </w:rPr>
              <w:t>las relativas a la asignación de competencias normativas a las entidades territoriales</w:t>
            </w:r>
            <w:r w:rsidRPr="005B2EB6">
              <w:rPr>
                <w:rFonts w:ascii="Arial" w:hAnsi="Arial" w:cs="Arial"/>
                <w:sz w:val="24"/>
                <w:szCs w:val="24"/>
              </w:rPr>
              <w:t>. Las leyes orgánicas requerirán, para su aprobación, la mayoría absoluta de los votos de los miembros de una y otra Cámara”</w:t>
            </w:r>
          </w:p>
        </w:tc>
        <w:tc>
          <w:tcPr>
            <w:tcW w:w="4418" w:type="dxa"/>
          </w:tcPr>
          <w:p w14:paraId="6463067A" w14:textId="77777777" w:rsidR="00A13093" w:rsidRPr="005B2EB6" w:rsidRDefault="00A13093" w:rsidP="00093E12">
            <w:pPr>
              <w:jc w:val="both"/>
              <w:rPr>
                <w:rFonts w:ascii="Arial" w:hAnsi="Arial" w:cs="Arial"/>
                <w:sz w:val="24"/>
                <w:szCs w:val="24"/>
              </w:rPr>
            </w:pPr>
            <w:r w:rsidRPr="005B2EB6">
              <w:rPr>
                <w:rFonts w:ascii="Arial" w:hAnsi="Arial" w:cs="Arial"/>
                <w:b/>
                <w:sz w:val="24"/>
                <w:szCs w:val="24"/>
              </w:rPr>
              <w:t xml:space="preserve">Ley 2200 de 2022 </w:t>
            </w:r>
            <w:r w:rsidRPr="005B2EB6">
              <w:rPr>
                <w:rFonts w:ascii="Arial" w:hAnsi="Arial" w:cs="Arial"/>
                <w:sz w:val="24"/>
                <w:szCs w:val="24"/>
              </w:rPr>
              <w:t>“Por la cual se dictan normas tendientes a modernizar la organización y el funcionamiento de los departamentos”</w:t>
            </w:r>
          </w:p>
          <w:p w14:paraId="45FC7061" w14:textId="77777777" w:rsidR="00A13093" w:rsidRPr="005B2EB6" w:rsidRDefault="00A13093" w:rsidP="00E1019C">
            <w:pPr>
              <w:rPr>
                <w:rFonts w:ascii="Arial" w:hAnsi="Arial" w:cs="Arial"/>
                <w:sz w:val="24"/>
                <w:szCs w:val="24"/>
              </w:rPr>
            </w:pPr>
          </w:p>
        </w:tc>
      </w:tr>
      <w:tr w:rsidR="00A13093" w:rsidRPr="005B2EB6" w14:paraId="752A74F1" w14:textId="77777777" w:rsidTr="00CB7DAD">
        <w:tc>
          <w:tcPr>
            <w:tcW w:w="4410" w:type="dxa"/>
          </w:tcPr>
          <w:p w14:paraId="65FA9F0C" w14:textId="77777777" w:rsidR="00A13093" w:rsidRPr="005B2EB6" w:rsidRDefault="00A13093" w:rsidP="00E1019C">
            <w:pPr>
              <w:rPr>
                <w:rFonts w:ascii="Arial" w:hAnsi="Arial" w:cs="Arial"/>
                <w:sz w:val="24"/>
                <w:szCs w:val="24"/>
              </w:rPr>
            </w:pPr>
          </w:p>
        </w:tc>
        <w:tc>
          <w:tcPr>
            <w:tcW w:w="4418" w:type="dxa"/>
          </w:tcPr>
          <w:p w14:paraId="5AB48B97" w14:textId="77777777" w:rsidR="00A13093" w:rsidRPr="005B2EB6" w:rsidRDefault="00A13093" w:rsidP="00E1019C">
            <w:pPr>
              <w:rPr>
                <w:rFonts w:ascii="Arial" w:hAnsi="Arial" w:cs="Arial"/>
                <w:sz w:val="24"/>
                <w:szCs w:val="24"/>
              </w:rPr>
            </w:pPr>
            <w:r w:rsidRPr="005B2EB6">
              <w:rPr>
                <w:rFonts w:ascii="Arial" w:hAnsi="Arial" w:cs="Arial"/>
                <w:sz w:val="24"/>
                <w:szCs w:val="24"/>
              </w:rPr>
              <w:t>Sentencia C – 091 de 1993</w:t>
            </w:r>
          </w:p>
          <w:p w14:paraId="5B5C0B4D" w14:textId="77777777" w:rsidR="00A13093" w:rsidRPr="005B2EB6" w:rsidRDefault="00A13093" w:rsidP="00E1019C">
            <w:pPr>
              <w:jc w:val="both"/>
              <w:rPr>
                <w:rFonts w:ascii="Arial" w:hAnsi="Arial" w:cs="Arial"/>
                <w:sz w:val="24"/>
                <w:szCs w:val="24"/>
              </w:rPr>
            </w:pPr>
            <w:r w:rsidRPr="005B2EB6">
              <w:rPr>
                <w:rFonts w:ascii="Arial" w:hAnsi="Arial" w:cs="Arial"/>
                <w:sz w:val="24"/>
                <w:szCs w:val="24"/>
              </w:rPr>
              <w:lastRenderedPageBreak/>
              <w:t>“5. La formación de nuevos Departamentos corresponde a una materia expresamente atribuida al Congreso (CP arts. 150-4 y 297), cuyo ejercicio no puede realizarse sin que el órgano despliegue una típica actividad legislativa que, además de surtir todo el procedimiento consagrado en la Constitución para que un determinado proyecto pueda convertirse en ley, habrá de sujetarse a los dictados de la Ley Orgánica sobre Ordenamiento Territorial, además de la verificación de los procedimientos, estudios y consulta popular dispuestos por la Carta”</w:t>
            </w:r>
          </w:p>
        </w:tc>
      </w:tr>
    </w:tbl>
    <w:p w14:paraId="3E5AC73B" w14:textId="77777777" w:rsidR="00A13093" w:rsidRPr="005B2EB6" w:rsidRDefault="00A13093" w:rsidP="00A13093">
      <w:pPr>
        <w:rPr>
          <w:rFonts w:ascii="Arial" w:hAnsi="Arial" w:cs="Arial"/>
          <w:sz w:val="24"/>
          <w:szCs w:val="24"/>
        </w:rPr>
      </w:pPr>
    </w:p>
    <w:p w14:paraId="5E23FFF2" w14:textId="485CCA32" w:rsidR="00A13093" w:rsidRPr="005B2EB6" w:rsidRDefault="00A13093" w:rsidP="00A13093">
      <w:pPr>
        <w:jc w:val="both"/>
        <w:rPr>
          <w:rFonts w:ascii="Arial" w:hAnsi="Arial" w:cs="Arial"/>
          <w:sz w:val="24"/>
          <w:szCs w:val="24"/>
        </w:rPr>
      </w:pPr>
      <w:r w:rsidRPr="005B2EB6">
        <w:rPr>
          <w:rFonts w:ascii="Arial" w:hAnsi="Arial" w:cs="Arial"/>
          <w:sz w:val="24"/>
          <w:szCs w:val="24"/>
        </w:rPr>
        <w:t xml:space="preserve">Por todo lo anterior, </w:t>
      </w:r>
      <w:r w:rsidR="00093E12" w:rsidRPr="005B2EB6">
        <w:rPr>
          <w:rFonts w:ascii="Arial" w:hAnsi="Arial" w:cs="Arial"/>
          <w:sz w:val="24"/>
          <w:szCs w:val="24"/>
        </w:rPr>
        <w:t xml:space="preserve">fundamenta la iniciativa de creación de un nuevo departamento dentro de la división política administrativa de la nación </w:t>
      </w:r>
      <w:r w:rsidR="00864FC2" w:rsidRPr="005B2EB6">
        <w:rPr>
          <w:rFonts w:ascii="Arial" w:hAnsi="Arial" w:cs="Arial"/>
          <w:sz w:val="24"/>
          <w:szCs w:val="24"/>
        </w:rPr>
        <w:t>a través de un Proyecto de Acto Legislativo</w:t>
      </w:r>
      <w:r w:rsidRPr="005B2EB6">
        <w:rPr>
          <w:rFonts w:ascii="Arial" w:hAnsi="Arial" w:cs="Arial"/>
          <w:sz w:val="24"/>
          <w:szCs w:val="24"/>
        </w:rPr>
        <w:t xml:space="preserve">, </w:t>
      </w:r>
      <w:r w:rsidR="00864FC2" w:rsidRPr="005B2EB6">
        <w:rPr>
          <w:rFonts w:ascii="Arial" w:hAnsi="Arial" w:cs="Arial"/>
          <w:sz w:val="24"/>
          <w:szCs w:val="24"/>
        </w:rPr>
        <w:t xml:space="preserve">ciñéndose así </w:t>
      </w:r>
      <w:r w:rsidRPr="005B2EB6">
        <w:rPr>
          <w:rFonts w:ascii="Arial" w:hAnsi="Arial" w:cs="Arial"/>
          <w:sz w:val="24"/>
          <w:szCs w:val="24"/>
        </w:rPr>
        <w:t>al concepto emitido por el Consejo de Estado, que incluso, como conclusión de este, señala que: “el Congreso de la República bien podría crear un nuevo departamento mediante acto legislativo” esto “actuando ya no como legislador, sino como constituyente derivado</w:t>
      </w:r>
      <w:r w:rsidRPr="005B2EB6">
        <w:rPr>
          <w:rStyle w:val="Refdenotaalpie"/>
          <w:rFonts w:ascii="Arial" w:hAnsi="Arial" w:cs="Arial"/>
          <w:sz w:val="24"/>
          <w:szCs w:val="24"/>
        </w:rPr>
        <w:footnoteReference w:id="42"/>
      </w:r>
      <w:r w:rsidRPr="005B2EB6">
        <w:rPr>
          <w:rFonts w:ascii="Arial" w:hAnsi="Arial" w:cs="Arial"/>
          <w:sz w:val="24"/>
          <w:szCs w:val="24"/>
        </w:rPr>
        <w:t xml:space="preserve">” sin obviar que se llega a este dictamen puesto que “si bien la ley orgánica de ordenamiento territorial ya existe, e incluye una norma que se refiere a este asunto, tal regulación no resulta clara ni suficiente, como se ha explicado”.  </w:t>
      </w:r>
    </w:p>
    <w:p w14:paraId="723A6779" w14:textId="25EFB45D" w:rsidR="001E4A65" w:rsidRPr="005B2EB6" w:rsidRDefault="00B711FD" w:rsidP="00CC4AE6">
      <w:pPr>
        <w:pStyle w:val="Prrafodelista"/>
        <w:numPr>
          <w:ilvl w:val="0"/>
          <w:numId w:val="6"/>
        </w:numPr>
        <w:tabs>
          <w:tab w:val="left" w:pos="567"/>
        </w:tabs>
        <w:ind w:left="0" w:firstLine="0"/>
        <w:jc w:val="center"/>
        <w:rPr>
          <w:rFonts w:ascii="Arial" w:hAnsi="Arial" w:cs="Arial"/>
          <w:b/>
          <w:sz w:val="24"/>
          <w:szCs w:val="24"/>
        </w:rPr>
      </w:pPr>
      <w:r w:rsidRPr="005B2EB6">
        <w:rPr>
          <w:rFonts w:ascii="Arial" w:hAnsi="Arial" w:cs="Arial"/>
          <w:b/>
          <w:sz w:val="24"/>
          <w:szCs w:val="24"/>
        </w:rPr>
        <w:t>COMPETENCIA DEL CONGRESO</w:t>
      </w:r>
      <w:r w:rsidR="00CC4AE6">
        <w:rPr>
          <w:rFonts w:ascii="Arial" w:hAnsi="Arial" w:cs="Arial"/>
          <w:b/>
          <w:sz w:val="24"/>
          <w:szCs w:val="24"/>
        </w:rPr>
        <w:t>.</w:t>
      </w:r>
    </w:p>
    <w:p w14:paraId="0C5CB179" w14:textId="0E82760F" w:rsidR="008626D4" w:rsidRPr="005B2EB6" w:rsidRDefault="00FE6124" w:rsidP="00864FC2">
      <w:pPr>
        <w:jc w:val="both"/>
        <w:rPr>
          <w:rFonts w:ascii="Arial" w:hAnsi="Arial" w:cs="Arial"/>
          <w:sz w:val="24"/>
          <w:szCs w:val="24"/>
        </w:rPr>
      </w:pPr>
      <w:r w:rsidRPr="005B2EB6">
        <w:rPr>
          <w:rFonts w:ascii="Arial" w:hAnsi="Arial" w:cs="Arial"/>
          <w:sz w:val="24"/>
          <w:szCs w:val="24"/>
        </w:rPr>
        <w:t>Se estima la competencia del Congreso de la República a partir de las disposiciones de índole Constitucional</w:t>
      </w:r>
      <w:r w:rsidR="00855B00" w:rsidRPr="005B2EB6">
        <w:rPr>
          <w:rFonts w:ascii="Arial" w:hAnsi="Arial" w:cs="Arial"/>
          <w:sz w:val="24"/>
          <w:szCs w:val="24"/>
        </w:rPr>
        <w:t xml:space="preserve"> </w:t>
      </w:r>
      <w:r w:rsidRPr="005B2EB6">
        <w:rPr>
          <w:rFonts w:ascii="Arial" w:hAnsi="Arial" w:cs="Arial"/>
          <w:sz w:val="24"/>
          <w:szCs w:val="24"/>
        </w:rPr>
        <w:t xml:space="preserve">que posibilitan el trámite legislativo. A saber, estas son;  </w:t>
      </w:r>
    </w:p>
    <w:p w14:paraId="6738191A" w14:textId="6664EF45" w:rsidR="001E4A65" w:rsidRPr="005B2EB6" w:rsidRDefault="001E4A65" w:rsidP="008626D4">
      <w:pPr>
        <w:pStyle w:val="Prrafodelista"/>
        <w:numPr>
          <w:ilvl w:val="0"/>
          <w:numId w:val="10"/>
        </w:numPr>
        <w:jc w:val="both"/>
        <w:rPr>
          <w:rFonts w:ascii="Arial" w:hAnsi="Arial" w:cs="Arial"/>
          <w:bCs/>
          <w:sz w:val="24"/>
          <w:szCs w:val="24"/>
        </w:rPr>
      </w:pPr>
      <w:r w:rsidRPr="005B2EB6">
        <w:rPr>
          <w:rFonts w:ascii="Arial" w:hAnsi="Arial" w:cs="Arial"/>
          <w:b/>
          <w:bCs/>
          <w:sz w:val="24"/>
          <w:szCs w:val="24"/>
        </w:rPr>
        <w:t>CONSTITUCIONAL:</w:t>
      </w:r>
    </w:p>
    <w:p w14:paraId="6E27F83F" w14:textId="77777777" w:rsidR="001E4A65" w:rsidRPr="005B2EB6" w:rsidRDefault="001E4A65" w:rsidP="001E4A65">
      <w:pPr>
        <w:jc w:val="both"/>
        <w:rPr>
          <w:rFonts w:ascii="Arial" w:hAnsi="Arial" w:cs="Arial"/>
          <w:bCs/>
          <w:sz w:val="24"/>
          <w:szCs w:val="24"/>
        </w:rPr>
      </w:pPr>
      <w:r w:rsidRPr="005B2EB6">
        <w:rPr>
          <w:rFonts w:ascii="Arial" w:hAnsi="Arial" w:cs="Arial"/>
          <w:b/>
          <w:bCs/>
          <w:sz w:val="24"/>
          <w:szCs w:val="24"/>
        </w:rPr>
        <w:t>ARTÍCULO 114</w:t>
      </w:r>
      <w:r w:rsidRPr="005B2EB6">
        <w:rPr>
          <w:rFonts w:ascii="Arial" w:hAnsi="Arial" w:cs="Arial"/>
          <w:bCs/>
          <w:sz w:val="24"/>
          <w:szCs w:val="24"/>
        </w:rPr>
        <w:t>. Corresponde al Congreso de la República reformar la Constitución, hacer las leyes y ejercer control político sobre el gobierno y la administración.</w:t>
      </w:r>
    </w:p>
    <w:p w14:paraId="0E6B881E" w14:textId="4ADD0FEB" w:rsidR="001E4A65" w:rsidRPr="005B2EB6" w:rsidRDefault="001E4A65" w:rsidP="001E4A65">
      <w:pPr>
        <w:jc w:val="both"/>
        <w:rPr>
          <w:rFonts w:ascii="Arial" w:hAnsi="Arial" w:cs="Arial"/>
          <w:bCs/>
          <w:sz w:val="24"/>
          <w:szCs w:val="24"/>
        </w:rPr>
      </w:pPr>
      <w:r w:rsidRPr="005B2EB6">
        <w:rPr>
          <w:rFonts w:ascii="Arial" w:hAnsi="Arial" w:cs="Arial"/>
          <w:bCs/>
          <w:sz w:val="24"/>
          <w:szCs w:val="24"/>
        </w:rPr>
        <w:t>El Congreso de la República, estará integrado por el Senad</w:t>
      </w:r>
      <w:r w:rsidR="00FE6124" w:rsidRPr="005B2EB6">
        <w:rPr>
          <w:rFonts w:ascii="Arial" w:hAnsi="Arial" w:cs="Arial"/>
          <w:bCs/>
          <w:sz w:val="24"/>
          <w:szCs w:val="24"/>
        </w:rPr>
        <w:t>o y la Cámara de Representantes.</w:t>
      </w:r>
    </w:p>
    <w:p w14:paraId="4E51AADC" w14:textId="77777777" w:rsidR="001E4A65" w:rsidRPr="005B2EB6" w:rsidRDefault="001E4A65" w:rsidP="001E4A65">
      <w:pPr>
        <w:jc w:val="both"/>
        <w:rPr>
          <w:rFonts w:ascii="Arial" w:hAnsi="Arial" w:cs="Arial"/>
          <w:bCs/>
          <w:sz w:val="24"/>
          <w:szCs w:val="24"/>
        </w:rPr>
      </w:pPr>
      <w:r w:rsidRPr="005B2EB6">
        <w:rPr>
          <w:rFonts w:ascii="Arial" w:hAnsi="Arial" w:cs="Arial"/>
          <w:b/>
          <w:bCs/>
          <w:sz w:val="24"/>
          <w:szCs w:val="24"/>
        </w:rPr>
        <w:t>ARTÍCULO 150.</w:t>
      </w:r>
      <w:r w:rsidRPr="005B2EB6">
        <w:rPr>
          <w:rFonts w:ascii="Arial" w:hAnsi="Arial" w:cs="Arial"/>
          <w:bCs/>
          <w:sz w:val="24"/>
          <w:szCs w:val="24"/>
        </w:rPr>
        <w:t xml:space="preserve"> Corresponde al Congreso hacer las leyes. Por medio de ellas ejerce las siguientes funciones:</w:t>
      </w:r>
    </w:p>
    <w:p w14:paraId="1951EF3A" w14:textId="35F49038" w:rsidR="00AF0F2A" w:rsidRPr="005B2EB6" w:rsidRDefault="001E4A65" w:rsidP="00AF0F2A">
      <w:pPr>
        <w:pStyle w:val="Prrafodelista"/>
        <w:numPr>
          <w:ilvl w:val="0"/>
          <w:numId w:val="13"/>
        </w:numPr>
        <w:jc w:val="both"/>
        <w:rPr>
          <w:rFonts w:ascii="Arial" w:hAnsi="Arial" w:cs="Arial"/>
          <w:bCs/>
          <w:sz w:val="24"/>
          <w:szCs w:val="24"/>
        </w:rPr>
      </w:pPr>
      <w:r w:rsidRPr="005B2EB6">
        <w:rPr>
          <w:rFonts w:ascii="Arial" w:hAnsi="Arial" w:cs="Arial"/>
          <w:bCs/>
          <w:sz w:val="24"/>
          <w:szCs w:val="24"/>
        </w:rPr>
        <w:lastRenderedPageBreak/>
        <w:t>Interpretar, reformar y derogar las leyes.</w:t>
      </w:r>
    </w:p>
    <w:p w14:paraId="5E87509B" w14:textId="717A55A2" w:rsidR="007911B8" w:rsidRPr="005B2EB6" w:rsidRDefault="001E4A65" w:rsidP="00AF0F2A">
      <w:pPr>
        <w:pStyle w:val="Prrafodelista"/>
        <w:numPr>
          <w:ilvl w:val="0"/>
          <w:numId w:val="12"/>
        </w:numPr>
        <w:jc w:val="both"/>
        <w:rPr>
          <w:rFonts w:ascii="Arial" w:hAnsi="Arial" w:cs="Arial"/>
          <w:bCs/>
          <w:sz w:val="24"/>
          <w:szCs w:val="24"/>
        </w:rPr>
      </w:pPr>
      <w:r w:rsidRPr="005B2EB6">
        <w:rPr>
          <w:rFonts w:ascii="Arial" w:hAnsi="Arial" w:cs="Arial"/>
          <w:bCs/>
          <w:sz w:val="24"/>
          <w:szCs w:val="24"/>
        </w:rPr>
        <w:t>Definir la división general del territorio con arreglo a lo previsto en esta Constitución, fijar las bases y condiciones para crear, eliminar, modificar o fusionar entidades territoriales y establecer sus competencias.</w:t>
      </w:r>
    </w:p>
    <w:p w14:paraId="11EA7ED2" w14:textId="35805E66" w:rsidR="007911B8" w:rsidRPr="005B2EB6" w:rsidRDefault="007911B8" w:rsidP="00AF0F2A">
      <w:pPr>
        <w:pStyle w:val="Prrafodelista"/>
        <w:numPr>
          <w:ilvl w:val="0"/>
          <w:numId w:val="12"/>
        </w:numPr>
        <w:jc w:val="both"/>
        <w:rPr>
          <w:rFonts w:ascii="Arial" w:hAnsi="Arial" w:cs="Arial"/>
          <w:bCs/>
          <w:sz w:val="24"/>
          <w:szCs w:val="24"/>
        </w:rPr>
      </w:pPr>
      <w:r w:rsidRPr="005B2EB6">
        <w:rPr>
          <w:rFonts w:ascii="Arial" w:hAnsi="Arial" w:cs="Arial"/>
          <w:bCs/>
          <w:sz w:val="24"/>
          <w:szCs w:val="24"/>
        </w:rPr>
        <w:t>Conferir atribuciones especiales a las asambleas departamentales.</w:t>
      </w:r>
    </w:p>
    <w:p w14:paraId="04FFE6C6" w14:textId="1DE9CC06" w:rsidR="00AF0F2A" w:rsidRPr="005B2EB6" w:rsidRDefault="007911B8" w:rsidP="00AF0F2A">
      <w:pPr>
        <w:pStyle w:val="Prrafodelista"/>
        <w:numPr>
          <w:ilvl w:val="0"/>
          <w:numId w:val="14"/>
        </w:numPr>
        <w:jc w:val="both"/>
        <w:rPr>
          <w:rFonts w:ascii="Arial" w:hAnsi="Arial" w:cs="Arial"/>
          <w:bCs/>
          <w:sz w:val="24"/>
          <w:szCs w:val="24"/>
        </w:rPr>
      </w:pPr>
      <w:r w:rsidRPr="005B2EB6">
        <w:rPr>
          <w:rFonts w:ascii="Arial" w:hAnsi="Arial" w:cs="Arial"/>
          <w:bCs/>
          <w:sz w:val="24"/>
          <w:szCs w:val="24"/>
        </w:rPr>
        <w:t>Determinar la estructura de la administración nacional y crear, suprimir o fusionar ministerios, departamentos administrativos, superintendencias, establecimientos públicos y otras entidades del orden nacional, señalando sus objetivos y estructura orgánica; reglamentar la creación y funcionamiento de las Corporaciones Autónomas Regionales dentro de un régimen de autonomía; así mismo, crear o autorizar la constitución de empresas industriales y comerciales del estado y sociedades de economía mixta.</w:t>
      </w:r>
    </w:p>
    <w:p w14:paraId="4B6BE368" w14:textId="13D33EBA" w:rsidR="00AF0F2A" w:rsidRPr="005B2EB6" w:rsidRDefault="00AF0F2A" w:rsidP="00AF0F2A">
      <w:pPr>
        <w:jc w:val="both"/>
        <w:rPr>
          <w:rFonts w:ascii="Arial" w:hAnsi="Arial" w:cs="Arial"/>
          <w:bCs/>
          <w:sz w:val="24"/>
          <w:szCs w:val="24"/>
        </w:rPr>
      </w:pPr>
      <w:r w:rsidRPr="005B2EB6">
        <w:rPr>
          <w:rFonts w:ascii="Arial" w:hAnsi="Arial" w:cs="Arial"/>
          <w:b/>
          <w:bCs/>
          <w:sz w:val="24"/>
          <w:szCs w:val="24"/>
        </w:rPr>
        <w:t xml:space="preserve">Artículo 374. </w:t>
      </w:r>
      <w:r w:rsidRPr="005B2EB6">
        <w:rPr>
          <w:rFonts w:ascii="Arial" w:hAnsi="Arial" w:cs="Arial"/>
          <w:bCs/>
          <w:sz w:val="24"/>
          <w:szCs w:val="24"/>
        </w:rPr>
        <w:t>La Constitución Política podrá ser reformada por el Congreso, por una Asamblea Constituyente o por el pueblo mediante referendo.</w:t>
      </w:r>
    </w:p>
    <w:p w14:paraId="2A1A3166" w14:textId="057BF303" w:rsidR="00AF0F2A" w:rsidRPr="005B2EB6" w:rsidRDefault="00AF0F2A" w:rsidP="00AF0F2A">
      <w:pPr>
        <w:jc w:val="both"/>
        <w:rPr>
          <w:rFonts w:ascii="Arial" w:hAnsi="Arial" w:cs="Arial"/>
          <w:bCs/>
          <w:sz w:val="24"/>
          <w:szCs w:val="24"/>
        </w:rPr>
      </w:pPr>
      <w:r w:rsidRPr="005B2EB6">
        <w:rPr>
          <w:rFonts w:ascii="Arial" w:hAnsi="Arial" w:cs="Arial"/>
          <w:b/>
          <w:bCs/>
          <w:sz w:val="24"/>
          <w:szCs w:val="24"/>
        </w:rPr>
        <w:t xml:space="preserve">Artículo 375. </w:t>
      </w:r>
      <w:r w:rsidRPr="005B2EB6">
        <w:rPr>
          <w:rFonts w:ascii="Arial" w:hAnsi="Arial" w:cs="Arial"/>
          <w:bCs/>
          <w:sz w:val="24"/>
          <w:szCs w:val="24"/>
        </w:rPr>
        <w:t>Podrán presentar proyectos de acto legislativo el Gobierno, diez miembros del Congreso, el veinte por ciento de los concejales o de los diputados y los ciudadanos en un número equivalente al menos, al cinco por ciento del censo electoral vigente.</w:t>
      </w:r>
    </w:p>
    <w:p w14:paraId="7F266FE3" w14:textId="31F6567B" w:rsidR="00AF0F2A" w:rsidRPr="005B2EB6" w:rsidRDefault="00AF0F2A" w:rsidP="00AF0F2A">
      <w:pPr>
        <w:jc w:val="both"/>
        <w:rPr>
          <w:rFonts w:ascii="Arial" w:hAnsi="Arial" w:cs="Arial"/>
          <w:bCs/>
          <w:sz w:val="24"/>
          <w:szCs w:val="24"/>
        </w:rPr>
      </w:pPr>
      <w:r w:rsidRPr="005B2EB6">
        <w:rPr>
          <w:rFonts w:ascii="Arial" w:hAnsi="Arial" w:cs="Arial"/>
          <w:bCs/>
          <w:sz w:val="24"/>
          <w:szCs w:val="24"/>
        </w:rPr>
        <w:t>El trámite del proyecto tendrá lugar en dos períodos ordinarios y consecutivos. Aprobado en el primero de ellos por la mayoría de los asistentes, el proyecto será publicado por el Gobierno. En el segundo período la aprobación requerirá el voto de la mayoría de los miembros de cada Cámara.</w:t>
      </w:r>
    </w:p>
    <w:p w14:paraId="66404CEE" w14:textId="68D75198" w:rsidR="00D140E2" w:rsidRPr="005B2EB6" w:rsidRDefault="00AF0F2A" w:rsidP="00AF0F2A">
      <w:pPr>
        <w:jc w:val="both"/>
        <w:rPr>
          <w:rFonts w:ascii="Arial" w:hAnsi="Arial" w:cs="Arial"/>
          <w:bCs/>
          <w:sz w:val="24"/>
          <w:szCs w:val="24"/>
        </w:rPr>
      </w:pPr>
      <w:r w:rsidRPr="005B2EB6">
        <w:rPr>
          <w:rFonts w:ascii="Arial" w:hAnsi="Arial" w:cs="Arial"/>
          <w:bCs/>
          <w:sz w:val="24"/>
          <w:szCs w:val="24"/>
        </w:rPr>
        <w:t>En este segundo período sólo podrán debatirse iniciativas presentadas en el primero.</w:t>
      </w:r>
    </w:p>
    <w:p w14:paraId="3B5760A2" w14:textId="7713CFBB" w:rsidR="00245A48" w:rsidRPr="005B2EB6" w:rsidRDefault="0094543B" w:rsidP="00CC4AE6">
      <w:pPr>
        <w:pStyle w:val="Prrafodelista"/>
        <w:numPr>
          <w:ilvl w:val="0"/>
          <w:numId w:val="6"/>
        </w:numPr>
        <w:tabs>
          <w:tab w:val="left" w:pos="567"/>
        </w:tabs>
        <w:ind w:left="0" w:firstLine="0"/>
        <w:jc w:val="center"/>
        <w:rPr>
          <w:rFonts w:ascii="Arial" w:hAnsi="Arial" w:cs="Arial"/>
          <w:b/>
          <w:sz w:val="24"/>
          <w:szCs w:val="24"/>
        </w:rPr>
      </w:pPr>
      <w:bookmarkStart w:id="7" w:name="_Hlk193386639"/>
      <w:r w:rsidRPr="005B2EB6">
        <w:rPr>
          <w:rFonts w:ascii="Arial" w:hAnsi="Arial" w:cs="Arial"/>
          <w:b/>
          <w:sz w:val="24"/>
          <w:szCs w:val="24"/>
        </w:rPr>
        <w:t xml:space="preserve">ANÁLISIS DEL </w:t>
      </w:r>
      <w:r w:rsidR="00245A48" w:rsidRPr="005B2EB6">
        <w:rPr>
          <w:rFonts w:ascii="Arial" w:hAnsi="Arial" w:cs="Arial"/>
          <w:b/>
          <w:sz w:val="24"/>
          <w:szCs w:val="24"/>
        </w:rPr>
        <w:t>IMPACTO FISCAL</w:t>
      </w:r>
      <w:bookmarkEnd w:id="7"/>
      <w:r w:rsidR="00CC4AE6">
        <w:rPr>
          <w:rFonts w:ascii="Arial" w:hAnsi="Arial" w:cs="Arial"/>
          <w:b/>
          <w:sz w:val="24"/>
          <w:szCs w:val="24"/>
        </w:rPr>
        <w:t>.</w:t>
      </w:r>
    </w:p>
    <w:p w14:paraId="19648874" w14:textId="7A6C6BE8" w:rsidR="00245A48" w:rsidRPr="005B2EB6" w:rsidRDefault="009312A4" w:rsidP="009312A4">
      <w:pPr>
        <w:jc w:val="both"/>
        <w:rPr>
          <w:rFonts w:ascii="Arial" w:hAnsi="Arial" w:cs="Arial"/>
          <w:bCs/>
          <w:sz w:val="24"/>
          <w:szCs w:val="24"/>
        </w:rPr>
      </w:pPr>
      <w:r w:rsidRPr="005B2EB6">
        <w:rPr>
          <w:rFonts w:ascii="Arial" w:hAnsi="Arial" w:cs="Arial"/>
          <w:bCs/>
          <w:sz w:val="24"/>
          <w:szCs w:val="24"/>
        </w:rPr>
        <w:t>De conformidad con lo</w:t>
      </w:r>
      <w:r w:rsidR="0094543B" w:rsidRPr="005B2EB6">
        <w:rPr>
          <w:rFonts w:ascii="Arial" w:hAnsi="Arial" w:cs="Arial"/>
          <w:bCs/>
          <w:sz w:val="24"/>
          <w:szCs w:val="24"/>
        </w:rPr>
        <w:t xml:space="preserve"> establecido en el artículo 7 de la Ley 819 de 2003, se debe disponer en la exposición de motivos de cada iniciativa legislativa, la precisión en cuanto a su impacto fiscal, a los costos fiscales de la iniciativa y las fuentes de ingresos generadas para el financiamiento de los costos que acarrea la misma,  </w:t>
      </w:r>
    </w:p>
    <w:p w14:paraId="3A618D87" w14:textId="3C5D45F1" w:rsidR="00245A48" w:rsidRPr="005B2EB6" w:rsidRDefault="0094543B" w:rsidP="00864FC2">
      <w:pPr>
        <w:jc w:val="both"/>
        <w:rPr>
          <w:rFonts w:ascii="Arial" w:hAnsi="Arial" w:cs="Arial"/>
          <w:sz w:val="24"/>
          <w:szCs w:val="24"/>
        </w:rPr>
      </w:pPr>
      <w:r w:rsidRPr="005B2EB6">
        <w:rPr>
          <w:rFonts w:ascii="Arial" w:hAnsi="Arial" w:cs="Arial"/>
          <w:sz w:val="24"/>
          <w:szCs w:val="24"/>
        </w:rPr>
        <w:t xml:space="preserve">Por consiguiente, frente </w:t>
      </w:r>
      <w:r w:rsidR="00245A48" w:rsidRPr="005B2EB6">
        <w:rPr>
          <w:rFonts w:ascii="Arial" w:hAnsi="Arial" w:cs="Arial"/>
          <w:sz w:val="24"/>
          <w:szCs w:val="24"/>
        </w:rPr>
        <w:t xml:space="preserve">al tema de las finanzas públicas, es necesario indagar sobre la importancia que tienen los procesos de descentralización en situaciones que dejan al descubierto regiones tan rezagadas y abandonadas por el Estado, como es el caso de la región Pacífica de Colombia. </w:t>
      </w:r>
    </w:p>
    <w:p w14:paraId="4B7F4CE8" w14:textId="77777777" w:rsidR="00245A48" w:rsidRPr="005B2EB6" w:rsidRDefault="00245A48" w:rsidP="00864FC2">
      <w:pPr>
        <w:jc w:val="both"/>
        <w:rPr>
          <w:rFonts w:ascii="Arial" w:hAnsi="Arial" w:cs="Arial"/>
          <w:sz w:val="24"/>
          <w:szCs w:val="24"/>
        </w:rPr>
      </w:pPr>
      <w:r w:rsidRPr="005B2EB6">
        <w:rPr>
          <w:rFonts w:ascii="Arial" w:hAnsi="Arial" w:cs="Arial"/>
          <w:sz w:val="24"/>
          <w:szCs w:val="24"/>
        </w:rPr>
        <w:t xml:space="preserve">Es indudable que el reparto de competencias y la asignación de recursos adicionales a los Gobiernos subnacionales han contribuido al crecimiento económico y al desarrollo social de municipios y departamentos; sin embargo, persisten las </w:t>
      </w:r>
      <w:r w:rsidRPr="005B2EB6">
        <w:rPr>
          <w:rFonts w:ascii="Arial" w:hAnsi="Arial" w:cs="Arial"/>
          <w:sz w:val="24"/>
          <w:szCs w:val="24"/>
        </w:rPr>
        <w:lastRenderedPageBreak/>
        <w:t xml:space="preserve">disparidades interregionales y la inequidad horizontal en el acceso a los bienes públicos. </w:t>
      </w:r>
      <w:r w:rsidRPr="005B2EB6">
        <w:rPr>
          <w:rFonts w:ascii="Arial" w:hAnsi="Arial" w:cs="Arial"/>
          <w:noProof/>
          <w:sz w:val="24"/>
          <w:szCs w:val="24"/>
        </w:rPr>
        <w:t>(Rodríguez, Vallejo, &amp; Cruz, 2021, pág. 3)</w:t>
      </w:r>
    </w:p>
    <w:p w14:paraId="6DB64A74" w14:textId="77777777" w:rsidR="00245A48" w:rsidRPr="005B2EB6" w:rsidRDefault="00245A48" w:rsidP="00864FC2">
      <w:pPr>
        <w:jc w:val="both"/>
        <w:rPr>
          <w:rFonts w:ascii="Arial" w:hAnsi="Arial" w:cs="Arial"/>
          <w:noProof/>
          <w:sz w:val="24"/>
          <w:szCs w:val="24"/>
        </w:rPr>
      </w:pPr>
      <w:r w:rsidRPr="005B2EB6">
        <w:rPr>
          <w:rFonts w:ascii="Arial" w:hAnsi="Arial" w:cs="Arial"/>
          <w:noProof/>
          <w:sz w:val="24"/>
          <w:szCs w:val="24"/>
        </w:rPr>
        <w:t>En materia de presupuesto, los sectores con mayor importancia para la región son inclusión social y reconciliación, transporte, educación y trabajo, con una apropiación para el año 2022 de 3,45 billones, 1,71 billones, 790 mil millones y 618 mil millones, respectivamente. Por otro lado, existe un rubro dedicado a atender las necesidades de carácter inmediato de la población, particularmente en cuestión de financiamiento de programas como el denominado Ingreso Solidario, asístencia a la primera infancia, familias en acción y subsidios de vivienda, gas y servicios eléctricos, que en resumen, representan un 38,3% del presupuesto general destinado a la región Pacifíca (RAP Pacífico, 2022).</w:t>
      </w:r>
    </w:p>
    <w:p w14:paraId="05532CBF" w14:textId="77777777" w:rsidR="00245A48" w:rsidRPr="005B2EB6" w:rsidRDefault="00245A48" w:rsidP="00864FC2">
      <w:pPr>
        <w:jc w:val="both"/>
        <w:rPr>
          <w:rFonts w:ascii="Arial" w:hAnsi="Arial" w:cs="Arial"/>
          <w:noProof/>
          <w:sz w:val="24"/>
          <w:szCs w:val="24"/>
        </w:rPr>
      </w:pPr>
      <w:r w:rsidRPr="005B2EB6">
        <w:rPr>
          <w:rFonts w:ascii="Arial" w:hAnsi="Arial" w:cs="Arial"/>
          <w:noProof/>
          <w:sz w:val="24"/>
          <w:szCs w:val="24"/>
        </w:rPr>
        <w:t xml:space="preserve">En caso de no existir los rubros destinados al asistencialismo, en parte derivado por la pandemia, dicho presupuesto se ubicaría en los 7,4 billones de pesos y aunque este tipo de recursos cumplen en cierta medida una función de tipo social, no representan, de ninguna manera, un impulso a la región, tampoco se traducen en inversión o en un incremento de las capacidades de dichos territorios, entendiéndose entonces como un gasto que no genera dinámicas reales de desarrollo territorial. </w:t>
      </w:r>
    </w:p>
    <w:p w14:paraId="62E83E60" w14:textId="77777777" w:rsidR="00245A48" w:rsidRPr="005B2EB6" w:rsidRDefault="00245A48" w:rsidP="00864FC2">
      <w:pPr>
        <w:jc w:val="both"/>
        <w:rPr>
          <w:rFonts w:ascii="Arial" w:hAnsi="Arial" w:cs="Arial"/>
          <w:noProof/>
          <w:sz w:val="24"/>
          <w:szCs w:val="24"/>
        </w:rPr>
      </w:pPr>
      <w:r w:rsidRPr="005B2EB6">
        <w:rPr>
          <w:rFonts w:ascii="Arial" w:hAnsi="Arial" w:cs="Arial"/>
          <w:noProof/>
          <w:sz w:val="24"/>
          <w:szCs w:val="24"/>
        </w:rPr>
        <w:t>En ese sentido se encuentra que, a priori, la distribución de recursos para la región Pacífico está pensada con base en sectores a los que ha impactado de forma directa la pandemia; no obstante, es importante realizar un barrido más detallado sobre los subsectores y programas en los que principalmente se están invirtiendo los recursos, además de revisar sectores según las vocaciones propias del territorio (comparando si es el caso con otras regiones ciertamente relacionadas). (RAP Pacífico, 2022, pág. 8).</w:t>
      </w:r>
    </w:p>
    <w:p w14:paraId="02ADE26A" w14:textId="77777777" w:rsidR="00245A48" w:rsidRPr="005B2EB6" w:rsidRDefault="00245A48" w:rsidP="00864FC2">
      <w:pPr>
        <w:jc w:val="both"/>
        <w:rPr>
          <w:rFonts w:ascii="Arial" w:hAnsi="Arial" w:cs="Arial"/>
          <w:noProof/>
          <w:sz w:val="24"/>
          <w:szCs w:val="24"/>
        </w:rPr>
      </w:pPr>
      <w:r w:rsidRPr="005B2EB6">
        <w:rPr>
          <w:rFonts w:ascii="Arial" w:hAnsi="Arial" w:cs="Arial"/>
          <w:noProof/>
          <w:sz w:val="24"/>
          <w:szCs w:val="24"/>
        </w:rPr>
        <w:t xml:space="preserve">Ahora bien, si se analizan sectores de gran importancia para esta región, como lo es la agricultura y el desarrollo rural, se encuentra que todos los departamentos que hacen aprte del Pacífico, vieron reducido dicho rubro con respecto al presupuesto asignado en el año 2021, pues el mayor afectado fue el Chocó, que vió reducido este rubro en un 50,3%, seguido del Cauca con una reducción del 40,2%, Nariño del 38,9% y el Valle en un 10%. Así mismo, en términos de CTel también hubo grandes contracciones presupuestarias a excepción del Valle que si presentó un aumento en dichas inversiones con respecto al 2021. </w:t>
      </w:r>
    </w:p>
    <w:p w14:paraId="63D3A172" w14:textId="77777777" w:rsidR="00245A48" w:rsidRPr="005B2EB6" w:rsidRDefault="00245A48" w:rsidP="00864FC2">
      <w:pPr>
        <w:jc w:val="both"/>
        <w:rPr>
          <w:rFonts w:ascii="Arial" w:hAnsi="Arial" w:cs="Arial"/>
          <w:noProof/>
          <w:sz w:val="24"/>
          <w:szCs w:val="24"/>
        </w:rPr>
      </w:pPr>
      <w:r w:rsidRPr="005B2EB6">
        <w:rPr>
          <w:rFonts w:ascii="Arial" w:hAnsi="Arial" w:cs="Arial"/>
          <w:noProof/>
          <w:sz w:val="24"/>
          <w:szCs w:val="24"/>
        </w:rPr>
        <w:t xml:space="preserve">Se debe agregar, además, que no hay voluntad de financiación a programas productivos “o al fortalecimiento de cadenas agropecuarias o acuíferas. Por otro lado, la inversión al fondo de desarrollo rural de comunidades indígenas no es consecuente con las dinámicas y la importancia relativa que tiene esta población en el territorio” (RAP Pacífico, 2022, pág. 11), tampoco recibe ningún departamento, fondos para destinar al sector ambiente y desarrollo sostenible. </w:t>
      </w:r>
    </w:p>
    <w:p w14:paraId="48E5814F" w14:textId="77777777" w:rsidR="00245A48" w:rsidRPr="005B2EB6" w:rsidRDefault="00245A48" w:rsidP="00864FC2">
      <w:pPr>
        <w:jc w:val="both"/>
        <w:rPr>
          <w:rFonts w:ascii="Arial" w:hAnsi="Arial" w:cs="Arial"/>
          <w:noProof/>
          <w:sz w:val="24"/>
          <w:szCs w:val="24"/>
        </w:rPr>
      </w:pPr>
      <w:r w:rsidRPr="005B2EB6">
        <w:rPr>
          <w:rFonts w:ascii="Arial" w:hAnsi="Arial" w:cs="Arial"/>
          <w:noProof/>
          <w:sz w:val="24"/>
          <w:szCs w:val="24"/>
        </w:rPr>
        <w:lastRenderedPageBreak/>
        <w:t xml:space="preserve">De ahí la necesidad de determinar de manera clara, cada una de las necesidades que atañen a la región Pacífico, en particular a los municipios propuestos para hacer parte del nuevo Departamento del Litoral, pues si bien pertenecen a los cuatro departamentos ya conocidos, presentan condiciones completamente distintas al resto de cada uno de estos territorios, pues su configuración social y cultural, hace que tengan otro tipo de prioridades y se requieran asignaciones presupuestales específicas para atenderlas. </w:t>
      </w:r>
    </w:p>
    <w:p w14:paraId="279E9DF3" w14:textId="77777777" w:rsidR="00245A48" w:rsidRPr="005B2EB6" w:rsidRDefault="00245A48" w:rsidP="00864FC2">
      <w:pPr>
        <w:jc w:val="both"/>
        <w:rPr>
          <w:rFonts w:ascii="Arial" w:hAnsi="Arial" w:cs="Arial"/>
          <w:noProof/>
          <w:sz w:val="24"/>
          <w:szCs w:val="24"/>
        </w:rPr>
      </w:pPr>
      <w:r w:rsidRPr="005B2EB6">
        <w:rPr>
          <w:rFonts w:ascii="Arial" w:hAnsi="Arial" w:cs="Arial"/>
          <w:noProof/>
          <w:sz w:val="24"/>
          <w:szCs w:val="24"/>
        </w:rPr>
        <w:t xml:space="preserve">Los municipios propuestos dentro de los tres departamentos que hacen parte de la región Pacífica, se encuentran en mayor desventaja, tanto económica como social, representada en mayores índices de pobreza multidimensional y NBI, como ya fue expuesto en capítulos anteriores. Por tanto y como ya se ha visto en la evolución de la descentralización, esta ha marcado paso a las finanzas de los gobiernos territoriales, que depende en gran medida de las transferencias, tienen una mayor debilidad en el recaudo de recursos propios y una baja capacidad de ahorro (Banco de la República de Colombia, 2018) . No obstante, </w:t>
      </w:r>
    </w:p>
    <w:p w14:paraId="0B1E3C7C" w14:textId="77777777" w:rsidR="00245A48" w:rsidRPr="005B2EB6" w:rsidRDefault="00245A48" w:rsidP="00864FC2">
      <w:pPr>
        <w:jc w:val="both"/>
        <w:rPr>
          <w:rFonts w:ascii="Arial" w:hAnsi="Arial" w:cs="Arial"/>
          <w:noProof/>
          <w:sz w:val="24"/>
          <w:szCs w:val="24"/>
        </w:rPr>
      </w:pPr>
      <w:r w:rsidRPr="005B2EB6">
        <w:rPr>
          <w:rFonts w:ascii="Arial" w:hAnsi="Arial" w:cs="Arial"/>
          <w:noProof/>
          <w:sz w:val="24"/>
          <w:szCs w:val="24"/>
        </w:rPr>
        <w:t>Los municipios y departamentos no se han quedado de brazos cruzados ante la llegada de mayores recursos por concepto de SGP y regalías, por el contrario, los ingresos propios han venido creciendo a tasas significativas. Esto no quiere decir que los gobiernos subnacionales estén cerca de alcanzar su potencial recaudatorio, pero dicho proceso, debería contribuir en esta tarea y, consecuentemente, a mejorar la calidad de vida de la población y reducir la desigualdad. (Banco de la República de Colombia, 2018, pág. 36)</w:t>
      </w:r>
    </w:p>
    <w:p w14:paraId="22032648" w14:textId="77777777" w:rsidR="00245A48" w:rsidRPr="005B2EB6" w:rsidRDefault="00245A48" w:rsidP="00864FC2">
      <w:pPr>
        <w:jc w:val="both"/>
        <w:rPr>
          <w:rFonts w:ascii="Arial" w:hAnsi="Arial" w:cs="Arial"/>
          <w:noProof/>
          <w:sz w:val="24"/>
          <w:szCs w:val="24"/>
        </w:rPr>
      </w:pPr>
      <w:r w:rsidRPr="005B2EB6">
        <w:rPr>
          <w:rFonts w:ascii="Arial" w:hAnsi="Arial" w:cs="Arial"/>
          <w:noProof/>
          <w:sz w:val="24"/>
          <w:szCs w:val="24"/>
        </w:rPr>
        <w:t xml:space="preserve">Las ventajas </w:t>
      </w:r>
      <w:r w:rsidRPr="005B2EB6">
        <w:rPr>
          <w:rFonts w:ascii="Arial" w:hAnsi="Arial" w:cs="Arial"/>
          <w:sz w:val="24"/>
          <w:szCs w:val="24"/>
        </w:rPr>
        <w:t>de</w:t>
      </w:r>
      <w:r w:rsidRPr="005B2EB6">
        <w:rPr>
          <w:rFonts w:ascii="Arial" w:hAnsi="Arial" w:cs="Arial"/>
          <w:noProof/>
          <w:sz w:val="24"/>
          <w:szCs w:val="24"/>
        </w:rPr>
        <w:t xml:space="preserve"> crear el nuevo Departamento del Litoral, por tanto, radican en la respuesta concreta a necesidades específicas de su población, reconociendo y respetando su identidad, su historia y su cultura, sin pasar desapercibidos los grandes problemas de violencia, conflicto armado, narcotráfico, altos índices de NBI y pobreza, bajo aporte de valor agregado a sus productos e ínfimo crecimiento económico, desempleo, bajos niveles educativos, entre muchos otros que han mantenido a la población sumergida en un estado de atraso inminente.</w:t>
      </w:r>
    </w:p>
    <w:p w14:paraId="6DE06BB3" w14:textId="77777777" w:rsidR="00245A48" w:rsidRPr="005B2EB6" w:rsidRDefault="00245A48" w:rsidP="00864FC2">
      <w:pPr>
        <w:jc w:val="both"/>
        <w:rPr>
          <w:rFonts w:ascii="Arial" w:hAnsi="Arial" w:cs="Arial"/>
          <w:noProof/>
          <w:sz w:val="24"/>
          <w:szCs w:val="24"/>
        </w:rPr>
      </w:pPr>
      <w:r w:rsidRPr="005B2EB6">
        <w:rPr>
          <w:rFonts w:ascii="Arial" w:hAnsi="Arial" w:cs="Arial"/>
          <w:noProof/>
          <w:sz w:val="24"/>
          <w:szCs w:val="24"/>
        </w:rPr>
        <w:t xml:space="preserve">Otra ventaja evidente es la mejora en la conexión con el resto del país, pues en la actualidad y debido a la falta de vías de comunicación dignas, ni la producción, ni el turismo, pueden llegar y salir de manera satisfactoria de estas regiones rezagadas. La autonomía territorial que este hecho generaría, traería consigo la capacidad de inversión propia en estos municipios que aunque pertenecen a los cuatro departamentos existentes, no han sido tenidos en cuenta como se esperaría. </w:t>
      </w:r>
    </w:p>
    <w:p w14:paraId="5590A02C" w14:textId="77777777" w:rsidR="00245A48" w:rsidRPr="005B2EB6" w:rsidRDefault="00245A48" w:rsidP="00864FC2">
      <w:pPr>
        <w:jc w:val="both"/>
        <w:rPr>
          <w:rFonts w:ascii="Arial" w:hAnsi="Arial" w:cs="Arial"/>
          <w:noProof/>
          <w:sz w:val="24"/>
          <w:szCs w:val="24"/>
        </w:rPr>
      </w:pPr>
      <w:r w:rsidRPr="005B2EB6">
        <w:rPr>
          <w:rFonts w:ascii="Arial" w:hAnsi="Arial" w:cs="Arial"/>
          <w:noProof/>
          <w:sz w:val="24"/>
          <w:szCs w:val="24"/>
        </w:rPr>
        <w:t xml:space="preserve">Si bien podría considerarse como una desventaja la pérdida de ingresos y puntos clave para los tres departamentos, como lo son por ejemplo los puertos de Tumaco y Buenaventura para Nariño y Valle, respectivamente, es menester entender que son </w:t>
      </w:r>
      <w:r w:rsidRPr="005B2EB6">
        <w:rPr>
          <w:rFonts w:ascii="Arial" w:hAnsi="Arial" w:cs="Arial"/>
          <w:noProof/>
          <w:sz w:val="24"/>
          <w:szCs w:val="24"/>
        </w:rPr>
        <w:lastRenderedPageBreak/>
        <w:t xml:space="preserve">regiones que necesitan ser impulsadas al desarrollo, que poseen ventajas competitivas que no han sido explotadas y que, por tanto, Colombia no ha podido incorporarse, en mejor medida, en el comercio internacional vía Océano Pacífico, trayendo consigo dificultades de diversa índole para sus habitantes. </w:t>
      </w:r>
    </w:p>
    <w:p w14:paraId="62B6B716" w14:textId="2D24A892" w:rsidR="00245A48" w:rsidRPr="005B2EB6" w:rsidRDefault="00245A48" w:rsidP="00864FC2">
      <w:pPr>
        <w:jc w:val="both"/>
        <w:rPr>
          <w:rFonts w:ascii="Arial" w:hAnsi="Arial" w:cs="Arial"/>
          <w:color w:val="000000"/>
          <w:sz w:val="24"/>
          <w:szCs w:val="24"/>
        </w:rPr>
      </w:pPr>
      <w:r w:rsidRPr="005B2EB6">
        <w:rPr>
          <w:rFonts w:ascii="Arial" w:hAnsi="Arial" w:cs="Arial"/>
          <w:color w:val="000000"/>
          <w:sz w:val="24"/>
          <w:szCs w:val="24"/>
        </w:rPr>
        <w:t>En lo que respecta a las finanzas departamentales, haciendo un análisis de los actuales presupuestos de los tres departamentos de donde se configuraría el DLP, estas se encuentran alrededor de los 2,2 billones en promedio, siendo el Departamento de Nariño el de menores ingresos. Si a estos presupuestos le restamos la parte que correspondería por población al nuevo Departamento del Litoral en cuentas donde tendrían posibilidades de ingresos, vemos que éste se erigiría con un presupuesto aproximado para 2024 por el orden de los 1,4 billones de pesos, lo cual constituiría un verdadero reto para la nueva dirigenci</w:t>
      </w:r>
      <w:r w:rsidR="0094543B" w:rsidRPr="005B2EB6">
        <w:rPr>
          <w:rFonts w:ascii="Arial" w:hAnsi="Arial" w:cs="Arial"/>
          <w:color w:val="000000"/>
          <w:sz w:val="24"/>
          <w:szCs w:val="24"/>
        </w:rPr>
        <w:t xml:space="preserve">a departamental (Ver Tabla 9). </w:t>
      </w:r>
    </w:p>
    <w:p w14:paraId="169AA81A" w14:textId="368A9B06" w:rsidR="00245A48" w:rsidRPr="005B2EB6" w:rsidRDefault="00245A48" w:rsidP="00864FC2">
      <w:pPr>
        <w:jc w:val="both"/>
        <w:rPr>
          <w:rFonts w:ascii="Arial" w:hAnsi="Arial" w:cs="Arial"/>
          <w:sz w:val="24"/>
          <w:szCs w:val="24"/>
        </w:rPr>
      </w:pPr>
      <w:bookmarkStart w:id="8" w:name="_Toc115276291"/>
      <w:r w:rsidRPr="005B2EB6">
        <w:rPr>
          <w:rFonts w:ascii="Arial" w:hAnsi="Arial" w:cs="Arial"/>
          <w:bCs/>
          <w:sz w:val="24"/>
          <w:szCs w:val="24"/>
        </w:rPr>
        <w:t xml:space="preserve">Tabla </w:t>
      </w:r>
      <w:r w:rsidRPr="005B2EB6">
        <w:rPr>
          <w:rFonts w:ascii="Arial" w:hAnsi="Arial" w:cs="Arial"/>
          <w:bCs/>
          <w:sz w:val="24"/>
          <w:szCs w:val="24"/>
        </w:rPr>
        <w:fldChar w:fldCharType="begin"/>
      </w:r>
      <w:r w:rsidRPr="005B2EB6">
        <w:rPr>
          <w:rFonts w:ascii="Arial" w:hAnsi="Arial" w:cs="Arial"/>
          <w:bCs/>
          <w:sz w:val="24"/>
          <w:szCs w:val="24"/>
        </w:rPr>
        <w:instrText xml:space="preserve"> SEQ Tabla \* ARABIC </w:instrText>
      </w:r>
      <w:r w:rsidRPr="005B2EB6">
        <w:rPr>
          <w:rFonts w:ascii="Arial" w:hAnsi="Arial" w:cs="Arial"/>
          <w:bCs/>
          <w:sz w:val="24"/>
          <w:szCs w:val="24"/>
        </w:rPr>
        <w:fldChar w:fldCharType="separate"/>
      </w:r>
      <w:r w:rsidR="00461F55">
        <w:rPr>
          <w:rFonts w:ascii="Arial" w:hAnsi="Arial" w:cs="Arial"/>
          <w:bCs/>
          <w:noProof/>
          <w:sz w:val="24"/>
          <w:szCs w:val="24"/>
        </w:rPr>
        <w:t>1</w:t>
      </w:r>
      <w:r w:rsidRPr="005B2EB6">
        <w:rPr>
          <w:rFonts w:ascii="Arial" w:hAnsi="Arial" w:cs="Arial"/>
          <w:bCs/>
          <w:sz w:val="24"/>
          <w:szCs w:val="24"/>
        </w:rPr>
        <w:fldChar w:fldCharType="end"/>
      </w:r>
      <w:r w:rsidRPr="005B2EB6">
        <w:rPr>
          <w:rFonts w:ascii="Arial" w:hAnsi="Arial" w:cs="Arial"/>
          <w:sz w:val="24"/>
          <w:szCs w:val="24"/>
        </w:rPr>
        <w:t xml:space="preserve">. </w:t>
      </w:r>
      <w:r w:rsidRPr="005B2EB6">
        <w:rPr>
          <w:rFonts w:ascii="Arial" w:hAnsi="Arial" w:cs="Arial"/>
          <w:i/>
          <w:iCs/>
          <w:sz w:val="24"/>
          <w:szCs w:val="24"/>
        </w:rPr>
        <w:t>Presupuesto de Ingresos Departamento del Litoral Pacífico, 2024</w:t>
      </w:r>
      <w:bookmarkEnd w:id="8"/>
      <w:r w:rsidRPr="005B2EB6">
        <w:rPr>
          <w:rFonts w:ascii="Arial" w:hAnsi="Arial" w:cs="Arial"/>
          <w:i/>
          <w:iCs/>
          <w:sz w:val="24"/>
          <w:szCs w:val="24"/>
        </w:rPr>
        <w:t>-2027</w:t>
      </w:r>
    </w:p>
    <w:p w14:paraId="462FB082" w14:textId="77777777" w:rsidR="00245A48" w:rsidRPr="005B2EB6" w:rsidRDefault="00245A48" w:rsidP="00864FC2">
      <w:pPr>
        <w:jc w:val="both"/>
        <w:rPr>
          <w:rFonts w:ascii="Arial" w:hAnsi="Arial" w:cs="Arial"/>
          <w:color w:val="000000"/>
          <w:sz w:val="24"/>
          <w:szCs w:val="24"/>
        </w:rPr>
      </w:pPr>
      <w:r w:rsidRPr="005B2EB6">
        <w:rPr>
          <w:rFonts w:ascii="Arial" w:hAnsi="Arial" w:cs="Arial"/>
          <w:noProof/>
          <w:sz w:val="24"/>
          <w:szCs w:val="24"/>
          <w:lang w:eastAsia="es-CO"/>
        </w:rPr>
        <w:drawing>
          <wp:inline distT="0" distB="0" distL="0" distR="0" wp14:anchorId="3D94E318" wp14:editId="13D8E30B">
            <wp:extent cx="5753100" cy="424878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4248785"/>
                    </a:xfrm>
                    <a:prstGeom prst="rect">
                      <a:avLst/>
                    </a:prstGeom>
                    <a:noFill/>
                    <a:ln>
                      <a:noFill/>
                    </a:ln>
                  </pic:spPr>
                </pic:pic>
              </a:graphicData>
            </a:graphic>
          </wp:inline>
        </w:drawing>
      </w:r>
    </w:p>
    <w:p w14:paraId="10BFAC2F" w14:textId="73F316E2" w:rsidR="00245A48" w:rsidRPr="00CC4AE6" w:rsidRDefault="0094543B" w:rsidP="00A14071">
      <w:pPr>
        <w:pStyle w:val="Sinespaciado"/>
        <w:jc w:val="center"/>
        <w:rPr>
          <w:rFonts w:ascii="Arial" w:hAnsi="Arial" w:cs="Arial"/>
          <w:sz w:val="20"/>
          <w:szCs w:val="20"/>
        </w:rPr>
      </w:pPr>
      <w:r w:rsidRPr="00CC4AE6">
        <w:rPr>
          <w:rFonts w:ascii="Arial" w:hAnsi="Arial" w:cs="Arial"/>
          <w:i/>
          <w:iCs/>
          <w:sz w:val="20"/>
          <w:szCs w:val="20"/>
        </w:rPr>
        <w:t xml:space="preserve">Nota. </w:t>
      </w:r>
      <w:r w:rsidRPr="00CC4AE6">
        <w:rPr>
          <w:rFonts w:ascii="Arial" w:hAnsi="Arial" w:cs="Arial"/>
          <w:sz w:val="20"/>
          <w:szCs w:val="20"/>
        </w:rPr>
        <w:t xml:space="preserve"> Elaboración Ortiz, </w:t>
      </w:r>
      <w:proofErr w:type="spellStart"/>
      <w:r w:rsidRPr="00CC4AE6">
        <w:rPr>
          <w:rFonts w:ascii="Arial" w:hAnsi="Arial" w:cs="Arial"/>
          <w:sz w:val="20"/>
          <w:szCs w:val="20"/>
        </w:rPr>
        <w:t>Edinson</w:t>
      </w:r>
      <w:proofErr w:type="spellEnd"/>
      <w:r w:rsidRPr="00CC4AE6">
        <w:rPr>
          <w:rFonts w:ascii="Arial" w:hAnsi="Arial" w:cs="Arial"/>
          <w:sz w:val="20"/>
          <w:szCs w:val="20"/>
        </w:rPr>
        <w:t>. 2024</w:t>
      </w:r>
      <w:r w:rsidRPr="00CC4AE6">
        <w:rPr>
          <w:rStyle w:val="Refdenotaalpie"/>
          <w:rFonts w:ascii="Arial" w:hAnsi="Arial" w:cs="Arial"/>
          <w:sz w:val="20"/>
          <w:szCs w:val="20"/>
        </w:rPr>
        <w:footnoteReference w:id="43"/>
      </w:r>
      <w:r w:rsidRPr="00CC4AE6">
        <w:rPr>
          <w:rFonts w:ascii="Arial" w:hAnsi="Arial" w:cs="Arial"/>
          <w:sz w:val="20"/>
          <w:szCs w:val="20"/>
        </w:rPr>
        <w:t xml:space="preserve"> </w:t>
      </w:r>
      <w:r w:rsidR="00245A48" w:rsidRPr="00CC4AE6">
        <w:rPr>
          <w:rFonts w:ascii="Arial" w:hAnsi="Arial" w:cs="Arial"/>
          <w:sz w:val="20"/>
          <w:szCs w:val="20"/>
        </w:rPr>
        <w:t>con base en proyecciones financieras de los planes de desarrollo departamentales 2024 - 2027.</w:t>
      </w:r>
    </w:p>
    <w:p w14:paraId="68788E2C" w14:textId="77777777" w:rsidR="00A14071" w:rsidRPr="005B2EB6" w:rsidRDefault="00A14071" w:rsidP="00A14071">
      <w:pPr>
        <w:pStyle w:val="Sinespaciado"/>
        <w:jc w:val="center"/>
        <w:rPr>
          <w:rFonts w:ascii="Arial" w:hAnsi="Arial" w:cs="Arial"/>
          <w:sz w:val="24"/>
          <w:szCs w:val="24"/>
        </w:rPr>
      </w:pPr>
    </w:p>
    <w:p w14:paraId="6D8BF22F" w14:textId="6343923D" w:rsidR="006B2CBA" w:rsidRPr="005B2EB6" w:rsidRDefault="006B2CBA" w:rsidP="00CC4AE6">
      <w:pPr>
        <w:pStyle w:val="Prrafodelista"/>
        <w:numPr>
          <w:ilvl w:val="0"/>
          <w:numId w:val="6"/>
        </w:numPr>
        <w:tabs>
          <w:tab w:val="left" w:pos="567"/>
        </w:tabs>
        <w:ind w:left="0" w:firstLine="0"/>
        <w:jc w:val="center"/>
        <w:rPr>
          <w:rFonts w:ascii="Arial" w:hAnsi="Arial" w:cs="Arial"/>
          <w:b/>
          <w:sz w:val="24"/>
          <w:szCs w:val="24"/>
        </w:rPr>
      </w:pPr>
      <w:r w:rsidRPr="005B2EB6">
        <w:rPr>
          <w:rFonts w:ascii="Arial" w:hAnsi="Arial" w:cs="Arial"/>
          <w:b/>
          <w:sz w:val="24"/>
          <w:szCs w:val="24"/>
        </w:rPr>
        <w:t>CONFLICTO DE INTERESES</w:t>
      </w:r>
      <w:r w:rsidR="00CC4AE6">
        <w:rPr>
          <w:rFonts w:ascii="Arial" w:hAnsi="Arial" w:cs="Arial"/>
          <w:b/>
          <w:sz w:val="24"/>
          <w:szCs w:val="24"/>
        </w:rPr>
        <w:t>.</w:t>
      </w:r>
    </w:p>
    <w:p w14:paraId="4BDCEC0D" w14:textId="77777777" w:rsidR="00CC635F" w:rsidRPr="005B2EB6" w:rsidRDefault="00CC635F" w:rsidP="004148BD">
      <w:pPr>
        <w:jc w:val="both"/>
        <w:rPr>
          <w:rFonts w:ascii="Arial" w:hAnsi="Arial" w:cs="Arial"/>
          <w:bCs/>
          <w:sz w:val="24"/>
          <w:szCs w:val="24"/>
          <w:u w:val="single"/>
          <w:lang w:val="es-ES"/>
        </w:rPr>
      </w:pPr>
      <w:r w:rsidRPr="005B2EB6">
        <w:rPr>
          <w:rFonts w:ascii="Arial" w:hAnsi="Arial" w:cs="Arial"/>
          <w:bCs/>
          <w:sz w:val="24"/>
          <w:szCs w:val="24"/>
          <w:lang w:val="es-ES"/>
        </w:rPr>
        <w:t>Teniendo en cuenta lo preceptuado en la Ley 2003 de 2019 “por la cual se modifica la Ley de 1992” en lo que atañe al conflicto de intereses, se prevé que de conformidad con el artículo 3 “</w:t>
      </w:r>
      <w:r w:rsidR="004148BD" w:rsidRPr="005B2EB6">
        <w:rPr>
          <w:rFonts w:ascii="Arial" w:hAnsi="Arial" w:cs="Arial"/>
          <w:bCs/>
          <w:i/>
          <w:iCs/>
          <w:sz w:val="24"/>
          <w:szCs w:val="24"/>
          <w:u w:val="single"/>
          <w:lang w:val="es-ES"/>
        </w:rPr>
        <w:t xml:space="preserve">El autor del proyecto y el ponente presentarán en el cuerpo de la exposición de motivos un acápite que describa las circunstancias o eventos que podrían generar un conflicto de interés para la discusión y votación del proyecto, de acuerdo con el artículo 286. </w:t>
      </w:r>
    </w:p>
    <w:p w14:paraId="1CFBA807" w14:textId="1557296D" w:rsidR="004148BD" w:rsidRPr="005B2EB6" w:rsidRDefault="004148BD" w:rsidP="004148BD">
      <w:pPr>
        <w:jc w:val="both"/>
        <w:rPr>
          <w:rFonts w:ascii="Arial" w:hAnsi="Arial" w:cs="Arial"/>
          <w:bCs/>
          <w:sz w:val="24"/>
          <w:szCs w:val="24"/>
          <w:lang w:val="es-ES"/>
        </w:rPr>
      </w:pPr>
      <w:r w:rsidRPr="005B2EB6">
        <w:rPr>
          <w:rFonts w:ascii="Arial" w:hAnsi="Arial" w:cs="Arial"/>
          <w:bCs/>
          <w:i/>
          <w:iCs/>
          <w:sz w:val="24"/>
          <w:szCs w:val="24"/>
          <w:u w:val="single"/>
          <w:lang w:val="es-ES"/>
        </w:rPr>
        <w:t>Estos serán criterios guías para que los otros congresistas tomen una decisión en torno a si se encuentran en una causal de impedimento, no obstante, otras causales que el Congresista pueda encontrar</w:t>
      </w:r>
      <w:r w:rsidRPr="005B2EB6">
        <w:rPr>
          <w:rFonts w:ascii="Arial" w:hAnsi="Arial" w:cs="Arial"/>
          <w:bCs/>
          <w:i/>
          <w:iCs/>
          <w:sz w:val="24"/>
          <w:szCs w:val="24"/>
          <w:lang w:val="es-ES"/>
        </w:rPr>
        <w:t>”.</w:t>
      </w:r>
    </w:p>
    <w:p w14:paraId="43C24E79" w14:textId="7F60C8C9" w:rsidR="001037A9" w:rsidRPr="005B2EB6" w:rsidRDefault="001037A9" w:rsidP="004148BD">
      <w:pPr>
        <w:jc w:val="both"/>
        <w:rPr>
          <w:rFonts w:ascii="Arial" w:hAnsi="Arial" w:cs="Arial"/>
          <w:bCs/>
          <w:sz w:val="24"/>
          <w:szCs w:val="24"/>
          <w:lang w:val="es-ES"/>
        </w:rPr>
      </w:pPr>
      <w:r w:rsidRPr="005B2EB6">
        <w:rPr>
          <w:rFonts w:ascii="Arial" w:hAnsi="Arial" w:cs="Arial"/>
          <w:bCs/>
          <w:sz w:val="24"/>
          <w:szCs w:val="24"/>
          <w:lang w:val="es-ES"/>
        </w:rPr>
        <w:t xml:space="preserve">Así las cosas, </w:t>
      </w:r>
      <w:r w:rsidR="003629F7" w:rsidRPr="005B2EB6">
        <w:rPr>
          <w:rFonts w:ascii="Arial" w:hAnsi="Arial" w:cs="Arial"/>
          <w:bCs/>
          <w:sz w:val="24"/>
          <w:szCs w:val="24"/>
          <w:lang w:val="es-ES"/>
        </w:rPr>
        <w:t xml:space="preserve">como circunstancias </w:t>
      </w:r>
      <w:r w:rsidR="001D3173" w:rsidRPr="005B2EB6">
        <w:rPr>
          <w:rFonts w:ascii="Arial" w:hAnsi="Arial" w:cs="Arial"/>
          <w:bCs/>
          <w:sz w:val="24"/>
          <w:szCs w:val="24"/>
          <w:lang w:val="es-ES"/>
        </w:rPr>
        <w:t xml:space="preserve">por las cuales se podría generar un conflicto de interés para la discusión y votación del proyecto, se estiman las siguientes; </w:t>
      </w:r>
    </w:p>
    <w:p w14:paraId="11E33754" w14:textId="52008E8C" w:rsidR="004148BD" w:rsidRPr="005B2EB6" w:rsidRDefault="001D3173" w:rsidP="004148BD">
      <w:pPr>
        <w:jc w:val="both"/>
        <w:rPr>
          <w:rFonts w:ascii="Arial" w:hAnsi="Arial" w:cs="Arial"/>
          <w:bCs/>
          <w:sz w:val="24"/>
          <w:szCs w:val="24"/>
          <w:lang w:val="es-ES"/>
        </w:rPr>
      </w:pPr>
      <w:r w:rsidRPr="005B2EB6">
        <w:rPr>
          <w:rFonts w:ascii="Arial" w:hAnsi="Arial" w:cs="Arial"/>
          <w:b/>
          <w:bCs/>
          <w:sz w:val="24"/>
          <w:szCs w:val="24"/>
          <w:lang w:val="es-ES"/>
        </w:rPr>
        <w:t xml:space="preserve">Artículo 286. </w:t>
      </w:r>
      <w:r w:rsidRPr="005B2EB6">
        <w:rPr>
          <w:rFonts w:ascii="Arial" w:hAnsi="Arial" w:cs="Arial"/>
          <w:bCs/>
          <w:sz w:val="24"/>
          <w:szCs w:val="24"/>
          <w:lang w:val="es-ES"/>
        </w:rPr>
        <w:t xml:space="preserve">Régimen de conflicto de interés de los Congresistas. </w:t>
      </w:r>
    </w:p>
    <w:p w14:paraId="441650D5" w14:textId="1DCFC560" w:rsidR="001D3173" w:rsidRPr="005B2EB6" w:rsidRDefault="001D3173" w:rsidP="00787425">
      <w:pPr>
        <w:jc w:val="both"/>
        <w:rPr>
          <w:rFonts w:ascii="Arial" w:hAnsi="Arial" w:cs="Arial"/>
          <w:bCs/>
          <w:sz w:val="24"/>
          <w:szCs w:val="24"/>
          <w:lang w:val="es-ES"/>
        </w:rPr>
      </w:pPr>
      <w:r w:rsidRPr="005B2EB6">
        <w:rPr>
          <w:rFonts w:ascii="Arial" w:hAnsi="Arial" w:cs="Arial"/>
          <w:b/>
          <w:bCs/>
          <w:sz w:val="24"/>
          <w:szCs w:val="24"/>
          <w:lang w:val="es-ES"/>
        </w:rPr>
        <w:t>a)</w:t>
      </w:r>
      <w:r w:rsidRPr="005B2EB6">
        <w:rPr>
          <w:rFonts w:ascii="Arial" w:hAnsi="Arial" w:cs="Arial"/>
          <w:bCs/>
          <w:sz w:val="24"/>
          <w:szCs w:val="24"/>
          <w:lang w:val="es-ES"/>
        </w:rPr>
        <w:t xml:space="preserve">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40E8F776" w14:textId="428B4510" w:rsidR="001D3173" w:rsidRPr="005B2EB6" w:rsidRDefault="001D3173" w:rsidP="00787425">
      <w:pPr>
        <w:jc w:val="both"/>
        <w:rPr>
          <w:rFonts w:ascii="Arial" w:hAnsi="Arial" w:cs="Arial"/>
          <w:bCs/>
          <w:sz w:val="24"/>
          <w:szCs w:val="24"/>
          <w:lang w:val="es-ES"/>
        </w:rPr>
      </w:pPr>
      <w:r w:rsidRPr="005B2EB6">
        <w:rPr>
          <w:rFonts w:ascii="Arial" w:hAnsi="Arial" w:cs="Arial"/>
          <w:b/>
          <w:bCs/>
          <w:sz w:val="24"/>
          <w:szCs w:val="24"/>
          <w:lang w:val="es-ES"/>
        </w:rPr>
        <w:t>b)</w:t>
      </w:r>
      <w:r w:rsidRPr="005B2EB6">
        <w:rPr>
          <w:rFonts w:ascii="Arial" w:hAnsi="Arial" w:cs="Arial"/>
          <w:bCs/>
          <w:sz w:val="24"/>
          <w:szCs w:val="24"/>
          <w:lang w:val="es-ES"/>
        </w:rPr>
        <w:t xml:space="preserve"> Beneficio actual: aquel que efectivamente se configura en las circunstancias presentes y existentes al momento en el que el congresista participa de la decisión</w:t>
      </w:r>
    </w:p>
    <w:p w14:paraId="3A6C972B" w14:textId="40090031" w:rsidR="001D3173" w:rsidRPr="005B2EB6" w:rsidRDefault="001D3173" w:rsidP="00787425">
      <w:pPr>
        <w:jc w:val="both"/>
        <w:rPr>
          <w:rFonts w:ascii="Arial" w:hAnsi="Arial" w:cs="Arial"/>
          <w:bCs/>
          <w:sz w:val="24"/>
          <w:szCs w:val="24"/>
          <w:lang w:val="es-ES"/>
        </w:rPr>
      </w:pPr>
      <w:r w:rsidRPr="005B2EB6">
        <w:rPr>
          <w:rFonts w:ascii="Arial" w:hAnsi="Arial" w:cs="Arial"/>
          <w:b/>
          <w:bCs/>
          <w:sz w:val="24"/>
          <w:szCs w:val="24"/>
          <w:lang w:val="es-ES"/>
        </w:rPr>
        <w:t>c)</w:t>
      </w:r>
      <w:r w:rsidRPr="005B2EB6">
        <w:rPr>
          <w:rFonts w:ascii="Arial" w:hAnsi="Arial" w:cs="Arial"/>
          <w:bCs/>
          <w:sz w:val="24"/>
          <w:szCs w:val="24"/>
          <w:lang w:val="es-ES"/>
        </w:rPr>
        <w:t xml:space="preserve"> Beneficio directo: aquel que se produzca de forma específica respecto del congresista, de su cónyuge, compañero o compañera permanente, o parientes dentro del segundo grado de consanguinidad, segundo de afinidad o primero civil.</w:t>
      </w:r>
    </w:p>
    <w:p w14:paraId="03593F06" w14:textId="5E19E381" w:rsidR="001D3173" w:rsidRPr="005B2EB6" w:rsidRDefault="001D3173" w:rsidP="001D3173">
      <w:pPr>
        <w:jc w:val="both"/>
        <w:rPr>
          <w:rFonts w:ascii="Arial" w:hAnsi="Arial" w:cs="Arial"/>
          <w:bCs/>
          <w:sz w:val="24"/>
          <w:szCs w:val="24"/>
          <w:lang w:val="es-ES"/>
        </w:rPr>
      </w:pPr>
      <w:r w:rsidRPr="005B2EB6">
        <w:rPr>
          <w:rFonts w:ascii="Arial" w:hAnsi="Arial" w:cs="Arial"/>
          <w:bCs/>
          <w:sz w:val="24"/>
          <w:szCs w:val="24"/>
          <w:lang w:val="es-ES"/>
        </w:rPr>
        <w:t>Para todos los efectos se entiende que no hay conflicto de interés en las siguientes circunstancias:</w:t>
      </w:r>
    </w:p>
    <w:p w14:paraId="79F783FA" w14:textId="1CDB0AEC" w:rsidR="001D3173" w:rsidRPr="005B2EB6" w:rsidRDefault="001D3173" w:rsidP="00787425">
      <w:pPr>
        <w:jc w:val="both"/>
        <w:rPr>
          <w:rFonts w:ascii="Arial" w:hAnsi="Arial" w:cs="Arial"/>
          <w:bCs/>
          <w:sz w:val="24"/>
          <w:szCs w:val="24"/>
          <w:lang w:val="es-ES"/>
        </w:rPr>
      </w:pPr>
      <w:r w:rsidRPr="005B2EB6">
        <w:rPr>
          <w:rFonts w:ascii="Arial" w:hAnsi="Arial" w:cs="Arial"/>
          <w:b/>
          <w:bCs/>
          <w:sz w:val="24"/>
          <w:szCs w:val="24"/>
          <w:lang w:val="es-ES"/>
        </w:rPr>
        <w:t>a)</w:t>
      </w:r>
      <w:r w:rsidRPr="005B2EB6">
        <w:rPr>
          <w:rFonts w:ascii="Arial" w:hAnsi="Arial" w:cs="Arial"/>
          <w:bCs/>
          <w:sz w:val="24"/>
          <w:szCs w:val="24"/>
          <w:lang w:val="es-ES"/>
        </w:rPr>
        <w:t xml:space="preserve"> Cuando el congresista participe, discuta, vote un proyecto de ley o de acto legislativo que otorgue beneficios o cargos de carácter general, es decir cuando el interés del congresista coincide o se fusione con los intereses de los electores.</w:t>
      </w:r>
    </w:p>
    <w:p w14:paraId="32AA3580" w14:textId="7365252A" w:rsidR="001D3173" w:rsidRPr="005B2EB6" w:rsidRDefault="001D3173" w:rsidP="00787425">
      <w:pPr>
        <w:jc w:val="both"/>
        <w:rPr>
          <w:rFonts w:ascii="Arial" w:hAnsi="Arial" w:cs="Arial"/>
          <w:bCs/>
          <w:sz w:val="24"/>
          <w:szCs w:val="24"/>
          <w:lang w:val="es-ES"/>
        </w:rPr>
      </w:pPr>
      <w:r w:rsidRPr="005B2EB6">
        <w:rPr>
          <w:rFonts w:ascii="Arial" w:hAnsi="Arial" w:cs="Arial"/>
          <w:b/>
          <w:bCs/>
          <w:sz w:val="24"/>
          <w:szCs w:val="24"/>
          <w:lang w:val="es-ES"/>
        </w:rPr>
        <w:t>b)</w:t>
      </w:r>
      <w:r w:rsidRPr="005B2EB6">
        <w:rPr>
          <w:rFonts w:ascii="Arial" w:hAnsi="Arial" w:cs="Arial"/>
          <w:bCs/>
          <w:sz w:val="24"/>
          <w:szCs w:val="24"/>
          <w:lang w:val="es-ES"/>
        </w:rPr>
        <w:t xml:space="preserve"> Cuando el beneficio podría o no configurarse para el congresista en el futuro.</w:t>
      </w:r>
    </w:p>
    <w:p w14:paraId="32EDBD90" w14:textId="23D4102E" w:rsidR="001D3173" w:rsidRPr="005B2EB6" w:rsidRDefault="001D3173" w:rsidP="00787425">
      <w:pPr>
        <w:jc w:val="both"/>
        <w:rPr>
          <w:rFonts w:ascii="Arial" w:hAnsi="Arial" w:cs="Arial"/>
          <w:bCs/>
          <w:sz w:val="24"/>
          <w:szCs w:val="24"/>
          <w:lang w:val="es-ES"/>
        </w:rPr>
      </w:pPr>
      <w:r w:rsidRPr="005B2EB6">
        <w:rPr>
          <w:rFonts w:ascii="Arial" w:hAnsi="Arial" w:cs="Arial"/>
          <w:b/>
          <w:bCs/>
          <w:sz w:val="24"/>
          <w:szCs w:val="24"/>
          <w:lang w:val="es-ES"/>
        </w:rPr>
        <w:t>c)</w:t>
      </w:r>
      <w:r w:rsidRPr="005B2EB6">
        <w:rPr>
          <w:rFonts w:ascii="Arial" w:hAnsi="Arial" w:cs="Arial"/>
          <w:bCs/>
          <w:sz w:val="24"/>
          <w:szCs w:val="24"/>
          <w:lang w:val="es-ES"/>
        </w:rPr>
        <w:t xml:space="preserve">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1591368F" w14:textId="2E8DDD2B" w:rsidR="001D3173" w:rsidRPr="005B2EB6" w:rsidRDefault="001D3173" w:rsidP="00787425">
      <w:pPr>
        <w:jc w:val="both"/>
        <w:rPr>
          <w:rFonts w:ascii="Arial" w:hAnsi="Arial" w:cs="Arial"/>
          <w:bCs/>
          <w:sz w:val="24"/>
          <w:szCs w:val="24"/>
          <w:lang w:val="es-ES"/>
        </w:rPr>
      </w:pPr>
      <w:r w:rsidRPr="005B2EB6">
        <w:rPr>
          <w:rFonts w:ascii="Arial" w:hAnsi="Arial" w:cs="Arial"/>
          <w:b/>
          <w:bCs/>
          <w:sz w:val="24"/>
          <w:szCs w:val="24"/>
          <w:lang w:val="es-ES"/>
        </w:rPr>
        <w:lastRenderedPageBreak/>
        <w:t>d)</w:t>
      </w:r>
      <w:r w:rsidRPr="005B2EB6">
        <w:rPr>
          <w:rFonts w:ascii="Arial" w:hAnsi="Arial" w:cs="Arial"/>
          <w:bCs/>
          <w:sz w:val="24"/>
          <w:szCs w:val="24"/>
          <w:lang w:val="es-ES"/>
        </w:rPr>
        <w:t xml:space="preserve">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79583B94" w14:textId="7A5869D7" w:rsidR="001D3173" w:rsidRPr="005B2EB6" w:rsidRDefault="001D3173" w:rsidP="00787425">
      <w:pPr>
        <w:jc w:val="both"/>
        <w:rPr>
          <w:rFonts w:ascii="Arial" w:hAnsi="Arial" w:cs="Arial"/>
          <w:bCs/>
          <w:sz w:val="24"/>
          <w:szCs w:val="24"/>
          <w:lang w:val="es-ES"/>
        </w:rPr>
      </w:pPr>
      <w:r w:rsidRPr="005B2EB6">
        <w:rPr>
          <w:rFonts w:ascii="Arial" w:hAnsi="Arial" w:cs="Arial"/>
          <w:b/>
          <w:bCs/>
          <w:sz w:val="24"/>
          <w:szCs w:val="24"/>
          <w:lang w:val="es-ES"/>
        </w:rPr>
        <w:t>e)</w:t>
      </w:r>
      <w:r w:rsidRPr="005B2EB6">
        <w:rPr>
          <w:rFonts w:ascii="Arial" w:hAnsi="Arial" w:cs="Arial"/>
          <w:bCs/>
          <w:sz w:val="24"/>
          <w:szCs w:val="24"/>
          <w:lang w:val="es-ES"/>
        </w:rPr>
        <w:t xml:space="preserv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14:paraId="1FB319E0" w14:textId="59477997" w:rsidR="001D3173" w:rsidRPr="005B2EB6" w:rsidRDefault="001D3173" w:rsidP="00787425">
      <w:pPr>
        <w:jc w:val="both"/>
        <w:rPr>
          <w:rFonts w:ascii="Arial" w:hAnsi="Arial" w:cs="Arial"/>
          <w:bCs/>
          <w:sz w:val="24"/>
          <w:szCs w:val="24"/>
          <w:lang w:val="es-ES"/>
        </w:rPr>
      </w:pPr>
      <w:r w:rsidRPr="005B2EB6">
        <w:rPr>
          <w:rFonts w:ascii="Arial" w:hAnsi="Arial" w:cs="Arial"/>
          <w:b/>
          <w:bCs/>
          <w:sz w:val="24"/>
          <w:szCs w:val="24"/>
          <w:lang w:val="es-ES"/>
        </w:rPr>
        <w:t>f)</w:t>
      </w:r>
      <w:r w:rsidRPr="005B2EB6">
        <w:rPr>
          <w:rFonts w:ascii="Arial" w:hAnsi="Arial" w:cs="Arial"/>
          <w:bCs/>
          <w:sz w:val="24"/>
          <w:szCs w:val="24"/>
          <w:lang w:val="es-ES"/>
        </w:rPr>
        <w:t xml:space="preserve"> Cuando el congresista participa en la elección de otros servidores públicos mediante el voto secreto. Se exceptúan los casos en que se presenten inhabilidades referidas al parentesco con los candidatos.</w:t>
      </w:r>
    </w:p>
    <w:p w14:paraId="206C4C3C" w14:textId="61E15715" w:rsidR="001D3173" w:rsidRPr="005B2EB6" w:rsidRDefault="001D3173" w:rsidP="001D3173">
      <w:pPr>
        <w:jc w:val="both"/>
        <w:rPr>
          <w:rFonts w:ascii="Arial" w:hAnsi="Arial" w:cs="Arial"/>
          <w:bCs/>
          <w:sz w:val="24"/>
          <w:szCs w:val="24"/>
          <w:lang w:val="es-ES"/>
        </w:rPr>
      </w:pPr>
      <w:r w:rsidRPr="005B2EB6">
        <w:rPr>
          <w:rFonts w:ascii="Arial" w:hAnsi="Arial" w:cs="Arial"/>
          <w:b/>
          <w:bCs/>
          <w:sz w:val="24"/>
          <w:szCs w:val="24"/>
          <w:lang w:val="es-ES"/>
        </w:rPr>
        <w:t>PARÁGRAFO 1</w:t>
      </w:r>
      <w:r w:rsidRPr="005B2EB6">
        <w:rPr>
          <w:rFonts w:ascii="Arial" w:hAnsi="Arial" w:cs="Arial"/>
          <w:bCs/>
          <w:sz w:val="24"/>
          <w:szCs w:val="24"/>
          <w:lang w:val="es-ES"/>
        </w:rPr>
        <w:t>. Entiéndase por conflicto de interés moral aquel que presentan los congresistas cuando por razones de conciencia se quieran apartar de la discusión y votación del proyecto.</w:t>
      </w:r>
    </w:p>
    <w:p w14:paraId="4B9277DD" w14:textId="70FC133C" w:rsidR="001D3173" w:rsidRPr="005B2EB6" w:rsidRDefault="001D3173" w:rsidP="001D3173">
      <w:pPr>
        <w:jc w:val="both"/>
        <w:rPr>
          <w:rFonts w:ascii="Arial" w:hAnsi="Arial" w:cs="Arial"/>
          <w:bCs/>
          <w:sz w:val="24"/>
          <w:szCs w:val="24"/>
          <w:lang w:val="es-ES"/>
        </w:rPr>
      </w:pPr>
      <w:r w:rsidRPr="005B2EB6">
        <w:rPr>
          <w:rFonts w:ascii="Arial" w:hAnsi="Arial" w:cs="Arial"/>
          <w:b/>
          <w:bCs/>
          <w:sz w:val="24"/>
          <w:szCs w:val="24"/>
          <w:lang w:val="es-ES"/>
        </w:rPr>
        <w:t>PARÁGRAFO 2</w:t>
      </w:r>
      <w:r w:rsidRPr="005B2EB6">
        <w:rPr>
          <w:rFonts w:ascii="Arial" w:hAnsi="Arial" w:cs="Arial"/>
          <w:bCs/>
          <w:sz w:val="24"/>
          <w:szCs w:val="24"/>
          <w:lang w:val="es-ES"/>
        </w:rPr>
        <w:t>. Cuando se trate de funciones judiciales, disciplinarias o fiscales de los congresistas, sobre conflicto de interés se aplicará la norma especial que rige ese tipo de investigación.</w:t>
      </w:r>
    </w:p>
    <w:p w14:paraId="6B1403A3" w14:textId="6F19FFBD" w:rsidR="004148BD" w:rsidRPr="005B2EB6" w:rsidRDefault="001D3173" w:rsidP="00A14071">
      <w:pPr>
        <w:jc w:val="both"/>
        <w:rPr>
          <w:rFonts w:ascii="Arial" w:hAnsi="Arial" w:cs="Arial"/>
          <w:bCs/>
          <w:sz w:val="24"/>
          <w:szCs w:val="24"/>
          <w:lang w:val="es-ES"/>
        </w:rPr>
      </w:pPr>
      <w:r w:rsidRPr="005B2EB6">
        <w:rPr>
          <w:rFonts w:ascii="Arial" w:hAnsi="Arial" w:cs="Arial"/>
          <w:b/>
          <w:bCs/>
          <w:sz w:val="24"/>
          <w:szCs w:val="24"/>
          <w:lang w:val="es-ES"/>
        </w:rPr>
        <w:t>PARÁGRAFO 3</w:t>
      </w:r>
      <w:r w:rsidRPr="005B2EB6">
        <w:rPr>
          <w:rFonts w:ascii="Arial" w:hAnsi="Arial" w:cs="Arial"/>
          <w:bCs/>
          <w:sz w:val="24"/>
          <w:szCs w:val="24"/>
          <w:lang w:val="es-ES"/>
        </w:rPr>
        <w:t>. Igualmente se aplicará el régimen de conflicto de intereses para todos y cada uno de los actores que presenten, discutan o participen de cualquier iniciativa legislativa, conforme al artículo 140 de la Ley 5 de 1992</w:t>
      </w:r>
      <w:r w:rsidR="00A14071" w:rsidRPr="005B2EB6">
        <w:rPr>
          <w:rFonts w:ascii="Arial" w:hAnsi="Arial" w:cs="Arial"/>
          <w:bCs/>
          <w:sz w:val="24"/>
          <w:szCs w:val="24"/>
          <w:lang w:val="es-ES"/>
        </w:rPr>
        <w:t>.</w:t>
      </w:r>
      <w:r w:rsidR="004148BD" w:rsidRPr="005B2EB6">
        <w:rPr>
          <w:rFonts w:ascii="Arial" w:hAnsi="Arial" w:cs="Arial"/>
          <w:bCs/>
          <w:i/>
          <w:iCs/>
          <w:sz w:val="24"/>
          <w:szCs w:val="24"/>
          <w:lang w:val="es-ES"/>
        </w:rPr>
        <w:t> </w:t>
      </w:r>
    </w:p>
    <w:p w14:paraId="79DC707C" w14:textId="29095C32" w:rsidR="004148BD" w:rsidRPr="005B2EB6" w:rsidRDefault="004148BD" w:rsidP="004148BD">
      <w:pPr>
        <w:jc w:val="both"/>
        <w:rPr>
          <w:rFonts w:ascii="Arial" w:hAnsi="Arial" w:cs="Arial"/>
          <w:bCs/>
          <w:sz w:val="24"/>
          <w:szCs w:val="24"/>
          <w:lang w:val="es-ES"/>
        </w:rPr>
      </w:pPr>
      <w:r w:rsidRPr="005B2EB6">
        <w:rPr>
          <w:rFonts w:ascii="Arial" w:hAnsi="Arial" w:cs="Arial"/>
          <w:bCs/>
          <w:sz w:val="24"/>
          <w:szCs w:val="24"/>
          <w:lang w:val="es-ES"/>
        </w:rPr>
        <w:t>En razón a lo expuesto, se considera que para la discusión y aprobación de este Proyecto de Acto Legislativo no existen circunstancias que pudieran dar lugar a un eventual conflicto de interés por parte</w:t>
      </w:r>
      <w:r w:rsidR="00A14071" w:rsidRPr="005B2EB6">
        <w:rPr>
          <w:rFonts w:ascii="Arial" w:hAnsi="Arial" w:cs="Arial"/>
          <w:bCs/>
          <w:sz w:val="24"/>
          <w:szCs w:val="24"/>
          <w:lang w:val="es-ES"/>
        </w:rPr>
        <w:t xml:space="preserve"> del suscrito, al igual que para los homólogos, </w:t>
      </w:r>
      <w:r w:rsidRPr="005B2EB6">
        <w:rPr>
          <w:rFonts w:ascii="Arial" w:hAnsi="Arial" w:cs="Arial"/>
          <w:bCs/>
          <w:sz w:val="24"/>
          <w:szCs w:val="24"/>
          <w:lang w:val="es-ES"/>
        </w:rPr>
        <w:t>Honorables Congresistas, por tratarse de una iniciativa de carácter general, impersonal y abstracta, con lo cual no se materializa una situación concreta que permita enmarcar un beneficio particular, directo ni actual. </w:t>
      </w:r>
    </w:p>
    <w:p w14:paraId="18D43105" w14:textId="77777777" w:rsidR="004148BD" w:rsidRPr="005B2EB6" w:rsidRDefault="004148BD" w:rsidP="004148BD">
      <w:pPr>
        <w:jc w:val="both"/>
        <w:rPr>
          <w:rFonts w:ascii="Arial" w:hAnsi="Arial" w:cs="Arial"/>
          <w:bCs/>
          <w:sz w:val="24"/>
          <w:szCs w:val="24"/>
          <w:lang w:val="es-ES"/>
        </w:rPr>
      </w:pPr>
      <w:r w:rsidRPr="005B2EB6">
        <w:rPr>
          <w:rFonts w:ascii="Arial" w:hAnsi="Arial" w:cs="Arial"/>
          <w:bCs/>
          <w:sz w:val="24"/>
          <w:szCs w:val="24"/>
          <w:lang w:val="es-ES"/>
        </w:rPr>
        <w:t xml:space="preserve">En suma, se considera que este proyecto de Acto </w:t>
      </w:r>
      <w:proofErr w:type="gramStart"/>
      <w:r w:rsidRPr="005B2EB6">
        <w:rPr>
          <w:rFonts w:ascii="Arial" w:hAnsi="Arial" w:cs="Arial"/>
          <w:bCs/>
          <w:sz w:val="24"/>
          <w:szCs w:val="24"/>
          <w:lang w:val="es-ES"/>
        </w:rPr>
        <w:t>legislativo,</w:t>
      </w:r>
      <w:proofErr w:type="gramEnd"/>
      <w:r w:rsidRPr="005B2EB6">
        <w:rPr>
          <w:rFonts w:ascii="Arial" w:hAnsi="Arial" w:cs="Arial"/>
          <w:bCs/>
          <w:sz w:val="24"/>
          <w:szCs w:val="24"/>
          <w:lang w:val="es-ES"/>
        </w:rPr>
        <w:t xml:space="preserve"> se enmarca en lo dispuesto por el literal a del artículo primero de la Ley 2003 de 2019 sobre la hipótesis de cuando se entiende que no hay conflicto de interés.</w:t>
      </w:r>
    </w:p>
    <w:p w14:paraId="67D2E366" w14:textId="55FB598B" w:rsidR="004148BD" w:rsidRPr="005B2EB6" w:rsidRDefault="004148BD" w:rsidP="004148BD">
      <w:pPr>
        <w:jc w:val="both"/>
        <w:rPr>
          <w:rFonts w:ascii="Arial" w:hAnsi="Arial" w:cs="Arial"/>
          <w:bCs/>
          <w:sz w:val="24"/>
          <w:szCs w:val="24"/>
          <w:lang w:val="es-ES"/>
        </w:rPr>
      </w:pPr>
      <w:r w:rsidRPr="005B2EB6">
        <w:rPr>
          <w:rFonts w:ascii="Arial" w:hAnsi="Arial" w:cs="Arial"/>
          <w:bCs/>
          <w:sz w:val="24"/>
          <w:szCs w:val="24"/>
          <w:lang w:val="es-ES"/>
        </w:rPr>
        <w:t>En todo caso, es pertinente aclarar que los conflictos de intereses son personales y corresponde a cada Congresista evaluarlos, pudiendo manifestar cuando considere</w:t>
      </w:r>
      <w:r w:rsidR="00A14071" w:rsidRPr="005B2EB6">
        <w:rPr>
          <w:rFonts w:ascii="Arial" w:hAnsi="Arial" w:cs="Arial"/>
          <w:bCs/>
          <w:sz w:val="24"/>
          <w:szCs w:val="24"/>
          <w:lang w:val="es-ES"/>
        </w:rPr>
        <w:t>n estar</w:t>
      </w:r>
      <w:r w:rsidRPr="005B2EB6">
        <w:rPr>
          <w:rFonts w:ascii="Arial" w:hAnsi="Arial" w:cs="Arial"/>
          <w:bCs/>
          <w:sz w:val="24"/>
          <w:szCs w:val="24"/>
          <w:lang w:val="es-ES"/>
        </w:rPr>
        <w:t xml:space="preserve"> inmerso en el impedimento.</w:t>
      </w:r>
    </w:p>
    <w:p w14:paraId="5AC8D799" w14:textId="612097FD" w:rsidR="00A14071" w:rsidRDefault="00A14071" w:rsidP="00A14071">
      <w:pPr>
        <w:pStyle w:val="Ttulo1"/>
        <w:ind w:right="-12"/>
        <w:jc w:val="center"/>
        <w:rPr>
          <w:rFonts w:ascii="Arial" w:hAnsi="Arial" w:cs="Arial"/>
          <w:b/>
          <w:bCs/>
          <w:color w:val="auto"/>
          <w:sz w:val="24"/>
          <w:szCs w:val="24"/>
        </w:rPr>
      </w:pPr>
      <w:bookmarkStart w:id="9" w:name="_Toc115275536"/>
      <w:r w:rsidRPr="005B2EB6">
        <w:rPr>
          <w:rFonts w:ascii="Arial" w:hAnsi="Arial" w:cs="Arial"/>
          <w:b/>
          <w:bCs/>
          <w:color w:val="auto"/>
          <w:sz w:val="24"/>
          <w:szCs w:val="24"/>
        </w:rPr>
        <w:t>REFERENCIAS BIBLIOGRÁFICAS</w:t>
      </w:r>
      <w:bookmarkEnd w:id="9"/>
      <w:r w:rsidR="00CC4AE6">
        <w:rPr>
          <w:rFonts w:ascii="Arial" w:hAnsi="Arial" w:cs="Arial"/>
          <w:b/>
          <w:bCs/>
          <w:color w:val="auto"/>
          <w:sz w:val="24"/>
          <w:szCs w:val="24"/>
        </w:rPr>
        <w:t>:</w:t>
      </w:r>
    </w:p>
    <w:p w14:paraId="049A6F84" w14:textId="77777777" w:rsidR="00CC4AE6" w:rsidRDefault="00CC4AE6" w:rsidP="00CC4AE6"/>
    <w:p w14:paraId="6603E005" w14:textId="4F3DD82A" w:rsidR="00A14071" w:rsidRPr="005B2EB6" w:rsidRDefault="00A14071" w:rsidP="00364542">
      <w:pPr>
        <w:spacing w:line="334" w:lineRule="auto"/>
        <w:ind w:left="567" w:right="272" w:hanging="567"/>
        <w:jc w:val="both"/>
        <w:rPr>
          <w:rFonts w:ascii="Arial" w:hAnsi="Arial" w:cs="Arial"/>
          <w:sz w:val="24"/>
          <w:szCs w:val="24"/>
        </w:rPr>
      </w:pPr>
      <w:r w:rsidRPr="005B2EB6">
        <w:rPr>
          <w:rFonts w:ascii="Arial" w:hAnsi="Arial" w:cs="Arial"/>
          <w:sz w:val="24"/>
          <w:szCs w:val="24"/>
        </w:rPr>
        <w:lastRenderedPageBreak/>
        <w:t xml:space="preserve">Banco de la República de Colombia. (2009). Geografía económica del Pacífico Colombiano. Obtenido de Documentos de trabajo sobre Economía Regional: </w:t>
      </w:r>
      <w:hyperlink r:id="rId40" w:history="1">
        <w:r w:rsidRPr="005B2EB6">
          <w:rPr>
            <w:rStyle w:val="Hipervnculo"/>
            <w:rFonts w:ascii="Arial" w:hAnsi="Arial" w:cs="Arial"/>
            <w:sz w:val="24"/>
            <w:szCs w:val="24"/>
          </w:rPr>
          <w:t>https://semilleropacifico.uniandes.edu.co/images/document/economia/Geografa-econmica-del-Pacfico-colombiano.pdf</w:t>
        </w:r>
      </w:hyperlink>
      <w:r w:rsidRPr="005B2EB6">
        <w:rPr>
          <w:rFonts w:ascii="Arial" w:hAnsi="Arial" w:cs="Arial"/>
          <w:sz w:val="24"/>
          <w:szCs w:val="24"/>
        </w:rPr>
        <w:t xml:space="preserve"> </w:t>
      </w:r>
    </w:p>
    <w:p w14:paraId="3DB61F0C" w14:textId="07A1CEC4" w:rsidR="00A14071" w:rsidRPr="005B2EB6" w:rsidRDefault="00A14071" w:rsidP="00364542">
      <w:pPr>
        <w:spacing w:line="334" w:lineRule="auto"/>
        <w:ind w:left="567" w:right="272" w:hanging="567"/>
        <w:jc w:val="both"/>
        <w:rPr>
          <w:rFonts w:ascii="Arial" w:hAnsi="Arial" w:cs="Arial"/>
          <w:sz w:val="24"/>
          <w:szCs w:val="24"/>
        </w:rPr>
      </w:pPr>
      <w:r w:rsidRPr="005B2EB6">
        <w:rPr>
          <w:rFonts w:ascii="Arial" w:hAnsi="Arial" w:cs="Arial"/>
          <w:sz w:val="24"/>
          <w:szCs w:val="24"/>
        </w:rPr>
        <w:t xml:space="preserve">Banco de la República de Colombia. (2018). Las finanzas públicas territoriales en Colombia: dos décadas de cambios. Obtenido de Repositorio </w:t>
      </w:r>
      <w:proofErr w:type="spellStart"/>
      <w:r w:rsidRPr="005B2EB6">
        <w:rPr>
          <w:rFonts w:ascii="Arial" w:hAnsi="Arial" w:cs="Arial"/>
          <w:sz w:val="24"/>
          <w:szCs w:val="24"/>
        </w:rPr>
        <w:t>Banrep</w:t>
      </w:r>
      <w:proofErr w:type="spellEnd"/>
      <w:r w:rsidRPr="005B2EB6">
        <w:rPr>
          <w:rFonts w:ascii="Arial" w:hAnsi="Arial" w:cs="Arial"/>
          <w:sz w:val="24"/>
          <w:szCs w:val="24"/>
        </w:rPr>
        <w:t xml:space="preserve">: </w:t>
      </w:r>
      <w:hyperlink r:id="rId41" w:history="1">
        <w:r w:rsidRPr="005B2EB6">
          <w:rPr>
            <w:rStyle w:val="Hipervnculo"/>
            <w:rFonts w:ascii="Arial" w:hAnsi="Arial" w:cs="Arial"/>
            <w:sz w:val="24"/>
            <w:szCs w:val="24"/>
          </w:rPr>
          <w:t>https://repositorio.banrep.gov.co/bitstream/handle/20.500.12134/9187/dtser_267.pdf</w:t>
        </w:r>
      </w:hyperlink>
      <w:r w:rsidRPr="005B2EB6">
        <w:rPr>
          <w:rFonts w:ascii="Arial" w:hAnsi="Arial" w:cs="Arial"/>
          <w:sz w:val="24"/>
          <w:szCs w:val="24"/>
        </w:rPr>
        <w:t xml:space="preserve"> </w:t>
      </w:r>
    </w:p>
    <w:p w14:paraId="0ED1D32C" w14:textId="4786A4E2" w:rsidR="00A14071" w:rsidRPr="005B2EB6" w:rsidRDefault="00A14071" w:rsidP="00364542">
      <w:pPr>
        <w:spacing w:line="334" w:lineRule="auto"/>
        <w:ind w:left="567" w:right="272" w:hanging="567"/>
        <w:jc w:val="both"/>
        <w:rPr>
          <w:rFonts w:ascii="Arial" w:hAnsi="Arial" w:cs="Arial"/>
          <w:sz w:val="24"/>
          <w:szCs w:val="24"/>
        </w:rPr>
      </w:pPr>
      <w:r w:rsidRPr="005B2EB6">
        <w:rPr>
          <w:rFonts w:ascii="Arial" w:hAnsi="Arial" w:cs="Arial"/>
          <w:sz w:val="24"/>
          <w:szCs w:val="24"/>
        </w:rPr>
        <w:t xml:space="preserve">Cámara de Comercio del Cauca. (2020). Boletín Mensual Información Socioeconómica Edición No. 12. Obtenido de Producto Interno Bruto (PIB) Región Pacífico: https://www.cccauca.org.co/sites/default/files/imagenes/boletin_12._pib_region_pacifico_2019.pdfCasas, J. (2020). Develando el vínculo entre la desigualdad y la pobreza. Apuntes CENES, 39(69), 39-68. </w:t>
      </w:r>
    </w:p>
    <w:p w14:paraId="229F0139" w14:textId="2A0538CE" w:rsidR="00A14071" w:rsidRPr="005B2EB6" w:rsidRDefault="00A14071" w:rsidP="00364542">
      <w:pPr>
        <w:spacing w:line="334" w:lineRule="auto"/>
        <w:ind w:left="567" w:right="272" w:hanging="567"/>
        <w:jc w:val="both"/>
        <w:rPr>
          <w:rFonts w:ascii="Arial" w:hAnsi="Arial" w:cs="Arial"/>
          <w:sz w:val="24"/>
          <w:szCs w:val="24"/>
        </w:rPr>
      </w:pPr>
      <w:r w:rsidRPr="005B2EB6">
        <w:rPr>
          <w:rFonts w:ascii="Arial" w:hAnsi="Arial" w:cs="Arial"/>
          <w:sz w:val="24"/>
          <w:szCs w:val="24"/>
        </w:rPr>
        <w:t>Congreso de la República de Colombia. (2022). Ley 2200.</w:t>
      </w:r>
      <w:r w:rsidRPr="005B2EB6">
        <w:rPr>
          <w:rFonts w:ascii="Arial" w:hAnsi="Arial" w:cs="Arial"/>
          <w:i/>
          <w:iCs/>
          <w:sz w:val="24"/>
          <w:szCs w:val="24"/>
        </w:rPr>
        <w:t xml:space="preserve"> Por la cual se dictan normas tendientes a modernizar la organización y el funcionamiento de los departamentos</w:t>
      </w:r>
      <w:r w:rsidRPr="005B2EB6">
        <w:rPr>
          <w:rFonts w:ascii="Arial" w:hAnsi="Arial" w:cs="Arial"/>
          <w:sz w:val="24"/>
          <w:szCs w:val="24"/>
        </w:rPr>
        <w:t xml:space="preserve">. </w:t>
      </w:r>
      <w:proofErr w:type="gramStart"/>
      <w:r w:rsidRPr="005B2EB6">
        <w:rPr>
          <w:rFonts w:ascii="Arial" w:hAnsi="Arial" w:cs="Arial"/>
          <w:sz w:val="24"/>
          <w:szCs w:val="24"/>
        </w:rPr>
        <w:t>Obtenido de https://www.funcionpublica.gov.co/eva/gestornormativo/ norma.php?</w:t>
      </w:r>
      <w:proofErr w:type="gramEnd"/>
      <w:r w:rsidRPr="005B2EB6">
        <w:rPr>
          <w:rFonts w:ascii="Arial" w:hAnsi="Arial" w:cs="Arial"/>
          <w:sz w:val="24"/>
          <w:szCs w:val="24"/>
        </w:rPr>
        <w:t>i=177869</w:t>
      </w:r>
      <w:proofErr w:type="gramStart"/>
      <w:r w:rsidRPr="005B2EB6">
        <w:rPr>
          <w:rFonts w:ascii="Arial" w:hAnsi="Arial" w:cs="Arial"/>
          <w:sz w:val="24"/>
          <w:szCs w:val="24"/>
        </w:rPr>
        <w:t>#:~</w:t>
      </w:r>
      <w:proofErr w:type="gramEnd"/>
      <w:r w:rsidRPr="005B2EB6">
        <w:rPr>
          <w:rFonts w:ascii="Arial" w:hAnsi="Arial" w:cs="Arial"/>
          <w:sz w:val="24"/>
          <w:szCs w:val="24"/>
        </w:rPr>
        <w:t>:text=Permite%20que%20los%20departamentos%2C%20</w:t>
      </w:r>
      <w:proofErr w:type="gramStart"/>
      <w:r w:rsidRPr="005B2EB6">
        <w:rPr>
          <w:rFonts w:ascii="Arial" w:hAnsi="Arial" w:cs="Arial"/>
          <w:sz w:val="24"/>
          <w:szCs w:val="24"/>
        </w:rPr>
        <w:t>teniendo,asociativos</w:t>
      </w:r>
      <w:proofErr w:type="gramEnd"/>
      <w:r w:rsidRPr="005B2EB6">
        <w:rPr>
          <w:rFonts w:ascii="Arial" w:hAnsi="Arial" w:cs="Arial"/>
          <w:sz w:val="24"/>
          <w:szCs w:val="24"/>
        </w:rPr>
        <w:t xml:space="preserve">%20que%20establecen%20las%20leyes. </w:t>
      </w:r>
    </w:p>
    <w:p w14:paraId="48FEB110" w14:textId="286605A4" w:rsidR="00A14071" w:rsidRPr="005B2EB6" w:rsidRDefault="00A14071" w:rsidP="00364542">
      <w:pPr>
        <w:spacing w:line="334" w:lineRule="auto"/>
        <w:ind w:left="567" w:right="272" w:hanging="567"/>
        <w:jc w:val="both"/>
        <w:rPr>
          <w:rFonts w:ascii="Arial" w:hAnsi="Arial" w:cs="Arial"/>
          <w:sz w:val="24"/>
          <w:szCs w:val="24"/>
        </w:rPr>
      </w:pPr>
      <w:r w:rsidRPr="005B2EB6">
        <w:rPr>
          <w:rFonts w:ascii="Arial" w:hAnsi="Arial" w:cs="Arial"/>
          <w:sz w:val="24"/>
          <w:szCs w:val="24"/>
        </w:rPr>
        <w:t xml:space="preserve">Congreso de la República de Colombia. (2019). Ley 1962. </w:t>
      </w:r>
      <w:proofErr w:type="gramStart"/>
      <w:r w:rsidRPr="005B2EB6">
        <w:rPr>
          <w:rFonts w:ascii="Arial" w:hAnsi="Arial" w:cs="Arial"/>
          <w:i/>
          <w:iCs/>
          <w:sz w:val="24"/>
          <w:szCs w:val="24"/>
        </w:rPr>
        <w:t>Por la cual se dictan normas orgánicas para el fortalecimiento de la región administrativa de planificación, se establecen las condiciones para su conversión en región entidad territorial y se dictan otras disposiciones, en desarrollo de los artículos 306 y 307 de la C.P</w:t>
      </w:r>
      <w:r w:rsidRPr="005B2EB6">
        <w:rPr>
          <w:rFonts w:ascii="Arial" w:hAnsi="Arial" w:cs="Arial"/>
          <w:sz w:val="24"/>
          <w:szCs w:val="24"/>
        </w:rPr>
        <w:t xml:space="preserve">. Obtenido de https://www.funcionpublica.gov.co/eva/gestornormativo/ </w:t>
      </w:r>
      <w:proofErr w:type="spellStart"/>
      <w:r w:rsidRPr="005B2EB6">
        <w:rPr>
          <w:rFonts w:ascii="Arial" w:hAnsi="Arial" w:cs="Arial"/>
          <w:sz w:val="24"/>
          <w:szCs w:val="24"/>
        </w:rPr>
        <w:t>norma.php?</w:t>
      </w:r>
      <w:proofErr w:type="gramEnd"/>
      <w:r w:rsidRPr="005B2EB6">
        <w:rPr>
          <w:rFonts w:ascii="Arial" w:hAnsi="Arial" w:cs="Arial"/>
          <w:sz w:val="24"/>
          <w:szCs w:val="24"/>
        </w:rPr>
        <w:t>i</w:t>
      </w:r>
      <w:proofErr w:type="spellEnd"/>
      <w:r w:rsidRPr="005B2EB6">
        <w:rPr>
          <w:rFonts w:ascii="Arial" w:hAnsi="Arial" w:cs="Arial"/>
          <w:sz w:val="24"/>
          <w:szCs w:val="24"/>
        </w:rPr>
        <w:t xml:space="preserve">=96110 </w:t>
      </w:r>
    </w:p>
    <w:p w14:paraId="6DDB85FB" w14:textId="172603A1" w:rsidR="00A14071" w:rsidRPr="005B2EB6" w:rsidRDefault="00A14071" w:rsidP="00364542">
      <w:pPr>
        <w:spacing w:line="334" w:lineRule="auto"/>
        <w:ind w:left="567" w:right="272" w:hanging="567"/>
        <w:jc w:val="both"/>
        <w:rPr>
          <w:rFonts w:ascii="Arial" w:hAnsi="Arial" w:cs="Arial"/>
          <w:sz w:val="24"/>
          <w:szCs w:val="24"/>
        </w:rPr>
      </w:pPr>
      <w:r w:rsidRPr="005B2EB6">
        <w:rPr>
          <w:rFonts w:ascii="Arial" w:hAnsi="Arial" w:cs="Arial"/>
          <w:sz w:val="24"/>
          <w:szCs w:val="24"/>
        </w:rPr>
        <w:t xml:space="preserve">Congreso de la República de Colombia. (2011). Ley 1454. </w:t>
      </w:r>
      <w:r w:rsidRPr="005B2EB6">
        <w:rPr>
          <w:rFonts w:ascii="Arial" w:hAnsi="Arial" w:cs="Arial"/>
          <w:i/>
          <w:iCs/>
          <w:sz w:val="24"/>
          <w:szCs w:val="24"/>
        </w:rPr>
        <w:t>Por la cual se dictan normas orgánicas sobre ordenamiento territorial y se modifican otras disposiciones.</w:t>
      </w:r>
      <w:r w:rsidRPr="005B2EB6">
        <w:rPr>
          <w:rFonts w:ascii="Arial" w:hAnsi="Arial" w:cs="Arial"/>
          <w:sz w:val="24"/>
          <w:szCs w:val="24"/>
        </w:rPr>
        <w:t xml:space="preserve"> </w:t>
      </w:r>
      <w:proofErr w:type="gramStart"/>
      <w:r w:rsidRPr="005B2EB6">
        <w:rPr>
          <w:rFonts w:ascii="Arial" w:hAnsi="Arial" w:cs="Arial"/>
          <w:sz w:val="24"/>
          <w:szCs w:val="24"/>
        </w:rPr>
        <w:t xml:space="preserve">Obtenido de https://www.funcionpublica.gov.co/eva/gestor </w:t>
      </w:r>
      <w:r w:rsidRPr="005B2EB6">
        <w:rPr>
          <w:rFonts w:ascii="Arial" w:hAnsi="Arial" w:cs="Arial"/>
          <w:sz w:val="24"/>
          <w:szCs w:val="24"/>
        </w:rPr>
        <w:lastRenderedPageBreak/>
        <w:t>normativo/norma.php?</w:t>
      </w:r>
      <w:proofErr w:type="gramEnd"/>
      <w:r w:rsidRPr="005B2EB6">
        <w:rPr>
          <w:rFonts w:ascii="Arial" w:hAnsi="Arial" w:cs="Arial"/>
          <w:sz w:val="24"/>
          <w:szCs w:val="24"/>
        </w:rPr>
        <w:t>i=43210</w:t>
      </w:r>
      <w:proofErr w:type="gramStart"/>
      <w:r w:rsidRPr="005B2EB6">
        <w:rPr>
          <w:rFonts w:ascii="Arial" w:hAnsi="Arial" w:cs="Arial"/>
          <w:sz w:val="24"/>
          <w:szCs w:val="24"/>
        </w:rPr>
        <w:t>#:~</w:t>
      </w:r>
      <w:proofErr w:type="gramEnd"/>
      <w:r w:rsidRPr="005B2EB6">
        <w:rPr>
          <w:rFonts w:ascii="Arial" w:hAnsi="Arial" w:cs="Arial"/>
          <w:sz w:val="24"/>
          <w:szCs w:val="24"/>
        </w:rPr>
        <w:t>:text=La%20presente%20ley%20tiene%20</w:t>
      </w:r>
      <w:proofErr w:type="gramStart"/>
      <w:r w:rsidRPr="005B2EB6">
        <w:rPr>
          <w:rFonts w:ascii="Arial" w:hAnsi="Arial" w:cs="Arial"/>
          <w:sz w:val="24"/>
          <w:szCs w:val="24"/>
        </w:rPr>
        <w:t>por,pol</w:t>
      </w:r>
      <w:proofErr w:type="gramEnd"/>
      <w:r w:rsidRPr="005B2EB6">
        <w:rPr>
          <w:rFonts w:ascii="Arial" w:hAnsi="Arial" w:cs="Arial"/>
          <w:sz w:val="24"/>
          <w:szCs w:val="24"/>
        </w:rPr>
        <w:t xml:space="preserve">%C3%ADtico%20administrativa%20del%20Estado%20en </w:t>
      </w:r>
    </w:p>
    <w:p w14:paraId="19AFDFDA" w14:textId="7AAB4293" w:rsidR="00A14071" w:rsidRPr="005B2EB6" w:rsidRDefault="00A14071" w:rsidP="00364542">
      <w:pPr>
        <w:spacing w:line="334" w:lineRule="auto"/>
        <w:ind w:left="567" w:right="272" w:hanging="567"/>
        <w:jc w:val="both"/>
        <w:rPr>
          <w:rFonts w:ascii="Arial" w:hAnsi="Arial" w:cs="Arial"/>
          <w:sz w:val="24"/>
          <w:szCs w:val="24"/>
        </w:rPr>
      </w:pPr>
      <w:r w:rsidRPr="005B2EB6">
        <w:rPr>
          <w:rFonts w:ascii="Arial" w:hAnsi="Arial" w:cs="Arial"/>
          <w:sz w:val="24"/>
          <w:szCs w:val="24"/>
        </w:rPr>
        <w:t xml:space="preserve">Congreso de la República de Colombia. (2007). Acto Legislativo No. 2 de 2007. </w:t>
      </w:r>
      <w:r w:rsidRPr="005B2EB6">
        <w:rPr>
          <w:rFonts w:ascii="Arial" w:hAnsi="Arial" w:cs="Arial"/>
          <w:i/>
          <w:iCs/>
          <w:sz w:val="24"/>
          <w:szCs w:val="24"/>
        </w:rPr>
        <w:t>Por medio del cual se modifican los artículos 328 y 356 de la Constitución Política de Colombia</w:t>
      </w:r>
      <w:r w:rsidRPr="005B2EB6">
        <w:rPr>
          <w:rFonts w:ascii="Arial" w:hAnsi="Arial" w:cs="Arial"/>
          <w:sz w:val="24"/>
          <w:szCs w:val="24"/>
        </w:rPr>
        <w:t xml:space="preserve">. </w:t>
      </w:r>
      <w:proofErr w:type="gramStart"/>
      <w:r w:rsidRPr="005B2EB6">
        <w:rPr>
          <w:rFonts w:ascii="Arial" w:hAnsi="Arial" w:cs="Arial"/>
          <w:sz w:val="24"/>
          <w:szCs w:val="24"/>
        </w:rPr>
        <w:t>Obtenido de https://www.funcionpublica.gov.co/eva/gestor normativo/</w:t>
      </w:r>
      <w:proofErr w:type="spellStart"/>
      <w:r w:rsidRPr="005B2EB6">
        <w:rPr>
          <w:rFonts w:ascii="Arial" w:hAnsi="Arial" w:cs="Arial"/>
          <w:sz w:val="24"/>
          <w:szCs w:val="24"/>
        </w:rPr>
        <w:t>norma.php?</w:t>
      </w:r>
      <w:proofErr w:type="gramEnd"/>
      <w:r w:rsidRPr="005B2EB6">
        <w:rPr>
          <w:rFonts w:ascii="Arial" w:hAnsi="Arial" w:cs="Arial"/>
          <w:sz w:val="24"/>
          <w:szCs w:val="24"/>
        </w:rPr>
        <w:t>i</w:t>
      </w:r>
      <w:proofErr w:type="spellEnd"/>
      <w:r w:rsidRPr="005B2EB6">
        <w:rPr>
          <w:rFonts w:ascii="Arial" w:hAnsi="Arial" w:cs="Arial"/>
          <w:sz w:val="24"/>
          <w:szCs w:val="24"/>
        </w:rPr>
        <w:t xml:space="preserve">=25676 </w:t>
      </w:r>
    </w:p>
    <w:p w14:paraId="0B2B76CE" w14:textId="466A64D6" w:rsidR="00A14071" w:rsidRPr="005B2EB6" w:rsidRDefault="00A14071" w:rsidP="00364542">
      <w:pPr>
        <w:spacing w:line="334" w:lineRule="auto"/>
        <w:ind w:left="567" w:right="272" w:hanging="567"/>
        <w:jc w:val="both"/>
        <w:rPr>
          <w:rFonts w:ascii="Arial" w:hAnsi="Arial" w:cs="Arial"/>
          <w:sz w:val="24"/>
          <w:szCs w:val="24"/>
        </w:rPr>
      </w:pPr>
      <w:r w:rsidRPr="005B2EB6">
        <w:rPr>
          <w:rFonts w:ascii="Arial" w:hAnsi="Arial" w:cs="Arial"/>
          <w:sz w:val="24"/>
          <w:szCs w:val="24"/>
        </w:rPr>
        <w:t xml:space="preserve">Congreso de la República de Colombia. (1993). Acto Legislativo No. 1 de 1993. </w:t>
      </w:r>
      <w:r w:rsidRPr="005B2EB6">
        <w:rPr>
          <w:rFonts w:ascii="Arial" w:hAnsi="Arial" w:cs="Arial"/>
          <w:i/>
          <w:iCs/>
          <w:sz w:val="24"/>
          <w:szCs w:val="24"/>
        </w:rPr>
        <w:t>Por medio del cual se elige a la ciudad de Barranquilla, Capital del Departamento del Atlántico, en Distrito Especial, Industrial y Portuario.</w:t>
      </w:r>
      <w:r w:rsidRPr="005B2EB6">
        <w:rPr>
          <w:rFonts w:ascii="Arial" w:hAnsi="Arial" w:cs="Arial"/>
          <w:sz w:val="24"/>
          <w:szCs w:val="24"/>
        </w:rPr>
        <w:t xml:space="preserve"> Obtenido de </w:t>
      </w:r>
      <w:hyperlink r:id="rId42" w:history="1">
        <w:r w:rsidRPr="005B2EB6">
          <w:rPr>
            <w:rStyle w:val="Hipervnculo"/>
            <w:rFonts w:ascii="Arial" w:hAnsi="Arial" w:cs="Arial"/>
            <w:sz w:val="24"/>
            <w:szCs w:val="24"/>
          </w:rPr>
          <w:t>http://www.secretariasenado.gov.co/senado/basedoc/acto_legislativo_01_1993.html</w:t>
        </w:r>
      </w:hyperlink>
      <w:r w:rsidRPr="005B2EB6">
        <w:rPr>
          <w:rFonts w:ascii="Arial" w:hAnsi="Arial" w:cs="Arial"/>
          <w:sz w:val="24"/>
          <w:szCs w:val="24"/>
        </w:rPr>
        <w:t xml:space="preserve"> </w:t>
      </w:r>
    </w:p>
    <w:p w14:paraId="1D7970B0" w14:textId="7B16794E" w:rsidR="00A14071" w:rsidRPr="005B2EB6" w:rsidRDefault="00A14071" w:rsidP="00364542">
      <w:pPr>
        <w:spacing w:line="334" w:lineRule="auto"/>
        <w:ind w:left="567" w:right="272" w:hanging="567"/>
        <w:jc w:val="both"/>
        <w:rPr>
          <w:rFonts w:ascii="Arial" w:hAnsi="Arial" w:cs="Arial"/>
          <w:sz w:val="24"/>
          <w:szCs w:val="24"/>
        </w:rPr>
      </w:pPr>
      <w:r w:rsidRPr="005B2EB6">
        <w:rPr>
          <w:rFonts w:ascii="Arial" w:hAnsi="Arial" w:cs="Arial"/>
          <w:sz w:val="24"/>
          <w:szCs w:val="24"/>
        </w:rPr>
        <w:t>Constitución Política de Colombia [</w:t>
      </w:r>
      <w:proofErr w:type="spellStart"/>
      <w:r w:rsidRPr="005B2EB6">
        <w:rPr>
          <w:rFonts w:ascii="Arial" w:hAnsi="Arial" w:cs="Arial"/>
          <w:sz w:val="24"/>
          <w:szCs w:val="24"/>
        </w:rPr>
        <w:t>Const</w:t>
      </w:r>
      <w:proofErr w:type="spellEnd"/>
      <w:r w:rsidRPr="005B2EB6">
        <w:rPr>
          <w:rFonts w:ascii="Arial" w:hAnsi="Arial" w:cs="Arial"/>
          <w:sz w:val="24"/>
          <w:szCs w:val="24"/>
        </w:rPr>
        <w:t xml:space="preserve">]. (7 de julio de 1991). Colombia. Obtenido de https://pdba.georgetown.edu/Constitutions/Colombia/ colombia91.pdf </w:t>
      </w:r>
    </w:p>
    <w:p w14:paraId="56E4DE16" w14:textId="1DA4B5E8" w:rsidR="00A14071" w:rsidRPr="005B2EB6" w:rsidRDefault="00A14071" w:rsidP="00364542">
      <w:pPr>
        <w:spacing w:line="334" w:lineRule="auto"/>
        <w:ind w:left="567" w:right="272" w:hanging="567"/>
        <w:jc w:val="both"/>
        <w:rPr>
          <w:rFonts w:ascii="Arial" w:hAnsi="Arial" w:cs="Arial"/>
          <w:sz w:val="24"/>
          <w:szCs w:val="24"/>
        </w:rPr>
      </w:pPr>
      <w:r w:rsidRPr="005B2EB6">
        <w:rPr>
          <w:rFonts w:ascii="Arial" w:hAnsi="Arial" w:cs="Arial"/>
          <w:sz w:val="24"/>
          <w:szCs w:val="24"/>
        </w:rPr>
        <w:t xml:space="preserve">Defensoría del Pueblo de Colombia. (2016). Problemática humanitaria en la Región Pacífica colombiana. Obtenido de ACNUR - Defensoría </w:t>
      </w:r>
      <w:proofErr w:type="gramStart"/>
      <w:r w:rsidRPr="005B2EB6">
        <w:rPr>
          <w:rFonts w:ascii="Arial" w:hAnsi="Arial" w:cs="Arial"/>
          <w:sz w:val="24"/>
          <w:szCs w:val="24"/>
        </w:rPr>
        <w:t>Delegada</w:t>
      </w:r>
      <w:proofErr w:type="gramEnd"/>
      <w:r w:rsidRPr="005B2EB6">
        <w:rPr>
          <w:rFonts w:ascii="Arial" w:hAnsi="Arial" w:cs="Arial"/>
          <w:sz w:val="24"/>
          <w:szCs w:val="24"/>
        </w:rPr>
        <w:t xml:space="preserve"> para la prevención de Riesgos de Violaciones de Derechos Humanos y DIH–SAT: </w:t>
      </w:r>
      <w:hyperlink r:id="rId43" w:history="1">
        <w:r w:rsidRPr="005B2EB6">
          <w:rPr>
            <w:rStyle w:val="Hipervnculo"/>
            <w:rFonts w:ascii="Arial" w:hAnsi="Arial" w:cs="Arial"/>
            <w:sz w:val="24"/>
            <w:szCs w:val="24"/>
          </w:rPr>
          <w:t>https://www.acnur.org/fileadmin/Documentos/Publicaciones/2017/11053.pdf</w:t>
        </w:r>
      </w:hyperlink>
      <w:r w:rsidRPr="005B2EB6">
        <w:rPr>
          <w:rFonts w:ascii="Arial" w:hAnsi="Arial" w:cs="Arial"/>
          <w:sz w:val="24"/>
          <w:szCs w:val="24"/>
        </w:rPr>
        <w:t xml:space="preserve"> </w:t>
      </w:r>
    </w:p>
    <w:p w14:paraId="2528DD24" w14:textId="5C9BE565" w:rsidR="00A14071" w:rsidRPr="005B2EB6" w:rsidRDefault="00A14071" w:rsidP="00364542">
      <w:pPr>
        <w:spacing w:line="334" w:lineRule="auto"/>
        <w:ind w:left="567" w:right="272" w:hanging="567"/>
        <w:jc w:val="both"/>
        <w:rPr>
          <w:rFonts w:ascii="Arial" w:hAnsi="Arial" w:cs="Arial"/>
          <w:sz w:val="24"/>
          <w:szCs w:val="24"/>
        </w:rPr>
      </w:pPr>
      <w:r w:rsidRPr="005B2EB6">
        <w:rPr>
          <w:rFonts w:ascii="Arial" w:hAnsi="Arial" w:cs="Arial"/>
          <w:sz w:val="24"/>
          <w:szCs w:val="24"/>
        </w:rPr>
        <w:t xml:space="preserve">Departamento Administrativo Nacional de Estadística. (2022). Proyecciones de población por municipio.  Obtenido de DANE: </w:t>
      </w:r>
      <w:hyperlink r:id="rId44" w:history="1">
        <w:r w:rsidRPr="005B2EB6">
          <w:rPr>
            <w:rStyle w:val="Hipervnculo"/>
            <w:rFonts w:ascii="Arial" w:hAnsi="Arial" w:cs="Arial"/>
            <w:sz w:val="24"/>
            <w:szCs w:val="24"/>
          </w:rPr>
          <w:t>https://www.dane.gov.co/index.php/estadisticas-por-tema/demografia-y-poblacion/proyecciones-de-poblacion</w:t>
        </w:r>
      </w:hyperlink>
      <w:r w:rsidRPr="005B2EB6">
        <w:rPr>
          <w:rFonts w:ascii="Arial" w:hAnsi="Arial" w:cs="Arial"/>
          <w:sz w:val="24"/>
          <w:szCs w:val="24"/>
        </w:rPr>
        <w:t xml:space="preserve"> </w:t>
      </w:r>
    </w:p>
    <w:p w14:paraId="2BB87E2E" w14:textId="5E55C65D" w:rsidR="00A14071" w:rsidRPr="005B2EB6" w:rsidRDefault="00A14071" w:rsidP="00364542">
      <w:pPr>
        <w:spacing w:line="334" w:lineRule="auto"/>
        <w:ind w:left="567" w:right="272" w:hanging="567"/>
        <w:jc w:val="both"/>
        <w:rPr>
          <w:rFonts w:ascii="Arial" w:hAnsi="Arial" w:cs="Arial"/>
          <w:sz w:val="24"/>
          <w:szCs w:val="24"/>
        </w:rPr>
      </w:pPr>
      <w:r w:rsidRPr="005B2EB6">
        <w:rPr>
          <w:rFonts w:ascii="Arial" w:hAnsi="Arial" w:cs="Arial"/>
          <w:sz w:val="24"/>
          <w:szCs w:val="24"/>
        </w:rPr>
        <w:t xml:space="preserve">Departamento Administrativo Nacional de Estadística. (2022). Producto Interno Bruto. Medición con enfoque territorial. Obtenido de DANE: </w:t>
      </w:r>
      <w:hyperlink r:id="rId45" w:history="1">
        <w:r w:rsidRPr="005B2EB6">
          <w:rPr>
            <w:rStyle w:val="Hipervnculo"/>
            <w:rFonts w:ascii="Arial" w:hAnsi="Arial" w:cs="Arial"/>
            <w:sz w:val="24"/>
            <w:szCs w:val="24"/>
          </w:rPr>
          <w:t>https://www.dane.gov.co/files/investigaciones/pib/departamentales/B_2015/Presentacion_PIB_dptal_2021preliminar.pdf</w:t>
        </w:r>
      </w:hyperlink>
      <w:r w:rsidRPr="005B2EB6">
        <w:rPr>
          <w:rFonts w:ascii="Arial" w:hAnsi="Arial" w:cs="Arial"/>
          <w:sz w:val="24"/>
          <w:szCs w:val="24"/>
        </w:rPr>
        <w:t xml:space="preserve"> </w:t>
      </w:r>
    </w:p>
    <w:p w14:paraId="5FCD64DB" w14:textId="7D08ABCB" w:rsidR="00A14071" w:rsidRPr="005B2EB6" w:rsidRDefault="00A14071" w:rsidP="00364542">
      <w:pPr>
        <w:spacing w:line="334" w:lineRule="auto"/>
        <w:ind w:left="567" w:right="272" w:hanging="567"/>
        <w:jc w:val="both"/>
        <w:rPr>
          <w:rFonts w:ascii="Arial" w:hAnsi="Arial" w:cs="Arial"/>
          <w:sz w:val="24"/>
          <w:szCs w:val="24"/>
        </w:rPr>
      </w:pPr>
      <w:r w:rsidRPr="005B2EB6">
        <w:rPr>
          <w:rFonts w:ascii="Arial" w:hAnsi="Arial" w:cs="Arial"/>
          <w:sz w:val="24"/>
          <w:szCs w:val="24"/>
        </w:rPr>
        <w:t xml:space="preserve">Departamento Administrativo Nacional de Estadística. (2019). Censo Nacional de Población y Vivienda 2018. Obtenido de  </w:t>
      </w:r>
      <w:hyperlink r:id="rId46" w:history="1">
        <w:r w:rsidRPr="005B2EB6">
          <w:rPr>
            <w:rStyle w:val="Hipervnculo"/>
            <w:rFonts w:ascii="Arial" w:hAnsi="Arial" w:cs="Arial"/>
            <w:sz w:val="24"/>
            <w:szCs w:val="24"/>
          </w:rPr>
          <w:t>https://www.dane.gov.co/index.php/estadisticas-por-tema/demografia-y-poblacion/censo-nacional-de-poblacion-y-vivenda-2018</w:t>
        </w:r>
      </w:hyperlink>
      <w:r w:rsidRPr="005B2EB6">
        <w:rPr>
          <w:rFonts w:ascii="Arial" w:hAnsi="Arial" w:cs="Arial"/>
          <w:sz w:val="24"/>
          <w:szCs w:val="24"/>
        </w:rPr>
        <w:t xml:space="preserve">  </w:t>
      </w:r>
    </w:p>
    <w:p w14:paraId="65A2FD99" w14:textId="00FE1881" w:rsidR="00A14071" w:rsidRPr="005B2EB6" w:rsidRDefault="00A14071" w:rsidP="00364542">
      <w:pPr>
        <w:spacing w:line="334" w:lineRule="auto"/>
        <w:ind w:left="567" w:right="272" w:hanging="567"/>
        <w:jc w:val="both"/>
        <w:rPr>
          <w:rFonts w:ascii="Arial" w:hAnsi="Arial" w:cs="Arial"/>
          <w:sz w:val="24"/>
          <w:szCs w:val="24"/>
        </w:rPr>
      </w:pPr>
      <w:r w:rsidRPr="005B2EB6">
        <w:rPr>
          <w:rFonts w:ascii="Arial" w:hAnsi="Arial" w:cs="Arial"/>
          <w:sz w:val="24"/>
          <w:szCs w:val="24"/>
        </w:rPr>
        <w:lastRenderedPageBreak/>
        <w:t xml:space="preserve">Galindo, M., &amp; Ríos, V. (2015). Serie de estudios económicos. México ¿cómo vamos, 1, 1-9. </w:t>
      </w:r>
    </w:p>
    <w:p w14:paraId="38E7C0D5" w14:textId="11A86933" w:rsidR="00A14071" w:rsidRPr="005B2EB6" w:rsidRDefault="00A14071" w:rsidP="00364542">
      <w:pPr>
        <w:spacing w:line="334" w:lineRule="auto"/>
        <w:ind w:left="567" w:right="272" w:hanging="567"/>
        <w:jc w:val="both"/>
        <w:rPr>
          <w:rFonts w:ascii="Arial" w:hAnsi="Arial" w:cs="Arial"/>
          <w:sz w:val="24"/>
          <w:szCs w:val="24"/>
        </w:rPr>
      </w:pPr>
      <w:r w:rsidRPr="005B2EB6">
        <w:rPr>
          <w:rFonts w:ascii="Arial" w:hAnsi="Arial" w:cs="Arial"/>
          <w:sz w:val="24"/>
          <w:szCs w:val="24"/>
        </w:rPr>
        <w:t xml:space="preserve">Gasparini, L., </w:t>
      </w:r>
      <w:proofErr w:type="spellStart"/>
      <w:r w:rsidRPr="005B2EB6">
        <w:rPr>
          <w:rFonts w:ascii="Arial" w:hAnsi="Arial" w:cs="Arial"/>
          <w:sz w:val="24"/>
          <w:szCs w:val="24"/>
        </w:rPr>
        <w:t>Cicowiez</w:t>
      </w:r>
      <w:proofErr w:type="spellEnd"/>
      <w:r w:rsidRPr="005B2EB6">
        <w:rPr>
          <w:rFonts w:ascii="Arial" w:hAnsi="Arial" w:cs="Arial"/>
          <w:sz w:val="24"/>
          <w:szCs w:val="24"/>
        </w:rPr>
        <w:t xml:space="preserve">, M., &amp; Sosa, W. (2012). Pobreza y desigualdad en América Latina: conceptos, herramientas y aplicaciones. Documentos de Trabajo del CEDLAS. </w:t>
      </w:r>
    </w:p>
    <w:p w14:paraId="2DDD7496" w14:textId="04D881F4" w:rsidR="00A14071" w:rsidRPr="005B2EB6" w:rsidRDefault="00A14071" w:rsidP="00364542">
      <w:pPr>
        <w:spacing w:line="334" w:lineRule="auto"/>
        <w:ind w:left="567" w:right="272" w:hanging="567"/>
        <w:jc w:val="both"/>
        <w:rPr>
          <w:rFonts w:ascii="Arial" w:hAnsi="Arial" w:cs="Arial"/>
          <w:sz w:val="24"/>
          <w:szCs w:val="24"/>
        </w:rPr>
      </w:pPr>
      <w:r w:rsidRPr="005B2EB6">
        <w:rPr>
          <w:rFonts w:ascii="Arial" w:hAnsi="Arial" w:cs="Arial"/>
          <w:sz w:val="24"/>
          <w:szCs w:val="24"/>
        </w:rPr>
        <w:t xml:space="preserve">Herrera, Enrique (2014). La creación de los departamentos de Tumaco, Pasto y Túquerres/Ipiales. Portal Página 10, Pasto.  </w:t>
      </w:r>
    </w:p>
    <w:p w14:paraId="23CE63BA" w14:textId="2BFC85DE" w:rsidR="00A14071" w:rsidRPr="005B2EB6" w:rsidRDefault="00A14071" w:rsidP="00364542">
      <w:pPr>
        <w:spacing w:line="334" w:lineRule="auto"/>
        <w:ind w:left="567" w:right="272" w:hanging="567"/>
        <w:jc w:val="both"/>
        <w:rPr>
          <w:rFonts w:ascii="Arial" w:hAnsi="Arial" w:cs="Arial"/>
          <w:sz w:val="24"/>
          <w:szCs w:val="24"/>
        </w:rPr>
      </w:pPr>
      <w:r w:rsidRPr="005B2EB6">
        <w:rPr>
          <w:rFonts w:ascii="Arial" w:hAnsi="Arial" w:cs="Arial"/>
          <w:sz w:val="24"/>
          <w:szCs w:val="24"/>
        </w:rPr>
        <w:t xml:space="preserve">Ministerio de Justicia y del Derecho. (2022). Observatorio de Drogas de Colombia. Obtenido de </w:t>
      </w:r>
      <w:hyperlink r:id="rId47" w:history="1">
        <w:r w:rsidRPr="005B2EB6">
          <w:rPr>
            <w:rStyle w:val="Hipervnculo"/>
            <w:rFonts w:ascii="Arial" w:hAnsi="Arial" w:cs="Arial"/>
            <w:sz w:val="24"/>
            <w:szCs w:val="24"/>
          </w:rPr>
          <w:t>https://www.minjusticia.gov.co/programas-co/ODC/Paginas/SIDCO-departamento-municipio.aspx</w:t>
        </w:r>
      </w:hyperlink>
      <w:r w:rsidRPr="005B2EB6">
        <w:rPr>
          <w:rFonts w:ascii="Arial" w:hAnsi="Arial" w:cs="Arial"/>
          <w:sz w:val="24"/>
          <w:szCs w:val="24"/>
        </w:rPr>
        <w:t xml:space="preserve"> </w:t>
      </w:r>
    </w:p>
    <w:p w14:paraId="3FD4AA1E" w14:textId="49FE1FD2" w:rsidR="00A14071" w:rsidRPr="005B2EB6" w:rsidRDefault="00A14071" w:rsidP="00364542">
      <w:pPr>
        <w:spacing w:line="334" w:lineRule="auto"/>
        <w:ind w:left="567" w:right="272" w:hanging="567"/>
        <w:jc w:val="both"/>
        <w:rPr>
          <w:rFonts w:ascii="Arial" w:hAnsi="Arial" w:cs="Arial"/>
          <w:sz w:val="24"/>
          <w:szCs w:val="24"/>
        </w:rPr>
      </w:pPr>
      <w:r w:rsidRPr="005B2EB6">
        <w:rPr>
          <w:rFonts w:ascii="Arial" w:hAnsi="Arial" w:cs="Arial"/>
          <w:sz w:val="24"/>
          <w:szCs w:val="24"/>
        </w:rPr>
        <w:t xml:space="preserve">Observatorio Regional de Objetivos de Desarrollo Sostenible de la Universidad de Los Andes. (2020). Región Pacífica. Contextos Regionales. Obtenido de Repositorio Universidad de Los Andes: </w:t>
      </w:r>
      <w:hyperlink r:id="rId48" w:history="1">
        <w:r w:rsidRPr="005B2EB6">
          <w:rPr>
            <w:rStyle w:val="Hipervnculo"/>
            <w:rFonts w:ascii="Arial" w:hAnsi="Arial" w:cs="Arial"/>
            <w:sz w:val="24"/>
            <w:szCs w:val="24"/>
          </w:rPr>
          <w:t>https://repositorio.uniandes.edu.co/bitstream/handle/1992/47941/Informe%20Regi%C3%B3n%20Pac%C3%ADfica.pdf?sequence=1</w:t>
        </w:r>
      </w:hyperlink>
      <w:r w:rsidRPr="005B2EB6">
        <w:rPr>
          <w:rFonts w:ascii="Arial" w:hAnsi="Arial" w:cs="Arial"/>
          <w:sz w:val="24"/>
          <w:szCs w:val="24"/>
        </w:rPr>
        <w:t xml:space="preserve"> </w:t>
      </w:r>
    </w:p>
    <w:p w14:paraId="5C8F08AE" w14:textId="0FD8415E" w:rsidR="00A14071" w:rsidRPr="005B2EB6" w:rsidRDefault="00A14071" w:rsidP="00364542">
      <w:pPr>
        <w:spacing w:line="334" w:lineRule="auto"/>
        <w:ind w:left="567" w:right="272" w:hanging="567"/>
        <w:jc w:val="both"/>
        <w:rPr>
          <w:rFonts w:ascii="Arial" w:hAnsi="Arial" w:cs="Arial"/>
          <w:sz w:val="24"/>
          <w:szCs w:val="24"/>
        </w:rPr>
      </w:pPr>
      <w:r w:rsidRPr="005B2EB6">
        <w:rPr>
          <w:rFonts w:ascii="Arial" w:hAnsi="Arial" w:cs="Arial"/>
          <w:sz w:val="24"/>
          <w:szCs w:val="24"/>
        </w:rPr>
        <w:t xml:space="preserve">Ortiz Benavides E. y Garcés </w:t>
      </w:r>
      <w:proofErr w:type="spellStart"/>
      <w:r w:rsidRPr="005B2EB6">
        <w:rPr>
          <w:rFonts w:ascii="Arial" w:hAnsi="Arial" w:cs="Arial"/>
          <w:sz w:val="24"/>
          <w:szCs w:val="24"/>
        </w:rPr>
        <w:t>Buchelli</w:t>
      </w:r>
      <w:proofErr w:type="spellEnd"/>
      <w:r w:rsidRPr="005B2EB6">
        <w:rPr>
          <w:rFonts w:ascii="Arial" w:hAnsi="Arial" w:cs="Arial"/>
          <w:sz w:val="24"/>
          <w:szCs w:val="24"/>
        </w:rPr>
        <w:t xml:space="preserve"> I. (2012). En Blanco y Negro: Visión de Desarrollo del Pacífico Nariñense. Universidad de Nariño. </w:t>
      </w:r>
    </w:p>
    <w:p w14:paraId="764CD57F" w14:textId="657D37F3" w:rsidR="00A14071" w:rsidRPr="005B2EB6" w:rsidRDefault="00A14071" w:rsidP="00364542">
      <w:pPr>
        <w:spacing w:line="334" w:lineRule="auto"/>
        <w:ind w:left="567" w:right="272" w:hanging="567"/>
        <w:jc w:val="both"/>
        <w:rPr>
          <w:rFonts w:ascii="Arial" w:hAnsi="Arial" w:cs="Arial"/>
          <w:sz w:val="24"/>
          <w:szCs w:val="24"/>
        </w:rPr>
      </w:pPr>
      <w:r w:rsidRPr="005B2EB6">
        <w:rPr>
          <w:rFonts w:ascii="Arial" w:hAnsi="Arial" w:cs="Arial"/>
          <w:sz w:val="24"/>
          <w:szCs w:val="24"/>
        </w:rPr>
        <w:t xml:space="preserve">Quinche Castaño, Carlos Andrés (2011). El Quinquenio de Rafael Reyes y la transformación del mapa político-administrativo de Colombia. Anuario Colombiano de Historia y Cultura, 38 (1), 51 – 78. </w:t>
      </w:r>
    </w:p>
    <w:p w14:paraId="7CA7649D" w14:textId="00AD7844" w:rsidR="00A14071" w:rsidRPr="005B2EB6" w:rsidRDefault="00A14071" w:rsidP="00364542">
      <w:pPr>
        <w:spacing w:line="334" w:lineRule="auto"/>
        <w:ind w:left="567" w:right="272" w:hanging="567"/>
        <w:jc w:val="both"/>
        <w:rPr>
          <w:rFonts w:ascii="Arial" w:hAnsi="Arial" w:cs="Arial"/>
          <w:sz w:val="24"/>
          <w:szCs w:val="24"/>
        </w:rPr>
      </w:pPr>
      <w:r w:rsidRPr="005B2EB6">
        <w:rPr>
          <w:rFonts w:ascii="Arial" w:hAnsi="Arial" w:cs="Arial"/>
          <w:sz w:val="24"/>
          <w:szCs w:val="24"/>
        </w:rPr>
        <w:t xml:space="preserve">RAP Pacífico. (2022). Análisis del Presupuesto General de la Nación 2022. Obtenido de Rap-Pacífico: </w:t>
      </w:r>
      <w:hyperlink r:id="rId49" w:history="1">
        <w:r w:rsidRPr="005B2EB6">
          <w:rPr>
            <w:rStyle w:val="Hipervnculo"/>
            <w:rFonts w:ascii="Arial" w:hAnsi="Arial" w:cs="Arial"/>
            <w:sz w:val="24"/>
            <w:szCs w:val="24"/>
          </w:rPr>
          <w:t>https://rap-pacifico.gov.co/wp-content/uploads/2021/10/Doc-Ana%CC%81lisis-PGN-2022-.pdf</w:t>
        </w:r>
      </w:hyperlink>
      <w:r w:rsidRPr="005B2EB6">
        <w:rPr>
          <w:rFonts w:ascii="Arial" w:hAnsi="Arial" w:cs="Arial"/>
          <w:sz w:val="24"/>
          <w:szCs w:val="24"/>
        </w:rPr>
        <w:t xml:space="preserve"> </w:t>
      </w:r>
    </w:p>
    <w:p w14:paraId="3CCBE86D" w14:textId="5D6B46BB" w:rsidR="00A14071" w:rsidRPr="005B2EB6" w:rsidRDefault="00A14071" w:rsidP="00364542">
      <w:pPr>
        <w:spacing w:line="334" w:lineRule="auto"/>
        <w:ind w:left="567" w:right="272" w:hanging="567"/>
        <w:jc w:val="both"/>
        <w:rPr>
          <w:rFonts w:ascii="Arial" w:hAnsi="Arial" w:cs="Arial"/>
          <w:sz w:val="24"/>
          <w:szCs w:val="24"/>
        </w:rPr>
      </w:pPr>
      <w:r w:rsidRPr="005B2EB6">
        <w:rPr>
          <w:rFonts w:ascii="Arial" w:hAnsi="Arial" w:cs="Arial"/>
          <w:sz w:val="24"/>
          <w:szCs w:val="24"/>
        </w:rPr>
        <w:t xml:space="preserve">Rodríguez, E., Vallejo, L., &amp; Cruz, J. (2021). Las finanzas públicas territoriales en Colombia. Tunja, Boyacá: Editorial UPTC. Obtenido de </w:t>
      </w:r>
      <w:hyperlink r:id="rId50" w:history="1">
        <w:r w:rsidRPr="005B2EB6">
          <w:rPr>
            <w:rStyle w:val="Hipervnculo"/>
            <w:rFonts w:ascii="Arial" w:hAnsi="Arial" w:cs="Arial"/>
            <w:sz w:val="24"/>
            <w:szCs w:val="24"/>
          </w:rPr>
          <w:t>https://librosaccesoabierto.uptc.edu.co/index.php/editorial-uptc/catalog/download/168/204/3933?inline=1</w:t>
        </w:r>
      </w:hyperlink>
      <w:r w:rsidRPr="005B2EB6">
        <w:rPr>
          <w:rFonts w:ascii="Arial" w:hAnsi="Arial" w:cs="Arial"/>
          <w:sz w:val="24"/>
          <w:szCs w:val="24"/>
        </w:rPr>
        <w:t xml:space="preserve"> </w:t>
      </w:r>
    </w:p>
    <w:p w14:paraId="75A06E25" w14:textId="77854C59" w:rsidR="00A14071" w:rsidRPr="005B2EB6" w:rsidRDefault="00A14071" w:rsidP="00364542">
      <w:pPr>
        <w:spacing w:line="334" w:lineRule="auto"/>
        <w:ind w:left="567" w:right="272" w:hanging="567"/>
        <w:jc w:val="both"/>
        <w:rPr>
          <w:rFonts w:ascii="Arial" w:hAnsi="Arial" w:cs="Arial"/>
          <w:sz w:val="24"/>
          <w:szCs w:val="24"/>
        </w:rPr>
      </w:pPr>
      <w:r w:rsidRPr="005B2EB6">
        <w:rPr>
          <w:rFonts w:ascii="Arial" w:hAnsi="Arial" w:cs="Arial"/>
          <w:sz w:val="24"/>
          <w:szCs w:val="24"/>
        </w:rPr>
        <w:lastRenderedPageBreak/>
        <w:t xml:space="preserve">Sánchez, R. M. (2017). Desigualdad del ingreso en Colombia: un estudio por departamentos. Cuadernos de Economía, 36(72), 261 - 300. </w:t>
      </w:r>
    </w:p>
    <w:p w14:paraId="26AE6566" w14:textId="4BA23810" w:rsidR="00A14071" w:rsidRPr="005B2EB6" w:rsidRDefault="00A14071" w:rsidP="00364542">
      <w:pPr>
        <w:spacing w:line="334" w:lineRule="auto"/>
        <w:ind w:left="567" w:right="272" w:hanging="567"/>
        <w:jc w:val="both"/>
        <w:rPr>
          <w:rFonts w:ascii="Arial" w:hAnsi="Arial" w:cs="Arial"/>
          <w:sz w:val="24"/>
          <w:szCs w:val="24"/>
        </w:rPr>
      </w:pPr>
      <w:bookmarkStart w:id="10" w:name="_Hlk115281996"/>
      <w:r w:rsidRPr="005B2EB6">
        <w:rPr>
          <w:rFonts w:ascii="Arial" w:hAnsi="Arial" w:cs="Arial"/>
          <w:sz w:val="24"/>
          <w:szCs w:val="24"/>
        </w:rPr>
        <w:t xml:space="preserve">Secretaría Técnica OCAD Regional Pacífico. (2020). </w:t>
      </w:r>
      <w:bookmarkEnd w:id="10"/>
      <w:r w:rsidRPr="005B2EB6">
        <w:rPr>
          <w:rFonts w:ascii="Arial" w:hAnsi="Arial" w:cs="Arial"/>
          <w:sz w:val="24"/>
          <w:szCs w:val="24"/>
        </w:rPr>
        <w:t xml:space="preserve">Informe No. 10, Rendición de cuentas. Obtenido de </w:t>
      </w:r>
      <w:hyperlink r:id="rId51" w:history="1">
        <w:r w:rsidRPr="005B2EB6">
          <w:rPr>
            <w:rStyle w:val="Hipervnculo"/>
            <w:rFonts w:ascii="Arial" w:hAnsi="Arial" w:cs="Arial"/>
            <w:sz w:val="24"/>
            <w:szCs w:val="24"/>
          </w:rPr>
          <w:t>https://rap-pacifico.gov.co/wp-content/uploads/2021/03/10-Rendicion-de-Cuentas-ST-OCAD-Pacifico-2020.pdf</w:t>
        </w:r>
      </w:hyperlink>
      <w:r w:rsidRPr="005B2EB6">
        <w:rPr>
          <w:rFonts w:ascii="Arial" w:hAnsi="Arial" w:cs="Arial"/>
          <w:sz w:val="24"/>
          <w:szCs w:val="24"/>
        </w:rPr>
        <w:t xml:space="preserve"> </w:t>
      </w:r>
    </w:p>
    <w:p w14:paraId="0B74B986" w14:textId="294D9A6D" w:rsidR="00A14071" w:rsidRPr="002C2FE0" w:rsidRDefault="00A14071" w:rsidP="00364542">
      <w:pPr>
        <w:spacing w:line="334" w:lineRule="auto"/>
        <w:ind w:left="567" w:right="272" w:hanging="567"/>
        <w:jc w:val="both"/>
        <w:rPr>
          <w:rFonts w:ascii="Arial" w:hAnsi="Arial" w:cs="Arial"/>
          <w:sz w:val="24"/>
          <w:szCs w:val="24"/>
          <w:lang w:val="en-US"/>
        </w:rPr>
      </w:pPr>
      <w:r w:rsidRPr="002C2FE0">
        <w:rPr>
          <w:rFonts w:ascii="Arial" w:hAnsi="Arial" w:cs="Arial"/>
          <w:sz w:val="24"/>
          <w:szCs w:val="24"/>
          <w:lang w:val="en-US"/>
        </w:rPr>
        <w:t xml:space="preserve">Sen, A. (1992). Inequality reexamined. Oxford University Press. </w:t>
      </w:r>
    </w:p>
    <w:p w14:paraId="17FDF764" w14:textId="212A0E8F" w:rsidR="00A14071" w:rsidRPr="005B2EB6" w:rsidRDefault="00A14071" w:rsidP="00364542">
      <w:pPr>
        <w:spacing w:line="334" w:lineRule="auto"/>
        <w:ind w:left="567" w:right="272" w:hanging="567"/>
        <w:jc w:val="both"/>
        <w:rPr>
          <w:rFonts w:ascii="Arial" w:hAnsi="Arial" w:cs="Arial"/>
          <w:sz w:val="24"/>
          <w:szCs w:val="24"/>
        </w:rPr>
      </w:pPr>
      <w:proofErr w:type="spellStart"/>
      <w:r w:rsidRPr="005B2EB6">
        <w:rPr>
          <w:rFonts w:ascii="Arial" w:hAnsi="Arial" w:cs="Arial"/>
          <w:sz w:val="24"/>
          <w:szCs w:val="24"/>
        </w:rPr>
        <w:t>Stezano</w:t>
      </w:r>
      <w:proofErr w:type="spellEnd"/>
      <w:r w:rsidRPr="005B2EB6">
        <w:rPr>
          <w:rFonts w:ascii="Arial" w:hAnsi="Arial" w:cs="Arial"/>
          <w:sz w:val="24"/>
          <w:szCs w:val="24"/>
        </w:rPr>
        <w:t xml:space="preserve">, F. (2020). Enfoques, definiciones y estimaciones de pobreza y desigualdad en América Latina y el Caribe: un análisis crítico de la literatura. Cepal. </w:t>
      </w:r>
    </w:p>
    <w:p w14:paraId="29F8D540" w14:textId="6A792347" w:rsidR="00A14071" w:rsidRPr="005B2EB6" w:rsidRDefault="00A14071" w:rsidP="00364542">
      <w:pPr>
        <w:spacing w:line="334" w:lineRule="auto"/>
        <w:ind w:left="567" w:right="272" w:hanging="567"/>
        <w:jc w:val="both"/>
        <w:rPr>
          <w:rFonts w:ascii="Arial" w:hAnsi="Arial" w:cs="Arial"/>
          <w:sz w:val="24"/>
          <w:szCs w:val="24"/>
        </w:rPr>
      </w:pPr>
      <w:r w:rsidRPr="005B2EB6">
        <w:rPr>
          <w:rFonts w:ascii="Arial" w:hAnsi="Arial" w:cs="Arial"/>
          <w:sz w:val="24"/>
          <w:szCs w:val="24"/>
        </w:rPr>
        <w:t xml:space="preserve">Unidad para las Víctimas. (2022). Visor Geográfico de Víctimas. Obtenido de Unidad de Víctimas: </w:t>
      </w:r>
      <w:hyperlink r:id="rId52" w:history="1">
        <w:r w:rsidRPr="005B2EB6">
          <w:rPr>
            <w:rStyle w:val="Hipervnculo"/>
            <w:rFonts w:ascii="Arial" w:hAnsi="Arial" w:cs="Arial"/>
            <w:sz w:val="24"/>
            <w:szCs w:val="24"/>
          </w:rPr>
          <w:t>https://vgv.unidadvictimas.gov.co/#</w:t>
        </w:r>
      </w:hyperlink>
      <w:r w:rsidRPr="005B2EB6">
        <w:rPr>
          <w:rFonts w:ascii="Arial" w:hAnsi="Arial" w:cs="Arial"/>
          <w:sz w:val="24"/>
          <w:szCs w:val="24"/>
        </w:rPr>
        <w:t xml:space="preserve"> </w:t>
      </w:r>
    </w:p>
    <w:sectPr w:rsidR="00A14071" w:rsidRPr="005B2EB6" w:rsidSect="00787425">
      <w:headerReference w:type="default" r:id="rId53"/>
      <w:footerReference w:type="default" r:id="rId54"/>
      <w:pgSz w:w="12240" w:h="15840"/>
      <w:pgMar w:top="2084" w:right="1582" w:bottom="919" w:left="1599" w:header="709" w:footer="3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9514C" w14:textId="77777777" w:rsidR="00AE2194" w:rsidRDefault="00AE2194" w:rsidP="0056198C">
      <w:pPr>
        <w:spacing w:after="0" w:line="240" w:lineRule="auto"/>
      </w:pPr>
      <w:r>
        <w:separator/>
      </w:r>
    </w:p>
  </w:endnote>
  <w:endnote w:type="continuationSeparator" w:id="0">
    <w:p w14:paraId="6D099B9A" w14:textId="77777777" w:rsidR="00AE2194" w:rsidRDefault="00AE2194" w:rsidP="00561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BD2FF" w14:textId="77777777" w:rsidR="00387DA6" w:rsidRDefault="00387DA6" w:rsidP="0056198C">
    <w:pPr>
      <w:pStyle w:val="Piedepgina"/>
      <w:jc w:val="center"/>
    </w:pPr>
    <w:r>
      <w:rPr>
        <w:noProof/>
        <w:lang w:eastAsia="es-CO"/>
      </w:rPr>
      <w:drawing>
        <wp:inline distT="0" distB="0" distL="0" distR="0" wp14:anchorId="16FAC3F4" wp14:editId="2D3C1D71">
          <wp:extent cx="1943735" cy="733425"/>
          <wp:effectExtent l="0" t="0" r="0" b="9525"/>
          <wp:docPr id="54052029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31659" name="Imagen 1" descr="Texto&#10;&#10;Descripción generada automáticamente"/>
                  <pic:cNvPicPr>
                    <a:picLocks noChangeAspect="1"/>
                  </pic:cNvPicPr>
                </pic:nvPicPr>
                <pic:blipFill>
                  <a:blip r:embed="rId1"/>
                  <a:stretch>
                    <a:fillRect/>
                  </a:stretch>
                </pic:blipFill>
                <pic:spPr>
                  <a:xfrm>
                    <a:off x="0" y="0"/>
                    <a:ext cx="1943735" cy="7334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D71C0" w14:textId="77777777" w:rsidR="00AE2194" w:rsidRDefault="00AE2194" w:rsidP="0056198C">
      <w:pPr>
        <w:spacing w:after="0" w:line="240" w:lineRule="auto"/>
      </w:pPr>
      <w:bookmarkStart w:id="0" w:name="_Hlk193361053"/>
      <w:bookmarkEnd w:id="0"/>
      <w:r>
        <w:separator/>
      </w:r>
    </w:p>
  </w:footnote>
  <w:footnote w:type="continuationSeparator" w:id="0">
    <w:p w14:paraId="69B51C38" w14:textId="77777777" w:rsidR="00AE2194" w:rsidRDefault="00AE2194" w:rsidP="0056198C">
      <w:pPr>
        <w:spacing w:after="0" w:line="240" w:lineRule="auto"/>
      </w:pPr>
      <w:r>
        <w:continuationSeparator/>
      </w:r>
    </w:p>
  </w:footnote>
  <w:footnote w:id="1">
    <w:p w14:paraId="0D28096D" w14:textId="0767113C" w:rsidR="00387DA6" w:rsidRDefault="00387DA6">
      <w:pPr>
        <w:pStyle w:val="Textonotapie"/>
      </w:pPr>
      <w:r>
        <w:rPr>
          <w:rStyle w:val="Refdenotaalpie"/>
        </w:rPr>
        <w:footnoteRef/>
      </w:r>
      <w:r>
        <w:t xml:space="preserve"> </w:t>
      </w:r>
      <w:r w:rsidRPr="00BA5FEE">
        <w:t xml:space="preserve">De la población étnica de la región el 44,53% es población afro, el 32,23% población indígena y el 13,29% es población </w:t>
      </w:r>
      <w:proofErr w:type="spellStart"/>
      <w:r w:rsidRPr="00BA5FEE">
        <w:t>Rrom</w:t>
      </w:r>
      <w:proofErr w:type="spellEnd"/>
      <w:r w:rsidRPr="00BA5FEE">
        <w:t>. A su vez, el 14,3% del territorio de la región es zona de resguardo indígena y el 42,1% del territorio corresponde a zona de consejos comunitarios de comunidades afro, siendo un 56,4% del territorio regional de comunidad colectiva (ANT, 2017).</w:t>
      </w:r>
    </w:p>
  </w:footnote>
  <w:footnote w:id="2">
    <w:p w14:paraId="0634E696" w14:textId="1A17CF87" w:rsidR="00387DA6" w:rsidRDefault="00387DA6">
      <w:pPr>
        <w:pStyle w:val="Textonotapie"/>
      </w:pPr>
      <w:r>
        <w:rPr>
          <w:rStyle w:val="Refdenotaalpie"/>
        </w:rPr>
        <w:footnoteRef/>
      </w:r>
      <w:r>
        <w:t xml:space="preserve"> </w:t>
      </w:r>
      <w:hyperlink r:id="rId1" w:history="1">
        <w:r w:rsidRPr="00231920">
          <w:rPr>
            <w:rStyle w:val="Hipervnculo"/>
          </w:rPr>
          <w:t>https://www.dane.gov.co/index.php/estadisticas-por-tema/pobreza-y-condiciones-de-vida/necesidades-basicas-insatisfechas-nbi</w:t>
        </w:r>
      </w:hyperlink>
      <w:r>
        <w:t xml:space="preserve"> </w:t>
      </w:r>
    </w:p>
  </w:footnote>
  <w:footnote w:id="3">
    <w:p w14:paraId="4BF00544" w14:textId="7A363137" w:rsidR="00387DA6" w:rsidRDefault="00387DA6" w:rsidP="00DE0CCD">
      <w:pPr>
        <w:pStyle w:val="Textonotapie"/>
        <w:jc w:val="both"/>
      </w:pPr>
      <w:r>
        <w:rPr>
          <w:rStyle w:val="Refdenotaalpie"/>
        </w:rPr>
        <w:footnoteRef/>
      </w:r>
      <w:r>
        <w:t xml:space="preserve"> II Encuentro de Parlamentarios Afrodescendientes de las Américas y el Caribe - Día de la Afrocolombianidad: Legislación y situación de la población afrocolombiana, informe de trabajo, Bogotá Colombia, mayo del 2004; </w:t>
      </w:r>
      <w:proofErr w:type="spellStart"/>
      <w:r>
        <w:t>Buffa</w:t>
      </w:r>
      <w:proofErr w:type="spellEnd"/>
      <w:r>
        <w:t xml:space="preserve">, Diego: Informe académico presentado al Consejo Latinoamericano de Ciencias Sociales (CLACSO) como participante en representación de dicha institución al “II Encuentro de Parlamentarios Afrodescendientes de las Américas y el Caribe”, Ministerio del Interior y de justicia, la Cámara de Representantes de la República de Colombia y la Universidad Externado de Colombia, 2004, </w:t>
      </w:r>
      <w:proofErr w:type="spellStart"/>
      <w:r>
        <w:t>mimeo</w:t>
      </w:r>
      <w:proofErr w:type="spellEnd"/>
      <w:r>
        <w:t xml:space="preserve">. </w:t>
      </w:r>
      <w:hyperlink r:id="rId2" w:history="1">
        <w:r w:rsidRPr="00231920">
          <w:rPr>
            <w:rStyle w:val="Hipervnculo"/>
          </w:rPr>
          <w:t>https://www.redaepa.org.ar/jornadas/ixjornadas/resumenes/Se19--</w:t>
        </w:r>
        <w:proofErr w:type="spellStart"/>
        <w:r w:rsidRPr="00231920">
          <w:rPr>
            <w:rStyle w:val="Hipervnculo"/>
          </w:rPr>
          <w:t>Afrodescendientes_Becerra</w:t>
        </w:r>
        <w:proofErr w:type="spellEnd"/>
        <w:r w:rsidRPr="00231920">
          <w:rPr>
            <w:rStyle w:val="Hipervnculo"/>
          </w:rPr>
          <w:t>/ponencias/Buffa.pdf</w:t>
        </w:r>
      </w:hyperlink>
      <w:r>
        <w:t xml:space="preserve"> </w:t>
      </w:r>
    </w:p>
  </w:footnote>
  <w:footnote w:id="4">
    <w:p w14:paraId="51B7D05D" w14:textId="77777777" w:rsidR="00387DA6" w:rsidRDefault="00387DA6" w:rsidP="007D4E3D">
      <w:pPr>
        <w:pStyle w:val="Textonotapie"/>
        <w:jc w:val="both"/>
      </w:pPr>
      <w:r>
        <w:rPr>
          <w:rStyle w:val="Refdenotaalpie"/>
        </w:rPr>
        <w:footnoteRef/>
      </w:r>
      <w:r>
        <w:t xml:space="preserve"> </w:t>
      </w:r>
      <w:r w:rsidRPr="00A60BE1">
        <w:rPr>
          <w:b/>
        </w:rPr>
        <w:t>Ley 2294 de 2023. ARTÍCULO 3. EJES DE TRANSFORMACIÓN DEL PLAN NACIONAL DE DESARROLLO.</w:t>
      </w:r>
      <w:r>
        <w:t xml:space="preserve"> </w:t>
      </w:r>
    </w:p>
    <w:p w14:paraId="3FBFC98D" w14:textId="6CB75EAC" w:rsidR="00387DA6" w:rsidRDefault="00387DA6" w:rsidP="007D4E3D">
      <w:pPr>
        <w:pStyle w:val="Textonotapie"/>
        <w:jc w:val="both"/>
      </w:pPr>
      <w:r w:rsidRPr="00A60BE1">
        <w:rPr>
          <w:b/>
        </w:rPr>
        <w:t>5.</w:t>
      </w:r>
      <w:r>
        <w:t xml:space="preserve"> </w:t>
      </w:r>
      <w:r w:rsidRPr="00A60BE1">
        <w:rPr>
          <w:b/>
        </w:rPr>
        <w:t>Convergencia regional</w:t>
      </w:r>
      <w:r>
        <w:t>. Es el proceso de reducción de brechas sociales y económicas entre hogares y regiones en el país, que se logra al garantizar un acceso adecuado a oportunidades, bienes y servicios. Para garantizar esta convergencia, es necesario fortalecer los vínculos intra e interregionales, y aumentar la productividad, competitividad e innovación en los territorios. Así mismo, se requiere transformar las instituciones y la gestión de lo público, poniendo al ciudadano en el centro de su accionar y construyendo un relacionamiento estrecho, mediado por la confianza, entre las comunidades y entre éstas y las instituciones, para responder de manera acertada a sus necesidades y atender debidamente sus expectativas, a partir de marcos regulatorios consistentes.</w:t>
      </w:r>
    </w:p>
    <w:p w14:paraId="1E3CF5A1" w14:textId="3BA3F81F" w:rsidR="00387DA6" w:rsidRDefault="00387DA6" w:rsidP="007D4E3D">
      <w:pPr>
        <w:pStyle w:val="Textonotapie"/>
        <w:jc w:val="both"/>
      </w:pPr>
      <w:r>
        <w:t>PARÁGRAFO PRIMERO. El Gobierno nacional garantizará la inclusión e implementación efectiva del enfoque diferencial e interseccional indígena, afrocolombiano, palenquero y raizal en todos los ejes de transformación y en los ejes transversales del Plan Nacional de Desarrollo.</w:t>
      </w:r>
    </w:p>
  </w:footnote>
  <w:footnote w:id="5">
    <w:p w14:paraId="7EA42D42" w14:textId="0D684C2D" w:rsidR="00387DA6" w:rsidRDefault="00387DA6" w:rsidP="007D4E3D">
      <w:pPr>
        <w:pStyle w:val="Textonotapie"/>
        <w:jc w:val="both"/>
      </w:pPr>
      <w:r>
        <w:rPr>
          <w:rStyle w:val="Refdenotaalpie"/>
        </w:rPr>
        <w:footnoteRef/>
      </w:r>
      <w:r>
        <w:t xml:space="preserve"> Ver en: Desarrollo Regional y Local, Seguimiento PND – Capítulos Regionales: </w:t>
      </w:r>
      <w:r w:rsidRPr="009E548F">
        <w:t>Pacífico - Desarrollo socioeconómico con equidad, integración y sostenibilidad ambiental</w:t>
      </w:r>
      <w:r>
        <w:t xml:space="preserve">. Departamento Nacional de Planeación. </w:t>
      </w:r>
      <w:hyperlink r:id="rId3" w:history="1">
        <w:r w:rsidRPr="00FC4B0C">
          <w:rPr>
            <w:rStyle w:val="Hipervnculo"/>
          </w:rPr>
          <w:t>https://2022.dnp.gov.co/programas/desarrollo-territorial/Ordenamiento%20y%20Desarrollo%20Territorial/desarrollo-regional-y-local</w:t>
        </w:r>
      </w:hyperlink>
    </w:p>
  </w:footnote>
  <w:footnote w:id="6">
    <w:p w14:paraId="33F66FEA" w14:textId="7FEF5841" w:rsidR="00387DA6" w:rsidRDefault="00387DA6">
      <w:pPr>
        <w:pStyle w:val="Textonotapie"/>
      </w:pPr>
      <w:r>
        <w:rPr>
          <w:rStyle w:val="Refdenotaalpie"/>
        </w:rPr>
        <w:footnoteRef/>
      </w:r>
      <w:r>
        <w:t xml:space="preserve"> Constitución Política, Capitulo 2 Del Régimen Departamental Art. 298</w:t>
      </w:r>
    </w:p>
  </w:footnote>
  <w:footnote w:id="7">
    <w:p w14:paraId="5EFEA8B1" w14:textId="016D1604" w:rsidR="00387DA6" w:rsidRDefault="00387DA6" w:rsidP="006A5117">
      <w:pPr>
        <w:pStyle w:val="Textonotapie"/>
        <w:jc w:val="both"/>
      </w:pPr>
      <w:r>
        <w:rPr>
          <w:rStyle w:val="Refdenotaalpie"/>
        </w:rPr>
        <w:footnoteRef/>
      </w:r>
      <w:r>
        <w:t xml:space="preserve"> Ver nota realizada por parte de la Comisión de la Verdad en cuanto a la Región Pacífica. </w:t>
      </w:r>
      <w:hyperlink r:id="rId4" w:history="1">
        <w:r w:rsidRPr="00FC4B0C">
          <w:rPr>
            <w:rStyle w:val="Hipervnculo"/>
          </w:rPr>
          <w:t>https://web.comisiondelaverdad.co/en-los-territorios/despliegue-territorial/pacifico</w:t>
        </w:r>
      </w:hyperlink>
      <w:r>
        <w:t xml:space="preserve">  </w:t>
      </w:r>
    </w:p>
  </w:footnote>
  <w:footnote w:id="8">
    <w:p w14:paraId="127ED6AA" w14:textId="2D5DDB84" w:rsidR="00387DA6" w:rsidRDefault="00387DA6" w:rsidP="00B92AC0">
      <w:pPr>
        <w:pStyle w:val="Textonotapie"/>
        <w:jc w:val="both"/>
      </w:pPr>
      <w:r>
        <w:rPr>
          <w:rStyle w:val="Refdenotaalpie"/>
        </w:rPr>
        <w:footnoteRef/>
      </w:r>
      <w:r>
        <w:t xml:space="preserve"> La fórmula empleada para precisar dicha participación política a nivel departamental como nacional, se extrae para la primera, de las disposiciones contenidas en la Ley 2298 de 2023 “Por la cual se modifica el artículo 16 de la Ley 2200 de 2022, estableciendo las reglas para determinar el número de diputados de las asambleas departamentales”. Artículo 2. “… En cada departamento habrá una Corporación </w:t>
      </w:r>
      <w:proofErr w:type="gramStart"/>
      <w:r>
        <w:t>Político Administrativa</w:t>
      </w:r>
      <w:proofErr w:type="gramEnd"/>
      <w:r>
        <w:t xml:space="preserve"> de elección popular que se denominará Asamblea Departamental, la cual gozará de autonomía administrativa, presupuesto propio y podrá ejercer control político sobre la administración departamental. Estará integrada por no menos de once (11) miembros ni más de treinta y uno (31), que se denominarán Diputados y tendrán la calidad de servidores públicos, sujetos al régimen que, para estos efectos, fija la constitución y la ley. </w:t>
      </w:r>
    </w:p>
  </w:footnote>
  <w:footnote w:id="9">
    <w:p w14:paraId="3F3D8E44" w14:textId="03348457" w:rsidR="00387DA6" w:rsidRDefault="00387DA6">
      <w:pPr>
        <w:pStyle w:val="Textonotapie"/>
      </w:pPr>
      <w:r>
        <w:rPr>
          <w:rStyle w:val="Refdenotaalpie"/>
        </w:rPr>
        <w:footnoteRef/>
      </w:r>
      <w:r>
        <w:t xml:space="preserve"> Tomado de: Competitividad en el Puerto de Buenaventura, Ministerio de Transporte 2020 </w:t>
      </w:r>
      <w:hyperlink r:id="rId5" w:anchor=":~:text=Buenaventura%20es%20considerado%20el%20principal,el%2032%25%20del%20total%20nacional" w:history="1">
        <w:r w:rsidRPr="002D6D25">
          <w:rPr>
            <w:rStyle w:val="Hipervnculo"/>
          </w:rPr>
          <w:t>https://mintransporte.gov.co/publicaciones/8761/competitividad-en-el-puerto-de-buenaventura/#:~:text=Buenaventura%20es%20considerado%20el%20principal,el%2032%25%20del%20total%20nacional</w:t>
        </w:r>
      </w:hyperlink>
      <w:r w:rsidRPr="00317AE0">
        <w:t>.</w:t>
      </w:r>
      <w:r>
        <w:t xml:space="preserve"> </w:t>
      </w:r>
    </w:p>
  </w:footnote>
  <w:footnote w:id="10">
    <w:p w14:paraId="0DCB52EA" w14:textId="29CFE8C8" w:rsidR="00387DA6" w:rsidRDefault="00387DA6" w:rsidP="0089353D">
      <w:pPr>
        <w:pStyle w:val="Textonotapie"/>
        <w:jc w:val="both"/>
      </w:pPr>
      <w:r>
        <w:rPr>
          <w:rStyle w:val="Refdenotaalpie"/>
        </w:rPr>
        <w:footnoteRef/>
      </w:r>
      <w:r>
        <w:t xml:space="preserve"> Tomado de: Cámara de Comercio de Cali, Grupo de Estudios Empresariales y de Competitividad, Enfoque Competitivo, Buenaventura el Puerto de Colombia, Santiago de Cali, junio de 2023 </w:t>
      </w:r>
      <w:hyperlink r:id="rId6" w:history="1">
        <w:r w:rsidRPr="002D6D25">
          <w:rPr>
            <w:rStyle w:val="Hipervnculo"/>
          </w:rPr>
          <w:t>https://www.ccc.org.co/inc/uploads/2023/06/Enfoque-Buenaventura-VF.pdf</w:t>
        </w:r>
      </w:hyperlink>
      <w:r>
        <w:t xml:space="preserve"> </w:t>
      </w:r>
    </w:p>
  </w:footnote>
  <w:footnote w:id="11">
    <w:p w14:paraId="705A7B3B" w14:textId="2C71CD38" w:rsidR="00387DA6" w:rsidRDefault="00387DA6">
      <w:pPr>
        <w:pStyle w:val="Textonotapie"/>
      </w:pPr>
      <w:r>
        <w:rPr>
          <w:rStyle w:val="Refdenotaalpie"/>
        </w:rPr>
        <w:footnoteRef/>
      </w:r>
      <w:r>
        <w:t xml:space="preserve"> Información obtenida en: </w:t>
      </w:r>
      <w:hyperlink r:id="rId7" w:history="1">
        <w:r w:rsidRPr="002B1B33">
          <w:rPr>
            <w:rStyle w:val="Hipervnculo"/>
            <w:rFonts w:cstheme="minorHAnsi"/>
            <w:lang w:val="es-ES"/>
          </w:rPr>
          <w:t>https://co.lasdistancias.net/</w:t>
        </w:r>
      </w:hyperlink>
    </w:p>
  </w:footnote>
  <w:footnote w:id="12">
    <w:p w14:paraId="264B140B" w14:textId="77777777" w:rsidR="00387DA6" w:rsidRDefault="00387DA6">
      <w:pPr>
        <w:pStyle w:val="Textonotapie"/>
      </w:pPr>
      <w:r>
        <w:rPr>
          <w:rStyle w:val="Refdenotaalpie"/>
        </w:rPr>
        <w:footnoteRef/>
      </w:r>
      <w:r>
        <w:t xml:space="preserve"> Información obtenida en: </w:t>
      </w:r>
    </w:p>
    <w:p w14:paraId="7FFAA7E8" w14:textId="62926C21" w:rsidR="00387DA6" w:rsidRDefault="00387DA6">
      <w:pPr>
        <w:pStyle w:val="Textonotapie"/>
      </w:pPr>
      <w:hyperlink r:id="rId8" w:history="1">
        <w:r w:rsidRPr="002D6D25">
          <w:rPr>
            <w:rStyle w:val="Hipervnculo"/>
            <w:rFonts w:cstheme="minorHAnsi"/>
            <w:lang w:val="es-ES"/>
          </w:rPr>
          <w:t>https://www.todacolombia.com/departamentos-de-colombia/cauca/transporte.html</w:t>
        </w:r>
      </w:hyperlink>
      <w:r>
        <w:rPr>
          <w:rStyle w:val="Hipervnculo"/>
          <w:rFonts w:cstheme="minorHAnsi"/>
          <w:lang w:val="es-ES"/>
        </w:rPr>
        <w:t xml:space="preserve"> </w:t>
      </w:r>
    </w:p>
  </w:footnote>
  <w:footnote w:id="13">
    <w:p w14:paraId="5FD018B9" w14:textId="1E89E43B" w:rsidR="00387DA6" w:rsidRDefault="00387DA6">
      <w:pPr>
        <w:pStyle w:val="Textonotapie"/>
      </w:pPr>
      <w:r>
        <w:rPr>
          <w:rStyle w:val="Refdenotaalpie"/>
        </w:rPr>
        <w:footnoteRef/>
      </w:r>
      <w:r>
        <w:t xml:space="preserve"> Este acápite fue extraído del texto </w:t>
      </w:r>
      <w:r w:rsidRPr="00041753">
        <w:t>EL NUEVO DEPARTAMENTO DEL LITORAL PACÍFICO: Mito o Realidad</w:t>
      </w:r>
      <w:r>
        <w:t xml:space="preserve">, escrito por </w:t>
      </w:r>
      <w:r w:rsidRPr="00041753">
        <w:t>EDINSON ORTIZ BENAVIDES</w:t>
      </w:r>
      <w:r>
        <w:t xml:space="preserve">, 2024.  </w:t>
      </w:r>
    </w:p>
  </w:footnote>
  <w:footnote w:id="14">
    <w:p w14:paraId="6BD126E8" w14:textId="653247B3" w:rsidR="00387DA6" w:rsidRDefault="00387DA6" w:rsidP="00FF1221">
      <w:pPr>
        <w:pStyle w:val="Textonotapie"/>
        <w:jc w:val="both"/>
      </w:pPr>
      <w:r>
        <w:rPr>
          <w:rStyle w:val="Refdenotaalpie"/>
        </w:rPr>
        <w:footnoteRef/>
      </w:r>
      <w:r>
        <w:t xml:space="preserve"> Ver en: Desarrollo Regional y Local, Seguimiento PND – Capítulos Regionales: </w:t>
      </w:r>
      <w:r w:rsidRPr="009E548F">
        <w:t>Pacífico - Desarrollo socioeconómico con equidad, integración y sostenibilidad ambiental</w:t>
      </w:r>
      <w:r>
        <w:t xml:space="preserve">. Departamento Nacional de Planeación. </w:t>
      </w:r>
      <w:hyperlink r:id="rId9" w:history="1">
        <w:r w:rsidRPr="00FC4B0C">
          <w:rPr>
            <w:rStyle w:val="Hipervnculo"/>
          </w:rPr>
          <w:t>https://2022.dnp.gov.co/programas/desarrollo-territorial/Ordenamiento%20y%20Desarrollo%20Territorial/desarrollo-regional-y-local</w:t>
        </w:r>
      </w:hyperlink>
    </w:p>
  </w:footnote>
  <w:footnote w:id="15">
    <w:p w14:paraId="1646DE86" w14:textId="77777777" w:rsidR="00387DA6" w:rsidRDefault="00387DA6" w:rsidP="002B3D54">
      <w:pPr>
        <w:jc w:val="both"/>
        <w:rPr>
          <w:rFonts w:ascii="Century Gothic" w:hAnsi="Century Gothic"/>
          <w:bCs/>
          <w:sz w:val="16"/>
        </w:rPr>
      </w:pPr>
      <w:r>
        <w:rPr>
          <w:rStyle w:val="Refdenotaalpie"/>
        </w:rPr>
        <w:footnoteRef/>
      </w:r>
      <w:r>
        <w:t xml:space="preserve"> </w:t>
      </w:r>
      <w:r w:rsidRPr="00473FC1">
        <w:rPr>
          <w:rFonts w:ascii="Century Gothic" w:hAnsi="Century Gothic"/>
          <w:bCs/>
          <w:sz w:val="16"/>
        </w:rPr>
        <w:t>El anterior mapa es extraído del Documento Desarrollo Regional y Local, Seguimiento PND – Capítulos Regionales: Pacífico – Desarrollo socioeconómico con equidad, integración y sostenibilidad ambiental. Departamento Nacional de Planeación</w:t>
      </w:r>
      <w:r>
        <w:rPr>
          <w:rFonts w:ascii="Century Gothic" w:hAnsi="Century Gothic"/>
          <w:bCs/>
          <w:sz w:val="16"/>
        </w:rPr>
        <w:t xml:space="preserve">. </w:t>
      </w:r>
    </w:p>
    <w:p w14:paraId="1A6AF866" w14:textId="2D1FA163" w:rsidR="00387DA6" w:rsidRPr="00A50668" w:rsidRDefault="00387DA6" w:rsidP="00A50668">
      <w:pPr>
        <w:jc w:val="both"/>
        <w:rPr>
          <w:rFonts w:ascii="Century Gothic" w:hAnsi="Century Gothic"/>
          <w:bCs/>
          <w:sz w:val="16"/>
        </w:rPr>
      </w:pPr>
      <w:r>
        <w:rPr>
          <w:rFonts w:ascii="Century Gothic" w:hAnsi="Century Gothic"/>
          <w:bCs/>
          <w:sz w:val="16"/>
        </w:rPr>
        <w:t>En el mapa que se ubica de izquierda a derecha, la franja de color claro que se ubica en la parte izquierda (y va desde lo superior hasta lo inferior) representa al Litoral. En lo que respecta al color verde oscuro, que se encuentra al lado derecho – inferior representa la Franja Andina</w:t>
      </w:r>
    </w:p>
  </w:footnote>
  <w:footnote w:id="16">
    <w:p w14:paraId="0602580D" w14:textId="5EB00753" w:rsidR="00387DA6" w:rsidRDefault="00387DA6">
      <w:pPr>
        <w:pStyle w:val="Textonotapie"/>
      </w:pPr>
      <w:r>
        <w:rPr>
          <w:rStyle w:val="Refdenotaalpie"/>
        </w:rPr>
        <w:footnoteRef/>
      </w:r>
      <w:r>
        <w:t xml:space="preserve"> </w:t>
      </w:r>
      <w:proofErr w:type="spellStart"/>
      <w:r>
        <w:t>Ibíd</w:t>
      </w:r>
      <w:proofErr w:type="spellEnd"/>
      <w:r>
        <w:t xml:space="preserve">. </w:t>
      </w:r>
    </w:p>
  </w:footnote>
  <w:footnote w:id="17">
    <w:p w14:paraId="0F270036" w14:textId="41B4E6B3" w:rsidR="00387DA6" w:rsidRDefault="00387DA6">
      <w:pPr>
        <w:pStyle w:val="Textonotapie"/>
      </w:pPr>
      <w:r>
        <w:rPr>
          <w:rStyle w:val="Refdenotaalpie"/>
        </w:rPr>
        <w:footnoteRef/>
      </w:r>
      <w:r>
        <w:t xml:space="preserve"> En: </w:t>
      </w:r>
      <w:r w:rsidRPr="00650213">
        <w:t>EL NUEVO DEPARTAMENTO DEL LITORAL PACÍFICO: Mito o Realidad</w:t>
      </w:r>
      <w:r>
        <w:t>.</w:t>
      </w:r>
    </w:p>
  </w:footnote>
  <w:footnote w:id="18">
    <w:p w14:paraId="7C834F01" w14:textId="77777777" w:rsidR="00387DA6" w:rsidRDefault="00387DA6" w:rsidP="00650213">
      <w:pPr>
        <w:pStyle w:val="Textonotapie"/>
      </w:pPr>
      <w:r>
        <w:rPr>
          <w:rStyle w:val="Refdenotaalpie"/>
        </w:rPr>
        <w:footnoteRef/>
      </w:r>
      <w:r>
        <w:t xml:space="preserve"> En: </w:t>
      </w:r>
      <w:r w:rsidRPr="00650213">
        <w:t>EL NUEVO DEPARTAMENTO DEL LITORAL PACÍFICO: Mito o Realidad</w:t>
      </w:r>
      <w:r>
        <w:t>.</w:t>
      </w:r>
    </w:p>
  </w:footnote>
  <w:footnote w:id="19">
    <w:p w14:paraId="24F4F563" w14:textId="77777777" w:rsidR="00387DA6" w:rsidRDefault="00387DA6" w:rsidP="00650213">
      <w:pPr>
        <w:pStyle w:val="Textonotapie"/>
      </w:pPr>
      <w:r>
        <w:rPr>
          <w:rStyle w:val="Refdenotaalpie"/>
        </w:rPr>
        <w:footnoteRef/>
      </w:r>
      <w:r>
        <w:t xml:space="preserve"> En: </w:t>
      </w:r>
      <w:r w:rsidRPr="00650213">
        <w:t>EL NUEVO DEPARTAMENTO DEL LITORAL PACÍFICO: Mito o Realidad</w:t>
      </w:r>
      <w:r>
        <w:t>.</w:t>
      </w:r>
    </w:p>
  </w:footnote>
  <w:footnote w:id="20">
    <w:p w14:paraId="7C05CF08" w14:textId="77777777" w:rsidR="00387DA6" w:rsidRDefault="00387DA6" w:rsidP="009E615E">
      <w:pPr>
        <w:pStyle w:val="Textonotapie"/>
        <w:jc w:val="both"/>
      </w:pPr>
      <w:r>
        <w:rPr>
          <w:rStyle w:val="Refdenotaalpie"/>
        </w:rPr>
        <w:footnoteRef/>
      </w:r>
      <w:r>
        <w:t xml:space="preserve"> La información sobre la categorización de los anteriores municipios mencionados se puede validar por la Categorización de municipios realizado por Contaduría General De La Nación recientemente recopilado los datos en el 2023 con vigencia al 2024.       </w:t>
      </w:r>
    </w:p>
    <w:p w14:paraId="23428F3F" w14:textId="05E45D7F" w:rsidR="00387DA6" w:rsidRDefault="00387DA6" w:rsidP="009E615E">
      <w:pPr>
        <w:pStyle w:val="Textonotapie"/>
      </w:pPr>
      <w:hyperlink r:id="rId10" w:history="1">
        <w:r w:rsidRPr="00587A90">
          <w:rPr>
            <w:rStyle w:val="Hipervnculo"/>
          </w:rPr>
          <w:t>https://www.contaduria.gov.co/documents/20127/36288/CT01+Categorizacion.xlsx/1472165e-1623-e2db-fc5e-8378a610b7e1</w:t>
        </w:r>
      </w:hyperlink>
    </w:p>
  </w:footnote>
  <w:footnote w:id="21">
    <w:p w14:paraId="4DFDFABF" w14:textId="5A0B0E22" w:rsidR="00387DA6" w:rsidRPr="009E615E" w:rsidRDefault="00387DA6" w:rsidP="009E615E">
      <w:pPr>
        <w:pStyle w:val="Textonotapie"/>
        <w:jc w:val="both"/>
      </w:pPr>
      <w:r>
        <w:rPr>
          <w:rStyle w:val="Refdenotaalpie"/>
        </w:rPr>
        <w:footnoteRef/>
      </w:r>
      <w:r>
        <w:t xml:space="preserve"> En lo que concierne a la población de cada uno de estos municipios, puede ser consultada en </w:t>
      </w:r>
      <w:r>
        <w:rPr>
          <w:b/>
        </w:rPr>
        <w:t xml:space="preserve">Proyecciones de Población a Nivel Municipal Periodo 2020 – 2035 </w:t>
      </w:r>
      <w:r w:rsidRPr="009E615E">
        <w:t>calculadas con base en los resultados del Censo Nacional de Población y Vivienda - CNPV- 2018</w:t>
      </w:r>
      <w:r>
        <w:t xml:space="preserve"> emitido por el DANE </w:t>
      </w:r>
      <w:hyperlink r:id="rId11" w:history="1">
        <w:r w:rsidRPr="00587A90">
          <w:rPr>
            <w:rStyle w:val="Hipervnculo"/>
          </w:rPr>
          <w:t>https://www.dane.gov.co/index.php/estadisticas-por-tema/demografia-y-poblacion/proyecciones-de-poblacion</w:t>
        </w:r>
      </w:hyperlink>
      <w:r>
        <w:t xml:space="preserve"> </w:t>
      </w:r>
    </w:p>
  </w:footnote>
  <w:footnote w:id="22">
    <w:p w14:paraId="3E498785" w14:textId="2C3E1BBF" w:rsidR="00387DA6" w:rsidRDefault="00387DA6" w:rsidP="00932D93">
      <w:pPr>
        <w:pStyle w:val="Textonotapie"/>
        <w:jc w:val="both"/>
      </w:pPr>
      <w:r>
        <w:rPr>
          <w:rStyle w:val="Refdenotaalpie"/>
        </w:rPr>
        <w:footnoteRef/>
      </w:r>
      <w:r>
        <w:t xml:space="preserve"> La fuente utilizada en lo que concierne a la superficie de cada municipio fue extraída de </w:t>
      </w:r>
      <w:proofErr w:type="spellStart"/>
      <w:r>
        <w:t>TerriData</w:t>
      </w:r>
      <w:proofErr w:type="spellEnd"/>
      <w:r>
        <w:t xml:space="preserve">, herramienta dispuesta por el Departamento Nacional de Planeación. Consultar en: </w:t>
      </w:r>
      <w:hyperlink r:id="rId12" w:anchor="/perfiles" w:history="1">
        <w:r w:rsidRPr="00587A90">
          <w:rPr>
            <w:rStyle w:val="Hipervnculo"/>
          </w:rPr>
          <w:t>https://terridata.dnp.gov.co/index-app.html#/perfiles</w:t>
        </w:r>
      </w:hyperlink>
      <w:r>
        <w:t xml:space="preserve">  </w:t>
      </w:r>
    </w:p>
  </w:footnote>
  <w:footnote w:id="23">
    <w:p w14:paraId="5841B690" w14:textId="3000BFCB" w:rsidR="00387DA6" w:rsidRDefault="00387DA6">
      <w:pPr>
        <w:pStyle w:val="Textonotapie"/>
      </w:pPr>
      <w:r>
        <w:rPr>
          <w:rStyle w:val="Refdenotaalpie"/>
        </w:rPr>
        <w:footnoteRef/>
      </w:r>
      <w:r>
        <w:t xml:space="preserve"> Consultar en </w:t>
      </w:r>
      <w:hyperlink r:id="rId13" w:history="1">
        <w:r w:rsidRPr="00587A90">
          <w:rPr>
            <w:rStyle w:val="Hipervnculo"/>
          </w:rPr>
          <w:t>https://www.buenaventura.gov.co/images/multimedia/20231110_decreto_0353_del_3_nov__2023.pdf</w:t>
        </w:r>
      </w:hyperlink>
      <w:r>
        <w:t xml:space="preserve"> </w:t>
      </w:r>
    </w:p>
  </w:footnote>
  <w:footnote w:id="24">
    <w:p w14:paraId="39BFD5CA" w14:textId="72569B58" w:rsidR="00387DA6" w:rsidRDefault="00387DA6">
      <w:pPr>
        <w:pStyle w:val="Textonotapie"/>
      </w:pPr>
      <w:r>
        <w:rPr>
          <w:rStyle w:val="Refdenotaalpie"/>
        </w:rPr>
        <w:footnoteRef/>
      </w:r>
      <w:r>
        <w:t xml:space="preserve"> Tomado de: </w:t>
      </w:r>
      <w:hyperlink r:id="rId14" w:history="1">
        <w:r w:rsidRPr="00587A90">
          <w:rPr>
            <w:rStyle w:val="Hipervnculo"/>
          </w:rPr>
          <w:t>https://terridata.blob.core.windows.net/fichas/Ficha_76109.pdf</w:t>
        </w:r>
      </w:hyperlink>
      <w:r>
        <w:t xml:space="preserve"> </w:t>
      </w:r>
    </w:p>
  </w:footnote>
  <w:footnote w:id="25">
    <w:p w14:paraId="4E6126B5" w14:textId="780DCD62" w:rsidR="00387DA6" w:rsidRDefault="00387DA6">
      <w:pPr>
        <w:pStyle w:val="Textonotapie"/>
      </w:pPr>
      <w:r>
        <w:rPr>
          <w:rStyle w:val="Refdenotaalpie"/>
        </w:rPr>
        <w:footnoteRef/>
      </w:r>
      <w:r>
        <w:t xml:space="preserve"> Tomado de: </w:t>
      </w:r>
      <w:hyperlink r:id="rId15" w:history="1">
        <w:r w:rsidRPr="00D36A4B">
          <w:rPr>
            <w:rStyle w:val="Hipervnculo"/>
          </w:rPr>
          <w:t>https://terridata.blob.core.windows.net/fichas/Ficha_19318.pdf</w:t>
        </w:r>
      </w:hyperlink>
      <w:r>
        <w:t xml:space="preserve"> </w:t>
      </w:r>
    </w:p>
  </w:footnote>
  <w:footnote w:id="26">
    <w:p w14:paraId="377D20D5" w14:textId="22078C13" w:rsidR="00387DA6" w:rsidRDefault="00387DA6">
      <w:pPr>
        <w:pStyle w:val="Textonotapie"/>
      </w:pPr>
      <w:r>
        <w:rPr>
          <w:rStyle w:val="Refdenotaalpie"/>
        </w:rPr>
        <w:footnoteRef/>
      </w:r>
      <w:r>
        <w:t xml:space="preserve"> Tomado de: </w:t>
      </w:r>
      <w:hyperlink r:id="rId16" w:history="1">
        <w:r w:rsidRPr="00D36A4B">
          <w:rPr>
            <w:rStyle w:val="Hipervnculo"/>
          </w:rPr>
          <w:t>https://terridata.blob.core.windows.net/fichas/Ficha_19418.pdf</w:t>
        </w:r>
      </w:hyperlink>
      <w:r>
        <w:t xml:space="preserve"> </w:t>
      </w:r>
    </w:p>
  </w:footnote>
  <w:footnote w:id="27">
    <w:p w14:paraId="19FA0AFB" w14:textId="49960166" w:rsidR="00387DA6" w:rsidRDefault="00387DA6">
      <w:pPr>
        <w:pStyle w:val="Textonotapie"/>
      </w:pPr>
      <w:r>
        <w:rPr>
          <w:rStyle w:val="Refdenotaalpie"/>
        </w:rPr>
        <w:footnoteRef/>
      </w:r>
      <w:r>
        <w:t xml:space="preserve"> Tomado de: </w:t>
      </w:r>
      <w:hyperlink r:id="rId17" w:history="1">
        <w:r w:rsidRPr="00D36A4B">
          <w:rPr>
            <w:rStyle w:val="Hipervnculo"/>
          </w:rPr>
          <w:t>https://terridata.blob.core.windows.net/fichas/Ficha_19809.pdf</w:t>
        </w:r>
      </w:hyperlink>
      <w:r>
        <w:t xml:space="preserve"> </w:t>
      </w:r>
    </w:p>
  </w:footnote>
  <w:footnote w:id="28">
    <w:p w14:paraId="452443B4" w14:textId="3765A94C" w:rsidR="00387DA6" w:rsidRDefault="00387DA6">
      <w:pPr>
        <w:pStyle w:val="Textonotapie"/>
      </w:pPr>
      <w:r>
        <w:rPr>
          <w:rStyle w:val="Refdenotaalpie"/>
        </w:rPr>
        <w:footnoteRef/>
      </w:r>
      <w:r>
        <w:t xml:space="preserve"> Tomado de: </w:t>
      </w:r>
      <w:hyperlink r:id="rId18" w:history="1">
        <w:r w:rsidRPr="00D36A4B">
          <w:rPr>
            <w:rStyle w:val="Hipervnculo"/>
          </w:rPr>
          <w:t>https://terridata.blob.core.windows.net/fichas/Ficha_52835.pdf</w:t>
        </w:r>
      </w:hyperlink>
      <w:r>
        <w:t xml:space="preserve"> </w:t>
      </w:r>
    </w:p>
  </w:footnote>
  <w:footnote w:id="29">
    <w:p w14:paraId="11F2A3BF" w14:textId="58D80E49" w:rsidR="00387DA6" w:rsidRDefault="00387DA6">
      <w:pPr>
        <w:pStyle w:val="Textonotapie"/>
      </w:pPr>
      <w:r>
        <w:rPr>
          <w:rStyle w:val="Refdenotaalpie"/>
        </w:rPr>
        <w:footnoteRef/>
      </w:r>
      <w:r>
        <w:t xml:space="preserve"> Tomado de: </w:t>
      </w:r>
      <w:hyperlink r:id="rId19" w:history="1">
        <w:r w:rsidRPr="00D36A4B">
          <w:rPr>
            <w:rStyle w:val="Hipervnculo"/>
          </w:rPr>
          <w:t>https://terridata.blob.core.windows.net/fichas/Ficha_52696.pdf</w:t>
        </w:r>
      </w:hyperlink>
      <w:r>
        <w:t xml:space="preserve"> </w:t>
      </w:r>
    </w:p>
  </w:footnote>
  <w:footnote w:id="30">
    <w:p w14:paraId="786B0B73" w14:textId="559F9B95" w:rsidR="00387DA6" w:rsidRDefault="00387DA6">
      <w:pPr>
        <w:pStyle w:val="Textonotapie"/>
      </w:pPr>
      <w:r>
        <w:rPr>
          <w:rStyle w:val="Refdenotaalpie"/>
        </w:rPr>
        <w:footnoteRef/>
      </w:r>
      <w:r>
        <w:t xml:space="preserve"> Tomado de: </w:t>
      </w:r>
      <w:hyperlink r:id="rId20" w:history="1">
        <w:r w:rsidRPr="00D36A4B">
          <w:rPr>
            <w:rStyle w:val="Hipervnculo"/>
          </w:rPr>
          <w:t>https://terridata.blob.core.windows.net/fichas/Ficha_52250.pdf</w:t>
        </w:r>
      </w:hyperlink>
      <w:r>
        <w:t xml:space="preserve"> </w:t>
      </w:r>
    </w:p>
  </w:footnote>
  <w:footnote w:id="31">
    <w:p w14:paraId="0F3F593E" w14:textId="7453302C" w:rsidR="00387DA6" w:rsidRDefault="00387DA6">
      <w:pPr>
        <w:pStyle w:val="Textonotapie"/>
      </w:pPr>
      <w:r>
        <w:rPr>
          <w:rStyle w:val="Refdenotaalpie"/>
        </w:rPr>
        <w:footnoteRef/>
      </w:r>
      <w:r>
        <w:t xml:space="preserve"> Tomado de: </w:t>
      </w:r>
      <w:hyperlink r:id="rId21" w:history="1">
        <w:r w:rsidRPr="00D36A4B">
          <w:rPr>
            <w:rStyle w:val="Hipervnculo"/>
          </w:rPr>
          <w:t>https://terridata.blob.core.windows.net/fichas/Ficha_52390.pdf</w:t>
        </w:r>
      </w:hyperlink>
      <w:r>
        <w:t xml:space="preserve"> </w:t>
      </w:r>
    </w:p>
  </w:footnote>
  <w:footnote w:id="32">
    <w:p w14:paraId="04BBF33E" w14:textId="2A031CD4" w:rsidR="00387DA6" w:rsidRDefault="00387DA6">
      <w:pPr>
        <w:pStyle w:val="Textonotapie"/>
      </w:pPr>
      <w:r>
        <w:rPr>
          <w:rStyle w:val="Refdenotaalpie"/>
        </w:rPr>
        <w:footnoteRef/>
      </w:r>
      <w:r>
        <w:t xml:space="preserve"> Tomado de: </w:t>
      </w:r>
      <w:hyperlink r:id="rId22" w:history="1">
        <w:r w:rsidRPr="00D36A4B">
          <w:rPr>
            <w:rStyle w:val="Hipervnculo"/>
          </w:rPr>
          <w:t>https://terridata.blob.core.windows.net/fichas/Ficha_52490.pdf</w:t>
        </w:r>
      </w:hyperlink>
      <w:r>
        <w:t xml:space="preserve"> </w:t>
      </w:r>
    </w:p>
  </w:footnote>
  <w:footnote w:id="33">
    <w:p w14:paraId="005DC200" w14:textId="64C26340" w:rsidR="00387DA6" w:rsidRDefault="00387DA6">
      <w:pPr>
        <w:pStyle w:val="Textonotapie"/>
      </w:pPr>
      <w:r>
        <w:rPr>
          <w:rStyle w:val="Refdenotaalpie"/>
        </w:rPr>
        <w:footnoteRef/>
      </w:r>
      <w:r>
        <w:t xml:space="preserve"> Tomado de: </w:t>
      </w:r>
      <w:hyperlink r:id="rId23" w:history="1">
        <w:r w:rsidRPr="00D36A4B">
          <w:rPr>
            <w:rStyle w:val="Hipervnculo"/>
          </w:rPr>
          <w:t>https://terridata.blob.core.windows.net/fichas/Ficha_52473.pdf</w:t>
        </w:r>
      </w:hyperlink>
      <w:r>
        <w:t xml:space="preserve"> </w:t>
      </w:r>
    </w:p>
  </w:footnote>
  <w:footnote w:id="34">
    <w:p w14:paraId="2788584B" w14:textId="599E52EC" w:rsidR="00387DA6" w:rsidRDefault="00387DA6">
      <w:pPr>
        <w:pStyle w:val="Textonotapie"/>
      </w:pPr>
      <w:r>
        <w:rPr>
          <w:rStyle w:val="Refdenotaalpie"/>
        </w:rPr>
        <w:footnoteRef/>
      </w:r>
      <w:r>
        <w:t xml:space="preserve"> Tomado de: </w:t>
      </w:r>
      <w:hyperlink r:id="rId24" w:history="1">
        <w:r w:rsidRPr="00D36A4B">
          <w:rPr>
            <w:rStyle w:val="Hipervnculo"/>
          </w:rPr>
          <w:t>https://terridata.blob.core.windows.net/fichas/Ficha_52520.pdf</w:t>
        </w:r>
      </w:hyperlink>
      <w:r>
        <w:t xml:space="preserve"> </w:t>
      </w:r>
    </w:p>
  </w:footnote>
  <w:footnote w:id="35">
    <w:p w14:paraId="6C9B20D6" w14:textId="027D46BB" w:rsidR="00387DA6" w:rsidRDefault="00387DA6">
      <w:pPr>
        <w:pStyle w:val="Textonotapie"/>
      </w:pPr>
      <w:r>
        <w:rPr>
          <w:rStyle w:val="Refdenotaalpie"/>
        </w:rPr>
        <w:footnoteRef/>
      </w:r>
      <w:r>
        <w:t xml:space="preserve"> Tomado de: </w:t>
      </w:r>
      <w:hyperlink r:id="rId25" w:history="1">
        <w:r w:rsidRPr="00D36A4B">
          <w:rPr>
            <w:rStyle w:val="Hipervnculo"/>
          </w:rPr>
          <w:t>https://terridata.blob.core.windows.net/fichas/Ficha_52427.pdf</w:t>
        </w:r>
      </w:hyperlink>
      <w:r>
        <w:t xml:space="preserve"> </w:t>
      </w:r>
    </w:p>
  </w:footnote>
  <w:footnote w:id="36">
    <w:p w14:paraId="3DDDA13E" w14:textId="5995F136" w:rsidR="00387DA6" w:rsidRDefault="00387DA6">
      <w:pPr>
        <w:pStyle w:val="Textonotapie"/>
      </w:pPr>
      <w:r>
        <w:rPr>
          <w:rStyle w:val="Refdenotaalpie"/>
        </w:rPr>
        <w:footnoteRef/>
      </w:r>
      <w:r>
        <w:t xml:space="preserve"> Tomado de: </w:t>
      </w:r>
      <w:hyperlink r:id="rId26" w:history="1">
        <w:r w:rsidRPr="00D36A4B">
          <w:rPr>
            <w:rStyle w:val="Hipervnculo"/>
          </w:rPr>
          <w:t>https://terridata.blob.core.windows.net/fichas/Ficha_52621.pdf</w:t>
        </w:r>
      </w:hyperlink>
      <w:r>
        <w:t xml:space="preserve"> </w:t>
      </w:r>
    </w:p>
  </w:footnote>
  <w:footnote w:id="37">
    <w:p w14:paraId="69252300" w14:textId="2DD09A48" w:rsidR="00387DA6" w:rsidRDefault="00387DA6">
      <w:pPr>
        <w:pStyle w:val="Textonotapie"/>
      </w:pPr>
      <w:r>
        <w:rPr>
          <w:rStyle w:val="Refdenotaalpie"/>
        </w:rPr>
        <w:footnoteRef/>
      </w:r>
      <w:r>
        <w:t xml:space="preserve"> Tomado de: </w:t>
      </w:r>
      <w:hyperlink r:id="rId27" w:history="1">
        <w:r w:rsidRPr="00D36A4B">
          <w:rPr>
            <w:rStyle w:val="Hipervnculo"/>
          </w:rPr>
          <w:t>https://terridata.blob.core.windows.net/fichas/Ficha_52079.pdf</w:t>
        </w:r>
      </w:hyperlink>
      <w:r>
        <w:t xml:space="preserve"> </w:t>
      </w:r>
    </w:p>
  </w:footnote>
  <w:footnote w:id="38">
    <w:p w14:paraId="083441B3" w14:textId="77777777" w:rsidR="00387DA6" w:rsidRDefault="00387DA6" w:rsidP="00650213">
      <w:pPr>
        <w:pStyle w:val="Textonotapie"/>
      </w:pPr>
      <w:r>
        <w:rPr>
          <w:rStyle w:val="Refdenotaalpie"/>
        </w:rPr>
        <w:footnoteRef/>
      </w:r>
      <w:r>
        <w:t xml:space="preserve"> En: </w:t>
      </w:r>
      <w:r w:rsidRPr="00650213">
        <w:t>EL NUEVO DEPARTAMENTO DEL LITORAL PACÍFICO: Mito o Realidad</w:t>
      </w:r>
      <w:r>
        <w:t>.</w:t>
      </w:r>
    </w:p>
  </w:footnote>
  <w:footnote w:id="39">
    <w:p w14:paraId="49EC4E6E" w14:textId="77777777" w:rsidR="00387DA6" w:rsidRDefault="00387DA6" w:rsidP="004620EA">
      <w:pPr>
        <w:pStyle w:val="Textonotapie"/>
      </w:pPr>
      <w:r>
        <w:rPr>
          <w:rStyle w:val="Refdenotaalpie"/>
        </w:rPr>
        <w:footnoteRef/>
      </w:r>
      <w:r>
        <w:t xml:space="preserve"> En: </w:t>
      </w:r>
      <w:r w:rsidRPr="00650213">
        <w:t>EL NUEVO DEPARTAMENTO DEL LITORAL PACÍFICO: Mito o Realidad</w:t>
      </w:r>
      <w:r>
        <w:t>.</w:t>
      </w:r>
    </w:p>
  </w:footnote>
  <w:footnote w:id="40">
    <w:p w14:paraId="4687211D" w14:textId="77777777" w:rsidR="00387DA6" w:rsidRDefault="00387DA6" w:rsidP="004620EA">
      <w:pPr>
        <w:pStyle w:val="Textonotapie"/>
      </w:pPr>
      <w:r>
        <w:rPr>
          <w:rStyle w:val="Refdenotaalpie"/>
        </w:rPr>
        <w:footnoteRef/>
      </w:r>
      <w:r>
        <w:t xml:space="preserve"> En: </w:t>
      </w:r>
      <w:r w:rsidRPr="00650213">
        <w:t>EL NUEVO DEPARTAMENTO DEL LITORAL PACÍFICO: Mito o Realidad</w:t>
      </w:r>
      <w:r>
        <w:t>.</w:t>
      </w:r>
    </w:p>
  </w:footnote>
  <w:footnote w:id="41">
    <w:p w14:paraId="356AE6AF" w14:textId="7266294C" w:rsidR="00387DA6" w:rsidRDefault="00387DA6" w:rsidP="00093E12">
      <w:pPr>
        <w:pStyle w:val="Textonotapie"/>
        <w:jc w:val="both"/>
      </w:pPr>
      <w:r>
        <w:rPr>
          <w:rStyle w:val="Refdenotaalpie"/>
        </w:rPr>
        <w:footnoteRef/>
      </w:r>
      <w:r>
        <w:t xml:space="preserve"> Consejo de Estado, Sala de Consulta y Servicio Civil, </w:t>
      </w:r>
      <w:proofErr w:type="gramStart"/>
      <w:r>
        <w:t>Consejero</w:t>
      </w:r>
      <w:proofErr w:type="gramEnd"/>
      <w:r>
        <w:t xml:space="preserve"> Ponente AUGUSTO HERNÁNDEZ BECERRA, Radicación </w:t>
      </w:r>
      <w:proofErr w:type="spellStart"/>
      <w:r>
        <w:t>numero</w:t>
      </w:r>
      <w:proofErr w:type="spellEnd"/>
      <w:r>
        <w:t xml:space="preserve">: 11001-03-06-000-2012-00066-00 (2117). 20 de noviembre de 2013. Referencia: CREACIÓN DE DEPARTAMENTOS – CONSULTA POPULAR – LEY ORGÁNICA DE ORDENAMIENTO TERRITORIAL. </w:t>
      </w:r>
    </w:p>
  </w:footnote>
  <w:footnote w:id="42">
    <w:p w14:paraId="1A482DD5" w14:textId="77777777" w:rsidR="00387DA6" w:rsidRDefault="00387DA6" w:rsidP="00864FC2">
      <w:pPr>
        <w:pStyle w:val="Textonotapie"/>
        <w:jc w:val="both"/>
      </w:pPr>
      <w:r>
        <w:rPr>
          <w:rStyle w:val="Refdenotaalpie"/>
        </w:rPr>
        <w:footnoteRef/>
      </w:r>
      <w:r>
        <w:t xml:space="preserve"> Concepto Sala de Consulta C.E. 2117 de 2013. Consejero Ponente: AUGUSTO HERNÁNDEZ BECERRA. Radicado 2012 – 00066 </w:t>
      </w:r>
    </w:p>
  </w:footnote>
  <w:footnote w:id="43">
    <w:p w14:paraId="6F2737A4" w14:textId="77777777" w:rsidR="00387DA6" w:rsidRDefault="00387DA6" w:rsidP="0094543B">
      <w:pPr>
        <w:pStyle w:val="Textonotapie"/>
      </w:pPr>
      <w:r>
        <w:rPr>
          <w:rStyle w:val="Refdenotaalpie"/>
        </w:rPr>
        <w:footnoteRef/>
      </w:r>
      <w:r>
        <w:t xml:space="preserve"> En: </w:t>
      </w:r>
      <w:r w:rsidRPr="00650213">
        <w:t>EL NUEVO DEPARTAMENTO DEL LITORAL PACÍFICO: Mito o Realidad</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7075B" w14:textId="24B4A054" w:rsidR="00387DA6" w:rsidRDefault="00D76FAA" w:rsidP="0056198C">
    <w:pPr>
      <w:pStyle w:val="Encabezado"/>
    </w:pPr>
    <w:r w:rsidRPr="00DB122F">
      <w:rPr>
        <w:noProof/>
        <w:lang w:eastAsia="es-CO"/>
      </w:rPr>
      <w:drawing>
        <wp:anchor distT="0" distB="0" distL="114300" distR="114300" simplePos="0" relativeHeight="251665408" behindDoc="1" locked="0" layoutInCell="1" allowOverlap="1" wp14:anchorId="5D1F1054" wp14:editId="7BCF954D">
          <wp:simplePos x="0" y="0"/>
          <wp:positionH relativeFrom="page">
            <wp:posOffset>6353175</wp:posOffset>
          </wp:positionH>
          <wp:positionV relativeFrom="paragraph">
            <wp:posOffset>6985</wp:posOffset>
          </wp:positionV>
          <wp:extent cx="1294765" cy="618490"/>
          <wp:effectExtent l="0" t="0" r="635" b="0"/>
          <wp:wrapTight wrapText="bothSides">
            <wp:wrapPolygon edited="0">
              <wp:start x="0" y="0"/>
              <wp:lineTo x="0" y="20624"/>
              <wp:lineTo x="21293" y="20624"/>
              <wp:lineTo x="21293"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94765" cy="6184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2336" behindDoc="0" locked="0" layoutInCell="1" allowOverlap="1" wp14:anchorId="7EDEFF75" wp14:editId="5128BFF8">
          <wp:simplePos x="0" y="0"/>
          <wp:positionH relativeFrom="margin">
            <wp:posOffset>3983355</wp:posOffset>
          </wp:positionH>
          <wp:positionV relativeFrom="paragraph">
            <wp:posOffset>101600</wp:posOffset>
          </wp:positionV>
          <wp:extent cx="1295400" cy="492125"/>
          <wp:effectExtent l="0" t="0" r="0" b="3175"/>
          <wp:wrapNone/>
          <wp:docPr id="2117735027" name="Picture 15"/>
          <wp:cNvGraphicFramePr/>
          <a:graphic xmlns:a="http://schemas.openxmlformats.org/drawingml/2006/main">
            <a:graphicData uri="http://schemas.openxmlformats.org/drawingml/2006/picture">
              <pic:pic xmlns:pic="http://schemas.openxmlformats.org/drawingml/2006/picture">
                <pic:nvPicPr>
                  <pic:cNvPr id="1270306994" name="Picture 15"/>
                  <pic:cNvPicPr/>
                </pic:nvPicPr>
                <pic:blipFill>
                  <a:blip r:embed="rId2"/>
                  <a:stretch>
                    <a:fillRect/>
                  </a:stretch>
                </pic:blipFill>
                <pic:spPr>
                  <a:xfrm>
                    <a:off x="0" y="0"/>
                    <a:ext cx="1295400" cy="492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4384" behindDoc="0" locked="0" layoutInCell="1" allowOverlap="1" wp14:anchorId="71E610FA" wp14:editId="5DD402AE">
          <wp:simplePos x="0" y="0"/>
          <wp:positionH relativeFrom="column">
            <wp:posOffset>2577465</wp:posOffset>
          </wp:positionH>
          <wp:positionV relativeFrom="paragraph">
            <wp:posOffset>87630</wp:posOffset>
          </wp:positionV>
          <wp:extent cx="1407856" cy="497205"/>
          <wp:effectExtent l="0" t="0" r="1905" b="0"/>
          <wp:wrapNone/>
          <wp:docPr id="3" name="Imagen 3" descr="C:\Users\katty.ibarra\Downloads\WhatsApp Image 2025-02-25 at 1.09.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ty.ibarra\Downloads\WhatsApp Image 2025-02-25 at 1.09.32 PM.jpe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07856" cy="497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9264" behindDoc="0" locked="0" layoutInCell="1" allowOverlap="1" wp14:anchorId="1E44C073" wp14:editId="2198D8BF">
          <wp:simplePos x="0" y="0"/>
          <wp:positionH relativeFrom="margin">
            <wp:posOffset>1851660</wp:posOffset>
          </wp:positionH>
          <wp:positionV relativeFrom="paragraph">
            <wp:posOffset>-264160</wp:posOffset>
          </wp:positionV>
          <wp:extent cx="790575" cy="1002401"/>
          <wp:effectExtent l="0" t="0" r="0" b="7620"/>
          <wp:wrapNone/>
          <wp:docPr id="159642052" name="image2.jpeg"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Logotipo, nombre de la empresa&#10;&#10;Descripción generada automáticamente"/>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90575" cy="1002401"/>
                  </a:xfrm>
                  <a:prstGeom prst="rect">
                    <a:avLst/>
                  </a:prstGeom>
                </pic:spPr>
              </pic:pic>
            </a:graphicData>
          </a:graphic>
          <wp14:sizeRelH relativeFrom="margin">
            <wp14:pctWidth>0</wp14:pctWidth>
          </wp14:sizeRelH>
          <wp14:sizeRelV relativeFrom="margin">
            <wp14:pctHeight>0</wp14:pctHeight>
          </wp14:sizeRelV>
        </wp:anchor>
      </w:drawing>
    </w:r>
    <w:r w:rsidR="008C5783">
      <w:rPr>
        <w:noProof/>
        <w:lang w:eastAsia="es-CO"/>
      </w:rPr>
      <w:drawing>
        <wp:anchor distT="0" distB="0" distL="114300" distR="114300" simplePos="0" relativeHeight="251660288" behindDoc="0" locked="0" layoutInCell="1" allowOverlap="1" wp14:anchorId="0F34F69F" wp14:editId="2CF39EC6">
          <wp:simplePos x="0" y="0"/>
          <wp:positionH relativeFrom="column">
            <wp:posOffset>-530860</wp:posOffset>
          </wp:positionH>
          <wp:positionV relativeFrom="paragraph">
            <wp:posOffset>10160</wp:posOffset>
          </wp:positionV>
          <wp:extent cx="2168108" cy="639445"/>
          <wp:effectExtent l="0" t="0" r="3810" b="8255"/>
          <wp:wrapNone/>
          <wp:docPr id="1084634191" name="image1.png"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faz de usuario gráfica, Texto&#10;&#10;Descripción generada automáticamente"/>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68108" cy="639445"/>
                  </a:xfrm>
                  <a:prstGeom prst="rect">
                    <a:avLst/>
                  </a:prstGeom>
                </pic:spPr>
              </pic:pic>
            </a:graphicData>
          </a:graphic>
          <wp14:sizeRelH relativeFrom="margin">
            <wp14:pctWidth>0</wp14:pctWidth>
          </wp14:sizeRelH>
          <wp14:sizeRelV relativeFrom="margin">
            <wp14:pctHeight>0</wp14:pctHeight>
          </wp14:sizeRelV>
        </wp:anchor>
      </w:drawing>
    </w:r>
    <w:r w:rsidR="00387DA6">
      <w:t xml:space="preserve">                                                                                                                                                                                             </w:t>
    </w:r>
  </w:p>
  <w:p w14:paraId="02522C8B" w14:textId="2AC718DF" w:rsidR="00387DA6" w:rsidRDefault="00387DA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95053"/>
    <w:multiLevelType w:val="hybridMultilevel"/>
    <w:tmpl w:val="E51ABE66"/>
    <w:lvl w:ilvl="0" w:tplc="4274D082">
      <w:start w:val="1"/>
      <w:numFmt w:val="upp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4F31B5D"/>
    <w:multiLevelType w:val="hybridMultilevel"/>
    <w:tmpl w:val="7DC0BE76"/>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6EE0520"/>
    <w:multiLevelType w:val="hybridMultilevel"/>
    <w:tmpl w:val="07382BD4"/>
    <w:lvl w:ilvl="0" w:tplc="FFFFFFFF">
      <w:start w:val="1"/>
      <w:numFmt w:val="upp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8497E11"/>
    <w:multiLevelType w:val="multilevel"/>
    <w:tmpl w:val="3FE0E0B2"/>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6B2DCF"/>
    <w:multiLevelType w:val="hybridMultilevel"/>
    <w:tmpl w:val="6DCCA5DE"/>
    <w:lvl w:ilvl="0" w:tplc="CBFE7A12">
      <w:start w:val="1"/>
      <w:numFmt w:val="lowerLetter"/>
      <w:lvlText w:val="%1)"/>
      <w:lvlJc w:val="left"/>
      <w:pPr>
        <w:ind w:left="643" w:hanging="360"/>
      </w:pPr>
      <w:rPr>
        <w:rFont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5" w15:restartNumberingAfterBreak="0">
    <w:nsid w:val="1A781867"/>
    <w:multiLevelType w:val="hybridMultilevel"/>
    <w:tmpl w:val="9D8A3B6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DC82CFF"/>
    <w:multiLevelType w:val="hybridMultilevel"/>
    <w:tmpl w:val="DDD03054"/>
    <w:lvl w:ilvl="0" w:tplc="323EDE2C">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2E5721"/>
    <w:multiLevelType w:val="multilevel"/>
    <w:tmpl w:val="8EE45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C53C35"/>
    <w:multiLevelType w:val="multilevel"/>
    <w:tmpl w:val="DF2C472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2675F84"/>
    <w:multiLevelType w:val="hybridMultilevel"/>
    <w:tmpl w:val="10A29042"/>
    <w:lvl w:ilvl="0" w:tplc="127A51FA">
      <w:start w:val="1"/>
      <w:numFmt w:val="upperRoman"/>
      <w:lvlText w:val="%1."/>
      <w:lvlJc w:val="left"/>
      <w:pPr>
        <w:ind w:left="1080" w:hanging="720"/>
      </w:pPr>
      <w:rPr>
        <w:rFonts w:hint="default"/>
      </w:rPr>
    </w:lvl>
    <w:lvl w:ilvl="1" w:tplc="AD8C4EA6">
      <w:start w:val="1"/>
      <w:numFmt w:val="decimal"/>
      <w:lvlText w:val="%2."/>
      <w:lvlJc w:val="left"/>
      <w:pPr>
        <w:ind w:left="643"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6CC6BCD"/>
    <w:multiLevelType w:val="hybridMultilevel"/>
    <w:tmpl w:val="ACA6E9B4"/>
    <w:lvl w:ilvl="0" w:tplc="A1BC5C42">
      <w:start w:val="4"/>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3BFF5604"/>
    <w:multiLevelType w:val="hybridMultilevel"/>
    <w:tmpl w:val="A7747E96"/>
    <w:lvl w:ilvl="0" w:tplc="FFE20F6A">
      <w:start w:val="1"/>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A1723E1"/>
    <w:multiLevelType w:val="multilevel"/>
    <w:tmpl w:val="41A00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BA543BD"/>
    <w:multiLevelType w:val="hybridMultilevel"/>
    <w:tmpl w:val="AEFED0FC"/>
    <w:lvl w:ilvl="0" w:tplc="54B4E4A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BEF638A"/>
    <w:multiLevelType w:val="hybridMultilevel"/>
    <w:tmpl w:val="FA66A3E8"/>
    <w:lvl w:ilvl="0" w:tplc="71486808">
      <w:start w:val="4"/>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CDB3A9F"/>
    <w:multiLevelType w:val="hybridMultilevel"/>
    <w:tmpl w:val="0E8C50EA"/>
    <w:lvl w:ilvl="0" w:tplc="4CCA3F7A">
      <w:start w:val="1"/>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522224D0"/>
    <w:multiLevelType w:val="hybridMultilevel"/>
    <w:tmpl w:val="362472BA"/>
    <w:lvl w:ilvl="0" w:tplc="5C14F374">
      <w:start w:val="16"/>
      <w:numFmt w:val="bullet"/>
      <w:lvlText w:val="-"/>
      <w:lvlJc w:val="left"/>
      <w:pPr>
        <w:ind w:left="1080" w:hanging="360"/>
      </w:pPr>
      <w:rPr>
        <w:rFonts w:ascii="Century Gothic" w:eastAsiaTheme="minorHAnsi" w:hAnsi="Century Gothic"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552C4E26"/>
    <w:multiLevelType w:val="hybridMultilevel"/>
    <w:tmpl w:val="C20864B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64F30A6"/>
    <w:multiLevelType w:val="hybridMultilevel"/>
    <w:tmpl w:val="7672567C"/>
    <w:lvl w:ilvl="0" w:tplc="52668388">
      <w:start w:val="7"/>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A8B2B35"/>
    <w:multiLevelType w:val="hybridMultilevel"/>
    <w:tmpl w:val="747650E0"/>
    <w:lvl w:ilvl="0" w:tplc="E2B0195E">
      <w:numFmt w:val="bullet"/>
      <w:lvlText w:val="-"/>
      <w:lvlJc w:val="left"/>
      <w:pPr>
        <w:ind w:left="1440" w:hanging="360"/>
      </w:pPr>
      <w:rPr>
        <w:rFonts w:ascii="Century Gothic" w:eastAsiaTheme="minorHAnsi" w:hAnsi="Century Gothic" w:cstheme="minorBidi"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15:restartNumberingAfterBreak="0">
    <w:nsid w:val="6E4C1AF0"/>
    <w:multiLevelType w:val="multilevel"/>
    <w:tmpl w:val="27B4AE8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E9104F9"/>
    <w:multiLevelType w:val="hybridMultilevel"/>
    <w:tmpl w:val="07382BD4"/>
    <w:lvl w:ilvl="0" w:tplc="B4D4AA9E">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15:restartNumberingAfterBreak="0">
    <w:nsid w:val="77B7014D"/>
    <w:multiLevelType w:val="multilevel"/>
    <w:tmpl w:val="25BE5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88105513">
    <w:abstractNumId w:val="1"/>
  </w:num>
  <w:num w:numId="2" w16cid:durableId="1263953205">
    <w:abstractNumId w:val="6"/>
  </w:num>
  <w:num w:numId="3" w16cid:durableId="983121474">
    <w:abstractNumId w:val="17"/>
  </w:num>
  <w:num w:numId="4" w16cid:durableId="59375826">
    <w:abstractNumId w:val="4"/>
  </w:num>
  <w:num w:numId="5" w16cid:durableId="2001080649">
    <w:abstractNumId w:val="0"/>
  </w:num>
  <w:num w:numId="6" w16cid:durableId="1615476604">
    <w:abstractNumId w:val="21"/>
  </w:num>
  <w:num w:numId="7" w16cid:durableId="1146750403">
    <w:abstractNumId w:val="16"/>
  </w:num>
  <w:num w:numId="8" w16cid:durableId="853301059">
    <w:abstractNumId w:val="9"/>
  </w:num>
  <w:num w:numId="9" w16cid:durableId="1034579397">
    <w:abstractNumId w:val="7"/>
  </w:num>
  <w:num w:numId="10" w16cid:durableId="105346081">
    <w:abstractNumId w:val="11"/>
  </w:num>
  <w:num w:numId="11" w16cid:durableId="1914267358">
    <w:abstractNumId w:val="10"/>
  </w:num>
  <w:num w:numId="12" w16cid:durableId="941765152">
    <w:abstractNumId w:val="14"/>
  </w:num>
  <w:num w:numId="13" w16cid:durableId="217207367">
    <w:abstractNumId w:val="13"/>
  </w:num>
  <w:num w:numId="14" w16cid:durableId="1908684828">
    <w:abstractNumId w:val="18"/>
  </w:num>
  <w:num w:numId="15" w16cid:durableId="324286714">
    <w:abstractNumId w:val="19"/>
  </w:num>
  <w:num w:numId="16" w16cid:durableId="773406136">
    <w:abstractNumId w:val="2"/>
  </w:num>
  <w:num w:numId="17" w16cid:durableId="1158424053">
    <w:abstractNumId w:val="3"/>
  </w:num>
  <w:num w:numId="18" w16cid:durableId="337773261">
    <w:abstractNumId w:val="5"/>
  </w:num>
  <w:num w:numId="19" w16cid:durableId="684750907">
    <w:abstractNumId w:val="15"/>
  </w:num>
  <w:num w:numId="20" w16cid:durableId="706494776">
    <w:abstractNumId w:val="8"/>
  </w:num>
  <w:num w:numId="21" w16cid:durableId="596448525">
    <w:abstractNumId w:val="20"/>
  </w:num>
  <w:num w:numId="22" w16cid:durableId="1091857165">
    <w:abstractNumId w:val="22"/>
  </w:num>
  <w:num w:numId="23" w16cid:durableId="195644827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98C"/>
    <w:rsid w:val="00007C63"/>
    <w:rsid w:val="00016894"/>
    <w:rsid w:val="00033B28"/>
    <w:rsid w:val="00036A44"/>
    <w:rsid w:val="000374D5"/>
    <w:rsid w:val="000375C1"/>
    <w:rsid w:val="00041753"/>
    <w:rsid w:val="000450B2"/>
    <w:rsid w:val="000504B0"/>
    <w:rsid w:val="00052DBF"/>
    <w:rsid w:val="00057263"/>
    <w:rsid w:val="000579BB"/>
    <w:rsid w:val="00062400"/>
    <w:rsid w:val="00065C32"/>
    <w:rsid w:val="00081291"/>
    <w:rsid w:val="0008409E"/>
    <w:rsid w:val="00084958"/>
    <w:rsid w:val="00091757"/>
    <w:rsid w:val="00093E12"/>
    <w:rsid w:val="00096B14"/>
    <w:rsid w:val="000A0094"/>
    <w:rsid w:val="000B1B82"/>
    <w:rsid w:val="000B41AC"/>
    <w:rsid w:val="000C018D"/>
    <w:rsid w:val="000C45E9"/>
    <w:rsid w:val="000D35C6"/>
    <w:rsid w:val="000D5A0D"/>
    <w:rsid w:val="000E41DE"/>
    <w:rsid w:val="000E5579"/>
    <w:rsid w:val="000F08E0"/>
    <w:rsid w:val="001037A9"/>
    <w:rsid w:val="00104F25"/>
    <w:rsid w:val="00105C65"/>
    <w:rsid w:val="001142AD"/>
    <w:rsid w:val="00121F58"/>
    <w:rsid w:val="00122E4A"/>
    <w:rsid w:val="00123C72"/>
    <w:rsid w:val="001310FE"/>
    <w:rsid w:val="001327BB"/>
    <w:rsid w:val="00137D0D"/>
    <w:rsid w:val="00140A7D"/>
    <w:rsid w:val="001534AC"/>
    <w:rsid w:val="00167727"/>
    <w:rsid w:val="00167900"/>
    <w:rsid w:val="001704B9"/>
    <w:rsid w:val="00171586"/>
    <w:rsid w:val="00176224"/>
    <w:rsid w:val="001820CA"/>
    <w:rsid w:val="00182D44"/>
    <w:rsid w:val="001911AD"/>
    <w:rsid w:val="0019428F"/>
    <w:rsid w:val="001A1D75"/>
    <w:rsid w:val="001B21F9"/>
    <w:rsid w:val="001B3152"/>
    <w:rsid w:val="001B453C"/>
    <w:rsid w:val="001C35D0"/>
    <w:rsid w:val="001C4D30"/>
    <w:rsid w:val="001D1D9D"/>
    <w:rsid w:val="001D3173"/>
    <w:rsid w:val="001D6CA7"/>
    <w:rsid w:val="001D7AAA"/>
    <w:rsid w:val="001E0730"/>
    <w:rsid w:val="001E4A65"/>
    <w:rsid w:val="001E799D"/>
    <w:rsid w:val="001E7EC4"/>
    <w:rsid w:val="001F6B52"/>
    <w:rsid w:val="001F6CFB"/>
    <w:rsid w:val="001F7532"/>
    <w:rsid w:val="00201031"/>
    <w:rsid w:val="00210D37"/>
    <w:rsid w:val="00217E68"/>
    <w:rsid w:val="002226E2"/>
    <w:rsid w:val="00222E97"/>
    <w:rsid w:val="00226A3A"/>
    <w:rsid w:val="00237DDF"/>
    <w:rsid w:val="00243553"/>
    <w:rsid w:val="00243A56"/>
    <w:rsid w:val="00243CB1"/>
    <w:rsid w:val="002453C6"/>
    <w:rsid w:val="00245A48"/>
    <w:rsid w:val="002467EA"/>
    <w:rsid w:val="00253D60"/>
    <w:rsid w:val="002558F0"/>
    <w:rsid w:val="00256074"/>
    <w:rsid w:val="002929E3"/>
    <w:rsid w:val="0029646D"/>
    <w:rsid w:val="002970F9"/>
    <w:rsid w:val="002A45BC"/>
    <w:rsid w:val="002A5E9E"/>
    <w:rsid w:val="002A67A6"/>
    <w:rsid w:val="002A7489"/>
    <w:rsid w:val="002B3A99"/>
    <w:rsid w:val="002B3BF3"/>
    <w:rsid w:val="002B3D54"/>
    <w:rsid w:val="002C2FE0"/>
    <w:rsid w:val="002C469F"/>
    <w:rsid w:val="002C5F46"/>
    <w:rsid w:val="002D796A"/>
    <w:rsid w:val="002E126C"/>
    <w:rsid w:val="002E4352"/>
    <w:rsid w:val="002E50B0"/>
    <w:rsid w:val="002E534A"/>
    <w:rsid w:val="003025A6"/>
    <w:rsid w:val="00303534"/>
    <w:rsid w:val="00305FB5"/>
    <w:rsid w:val="003061EE"/>
    <w:rsid w:val="0031308C"/>
    <w:rsid w:val="003136DE"/>
    <w:rsid w:val="00317AE0"/>
    <w:rsid w:val="00320206"/>
    <w:rsid w:val="003339C0"/>
    <w:rsid w:val="00336255"/>
    <w:rsid w:val="00336A2A"/>
    <w:rsid w:val="003523A5"/>
    <w:rsid w:val="00354458"/>
    <w:rsid w:val="003569FE"/>
    <w:rsid w:val="003629F7"/>
    <w:rsid w:val="00362B0E"/>
    <w:rsid w:val="00364542"/>
    <w:rsid w:val="0037673E"/>
    <w:rsid w:val="00387DA6"/>
    <w:rsid w:val="00390E27"/>
    <w:rsid w:val="003928E2"/>
    <w:rsid w:val="003937BC"/>
    <w:rsid w:val="00393EE4"/>
    <w:rsid w:val="00394B57"/>
    <w:rsid w:val="003A1823"/>
    <w:rsid w:val="003A3FCE"/>
    <w:rsid w:val="003B116D"/>
    <w:rsid w:val="003C308D"/>
    <w:rsid w:val="003D23DC"/>
    <w:rsid w:val="003E6086"/>
    <w:rsid w:val="003E6D9A"/>
    <w:rsid w:val="003F12B0"/>
    <w:rsid w:val="003F5629"/>
    <w:rsid w:val="003F7079"/>
    <w:rsid w:val="00400548"/>
    <w:rsid w:val="004006C9"/>
    <w:rsid w:val="00403EFA"/>
    <w:rsid w:val="004100D1"/>
    <w:rsid w:val="004148BD"/>
    <w:rsid w:val="00416F69"/>
    <w:rsid w:val="00420003"/>
    <w:rsid w:val="00423599"/>
    <w:rsid w:val="00427B3B"/>
    <w:rsid w:val="0043470F"/>
    <w:rsid w:val="00435C6E"/>
    <w:rsid w:val="0044180A"/>
    <w:rsid w:val="00441CCB"/>
    <w:rsid w:val="0044451E"/>
    <w:rsid w:val="0044653C"/>
    <w:rsid w:val="00461F55"/>
    <w:rsid w:val="004620EA"/>
    <w:rsid w:val="00465036"/>
    <w:rsid w:val="004650AF"/>
    <w:rsid w:val="00471092"/>
    <w:rsid w:val="00473FC1"/>
    <w:rsid w:val="0047448B"/>
    <w:rsid w:val="00475974"/>
    <w:rsid w:val="00484CCF"/>
    <w:rsid w:val="0049075C"/>
    <w:rsid w:val="004916AC"/>
    <w:rsid w:val="00496356"/>
    <w:rsid w:val="004A01F4"/>
    <w:rsid w:val="004A21FF"/>
    <w:rsid w:val="004A458E"/>
    <w:rsid w:val="004D5685"/>
    <w:rsid w:val="004D5B8C"/>
    <w:rsid w:val="004E2EAA"/>
    <w:rsid w:val="004E5C87"/>
    <w:rsid w:val="004E6A06"/>
    <w:rsid w:val="004E767A"/>
    <w:rsid w:val="004F1097"/>
    <w:rsid w:val="004F18BF"/>
    <w:rsid w:val="004F4DF9"/>
    <w:rsid w:val="00500D12"/>
    <w:rsid w:val="005038AA"/>
    <w:rsid w:val="00515B24"/>
    <w:rsid w:val="00524D27"/>
    <w:rsid w:val="00543210"/>
    <w:rsid w:val="0054522A"/>
    <w:rsid w:val="0056198C"/>
    <w:rsid w:val="00561CDE"/>
    <w:rsid w:val="00567F84"/>
    <w:rsid w:val="0057746C"/>
    <w:rsid w:val="00577C4A"/>
    <w:rsid w:val="00577E55"/>
    <w:rsid w:val="00580826"/>
    <w:rsid w:val="00587609"/>
    <w:rsid w:val="005934CE"/>
    <w:rsid w:val="00595525"/>
    <w:rsid w:val="005B095C"/>
    <w:rsid w:val="005B2EB6"/>
    <w:rsid w:val="005C35BD"/>
    <w:rsid w:val="005D6886"/>
    <w:rsid w:val="005D7347"/>
    <w:rsid w:val="005E24B1"/>
    <w:rsid w:val="005F0835"/>
    <w:rsid w:val="006013CC"/>
    <w:rsid w:val="006015FF"/>
    <w:rsid w:val="00602EBC"/>
    <w:rsid w:val="00604D2F"/>
    <w:rsid w:val="006136D4"/>
    <w:rsid w:val="0062073E"/>
    <w:rsid w:val="00624A98"/>
    <w:rsid w:val="00627393"/>
    <w:rsid w:val="00631687"/>
    <w:rsid w:val="00633517"/>
    <w:rsid w:val="0063413C"/>
    <w:rsid w:val="00640483"/>
    <w:rsid w:val="00640532"/>
    <w:rsid w:val="00642ACB"/>
    <w:rsid w:val="0064310E"/>
    <w:rsid w:val="00646314"/>
    <w:rsid w:val="00650213"/>
    <w:rsid w:val="0065130D"/>
    <w:rsid w:val="006537D5"/>
    <w:rsid w:val="00666418"/>
    <w:rsid w:val="00671AF9"/>
    <w:rsid w:val="00676D5E"/>
    <w:rsid w:val="00690C8B"/>
    <w:rsid w:val="00694BFE"/>
    <w:rsid w:val="00696D3B"/>
    <w:rsid w:val="006A5117"/>
    <w:rsid w:val="006A646A"/>
    <w:rsid w:val="006B2CBA"/>
    <w:rsid w:val="006B7478"/>
    <w:rsid w:val="006C1116"/>
    <w:rsid w:val="006C1AA7"/>
    <w:rsid w:val="006C2357"/>
    <w:rsid w:val="006D57A5"/>
    <w:rsid w:val="006E10F2"/>
    <w:rsid w:val="006E54D5"/>
    <w:rsid w:val="006F55FC"/>
    <w:rsid w:val="00702DB5"/>
    <w:rsid w:val="007200B8"/>
    <w:rsid w:val="00726F3B"/>
    <w:rsid w:val="00734B0F"/>
    <w:rsid w:val="007415A1"/>
    <w:rsid w:val="00744E58"/>
    <w:rsid w:val="00750FFE"/>
    <w:rsid w:val="00751E1F"/>
    <w:rsid w:val="00755AAF"/>
    <w:rsid w:val="007719A9"/>
    <w:rsid w:val="00771BA4"/>
    <w:rsid w:val="0077390E"/>
    <w:rsid w:val="00775B29"/>
    <w:rsid w:val="00784B51"/>
    <w:rsid w:val="00787425"/>
    <w:rsid w:val="00787723"/>
    <w:rsid w:val="007911B8"/>
    <w:rsid w:val="007914E7"/>
    <w:rsid w:val="00793854"/>
    <w:rsid w:val="007A1460"/>
    <w:rsid w:val="007A3264"/>
    <w:rsid w:val="007A5866"/>
    <w:rsid w:val="007B2E5D"/>
    <w:rsid w:val="007B4097"/>
    <w:rsid w:val="007C5C66"/>
    <w:rsid w:val="007C7AE9"/>
    <w:rsid w:val="007D4E3D"/>
    <w:rsid w:val="007D7B94"/>
    <w:rsid w:val="007E2CEC"/>
    <w:rsid w:val="007E2F6B"/>
    <w:rsid w:val="007E3380"/>
    <w:rsid w:val="007E3C4D"/>
    <w:rsid w:val="007E6807"/>
    <w:rsid w:val="007F0FB0"/>
    <w:rsid w:val="007F63DA"/>
    <w:rsid w:val="007F6A43"/>
    <w:rsid w:val="00801513"/>
    <w:rsid w:val="00830D9B"/>
    <w:rsid w:val="00833797"/>
    <w:rsid w:val="00834F57"/>
    <w:rsid w:val="00835BA2"/>
    <w:rsid w:val="00837575"/>
    <w:rsid w:val="00841AF3"/>
    <w:rsid w:val="008475FB"/>
    <w:rsid w:val="00855B00"/>
    <w:rsid w:val="008626D4"/>
    <w:rsid w:val="00863DF6"/>
    <w:rsid w:val="00864FC2"/>
    <w:rsid w:val="00866ED4"/>
    <w:rsid w:val="00876C06"/>
    <w:rsid w:val="0088544A"/>
    <w:rsid w:val="008867F9"/>
    <w:rsid w:val="0089353D"/>
    <w:rsid w:val="00893A40"/>
    <w:rsid w:val="0089785D"/>
    <w:rsid w:val="008B1BCB"/>
    <w:rsid w:val="008C5783"/>
    <w:rsid w:val="008D4ED2"/>
    <w:rsid w:val="008E4831"/>
    <w:rsid w:val="008E7D97"/>
    <w:rsid w:val="008F1029"/>
    <w:rsid w:val="008F114B"/>
    <w:rsid w:val="008F1514"/>
    <w:rsid w:val="008F1C7A"/>
    <w:rsid w:val="008F1EF9"/>
    <w:rsid w:val="00907B4F"/>
    <w:rsid w:val="00911E58"/>
    <w:rsid w:val="00912995"/>
    <w:rsid w:val="00926243"/>
    <w:rsid w:val="009312A4"/>
    <w:rsid w:val="00932D93"/>
    <w:rsid w:val="00935E10"/>
    <w:rsid w:val="00936B9E"/>
    <w:rsid w:val="00936FEC"/>
    <w:rsid w:val="00941E4B"/>
    <w:rsid w:val="0094492D"/>
    <w:rsid w:val="0094543B"/>
    <w:rsid w:val="00946C13"/>
    <w:rsid w:val="009472FA"/>
    <w:rsid w:val="00962689"/>
    <w:rsid w:val="0096748B"/>
    <w:rsid w:val="00973F29"/>
    <w:rsid w:val="0097775A"/>
    <w:rsid w:val="00977D70"/>
    <w:rsid w:val="00983BE2"/>
    <w:rsid w:val="00984E6D"/>
    <w:rsid w:val="009A3891"/>
    <w:rsid w:val="009A448B"/>
    <w:rsid w:val="009B6AE3"/>
    <w:rsid w:val="009C1FD9"/>
    <w:rsid w:val="009C73A6"/>
    <w:rsid w:val="009D5000"/>
    <w:rsid w:val="009E2400"/>
    <w:rsid w:val="009E548F"/>
    <w:rsid w:val="009E615E"/>
    <w:rsid w:val="009F282E"/>
    <w:rsid w:val="009F32CC"/>
    <w:rsid w:val="009F3D25"/>
    <w:rsid w:val="009F46D8"/>
    <w:rsid w:val="009F68CA"/>
    <w:rsid w:val="009F6EC6"/>
    <w:rsid w:val="00A00F05"/>
    <w:rsid w:val="00A019C5"/>
    <w:rsid w:val="00A05E7E"/>
    <w:rsid w:val="00A05FC9"/>
    <w:rsid w:val="00A06910"/>
    <w:rsid w:val="00A0757D"/>
    <w:rsid w:val="00A13093"/>
    <w:rsid w:val="00A1339C"/>
    <w:rsid w:val="00A14071"/>
    <w:rsid w:val="00A14D5C"/>
    <w:rsid w:val="00A16886"/>
    <w:rsid w:val="00A228A2"/>
    <w:rsid w:val="00A2313B"/>
    <w:rsid w:val="00A2576A"/>
    <w:rsid w:val="00A4062B"/>
    <w:rsid w:val="00A40FC4"/>
    <w:rsid w:val="00A50668"/>
    <w:rsid w:val="00A53452"/>
    <w:rsid w:val="00A607E8"/>
    <w:rsid w:val="00A60BE1"/>
    <w:rsid w:val="00A668B0"/>
    <w:rsid w:val="00A700DA"/>
    <w:rsid w:val="00A71FD3"/>
    <w:rsid w:val="00A74BD0"/>
    <w:rsid w:val="00A828A1"/>
    <w:rsid w:val="00A84604"/>
    <w:rsid w:val="00A93198"/>
    <w:rsid w:val="00AA2A23"/>
    <w:rsid w:val="00AB42F5"/>
    <w:rsid w:val="00AB6BB4"/>
    <w:rsid w:val="00AC15F3"/>
    <w:rsid w:val="00AD5281"/>
    <w:rsid w:val="00AE2194"/>
    <w:rsid w:val="00AE6B85"/>
    <w:rsid w:val="00AF0F2A"/>
    <w:rsid w:val="00AF52B1"/>
    <w:rsid w:val="00B03D0E"/>
    <w:rsid w:val="00B1227D"/>
    <w:rsid w:val="00B1320C"/>
    <w:rsid w:val="00B16006"/>
    <w:rsid w:val="00B16F09"/>
    <w:rsid w:val="00B246D6"/>
    <w:rsid w:val="00B2511D"/>
    <w:rsid w:val="00B331C9"/>
    <w:rsid w:val="00B358BD"/>
    <w:rsid w:val="00B4054C"/>
    <w:rsid w:val="00B453D5"/>
    <w:rsid w:val="00B458F5"/>
    <w:rsid w:val="00B47E0B"/>
    <w:rsid w:val="00B577C7"/>
    <w:rsid w:val="00B6082D"/>
    <w:rsid w:val="00B62F33"/>
    <w:rsid w:val="00B711FD"/>
    <w:rsid w:val="00B7657A"/>
    <w:rsid w:val="00B76D43"/>
    <w:rsid w:val="00B92AC0"/>
    <w:rsid w:val="00B96C66"/>
    <w:rsid w:val="00BA1129"/>
    <w:rsid w:val="00BA48D4"/>
    <w:rsid w:val="00BA5FEE"/>
    <w:rsid w:val="00BB07DC"/>
    <w:rsid w:val="00BD4272"/>
    <w:rsid w:val="00BF1A0D"/>
    <w:rsid w:val="00C041F2"/>
    <w:rsid w:val="00C0798E"/>
    <w:rsid w:val="00C13267"/>
    <w:rsid w:val="00C239C2"/>
    <w:rsid w:val="00C277DA"/>
    <w:rsid w:val="00C4042C"/>
    <w:rsid w:val="00C451C3"/>
    <w:rsid w:val="00C501FC"/>
    <w:rsid w:val="00C51F94"/>
    <w:rsid w:val="00C602F5"/>
    <w:rsid w:val="00C657C7"/>
    <w:rsid w:val="00C66CB0"/>
    <w:rsid w:val="00C84D1F"/>
    <w:rsid w:val="00C860FF"/>
    <w:rsid w:val="00CA44C1"/>
    <w:rsid w:val="00CB040C"/>
    <w:rsid w:val="00CB7DAD"/>
    <w:rsid w:val="00CC1E71"/>
    <w:rsid w:val="00CC4AE6"/>
    <w:rsid w:val="00CC635F"/>
    <w:rsid w:val="00CD66DC"/>
    <w:rsid w:val="00CE2293"/>
    <w:rsid w:val="00CE235D"/>
    <w:rsid w:val="00CE7E3F"/>
    <w:rsid w:val="00CF08E1"/>
    <w:rsid w:val="00D05DA9"/>
    <w:rsid w:val="00D10D6F"/>
    <w:rsid w:val="00D140E2"/>
    <w:rsid w:val="00D23939"/>
    <w:rsid w:val="00D25307"/>
    <w:rsid w:val="00D26275"/>
    <w:rsid w:val="00D31951"/>
    <w:rsid w:val="00D32AFB"/>
    <w:rsid w:val="00D561D7"/>
    <w:rsid w:val="00D633E4"/>
    <w:rsid w:val="00D64815"/>
    <w:rsid w:val="00D658FC"/>
    <w:rsid w:val="00D70972"/>
    <w:rsid w:val="00D7454A"/>
    <w:rsid w:val="00D76FAA"/>
    <w:rsid w:val="00D8351B"/>
    <w:rsid w:val="00D844DA"/>
    <w:rsid w:val="00D86EEE"/>
    <w:rsid w:val="00D930BE"/>
    <w:rsid w:val="00D93D26"/>
    <w:rsid w:val="00D93EB1"/>
    <w:rsid w:val="00D946FE"/>
    <w:rsid w:val="00D9678A"/>
    <w:rsid w:val="00DA44A8"/>
    <w:rsid w:val="00DA6D95"/>
    <w:rsid w:val="00DA79B5"/>
    <w:rsid w:val="00DB1EBA"/>
    <w:rsid w:val="00DB55E2"/>
    <w:rsid w:val="00DB7796"/>
    <w:rsid w:val="00DD27BE"/>
    <w:rsid w:val="00DD45F0"/>
    <w:rsid w:val="00DD605C"/>
    <w:rsid w:val="00DE03C2"/>
    <w:rsid w:val="00DE0CCD"/>
    <w:rsid w:val="00DE31AE"/>
    <w:rsid w:val="00DF2C73"/>
    <w:rsid w:val="00DF7781"/>
    <w:rsid w:val="00E076F3"/>
    <w:rsid w:val="00E1019C"/>
    <w:rsid w:val="00E10533"/>
    <w:rsid w:val="00E1540A"/>
    <w:rsid w:val="00E204E8"/>
    <w:rsid w:val="00E21FB9"/>
    <w:rsid w:val="00E4051B"/>
    <w:rsid w:val="00E41F51"/>
    <w:rsid w:val="00E47A12"/>
    <w:rsid w:val="00E54789"/>
    <w:rsid w:val="00E54E73"/>
    <w:rsid w:val="00E60928"/>
    <w:rsid w:val="00E61292"/>
    <w:rsid w:val="00E6341C"/>
    <w:rsid w:val="00E63995"/>
    <w:rsid w:val="00E63BDD"/>
    <w:rsid w:val="00E72819"/>
    <w:rsid w:val="00E74689"/>
    <w:rsid w:val="00E75AAE"/>
    <w:rsid w:val="00E76D49"/>
    <w:rsid w:val="00E816ED"/>
    <w:rsid w:val="00E87AB9"/>
    <w:rsid w:val="00E90FB9"/>
    <w:rsid w:val="00E91722"/>
    <w:rsid w:val="00E91BFC"/>
    <w:rsid w:val="00E91FCE"/>
    <w:rsid w:val="00E928C1"/>
    <w:rsid w:val="00E92CF4"/>
    <w:rsid w:val="00EA0B9A"/>
    <w:rsid w:val="00EB1CBE"/>
    <w:rsid w:val="00ED05B4"/>
    <w:rsid w:val="00ED3E98"/>
    <w:rsid w:val="00EE45F3"/>
    <w:rsid w:val="00EE4827"/>
    <w:rsid w:val="00EE4F10"/>
    <w:rsid w:val="00EF25FB"/>
    <w:rsid w:val="00EF5133"/>
    <w:rsid w:val="00EF5293"/>
    <w:rsid w:val="00EF7A74"/>
    <w:rsid w:val="00F01406"/>
    <w:rsid w:val="00F14015"/>
    <w:rsid w:val="00F15DED"/>
    <w:rsid w:val="00F21046"/>
    <w:rsid w:val="00F264D5"/>
    <w:rsid w:val="00F3765A"/>
    <w:rsid w:val="00F41F52"/>
    <w:rsid w:val="00F528EA"/>
    <w:rsid w:val="00F53A92"/>
    <w:rsid w:val="00F62F8D"/>
    <w:rsid w:val="00F65E55"/>
    <w:rsid w:val="00F77FFA"/>
    <w:rsid w:val="00F84619"/>
    <w:rsid w:val="00F84871"/>
    <w:rsid w:val="00F8609F"/>
    <w:rsid w:val="00F9482A"/>
    <w:rsid w:val="00FA5281"/>
    <w:rsid w:val="00FB2C4E"/>
    <w:rsid w:val="00FB3FE9"/>
    <w:rsid w:val="00FB5606"/>
    <w:rsid w:val="00FB7154"/>
    <w:rsid w:val="00FC1034"/>
    <w:rsid w:val="00FD4450"/>
    <w:rsid w:val="00FE076D"/>
    <w:rsid w:val="00FE270E"/>
    <w:rsid w:val="00FE32FE"/>
    <w:rsid w:val="00FE387F"/>
    <w:rsid w:val="00FE6124"/>
    <w:rsid w:val="00FF023A"/>
    <w:rsid w:val="00FF0A0F"/>
    <w:rsid w:val="00FF1221"/>
    <w:rsid w:val="00FF2D0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80E979"/>
  <w15:chartTrackingRefBased/>
  <w15:docId w15:val="{2173AC40-4851-4D41-9662-827AF0EF8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46C"/>
  </w:style>
  <w:style w:type="paragraph" w:styleId="Ttulo1">
    <w:name w:val="heading 1"/>
    <w:basedOn w:val="Normal"/>
    <w:next w:val="Normal"/>
    <w:link w:val="Ttulo1Car"/>
    <w:uiPriority w:val="9"/>
    <w:qFormat/>
    <w:rsid w:val="00A140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E61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387DA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619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198C"/>
  </w:style>
  <w:style w:type="paragraph" w:styleId="Piedepgina">
    <w:name w:val="footer"/>
    <w:basedOn w:val="Normal"/>
    <w:link w:val="PiedepginaCar"/>
    <w:uiPriority w:val="99"/>
    <w:unhideWhenUsed/>
    <w:rsid w:val="005619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198C"/>
  </w:style>
  <w:style w:type="paragraph" w:styleId="Prrafodelista">
    <w:name w:val="List Paragraph"/>
    <w:basedOn w:val="Normal"/>
    <w:uiPriority w:val="34"/>
    <w:qFormat/>
    <w:rsid w:val="0094492D"/>
    <w:pPr>
      <w:ind w:left="720"/>
      <w:contextualSpacing/>
    </w:pPr>
  </w:style>
  <w:style w:type="table" w:styleId="Tablaconcuadrcula">
    <w:name w:val="Table Grid"/>
    <w:basedOn w:val="Tablanormal"/>
    <w:uiPriority w:val="39"/>
    <w:rsid w:val="002E50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D946FE"/>
    <w:pPr>
      <w:spacing w:after="0" w:line="240" w:lineRule="auto"/>
    </w:pPr>
  </w:style>
  <w:style w:type="paragraph" w:styleId="Textodeglobo">
    <w:name w:val="Balloon Text"/>
    <w:basedOn w:val="Normal"/>
    <w:link w:val="TextodegloboCar"/>
    <w:uiPriority w:val="99"/>
    <w:semiHidden/>
    <w:unhideWhenUsed/>
    <w:rsid w:val="0042000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0003"/>
    <w:rPr>
      <w:rFonts w:ascii="Segoe UI" w:hAnsi="Segoe UI" w:cs="Segoe UI"/>
      <w:sz w:val="18"/>
      <w:szCs w:val="18"/>
    </w:rPr>
  </w:style>
  <w:style w:type="paragraph" w:styleId="Textonotapie">
    <w:name w:val="footnote text"/>
    <w:basedOn w:val="Normal"/>
    <w:link w:val="TextonotapieCar"/>
    <w:uiPriority w:val="99"/>
    <w:unhideWhenUsed/>
    <w:rsid w:val="00471092"/>
    <w:pPr>
      <w:spacing w:after="0" w:line="240" w:lineRule="auto"/>
    </w:pPr>
    <w:rPr>
      <w:sz w:val="20"/>
      <w:szCs w:val="20"/>
    </w:rPr>
  </w:style>
  <w:style w:type="character" w:customStyle="1" w:styleId="TextonotapieCar">
    <w:name w:val="Texto nota pie Car"/>
    <w:basedOn w:val="Fuentedeprrafopredeter"/>
    <w:link w:val="Textonotapie"/>
    <w:uiPriority w:val="99"/>
    <w:rsid w:val="00471092"/>
    <w:rPr>
      <w:sz w:val="20"/>
      <w:szCs w:val="20"/>
    </w:rPr>
  </w:style>
  <w:style w:type="character" w:styleId="Refdenotaalpie">
    <w:name w:val="footnote reference"/>
    <w:basedOn w:val="Fuentedeprrafopredeter"/>
    <w:uiPriority w:val="99"/>
    <w:semiHidden/>
    <w:unhideWhenUsed/>
    <w:rsid w:val="00471092"/>
    <w:rPr>
      <w:vertAlign w:val="superscript"/>
    </w:rPr>
  </w:style>
  <w:style w:type="paragraph" w:styleId="NormalWeb">
    <w:name w:val="Normal (Web)"/>
    <w:basedOn w:val="Normal"/>
    <w:uiPriority w:val="99"/>
    <w:unhideWhenUsed/>
    <w:rsid w:val="00750FF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6A5117"/>
    <w:rPr>
      <w:color w:val="0563C1" w:themeColor="hyperlink"/>
      <w:u w:val="single"/>
    </w:rPr>
  </w:style>
  <w:style w:type="character" w:customStyle="1" w:styleId="Mencinsinresolver1">
    <w:name w:val="Mención sin resolver1"/>
    <w:basedOn w:val="Fuentedeprrafopredeter"/>
    <w:uiPriority w:val="99"/>
    <w:semiHidden/>
    <w:unhideWhenUsed/>
    <w:rsid w:val="006A5117"/>
    <w:rPr>
      <w:color w:val="605E5C"/>
      <w:shd w:val="clear" w:color="auto" w:fill="E1DFDD"/>
    </w:rPr>
  </w:style>
  <w:style w:type="character" w:customStyle="1" w:styleId="Mencinsinresolver2">
    <w:name w:val="Mención sin resolver2"/>
    <w:basedOn w:val="Fuentedeprrafopredeter"/>
    <w:uiPriority w:val="99"/>
    <w:semiHidden/>
    <w:unhideWhenUsed/>
    <w:rsid w:val="004148BD"/>
    <w:rPr>
      <w:color w:val="605E5C"/>
      <w:shd w:val="clear" w:color="auto" w:fill="E1DFDD"/>
    </w:rPr>
  </w:style>
  <w:style w:type="table" w:styleId="Tablaconcuadrcula1clara">
    <w:name w:val="Grid Table 1 Light"/>
    <w:basedOn w:val="Tablanormal"/>
    <w:uiPriority w:val="46"/>
    <w:rsid w:val="00EE45F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tulo2Car">
    <w:name w:val="Título 2 Car"/>
    <w:basedOn w:val="Fuentedeprrafopredeter"/>
    <w:link w:val="Ttulo2"/>
    <w:uiPriority w:val="9"/>
    <w:rsid w:val="009E615E"/>
    <w:rPr>
      <w:rFonts w:asciiTheme="majorHAnsi" w:eastAsiaTheme="majorEastAsia" w:hAnsiTheme="majorHAnsi" w:cstheme="majorBidi"/>
      <w:color w:val="2E74B5" w:themeColor="accent1" w:themeShade="BF"/>
      <w:sz w:val="26"/>
      <w:szCs w:val="26"/>
    </w:rPr>
  </w:style>
  <w:style w:type="character" w:styleId="Textoennegrita">
    <w:name w:val="Strong"/>
    <w:basedOn w:val="Fuentedeprrafopredeter"/>
    <w:uiPriority w:val="22"/>
    <w:qFormat/>
    <w:rsid w:val="008F1EF9"/>
    <w:rPr>
      <w:b/>
      <w:bCs/>
    </w:rPr>
  </w:style>
  <w:style w:type="paragraph" w:styleId="Textoindependiente">
    <w:name w:val="Body Text"/>
    <w:basedOn w:val="Normal"/>
    <w:link w:val="TextoindependienteCar"/>
    <w:uiPriority w:val="1"/>
    <w:qFormat/>
    <w:rsid w:val="00631687"/>
    <w:pPr>
      <w:widowControl w:val="0"/>
      <w:autoSpaceDE w:val="0"/>
      <w:autoSpaceDN w:val="0"/>
      <w:spacing w:after="240" w:line="360" w:lineRule="auto"/>
      <w:ind w:firstLine="720"/>
      <w:jc w:val="both"/>
    </w:pPr>
    <w:rPr>
      <w:rFonts w:ascii="Book Antiqua" w:eastAsia="Arial MT" w:hAnsi="Book Antiqua" w:cs="Arial MT"/>
      <w:sz w:val="24"/>
      <w:szCs w:val="26"/>
      <w:lang w:val="es-ES"/>
    </w:rPr>
  </w:style>
  <w:style w:type="character" w:customStyle="1" w:styleId="TextoindependienteCar">
    <w:name w:val="Texto independiente Car"/>
    <w:basedOn w:val="Fuentedeprrafopredeter"/>
    <w:link w:val="Textoindependiente"/>
    <w:uiPriority w:val="1"/>
    <w:rsid w:val="00631687"/>
    <w:rPr>
      <w:rFonts w:ascii="Book Antiqua" w:eastAsia="Arial MT" w:hAnsi="Book Antiqua" w:cs="Arial MT"/>
      <w:sz w:val="24"/>
      <w:szCs w:val="26"/>
      <w:lang w:val="es-ES"/>
    </w:rPr>
  </w:style>
  <w:style w:type="character" w:styleId="nfasis">
    <w:name w:val="Emphasis"/>
    <w:basedOn w:val="Fuentedeprrafopredeter"/>
    <w:uiPriority w:val="20"/>
    <w:qFormat/>
    <w:rsid w:val="009312A4"/>
    <w:rPr>
      <w:i/>
      <w:iCs/>
    </w:rPr>
  </w:style>
  <w:style w:type="character" w:customStyle="1" w:styleId="Ttulo1Car">
    <w:name w:val="Título 1 Car"/>
    <w:basedOn w:val="Fuentedeprrafopredeter"/>
    <w:link w:val="Ttulo1"/>
    <w:uiPriority w:val="9"/>
    <w:rsid w:val="00A14071"/>
    <w:rPr>
      <w:rFonts w:asciiTheme="majorHAnsi" w:eastAsiaTheme="majorEastAsia" w:hAnsiTheme="majorHAnsi" w:cstheme="majorBidi"/>
      <w:color w:val="2E74B5" w:themeColor="accent1" w:themeShade="BF"/>
      <w:sz w:val="32"/>
      <w:szCs w:val="32"/>
    </w:rPr>
  </w:style>
  <w:style w:type="character" w:customStyle="1" w:styleId="Ttulo4Car">
    <w:name w:val="Título 4 Car"/>
    <w:basedOn w:val="Fuentedeprrafopredeter"/>
    <w:link w:val="Ttulo4"/>
    <w:uiPriority w:val="9"/>
    <w:semiHidden/>
    <w:rsid w:val="00387DA6"/>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5499">
      <w:bodyDiv w:val="1"/>
      <w:marLeft w:val="0"/>
      <w:marRight w:val="0"/>
      <w:marTop w:val="0"/>
      <w:marBottom w:val="0"/>
      <w:divBdr>
        <w:top w:val="none" w:sz="0" w:space="0" w:color="auto"/>
        <w:left w:val="none" w:sz="0" w:space="0" w:color="auto"/>
        <w:bottom w:val="none" w:sz="0" w:space="0" w:color="auto"/>
        <w:right w:val="none" w:sz="0" w:space="0" w:color="auto"/>
      </w:divBdr>
    </w:div>
    <w:div w:id="13699500">
      <w:bodyDiv w:val="1"/>
      <w:marLeft w:val="0"/>
      <w:marRight w:val="0"/>
      <w:marTop w:val="0"/>
      <w:marBottom w:val="0"/>
      <w:divBdr>
        <w:top w:val="none" w:sz="0" w:space="0" w:color="auto"/>
        <w:left w:val="none" w:sz="0" w:space="0" w:color="auto"/>
        <w:bottom w:val="none" w:sz="0" w:space="0" w:color="auto"/>
        <w:right w:val="none" w:sz="0" w:space="0" w:color="auto"/>
      </w:divBdr>
    </w:div>
    <w:div w:id="81336975">
      <w:bodyDiv w:val="1"/>
      <w:marLeft w:val="0"/>
      <w:marRight w:val="0"/>
      <w:marTop w:val="0"/>
      <w:marBottom w:val="0"/>
      <w:divBdr>
        <w:top w:val="none" w:sz="0" w:space="0" w:color="auto"/>
        <w:left w:val="none" w:sz="0" w:space="0" w:color="auto"/>
        <w:bottom w:val="none" w:sz="0" w:space="0" w:color="auto"/>
        <w:right w:val="none" w:sz="0" w:space="0" w:color="auto"/>
      </w:divBdr>
    </w:div>
    <w:div w:id="142043898">
      <w:bodyDiv w:val="1"/>
      <w:marLeft w:val="0"/>
      <w:marRight w:val="0"/>
      <w:marTop w:val="0"/>
      <w:marBottom w:val="0"/>
      <w:divBdr>
        <w:top w:val="none" w:sz="0" w:space="0" w:color="auto"/>
        <w:left w:val="none" w:sz="0" w:space="0" w:color="auto"/>
        <w:bottom w:val="none" w:sz="0" w:space="0" w:color="auto"/>
        <w:right w:val="none" w:sz="0" w:space="0" w:color="auto"/>
      </w:divBdr>
    </w:div>
    <w:div w:id="152648240">
      <w:bodyDiv w:val="1"/>
      <w:marLeft w:val="0"/>
      <w:marRight w:val="0"/>
      <w:marTop w:val="0"/>
      <w:marBottom w:val="0"/>
      <w:divBdr>
        <w:top w:val="none" w:sz="0" w:space="0" w:color="auto"/>
        <w:left w:val="none" w:sz="0" w:space="0" w:color="auto"/>
        <w:bottom w:val="none" w:sz="0" w:space="0" w:color="auto"/>
        <w:right w:val="none" w:sz="0" w:space="0" w:color="auto"/>
      </w:divBdr>
    </w:div>
    <w:div w:id="174223827">
      <w:bodyDiv w:val="1"/>
      <w:marLeft w:val="0"/>
      <w:marRight w:val="0"/>
      <w:marTop w:val="0"/>
      <w:marBottom w:val="0"/>
      <w:divBdr>
        <w:top w:val="none" w:sz="0" w:space="0" w:color="auto"/>
        <w:left w:val="none" w:sz="0" w:space="0" w:color="auto"/>
        <w:bottom w:val="none" w:sz="0" w:space="0" w:color="auto"/>
        <w:right w:val="none" w:sz="0" w:space="0" w:color="auto"/>
      </w:divBdr>
    </w:div>
    <w:div w:id="192619320">
      <w:bodyDiv w:val="1"/>
      <w:marLeft w:val="0"/>
      <w:marRight w:val="0"/>
      <w:marTop w:val="0"/>
      <w:marBottom w:val="0"/>
      <w:divBdr>
        <w:top w:val="none" w:sz="0" w:space="0" w:color="auto"/>
        <w:left w:val="none" w:sz="0" w:space="0" w:color="auto"/>
        <w:bottom w:val="none" w:sz="0" w:space="0" w:color="auto"/>
        <w:right w:val="none" w:sz="0" w:space="0" w:color="auto"/>
      </w:divBdr>
    </w:div>
    <w:div w:id="231820697">
      <w:bodyDiv w:val="1"/>
      <w:marLeft w:val="0"/>
      <w:marRight w:val="0"/>
      <w:marTop w:val="0"/>
      <w:marBottom w:val="0"/>
      <w:divBdr>
        <w:top w:val="none" w:sz="0" w:space="0" w:color="auto"/>
        <w:left w:val="none" w:sz="0" w:space="0" w:color="auto"/>
        <w:bottom w:val="none" w:sz="0" w:space="0" w:color="auto"/>
        <w:right w:val="none" w:sz="0" w:space="0" w:color="auto"/>
      </w:divBdr>
    </w:div>
    <w:div w:id="241379789">
      <w:bodyDiv w:val="1"/>
      <w:marLeft w:val="0"/>
      <w:marRight w:val="0"/>
      <w:marTop w:val="0"/>
      <w:marBottom w:val="0"/>
      <w:divBdr>
        <w:top w:val="none" w:sz="0" w:space="0" w:color="auto"/>
        <w:left w:val="none" w:sz="0" w:space="0" w:color="auto"/>
        <w:bottom w:val="none" w:sz="0" w:space="0" w:color="auto"/>
        <w:right w:val="none" w:sz="0" w:space="0" w:color="auto"/>
      </w:divBdr>
    </w:div>
    <w:div w:id="302514953">
      <w:bodyDiv w:val="1"/>
      <w:marLeft w:val="0"/>
      <w:marRight w:val="0"/>
      <w:marTop w:val="0"/>
      <w:marBottom w:val="0"/>
      <w:divBdr>
        <w:top w:val="none" w:sz="0" w:space="0" w:color="auto"/>
        <w:left w:val="none" w:sz="0" w:space="0" w:color="auto"/>
        <w:bottom w:val="none" w:sz="0" w:space="0" w:color="auto"/>
        <w:right w:val="none" w:sz="0" w:space="0" w:color="auto"/>
      </w:divBdr>
    </w:div>
    <w:div w:id="365328514">
      <w:bodyDiv w:val="1"/>
      <w:marLeft w:val="0"/>
      <w:marRight w:val="0"/>
      <w:marTop w:val="0"/>
      <w:marBottom w:val="0"/>
      <w:divBdr>
        <w:top w:val="none" w:sz="0" w:space="0" w:color="auto"/>
        <w:left w:val="none" w:sz="0" w:space="0" w:color="auto"/>
        <w:bottom w:val="none" w:sz="0" w:space="0" w:color="auto"/>
        <w:right w:val="none" w:sz="0" w:space="0" w:color="auto"/>
      </w:divBdr>
    </w:div>
    <w:div w:id="389306677">
      <w:bodyDiv w:val="1"/>
      <w:marLeft w:val="0"/>
      <w:marRight w:val="0"/>
      <w:marTop w:val="0"/>
      <w:marBottom w:val="0"/>
      <w:divBdr>
        <w:top w:val="none" w:sz="0" w:space="0" w:color="auto"/>
        <w:left w:val="none" w:sz="0" w:space="0" w:color="auto"/>
        <w:bottom w:val="none" w:sz="0" w:space="0" w:color="auto"/>
        <w:right w:val="none" w:sz="0" w:space="0" w:color="auto"/>
      </w:divBdr>
    </w:div>
    <w:div w:id="426732616">
      <w:bodyDiv w:val="1"/>
      <w:marLeft w:val="0"/>
      <w:marRight w:val="0"/>
      <w:marTop w:val="0"/>
      <w:marBottom w:val="0"/>
      <w:divBdr>
        <w:top w:val="none" w:sz="0" w:space="0" w:color="auto"/>
        <w:left w:val="none" w:sz="0" w:space="0" w:color="auto"/>
        <w:bottom w:val="none" w:sz="0" w:space="0" w:color="auto"/>
        <w:right w:val="none" w:sz="0" w:space="0" w:color="auto"/>
      </w:divBdr>
    </w:div>
    <w:div w:id="442456302">
      <w:bodyDiv w:val="1"/>
      <w:marLeft w:val="0"/>
      <w:marRight w:val="0"/>
      <w:marTop w:val="0"/>
      <w:marBottom w:val="0"/>
      <w:divBdr>
        <w:top w:val="none" w:sz="0" w:space="0" w:color="auto"/>
        <w:left w:val="none" w:sz="0" w:space="0" w:color="auto"/>
        <w:bottom w:val="none" w:sz="0" w:space="0" w:color="auto"/>
        <w:right w:val="none" w:sz="0" w:space="0" w:color="auto"/>
      </w:divBdr>
    </w:div>
    <w:div w:id="449473943">
      <w:bodyDiv w:val="1"/>
      <w:marLeft w:val="0"/>
      <w:marRight w:val="0"/>
      <w:marTop w:val="0"/>
      <w:marBottom w:val="0"/>
      <w:divBdr>
        <w:top w:val="none" w:sz="0" w:space="0" w:color="auto"/>
        <w:left w:val="none" w:sz="0" w:space="0" w:color="auto"/>
        <w:bottom w:val="none" w:sz="0" w:space="0" w:color="auto"/>
        <w:right w:val="none" w:sz="0" w:space="0" w:color="auto"/>
      </w:divBdr>
    </w:div>
    <w:div w:id="498734748">
      <w:bodyDiv w:val="1"/>
      <w:marLeft w:val="0"/>
      <w:marRight w:val="0"/>
      <w:marTop w:val="0"/>
      <w:marBottom w:val="0"/>
      <w:divBdr>
        <w:top w:val="none" w:sz="0" w:space="0" w:color="auto"/>
        <w:left w:val="none" w:sz="0" w:space="0" w:color="auto"/>
        <w:bottom w:val="none" w:sz="0" w:space="0" w:color="auto"/>
        <w:right w:val="none" w:sz="0" w:space="0" w:color="auto"/>
      </w:divBdr>
    </w:div>
    <w:div w:id="506212220">
      <w:bodyDiv w:val="1"/>
      <w:marLeft w:val="0"/>
      <w:marRight w:val="0"/>
      <w:marTop w:val="0"/>
      <w:marBottom w:val="0"/>
      <w:divBdr>
        <w:top w:val="none" w:sz="0" w:space="0" w:color="auto"/>
        <w:left w:val="none" w:sz="0" w:space="0" w:color="auto"/>
        <w:bottom w:val="none" w:sz="0" w:space="0" w:color="auto"/>
        <w:right w:val="none" w:sz="0" w:space="0" w:color="auto"/>
      </w:divBdr>
    </w:div>
    <w:div w:id="641621017">
      <w:bodyDiv w:val="1"/>
      <w:marLeft w:val="0"/>
      <w:marRight w:val="0"/>
      <w:marTop w:val="0"/>
      <w:marBottom w:val="0"/>
      <w:divBdr>
        <w:top w:val="none" w:sz="0" w:space="0" w:color="auto"/>
        <w:left w:val="none" w:sz="0" w:space="0" w:color="auto"/>
        <w:bottom w:val="none" w:sz="0" w:space="0" w:color="auto"/>
        <w:right w:val="none" w:sz="0" w:space="0" w:color="auto"/>
      </w:divBdr>
    </w:div>
    <w:div w:id="701828524">
      <w:bodyDiv w:val="1"/>
      <w:marLeft w:val="0"/>
      <w:marRight w:val="0"/>
      <w:marTop w:val="0"/>
      <w:marBottom w:val="0"/>
      <w:divBdr>
        <w:top w:val="none" w:sz="0" w:space="0" w:color="auto"/>
        <w:left w:val="none" w:sz="0" w:space="0" w:color="auto"/>
        <w:bottom w:val="none" w:sz="0" w:space="0" w:color="auto"/>
        <w:right w:val="none" w:sz="0" w:space="0" w:color="auto"/>
      </w:divBdr>
    </w:div>
    <w:div w:id="702052753">
      <w:bodyDiv w:val="1"/>
      <w:marLeft w:val="0"/>
      <w:marRight w:val="0"/>
      <w:marTop w:val="0"/>
      <w:marBottom w:val="0"/>
      <w:divBdr>
        <w:top w:val="none" w:sz="0" w:space="0" w:color="auto"/>
        <w:left w:val="none" w:sz="0" w:space="0" w:color="auto"/>
        <w:bottom w:val="none" w:sz="0" w:space="0" w:color="auto"/>
        <w:right w:val="none" w:sz="0" w:space="0" w:color="auto"/>
      </w:divBdr>
    </w:div>
    <w:div w:id="722291408">
      <w:bodyDiv w:val="1"/>
      <w:marLeft w:val="0"/>
      <w:marRight w:val="0"/>
      <w:marTop w:val="0"/>
      <w:marBottom w:val="0"/>
      <w:divBdr>
        <w:top w:val="none" w:sz="0" w:space="0" w:color="auto"/>
        <w:left w:val="none" w:sz="0" w:space="0" w:color="auto"/>
        <w:bottom w:val="none" w:sz="0" w:space="0" w:color="auto"/>
        <w:right w:val="none" w:sz="0" w:space="0" w:color="auto"/>
      </w:divBdr>
    </w:div>
    <w:div w:id="730999526">
      <w:bodyDiv w:val="1"/>
      <w:marLeft w:val="0"/>
      <w:marRight w:val="0"/>
      <w:marTop w:val="0"/>
      <w:marBottom w:val="0"/>
      <w:divBdr>
        <w:top w:val="none" w:sz="0" w:space="0" w:color="auto"/>
        <w:left w:val="none" w:sz="0" w:space="0" w:color="auto"/>
        <w:bottom w:val="none" w:sz="0" w:space="0" w:color="auto"/>
        <w:right w:val="none" w:sz="0" w:space="0" w:color="auto"/>
      </w:divBdr>
    </w:div>
    <w:div w:id="737242516">
      <w:bodyDiv w:val="1"/>
      <w:marLeft w:val="0"/>
      <w:marRight w:val="0"/>
      <w:marTop w:val="0"/>
      <w:marBottom w:val="0"/>
      <w:divBdr>
        <w:top w:val="none" w:sz="0" w:space="0" w:color="auto"/>
        <w:left w:val="none" w:sz="0" w:space="0" w:color="auto"/>
        <w:bottom w:val="none" w:sz="0" w:space="0" w:color="auto"/>
        <w:right w:val="none" w:sz="0" w:space="0" w:color="auto"/>
      </w:divBdr>
    </w:div>
    <w:div w:id="748117562">
      <w:bodyDiv w:val="1"/>
      <w:marLeft w:val="0"/>
      <w:marRight w:val="0"/>
      <w:marTop w:val="0"/>
      <w:marBottom w:val="0"/>
      <w:divBdr>
        <w:top w:val="none" w:sz="0" w:space="0" w:color="auto"/>
        <w:left w:val="none" w:sz="0" w:space="0" w:color="auto"/>
        <w:bottom w:val="none" w:sz="0" w:space="0" w:color="auto"/>
        <w:right w:val="none" w:sz="0" w:space="0" w:color="auto"/>
      </w:divBdr>
    </w:div>
    <w:div w:id="765422013">
      <w:bodyDiv w:val="1"/>
      <w:marLeft w:val="0"/>
      <w:marRight w:val="0"/>
      <w:marTop w:val="0"/>
      <w:marBottom w:val="0"/>
      <w:divBdr>
        <w:top w:val="none" w:sz="0" w:space="0" w:color="auto"/>
        <w:left w:val="none" w:sz="0" w:space="0" w:color="auto"/>
        <w:bottom w:val="none" w:sz="0" w:space="0" w:color="auto"/>
        <w:right w:val="none" w:sz="0" w:space="0" w:color="auto"/>
      </w:divBdr>
    </w:div>
    <w:div w:id="770007463">
      <w:bodyDiv w:val="1"/>
      <w:marLeft w:val="0"/>
      <w:marRight w:val="0"/>
      <w:marTop w:val="0"/>
      <w:marBottom w:val="0"/>
      <w:divBdr>
        <w:top w:val="none" w:sz="0" w:space="0" w:color="auto"/>
        <w:left w:val="none" w:sz="0" w:space="0" w:color="auto"/>
        <w:bottom w:val="none" w:sz="0" w:space="0" w:color="auto"/>
        <w:right w:val="none" w:sz="0" w:space="0" w:color="auto"/>
      </w:divBdr>
    </w:div>
    <w:div w:id="779254688">
      <w:bodyDiv w:val="1"/>
      <w:marLeft w:val="0"/>
      <w:marRight w:val="0"/>
      <w:marTop w:val="0"/>
      <w:marBottom w:val="0"/>
      <w:divBdr>
        <w:top w:val="none" w:sz="0" w:space="0" w:color="auto"/>
        <w:left w:val="none" w:sz="0" w:space="0" w:color="auto"/>
        <w:bottom w:val="none" w:sz="0" w:space="0" w:color="auto"/>
        <w:right w:val="none" w:sz="0" w:space="0" w:color="auto"/>
      </w:divBdr>
    </w:div>
    <w:div w:id="844829630">
      <w:bodyDiv w:val="1"/>
      <w:marLeft w:val="0"/>
      <w:marRight w:val="0"/>
      <w:marTop w:val="0"/>
      <w:marBottom w:val="0"/>
      <w:divBdr>
        <w:top w:val="none" w:sz="0" w:space="0" w:color="auto"/>
        <w:left w:val="none" w:sz="0" w:space="0" w:color="auto"/>
        <w:bottom w:val="none" w:sz="0" w:space="0" w:color="auto"/>
        <w:right w:val="none" w:sz="0" w:space="0" w:color="auto"/>
      </w:divBdr>
    </w:div>
    <w:div w:id="880820855">
      <w:bodyDiv w:val="1"/>
      <w:marLeft w:val="0"/>
      <w:marRight w:val="0"/>
      <w:marTop w:val="0"/>
      <w:marBottom w:val="0"/>
      <w:divBdr>
        <w:top w:val="none" w:sz="0" w:space="0" w:color="auto"/>
        <w:left w:val="none" w:sz="0" w:space="0" w:color="auto"/>
        <w:bottom w:val="none" w:sz="0" w:space="0" w:color="auto"/>
        <w:right w:val="none" w:sz="0" w:space="0" w:color="auto"/>
      </w:divBdr>
    </w:div>
    <w:div w:id="999380877">
      <w:bodyDiv w:val="1"/>
      <w:marLeft w:val="0"/>
      <w:marRight w:val="0"/>
      <w:marTop w:val="0"/>
      <w:marBottom w:val="0"/>
      <w:divBdr>
        <w:top w:val="none" w:sz="0" w:space="0" w:color="auto"/>
        <w:left w:val="none" w:sz="0" w:space="0" w:color="auto"/>
        <w:bottom w:val="none" w:sz="0" w:space="0" w:color="auto"/>
        <w:right w:val="none" w:sz="0" w:space="0" w:color="auto"/>
      </w:divBdr>
    </w:div>
    <w:div w:id="1008214194">
      <w:bodyDiv w:val="1"/>
      <w:marLeft w:val="0"/>
      <w:marRight w:val="0"/>
      <w:marTop w:val="0"/>
      <w:marBottom w:val="0"/>
      <w:divBdr>
        <w:top w:val="none" w:sz="0" w:space="0" w:color="auto"/>
        <w:left w:val="none" w:sz="0" w:space="0" w:color="auto"/>
        <w:bottom w:val="none" w:sz="0" w:space="0" w:color="auto"/>
        <w:right w:val="none" w:sz="0" w:space="0" w:color="auto"/>
      </w:divBdr>
    </w:div>
    <w:div w:id="1056704648">
      <w:bodyDiv w:val="1"/>
      <w:marLeft w:val="0"/>
      <w:marRight w:val="0"/>
      <w:marTop w:val="0"/>
      <w:marBottom w:val="0"/>
      <w:divBdr>
        <w:top w:val="none" w:sz="0" w:space="0" w:color="auto"/>
        <w:left w:val="none" w:sz="0" w:space="0" w:color="auto"/>
        <w:bottom w:val="none" w:sz="0" w:space="0" w:color="auto"/>
        <w:right w:val="none" w:sz="0" w:space="0" w:color="auto"/>
      </w:divBdr>
    </w:div>
    <w:div w:id="1147168927">
      <w:bodyDiv w:val="1"/>
      <w:marLeft w:val="0"/>
      <w:marRight w:val="0"/>
      <w:marTop w:val="0"/>
      <w:marBottom w:val="0"/>
      <w:divBdr>
        <w:top w:val="none" w:sz="0" w:space="0" w:color="auto"/>
        <w:left w:val="none" w:sz="0" w:space="0" w:color="auto"/>
        <w:bottom w:val="none" w:sz="0" w:space="0" w:color="auto"/>
        <w:right w:val="none" w:sz="0" w:space="0" w:color="auto"/>
      </w:divBdr>
    </w:div>
    <w:div w:id="1158309013">
      <w:bodyDiv w:val="1"/>
      <w:marLeft w:val="0"/>
      <w:marRight w:val="0"/>
      <w:marTop w:val="0"/>
      <w:marBottom w:val="0"/>
      <w:divBdr>
        <w:top w:val="none" w:sz="0" w:space="0" w:color="auto"/>
        <w:left w:val="none" w:sz="0" w:space="0" w:color="auto"/>
        <w:bottom w:val="none" w:sz="0" w:space="0" w:color="auto"/>
        <w:right w:val="none" w:sz="0" w:space="0" w:color="auto"/>
      </w:divBdr>
    </w:div>
    <w:div w:id="1161191477">
      <w:bodyDiv w:val="1"/>
      <w:marLeft w:val="0"/>
      <w:marRight w:val="0"/>
      <w:marTop w:val="0"/>
      <w:marBottom w:val="0"/>
      <w:divBdr>
        <w:top w:val="none" w:sz="0" w:space="0" w:color="auto"/>
        <w:left w:val="none" w:sz="0" w:space="0" w:color="auto"/>
        <w:bottom w:val="none" w:sz="0" w:space="0" w:color="auto"/>
        <w:right w:val="none" w:sz="0" w:space="0" w:color="auto"/>
      </w:divBdr>
    </w:div>
    <w:div w:id="1168718144">
      <w:bodyDiv w:val="1"/>
      <w:marLeft w:val="0"/>
      <w:marRight w:val="0"/>
      <w:marTop w:val="0"/>
      <w:marBottom w:val="0"/>
      <w:divBdr>
        <w:top w:val="none" w:sz="0" w:space="0" w:color="auto"/>
        <w:left w:val="none" w:sz="0" w:space="0" w:color="auto"/>
        <w:bottom w:val="none" w:sz="0" w:space="0" w:color="auto"/>
        <w:right w:val="none" w:sz="0" w:space="0" w:color="auto"/>
      </w:divBdr>
    </w:div>
    <w:div w:id="1247886224">
      <w:bodyDiv w:val="1"/>
      <w:marLeft w:val="0"/>
      <w:marRight w:val="0"/>
      <w:marTop w:val="0"/>
      <w:marBottom w:val="0"/>
      <w:divBdr>
        <w:top w:val="none" w:sz="0" w:space="0" w:color="auto"/>
        <w:left w:val="none" w:sz="0" w:space="0" w:color="auto"/>
        <w:bottom w:val="none" w:sz="0" w:space="0" w:color="auto"/>
        <w:right w:val="none" w:sz="0" w:space="0" w:color="auto"/>
      </w:divBdr>
    </w:div>
    <w:div w:id="1287734032">
      <w:bodyDiv w:val="1"/>
      <w:marLeft w:val="0"/>
      <w:marRight w:val="0"/>
      <w:marTop w:val="0"/>
      <w:marBottom w:val="0"/>
      <w:divBdr>
        <w:top w:val="none" w:sz="0" w:space="0" w:color="auto"/>
        <w:left w:val="none" w:sz="0" w:space="0" w:color="auto"/>
        <w:bottom w:val="none" w:sz="0" w:space="0" w:color="auto"/>
        <w:right w:val="none" w:sz="0" w:space="0" w:color="auto"/>
      </w:divBdr>
    </w:div>
    <w:div w:id="1308776101">
      <w:bodyDiv w:val="1"/>
      <w:marLeft w:val="0"/>
      <w:marRight w:val="0"/>
      <w:marTop w:val="0"/>
      <w:marBottom w:val="0"/>
      <w:divBdr>
        <w:top w:val="none" w:sz="0" w:space="0" w:color="auto"/>
        <w:left w:val="none" w:sz="0" w:space="0" w:color="auto"/>
        <w:bottom w:val="none" w:sz="0" w:space="0" w:color="auto"/>
        <w:right w:val="none" w:sz="0" w:space="0" w:color="auto"/>
      </w:divBdr>
    </w:div>
    <w:div w:id="1398017694">
      <w:bodyDiv w:val="1"/>
      <w:marLeft w:val="0"/>
      <w:marRight w:val="0"/>
      <w:marTop w:val="0"/>
      <w:marBottom w:val="0"/>
      <w:divBdr>
        <w:top w:val="none" w:sz="0" w:space="0" w:color="auto"/>
        <w:left w:val="none" w:sz="0" w:space="0" w:color="auto"/>
        <w:bottom w:val="none" w:sz="0" w:space="0" w:color="auto"/>
        <w:right w:val="none" w:sz="0" w:space="0" w:color="auto"/>
      </w:divBdr>
    </w:div>
    <w:div w:id="1425807605">
      <w:bodyDiv w:val="1"/>
      <w:marLeft w:val="0"/>
      <w:marRight w:val="0"/>
      <w:marTop w:val="0"/>
      <w:marBottom w:val="0"/>
      <w:divBdr>
        <w:top w:val="none" w:sz="0" w:space="0" w:color="auto"/>
        <w:left w:val="none" w:sz="0" w:space="0" w:color="auto"/>
        <w:bottom w:val="none" w:sz="0" w:space="0" w:color="auto"/>
        <w:right w:val="none" w:sz="0" w:space="0" w:color="auto"/>
      </w:divBdr>
    </w:div>
    <w:div w:id="1523277786">
      <w:bodyDiv w:val="1"/>
      <w:marLeft w:val="0"/>
      <w:marRight w:val="0"/>
      <w:marTop w:val="0"/>
      <w:marBottom w:val="0"/>
      <w:divBdr>
        <w:top w:val="none" w:sz="0" w:space="0" w:color="auto"/>
        <w:left w:val="none" w:sz="0" w:space="0" w:color="auto"/>
        <w:bottom w:val="none" w:sz="0" w:space="0" w:color="auto"/>
        <w:right w:val="none" w:sz="0" w:space="0" w:color="auto"/>
      </w:divBdr>
    </w:div>
    <w:div w:id="1587811121">
      <w:bodyDiv w:val="1"/>
      <w:marLeft w:val="0"/>
      <w:marRight w:val="0"/>
      <w:marTop w:val="0"/>
      <w:marBottom w:val="0"/>
      <w:divBdr>
        <w:top w:val="none" w:sz="0" w:space="0" w:color="auto"/>
        <w:left w:val="none" w:sz="0" w:space="0" w:color="auto"/>
        <w:bottom w:val="none" w:sz="0" w:space="0" w:color="auto"/>
        <w:right w:val="none" w:sz="0" w:space="0" w:color="auto"/>
      </w:divBdr>
    </w:div>
    <w:div w:id="1613055720">
      <w:bodyDiv w:val="1"/>
      <w:marLeft w:val="0"/>
      <w:marRight w:val="0"/>
      <w:marTop w:val="0"/>
      <w:marBottom w:val="0"/>
      <w:divBdr>
        <w:top w:val="none" w:sz="0" w:space="0" w:color="auto"/>
        <w:left w:val="none" w:sz="0" w:space="0" w:color="auto"/>
        <w:bottom w:val="none" w:sz="0" w:space="0" w:color="auto"/>
        <w:right w:val="none" w:sz="0" w:space="0" w:color="auto"/>
      </w:divBdr>
    </w:div>
    <w:div w:id="1735810253">
      <w:bodyDiv w:val="1"/>
      <w:marLeft w:val="0"/>
      <w:marRight w:val="0"/>
      <w:marTop w:val="0"/>
      <w:marBottom w:val="0"/>
      <w:divBdr>
        <w:top w:val="none" w:sz="0" w:space="0" w:color="auto"/>
        <w:left w:val="none" w:sz="0" w:space="0" w:color="auto"/>
        <w:bottom w:val="none" w:sz="0" w:space="0" w:color="auto"/>
        <w:right w:val="none" w:sz="0" w:space="0" w:color="auto"/>
      </w:divBdr>
    </w:div>
    <w:div w:id="1738358090">
      <w:bodyDiv w:val="1"/>
      <w:marLeft w:val="0"/>
      <w:marRight w:val="0"/>
      <w:marTop w:val="0"/>
      <w:marBottom w:val="0"/>
      <w:divBdr>
        <w:top w:val="none" w:sz="0" w:space="0" w:color="auto"/>
        <w:left w:val="none" w:sz="0" w:space="0" w:color="auto"/>
        <w:bottom w:val="none" w:sz="0" w:space="0" w:color="auto"/>
        <w:right w:val="none" w:sz="0" w:space="0" w:color="auto"/>
      </w:divBdr>
    </w:div>
    <w:div w:id="1743673747">
      <w:bodyDiv w:val="1"/>
      <w:marLeft w:val="0"/>
      <w:marRight w:val="0"/>
      <w:marTop w:val="0"/>
      <w:marBottom w:val="0"/>
      <w:divBdr>
        <w:top w:val="none" w:sz="0" w:space="0" w:color="auto"/>
        <w:left w:val="none" w:sz="0" w:space="0" w:color="auto"/>
        <w:bottom w:val="none" w:sz="0" w:space="0" w:color="auto"/>
        <w:right w:val="none" w:sz="0" w:space="0" w:color="auto"/>
      </w:divBdr>
    </w:div>
    <w:div w:id="1770274886">
      <w:bodyDiv w:val="1"/>
      <w:marLeft w:val="0"/>
      <w:marRight w:val="0"/>
      <w:marTop w:val="0"/>
      <w:marBottom w:val="0"/>
      <w:divBdr>
        <w:top w:val="none" w:sz="0" w:space="0" w:color="auto"/>
        <w:left w:val="none" w:sz="0" w:space="0" w:color="auto"/>
        <w:bottom w:val="none" w:sz="0" w:space="0" w:color="auto"/>
        <w:right w:val="none" w:sz="0" w:space="0" w:color="auto"/>
      </w:divBdr>
    </w:div>
    <w:div w:id="1851598515">
      <w:bodyDiv w:val="1"/>
      <w:marLeft w:val="0"/>
      <w:marRight w:val="0"/>
      <w:marTop w:val="0"/>
      <w:marBottom w:val="0"/>
      <w:divBdr>
        <w:top w:val="none" w:sz="0" w:space="0" w:color="auto"/>
        <w:left w:val="none" w:sz="0" w:space="0" w:color="auto"/>
        <w:bottom w:val="none" w:sz="0" w:space="0" w:color="auto"/>
        <w:right w:val="none" w:sz="0" w:space="0" w:color="auto"/>
      </w:divBdr>
    </w:div>
    <w:div w:id="1860925588">
      <w:bodyDiv w:val="1"/>
      <w:marLeft w:val="0"/>
      <w:marRight w:val="0"/>
      <w:marTop w:val="0"/>
      <w:marBottom w:val="0"/>
      <w:divBdr>
        <w:top w:val="none" w:sz="0" w:space="0" w:color="auto"/>
        <w:left w:val="none" w:sz="0" w:space="0" w:color="auto"/>
        <w:bottom w:val="none" w:sz="0" w:space="0" w:color="auto"/>
        <w:right w:val="none" w:sz="0" w:space="0" w:color="auto"/>
      </w:divBdr>
    </w:div>
    <w:div w:id="1881436047">
      <w:bodyDiv w:val="1"/>
      <w:marLeft w:val="0"/>
      <w:marRight w:val="0"/>
      <w:marTop w:val="0"/>
      <w:marBottom w:val="0"/>
      <w:divBdr>
        <w:top w:val="none" w:sz="0" w:space="0" w:color="auto"/>
        <w:left w:val="none" w:sz="0" w:space="0" w:color="auto"/>
        <w:bottom w:val="none" w:sz="0" w:space="0" w:color="auto"/>
        <w:right w:val="none" w:sz="0" w:space="0" w:color="auto"/>
      </w:divBdr>
    </w:div>
    <w:div w:id="1882596840">
      <w:bodyDiv w:val="1"/>
      <w:marLeft w:val="0"/>
      <w:marRight w:val="0"/>
      <w:marTop w:val="0"/>
      <w:marBottom w:val="0"/>
      <w:divBdr>
        <w:top w:val="none" w:sz="0" w:space="0" w:color="auto"/>
        <w:left w:val="none" w:sz="0" w:space="0" w:color="auto"/>
        <w:bottom w:val="none" w:sz="0" w:space="0" w:color="auto"/>
        <w:right w:val="none" w:sz="0" w:space="0" w:color="auto"/>
      </w:divBdr>
    </w:div>
    <w:div w:id="1955362546">
      <w:bodyDiv w:val="1"/>
      <w:marLeft w:val="0"/>
      <w:marRight w:val="0"/>
      <w:marTop w:val="0"/>
      <w:marBottom w:val="0"/>
      <w:divBdr>
        <w:top w:val="none" w:sz="0" w:space="0" w:color="auto"/>
        <w:left w:val="none" w:sz="0" w:space="0" w:color="auto"/>
        <w:bottom w:val="none" w:sz="0" w:space="0" w:color="auto"/>
        <w:right w:val="none" w:sz="0" w:space="0" w:color="auto"/>
      </w:divBdr>
    </w:div>
    <w:div w:id="2017077494">
      <w:bodyDiv w:val="1"/>
      <w:marLeft w:val="0"/>
      <w:marRight w:val="0"/>
      <w:marTop w:val="0"/>
      <w:marBottom w:val="0"/>
      <w:divBdr>
        <w:top w:val="none" w:sz="0" w:space="0" w:color="auto"/>
        <w:left w:val="none" w:sz="0" w:space="0" w:color="auto"/>
        <w:bottom w:val="none" w:sz="0" w:space="0" w:color="auto"/>
        <w:right w:val="none" w:sz="0" w:space="0" w:color="auto"/>
      </w:divBdr>
    </w:div>
    <w:div w:id="2025158748">
      <w:bodyDiv w:val="1"/>
      <w:marLeft w:val="0"/>
      <w:marRight w:val="0"/>
      <w:marTop w:val="0"/>
      <w:marBottom w:val="0"/>
      <w:divBdr>
        <w:top w:val="none" w:sz="0" w:space="0" w:color="auto"/>
        <w:left w:val="none" w:sz="0" w:space="0" w:color="auto"/>
        <w:bottom w:val="none" w:sz="0" w:space="0" w:color="auto"/>
        <w:right w:val="none" w:sz="0" w:space="0" w:color="auto"/>
      </w:divBdr>
    </w:div>
    <w:div w:id="2084139025">
      <w:bodyDiv w:val="1"/>
      <w:marLeft w:val="0"/>
      <w:marRight w:val="0"/>
      <w:marTop w:val="0"/>
      <w:marBottom w:val="0"/>
      <w:divBdr>
        <w:top w:val="none" w:sz="0" w:space="0" w:color="auto"/>
        <w:left w:val="none" w:sz="0" w:space="0" w:color="auto"/>
        <w:bottom w:val="none" w:sz="0" w:space="0" w:color="auto"/>
        <w:right w:val="none" w:sz="0" w:space="0" w:color="auto"/>
      </w:divBdr>
    </w:div>
    <w:div w:id="2120642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1.em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www.secretariasenado.gov.co/senado/basedoc/acto_legislativo_01_1993.html" TargetMode="External"/><Relationship Id="rId47" Type="http://schemas.openxmlformats.org/officeDocument/2006/relationships/hyperlink" Target="https://www.minjusticia.gov.co/programas-co/ODC/Paginas/SIDCO-departamento-municipio.aspx" TargetMode="External"/><Relationship Id="rId50" Type="http://schemas.openxmlformats.org/officeDocument/2006/relationships/hyperlink" Target="https://librosaccesoabierto.uptc.edu.co/index.php/editorial-uptc/catalog/download/168/204/3933?inline=1"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rap-pacifico.gov.co/wp-content/uploads/2020/09/Voces-Paci%CC%81fico-4-insumo.pdf" TargetMode="External"/><Relationship Id="rId40" Type="http://schemas.openxmlformats.org/officeDocument/2006/relationships/hyperlink" Target="https://semilleropacifico.uniandes.edu.co/images/document/economia/Geografa-econmica-del-Pacfico-colombiano.pdf" TargetMode="External"/><Relationship Id="rId45" Type="http://schemas.openxmlformats.org/officeDocument/2006/relationships/hyperlink" Target="https://www.dane.gov.co/files/investigaciones/pib/departamentales/B_2015/Presentacion_PIB_dptal_2021preliminar.pdf" TargetMode="Externa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yperlink" Target="https://www.dane.gov.co/index.php/estadisticas-por-tema/demografia-y-poblacion/proyecciones-de-poblacion" TargetMode="External"/><Relationship Id="rId52" Type="http://schemas.openxmlformats.org/officeDocument/2006/relationships/hyperlink" Target="https://vgv.unidadvictimas.gov.c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ww.acnur.org/fileadmin/Documentos/Publicaciones/2017/11053.pdf" TargetMode="External"/><Relationship Id="rId48" Type="http://schemas.openxmlformats.org/officeDocument/2006/relationships/hyperlink" Target="https://repositorio.uniandes.edu.co/bitstream/handle/1992/47941/Informe%20Regi%C3%B3n%20Pac%C3%ADfica.pdf?sequence=1"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rap-pacifico.gov.co/wp-content/uploads/2021/03/10-Rendicion-de-Cuentas-ST-OCAD-Pacifico-2020.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emf"/><Relationship Id="rId46" Type="http://schemas.openxmlformats.org/officeDocument/2006/relationships/hyperlink" Target="https://www.dane.gov.co/index.php/estadisticas-por-tema/demografia-y-poblacion/censo-nacional-de-poblacion-y-vivenda-2018" TargetMode="External"/><Relationship Id="rId20" Type="http://schemas.openxmlformats.org/officeDocument/2006/relationships/image" Target="media/image13.png"/><Relationship Id="rId41" Type="http://schemas.openxmlformats.org/officeDocument/2006/relationships/hyperlink" Target="https://repositorio.banrep.gov.co/bitstream/handle/20.500.12134/9187/dtser_267.pdf"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rap-pacifico.gov.co/wp-content/uploads/2021/10/Doc-Ana%CC%81lisis-PGN-2022-.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footnotes.xml.rels><?xml version="1.0" encoding="UTF-8" standalone="yes"?>
<Relationships xmlns="http://schemas.openxmlformats.org/package/2006/relationships"><Relationship Id="rId8" Type="http://schemas.openxmlformats.org/officeDocument/2006/relationships/hyperlink" Target="https://www.todacolombia.com/departamentos-de-colombia/cauca/transporte.html" TargetMode="External"/><Relationship Id="rId13" Type="http://schemas.openxmlformats.org/officeDocument/2006/relationships/hyperlink" Target="https://www.buenaventura.gov.co/images/multimedia/20231110_decreto_0353_del_3_nov__2023.pdf" TargetMode="External"/><Relationship Id="rId18" Type="http://schemas.openxmlformats.org/officeDocument/2006/relationships/hyperlink" Target="https://terridata.blob.core.windows.net/fichas/Ficha_52835.pdf" TargetMode="External"/><Relationship Id="rId26" Type="http://schemas.openxmlformats.org/officeDocument/2006/relationships/hyperlink" Target="https://terridata.blob.core.windows.net/fichas/Ficha_52621.pdf" TargetMode="External"/><Relationship Id="rId3" Type="http://schemas.openxmlformats.org/officeDocument/2006/relationships/hyperlink" Target="https://2022.dnp.gov.co/programas/desarrollo-territorial/Ordenamiento%20y%20Desarrollo%20Territorial/desarrollo-regional-y-local" TargetMode="External"/><Relationship Id="rId21" Type="http://schemas.openxmlformats.org/officeDocument/2006/relationships/hyperlink" Target="https://terridata.blob.core.windows.net/fichas/Ficha_52390.pdf" TargetMode="External"/><Relationship Id="rId7" Type="http://schemas.openxmlformats.org/officeDocument/2006/relationships/hyperlink" Target="https://co.lasdistancias.net/" TargetMode="External"/><Relationship Id="rId12" Type="http://schemas.openxmlformats.org/officeDocument/2006/relationships/hyperlink" Target="https://terridata.dnp.gov.co/index-app.html" TargetMode="External"/><Relationship Id="rId17" Type="http://schemas.openxmlformats.org/officeDocument/2006/relationships/hyperlink" Target="https://terridata.blob.core.windows.net/fichas/Ficha_19809.pdf" TargetMode="External"/><Relationship Id="rId25" Type="http://schemas.openxmlformats.org/officeDocument/2006/relationships/hyperlink" Target="https://terridata.blob.core.windows.net/fichas/Ficha_52427.pdf" TargetMode="External"/><Relationship Id="rId2" Type="http://schemas.openxmlformats.org/officeDocument/2006/relationships/hyperlink" Target="https://www.redaepa.org.ar/jornadas/ixjornadas/resumenes/Se19--Afrodescendientes_Becerra/ponencias/Buffa.pdf" TargetMode="External"/><Relationship Id="rId16" Type="http://schemas.openxmlformats.org/officeDocument/2006/relationships/hyperlink" Target="https://terridata.blob.core.windows.net/fichas/Ficha_19418.pdf" TargetMode="External"/><Relationship Id="rId20" Type="http://schemas.openxmlformats.org/officeDocument/2006/relationships/hyperlink" Target="https://terridata.blob.core.windows.net/fichas/Ficha_52250.pdf" TargetMode="External"/><Relationship Id="rId1" Type="http://schemas.openxmlformats.org/officeDocument/2006/relationships/hyperlink" Target="https://www.dane.gov.co/index.php/estadisticas-por-tema/pobreza-y-condiciones-de-vida/necesidades-basicas-insatisfechas-nbi" TargetMode="External"/><Relationship Id="rId6" Type="http://schemas.openxmlformats.org/officeDocument/2006/relationships/hyperlink" Target="https://www.ccc.org.co/inc/uploads/2023/06/Enfoque-Buenaventura-VF.pdf" TargetMode="External"/><Relationship Id="rId11" Type="http://schemas.openxmlformats.org/officeDocument/2006/relationships/hyperlink" Target="https://www.dane.gov.co/index.php/estadisticas-por-tema/demografia-y-poblacion/proyecciones-de-poblacion" TargetMode="External"/><Relationship Id="rId24" Type="http://schemas.openxmlformats.org/officeDocument/2006/relationships/hyperlink" Target="https://terridata.blob.core.windows.net/fichas/Ficha_52520.pdf" TargetMode="External"/><Relationship Id="rId5" Type="http://schemas.openxmlformats.org/officeDocument/2006/relationships/hyperlink" Target="https://mintransporte.gov.co/publicaciones/8761/competitividad-en-el-puerto-de-buenaventura/" TargetMode="External"/><Relationship Id="rId15" Type="http://schemas.openxmlformats.org/officeDocument/2006/relationships/hyperlink" Target="https://terridata.blob.core.windows.net/fichas/Ficha_19318.pdf" TargetMode="External"/><Relationship Id="rId23" Type="http://schemas.openxmlformats.org/officeDocument/2006/relationships/hyperlink" Target="https://terridata.blob.core.windows.net/fichas/Ficha_52473.pdf" TargetMode="External"/><Relationship Id="rId10" Type="http://schemas.openxmlformats.org/officeDocument/2006/relationships/hyperlink" Target="https://www.contaduria.gov.co/documents/20127/36288/CT01+Categorizacion.xlsx/1472165e-1623-e2db-fc5e-8378a610b7e1" TargetMode="External"/><Relationship Id="rId19" Type="http://schemas.openxmlformats.org/officeDocument/2006/relationships/hyperlink" Target="https://terridata.blob.core.windows.net/fichas/Ficha_52696.pdf" TargetMode="External"/><Relationship Id="rId4" Type="http://schemas.openxmlformats.org/officeDocument/2006/relationships/hyperlink" Target="https://web.comisiondelaverdad.co/en-los-territorios/despliegue-territorial/pacifico" TargetMode="External"/><Relationship Id="rId9" Type="http://schemas.openxmlformats.org/officeDocument/2006/relationships/hyperlink" Target="https://2022.dnp.gov.co/programas/desarrollo-territorial/Ordenamiento%20y%20Desarrollo%20Territorial/desarrollo-regional-y-local" TargetMode="External"/><Relationship Id="rId14" Type="http://schemas.openxmlformats.org/officeDocument/2006/relationships/hyperlink" Target="https://terridata.blob.core.windows.net/fichas/Ficha_76109.pdf" TargetMode="External"/><Relationship Id="rId22" Type="http://schemas.openxmlformats.org/officeDocument/2006/relationships/hyperlink" Target="https://terridata.blob.core.windows.net/fichas/Ficha_52490.pdf" TargetMode="External"/><Relationship Id="rId27" Type="http://schemas.openxmlformats.org/officeDocument/2006/relationships/hyperlink" Target="https://terridata.blob.core.windows.net/fichas/Ficha_52079.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4.jpeg"/><Relationship Id="rId2" Type="http://schemas.openxmlformats.org/officeDocument/2006/relationships/image" Target="media/image33.jpg"/><Relationship Id="rId1" Type="http://schemas.openxmlformats.org/officeDocument/2006/relationships/image" Target="media/image32.png"/><Relationship Id="rId5" Type="http://schemas.openxmlformats.org/officeDocument/2006/relationships/image" Target="media/image36.png"/><Relationship Id="rId4" Type="http://schemas.openxmlformats.org/officeDocument/2006/relationships/image" Target="media/image3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Ort24</b:Tag>
    <b:SourceType>Book</b:SourceType>
    <b:Guid>{6AE5F2D2-415E-4D02-8435-B01F2981D70A}</b:Guid>
    <b:Author>
      <b:Author>
        <b:NameList>
          <b:Person>
            <b:Last>Ortiz</b:Last>
            <b:First>Benavides</b:First>
            <b:Middle>Edinson</b:Middle>
          </b:Person>
        </b:NameList>
      </b:Author>
    </b:Author>
    <b:Title>El Nuevo Departamento del Litoral Pacífico: Mito o Realidad</b:Title>
    <b:Year>2024</b:Year>
    <b:City>Santiago de Cali</b:City>
    <b:RefOrder>1</b:RefOrder>
  </b:Source>
  <b:Source>
    <b:Tag>Dep19</b:Tag>
    <b:SourceType>DocumentFromInternetSite</b:SourceType>
    <b:Guid>{4B4EAA47-5B8B-4C39-9078-C53EB7DD1D63}</b:Guid>
    <b:Author>
      <b:Author>
        <b:Corporate>Departamento Administrativo Nacional de Estadística</b:Corporate>
      </b:Author>
    </b:Author>
    <b:Title>Censo Nacional de Población y Vivienda 2018</b:Title>
    <b:Year>2019</b:Year>
    <b:URL>https://www.dane.gov.co/index.php/estadisticas-por-tema/demografia-y-poblacion/censo-nacional-de-poblacion-y-vivenda-2018</b:URL>
    <b:RefOrder>1</b:RefOrder>
  </b:Source>
</b:Sources>
</file>

<file path=customXml/itemProps1.xml><?xml version="1.0" encoding="utf-8"?>
<ds:datastoreItem xmlns:ds="http://schemas.openxmlformats.org/officeDocument/2006/customXml" ds:itemID="{A96A7420-D637-45B7-BDF1-5111239F3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17954</Words>
  <Characters>98752</Characters>
  <Application>Microsoft Office Word</Application>
  <DocSecurity>0</DocSecurity>
  <Lines>822</Lines>
  <Paragraphs>232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Yeni Lorena Caro Carreño</dc:creator>
  <cp:keywords/>
  <dc:description/>
  <cp:lastModifiedBy>jhaser anaya</cp:lastModifiedBy>
  <cp:revision>2</cp:revision>
  <cp:lastPrinted>2025-03-25T22:29:00Z</cp:lastPrinted>
  <dcterms:created xsi:type="dcterms:W3CDTF">2025-04-07T23:09:00Z</dcterms:created>
  <dcterms:modified xsi:type="dcterms:W3CDTF">2025-04-07T23:09:00Z</dcterms:modified>
</cp:coreProperties>
</file>