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2A49" w14:textId="77777777" w:rsidR="00890429" w:rsidRDefault="00890429" w:rsidP="00890429">
      <w:pPr>
        <w:spacing w:line="276" w:lineRule="auto"/>
      </w:pPr>
    </w:p>
    <w:p w14:paraId="02575192" w14:textId="77777777" w:rsidR="0013128C" w:rsidRPr="00851FDC" w:rsidRDefault="0013128C" w:rsidP="00890429">
      <w:pPr>
        <w:spacing w:line="276" w:lineRule="auto"/>
        <w:rPr>
          <w:rFonts w:asciiTheme="majorHAnsi" w:hAnsiTheme="majorHAnsi" w:cstheme="majorHAnsi"/>
          <w:sz w:val="26"/>
          <w:szCs w:val="26"/>
        </w:rPr>
      </w:pPr>
    </w:p>
    <w:p w14:paraId="4C838925" w14:textId="2A24FA99" w:rsidR="00890429" w:rsidRPr="00851FDC" w:rsidRDefault="00890429" w:rsidP="00890429">
      <w:pPr>
        <w:spacing w:line="276" w:lineRule="auto"/>
        <w:rPr>
          <w:rFonts w:asciiTheme="majorHAnsi" w:hAnsiTheme="majorHAnsi" w:cstheme="majorHAnsi"/>
          <w:sz w:val="26"/>
          <w:szCs w:val="26"/>
        </w:rPr>
      </w:pPr>
      <w:r w:rsidRPr="00851FDC">
        <w:rPr>
          <w:rFonts w:asciiTheme="majorHAnsi" w:hAnsiTheme="majorHAnsi" w:cstheme="majorHAnsi"/>
          <w:sz w:val="26"/>
          <w:szCs w:val="26"/>
        </w:rPr>
        <w:t xml:space="preserve">Bogotá D.C., </w:t>
      </w:r>
      <w:r w:rsidR="001C2A3A">
        <w:rPr>
          <w:rFonts w:asciiTheme="majorHAnsi" w:hAnsiTheme="majorHAnsi" w:cstheme="majorHAnsi"/>
          <w:sz w:val="26"/>
          <w:szCs w:val="26"/>
        </w:rPr>
        <w:t xml:space="preserve">   </w:t>
      </w:r>
      <w:r w:rsidR="00403E67" w:rsidRPr="00851FDC">
        <w:rPr>
          <w:rFonts w:asciiTheme="majorHAnsi" w:hAnsiTheme="majorHAnsi" w:cstheme="majorHAnsi"/>
          <w:sz w:val="26"/>
          <w:szCs w:val="26"/>
        </w:rPr>
        <w:t xml:space="preserve">de </w:t>
      </w:r>
      <w:r w:rsidR="00DF0210" w:rsidRPr="00851FDC">
        <w:rPr>
          <w:rFonts w:asciiTheme="majorHAnsi" w:hAnsiTheme="majorHAnsi" w:cstheme="majorHAnsi"/>
          <w:sz w:val="26"/>
          <w:szCs w:val="26"/>
        </w:rPr>
        <w:t>febrero</w:t>
      </w:r>
      <w:r w:rsidR="00403E67" w:rsidRPr="00851FDC">
        <w:rPr>
          <w:rFonts w:asciiTheme="majorHAnsi" w:hAnsiTheme="majorHAnsi" w:cstheme="majorHAnsi"/>
          <w:sz w:val="26"/>
          <w:szCs w:val="26"/>
        </w:rPr>
        <w:t xml:space="preserve"> de 202</w:t>
      </w:r>
      <w:r w:rsidR="00DF0210" w:rsidRPr="00851FDC">
        <w:rPr>
          <w:rFonts w:asciiTheme="majorHAnsi" w:hAnsiTheme="majorHAnsi" w:cstheme="majorHAnsi"/>
          <w:sz w:val="26"/>
          <w:szCs w:val="26"/>
        </w:rPr>
        <w:t>5</w:t>
      </w:r>
      <w:r w:rsidR="00135CEA" w:rsidRPr="00851FDC">
        <w:rPr>
          <w:rFonts w:asciiTheme="majorHAnsi" w:hAnsiTheme="majorHAnsi" w:cstheme="majorHAnsi"/>
          <w:sz w:val="26"/>
          <w:szCs w:val="26"/>
        </w:rPr>
        <w:t xml:space="preserve"> </w:t>
      </w:r>
    </w:p>
    <w:p w14:paraId="693111E5" w14:textId="77777777" w:rsidR="00135CEA" w:rsidRPr="00851FDC" w:rsidRDefault="00135CEA" w:rsidP="00890429">
      <w:pPr>
        <w:spacing w:line="276" w:lineRule="auto"/>
        <w:rPr>
          <w:rFonts w:asciiTheme="majorHAnsi" w:hAnsiTheme="majorHAnsi" w:cstheme="majorHAnsi"/>
          <w:sz w:val="26"/>
          <w:szCs w:val="26"/>
        </w:rPr>
      </w:pPr>
    </w:p>
    <w:p w14:paraId="570976D2" w14:textId="77777777" w:rsidR="00870D89" w:rsidRPr="00851FDC" w:rsidRDefault="00870D89" w:rsidP="00890429">
      <w:pPr>
        <w:spacing w:line="276" w:lineRule="auto"/>
        <w:rPr>
          <w:rFonts w:asciiTheme="majorHAnsi" w:hAnsiTheme="majorHAnsi" w:cstheme="majorHAnsi"/>
          <w:sz w:val="26"/>
          <w:szCs w:val="26"/>
        </w:rPr>
      </w:pPr>
    </w:p>
    <w:p w14:paraId="26A9A735" w14:textId="77777777" w:rsidR="00010B5D" w:rsidRPr="00851FDC" w:rsidRDefault="00010B5D" w:rsidP="00010B5D">
      <w:pPr>
        <w:spacing w:line="276" w:lineRule="auto"/>
        <w:rPr>
          <w:rFonts w:asciiTheme="majorHAnsi" w:hAnsiTheme="majorHAnsi" w:cstheme="majorHAnsi"/>
          <w:sz w:val="26"/>
          <w:szCs w:val="26"/>
        </w:rPr>
      </w:pPr>
      <w:r w:rsidRPr="00851FDC">
        <w:rPr>
          <w:rFonts w:asciiTheme="majorHAnsi" w:hAnsiTheme="majorHAnsi" w:cstheme="majorHAnsi"/>
          <w:sz w:val="26"/>
          <w:szCs w:val="26"/>
        </w:rPr>
        <w:t>Doctor</w:t>
      </w:r>
    </w:p>
    <w:p w14:paraId="55805AF8" w14:textId="77777777" w:rsidR="00010B5D" w:rsidRPr="00851FDC" w:rsidRDefault="00010B5D" w:rsidP="00010B5D">
      <w:pPr>
        <w:spacing w:line="276" w:lineRule="auto"/>
        <w:rPr>
          <w:rFonts w:asciiTheme="majorHAnsi" w:hAnsiTheme="majorHAnsi" w:cstheme="majorHAnsi"/>
          <w:b/>
          <w:bCs/>
          <w:sz w:val="26"/>
          <w:szCs w:val="26"/>
        </w:rPr>
      </w:pPr>
      <w:r w:rsidRPr="00851FDC">
        <w:rPr>
          <w:rFonts w:asciiTheme="majorHAnsi" w:hAnsiTheme="majorHAnsi" w:cstheme="majorHAnsi"/>
          <w:b/>
          <w:bCs/>
          <w:sz w:val="26"/>
          <w:szCs w:val="26"/>
        </w:rPr>
        <w:t>JAIME LUIS LACOUTURE PEÑALOZA</w:t>
      </w:r>
    </w:p>
    <w:p w14:paraId="382EB735" w14:textId="55ACCD62" w:rsidR="00010B5D" w:rsidRPr="00851FDC" w:rsidRDefault="00010B5D" w:rsidP="00010B5D">
      <w:pPr>
        <w:spacing w:line="276" w:lineRule="auto"/>
        <w:rPr>
          <w:rFonts w:asciiTheme="majorHAnsi" w:hAnsiTheme="majorHAnsi" w:cstheme="majorHAnsi"/>
          <w:sz w:val="26"/>
          <w:szCs w:val="26"/>
        </w:rPr>
      </w:pPr>
      <w:r w:rsidRPr="00851FDC">
        <w:rPr>
          <w:rFonts w:asciiTheme="majorHAnsi" w:hAnsiTheme="majorHAnsi" w:cstheme="majorHAnsi"/>
          <w:sz w:val="26"/>
          <w:szCs w:val="26"/>
        </w:rPr>
        <w:t>Secretario General</w:t>
      </w:r>
    </w:p>
    <w:p w14:paraId="7337414B" w14:textId="77777777" w:rsidR="00010B5D" w:rsidRPr="00851FDC" w:rsidRDefault="00010B5D" w:rsidP="00010B5D">
      <w:pPr>
        <w:spacing w:line="276" w:lineRule="auto"/>
        <w:rPr>
          <w:rFonts w:asciiTheme="majorHAnsi" w:hAnsiTheme="majorHAnsi" w:cstheme="majorHAnsi"/>
          <w:sz w:val="26"/>
          <w:szCs w:val="26"/>
        </w:rPr>
      </w:pPr>
      <w:r w:rsidRPr="00851FDC">
        <w:rPr>
          <w:rFonts w:asciiTheme="majorHAnsi" w:hAnsiTheme="majorHAnsi" w:cstheme="majorHAnsi"/>
          <w:sz w:val="26"/>
          <w:szCs w:val="26"/>
        </w:rPr>
        <w:t>Honorable Cámara de Representantes</w:t>
      </w:r>
    </w:p>
    <w:p w14:paraId="00B66242" w14:textId="29D0E0AB" w:rsidR="00135CEA" w:rsidRPr="00851FDC" w:rsidRDefault="00010B5D" w:rsidP="00010B5D">
      <w:pPr>
        <w:spacing w:line="276" w:lineRule="auto"/>
        <w:rPr>
          <w:rFonts w:asciiTheme="majorHAnsi" w:hAnsiTheme="majorHAnsi" w:cstheme="majorHAnsi"/>
          <w:sz w:val="26"/>
          <w:szCs w:val="26"/>
        </w:rPr>
      </w:pPr>
      <w:r w:rsidRPr="00851FDC">
        <w:rPr>
          <w:rFonts w:asciiTheme="majorHAnsi" w:hAnsiTheme="majorHAnsi" w:cstheme="majorHAnsi"/>
          <w:sz w:val="26"/>
          <w:szCs w:val="26"/>
        </w:rPr>
        <w:t>Ciudad</w:t>
      </w:r>
    </w:p>
    <w:p w14:paraId="7C16F5FA" w14:textId="77777777" w:rsidR="00870D89" w:rsidRPr="00851FDC" w:rsidRDefault="00870D89" w:rsidP="00010B5D">
      <w:pPr>
        <w:spacing w:line="276" w:lineRule="auto"/>
        <w:rPr>
          <w:rFonts w:asciiTheme="majorHAnsi" w:hAnsiTheme="majorHAnsi" w:cstheme="majorHAnsi"/>
          <w:sz w:val="26"/>
          <w:szCs w:val="26"/>
        </w:rPr>
      </w:pPr>
    </w:p>
    <w:p w14:paraId="747C7992" w14:textId="6AF535D7" w:rsidR="00870D89" w:rsidRPr="00851FDC" w:rsidRDefault="00870D89" w:rsidP="00870D89">
      <w:pPr>
        <w:spacing w:line="276" w:lineRule="auto"/>
        <w:jc w:val="both"/>
        <w:rPr>
          <w:rFonts w:asciiTheme="majorHAnsi" w:hAnsiTheme="majorHAnsi" w:cstheme="majorHAnsi"/>
          <w:sz w:val="26"/>
          <w:szCs w:val="26"/>
        </w:rPr>
      </w:pPr>
      <w:r w:rsidRPr="00851FDC">
        <w:rPr>
          <w:rFonts w:asciiTheme="majorHAnsi" w:hAnsiTheme="majorHAnsi" w:cstheme="majorHAnsi"/>
          <w:sz w:val="26"/>
          <w:szCs w:val="26"/>
        </w:rPr>
        <w:t>Asunto:</w:t>
      </w:r>
      <w:r w:rsidRPr="00851FDC">
        <w:rPr>
          <w:rFonts w:asciiTheme="majorHAnsi" w:hAnsiTheme="majorHAnsi" w:cstheme="majorHAnsi"/>
          <w:b/>
          <w:bCs/>
          <w:sz w:val="26"/>
          <w:szCs w:val="26"/>
        </w:rPr>
        <w:t xml:space="preserve"> </w:t>
      </w:r>
      <w:r w:rsidRPr="00851FDC">
        <w:rPr>
          <w:rFonts w:asciiTheme="majorHAnsi" w:hAnsiTheme="majorHAnsi" w:cstheme="majorHAnsi"/>
          <w:sz w:val="26"/>
          <w:szCs w:val="26"/>
        </w:rPr>
        <w:t>Radicación PROYECTO DE LEY No. ________ de 20</w:t>
      </w:r>
      <w:r w:rsidR="00DF0210" w:rsidRPr="00851FDC">
        <w:rPr>
          <w:rFonts w:asciiTheme="majorHAnsi" w:hAnsiTheme="majorHAnsi" w:cstheme="majorHAnsi"/>
          <w:sz w:val="26"/>
          <w:szCs w:val="26"/>
        </w:rPr>
        <w:t>25</w:t>
      </w:r>
      <w:r w:rsidR="009309E2" w:rsidRPr="00851FDC">
        <w:rPr>
          <w:rFonts w:asciiTheme="majorHAnsi" w:hAnsiTheme="majorHAnsi" w:cstheme="majorHAnsi"/>
          <w:sz w:val="26"/>
          <w:szCs w:val="26"/>
        </w:rPr>
        <w:t xml:space="preserve"> </w:t>
      </w:r>
      <w:r w:rsidRPr="00851FDC">
        <w:rPr>
          <w:rFonts w:asciiTheme="majorHAnsi" w:hAnsiTheme="majorHAnsi" w:cstheme="majorHAnsi"/>
          <w:sz w:val="26"/>
          <w:szCs w:val="26"/>
        </w:rPr>
        <w:t>“</w:t>
      </w:r>
      <w:r w:rsidR="001E51E1">
        <w:rPr>
          <w:rFonts w:asciiTheme="majorHAnsi" w:hAnsiTheme="majorHAnsi" w:cstheme="majorHAnsi"/>
          <w:sz w:val="26"/>
          <w:szCs w:val="26"/>
        </w:rPr>
        <w:t>Por medio de la cual se reforma el Sistema de Créditos para facilitar la reactivación empresarial en Colombia”</w:t>
      </w:r>
    </w:p>
    <w:p w14:paraId="7EF33B88" w14:textId="77777777" w:rsidR="00870D89" w:rsidRPr="00851FDC" w:rsidRDefault="00870D89" w:rsidP="00870D89">
      <w:pPr>
        <w:spacing w:line="276" w:lineRule="auto"/>
        <w:jc w:val="both"/>
        <w:rPr>
          <w:rFonts w:asciiTheme="majorHAnsi" w:hAnsiTheme="majorHAnsi" w:cstheme="majorHAnsi"/>
          <w:sz w:val="26"/>
          <w:szCs w:val="26"/>
        </w:rPr>
      </w:pPr>
    </w:p>
    <w:p w14:paraId="2DDC55DF" w14:textId="691AE734" w:rsidR="00870D89" w:rsidRPr="00851FDC" w:rsidRDefault="00594524" w:rsidP="00870D89">
      <w:pPr>
        <w:spacing w:line="276" w:lineRule="auto"/>
        <w:jc w:val="both"/>
        <w:rPr>
          <w:rFonts w:asciiTheme="majorHAnsi" w:hAnsiTheme="majorHAnsi" w:cstheme="majorHAnsi"/>
          <w:sz w:val="26"/>
          <w:szCs w:val="26"/>
        </w:rPr>
      </w:pPr>
      <w:r w:rsidRPr="00851FDC">
        <w:rPr>
          <w:rFonts w:asciiTheme="majorHAnsi" w:hAnsiTheme="majorHAnsi" w:cstheme="majorHAnsi"/>
          <w:sz w:val="26"/>
          <w:szCs w:val="26"/>
        </w:rPr>
        <w:t xml:space="preserve">Respetado </w:t>
      </w:r>
      <w:proofErr w:type="gramStart"/>
      <w:r w:rsidRPr="00851FDC">
        <w:rPr>
          <w:rFonts w:asciiTheme="majorHAnsi" w:hAnsiTheme="majorHAnsi" w:cstheme="majorHAnsi"/>
          <w:sz w:val="26"/>
          <w:szCs w:val="26"/>
        </w:rPr>
        <w:t>Secretario</w:t>
      </w:r>
      <w:proofErr w:type="gramEnd"/>
      <w:r w:rsidRPr="00851FDC">
        <w:rPr>
          <w:rFonts w:asciiTheme="majorHAnsi" w:hAnsiTheme="majorHAnsi" w:cstheme="majorHAnsi"/>
          <w:sz w:val="26"/>
          <w:szCs w:val="26"/>
        </w:rPr>
        <w:t xml:space="preserve">, </w:t>
      </w:r>
    </w:p>
    <w:p w14:paraId="41ACFC70" w14:textId="77777777" w:rsidR="00594524" w:rsidRPr="00851FDC" w:rsidRDefault="00594524" w:rsidP="00870D89">
      <w:pPr>
        <w:spacing w:line="276" w:lineRule="auto"/>
        <w:jc w:val="both"/>
        <w:rPr>
          <w:rFonts w:asciiTheme="majorHAnsi" w:hAnsiTheme="majorHAnsi" w:cstheme="majorHAnsi"/>
          <w:sz w:val="26"/>
          <w:szCs w:val="26"/>
        </w:rPr>
      </w:pPr>
    </w:p>
    <w:p w14:paraId="204BDF96" w14:textId="127D460E" w:rsidR="004F26A3" w:rsidRPr="00851FDC" w:rsidRDefault="00594524" w:rsidP="004F26A3">
      <w:pPr>
        <w:spacing w:line="276" w:lineRule="auto"/>
        <w:jc w:val="both"/>
        <w:rPr>
          <w:rFonts w:asciiTheme="majorHAnsi" w:hAnsiTheme="majorHAnsi" w:cstheme="majorHAnsi"/>
          <w:sz w:val="26"/>
          <w:szCs w:val="26"/>
        </w:rPr>
      </w:pPr>
      <w:r w:rsidRPr="00851FDC">
        <w:rPr>
          <w:rFonts w:asciiTheme="majorHAnsi" w:hAnsiTheme="majorHAnsi" w:cstheme="majorHAnsi"/>
          <w:sz w:val="26"/>
          <w:szCs w:val="26"/>
        </w:rPr>
        <w:t>En mi condición de Representante a la Cámara y de conformidad con las facultades conferidas con el artículo 150 de la Constitución Política de Colombia</w:t>
      </w:r>
      <w:r w:rsidR="00F72B53" w:rsidRPr="00851FDC">
        <w:rPr>
          <w:rFonts w:asciiTheme="majorHAnsi" w:hAnsiTheme="majorHAnsi" w:cstheme="majorHAnsi"/>
          <w:sz w:val="26"/>
          <w:szCs w:val="26"/>
        </w:rPr>
        <w:t xml:space="preserve">, me permito someter a consideración de la Honorable Cámara de Representantes </w:t>
      </w:r>
      <w:r w:rsidR="004F26A3" w:rsidRPr="00851FDC">
        <w:rPr>
          <w:rFonts w:asciiTheme="majorHAnsi" w:hAnsiTheme="majorHAnsi" w:cstheme="majorHAnsi"/>
          <w:sz w:val="26"/>
          <w:szCs w:val="26"/>
        </w:rPr>
        <w:t xml:space="preserve">el siguiente proyecto de ley </w:t>
      </w:r>
      <w:r w:rsidR="004F26A3" w:rsidRPr="00851FDC">
        <w:rPr>
          <w:rFonts w:asciiTheme="majorHAnsi" w:hAnsiTheme="majorHAnsi" w:cstheme="majorHAnsi"/>
          <w:b/>
          <w:bCs/>
          <w:i/>
          <w:iCs/>
          <w:sz w:val="26"/>
          <w:szCs w:val="26"/>
        </w:rPr>
        <w:t>“</w:t>
      </w:r>
      <w:r w:rsidR="001E51E1">
        <w:rPr>
          <w:rFonts w:asciiTheme="majorHAnsi" w:hAnsiTheme="majorHAnsi" w:cstheme="majorHAnsi"/>
          <w:b/>
          <w:bCs/>
          <w:i/>
          <w:iCs/>
          <w:sz w:val="26"/>
          <w:szCs w:val="26"/>
        </w:rPr>
        <w:t>Por medio de la cual se reforma el Sistema de Créditos para facilitar la reactivación empresarial en Colombia</w:t>
      </w:r>
      <w:r w:rsidR="004F26A3" w:rsidRPr="00851FDC">
        <w:rPr>
          <w:rFonts w:asciiTheme="majorHAnsi" w:hAnsiTheme="majorHAnsi" w:cstheme="majorHAnsi"/>
          <w:b/>
          <w:bCs/>
          <w:i/>
          <w:iCs/>
          <w:sz w:val="26"/>
          <w:szCs w:val="26"/>
        </w:rPr>
        <w:t>”</w:t>
      </w:r>
    </w:p>
    <w:p w14:paraId="5009BD72" w14:textId="77777777" w:rsidR="004F26A3" w:rsidRPr="00851FDC" w:rsidRDefault="004F26A3" w:rsidP="004F26A3">
      <w:pPr>
        <w:spacing w:line="276" w:lineRule="auto"/>
        <w:jc w:val="both"/>
        <w:rPr>
          <w:rFonts w:asciiTheme="majorHAnsi" w:hAnsiTheme="majorHAnsi" w:cstheme="majorHAnsi"/>
          <w:sz w:val="26"/>
          <w:szCs w:val="26"/>
        </w:rPr>
      </w:pPr>
    </w:p>
    <w:p w14:paraId="75677BB3" w14:textId="2E030A4C" w:rsidR="004F26A3" w:rsidRPr="00851FDC" w:rsidRDefault="004F26A3" w:rsidP="004F26A3">
      <w:pPr>
        <w:spacing w:line="276" w:lineRule="auto"/>
        <w:jc w:val="both"/>
        <w:rPr>
          <w:rFonts w:asciiTheme="majorHAnsi" w:hAnsiTheme="majorHAnsi" w:cstheme="majorHAnsi"/>
          <w:sz w:val="26"/>
          <w:szCs w:val="26"/>
        </w:rPr>
      </w:pPr>
      <w:r w:rsidRPr="00851FDC">
        <w:rPr>
          <w:rFonts w:asciiTheme="majorHAnsi" w:hAnsiTheme="majorHAnsi" w:cstheme="majorHAnsi"/>
          <w:sz w:val="26"/>
          <w:szCs w:val="26"/>
        </w:rPr>
        <w:t xml:space="preserve">Cordialmente, </w:t>
      </w:r>
    </w:p>
    <w:p w14:paraId="73C63726" w14:textId="77777777" w:rsidR="007B1BA3" w:rsidRDefault="007B1BA3" w:rsidP="004F26A3">
      <w:pPr>
        <w:spacing w:line="276" w:lineRule="auto"/>
        <w:jc w:val="both"/>
        <w:rPr>
          <w:rFonts w:ascii="Times New Roman" w:hAnsi="Times New Roman" w:cs="Times New Roman"/>
        </w:rPr>
      </w:pPr>
    </w:p>
    <w:p w14:paraId="7B7D6E8B" w14:textId="77777777" w:rsidR="007B1BA3" w:rsidRDefault="007B1BA3" w:rsidP="004F26A3">
      <w:pPr>
        <w:spacing w:line="276" w:lineRule="auto"/>
        <w:jc w:val="both"/>
        <w:rPr>
          <w:rFonts w:ascii="Times New Roman" w:hAnsi="Times New Roman" w:cs="Times New Roman"/>
        </w:rPr>
      </w:pPr>
    </w:p>
    <w:p w14:paraId="1EDA187F" w14:textId="77777777" w:rsidR="007B1BA3" w:rsidRPr="004F26A3" w:rsidRDefault="007B1BA3" w:rsidP="004F26A3">
      <w:pPr>
        <w:spacing w:line="276" w:lineRule="auto"/>
        <w:jc w:val="both"/>
        <w:rPr>
          <w:rFonts w:ascii="Times New Roman" w:hAnsi="Times New Roman" w:cs="Times New Roman"/>
        </w:rPr>
      </w:pPr>
    </w:p>
    <w:p w14:paraId="23BAFAA4" w14:textId="19CD4906" w:rsidR="00594524" w:rsidRDefault="00594524" w:rsidP="00870D89">
      <w:pPr>
        <w:spacing w:line="276" w:lineRule="auto"/>
        <w:jc w:val="both"/>
        <w:rPr>
          <w:rFonts w:ascii="Times New Roman" w:hAnsi="Times New Roman" w:cs="Times New Roman"/>
        </w:rPr>
      </w:pPr>
    </w:p>
    <w:p w14:paraId="28ABBE7D" w14:textId="1353FBB9" w:rsidR="004F26A3" w:rsidRDefault="004F26A3" w:rsidP="00870D89">
      <w:pPr>
        <w:spacing w:line="276" w:lineRule="auto"/>
        <w:jc w:val="both"/>
        <w:rPr>
          <w:rFonts w:ascii="Times New Roman" w:hAnsi="Times New Roman" w:cs="Times New Roman"/>
        </w:rPr>
      </w:pPr>
    </w:p>
    <w:p w14:paraId="0998C3FA" w14:textId="77777777" w:rsidR="004F26A3" w:rsidRDefault="004F26A3" w:rsidP="004F26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4A2F289"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3A3F4BC2"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294A3116" w14:textId="77777777" w:rsidR="004F26A3" w:rsidRDefault="004F26A3" w:rsidP="004F26A3">
      <w:pPr>
        <w:spacing w:line="276" w:lineRule="auto"/>
        <w:jc w:val="both"/>
        <w:rPr>
          <w:rFonts w:ascii="Times New Roman" w:hAnsi="Times New Roman" w:cs="Times New Roman"/>
        </w:rPr>
      </w:pPr>
    </w:p>
    <w:p w14:paraId="3706036E" w14:textId="77777777" w:rsidR="00D50603" w:rsidRDefault="00D50603" w:rsidP="002B5A06">
      <w:pPr>
        <w:spacing w:line="276" w:lineRule="auto"/>
        <w:jc w:val="center"/>
        <w:rPr>
          <w:rFonts w:ascii="Times New Roman" w:hAnsi="Times New Roman" w:cs="Times New Roman"/>
          <w:b/>
          <w:bCs/>
        </w:rPr>
      </w:pPr>
    </w:p>
    <w:p w14:paraId="2D362A9E" w14:textId="77777777" w:rsidR="00D50603" w:rsidRDefault="00D50603" w:rsidP="002B5A06">
      <w:pPr>
        <w:spacing w:line="276" w:lineRule="auto"/>
        <w:jc w:val="center"/>
        <w:rPr>
          <w:rFonts w:ascii="Times New Roman" w:hAnsi="Times New Roman" w:cs="Times New Roman"/>
          <w:b/>
          <w:bCs/>
        </w:rPr>
      </w:pPr>
    </w:p>
    <w:p w14:paraId="31CC2A6D" w14:textId="77777777" w:rsidR="00D50603" w:rsidRDefault="00D50603" w:rsidP="002B5A06">
      <w:pPr>
        <w:spacing w:line="276" w:lineRule="auto"/>
        <w:jc w:val="center"/>
        <w:rPr>
          <w:rFonts w:ascii="Times New Roman" w:hAnsi="Times New Roman" w:cs="Times New Roman"/>
          <w:b/>
          <w:bCs/>
        </w:rPr>
      </w:pPr>
    </w:p>
    <w:p w14:paraId="0DB106C5" w14:textId="77777777" w:rsidR="00033334" w:rsidRDefault="00033334" w:rsidP="00851FDC">
      <w:pPr>
        <w:spacing w:line="276" w:lineRule="auto"/>
        <w:rPr>
          <w:rFonts w:ascii="Times New Roman" w:hAnsi="Times New Roman" w:cs="Times New Roman"/>
          <w:b/>
          <w:bCs/>
        </w:rPr>
      </w:pPr>
    </w:p>
    <w:p w14:paraId="77517A65" w14:textId="7F1D7874"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lastRenderedPageBreak/>
        <w:t>PROYECTO DE LEY No. ________ de 202</w:t>
      </w:r>
      <w:r w:rsidR="00DF0210" w:rsidRPr="00A81E53">
        <w:rPr>
          <w:rFonts w:asciiTheme="majorHAnsi" w:hAnsiTheme="majorHAnsi" w:cstheme="majorHAnsi"/>
          <w:b/>
          <w:bCs/>
          <w:sz w:val="28"/>
          <w:szCs w:val="28"/>
        </w:rPr>
        <w:t>5</w:t>
      </w:r>
    </w:p>
    <w:p w14:paraId="2BDF5559" w14:textId="31D9EF28" w:rsidR="00C74950" w:rsidRDefault="00C74950" w:rsidP="002B5A06">
      <w:pPr>
        <w:spacing w:line="276" w:lineRule="auto"/>
        <w:jc w:val="center"/>
        <w:rPr>
          <w:rFonts w:ascii="Times New Roman" w:hAnsi="Times New Roman" w:cs="Times New Roman"/>
          <w:b/>
          <w:bCs/>
        </w:rPr>
      </w:pPr>
    </w:p>
    <w:p w14:paraId="10B89160" w14:textId="0215703C"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t>“</w:t>
      </w:r>
      <w:r w:rsidR="00306140">
        <w:rPr>
          <w:rFonts w:asciiTheme="majorHAnsi" w:hAnsiTheme="majorHAnsi" w:cstheme="majorHAnsi"/>
          <w:b/>
          <w:bCs/>
          <w:sz w:val="28"/>
          <w:szCs w:val="28"/>
        </w:rPr>
        <w:t>Por medio de la cual s</w:t>
      </w:r>
      <w:r w:rsidR="001E51E1">
        <w:rPr>
          <w:rFonts w:asciiTheme="majorHAnsi" w:hAnsiTheme="majorHAnsi" w:cstheme="majorHAnsi"/>
          <w:b/>
          <w:bCs/>
          <w:sz w:val="28"/>
          <w:szCs w:val="28"/>
        </w:rPr>
        <w:t>e reforma el Sistema de Créditos para facilitar la reactivación empresarial en Colombia</w:t>
      </w:r>
      <w:r w:rsidR="00306140">
        <w:rPr>
          <w:rFonts w:asciiTheme="majorHAnsi" w:hAnsiTheme="majorHAnsi" w:cstheme="majorHAnsi"/>
          <w:b/>
          <w:bCs/>
          <w:sz w:val="28"/>
          <w:szCs w:val="28"/>
        </w:rPr>
        <w:t>”.</w:t>
      </w:r>
    </w:p>
    <w:p w14:paraId="09A1EA28" w14:textId="23A0B3B6" w:rsidR="00C74950" w:rsidRDefault="00C74950" w:rsidP="002B5A06">
      <w:pPr>
        <w:spacing w:line="276" w:lineRule="auto"/>
        <w:jc w:val="center"/>
        <w:rPr>
          <w:rFonts w:ascii="Times New Roman" w:hAnsi="Times New Roman" w:cs="Times New Roman"/>
          <w:b/>
          <w:bCs/>
        </w:rPr>
      </w:pPr>
    </w:p>
    <w:p w14:paraId="671B02EA" w14:textId="7135B14C" w:rsidR="00C74950" w:rsidRPr="00A81E53" w:rsidRDefault="00C74950" w:rsidP="002B5A06">
      <w:pPr>
        <w:spacing w:line="276" w:lineRule="auto"/>
        <w:jc w:val="center"/>
        <w:rPr>
          <w:rFonts w:asciiTheme="majorHAnsi" w:hAnsiTheme="majorHAnsi" w:cstheme="majorHAnsi"/>
          <w:sz w:val="26"/>
          <w:szCs w:val="26"/>
        </w:rPr>
      </w:pPr>
      <w:r w:rsidRPr="00A81E53">
        <w:rPr>
          <w:rFonts w:asciiTheme="majorHAnsi" w:hAnsiTheme="majorHAnsi" w:cstheme="majorHAnsi"/>
          <w:sz w:val="26"/>
          <w:szCs w:val="26"/>
        </w:rPr>
        <w:t xml:space="preserve">El Congreso de Colombia </w:t>
      </w:r>
    </w:p>
    <w:p w14:paraId="33DFB336" w14:textId="27EAE92C" w:rsidR="00C74950" w:rsidRDefault="00C74950" w:rsidP="002B5A06">
      <w:pPr>
        <w:spacing w:line="276" w:lineRule="auto"/>
        <w:jc w:val="center"/>
        <w:rPr>
          <w:rFonts w:ascii="Times New Roman" w:hAnsi="Times New Roman" w:cs="Times New Roman"/>
        </w:rPr>
      </w:pPr>
    </w:p>
    <w:p w14:paraId="7A000C8E" w14:textId="4C02914A"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t xml:space="preserve">DECRETA: </w:t>
      </w:r>
    </w:p>
    <w:p w14:paraId="198CB0E8" w14:textId="456B72C5" w:rsidR="00C74950" w:rsidRDefault="00C74950" w:rsidP="002B5A06">
      <w:pPr>
        <w:spacing w:line="276" w:lineRule="auto"/>
        <w:jc w:val="center"/>
        <w:rPr>
          <w:rFonts w:ascii="Times New Roman" w:hAnsi="Times New Roman" w:cs="Times New Roman"/>
          <w:b/>
          <w:bCs/>
        </w:rPr>
      </w:pPr>
    </w:p>
    <w:p w14:paraId="0A9885A2" w14:textId="762A1285" w:rsidR="004D21C1" w:rsidRDefault="001E51E1" w:rsidP="001E51E1">
      <w:pPr>
        <w:jc w:val="center"/>
        <w:rPr>
          <w:rFonts w:asciiTheme="majorHAnsi" w:eastAsia="Times New Roman" w:hAnsiTheme="majorHAnsi" w:cstheme="majorHAnsi"/>
          <w:b/>
          <w:bCs/>
          <w:sz w:val="26"/>
          <w:szCs w:val="26"/>
          <w:lang w:eastAsia="es-CO"/>
        </w:rPr>
      </w:pPr>
      <w:r>
        <w:rPr>
          <w:rFonts w:asciiTheme="majorHAnsi" w:eastAsia="Times New Roman" w:hAnsiTheme="majorHAnsi" w:cstheme="majorHAnsi"/>
          <w:b/>
          <w:bCs/>
          <w:sz w:val="26"/>
          <w:szCs w:val="26"/>
          <w:lang w:eastAsia="es-CO"/>
        </w:rPr>
        <w:t>CAPITULO l. DISPOSICIONES GENERALES</w:t>
      </w:r>
    </w:p>
    <w:p w14:paraId="3D0CAEE9" w14:textId="77777777" w:rsidR="001E51E1" w:rsidRDefault="001E51E1" w:rsidP="001E51E1">
      <w:pPr>
        <w:jc w:val="center"/>
        <w:rPr>
          <w:rFonts w:asciiTheme="majorHAnsi" w:eastAsia="Times New Roman" w:hAnsiTheme="majorHAnsi" w:cstheme="majorHAnsi"/>
          <w:b/>
          <w:bCs/>
          <w:sz w:val="26"/>
          <w:szCs w:val="26"/>
          <w:lang w:eastAsia="es-CO"/>
        </w:rPr>
      </w:pPr>
    </w:p>
    <w:p w14:paraId="25407744" w14:textId="77777777" w:rsidR="001E51E1" w:rsidRDefault="001E51E1" w:rsidP="001E51E1">
      <w:pPr>
        <w:jc w:val="both"/>
        <w:rPr>
          <w:rFonts w:asciiTheme="majorHAnsi" w:eastAsia="Times New Roman" w:hAnsiTheme="majorHAnsi" w:cstheme="majorHAnsi"/>
          <w:sz w:val="26"/>
          <w:szCs w:val="26"/>
          <w:lang w:eastAsia="es-CO"/>
        </w:rPr>
      </w:pPr>
      <w:r>
        <w:rPr>
          <w:rFonts w:asciiTheme="majorHAnsi" w:eastAsia="Times New Roman" w:hAnsiTheme="majorHAnsi" w:cstheme="majorHAnsi"/>
          <w:b/>
          <w:bCs/>
          <w:sz w:val="26"/>
          <w:szCs w:val="26"/>
          <w:lang w:eastAsia="es-CO"/>
        </w:rPr>
        <w:t xml:space="preserve">Artículo 1°. Objeto. </w:t>
      </w:r>
      <w:r w:rsidRPr="001E51E1">
        <w:rPr>
          <w:rFonts w:asciiTheme="majorHAnsi" w:eastAsia="Times New Roman" w:hAnsiTheme="majorHAnsi" w:cstheme="majorHAnsi"/>
          <w:sz w:val="26"/>
          <w:szCs w:val="26"/>
          <w:lang w:eastAsia="es-CO"/>
        </w:rPr>
        <w:t>El objeto de esta ley es reformar el sistema de créditos y préstamos en Colombia con el fin de facilitar el acceso al financiamiento para las micro, pequeñas y medianas empresas (MIPYMES) y otros actores económicos afectados por las crisis económicas y sociales, promoviendo su reactivación y fortalecimiento.</w:t>
      </w:r>
    </w:p>
    <w:p w14:paraId="399BBB57" w14:textId="77777777" w:rsidR="001E51E1" w:rsidRDefault="001E51E1" w:rsidP="001E51E1">
      <w:pPr>
        <w:jc w:val="both"/>
        <w:rPr>
          <w:rFonts w:asciiTheme="majorHAnsi" w:eastAsia="Times New Roman" w:hAnsiTheme="majorHAnsi" w:cstheme="majorHAnsi"/>
          <w:sz w:val="26"/>
          <w:szCs w:val="26"/>
          <w:lang w:eastAsia="es-CO"/>
        </w:rPr>
      </w:pPr>
    </w:p>
    <w:p w14:paraId="4EB278AF" w14:textId="50D89E38" w:rsidR="001E51E1" w:rsidRDefault="001E51E1" w:rsidP="001E51E1">
      <w:p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 xml:space="preserve">Artículo 2°. Principios Rectores. </w:t>
      </w:r>
      <w:r w:rsidRPr="001E51E1">
        <w:rPr>
          <w:rFonts w:asciiTheme="majorHAnsi" w:eastAsia="Times New Roman" w:hAnsiTheme="majorHAnsi" w:cstheme="majorHAnsi"/>
          <w:sz w:val="26"/>
          <w:szCs w:val="26"/>
          <w:lang w:eastAsia="es-CO"/>
        </w:rPr>
        <w:t>La reforma al sistema de créditos y préstamos deberá basarse en los siguientes principios:</w:t>
      </w:r>
    </w:p>
    <w:p w14:paraId="659D4B36" w14:textId="77777777" w:rsidR="001E51E1" w:rsidRDefault="001E51E1" w:rsidP="001E51E1">
      <w:pPr>
        <w:jc w:val="both"/>
        <w:rPr>
          <w:rFonts w:asciiTheme="majorHAnsi" w:eastAsia="Times New Roman" w:hAnsiTheme="majorHAnsi" w:cstheme="majorHAnsi"/>
          <w:sz w:val="26"/>
          <w:szCs w:val="26"/>
          <w:lang w:eastAsia="es-CO"/>
        </w:rPr>
      </w:pPr>
    </w:p>
    <w:p w14:paraId="20810953" w14:textId="025F1970" w:rsidR="001E51E1" w:rsidRPr="001E51E1" w:rsidRDefault="001E51E1" w:rsidP="007C5D7E">
      <w:pPr>
        <w:pStyle w:val="Prrafodelista"/>
        <w:numPr>
          <w:ilvl w:val="0"/>
          <w:numId w:val="1"/>
        </w:num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Accesibilidad</w:t>
      </w:r>
      <w:r w:rsidRPr="001E51E1">
        <w:rPr>
          <w:rFonts w:asciiTheme="majorHAnsi" w:eastAsia="Times New Roman" w:hAnsiTheme="majorHAnsi" w:cstheme="majorHAnsi"/>
          <w:sz w:val="26"/>
          <w:szCs w:val="26"/>
          <w:lang w:eastAsia="es-CO"/>
        </w:rPr>
        <w:t>: Facilitar el acceso al financiamiento para los sectores económicos vulnerables.</w:t>
      </w:r>
    </w:p>
    <w:p w14:paraId="7063B05D" w14:textId="72A9F8B0" w:rsidR="001E51E1" w:rsidRDefault="001E51E1" w:rsidP="007C5D7E">
      <w:pPr>
        <w:pStyle w:val="Prrafodelista"/>
        <w:numPr>
          <w:ilvl w:val="0"/>
          <w:numId w:val="1"/>
        </w:num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Equidad</w:t>
      </w:r>
      <w:r w:rsidRPr="001E51E1">
        <w:rPr>
          <w:rFonts w:asciiTheme="majorHAnsi" w:eastAsia="Times New Roman" w:hAnsiTheme="majorHAnsi" w:cstheme="majorHAnsi"/>
          <w:sz w:val="26"/>
          <w:szCs w:val="26"/>
          <w:lang w:eastAsia="es-CO"/>
        </w:rPr>
        <w:t>: Garantizar condiciones de crédito justas y transparentes para todas las empresas, independientemente de su tamaño.</w:t>
      </w:r>
    </w:p>
    <w:p w14:paraId="4A36C177" w14:textId="5DC207C0" w:rsidR="001E51E1" w:rsidRDefault="001E51E1" w:rsidP="007C5D7E">
      <w:pPr>
        <w:pStyle w:val="Prrafodelista"/>
        <w:numPr>
          <w:ilvl w:val="0"/>
          <w:numId w:val="1"/>
        </w:num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Sostenibilidad</w:t>
      </w:r>
      <w:r w:rsidRPr="001E51E1">
        <w:rPr>
          <w:rFonts w:asciiTheme="majorHAnsi" w:eastAsia="Times New Roman" w:hAnsiTheme="majorHAnsi" w:cstheme="majorHAnsi"/>
          <w:sz w:val="26"/>
          <w:szCs w:val="26"/>
          <w:lang w:eastAsia="es-CO"/>
        </w:rPr>
        <w:t>: Fomentar prácticas financieras que apoyen el desarrollo económico a largo plazo.</w:t>
      </w:r>
    </w:p>
    <w:p w14:paraId="606B93A6" w14:textId="54EDA751" w:rsidR="001E51E1" w:rsidRDefault="001E51E1" w:rsidP="007C5D7E">
      <w:pPr>
        <w:pStyle w:val="Prrafodelista"/>
        <w:numPr>
          <w:ilvl w:val="0"/>
          <w:numId w:val="1"/>
        </w:num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Inclusión financiera</w:t>
      </w:r>
      <w:r w:rsidRPr="001E51E1">
        <w:rPr>
          <w:rFonts w:asciiTheme="majorHAnsi" w:eastAsia="Times New Roman" w:hAnsiTheme="majorHAnsi" w:cstheme="majorHAnsi"/>
          <w:sz w:val="26"/>
          <w:szCs w:val="26"/>
          <w:lang w:eastAsia="es-CO"/>
        </w:rPr>
        <w:t>: Promover el acceso de todos los actores económicos, especialmente las MIPYMES, a servicios financieros formales.</w:t>
      </w:r>
    </w:p>
    <w:p w14:paraId="6088AB51" w14:textId="77777777" w:rsidR="001E51E1" w:rsidRDefault="001E51E1" w:rsidP="001E51E1">
      <w:pPr>
        <w:jc w:val="both"/>
        <w:rPr>
          <w:rFonts w:asciiTheme="majorHAnsi" w:eastAsia="Times New Roman" w:hAnsiTheme="majorHAnsi" w:cstheme="majorHAnsi"/>
          <w:sz w:val="26"/>
          <w:szCs w:val="26"/>
          <w:lang w:eastAsia="es-CO"/>
        </w:rPr>
      </w:pPr>
    </w:p>
    <w:p w14:paraId="3156F2E9" w14:textId="77777777" w:rsidR="001E51E1" w:rsidRDefault="001E51E1" w:rsidP="001E51E1">
      <w:p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 xml:space="preserve">Artículo 3°. Ámbito de Aplicación. </w:t>
      </w:r>
      <w:r w:rsidRPr="001E51E1">
        <w:rPr>
          <w:rFonts w:asciiTheme="majorHAnsi" w:eastAsia="Times New Roman" w:hAnsiTheme="majorHAnsi" w:cstheme="majorHAnsi"/>
          <w:sz w:val="26"/>
          <w:szCs w:val="26"/>
          <w:lang w:eastAsia="es-CO"/>
        </w:rPr>
        <w:t>Esta ley será aplicable a todas las entidades financieras, bancos, cooperativas de crédito, instituciones de microfinanzas y otros actores del sector financiero que otorguen créditos y préstamos en Colombia.</w:t>
      </w:r>
    </w:p>
    <w:p w14:paraId="1AA5D032" w14:textId="77777777" w:rsidR="001E51E1" w:rsidRDefault="001E51E1" w:rsidP="001E51E1">
      <w:pPr>
        <w:jc w:val="both"/>
        <w:rPr>
          <w:rFonts w:asciiTheme="majorHAnsi" w:eastAsia="Times New Roman" w:hAnsiTheme="majorHAnsi" w:cstheme="majorHAnsi"/>
          <w:sz w:val="26"/>
          <w:szCs w:val="26"/>
          <w:lang w:eastAsia="es-CO"/>
        </w:rPr>
      </w:pPr>
    </w:p>
    <w:p w14:paraId="7C108DBE" w14:textId="00B0B6A5" w:rsidR="001E51E1" w:rsidRDefault="001E51E1" w:rsidP="001E51E1">
      <w:pPr>
        <w:jc w:val="center"/>
        <w:rPr>
          <w:rFonts w:asciiTheme="majorHAnsi" w:eastAsia="Times New Roman" w:hAnsiTheme="majorHAnsi" w:cstheme="majorHAnsi"/>
          <w:b/>
          <w:bCs/>
          <w:sz w:val="26"/>
          <w:szCs w:val="26"/>
          <w:lang w:eastAsia="es-CO"/>
        </w:rPr>
      </w:pPr>
      <w:r>
        <w:rPr>
          <w:rFonts w:asciiTheme="majorHAnsi" w:eastAsia="Times New Roman" w:hAnsiTheme="majorHAnsi" w:cstheme="majorHAnsi"/>
          <w:b/>
          <w:bCs/>
          <w:sz w:val="26"/>
          <w:szCs w:val="26"/>
          <w:lang w:eastAsia="es-CO"/>
        </w:rPr>
        <w:t>CAPITULO ll. REFORMAS AL ACCESO A CRÉDITOS Y PRÉSTAMOS</w:t>
      </w:r>
    </w:p>
    <w:p w14:paraId="52594A06" w14:textId="77777777" w:rsidR="001E51E1" w:rsidRDefault="001E51E1" w:rsidP="001E51E1">
      <w:pPr>
        <w:jc w:val="center"/>
        <w:rPr>
          <w:rFonts w:asciiTheme="majorHAnsi" w:eastAsia="Times New Roman" w:hAnsiTheme="majorHAnsi" w:cstheme="majorHAnsi"/>
          <w:b/>
          <w:bCs/>
          <w:sz w:val="26"/>
          <w:szCs w:val="26"/>
          <w:lang w:eastAsia="es-CO"/>
        </w:rPr>
      </w:pPr>
    </w:p>
    <w:p w14:paraId="6FE924E4" w14:textId="77777777" w:rsidR="001E51E1" w:rsidRPr="001E51E1" w:rsidRDefault="001E51E1" w:rsidP="001E51E1">
      <w:p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Artículo 4°. Simplificación de los Requisitos Crediticios.</w:t>
      </w:r>
      <w:r>
        <w:rPr>
          <w:rFonts w:asciiTheme="majorHAnsi" w:eastAsia="Times New Roman" w:hAnsiTheme="majorHAnsi" w:cstheme="majorHAnsi"/>
          <w:sz w:val="26"/>
          <w:szCs w:val="26"/>
          <w:lang w:eastAsia="es-CO"/>
        </w:rPr>
        <w:t xml:space="preserve"> </w:t>
      </w:r>
      <w:r w:rsidRPr="001E51E1">
        <w:rPr>
          <w:rFonts w:asciiTheme="majorHAnsi" w:eastAsia="Times New Roman" w:hAnsiTheme="majorHAnsi" w:cstheme="majorHAnsi"/>
          <w:sz w:val="26"/>
          <w:szCs w:val="26"/>
          <w:lang w:eastAsia="es-CO"/>
        </w:rPr>
        <w:t xml:space="preserve">Las entidades financieras deberán simplificar los requisitos de los créditos para las MIPYMES, eliminando barreras burocráticas innecesarias y facilitando la presentación de </w:t>
      </w:r>
      <w:r w:rsidRPr="001E51E1">
        <w:rPr>
          <w:rFonts w:asciiTheme="majorHAnsi" w:eastAsia="Times New Roman" w:hAnsiTheme="majorHAnsi" w:cstheme="majorHAnsi"/>
          <w:sz w:val="26"/>
          <w:szCs w:val="26"/>
          <w:lang w:eastAsia="es-CO"/>
        </w:rPr>
        <w:lastRenderedPageBreak/>
        <w:t>documentación. Las entidades deberán implementar procesos de aprobación ágiles y con menor carga administrativa.</w:t>
      </w:r>
    </w:p>
    <w:p w14:paraId="45926135" w14:textId="5E394459" w:rsidR="001E51E1" w:rsidRDefault="001E51E1" w:rsidP="001E51E1">
      <w:pPr>
        <w:jc w:val="both"/>
        <w:rPr>
          <w:rFonts w:asciiTheme="majorHAnsi" w:eastAsia="Times New Roman" w:hAnsiTheme="majorHAnsi" w:cstheme="majorHAnsi"/>
          <w:sz w:val="26"/>
          <w:szCs w:val="26"/>
          <w:lang w:eastAsia="es-CO"/>
        </w:rPr>
      </w:pPr>
    </w:p>
    <w:p w14:paraId="4C2EC36C" w14:textId="4263C34E" w:rsidR="001E51E1" w:rsidRPr="001E51E1" w:rsidRDefault="001E51E1" w:rsidP="001E51E1">
      <w:pPr>
        <w:jc w:val="both"/>
        <w:rPr>
          <w:rFonts w:asciiTheme="majorHAnsi" w:eastAsia="Times New Roman" w:hAnsiTheme="majorHAnsi" w:cstheme="majorHAnsi"/>
          <w:sz w:val="26"/>
          <w:szCs w:val="26"/>
          <w:lang w:eastAsia="es-CO"/>
        </w:rPr>
      </w:pPr>
      <w:r w:rsidRPr="001E51E1">
        <w:rPr>
          <w:rFonts w:asciiTheme="majorHAnsi" w:eastAsia="Times New Roman" w:hAnsiTheme="majorHAnsi" w:cstheme="majorHAnsi"/>
          <w:b/>
          <w:bCs/>
          <w:sz w:val="26"/>
          <w:szCs w:val="26"/>
          <w:lang w:eastAsia="es-CO"/>
        </w:rPr>
        <w:t>Artículo 5°. Creación de Líneas de Crédito Preferenciales Para la Reactivación Empresarial.</w:t>
      </w:r>
      <w:r>
        <w:rPr>
          <w:rFonts w:asciiTheme="majorHAnsi" w:eastAsia="Times New Roman" w:hAnsiTheme="majorHAnsi" w:cstheme="majorHAnsi"/>
          <w:sz w:val="26"/>
          <w:szCs w:val="26"/>
          <w:lang w:eastAsia="es-CO"/>
        </w:rPr>
        <w:t xml:space="preserve"> </w:t>
      </w:r>
      <w:r w:rsidRPr="001E51E1">
        <w:rPr>
          <w:rFonts w:asciiTheme="majorHAnsi" w:eastAsia="Times New Roman" w:hAnsiTheme="majorHAnsi" w:cstheme="majorHAnsi"/>
          <w:sz w:val="26"/>
          <w:szCs w:val="26"/>
          <w:lang w:eastAsia="es-CO"/>
        </w:rPr>
        <w:t>El Gobierno Nacional, a través de la Banca de Desarrollo y Entidades Financieras Públicas, establecerá líneas de crédito con tasas de interés preferenciales y plazos más largos para apoyar la reactivación de las MIPYMES. Estas líneas de crédito deberán enfocarse en sectores estratégicos para la recuperación económica del país.</w:t>
      </w:r>
    </w:p>
    <w:p w14:paraId="0310C229" w14:textId="2FCCB202" w:rsidR="001E51E1" w:rsidRPr="001E51E1" w:rsidRDefault="001E51E1" w:rsidP="001E51E1">
      <w:pPr>
        <w:jc w:val="both"/>
        <w:rPr>
          <w:rFonts w:asciiTheme="majorHAnsi" w:eastAsia="Times New Roman" w:hAnsiTheme="majorHAnsi" w:cstheme="majorHAnsi"/>
          <w:sz w:val="26"/>
          <w:szCs w:val="26"/>
          <w:lang w:eastAsia="es-CO"/>
        </w:rPr>
      </w:pPr>
    </w:p>
    <w:p w14:paraId="2D3358CB" w14:textId="2142E037" w:rsidR="001E51E1" w:rsidRDefault="001E51E1" w:rsidP="001E51E1">
      <w:pPr>
        <w:jc w:val="both"/>
        <w:rPr>
          <w:rFonts w:asciiTheme="majorHAnsi" w:hAnsiTheme="majorHAnsi" w:cstheme="majorHAnsi"/>
          <w:sz w:val="26"/>
          <w:szCs w:val="26"/>
          <w:lang w:eastAsia="es-CO"/>
        </w:rPr>
      </w:pPr>
      <w:r w:rsidRPr="001E51E1">
        <w:rPr>
          <w:rFonts w:asciiTheme="majorHAnsi" w:hAnsiTheme="majorHAnsi" w:cstheme="majorHAnsi"/>
          <w:b/>
          <w:bCs/>
          <w:sz w:val="26"/>
          <w:szCs w:val="26"/>
          <w:lang w:eastAsia="es-CO"/>
        </w:rPr>
        <w:t>Artículo 6°. Reestructuración y Refinanciación de Créditos Existentes.</w:t>
      </w:r>
      <w:r>
        <w:rPr>
          <w:rFonts w:asciiTheme="majorHAnsi" w:hAnsiTheme="majorHAnsi" w:cstheme="majorHAnsi"/>
          <w:sz w:val="26"/>
          <w:szCs w:val="26"/>
          <w:lang w:eastAsia="es-CO"/>
        </w:rPr>
        <w:t xml:space="preserve"> </w:t>
      </w:r>
      <w:r w:rsidRPr="001E51E1">
        <w:rPr>
          <w:rFonts w:asciiTheme="majorHAnsi" w:hAnsiTheme="majorHAnsi" w:cstheme="majorHAnsi"/>
          <w:sz w:val="26"/>
          <w:szCs w:val="26"/>
          <w:lang w:eastAsia="es-CO"/>
        </w:rPr>
        <w:t>Las entidades financieras deberán ofrecer programas de reestructuración y refinanciación de créditos para empresas que hayan tenido dificultades en el pago de sus obligaciones financieras debido a situaciones adversas. Esto incluirá la posibilidad de extender plazos y modificar las condiciones de pago sin penalizaciones adicionales.</w:t>
      </w:r>
    </w:p>
    <w:p w14:paraId="428E6134" w14:textId="77777777" w:rsidR="001E51E1" w:rsidRDefault="001E51E1" w:rsidP="001E51E1">
      <w:pPr>
        <w:jc w:val="both"/>
        <w:rPr>
          <w:rFonts w:asciiTheme="majorHAnsi" w:hAnsiTheme="majorHAnsi" w:cstheme="majorHAnsi"/>
          <w:sz w:val="26"/>
          <w:szCs w:val="26"/>
          <w:lang w:eastAsia="es-CO"/>
        </w:rPr>
      </w:pPr>
    </w:p>
    <w:p w14:paraId="7FDA1766" w14:textId="3832FA97" w:rsidR="009C57FE" w:rsidRDefault="001E51E1" w:rsidP="009C57FE">
      <w:pPr>
        <w:jc w:val="both"/>
        <w:rPr>
          <w:rFonts w:asciiTheme="majorHAnsi" w:hAnsiTheme="majorHAnsi" w:cstheme="majorHAnsi"/>
          <w:sz w:val="26"/>
          <w:szCs w:val="26"/>
          <w:lang w:eastAsia="es-CO"/>
        </w:rPr>
      </w:pPr>
      <w:r w:rsidRPr="009C57FE">
        <w:rPr>
          <w:rFonts w:asciiTheme="majorHAnsi" w:hAnsiTheme="majorHAnsi" w:cstheme="majorHAnsi"/>
          <w:b/>
          <w:bCs/>
          <w:sz w:val="26"/>
          <w:szCs w:val="26"/>
          <w:lang w:eastAsia="es-CO"/>
        </w:rPr>
        <w:t xml:space="preserve">Artículo 7°. </w:t>
      </w:r>
      <w:r w:rsidR="009C57FE" w:rsidRPr="009C57FE">
        <w:rPr>
          <w:rFonts w:asciiTheme="majorHAnsi" w:hAnsiTheme="majorHAnsi" w:cstheme="majorHAnsi"/>
          <w:b/>
          <w:bCs/>
          <w:sz w:val="26"/>
          <w:szCs w:val="26"/>
          <w:lang w:eastAsia="es-CO"/>
        </w:rPr>
        <w:t>Establecimiento de Garantías y Seguros Crediticios Para MIPYMES.</w:t>
      </w:r>
      <w:r w:rsidR="009C57FE">
        <w:rPr>
          <w:rFonts w:asciiTheme="majorHAnsi" w:hAnsiTheme="majorHAnsi" w:cstheme="majorHAnsi"/>
          <w:sz w:val="26"/>
          <w:szCs w:val="26"/>
          <w:lang w:eastAsia="es-CO"/>
        </w:rPr>
        <w:t xml:space="preserve"> </w:t>
      </w:r>
      <w:r w:rsidR="009C57FE" w:rsidRPr="009C57FE">
        <w:rPr>
          <w:rFonts w:asciiTheme="majorHAnsi" w:hAnsiTheme="majorHAnsi" w:cstheme="majorHAnsi"/>
          <w:sz w:val="26"/>
          <w:szCs w:val="26"/>
          <w:lang w:eastAsia="es-CO"/>
        </w:rPr>
        <w:t xml:space="preserve">El Gobierno Nacional </w:t>
      </w:r>
      <w:r w:rsidR="009C57FE">
        <w:rPr>
          <w:rFonts w:asciiTheme="majorHAnsi" w:hAnsiTheme="majorHAnsi" w:cstheme="majorHAnsi"/>
          <w:sz w:val="26"/>
          <w:szCs w:val="26"/>
          <w:lang w:eastAsia="es-CO"/>
        </w:rPr>
        <w:t>a través</w:t>
      </w:r>
      <w:r w:rsidR="009C57FE" w:rsidRPr="009C57FE">
        <w:rPr>
          <w:rFonts w:asciiTheme="majorHAnsi" w:hAnsiTheme="majorHAnsi" w:cstheme="majorHAnsi"/>
          <w:sz w:val="26"/>
          <w:szCs w:val="26"/>
          <w:lang w:eastAsia="es-CO"/>
        </w:rPr>
        <w:t xml:space="preserve"> </w:t>
      </w:r>
      <w:r w:rsidR="009C57FE">
        <w:rPr>
          <w:rFonts w:asciiTheme="majorHAnsi" w:hAnsiTheme="majorHAnsi" w:cstheme="majorHAnsi"/>
          <w:sz w:val="26"/>
          <w:szCs w:val="26"/>
          <w:lang w:eastAsia="es-CO"/>
        </w:rPr>
        <w:t xml:space="preserve">del </w:t>
      </w:r>
      <w:r w:rsidR="009C57FE" w:rsidRPr="009C57FE">
        <w:rPr>
          <w:rFonts w:asciiTheme="majorHAnsi" w:hAnsiTheme="majorHAnsi" w:cstheme="majorHAnsi"/>
          <w:sz w:val="26"/>
          <w:szCs w:val="26"/>
          <w:lang w:eastAsia="es-CO"/>
        </w:rPr>
        <w:t xml:space="preserve">Fondo </w:t>
      </w:r>
      <w:r w:rsidR="009C57FE">
        <w:rPr>
          <w:rFonts w:asciiTheme="majorHAnsi" w:hAnsiTheme="majorHAnsi" w:cstheme="majorHAnsi"/>
          <w:sz w:val="26"/>
          <w:szCs w:val="26"/>
          <w:lang w:eastAsia="es-CO"/>
        </w:rPr>
        <w:t xml:space="preserve">Nacional </w:t>
      </w:r>
      <w:r w:rsidR="009C57FE" w:rsidRPr="009C57FE">
        <w:rPr>
          <w:rFonts w:asciiTheme="majorHAnsi" w:hAnsiTheme="majorHAnsi" w:cstheme="majorHAnsi"/>
          <w:sz w:val="26"/>
          <w:szCs w:val="26"/>
          <w:lang w:eastAsia="es-CO"/>
        </w:rPr>
        <w:t xml:space="preserve">de </w:t>
      </w:r>
      <w:r w:rsidR="009C57FE">
        <w:rPr>
          <w:rFonts w:asciiTheme="majorHAnsi" w:hAnsiTheme="majorHAnsi" w:cstheme="majorHAnsi"/>
          <w:sz w:val="26"/>
          <w:szCs w:val="26"/>
          <w:lang w:eastAsia="es-CO"/>
        </w:rPr>
        <w:t>G</w:t>
      </w:r>
      <w:r w:rsidR="009C57FE" w:rsidRPr="009C57FE">
        <w:rPr>
          <w:rFonts w:asciiTheme="majorHAnsi" w:hAnsiTheme="majorHAnsi" w:cstheme="majorHAnsi"/>
          <w:sz w:val="26"/>
          <w:szCs w:val="26"/>
          <w:lang w:eastAsia="es-CO"/>
        </w:rPr>
        <w:t>arantías respald</w:t>
      </w:r>
      <w:r w:rsidR="009C57FE">
        <w:rPr>
          <w:rFonts w:asciiTheme="majorHAnsi" w:hAnsiTheme="majorHAnsi" w:cstheme="majorHAnsi"/>
          <w:sz w:val="26"/>
          <w:szCs w:val="26"/>
          <w:lang w:eastAsia="es-CO"/>
        </w:rPr>
        <w:t>ará</w:t>
      </w:r>
      <w:r w:rsidR="009C57FE" w:rsidRPr="009C57FE">
        <w:rPr>
          <w:rFonts w:asciiTheme="majorHAnsi" w:hAnsiTheme="majorHAnsi" w:cstheme="majorHAnsi"/>
          <w:sz w:val="26"/>
          <w:szCs w:val="26"/>
          <w:lang w:eastAsia="es-CO"/>
        </w:rPr>
        <w:t xml:space="preserve"> hasta un 30% del valor de los créditos solicitados por las MIPYMES que no cuenten con los activos suficientes para garantizar el préstamo. Además, se promoverá la creación de seguros de crédito específicos para mitigar el riesgo de los préstamos.</w:t>
      </w:r>
    </w:p>
    <w:p w14:paraId="02AE06A0" w14:textId="77777777" w:rsidR="009C57FE" w:rsidRDefault="009C57FE" w:rsidP="009C57FE">
      <w:pPr>
        <w:jc w:val="both"/>
        <w:rPr>
          <w:rFonts w:asciiTheme="majorHAnsi" w:hAnsiTheme="majorHAnsi" w:cstheme="majorHAnsi"/>
          <w:sz w:val="26"/>
          <w:szCs w:val="26"/>
          <w:lang w:eastAsia="es-CO"/>
        </w:rPr>
      </w:pPr>
    </w:p>
    <w:p w14:paraId="795207D0" w14:textId="0F3400F1" w:rsidR="009C57FE" w:rsidRDefault="009C57FE" w:rsidP="009C57FE">
      <w:pPr>
        <w:jc w:val="both"/>
        <w:rPr>
          <w:rFonts w:asciiTheme="majorHAnsi" w:hAnsiTheme="majorHAnsi" w:cstheme="majorHAnsi"/>
          <w:sz w:val="26"/>
          <w:szCs w:val="26"/>
          <w:lang w:eastAsia="es-CO"/>
        </w:rPr>
      </w:pPr>
      <w:r w:rsidRPr="009C57FE">
        <w:rPr>
          <w:rFonts w:asciiTheme="majorHAnsi" w:hAnsiTheme="majorHAnsi" w:cstheme="majorHAnsi"/>
          <w:b/>
          <w:bCs/>
          <w:sz w:val="26"/>
          <w:szCs w:val="26"/>
          <w:lang w:eastAsia="es-CO"/>
        </w:rPr>
        <w:t>Artículo 8°. Fomento de la Digitalización de Servicios Financieros.</w:t>
      </w:r>
      <w:r>
        <w:rPr>
          <w:rFonts w:asciiTheme="majorHAnsi" w:hAnsiTheme="majorHAnsi" w:cstheme="majorHAnsi"/>
          <w:sz w:val="26"/>
          <w:szCs w:val="26"/>
          <w:lang w:eastAsia="es-CO"/>
        </w:rPr>
        <w:t xml:space="preserve"> </w:t>
      </w:r>
      <w:r w:rsidRPr="009C57FE">
        <w:rPr>
          <w:rFonts w:asciiTheme="majorHAnsi" w:hAnsiTheme="majorHAnsi" w:cstheme="majorHAnsi"/>
          <w:sz w:val="26"/>
          <w:szCs w:val="26"/>
          <w:lang w:eastAsia="es-CO"/>
        </w:rPr>
        <w:t>Se fomentará el uso de plataformas digitales para la solicitud de créditos y la gestión de préstamos, especialmente para las MIPYMES ubicadas en zonas rurales o en áreas con acceso limitado a servicios financieros tradicionales.</w:t>
      </w:r>
    </w:p>
    <w:p w14:paraId="23F963D5" w14:textId="77777777" w:rsidR="009C57FE" w:rsidRDefault="009C57FE" w:rsidP="009C57FE">
      <w:pPr>
        <w:jc w:val="both"/>
        <w:rPr>
          <w:rFonts w:asciiTheme="majorHAnsi" w:hAnsiTheme="majorHAnsi" w:cstheme="majorHAnsi"/>
          <w:sz w:val="26"/>
          <w:szCs w:val="26"/>
          <w:lang w:eastAsia="es-CO"/>
        </w:rPr>
      </w:pPr>
    </w:p>
    <w:p w14:paraId="58882D02" w14:textId="44F66E14" w:rsidR="009C57FE" w:rsidRDefault="009C57FE" w:rsidP="009C57FE">
      <w:pPr>
        <w:jc w:val="center"/>
        <w:rPr>
          <w:rFonts w:asciiTheme="majorHAnsi" w:hAnsiTheme="majorHAnsi" w:cstheme="majorHAnsi"/>
          <w:b/>
          <w:bCs/>
          <w:sz w:val="26"/>
          <w:szCs w:val="26"/>
          <w:lang w:eastAsia="es-CO"/>
        </w:rPr>
      </w:pPr>
      <w:r>
        <w:rPr>
          <w:rFonts w:asciiTheme="majorHAnsi" w:hAnsiTheme="majorHAnsi" w:cstheme="majorHAnsi"/>
          <w:b/>
          <w:bCs/>
          <w:sz w:val="26"/>
          <w:szCs w:val="26"/>
          <w:lang w:eastAsia="es-CO"/>
        </w:rPr>
        <w:t xml:space="preserve">CAPITILO </w:t>
      </w:r>
      <w:proofErr w:type="spellStart"/>
      <w:r>
        <w:rPr>
          <w:rFonts w:asciiTheme="majorHAnsi" w:hAnsiTheme="majorHAnsi" w:cstheme="majorHAnsi"/>
          <w:b/>
          <w:bCs/>
          <w:sz w:val="26"/>
          <w:szCs w:val="26"/>
          <w:lang w:eastAsia="es-CO"/>
        </w:rPr>
        <w:t>lll</w:t>
      </w:r>
      <w:proofErr w:type="spellEnd"/>
      <w:r>
        <w:rPr>
          <w:rFonts w:asciiTheme="majorHAnsi" w:hAnsiTheme="majorHAnsi" w:cstheme="majorHAnsi"/>
          <w:b/>
          <w:bCs/>
          <w:sz w:val="26"/>
          <w:szCs w:val="26"/>
          <w:lang w:eastAsia="es-CO"/>
        </w:rPr>
        <w:t>. PROMOCIÓN DE LA INCLUSIÓN FINANCIERA Y EDUCACIÓN CREDITICIA</w:t>
      </w:r>
    </w:p>
    <w:p w14:paraId="702E36D1" w14:textId="77777777" w:rsidR="009C57FE" w:rsidRDefault="009C57FE" w:rsidP="009C57FE">
      <w:pPr>
        <w:jc w:val="center"/>
        <w:rPr>
          <w:rFonts w:asciiTheme="majorHAnsi" w:hAnsiTheme="majorHAnsi" w:cstheme="majorHAnsi"/>
          <w:b/>
          <w:bCs/>
          <w:sz w:val="26"/>
          <w:szCs w:val="26"/>
          <w:lang w:eastAsia="es-CO"/>
        </w:rPr>
      </w:pPr>
    </w:p>
    <w:p w14:paraId="63FC72C8" w14:textId="77777777" w:rsidR="009C57FE" w:rsidRDefault="009C57FE" w:rsidP="009C57FE">
      <w:pPr>
        <w:jc w:val="both"/>
        <w:rPr>
          <w:rFonts w:asciiTheme="majorHAnsi" w:hAnsiTheme="majorHAnsi" w:cstheme="majorHAnsi"/>
          <w:sz w:val="26"/>
          <w:szCs w:val="26"/>
          <w:lang w:eastAsia="es-CO"/>
        </w:rPr>
      </w:pPr>
      <w:r w:rsidRPr="009C57FE">
        <w:rPr>
          <w:rFonts w:asciiTheme="majorHAnsi" w:hAnsiTheme="majorHAnsi" w:cstheme="majorHAnsi"/>
          <w:b/>
          <w:bCs/>
          <w:sz w:val="26"/>
          <w:szCs w:val="26"/>
          <w:lang w:eastAsia="es-CO"/>
        </w:rPr>
        <w:t>Artículo 9°. Promoción de la Inclusión Financiera.</w:t>
      </w:r>
      <w:r w:rsidRPr="009C57FE">
        <w:rPr>
          <w:rFonts w:asciiTheme="majorHAnsi" w:hAnsiTheme="majorHAnsi" w:cstheme="majorHAnsi"/>
          <w:sz w:val="26"/>
          <w:szCs w:val="26"/>
          <w:lang w:eastAsia="es-CO"/>
        </w:rPr>
        <w:t xml:space="preserve"> Las entidades financieras deberán desarrollar productos crediticios accesibles y adecuados para las empresas informales y las MIPYMES, que tradicionalmente han tenido dificultades para acceder al crédito formal. El Gobierno Nacional incentivará la inclusión de estas empresas a través de programas de financiamiento dirigidos a la formalización.</w:t>
      </w:r>
    </w:p>
    <w:p w14:paraId="755E0DE6" w14:textId="77777777" w:rsidR="009C57FE" w:rsidRDefault="009C57FE" w:rsidP="009C57FE">
      <w:pPr>
        <w:jc w:val="both"/>
        <w:rPr>
          <w:rFonts w:asciiTheme="majorHAnsi" w:hAnsiTheme="majorHAnsi" w:cstheme="majorHAnsi"/>
          <w:sz w:val="26"/>
          <w:szCs w:val="26"/>
          <w:lang w:eastAsia="es-CO"/>
        </w:rPr>
      </w:pPr>
    </w:p>
    <w:p w14:paraId="5C08D4F4" w14:textId="77777777" w:rsidR="009C57FE" w:rsidRPr="009C57FE" w:rsidRDefault="009C57FE" w:rsidP="009C57FE">
      <w:pPr>
        <w:jc w:val="both"/>
        <w:rPr>
          <w:rFonts w:asciiTheme="majorHAnsi" w:hAnsiTheme="majorHAnsi" w:cstheme="majorHAnsi"/>
          <w:sz w:val="26"/>
          <w:szCs w:val="26"/>
          <w:lang w:eastAsia="es-CO"/>
        </w:rPr>
      </w:pPr>
      <w:r w:rsidRPr="009C57FE">
        <w:rPr>
          <w:rFonts w:asciiTheme="majorHAnsi" w:hAnsiTheme="majorHAnsi" w:cstheme="majorHAnsi"/>
          <w:b/>
          <w:bCs/>
          <w:sz w:val="26"/>
          <w:szCs w:val="26"/>
          <w:lang w:eastAsia="es-CO"/>
        </w:rPr>
        <w:t>Artículo 10°. Creación de Programas de Educación Financiera.</w:t>
      </w:r>
      <w:r>
        <w:rPr>
          <w:rFonts w:asciiTheme="majorHAnsi" w:hAnsiTheme="majorHAnsi" w:cstheme="majorHAnsi"/>
          <w:sz w:val="26"/>
          <w:szCs w:val="26"/>
          <w:lang w:eastAsia="es-CO"/>
        </w:rPr>
        <w:t xml:space="preserve"> </w:t>
      </w:r>
      <w:r w:rsidRPr="009C57FE">
        <w:rPr>
          <w:rFonts w:asciiTheme="majorHAnsi" w:hAnsiTheme="majorHAnsi" w:cstheme="majorHAnsi"/>
          <w:sz w:val="26"/>
          <w:szCs w:val="26"/>
          <w:lang w:eastAsia="es-CO"/>
        </w:rPr>
        <w:t xml:space="preserve">El Gobierno Nacional, en colaboración con las entidades financieras, establecerá programas de </w:t>
      </w:r>
      <w:r w:rsidRPr="009C57FE">
        <w:rPr>
          <w:rFonts w:asciiTheme="majorHAnsi" w:hAnsiTheme="majorHAnsi" w:cstheme="majorHAnsi"/>
          <w:sz w:val="26"/>
          <w:szCs w:val="26"/>
          <w:lang w:eastAsia="es-CO"/>
        </w:rPr>
        <w:lastRenderedPageBreak/>
        <w:t>educación financiera para las MIPYMES. Estos programas deben abordar temas como la gestión eficiente del crédito, la planificación financiera, el manejo de flujos de caja y el uso adecuado de las líneas de crédito disponibles.</w:t>
      </w:r>
    </w:p>
    <w:p w14:paraId="50949372" w14:textId="59DE6C28" w:rsidR="009C57FE" w:rsidRDefault="009C57FE" w:rsidP="009C57FE">
      <w:pPr>
        <w:jc w:val="both"/>
        <w:rPr>
          <w:rFonts w:asciiTheme="majorHAnsi" w:hAnsiTheme="majorHAnsi" w:cstheme="majorHAnsi"/>
          <w:sz w:val="26"/>
          <w:szCs w:val="26"/>
          <w:lang w:eastAsia="es-CO"/>
        </w:rPr>
      </w:pPr>
    </w:p>
    <w:p w14:paraId="62DDF545" w14:textId="2E943F3C" w:rsidR="009C57FE" w:rsidRDefault="009C57FE" w:rsidP="009C57FE">
      <w:pPr>
        <w:jc w:val="both"/>
        <w:rPr>
          <w:rFonts w:asciiTheme="majorHAnsi" w:hAnsiTheme="majorHAnsi" w:cstheme="majorHAnsi"/>
          <w:sz w:val="26"/>
          <w:szCs w:val="26"/>
          <w:lang w:eastAsia="es-CO"/>
        </w:rPr>
      </w:pPr>
      <w:r w:rsidRPr="009C57FE">
        <w:rPr>
          <w:rFonts w:asciiTheme="majorHAnsi" w:hAnsiTheme="majorHAnsi" w:cstheme="majorHAnsi"/>
          <w:b/>
          <w:bCs/>
          <w:sz w:val="26"/>
          <w:szCs w:val="26"/>
          <w:lang w:eastAsia="es-CO"/>
        </w:rPr>
        <w:t>Artículo 11°. Fomento a las Cooperativas de Ahorro y Crédito.</w:t>
      </w:r>
      <w:r>
        <w:rPr>
          <w:rFonts w:asciiTheme="majorHAnsi" w:hAnsiTheme="majorHAnsi" w:cstheme="majorHAnsi"/>
          <w:sz w:val="26"/>
          <w:szCs w:val="26"/>
          <w:lang w:eastAsia="es-CO"/>
        </w:rPr>
        <w:t xml:space="preserve"> El Gobierno Nacional</w:t>
      </w:r>
      <w:r w:rsidRPr="009C57FE">
        <w:rPr>
          <w:rFonts w:asciiTheme="majorHAnsi" w:hAnsiTheme="majorHAnsi" w:cstheme="majorHAnsi"/>
          <w:sz w:val="26"/>
          <w:szCs w:val="26"/>
          <w:lang w:eastAsia="es-CO"/>
        </w:rPr>
        <w:t xml:space="preserve"> promoverá la creación de más cooperativas de ahorro y crédito en áreas rurales y urbanas, con el objetivo de aumentar el acceso al financiamiento de las pequeñas empresas y fomentar el ahorro dentro de las comunidades locales.</w:t>
      </w:r>
    </w:p>
    <w:p w14:paraId="31CDA018" w14:textId="77777777" w:rsidR="009C57FE" w:rsidRDefault="009C57FE" w:rsidP="009C57FE">
      <w:pPr>
        <w:jc w:val="both"/>
        <w:rPr>
          <w:rFonts w:asciiTheme="majorHAnsi" w:hAnsiTheme="majorHAnsi" w:cstheme="majorHAnsi"/>
          <w:sz w:val="26"/>
          <w:szCs w:val="26"/>
          <w:lang w:eastAsia="es-CO"/>
        </w:rPr>
      </w:pPr>
    </w:p>
    <w:p w14:paraId="25FCDEC7" w14:textId="67B78241" w:rsidR="009C57FE" w:rsidRDefault="009C57FE" w:rsidP="009C57FE">
      <w:pPr>
        <w:jc w:val="center"/>
        <w:rPr>
          <w:rFonts w:asciiTheme="majorHAnsi" w:hAnsiTheme="majorHAnsi" w:cstheme="majorHAnsi"/>
          <w:b/>
          <w:bCs/>
          <w:sz w:val="26"/>
          <w:szCs w:val="26"/>
          <w:lang w:eastAsia="es-CO"/>
        </w:rPr>
      </w:pPr>
      <w:r>
        <w:rPr>
          <w:rFonts w:asciiTheme="majorHAnsi" w:hAnsiTheme="majorHAnsi" w:cstheme="majorHAnsi"/>
          <w:b/>
          <w:bCs/>
          <w:sz w:val="26"/>
          <w:szCs w:val="26"/>
          <w:lang w:eastAsia="es-CO"/>
        </w:rPr>
        <w:t>CAPITULO IV. MEJORAS EN LA REGULACIÓN DEL SECTOR FINANCIERO</w:t>
      </w:r>
    </w:p>
    <w:p w14:paraId="36085296" w14:textId="77777777" w:rsidR="009C57FE" w:rsidRDefault="009C57FE" w:rsidP="009C57FE">
      <w:pPr>
        <w:jc w:val="center"/>
        <w:rPr>
          <w:rFonts w:asciiTheme="majorHAnsi" w:hAnsiTheme="majorHAnsi" w:cstheme="majorHAnsi"/>
          <w:b/>
          <w:bCs/>
          <w:sz w:val="26"/>
          <w:szCs w:val="26"/>
          <w:lang w:eastAsia="es-CO"/>
        </w:rPr>
      </w:pPr>
    </w:p>
    <w:p w14:paraId="49AFDEC3" w14:textId="77777777" w:rsidR="009C57FE" w:rsidRPr="009C57FE" w:rsidRDefault="009C57FE" w:rsidP="009C57FE">
      <w:pPr>
        <w:jc w:val="both"/>
        <w:rPr>
          <w:rFonts w:asciiTheme="majorHAnsi" w:hAnsiTheme="majorHAnsi" w:cstheme="majorHAnsi"/>
          <w:sz w:val="26"/>
          <w:szCs w:val="26"/>
          <w:lang w:eastAsia="es-CO"/>
        </w:rPr>
      </w:pPr>
      <w:r w:rsidRPr="009C57FE">
        <w:rPr>
          <w:rFonts w:asciiTheme="majorHAnsi" w:hAnsiTheme="majorHAnsi" w:cstheme="majorHAnsi"/>
          <w:b/>
          <w:bCs/>
          <w:sz w:val="26"/>
          <w:szCs w:val="26"/>
          <w:lang w:eastAsia="es-CO"/>
        </w:rPr>
        <w:t>Artículo 12°. Supervisión y Transparencia de las Entidades Financieras</w:t>
      </w:r>
      <w:r>
        <w:rPr>
          <w:rFonts w:asciiTheme="majorHAnsi" w:hAnsiTheme="majorHAnsi" w:cstheme="majorHAnsi"/>
          <w:sz w:val="26"/>
          <w:szCs w:val="26"/>
          <w:lang w:eastAsia="es-CO"/>
        </w:rPr>
        <w:t xml:space="preserve">. </w:t>
      </w:r>
      <w:r w:rsidRPr="009C57FE">
        <w:rPr>
          <w:rFonts w:asciiTheme="majorHAnsi" w:hAnsiTheme="majorHAnsi" w:cstheme="majorHAnsi"/>
          <w:sz w:val="26"/>
          <w:szCs w:val="26"/>
          <w:lang w:eastAsia="es-CO"/>
        </w:rPr>
        <w:t>Las entidades financieras deberán asegurar la transparencia en los procesos de crédito, estableciendo políticas claras sobre las tasas de interés, las condiciones de los préstamos y los cargos adicionales. La Superintendencia Financiera de Colombia supervisará y evaluará de manera constante la efectividad de las reformas.</w:t>
      </w:r>
    </w:p>
    <w:p w14:paraId="7576692B" w14:textId="7B01AB0A" w:rsidR="009C57FE" w:rsidRDefault="009C57FE" w:rsidP="009C57FE">
      <w:pPr>
        <w:jc w:val="both"/>
        <w:rPr>
          <w:rFonts w:asciiTheme="majorHAnsi" w:hAnsiTheme="majorHAnsi" w:cstheme="majorHAnsi"/>
          <w:sz w:val="26"/>
          <w:szCs w:val="26"/>
          <w:lang w:eastAsia="es-CO"/>
        </w:rPr>
      </w:pPr>
    </w:p>
    <w:p w14:paraId="3A74149F" w14:textId="77777777" w:rsidR="004E4617" w:rsidRDefault="004E4617" w:rsidP="004E4617">
      <w:pPr>
        <w:jc w:val="both"/>
        <w:rPr>
          <w:rFonts w:asciiTheme="majorHAnsi" w:hAnsiTheme="majorHAnsi" w:cstheme="majorHAnsi"/>
          <w:sz w:val="26"/>
          <w:szCs w:val="26"/>
          <w:lang w:eastAsia="es-CO"/>
        </w:rPr>
      </w:pPr>
      <w:r w:rsidRPr="004E4617">
        <w:rPr>
          <w:rFonts w:asciiTheme="majorHAnsi" w:hAnsiTheme="majorHAnsi" w:cstheme="majorHAnsi"/>
          <w:b/>
          <w:bCs/>
          <w:sz w:val="26"/>
          <w:szCs w:val="26"/>
          <w:lang w:eastAsia="es-CO"/>
        </w:rPr>
        <w:t>Artículo 13°. Regulación de las Tasas de Interés.</w:t>
      </w:r>
      <w:r>
        <w:rPr>
          <w:rFonts w:asciiTheme="majorHAnsi" w:hAnsiTheme="majorHAnsi" w:cstheme="majorHAnsi"/>
          <w:sz w:val="26"/>
          <w:szCs w:val="26"/>
          <w:lang w:eastAsia="es-CO"/>
        </w:rPr>
        <w:t xml:space="preserve"> </w:t>
      </w:r>
      <w:r w:rsidRPr="004E4617">
        <w:rPr>
          <w:rFonts w:asciiTheme="majorHAnsi" w:hAnsiTheme="majorHAnsi" w:cstheme="majorHAnsi"/>
          <w:sz w:val="26"/>
          <w:szCs w:val="26"/>
          <w:lang w:eastAsia="es-CO"/>
        </w:rPr>
        <w:t>El Gobierno Nacional, en coordinación con la Superintendencia Financiera, podrá establecer un techo máximo de tasas de interés aplicables a los créditos otorgados a MIPYMES, con el fin de evitar prácticas abusivas que dificulten el acceso al financiamiento.</w:t>
      </w:r>
    </w:p>
    <w:p w14:paraId="48801335" w14:textId="77777777" w:rsidR="004E4617" w:rsidRDefault="004E4617" w:rsidP="004E4617">
      <w:pPr>
        <w:jc w:val="both"/>
        <w:rPr>
          <w:rFonts w:asciiTheme="majorHAnsi" w:hAnsiTheme="majorHAnsi" w:cstheme="majorHAnsi"/>
          <w:sz w:val="26"/>
          <w:szCs w:val="26"/>
          <w:lang w:eastAsia="es-CO"/>
        </w:rPr>
      </w:pPr>
    </w:p>
    <w:p w14:paraId="15664019" w14:textId="6C5F31CF" w:rsidR="004E4617" w:rsidRDefault="004E4617" w:rsidP="004E4617">
      <w:pPr>
        <w:jc w:val="both"/>
        <w:rPr>
          <w:rFonts w:asciiTheme="majorHAnsi" w:hAnsiTheme="majorHAnsi" w:cstheme="majorHAnsi"/>
          <w:sz w:val="26"/>
          <w:szCs w:val="26"/>
          <w:lang w:eastAsia="es-CO"/>
        </w:rPr>
      </w:pPr>
      <w:r w:rsidRPr="004E4617">
        <w:rPr>
          <w:rFonts w:asciiTheme="majorHAnsi" w:hAnsiTheme="majorHAnsi" w:cstheme="majorHAnsi"/>
          <w:b/>
          <w:bCs/>
          <w:sz w:val="26"/>
          <w:szCs w:val="26"/>
          <w:lang w:eastAsia="es-CO"/>
        </w:rPr>
        <w:t>Artículo 14°. Medición de Impacto Económico y Social.</w:t>
      </w:r>
      <w:r>
        <w:rPr>
          <w:rFonts w:asciiTheme="majorHAnsi" w:hAnsiTheme="majorHAnsi" w:cstheme="majorHAnsi"/>
          <w:sz w:val="26"/>
          <w:szCs w:val="26"/>
          <w:lang w:eastAsia="es-CO"/>
        </w:rPr>
        <w:t xml:space="preserve"> </w:t>
      </w:r>
      <w:r w:rsidRPr="004E4617">
        <w:rPr>
          <w:rFonts w:asciiTheme="majorHAnsi" w:hAnsiTheme="majorHAnsi" w:cstheme="majorHAnsi"/>
          <w:sz w:val="26"/>
          <w:szCs w:val="26"/>
          <w:lang w:eastAsia="es-CO"/>
        </w:rPr>
        <w:t>El Ministerio de Comercio, Industria y Turismo, en coordinación con la Superintendencia Financiera realizará un seguimiento y evaluación anual de los resultados de las reformas al sistema de créditos y préstamos, con el fin de medir su impacto económico y social en las MIPYMES y en la reactivación empresarial.</w:t>
      </w:r>
    </w:p>
    <w:p w14:paraId="6AA985E0" w14:textId="77777777" w:rsidR="004E4617" w:rsidRDefault="004E4617" w:rsidP="004E4617">
      <w:pPr>
        <w:jc w:val="both"/>
        <w:rPr>
          <w:rFonts w:asciiTheme="majorHAnsi" w:hAnsiTheme="majorHAnsi" w:cstheme="majorHAnsi"/>
          <w:sz w:val="26"/>
          <w:szCs w:val="26"/>
          <w:lang w:eastAsia="es-CO"/>
        </w:rPr>
      </w:pPr>
    </w:p>
    <w:p w14:paraId="311F1FD4" w14:textId="37311988" w:rsidR="004E4617" w:rsidRDefault="004E4617" w:rsidP="004E4617">
      <w:pPr>
        <w:jc w:val="center"/>
        <w:rPr>
          <w:rFonts w:asciiTheme="majorHAnsi" w:hAnsiTheme="majorHAnsi" w:cstheme="majorHAnsi"/>
          <w:b/>
          <w:bCs/>
          <w:sz w:val="26"/>
          <w:szCs w:val="26"/>
          <w:lang w:eastAsia="es-CO"/>
        </w:rPr>
      </w:pPr>
      <w:r>
        <w:rPr>
          <w:rFonts w:asciiTheme="majorHAnsi" w:hAnsiTheme="majorHAnsi" w:cstheme="majorHAnsi"/>
          <w:b/>
          <w:bCs/>
          <w:sz w:val="26"/>
          <w:szCs w:val="26"/>
          <w:lang w:eastAsia="es-CO"/>
        </w:rPr>
        <w:t>CAPITULO V. FOMENTO INICIATIVAS DE CRÉDITOS VERDES Y SOSTENIBLES</w:t>
      </w:r>
    </w:p>
    <w:p w14:paraId="1F0C4829" w14:textId="77777777" w:rsidR="004E4617" w:rsidRDefault="004E4617" w:rsidP="004E4617">
      <w:pPr>
        <w:jc w:val="center"/>
        <w:rPr>
          <w:rFonts w:asciiTheme="majorHAnsi" w:hAnsiTheme="majorHAnsi" w:cstheme="majorHAnsi"/>
          <w:b/>
          <w:bCs/>
          <w:sz w:val="26"/>
          <w:szCs w:val="26"/>
          <w:lang w:eastAsia="es-CO"/>
        </w:rPr>
      </w:pPr>
    </w:p>
    <w:p w14:paraId="47DF61A6" w14:textId="77777777" w:rsidR="004E4617" w:rsidRDefault="004E4617" w:rsidP="004E4617">
      <w:pPr>
        <w:jc w:val="both"/>
        <w:rPr>
          <w:rFonts w:asciiTheme="majorHAnsi" w:hAnsiTheme="majorHAnsi" w:cstheme="majorHAnsi"/>
          <w:sz w:val="26"/>
          <w:szCs w:val="26"/>
          <w:lang w:eastAsia="es-CO"/>
        </w:rPr>
      </w:pPr>
      <w:r w:rsidRPr="004E4617">
        <w:rPr>
          <w:rFonts w:asciiTheme="majorHAnsi" w:hAnsiTheme="majorHAnsi" w:cstheme="majorHAnsi"/>
          <w:b/>
          <w:bCs/>
          <w:sz w:val="26"/>
          <w:szCs w:val="26"/>
          <w:lang w:eastAsia="es-CO"/>
        </w:rPr>
        <w:t>Artículo 15°. Créditos Verdes y Sostenibles.</w:t>
      </w:r>
      <w:r>
        <w:rPr>
          <w:rFonts w:asciiTheme="majorHAnsi" w:hAnsiTheme="majorHAnsi" w:cstheme="majorHAnsi"/>
          <w:sz w:val="26"/>
          <w:szCs w:val="26"/>
          <w:lang w:eastAsia="es-CO"/>
        </w:rPr>
        <w:t xml:space="preserve"> </w:t>
      </w:r>
      <w:r w:rsidRPr="004E4617">
        <w:rPr>
          <w:rFonts w:asciiTheme="majorHAnsi" w:hAnsiTheme="majorHAnsi" w:cstheme="majorHAnsi"/>
          <w:sz w:val="26"/>
          <w:szCs w:val="26"/>
          <w:lang w:eastAsia="es-CO"/>
        </w:rPr>
        <w:t>El Gobierno Nacional incentivará a las entidades financieras a crear líneas de créditos verdes y sostenibles, que brinden financiamiento a empresas que desarrollen proyectos de sostenibilidad ambiental, incluyendo el uso de energías renovables, la gestión adecuada de residuos y la implementación de tecnologías limpias.</w:t>
      </w:r>
    </w:p>
    <w:p w14:paraId="282EE2E3" w14:textId="77777777" w:rsidR="004E4617" w:rsidRDefault="004E4617" w:rsidP="004E4617">
      <w:pPr>
        <w:jc w:val="both"/>
        <w:rPr>
          <w:rFonts w:asciiTheme="majorHAnsi" w:hAnsiTheme="majorHAnsi" w:cstheme="majorHAnsi"/>
          <w:sz w:val="26"/>
          <w:szCs w:val="26"/>
          <w:lang w:eastAsia="es-CO"/>
        </w:rPr>
      </w:pPr>
    </w:p>
    <w:p w14:paraId="175BDCA3" w14:textId="77777777" w:rsidR="004E4617" w:rsidRDefault="004E4617" w:rsidP="004E4617">
      <w:pPr>
        <w:jc w:val="both"/>
        <w:rPr>
          <w:rFonts w:asciiTheme="majorHAnsi" w:hAnsiTheme="majorHAnsi" w:cstheme="majorHAnsi"/>
          <w:sz w:val="26"/>
          <w:szCs w:val="26"/>
          <w:lang w:eastAsia="es-CO"/>
        </w:rPr>
      </w:pPr>
      <w:r w:rsidRPr="004E4617">
        <w:rPr>
          <w:rFonts w:asciiTheme="majorHAnsi" w:hAnsiTheme="majorHAnsi" w:cstheme="majorHAnsi"/>
          <w:b/>
          <w:bCs/>
          <w:sz w:val="26"/>
          <w:szCs w:val="26"/>
          <w:lang w:eastAsia="es-CO"/>
        </w:rPr>
        <w:t>Artículo 16°. Inclusión de Criterios Ambientales y Sociales en los Créditos.</w:t>
      </w:r>
      <w:r>
        <w:rPr>
          <w:rFonts w:asciiTheme="majorHAnsi" w:hAnsiTheme="majorHAnsi" w:cstheme="majorHAnsi"/>
          <w:sz w:val="26"/>
          <w:szCs w:val="26"/>
          <w:lang w:eastAsia="es-CO"/>
        </w:rPr>
        <w:t xml:space="preserve"> </w:t>
      </w:r>
      <w:r w:rsidRPr="004E4617">
        <w:rPr>
          <w:rFonts w:asciiTheme="majorHAnsi" w:hAnsiTheme="majorHAnsi" w:cstheme="majorHAnsi"/>
          <w:sz w:val="26"/>
          <w:szCs w:val="26"/>
          <w:lang w:eastAsia="es-CO"/>
        </w:rPr>
        <w:t xml:space="preserve">Se fomentará la inclusión de criterios ambientales, sociales y de gobernanza (ESG) en los procesos de otorgamiento de créditos, de manera que las empresas puedan </w:t>
      </w:r>
      <w:r w:rsidRPr="004E4617">
        <w:rPr>
          <w:rFonts w:asciiTheme="majorHAnsi" w:hAnsiTheme="majorHAnsi" w:cstheme="majorHAnsi"/>
          <w:sz w:val="26"/>
          <w:szCs w:val="26"/>
          <w:lang w:eastAsia="es-CO"/>
        </w:rPr>
        <w:lastRenderedPageBreak/>
        <w:t>acceder a condiciones preferenciales si cumplen con estándares de responsabilidad social y ambiental.</w:t>
      </w:r>
    </w:p>
    <w:p w14:paraId="0F30C948" w14:textId="77777777" w:rsidR="004E4617" w:rsidRDefault="004E4617" w:rsidP="004E4617">
      <w:pPr>
        <w:jc w:val="both"/>
        <w:rPr>
          <w:rFonts w:asciiTheme="majorHAnsi" w:hAnsiTheme="majorHAnsi" w:cstheme="majorHAnsi"/>
          <w:sz w:val="26"/>
          <w:szCs w:val="26"/>
          <w:lang w:eastAsia="es-CO"/>
        </w:rPr>
      </w:pPr>
    </w:p>
    <w:p w14:paraId="59166534" w14:textId="39BEF15B" w:rsidR="004E4617" w:rsidRPr="004E4617" w:rsidRDefault="004E4617" w:rsidP="004E4617">
      <w:pPr>
        <w:jc w:val="center"/>
        <w:rPr>
          <w:rFonts w:asciiTheme="majorHAnsi" w:hAnsiTheme="majorHAnsi" w:cstheme="majorHAnsi"/>
          <w:b/>
          <w:bCs/>
          <w:sz w:val="26"/>
          <w:szCs w:val="26"/>
          <w:lang w:eastAsia="es-CO"/>
        </w:rPr>
      </w:pPr>
      <w:r w:rsidRPr="004E4617">
        <w:rPr>
          <w:rFonts w:asciiTheme="majorHAnsi" w:hAnsiTheme="majorHAnsi" w:cstheme="majorHAnsi"/>
          <w:b/>
          <w:bCs/>
          <w:sz w:val="26"/>
          <w:szCs w:val="26"/>
          <w:lang w:eastAsia="es-CO"/>
        </w:rPr>
        <w:t>CAPITULO VI. DISPOSICIONES FINALES</w:t>
      </w:r>
    </w:p>
    <w:p w14:paraId="33334E42" w14:textId="3A2C0BCB" w:rsidR="004E4617" w:rsidRPr="004E4617" w:rsidRDefault="004E4617" w:rsidP="004E4617">
      <w:pPr>
        <w:jc w:val="both"/>
        <w:rPr>
          <w:rFonts w:asciiTheme="majorHAnsi" w:hAnsiTheme="majorHAnsi" w:cstheme="majorHAnsi"/>
          <w:sz w:val="26"/>
          <w:szCs w:val="26"/>
          <w:lang w:eastAsia="es-CO"/>
        </w:rPr>
      </w:pPr>
    </w:p>
    <w:p w14:paraId="549932AF" w14:textId="7570E4F7" w:rsidR="004E4617" w:rsidRPr="004E4617" w:rsidRDefault="004E4617" w:rsidP="004E4617">
      <w:pPr>
        <w:jc w:val="both"/>
        <w:rPr>
          <w:rFonts w:asciiTheme="majorHAnsi" w:hAnsiTheme="majorHAnsi" w:cstheme="majorHAnsi"/>
          <w:sz w:val="26"/>
          <w:szCs w:val="26"/>
          <w:lang w:eastAsia="es-CO"/>
        </w:rPr>
      </w:pPr>
      <w:r w:rsidRPr="004E4617">
        <w:rPr>
          <w:rFonts w:asciiTheme="majorHAnsi" w:hAnsiTheme="majorHAnsi" w:cstheme="majorHAnsi"/>
          <w:b/>
          <w:bCs/>
          <w:sz w:val="26"/>
          <w:szCs w:val="26"/>
          <w:lang w:eastAsia="es-CO"/>
        </w:rPr>
        <w:t>Artículo 17°. Financiación del Sistema.</w:t>
      </w:r>
      <w:r>
        <w:rPr>
          <w:rFonts w:asciiTheme="majorHAnsi" w:hAnsiTheme="majorHAnsi" w:cstheme="majorHAnsi"/>
          <w:sz w:val="26"/>
          <w:szCs w:val="26"/>
          <w:lang w:eastAsia="es-CO"/>
        </w:rPr>
        <w:t xml:space="preserve"> </w:t>
      </w:r>
      <w:r w:rsidRPr="004E4617">
        <w:rPr>
          <w:rFonts w:asciiTheme="majorHAnsi" w:hAnsiTheme="majorHAnsi" w:cstheme="majorHAnsi"/>
          <w:sz w:val="26"/>
          <w:szCs w:val="26"/>
          <w:lang w:eastAsia="es-CO"/>
        </w:rPr>
        <w:t xml:space="preserve">El Gobierno Nacional dispondrá de los recursos necesarios para la implementación de esta ley, a través de asignaciones presupuestarias dentro del </w:t>
      </w:r>
      <w:r>
        <w:rPr>
          <w:rFonts w:asciiTheme="majorHAnsi" w:hAnsiTheme="majorHAnsi" w:cstheme="majorHAnsi"/>
          <w:sz w:val="26"/>
          <w:szCs w:val="26"/>
          <w:lang w:eastAsia="es-CO"/>
        </w:rPr>
        <w:t>Presupuesto General de la Nación</w:t>
      </w:r>
      <w:r w:rsidRPr="004E4617">
        <w:rPr>
          <w:rFonts w:asciiTheme="majorHAnsi" w:hAnsiTheme="majorHAnsi" w:cstheme="majorHAnsi"/>
          <w:sz w:val="26"/>
          <w:szCs w:val="26"/>
          <w:lang w:eastAsia="es-CO"/>
        </w:rPr>
        <w:t>.</w:t>
      </w:r>
    </w:p>
    <w:p w14:paraId="4241E772" w14:textId="77777777" w:rsidR="00306140" w:rsidRPr="004D21C1" w:rsidRDefault="00306140" w:rsidP="004D21C1">
      <w:pPr>
        <w:pStyle w:val="NormalWeb"/>
        <w:jc w:val="both"/>
        <w:rPr>
          <w:rFonts w:asciiTheme="majorHAnsi" w:eastAsia="Times New Roman" w:hAnsiTheme="majorHAnsi" w:cstheme="majorHAnsi"/>
          <w:sz w:val="26"/>
          <w:szCs w:val="26"/>
          <w:lang w:eastAsia="es-CO"/>
        </w:rPr>
      </w:pPr>
    </w:p>
    <w:p w14:paraId="66034327" w14:textId="4FCD5884" w:rsidR="00A81E53" w:rsidRPr="004D21C1" w:rsidRDefault="00A81E53" w:rsidP="004D21C1">
      <w:pPr>
        <w:pStyle w:val="NormalWeb"/>
        <w:jc w:val="both"/>
        <w:rPr>
          <w:rFonts w:asciiTheme="majorHAnsi" w:eastAsia="Times New Roman" w:hAnsiTheme="majorHAnsi" w:cstheme="majorHAnsi"/>
          <w:sz w:val="26"/>
          <w:szCs w:val="26"/>
          <w:lang w:eastAsia="es-CO"/>
        </w:rPr>
      </w:pPr>
      <w:r w:rsidRPr="004D21C1">
        <w:rPr>
          <w:rFonts w:asciiTheme="majorHAnsi" w:eastAsia="Times New Roman" w:hAnsiTheme="majorHAnsi" w:cstheme="majorHAnsi"/>
          <w:b/>
          <w:bCs/>
          <w:sz w:val="26"/>
          <w:szCs w:val="26"/>
          <w:lang w:eastAsia="es-CO"/>
        </w:rPr>
        <w:t xml:space="preserve">Artículo </w:t>
      </w:r>
      <w:r w:rsidR="004E4617">
        <w:rPr>
          <w:rFonts w:asciiTheme="majorHAnsi" w:eastAsia="Times New Roman" w:hAnsiTheme="majorHAnsi" w:cstheme="majorHAnsi"/>
          <w:b/>
          <w:bCs/>
          <w:sz w:val="26"/>
          <w:szCs w:val="26"/>
          <w:lang w:eastAsia="es-CO"/>
        </w:rPr>
        <w:t>18</w:t>
      </w:r>
      <w:r w:rsidRPr="004D21C1">
        <w:rPr>
          <w:rFonts w:asciiTheme="majorHAnsi" w:eastAsia="Times New Roman" w:hAnsiTheme="majorHAnsi" w:cstheme="majorHAnsi"/>
          <w:b/>
          <w:bCs/>
          <w:sz w:val="26"/>
          <w:szCs w:val="26"/>
          <w:lang w:eastAsia="es-CO"/>
        </w:rPr>
        <w:t xml:space="preserve">°. Reglamentación. </w:t>
      </w:r>
      <w:r w:rsidRPr="004D21C1">
        <w:rPr>
          <w:rFonts w:asciiTheme="majorHAnsi" w:eastAsia="Times New Roman" w:hAnsiTheme="majorHAnsi" w:cstheme="majorHAnsi"/>
          <w:sz w:val="26"/>
          <w:szCs w:val="26"/>
          <w:lang w:eastAsia="es-CO"/>
        </w:rPr>
        <w:t xml:space="preserve">El </w:t>
      </w:r>
      <w:r w:rsidR="004D21C1" w:rsidRPr="004D21C1">
        <w:rPr>
          <w:rFonts w:asciiTheme="majorHAnsi" w:eastAsia="Times New Roman" w:hAnsiTheme="majorHAnsi" w:cstheme="majorHAnsi"/>
          <w:sz w:val="26"/>
          <w:szCs w:val="26"/>
          <w:lang w:eastAsia="es-CO"/>
        </w:rPr>
        <w:t xml:space="preserve">Gobierno Nacional </w:t>
      </w:r>
      <w:r w:rsidRPr="004D21C1">
        <w:rPr>
          <w:rFonts w:asciiTheme="majorHAnsi" w:eastAsia="Times New Roman" w:hAnsiTheme="majorHAnsi" w:cstheme="majorHAnsi"/>
          <w:sz w:val="26"/>
          <w:szCs w:val="26"/>
          <w:lang w:eastAsia="es-CO"/>
        </w:rPr>
        <w:t xml:space="preserve">reglamentará la implementación de la presente ley un término no superior a </w:t>
      </w:r>
      <w:r w:rsidR="004E4617">
        <w:rPr>
          <w:rFonts w:asciiTheme="majorHAnsi" w:eastAsia="Times New Roman" w:hAnsiTheme="majorHAnsi" w:cstheme="majorHAnsi"/>
          <w:sz w:val="26"/>
          <w:szCs w:val="26"/>
          <w:lang w:eastAsia="es-CO"/>
        </w:rPr>
        <w:t>seis</w:t>
      </w:r>
      <w:r w:rsidRPr="004D21C1">
        <w:rPr>
          <w:rFonts w:asciiTheme="majorHAnsi" w:eastAsia="Times New Roman" w:hAnsiTheme="majorHAnsi" w:cstheme="majorHAnsi"/>
          <w:sz w:val="26"/>
          <w:szCs w:val="26"/>
          <w:lang w:eastAsia="es-CO"/>
        </w:rPr>
        <w:t xml:space="preserve"> (</w:t>
      </w:r>
      <w:r w:rsidR="004E4617">
        <w:rPr>
          <w:rFonts w:asciiTheme="majorHAnsi" w:eastAsia="Times New Roman" w:hAnsiTheme="majorHAnsi" w:cstheme="majorHAnsi"/>
          <w:sz w:val="26"/>
          <w:szCs w:val="26"/>
          <w:lang w:eastAsia="es-CO"/>
        </w:rPr>
        <w:t>6</w:t>
      </w:r>
      <w:r w:rsidRPr="004D21C1">
        <w:rPr>
          <w:rFonts w:asciiTheme="majorHAnsi" w:eastAsia="Times New Roman" w:hAnsiTheme="majorHAnsi" w:cstheme="majorHAnsi"/>
          <w:sz w:val="26"/>
          <w:szCs w:val="26"/>
          <w:lang w:eastAsia="es-CO"/>
        </w:rPr>
        <w:t xml:space="preserve">) </w:t>
      </w:r>
      <w:r w:rsidR="004E4617">
        <w:rPr>
          <w:rFonts w:asciiTheme="majorHAnsi" w:eastAsia="Times New Roman" w:hAnsiTheme="majorHAnsi" w:cstheme="majorHAnsi"/>
          <w:sz w:val="26"/>
          <w:szCs w:val="26"/>
          <w:lang w:eastAsia="es-CO"/>
        </w:rPr>
        <w:t>meses</w:t>
      </w:r>
      <w:r w:rsidRPr="004D21C1">
        <w:rPr>
          <w:rFonts w:asciiTheme="majorHAnsi" w:eastAsia="Times New Roman" w:hAnsiTheme="majorHAnsi" w:cstheme="majorHAnsi"/>
          <w:sz w:val="26"/>
          <w:szCs w:val="26"/>
          <w:lang w:eastAsia="es-CO"/>
        </w:rPr>
        <w:t xml:space="preserve"> luego de su promulgación</w:t>
      </w:r>
      <w:r w:rsidR="004E4617">
        <w:rPr>
          <w:rFonts w:asciiTheme="majorHAnsi" w:eastAsia="Times New Roman" w:hAnsiTheme="majorHAnsi" w:cstheme="majorHAnsi"/>
          <w:sz w:val="26"/>
          <w:szCs w:val="26"/>
          <w:lang w:eastAsia="es-CO"/>
        </w:rPr>
        <w:t>.</w:t>
      </w:r>
    </w:p>
    <w:p w14:paraId="46F5FE87" w14:textId="77777777" w:rsidR="00A81E53" w:rsidRPr="004D21C1" w:rsidRDefault="00A81E53" w:rsidP="004D21C1">
      <w:pPr>
        <w:pStyle w:val="NormalWeb"/>
        <w:jc w:val="both"/>
        <w:rPr>
          <w:rFonts w:asciiTheme="majorHAnsi" w:eastAsia="Times New Roman" w:hAnsiTheme="majorHAnsi" w:cstheme="majorHAnsi"/>
          <w:sz w:val="26"/>
          <w:szCs w:val="26"/>
          <w:lang w:eastAsia="es-CO"/>
        </w:rPr>
      </w:pPr>
    </w:p>
    <w:p w14:paraId="50C7E9E9" w14:textId="3BAA298D" w:rsidR="00F22A04" w:rsidRPr="004D21C1" w:rsidRDefault="00A81E53" w:rsidP="004D21C1">
      <w:pPr>
        <w:pStyle w:val="NormalWeb"/>
        <w:jc w:val="both"/>
        <w:rPr>
          <w:rFonts w:asciiTheme="majorHAnsi" w:eastAsia="Times New Roman" w:hAnsiTheme="majorHAnsi" w:cstheme="majorHAnsi"/>
          <w:sz w:val="26"/>
          <w:szCs w:val="26"/>
          <w:lang w:eastAsia="es-CO"/>
        </w:rPr>
      </w:pPr>
      <w:r w:rsidRPr="004D21C1">
        <w:rPr>
          <w:rFonts w:asciiTheme="majorHAnsi" w:eastAsia="Times New Roman" w:hAnsiTheme="majorHAnsi" w:cstheme="majorHAnsi"/>
          <w:b/>
          <w:bCs/>
          <w:sz w:val="26"/>
          <w:szCs w:val="26"/>
          <w:lang w:eastAsia="es-CO"/>
        </w:rPr>
        <w:t>Artículo 1</w:t>
      </w:r>
      <w:r w:rsidR="004E4617">
        <w:rPr>
          <w:rFonts w:asciiTheme="majorHAnsi" w:eastAsia="Times New Roman" w:hAnsiTheme="majorHAnsi" w:cstheme="majorHAnsi"/>
          <w:b/>
          <w:bCs/>
          <w:sz w:val="26"/>
          <w:szCs w:val="26"/>
          <w:lang w:eastAsia="es-CO"/>
        </w:rPr>
        <w:t>9</w:t>
      </w:r>
      <w:r w:rsidRPr="004D21C1">
        <w:rPr>
          <w:rFonts w:asciiTheme="majorHAnsi" w:eastAsia="Times New Roman" w:hAnsiTheme="majorHAnsi" w:cstheme="majorHAnsi"/>
          <w:b/>
          <w:bCs/>
          <w:sz w:val="26"/>
          <w:szCs w:val="26"/>
          <w:lang w:eastAsia="es-CO"/>
        </w:rPr>
        <w:t xml:space="preserve">° Vigencia y Derogatorias. </w:t>
      </w:r>
      <w:r w:rsidRPr="004D21C1">
        <w:rPr>
          <w:rFonts w:asciiTheme="majorHAnsi" w:eastAsia="Times New Roman" w:hAnsiTheme="majorHAnsi" w:cstheme="majorHAnsi"/>
          <w:sz w:val="26"/>
          <w:szCs w:val="26"/>
          <w:lang w:eastAsia="es-CO"/>
        </w:rPr>
        <w:t xml:space="preserve">La presente ley rige a partir de su promulgación y deroga todas las leyes que le sean contrarias. </w:t>
      </w:r>
    </w:p>
    <w:p w14:paraId="669D3D40" w14:textId="77777777" w:rsidR="00A81E53" w:rsidRDefault="00A81E53" w:rsidP="00A81E53">
      <w:pPr>
        <w:pStyle w:val="NormalWeb"/>
        <w:jc w:val="both"/>
        <w:rPr>
          <w:rFonts w:eastAsia="Times New Roman"/>
          <w:lang w:eastAsia="es-CO"/>
        </w:rPr>
      </w:pPr>
    </w:p>
    <w:p w14:paraId="3BB93C28" w14:textId="77777777" w:rsidR="007B1BA3" w:rsidRDefault="007B1BA3" w:rsidP="00A81E53">
      <w:pPr>
        <w:pStyle w:val="NormalWeb"/>
        <w:jc w:val="both"/>
      </w:pPr>
    </w:p>
    <w:p w14:paraId="2313AC7A" w14:textId="77777777" w:rsidR="007B1BA3" w:rsidRDefault="007B1BA3" w:rsidP="00A81E53">
      <w:pPr>
        <w:pStyle w:val="NormalWeb"/>
        <w:jc w:val="both"/>
      </w:pPr>
    </w:p>
    <w:p w14:paraId="61008E2F" w14:textId="77777777" w:rsidR="004E4617" w:rsidRDefault="004E4617" w:rsidP="00A81E53">
      <w:pPr>
        <w:pStyle w:val="NormalWeb"/>
        <w:jc w:val="both"/>
      </w:pPr>
    </w:p>
    <w:p w14:paraId="6A87092B" w14:textId="77777777" w:rsidR="004E4617" w:rsidRDefault="004E4617" w:rsidP="00A81E53">
      <w:pPr>
        <w:pStyle w:val="NormalWeb"/>
        <w:jc w:val="both"/>
      </w:pPr>
    </w:p>
    <w:p w14:paraId="6CC634A4" w14:textId="0ADE60C8" w:rsidR="00F22A04" w:rsidRDefault="00F22A04" w:rsidP="002B5A06">
      <w:pPr>
        <w:spacing w:line="276" w:lineRule="auto"/>
        <w:jc w:val="center"/>
        <w:rPr>
          <w:rFonts w:ascii="Times New Roman" w:hAnsi="Times New Roman" w:cs="Times New Roman"/>
        </w:rPr>
      </w:pPr>
    </w:p>
    <w:p w14:paraId="10338D09" w14:textId="79C1EB61" w:rsidR="00F22A04" w:rsidRDefault="00F22A04" w:rsidP="002B5A06">
      <w:pPr>
        <w:spacing w:line="276" w:lineRule="auto"/>
        <w:jc w:val="center"/>
        <w:rPr>
          <w:rFonts w:ascii="Times New Roman" w:hAnsi="Times New Roman" w:cs="Times New Roman"/>
          <w:b/>
          <w:bCs/>
        </w:rPr>
      </w:pPr>
      <w:r>
        <w:rPr>
          <w:rFonts w:ascii="Times New Roman" w:hAnsi="Times New Roman" w:cs="Times New Roman"/>
          <w:b/>
          <w:bCs/>
        </w:rPr>
        <w:t>RUTH AMELIA CA</w:t>
      </w:r>
      <w:r w:rsidR="00B55842">
        <w:rPr>
          <w:rFonts w:ascii="Times New Roman" w:hAnsi="Times New Roman" w:cs="Times New Roman"/>
          <w:b/>
          <w:bCs/>
        </w:rPr>
        <w:t>Y</w:t>
      </w:r>
      <w:r>
        <w:rPr>
          <w:rFonts w:ascii="Times New Roman" w:hAnsi="Times New Roman" w:cs="Times New Roman"/>
          <w:b/>
          <w:bCs/>
        </w:rPr>
        <w:t>CEDO ROSERO</w:t>
      </w:r>
    </w:p>
    <w:p w14:paraId="09E40CF2" w14:textId="51AF0D90"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570BF2B0" w14:textId="2B1C3833" w:rsidR="00F22A04" w:rsidRDefault="00B55842" w:rsidP="002B5A06">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11C7D4A4" w14:textId="77777777" w:rsidR="004E4617" w:rsidRDefault="004E4617" w:rsidP="002B5A06">
      <w:pPr>
        <w:spacing w:line="276" w:lineRule="auto"/>
        <w:jc w:val="center"/>
        <w:rPr>
          <w:rFonts w:ascii="Times New Roman" w:hAnsi="Times New Roman" w:cs="Times New Roman"/>
        </w:rPr>
      </w:pPr>
    </w:p>
    <w:p w14:paraId="2D250060" w14:textId="77777777" w:rsidR="004E4617" w:rsidRDefault="004E4617" w:rsidP="002B5A06">
      <w:pPr>
        <w:spacing w:line="276" w:lineRule="auto"/>
        <w:jc w:val="center"/>
        <w:rPr>
          <w:rFonts w:ascii="Times New Roman" w:hAnsi="Times New Roman" w:cs="Times New Roman"/>
        </w:rPr>
      </w:pPr>
    </w:p>
    <w:p w14:paraId="3FC8E3C2" w14:textId="77777777" w:rsidR="004E4617" w:rsidRDefault="004E4617" w:rsidP="002B5A06">
      <w:pPr>
        <w:spacing w:line="276" w:lineRule="auto"/>
        <w:jc w:val="center"/>
        <w:rPr>
          <w:rFonts w:ascii="Times New Roman" w:hAnsi="Times New Roman" w:cs="Times New Roman"/>
        </w:rPr>
      </w:pPr>
    </w:p>
    <w:p w14:paraId="75285B06" w14:textId="77777777" w:rsidR="004E4617" w:rsidRDefault="004E4617" w:rsidP="002B5A06">
      <w:pPr>
        <w:spacing w:line="276" w:lineRule="auto"/>
        <w:jc w:val="center"/>
        <w:rPr>
          <w:rFonts w:ascii="Times New Roman" w:hAnsi="Times New Roman" w:cs="Times New Roman"/>
        </w:rPr>
      </w:pPr>
    </w:p>
    <w:p w14:paraId="2B10CF06" w14:textId="77777777" w:rsidR="004E4617" w:rsidRDefault="004E4617" w:rsidP="002B5A06">
      <w:pPr>
        <w:spacing w:line="276" w:lineRule="auto"/>
        <w:jc w:val="center"/>
        <w:rPr>
          <w:rFonts w:ascii="Times New Roman" w:hAnsi="Times New Roman" w:cs="Times New Roman"/>
        </w:rPr>
      </w:pPr>
    </w:p>
    <w:p w14:paraId="21D44C89" w14:textId="77777777" w:rsidR="004E4617" w:rsidRDefault="004E4617" w:rsidP="002B5A06">
      <w:pPr>
        <w:spacing w:line="276" w:lineRule="auto"/>
        <w:jc w:val="center"/>
        <w:rPr>
          <w:rFonts w:ascii="Times New Roman" w:hAnsi="Times New Roman" w:cs="Times New Roman"/>
        </w:rPr>
      </w:pPr>
    </w:p>
    <w:p w14:paraId="68625344" w14:textId="77777777" w:rsidR="004E4617" w:rsidRDefault="004E4617" w:rsidP="002B5A06">
      <w:pPr>
        <w:spacing w:line="276" w:lineRule="auto"/>
        <w:jc w:val="center"/>
        <w:rPr>
          <w:rFonts w:ascii="Times New Roman" w:hAnsi="Times New Roman" w:cs="Times New Roman"/>
        </w:rPr>
      </w:pPr>
    </w:p>
    <w:p w14:paraId="5C6A1A22" w14:textId="77777777" w:rsidR="004E4617" w:rsidRDefault="004E4617" w:rsidP="002B5A06">
      <w:pPr>
        <w:spacing w:line="276" w:lineRule="auto"/>
        <w:jc w:val="center"/>
        <w:rPr>
          <w:rFonts w:ascii="Times New Roman" w:hAnsi="Times New Roman" w:cs="Times New Roman"/>
        </w:rPr>
      </w:pPr>
    </w:p>
    <w:p w14:paraId="688EF4BC" w14:textId="77777777" w:rsidR="004E4617" w:rsidRDefault="004E4617" w:rsidP="002B5A06">
      <w:pPr>
        <w:spacing w:line="276" w:lineRule="auto"/>
        <w:jc w:val="center"/>
        <w:rPr>
          <w:rFonts w:ascii="Times New Roman" w:hAnsi="Times New Roman" w:cs="Times New Roman"/>
        </w:rPr>
      </w:pPr>
    </w:p>
    <w:p w14:paraId="3F1F084D" w14:textId="77777777" w:rsidR="004E4617" w:rsidRDefault="004E4617" w:rsidP="002B5A06">
      <w:pPr>
        <w:spacing w:line="276" w:lineRule="auto"/>
        <w:jc w:val="center"/>
        <w:rPr>
          <w:rFonts w:ascii="Times New Roman" w:hAnsi="Times New Roman" w:cs="Times New Roman"/>
        </w:rPr>
      </w:pPr>
    </w:p>
    <w:p w14:paraId="7FC05619" w14:textId="77777777" w:rsidR="004E4617" w:rsidRDefault="004E4617" w:rsidP="002B5A06">
      <w:pPr>
        <w:spacing w:line="276" w:lineRule="auto"/>
        <w:jc w:val="center"/>
        <w:rPr>
          <w:rFonts w:ascii="Times New Roman" w:hAnsi="Times New Roman" w:cs="Times New Roman"/>
        </w:rPr>
      </w:pPr>
    </w:p>
    <w:p w14:paraId="5D663416" w14:textId="77777777" w:rsidR="004E4617" w:rsidRDefault="004E4617" w:rsidP="002B5A06">
      <w:pPr>
        <w:spacing w:line="276" w:lineRule="auto"/>
        <w:jc w:val="center"/>
        <w:rPr>
          <w:rFonts w:ascii="Times New Roman" w:hAnsi="Times New Roman" w:cs="Times New Roman"/>
        </w:rPr>
      </w:pPr>
    </w:p>
    <w:p w14:paraId="6D362A83" w14:textId="77777777" w:rsidR="004E4617" w:rsidRDefault="004E4617" w:rsidP="002B5A06">
      <w:pPr>
        <w:spacing w:line="276" w:lineRule="auto"/>
        <w:jc w:val="center"/>
        <w:rPr>
          <w:rFonts w:ascii="Times New Roman" w:hAnsi="Times New Roman" w:cs="Times New Roman"/>
        </w:rPr>
      </w:pPr>
    </w:p>
    <w:p w14:paraId="5D38D9BD" w14:textId="77777777" w:rsidR="004E4617" w:rsidRDefault="004E4617" w:rsidP="002B5A06">
      <w:pPr>
        <w:spacing w:line="276" w:lineRule="auto"/>
        <w:jc w:val="center"/>
        <w:rPr>
          <w:rFonts w:ascii="Times New Roman" w:hAnsi="Times New Roman" w:cs="Times New Roman"/>
        </w:rPr>
      </w:pPr>
    </w:p>
    <w:p w14:paraId="27127610" w14:textId="77777777" w:rsidR="004E4617" w:rsidRDefault="004E4617" w:rsidP="002B5A06">
      <w:pPr>
        <w:spacing w:line="276" w:lineRule="auto"/>
        <w:jc w:val="center"/>
        <w:rPr>
          <w:rFonts w:ascii="Times New Roman" w:hAnsi="Times New Roman" w:cs="Times New Roman"/>
        </w:rPr>
      </w:pPr>
    </w:p>
    <w:p w14:paraId="065C7E42" w14:textId="77777777" w:rsidR="004E4617" w:rsidRDefault="004E4617" w:rsidP="002B5A06">
      <w:pPr>
        <w:spacing w:line="276" w:lineRule="auto"/>
        <w:jc w:val="center"/>
        <w:rPr>
          <w:rFonts w:ascii="Times New Roman" w:hAnsi="Times New Roman" w:cs="Times New Roman"/>
        </w:rPr>
      </w:pPr>
    </w:p>
    <w:p w14:paraId="13FDB85D" w14:textId="77777777" w:rsidR="004E4617" w:rsidRPr="00B55842" w:rsidRDefault="004E4617" w:rsidP="002B5A06">
      <w:pPr>
        <w:spacing w:line="276" w:lineRule="auto"/>
        <w:jc w:val="center"/>
        <w:rPr>
          <w:rFonts w:ascii="Times New Roman" w:hAnsi="Times New Roman" w:cs="Times New Roman"/>
        </w:rPr>
      </w:pPr>
    </w:p>
    <w:p w14:paraId="6EDA465E" w14:textId="758013C1" w:rsidR="000F72EF" w:rsidRDefault="00356F18"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lastRenderedPageBreak/>
        <w:t>EXPOSICIÓN DE MOTIVOS.</w:t>
      </w:r>
    </w:p>
    <w:p w14:paraId="2D358B09" w14:textId="20C915A2" w:rsidR="004E4617" w:rsidRPr="004E4617" w:rsidRDefault="004E4617" w:rsidP="004E4617">
      <w:pPr>
        <w:spacing w:before="100" w:beforeAutospacing="1" w:after="100" w:afterAutospacing="1"/>
        <w:jc w:val="both"/>
        <w:rPr>
          <w:rFonts w:asciiTheme="majorHAnsi" w:eastAsia="Times New Roman" w:hAnsiTheme="majorHAnsi" w:cstheme="majorHAnsi"/>
          <w:sz w:val="26"/>
          <w:szCs w:val="26"/>
          <w:lang w:eastAsia="es-CO"/>
        </w:rPr>
      </w:pPr>
      <w:r w:rsidRPr="004E4617">
        <w:rPr>
          <w:rFonts w:asciiTheme="majorHAnsi" w:eastAsia="Times New Roman" w:hAnsiTheme="majorHAnsi" w:cstheme="majorHAnsi"/>
          <w:sz w:val="26"/>
          <w:szCs w:val="26"/>
          <w:lang w:eastAsia="es-CO"/>
        </w:rPr>
        <w:t>La situación económica y social de Colombia ha sido impactada profundamente por diversas crisis, especialmente por los efectos derivados de la pandemia del COVID-19. La reactivación económica, especialmente para las micro, pequeñas y medianas empresas (MIPYMES), es uno de los desafíos más grandes del país. Las MIPYMES representan el 99% de las empresas en Colombia y constituyen una parte fundamental del empleo y la economía</w:t>
      </w:r>
      <w:r>
        <w:rPr>
          <w:rFonts w:asciiTheme="majorHAnsi" w:eastAsia="Times New Roman" w:hAnsiTheme="majorHAnsi" w:cstheme="majorHAnsi"/>
          <w:sz w:val="26"/>
          <w:szCs w:val="26"/>
          <w:lang w:eastAsia="es-CO"/>
        </w:rPr>
        <w:t>; generando cerca del 79% del empleo formal en el país.</w:t>
      </w:r>
      <w:r w:rsidRPr="004E4617">
        <w:rPr>
          <w:rFonts w:asciiTheme="majorHAnsi" w:eastAsia="Times New Roman" w:hAnsiTheme="majorHAnsi" w:cstheme="majorHAnsi"/>
          <w:sz w:val="26"/>
          <w:szCs w:val="26"/>
          <w:lang w:eastAsia="es-CO"/>
        </w:rPr>
        <w:t xml:space="preserve"> Sin embargo, muchas de estas empresas enfrentan barreras significativas para acceder al financiamiento, lo que impide su crecimiento y supervivencia.</w:t>
      </w:r>
    </w:p>
    <w:p w14:paraId="6FC002DA" w14:textId="2097F1D4" w:rsidR="004E4617" w:rsidRDefault="004E4617" w:rsidP="004E4617">
      <w:pPr>
        <w:spacing w:before="100" w:beforeAutospacing="1" w:after="100" w:afterAutospacing="1"/>
        <w:jc w:val="both"/>
        <w:rPr>
          <w:rFonts w:asciiTheme="majorHAnsi" w:eastAsia="Times New Roman" w:hAnsiTheme="majorHAnsi" w:cstheme="majorHAnsi"/>
          <w:sz w:val="26"/>
          <w:szCs w:val="26"/>
          <w:lang w:eastAsia="es-CO"/>
        </w:rPr>
      </w:pPr>
      <w:r w:rsidRPr="004E4617">
        <w:rPr>
          <w:rFonts w:asciiTheme="majorHAnsi" w:eastAsia="Times New Roman" w:hAnsiTheme="majorHAnsi" w:cstheme="majorHAnsi"/>
          <w:sz w:val="26"/>
          <w:szCs w:val="26"/>
          <w:lang w:eastAsia="es-CO"/>
        </w:rPr>
        <w:t xml:space="preserve">En este contexto, </w:t>
      </w:r>
      <w:r>
        <w:rPr>
          <w:rFonts w:asciiTheme="majorHAnsi" w:eastAsia="Times New Roman" w:hAnsiTheme="majorHAnsi" w:cstheme="majorHAnsi"/>
          <w:sz w:val="26"/>
          <w:szCs w:val="26"/>
          <w:lang w:eastAsia="es-CO"/>
        </w:rPr>
        <w:t>este proyecto de ley</w:t>
      </w:r>
      <w:r w:rsidRPr="004E4617">
        <w:rPr>
          <w:rFonts w:asciiTheme="majorHAnsi" w:eastAsia="Times New Roman" w:hAnsiTheme="majorHAnsi" w:cstheme="majorHAnsi"/>
          <w:sz w:val="26"/>
          <w:szCs w:val="26"/>
          <w:lang w:eastAsia="es-CO"/>
        </w:rPr>
        <w:t xml:space="preserve"> es esencial para incentivar la inversión, mejorar la competitividad y promover un crecimiento económico sostenible.</w:t>
      </w:r>
    </w:p>
    <w:p w14:paraId="26F48896" w14:textId="2D209908" w:rsidR="004E4617" w:rsidRPr="004E4617" w:rsidRDefault="004E4617" w:rsidP="004E4617">
      <w:pPr>
        <w:spacing w:before="100" w:beforeAutospacing="1" w:after="100" w:afterAutospacing="1"/>
        <w:jc w:val="both"/>
        <w:rPr>
          <w:rFonts w:asciiTheme="majorHAnsi" w:eastAsia="Times New Roman" w:hAnsiTheme="majorHAnsi" w:cstheme="majorHAnsi"/>
          <w:b/>
          <w:bCs/>
          <w:sz w:val="26"/>
          <w:szCs w:val="26"/>
          <w:lang w:eastAsia="es-CO"/>
        </w:rPr>
      </w:pPr>
      <w:r w:rsidRPr="004E4617">
        <w:rPr>
          <w:rFonts w:asciiTheme="majorHAnsi" w:eastAsia="Times New Roman" w:hAnsiTheme="majorHAnsi" w:cstheme="majorHAnsi"/>
          <w:b/>
          <w:bCs/>
          <w:sz w:val="26"/>
          <w:szCs w:val="26"/>
          <w:lang w:eastAsia="es-CO"/>
        </w:rPr>
        <w:t>Impacto de la pandemia en la economía colombiana</w:t>
      </w:r>
    </w:p>
    <w:p w14:paraId="1F7F5118" w14:textId="77777777" w:rsidR="004E4617" w:rsidRPr="004E4617" w:rsidRDefault="004E4617" w:rsidP="004E4617">
      <w:pPr>
        <w:spacing w:before="100" w:beforeAutospacing="1" w:after="100" w:afterAutospacing="1"/>
        <w:jc w:val="both"/>
        <w:rPr>
          <w:rFonts w:asciiTheme="majorHAnsi" w:eastAsia="Times New Roman" w:hAnsiTheme="majorHAnsi" w:cstheme="majorHAnsi"/>
          <w:sz w:val="26"/>
          <w:szCs w:val="26"/>
          <w:lang w:eastAsia="es-CO"/>
        </w:rPr>
      </w:pPr>
      <w:r w:rsidRPr="004E4617">
        <w:rPr>
          <w:rFonts w:asciiTheme="majorHAnsi" w:eastAsia="Times New Roman" w:hAnsiTheme="majorHAnsi" w:cstheme="majorHAnsi"/>
          <w:sz w:val="26"/>
          <w:szCs w:val="26"/>
          <w:lang w:eastAsia="es-CO"/>
        </w:rPr>
        <w:t xml:space="preserve">La crisis derivada de la pandemia del COVID-19 afectó gravemente la economía de Colombia, provocando una caída del </w:t>
      </w:r>
      <w:r w:rsidRPr="004E4617">
        <w:rPr>
          <w:rFonts w:asciiTheme="majorHAnsi" w:eastAsia="Times New Roman" w:hAnsiTheme="majorHAnsi" w:cstheme="majorHAnsi"/>
          <w:b/>
          <w:bCs/>
          <w:sz w:val="26"/>
          <w:szCs w:val="26"/>
          <w:lang w:eastAsia="es-CO"/>
        </w:rPr>
        <w:t>6.8%</w:t>
      </w:r>
      <w:r w:rsidRPr="004E4617">
        <w:rPr>
          <w:rFonts w:asciiTheme="majorHAnsi" w:eastAsia="Times New Roman" w:hAnsiTheme="majorHAnsi" w:cstheme="majorHAnsi"/>
          <w:sz w:val="26"/>
          <w:szCs w:val="26"/>
          <w:lang w:eastAsia="es-CO"/>
        </w:rPr>
        <w:t xml:space="preserve"> en el Producto Interno Bruto (PIB) en 2020, según datos del </w:t>
      </w:r>
      <w:r w:rsidRPr="004E4617">
        <w:rPr>
          <w:rFonts w:asciiTheme="majorHAnsi" w:eastAsia="Times New Roman" w:hAnsiTheme="majorHAnsi" w:cstheme="majorHAnsi"/>
          <w:b/>
          <w:bCs/>
          <w:sz w:val="26"/>
          <w:szCs w:val="26"/>
          <w:lang w:eastAsia="es-CO"/>
        </w:rPr>
        <w:t>Departamento Administrativo Nacional de Estadística (DANE)</w:t>
      </w:r>
      <w:r w:rsidRPr="004E4617">
        <w:rPr>
          <w:rFonts w:asciiTheme="majorHAnsi" w:eastAsia="Times New Roman" w:hAnsiTheme="majorHAnsi" w:cstheme="majorHAnsi"/>
          <w:sz w:val="26"/>
          <w:szCs w:val="26"/>
          <w:lang w:eastAsia="es-CO"/>
        </w:rPr>
        <w:t>. Esto tuvo un impacto negativo especialmente en sectores como la manufactura, el comercio y los servicios, donde las MIPYMES están predominantemente ubicadas.</w:t>
      </w:r>
    </w:p>
    <w:p w14:paraId="3378A1DE" w14:textId="77777777" w:rsidR="004E4617" w:rsidRPr="004E4617" w:rsidRDefault="004E4617" w:rsidP="004E4617">
      <w:pPr>
        <w:spacing w:before="100" w:beforeAutospacing="1" w:after="100" w:afterAutospacing="1"/>
        <w:jc w:val="both"/>
        <w:rPr>
          <w:rFonts w:asciiTheme="majorHAnsi" w:eastAsia="Times New Roman" w:hAnsiTheme="majorHAnsi" w:cstheme="majorHAnsi"/>
          <w:sz w:val="26"/>
          <w:szCs w:val="26"/>
          <w:lang w:eastAsia="es-CO"/>
        </w:rPr>
      </w:pPr>
      <w:r w:rsidRPr="004E4617">
        <w:rPr>
          <w:rFonts w:asciiTheme="majorHAnsi" w:eastAsia="Times New Roman" w:hAnsiTheme="majorHAnsi" w:cstheme="majorHAnsi"/>
          <w:sz w:val="26"/>
          <w:szCs w:val="26"/>
          <w:lang w:eastAsia="es-CO"/>
        </w:rPr>
        <w:t>La situación empeoró con la interrupción de las cadenas de suministro, el cierre de comercios y la falta de inversión. Aunque la recuperación se está produciendo, los efectos de la crisis aún son palpables, y muchas pequeñas empresas siguen luchando por mantenerse a flote debido a la escasez de recursos y la dificultad para acceder al crédito.</w:t>
      </w:r>
    </w:p>
    <w:p w14:paraId="104EAE37" w14:textId="2C109F6A" w:rsidR="004E4617" w:rsidRPr="00293517" w:rsidRDefault="00293517" w:rsidP="007B1BA3">
      <w:pPr>
        <w:spacing w:before="100" w:beforeAutospacing="1" w:after="100" w:afterAutospacing="1"/>
        <w:jc w:val="both"/>
        <w:rPr>
          <w:rFonts w:asciiTheme="majorHAnsi" w:eastAsia="Times New Roman" w:hAnsiTheme="majorHAnsi" w:cstheme="majorHAnsi"/>
          <w:b/>
          <w:bCs/>
          <w:sz w:val="26"/>
          <w:szCs w:val="26"/>
          <w:lang w:eastAsia="es-CO"/>
        </w:rPr>
      </w:pPr>
      <w:r w:rsidRPr="00293517">
        <w:rPr>
          <w:rFonts w:asciiTheme="majorHAnsi" w:eastAsia="Times New Roman" w:hAnsiTheme="majorHAnsi" w:cstheme="majorHAnsi"/>
          <w:b/>
          <w:bCs/>
          <w:sz w:val="26"/>
          <w:szCs w:val="26"/>
          <w:lang w:eastAsia="es-CO"/>
        </w:rPr>
        <w:t>Relevancia de las MIPYMES en la economía colombiana</w:t>
      </w:r>
    </w:p>
    <w:p w14:paraId="4E21E26C" w14:textId="77777777"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Las MIPYMES son fundamentales para la economía de Colombia, representando aproximadamente el 99% de las empresas del país y generando el 70% del empleo. Sin embargo, a pesar de su importancia, enfrentan dificultades estructurales, como el acceso limitado a crédito, altas tasas de interés, y un sistema financiero tradicional que no está diseñado para sus necesidades específicas.</w:t>
      </w:r>
    </w:p>
    <w:p w14:paraId="197DADEC" w14:textId="77777777" w:rsidR="00293517" w:rsidRP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 xml:space="preserve">Las MIPYMES requieren de un entorno financiero más inclusivo y flexible para sobrevivir y prosperar, especialmente en el contexto de recuperación </w:t>
      </w:r>
      <w:proofErr w:type="spellStart"/>
      <w:r w:rsidRPr="00293517">
        <w:rPr>
          <w:rFonts w:asciiTheme="majorHAnsi" w:eastAsia="Times New Roman" w:hAnsiTheme="majorHAnsi" w:cstheme="majorHAnsi"/>
          <w:sz w:val="26"/>
          <w:szCs w:val="26"/>
          <w:lang w:eastAsia="es-CO"/>
        </w:rPr>
        <w:t>post-pandemia</w:t>
      </w:r>
      <w:proofErr w:type="spellEnd"/>
      <w:r w:rsidRPr="00293517">
        <w:rPr>
          <w:rFonts w:asciiTheme="majorHAnsi" w:eastAsia="Times New Roman" w:hAnsiTheme="majorHAnsi" w:cstheme="majorHAnsi"/>
          <w:sz w:val="26"/>
          <w:szCs w:val="26"/>
          <w:lang w:eastAsia="es-CO"/>
        </w:rPr>
        <w:t>.</w:t>
      </w:r>
    </w:p>
    <w:p w14:paraId="28350443" w14:textId="77777777" w:rsidR="00293517" w:rsidRP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lastRenderedPageBreak/>
        <w:t xml:space="preserve">El sistema financiero colombiano está compuesto por diversos actores que incluyen bancos comerciales, cooperativas, entidades de microfinanzas, fondos de pensiones, compañías de seguros, y entidades públicas. Sin embargo, la </w:t>
      </w:r>
      <w:r w:rsidRPr="00293517">
        <w:rPr>
          <w:rFonts w:asciiTheme="majorHAnsi" w:eastAsia="Times New Roman" w:hAnsiTheme="majorHAnsi" w:cstheme="majorHAnsi"/>
          <w:b/>
          <w:bCs/>
          <w:sz w:val="26"/>
          <w:szCs w:val="26"/>
          <w:lang w:eastAsia="es-CO"/>
        </w:rPr>
        <w:t>banca tradicional</w:t>
      </w:r>
      <w:r w:rsidRPr="00293517">
        <w:rPr>
          <w:rFonts w:asciiTheme="majorHAnsi" w:eastAsia="Times New Roman" w:hAnsiTheme="majorHAnsi" w:cstheme="majorHAnsi"/>
          <w:sz w:val="26"/>
          <w:szCs w:val="26"/>
          <w:lang w:eastAsia="es-CO"/>
        </w:rPr>
        <w:t xml:space="preserve"> tiende a centrarse en los grandes clientes y en los sectores más consolidados, dejando a las MIPYMES con acceso limitado a financiamiento.</w:t>
      </w:r>
    </w:p>
    <w:p w14:paraId="7589452F" w14:textId="77777777" w:rsidR="00293517" w:rsidRP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 xml:space="preserve">En cuanto a la </w:t>
      </w:r>
      <w:r w:rsidRPr="00293517">
        <w:rPr>
          <w:rFonts w:asciiTheme="majorHAnsi" w:eastAsia="Times New Roman" w:hAnsiTheme="majorHAnsi" w:cstheme="majorHAnsi"/>
          <w:b/>
          <w:bCs/>
          <w:sz w:val="26"/>
          <w:szCs w:val="26"/>
          <w:lang w:eastAsia="es-CO"/>
        </w:rPr>
        <w:t>inclusión financiera</w:t>
      </w:r>
      <w:r w:rsidRPr="00293517">
        <w:rPr>
          <w:rFonts w:asciiTheme="majorHAnsi" w:eastAsia="Times New Roman" w:hAnsiTheme="majorHAnsi" w:cstheme="majorHAnsi"/>
          <w:sz w:val="26"/>
          <w:szCs w:val="26"/>
          <w:lang w:eastAsia="es-CO"/>
        </w:rPr>
        <w:t xml:space="preserve">, según el </w:t>
      </w:r>
      <w:r w:rsidRPr="00293517">
        <w:rPr>
          <w:rFonts w:asciiTheme="majorHAnsi" w:eastAsia="Times New Roman" w:hAnsiTheme="majorHAnsi" w:cstheme="majorHAnsi"/>
          <w:b/>
          <w:bCs/>
          <w:sz w:val="26"/>
          <w:szCs w:val="26"/>
          <w:lang w:eastAsia="es-CO"/>
        </w:rPr>
        <w:t>Informe de Inclusión Financiera 2020 de la Superintendencia Financiera de Colombia</w:t>
      </w:r>
      <w:r w:rsidRPr="00293517">
        <w:rPr>
          <w:rFonts w:asciiTheme="majorHAnsi" w:eastAsia="Times New Roman" w:hAnsiTheme="majorHAnsi" w:cstheme="majorHAnsi"/>
          <w:sz w:val="26"/>
          <w:szCs w:val="26"/>
          <w:lang w:eastAsia="es-CO"/>
        </w:rPr>
        <w:t xml:space="preserve">, </w:t>
      </w:r>
      <w:r w:rsidRPr="00293517">
        <w:rPr>
          <w:rFonts w:asciiTheme="majorHAnsi" w:eastAsia="Times New Roman" w:hAnsiTheme="majorHAnsi" w:cstheme="majorHAnsi"/>
          <w:b/>
          <w:bCs/>
          <w:sz w:val="26"/>
          <w:szCs w:val="26"/>
          <w:lang w:eastAsia="es-CO"/>
        </w:rPr>
        <w:t>el 47.9%</w:t>
      </w:r>
      <w:r w:rsidRPr="00293517">
        <w:rPr>
          <w:rFonts w:asciiTheme="majorHAnsi" w:eastAsia="Times New Roman" w:hAnsiTheme="majorHAnsi" w:cstheme="majorHAnsi"/>
          <w:sz w:val="26"/>
          <w:szCs w:val="26"/>
          <w:lang w:eastAsia="es-CO"/>
        </w:rPr>
        <w:t xml:space="preserve"> de los colombianos no tiene acceso formal a servicios financieros. Esta exclusión financiera se agrava en las zonas rurales y en las MIPYMES informales, que no cuentan con acceso a crédito.</w:t>
      </w:r>
    </w:p>
    <w:p w14:paraId="391D66FC" w14:textId="30EF12B2" w:rsidR="00293517" w:rsidRDefault="00293517" w:rsidP="00293517">
      <w:pPr>
        <w:spacing w:before="100" w:beforeAutospacing="1" w:after="100" w:afterAutospacing="1"/>
        <w:jc w:val="both"/>
        <w:rPr>
          <w:rFonts w:asciiTheme="majorHAnsi" w:eastAsia="Times New Roman" w:hAnsiTheme="majorHAnsi" w:cstheme="majorHAnsi"/>
          <w:b/>
          <w:bCs/>
          <w:sz w:val="26"/>
          <w:szCs w:val="26"/>
          <w:lang w:eastAsia="es-CO"/>
        </w:rPr>
      </w:pPr>
      <w:r w:rsidRPr="00293517">
        <w:rPr>
          <w:rFonts w:asciiTheme="majorHAnsi" w:eastAsia="Times New Roman" w:hAnsiTheme="majorHAnsi" w:cstheme="majorHAnsi"/>
          <w:b/>
          <w:bCs/>
          <w:sz w:val="26"/>
          <w:szCs w:val="26"/>
          <w:lang w:eastAsia="es-CO"/>
        </w:rPr>
        <w:t>Condiciones para el acceso al crédito en Colombia</w:t>
      </w:r>
    </w:p>
    <w:p w14:paraId="7367D37E" w14:textId="77777777" w:rsidR="00293517" w:rsidRP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En general, las entidades financieras colombianas exigen altas tasas de interés y garantías para otorgar créditos. Las MIPYMES, al carecer de activos tangibles y con un historial crediticio limitado, suelen enfrentar condiciones desfavorables, como:</w:t>
      </w:r>
    </w:p>
    <w:p w14:paraId="712975F1" w14:textId="12E9013F" w:rsidR="00293517" w:rsidRDefault="00293517" w:rsidP="007C5D7E">
      <w:pPr>
        <w:pStyle w:val="Prrafodelista"/>
        <w:numPr>
          <w:ilvl w:val="0"/>
          <w:numId w:val="2"/>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Altas tasas de interés</w:t>
      </w:r>
      <w:r w:rsidRPr="00293517">
        <w:rPr>
          <w:rFonts w:asciiTheme="majorHAnsi" w:eastAsia="Times New Roman" w:hAnsiTheme="majorHAnsi" w:cstheme="majorHAnsi"/>
          <w:sz w:val="26"/>
          <w:szCs w:val="26"/>
          <w:lang w:eastAsia="es-CO"/>
        </w:rPr>
        <w:t xml:space="preserve"> que rondan entre el </w:t>
      </w:r>
      <w:r w:rsidRPr="00293517">
        <w:rPr>
          <w:rFonts w:asciiTheme="majorHAnsi" w:eastAsia="Times New Roman" w:hAnsiTheme="majorHAnsi" w:cstheme="majorHAnsi"/>
          <w:b/>
          <w:bCs/>
          <w:sz w:val="26"/>
          <w:szCs w:val="26"/>
          <w:lang w:eastAsia="es-CO"/>
        </w:rPr>
        <w:t>18% y el 30% anual</w:t>
      </w:r>
      <w:r w:rsidRPr="00293517">
        <w:rPr>
          <w:rFonts w:asciiTheme="majorHAnsi" w:eastAsia="Times New Roman" w:hAnsiTheme="majorHAnsi" w:cstheme="majorHAnsi"/>
          <w:sz w:val="26"/>
          <w:szCs w:val="26"/>
          <w:lang w:eastAsia="es-CO"/>
        </w:rPr>
        <w:t xml:space="preserve"> en muchos casos, lo que dificulta la viabilidad de los créditos para las MIPYMES.</w:t>
      </w:r>
    </w:p>
    <w:p w14:paraId="58048BC7" w14:textId="77777777" w:rsidR="00293517" w:rsidRDefault="00293517" w:rsidP="00293517">
      <w:pPr>
        <w:pStyle w:val="Prrafodelista"/>
        <w:spacing w:before="100" w:beforeAutospacing="1" w:after="100" w:afterAutospacing="1"/>
        <w:jc w:val="both"/>
        <w:rPr>
          <w:rFonts w:asciiTheme="majorHAnsi" w:eastAsia="Times New Roman" w:hAnsiTheme="majorHAnsi" w:cstheme="majorHAnsi"/>
          <w:b/>
          <w:bCs/>
          <w:sz w:val="26"/>
          <w:szCs w:val="26"/>
          <w:lang w:eastAsia="es-CO"/>
        </w:rPr>
      </w:pPr>
    </w:p>
    <w:p w14:paraId="7A982587" w14:textId="66389D42" w:rsidR="00293517" w:rsidRDefault="00293517" w:rsidP="007C5D7E">
      <w:pPr>
        <w:pStyle w:val="Prrafodelista"/>
        <w:numPr>
          <w:ilvl w:val="0"/>
          <w:numId w:val="2"/>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Requisitos estrictos</w:t>
      </w:r>
      <w:r w:rsidRPr="00293517">
        <w:rPr>
          <w:rFonts w:asciiTheme="majorHAnsi" w:eastAsia="Times New Roman" w:hAnsiTheme="majorHAnsi" w:cstheme="majorHAnsi"/>
          <w:sz w:val="26"/>
          <w:szCs w:val="26"/>
          <w:lang w:eastAsia="es-CO"/>
        </w:rPr>
        <w:t xml:space="preserve"> de garantías, lo que deja fuera de acceso a aquellas empresas que no cuentan con activos tangibles suficientes.</w:t>
      </w:r>
    </w:p>
    <w:p w14:paraId="2710AF39"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44301507" w14:textId="77777777" w:rsidR="00293517" w:rsidRDefault="00293517" w:rsidP="007C5D7E">
      <w:pPr>
        <w:pStyle w:val="Prrafodelista"/>
        <w:numPr>
          <w:ilvl w:val="0"/>
          <w:numId w:val="2"/>
        </w:numPr>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Burocracia excesiva y demoras en los trámites, lo que agrava la situación de las empresas que necesitan acceso urgente al financiamiento.</w:t>
      </w:r>
    </w:p>
    <w:p w14:paraId="1B5466D1"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58DC2D27" w14:textId="77777777" w:rsidR="00293517" w:rsidRPr="00293517" w:rsidRDefault="00293517" w:rsidP="00293517">
      <w:pPr>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 xml:space="preserve">Según el </w:t>
      </w:r>
      <w:r w:rsidRPr="00293517">
        <w:rPr>
          <w:rFonts w:asciiTheme="majorHAnsi" w:eastAsia="Times New Roman" w:hAnsiTheme="majorHAnsi" w:cstheme="majorHAnsi"/>
          <w:b/>
          <w:bCs/>
          <w:sz w:val="26"/>
          <w:szCs w:val="26"/>
          <w:lang w:eastAsia="es-CO"/>
        </w:rPr>
        <w:t>Informe de Crédito a las MIPYMES</w:t>
      </w:r>
      <w:r w:rsidRPr="00293517">
        <w:rPr>
          <w:rFonts w:asciiTheme="majorHAnsi" w:eastAsia="Times New Roman" w:hAnsiTheme="majorHAnsi" w:cstheme="majorHAnsi"/>
          <w:sz w:val="26"/>
          <w:szCs w:val="26"/>
          <w:lang w:eastAsia="es-CO"/>
        </w:rPr>
        <w:t xml:space="preserve"> del </w:t>
      </w:r>
      <w:r w:rsidRPr="00293517">
        <w:rPr>
          <w:rFonts w:asciiTheme="majorHAnsi" w:eastAsia="Times New Roman" w:hAnsiTheme="majorHAnsi" w:cstheme="majorHAnsi"/>
          <w:b/>
          <w:bCs/>
          <w:sz w:val="26"/>
          <w:szCs w:val="26"/>
          <w:lang w:eastAsia="es-CO"/>
        </w:rPr>
        <w:t>Banco de la República</w:t>
      </w:r>
      <w:r w:rsidRPr="00293517">
        <w:rPr>
          <w:rFonts w:asciiTheme="majorHAnsi" w:eastAsia="Times New Roman" w:hAnsiTheme="majorHAnsi" w:cstheme="majorHAnsi"/>
          <w:sz w:val="26"/>
          <w:szCs w:val="26"/>
          <w:lang w:eastAsia="es-CO"/>
        </w:rPr>
        <w:t xml:space="preserve">, solo el </w:t>
      </w:r>
      <w:r w:rsidRPr="00293517">
        <w:rPr>
          <w:rFonts w:asciiTheme="majorHAnsi" w:eastAsia="Times New Roman" w:hAnsiTheme="majorHAnsi" w:cstheme="majorHAnsi"/>
          <w:b/>
          <w:bCs/>
          <w:sz w:val="26"/>
          <w:szCs w:val="26"/>
          <w:lang w:eastAsia="es-CO"/>
        </w:rPr>
        <w:t>15%</w:t>
      </w:r>
      <w:r w:rsidRPr="00293517">
        <w:rPr>
          <w:rFonts w:asciiTheme="majorHAnsi" w:eastAsia="Times New Roman" w:hAnsiTheme="majorHAnsi" w:cstheme="majorHAnsi"/>
          <w:sz w:val="26"/>
          <w:szCs w:val="26"/>
          <w:lang w:eastAsia="es-CO"/>
        </w:rPr>
        <w:t xml:space="preserve"> de las MIPYMES colombianas tiene acceso a crédito formal, lo que demuestra la falta de financiamiento adecuado para este sector clave de la economía. Esto se debe en parte a la falta de productos financieros diseñados específicamente para las MIPYMES y a las limitadas opciones de crédito que existen fuera del sistema bancario tradicional.</w:t>
      </w:r>
    </w:p>
    <w:p w14:paraId="3E8BFC21" w14:textId="77777777" w:rsidR="00293517" w:rsidRDefault="00293517" w:rsidP="00293517">
      <w:pPr>
        <w:rPr>
          <w:rFonts w:asciiTheme="majorHAnsi" w:eastAsia="Times New Roman" w:hAnsiTheme="majorHAnsi" w:cstheme="majorHAnsi"/>
          <w:sz w:val="26"/>
          <w:szCs w:val="26"/>
          <w:lang w:eastAsia="es-CO"/>
        </w:rPr>
      </w:pPr>
    </w:p>
    <w:p w14:paraId="2DB5DE40" w14:textId="616044B4" w:rsidR="00293517" w:rsidRDefault="00293517" w:rsidP="00293517">
      <w:pPr>
        <w:rPr>
          <w:rFonts w:asciiTheme="majorHAnsi" w:eastAsia="Times New Roman" w:hAnsiTheme="majorHAnsi" w:cstheme="majorHAnsi"/>
          <w:sz w:val="26"/>
          <w:szCs w:val="26"/>
          <w:lang w:eastAsia="es-CO"/>
        </w:rPr>
      </w:pPr>
      <w:r>
        <w:rPr>
          <w:rFonts w:asciiTheme="majorHAnsi" w:eastAsia="Times New Roman" w:hAnsiTheme="majorHAnsi" w:cstheme="majorHAnsi"/>
          <w:sz w:val="26"/>
          <w:szCs w:val="26"/>
          <w:lang w:eastAsia="es-CO"/>
        </w:rPr>
        <w:t xml:space="preserve">Es por esto que el proyecto de ley </w:t>
      </w:r>
      <w:r w:rsidRPr="00293517">
        <w:rPr>
          <w:rFonts w:asciiTheme="majorHAnsi" w:eastAsia="Times New Roman" w:hAnsiTheme="majorHAnsi" w:cstheme="majorHAnsi"/>
          <w:sz w:val="26"/>
          <w:szCs w:val="26"/>
          <w:lang w:eastAsia="es-CO"/>
        </w:rPr>
        <w:t xml:space="preserve">tiene como objetivo principal </w:t>
      </w:r>
      <w:r w:rsidRPr="00293517">
        <w:rPr>
          <w:rFonts w:asciiTheme="majorHAnsi" w:eastAsia="Times New Roman" w:hAnsiTheme="majorHAnsi" w:cstheme="majorHAnsi"/>
          <w:b/>
          <w:bCs/>
          <w:sz w:val="26"/>
          <w:szCs w:val="26"/>
          <w:lang w:eastAsia="es-CO"/>
        </w:rPr>
        <w:t>mejorar el acceso al crédito</w:t>
      </w:r>
      <w:r w:rsidRPr="00293517">
        <w:rPr>
          <w:rFonts w:asciiTheme="majorHAnsi" w:eastAsia="Times New Roman" w:hAnsiTheme="majorHAnsi" w:cstheme="majorHAnsi"/>
          <w:sz w:val="26"/>
          <w:szCs w:val="26"/>
          <w:lang w:eastAsia="es-CO"/>
        </w:rPr>
        <w:t xml:space="preserve"> para las MIPYMES, simplificando los procesos y creando líneas de crédito accesibles, con </w:t>
      </w:r>
      <w:r w:rsidRPr="00293517">
        <w:rPr>
          <w:rFonts w:asciiTheme="majorHAnsi" w:eastAsia="Times New Roman" w:hAnsiTheme="majorHAnsi" w:cstheme="majorHAnsi"/>
          <w:b/>
          <w:bCs/>
          <w:sz w:val="26"/>
          <w:szCs w:val="26"/>
          <w:lang w:eastAsia="es-CO"/>
        </w:rPr>
        <w:t>tasas de interés preferenciales</w:t>
      </w:r>
      <w:r w:rsidRPr="00293517">
        <w:rPr>
          <w:rFonts w:asciiTheme="majorHAnsi" w:eastAsia="Times New Roman" w:hAnsiTheme="majorHAnsi" w:cstheme="majorHAnsi"/>
          <w:sz w:val="26"/>
          <w:szCs w:val="26"/>
          <w:lang w:eastAsia="es-CO"/>
        </w:rPr>
        <w:t xml:space="preserve"> y </w:t>
      </w:r>
      <w:r w:rsidRPr="00293517">
        <w:rPr>
          <w:rFonts w:asciiTheme="majorHAnsi" w:eastAsia="Times New Roman" w:hAnsiTheme="majorHAnsi" w:cstheme="majorHAnsi"/>
          <w:b/>
          <w:bCs/>
          <w:sz w:val="26"/>
          <w:szCs w:val="26"/>
          <w:lang w:eastAsia="es-CO"/>
        </w:rPr>
        <w:t>condiciones más flexibles</w:t>
      </w:r>
      <w:r w:rsidRPr="00293517">
        <w:rPr>
          <w:rFonts w:asciiTheme="majorHAnsi" w:eastAsia="Times New Roman" w:hAnsiTheme="majorHAnsi" w:cstheme="majorHAnsi"/>
          <w:sz w:val="26"/>
          <w:szCs w:val="26"/>
          <w:lang w:eastAsia="es-CO"/>
        </w:rPr>
        <w:t>. Entre los objetivos específicos de la ley, se incluyen:</w:t>
      </w:r>
    </w:p>
    <w:p w14:paraId="4C25AE35" w14:textId="77777777" w:rsidR="00293517" w:rsidRDefault="00293517" w:rsidP="00293517">
      <w:pPr>
        <w:rPr>
          <w:rFonts w:asciiTheme="majorHAnsi" w:eastAsia="Times New Roman" w:hAnsiTheme="majorHAnsi" w:cstheme="majorHAnsi"/>
          <w:sz w:val="26"/>
          <w:szCs w:val="26"/>
          <w:lang w:eastAsia="es-CO"/>
        </w:rPr>
      </w:pPr>
    </w:p>
    <w:p w14:paraId="77E80390" w14:textId="0CC53201" w:rsidR="00293517" w:rsidRDefault="00293517" w:rsidP="007C5D7E">
      <w:pPr>
        <w:pStyle w:val="Prrafodelista"/>
        <w:numPr>
          <w:ilvl w:val="0"/>
          <w:numId w:val="3"/>
        </w:numPr>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lastRenderedPageBreak/>
        <w:t>Facilitar el acceso a financiamiento</w:t>
      </w:r>
      <w:r w:rsidRPr="00293517">
        <w:rPr>
          <w:rFonts w:asciiTheme="majorHAnsi" w:eastAsia="Times New Roman" w:hAnsiTheme="majorHAnsi" w:cstheme="majorHAnsi"/>
          <w:sz w:val="26"/>
          <w:szCs w:val="26"/>
          <w:lang w:eastAsia="es-CO"/>
        </w:rPr>
        <w:t xml:space="preserve"> para las MIPYMES a través de líneas de crédito con condiciones preferenciales.</w:t>
      </w:r>
    </w:p>
    <w:p w14:paraId="1D8B4D0E" w14:textId="77777777" w:rsidR="00293517" w:rsidRDefault="00293517" w:rsidP="00293517">
      <w:pPr>
        <w:pStyle w:val="Prrafodelista"/>
        <w:rPr>
          <w:rFonts w:asciiTheme="majorHAnsi" w:eastAsia="Times New Roman" w:hAnsiTheme="majorHAnsi" w:cstheme="majorHAnsi"/>
          <w:b/>
          <w:bCs/>
          <w:sz w:val="26"/>
          <w:szCs w:val="26"/>
          <w:lang w:eastAsia="es-CO"/>
        </w:rPr>
      </w:pPr>
    </w:p>
    <w:p w14:paraId="22083433" w14:textId="1BADE509" w:rsidR="00293517" w:rsidRDefault="00293517" w:rsidP="007C5D7E">
      <w:pPr>
        <w:pStyle w:val="Prrafodelista"/>
        <w:numPr>
          <w:ilvl w:val="0"/>
          <w:numId w:val="3"/>
        </w:numPr>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Crear productos financieros específicos</w:t>
      </w:r>
      <w:r w:rsidRPr="00293517">
        <w:rPr>
          <w:rFonts w:asciiTheme="majorHAnsi" w:eastAsia="Times New Roman" w:hAnsiTheme="majorHAnsi" w:cstheme="majorHAnsi"/>
          <w:sz w:val="26"/>
          <w:szCs w:val="26"/>
          <w:lang w:eastAsia="es-CO"/>
        </w:rPr>
        <w:t xml:space="preserve"> para las MIPYMES que incluyan garantías accesibles y seguros crediticios.</w:t>
      </w:r>
    </w:p>
    <w:p w14:paraId="35452EEA"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53B72CF9" w14:textId="2217A5E1" w:rsidR="00293517" w:rsidRDefault="00293517" w:rsidP="007C5D7E">
      <w:pPr>
        <w:pStyle w:val="Prrafodelista"/>
        <w:numPr>
          <w:ilvl w:val="0"/>
          <w:numId w:val="3"/>
        </w:numPr>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Reducir las tasas de interés</w:t>
      </w:r>
      <w:r w:rsidRPr="00293517">
        <w:rPr>
          <w:rFonts w:asciiTheme="majorHAnsi" w:eastAsia="Times New Roman" w:hAnsiTheme="majorHAnsi" w:cstheme="majorHAnsi"/>
          <w:sz w:val="26"/>
          <w:szCs w:val="26"/>
          <w:lang w:eastAsia="es-CO"/>
        </w:rPr>
        <w:t xml:space="preserve"> aplicables a los préstamos destinados a las MIPYMES.</w:t>
      </w:r>
    </w:p>
    <w:p w14:paraId="59B0CCC0"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48BB6F7C" w14:textId="08E6629C" w:rsidR="00293517" w:rsidRDefault="00293517" w:rsidP="007C5D7E">
      <w:pPr>
        <w:pStyle w:val="Prrafodelista"/>
        <w:numPr>
          <w:ilvl w:val="0"/>
          <w:numId w:val="3"/>
        </w:numPr>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Simplificar los procesos administrativos</w:t>
      </w:r>
      <w:r w:rsidRPr="00293517">
        <w:rPr>
          <w:rFonts w:asciiTheme="majorHAnsi" w:eastAsia="Times New Roman" w:hAnsiTheme="majorHAnsi" w:cstheme="majorHAnsi"/>
          <w:sz w:val="26"/>
          <w:szCs w:val="26"/>
          <w:lang w:eastAsia="es-CO"/>
        </w:rPr>
        <w:t xml:space="preserve"> y mejorar la transparencia en el otorgamiento de créditos.</w:t>
      </w:r>
    </w:p>
    <w:p w14:paraId="2A02BCB7"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37B80774" w14:textId="192119A0" w:rsidR="00293517" w:rsidRDefault="00293517" w:rsidP="007C5D7E">
      <w:pPr>
        <w:pStyle w:val="Prrafodelista"/>
        <w:numPr>
          <w:ilvl w:val="0"/>
          <w:numId w:val="3"/>
        </w:numPr>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Incentivar la creación de productos financieros digitales</w:t>
      </w:r>
      <w:r w:rsidRPr="00293517">
        <w:rPr>
          <w:rFonts w:asciiTheme="majorHAnsi" w:eastAsia="Times New Roman" w:hAnsiTheme="majorHAnsi" w:cstheme="majorHAnsi"/>
          <w:sz w:val="26"/>
          <w:szCs w:val="26"/>
          <w:lang w:eastAsia="es-CO"/>
        </w:rPr>
        <w:t xml:space="preserve"> que lleguen a las MIPYMES en zonas rurales y remotas.</w:t>
      </w:r>
    </w:p>
    <w:p w14:paraId="33935C41"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4C9CB9DE" w14:textId="5413EA90" w:rsidR="00293517" w:rsidRPr="00293517" w:rsidRDefault="00293517" w:rsidP="00293517">
      <w:pPr>
        <w:ind w:left="360"/>
        <w:rPr>
          <w:rFonts w:asciiTheme="majorHAnsi" w:eastAsia="Times New Roman" w:hAnsiTheme="majorHAnsi" w:cstheme="majorHAnsi"/>
          <w:b/>
          <w:bCs/>
          <w:sz w:val="26"/>
          <w:szCs w:val="26"/>
          <w:lang w:eastAsia="es-CO"/>
        </w:rPr>
      </w:pPr>
      <w:r w:rsidRPr="00293517">
        <w:rPr>
          <w:rFonts w:asciiTheme="majorHAnsi" w:eastAsia="Times New Roman" w:hAnsiTheme="majorHAnsi" w:cstheme="majorHAnsi"/>
          <w:b/>
          <w:bCs/>
          <w:sz w:val="26"/>
          <w:szCs w:val="26"/>
          <w:lang w:eastAsia="es-CO"/>
        </w:rPr>
        <w:t>Beneficios.</w:t>
      </w:r>
    </w:p>
    <w:p w14:paraId="2369FA24" w14:textId="1EBE5F54"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Incremento en la productividad</w:t>
      </w:r>
      <w:r w:rsidRPr="00293517">
        <w:rPr>
          <w:rFonts w:asciiTheme="majorHAnsi" w:eastAsia="Times New Roman" w:hAnsiTheme="majorHAnsi" w:cstheme="majorHAnsi"/>
          <w:sz w:val="26"/>
          <w:szCs w:val="26"/>
          <w:lang w:eastAsia="es-CO"/>
        </w:rPr>
        <w:t>: Al facilitar el acceso al crédito, las MIPYMES podrán invertir en innovación, en la compra de maquinaria y equipos, y en la capacitación de su personal, lo que impulsará su productividad.</w:t>
      </w:r>
    </w:p>
    <w:p w14:paraId="7508D9D8" w14:textId="7B1FAB01"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Fomento a la creación de empleo</w:t>
      </w:r>
      <w:r w:rsidRPr="00293517">
        <w:rPr>
          <w:rFonts w:asciiTheme="majorHAnsi" w:eastAsia="Times New Roman" w:hAnsiTheme="majorHAnsi" w:cstheme="majorHAnsi"/>
          <w:sz w:val="26"/>
          <w:szCs w:val="26"/>
          <w:lang w:eastAsia="es-CO"/>
        </w:rPr>
        <w:t>: Al fortalecer a las MIPYMES, se contribuirá a la creación de nuevos puestos de trabajo, especialmente en sectores estratégicos para la reactivación económica.</w:t>
      </w:r>
    </w:p>
    <w:p w14:paraId="6A019CC2" w14:textId="3C932B8D"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Diversificación de la economía</w:t>
      </w:r>
      <w:r w:rsidRPr="00293517">
        <w:rPr>
          <w:rFonts w:asciiTheme="majorHAnsi" w:eastAsia="Times New Roman" w:hAnsiTheme="majorHAnsi" w:cstheme="majorHAnsi"/>
          <w:sz w:val="26"/>
          <w:szCs w:val="26"/>
          <w:lang w:eastAsia="es-CO"/>
        </w:rPr>
        <w:t>: El crédito facilitará la diversificación de las actividades económicas de las MIPYMES, fomentando la creación de nuevas empresas en sectores emergentes y sostenibles.</w:t>
      </w:r>
    </w:p>
    <w:p w14:paraId="56AD6B37" w14:textId="425C4CA1"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Reducción de la informalidad</w:t>
      </w:r>
      <w:r w:rsidRPr="00293517">
        <w:rPr>
          <w:rFonts w:asciiTheme="majorHAnsi" w:eastAsia="Times New Roman" w:hAnsiTheme="majorHAnsi" w:cstheme="majorHAnsi"/>
          <w:sz w:val="26"/>
          <w:szCs w:val="26"/>
          <w:lang w:eastAsia="es-CO"/>
        </w:rPr>
        <w:t>: La mejora en el acceso al crédito formal fomentará la formalización de muchas empresas informales, contribuyendo a la base tributaria del país y a la integración de las empresas en el sector económico formal.</w:t>
      </w:r>
    </w:p>
    <w:p w14:paraId="32B11989" w14:textId="30115C4B" w:rsidR="00293517" w:rsidRPr="00293517" w:rsidRDefault="00293517" w:rsidP="00293517">
      <w:pPr>
        <w:spacing w:before="100" w:beforeAutospacing="1" w:after="100" w:afterAutospacing="1"/>
        <w:jc w:val="both"/>
        <w:rPr>
          <w:rFonts w:asciiTheme="majorHAnsi" w:eastAsia="Times New Roman" w:hAnsiTheme="majorHAnsi" w:cstheme="majorHAnsi"/>
          <w:b/>
          <w:bCs/>
          <w:sz w:val="26"/>
          <w:szCs w:val="26"/>
          <w:lang w:eastAsia="es-CO"/>
        </w:rPr>
      </w:pPr>
      <w:r w:rsidRPr="00293517">
        <w:rPr>
          <w:rFonts w:asciiTheme="majorHAnsi" w:eastAsia="Times New Roman" w:hAnsiTheme="majorHAnsi" w:cstheme="majorHAnsi"/>
          <w:b/>
          <w:bCs/>
          <w:sz w:val="26"/>
          <w:szCs w:val="26"/>
          <w:lang w:eastAsia="es-CO"/>
        </w:rPr>
        <w:t>Beneficios Sociales</w:t>
      </w:r>
    </w:p>
    <w:p w14:paraId="4CB620D7" w14:textId="68F3EFEF"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Mejora de la calidad de vida</w:t>
      </w:r>
      <w:r w:rsidRPr="00293517">
        <w:rPr>
          <w:rFonts w:asciiTheme="majorHAnsi" w:eastAsia="Times New Roman" w:hAnsiTheme="majorHAnsi" w:cstheme="majorHAnsi"/>
          <w:sz w:val="26"/>
          <w:szCs w:val="26"/>
          <w:lang w:eastAsia="es-CO"/>
        </w:rPr>
        <w:t>: Al mejorar las condiciones de las MIPYMES, se potenciará la generación de empleo y el aumento de ingresos, lo que repercutirá directamente en la calidad de vida de los trabajadores.</w:t>
      </w:r>
    </w:p>
    <w:p w14:paraId="2C45C154" w14:textId="57C628D9"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lastRenderedPageBreak/>
        <w:t>Reducción de la pobreza</w:t>
      </w:r>
      <w:r w:rsidRPr="00293517">
        <w:rPr>
          <w:rFonts w:asciiTheme="majorHAnsi" w:eastAsia="Times New Roman" w:hAnsiTheme="majorHAnsi" w:cstheme="majorHAnsi"/>
          <w:sz w:val="26"/>
          <w:szCs w:val="26"/>
          <w:lang w:eastAsia="es-CO"/>
        </w:rPr>
        <w:t>: Al fortalecer las MIPYMES, se contribuirá a la disminución de la pobreza, especialmente en las zonas rurales donde estas empresas tienen un alto impacto social.</w:t>
      </w:r>
    </w:p>
    <w:p w14:paraId="03BB92B8" w14:textId="56FE4D8D" w:rsidR="00293517" w:rsidRDefault="00293517" w:rsidP="00293517">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Inclusión financiera</w:t>
      </w:r>
      <w:r w:rsidRPr="00293517">
        <w:rPr>
          <w:rFonts w:asciiTheme="majorHAnsi" w:eastAsia="Times New Roman" w:hAnsiTheme="majorHAnsi" w:cstheme="majorHAnsi"/>
          <w:sz w:val="26"/>
          <w:szCs w:val="26"/>
          <w:lang w:eastAsia="es-CO"/>
        </w:rPr>
        <w:t>: El acceso a créditos más accesibles fomentará la inclusión financiera, permitiendo que más personas y empresas participen en la economía formal.</w:t>
      </w:r>
    </w:p>
    <w:p w14:paraId="22E474B8" w14:textId="0B74C69E" w:rsidR="00293517" w:rsidRPr="00293517" w:rsidRDefault="00293517" w:rsidP="00293517">
      <w:pPr>
        <w:spacing w:before="100" w:beforeAutospacing="1" w:after="100" w:afterAutospacing="1"/>
        <w:jc w:val="both"/>
        <w:rPr>
          <w:rFonts w:asciiTheme="majorHAnsi" w:eastAsia="Times New Roman" w:hAnsiTheme="majorHAnsi" w:cstheme="majorHAnsi"/>
          <w:b/>
          <w:bCs/>
          <w:sz w:val="26"/>
          <w:szCs w:val="26"/>
          <w:lang w:eastAsia="es-CO"/>
        </w:rPr>
      </w:pPr>
      <w:r w:rsidRPr="00293517">
        <w:rPr>
          <w:rFonts w:asciiTheme="majorHAnsi" w:eastAsia="Times New Roman" w:hAnsiTheme="majorHAnsi" w:cstheme="majorHAnsi"/>
          <w:b/>
          <w:bCs/>
          <w:sz w:val="26"/>
          <w:szCs w:val="26"/>
          <w:lang w:eastAsia="es-CO"/>
        </w:rPr>
        <w:t>Estadísticas sobre el Otorgamiento de Crédito a MIPYMES en Colombia</w:t>
      </w:r>
    </w:p>
    <w:p w14:paraId="63146F66" w14:textId="64EE5EDC" w:rsidR="004E4617" w:rsidRDefault="00293517" w:rsidP="007B1BA3">
      <w:p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 xml:space="preserve">Según los datos de la </w:t>
      </w:r>
      <w:r w:rsidRPr="00293517">
        <w:rPr>
          <w:rFonts w:asciiTheme="majorHAnsi" w:eastAsia="Times New Roman" w:hAnsiTheme="majorHAnsi" w:cstheme="majorHAnsi"/>
          <w:b/>
          <w:bCs/>
          <w:sz w:val="26"/>
          <w:szCs w:val="26"/>
          <w:lang w:eastAsia="es-CO"/>
        </w:rPr>
        <w:t>Superintendencia Financiera de Colombia</w:t>
      </w:r>
      <w:r w:rsidRPr="00293517">
        <w:rPr>
          <w:rFonts w:asciiTheme="majorHAnsi" w:eastAsia="Times New Roman" w:hAnsiTheme="majorHAnsi" w:cstheme="majorHAnsi"/>
          <w:sz w:val="26"/>
          <w:szCs w:val="26"/>
          <w:lang w:eastAsia="es-CO"/>
        </w:rPr>
        <w:t>:</w:t>
      </w:r>
    </w:p>
    <w:p w14:paraId="6FE99FF5" w14:textId="3A706172" w:rsidR="00293517" w:rsidRDefault="00293517" w:rsidP="007C5D7E">
      <w:pPr>
        <w:pStyle w:val="Prrafodelista"/>
        <w:numPr>
          <w:ilvl w:val="0"/>
          <w:numId w:val="4"/>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 xml:space="preserve">El </w:t>
      </w:r>
      <w:r w:rsidRPr="00293517">
        <w:rPr>
          <w:rFonts w:asciiTheme="majorHAnsi" w:eastAsia="Times New Roman" w:hAnsiTheme="majorHAnsi" w:cstheme="majorHAnsi"/>
          <w:b/>
          <w:bCs/>
          <w:sz w:val="26"/>
          <w:szCs w:val="26"/>
          <w:lang w:eastAsia="es-CO"/>
        </w:rPr>
        <w:t>20% de las MIPYMES</w:t>
      </w:r>
      <w:r w:rsidRPr="00293517">
        <w:rPr>
          <w:rFonts w:asciiTheme="majorHAnsi" w:eastAsia="Times New Roman" w:hAnsiTheme="majorHAnsi" w:cstheme="majorHAnsi"/>
          <w:sz w:val="26"/>
          <w:szCs w:val="26"/>
          <w:lang w:eastAsia="es-CO"/>
        </w:rPr>
        <w:t xml:space="preserve"> en Colombia solicitó crédito en 2020, y solo el </w:t>
      </w:r>
      <w:r w:rsidRPr="00293517">
        <w:rPr>
          <w:rFonts w:asciiTheme="majorHAnsi" w:eastAsia="Times New Roman" w:hAnsiTheme="majorHAnsi" w:cstheme="majorHAnsi"/>
          <w:b/>
          <w:bCs/>
          <w:sz w:val="26"/>
          <w:szCs w:val="26"/>
          <w:lang w:eastAsia="es-CO"/>
        </w:rPr>
        <w:t>15%</w:t>
      </w:r>
      <w:r w:rsidRPr="00293517">
        <w:rPr>
          <w:rFonts w:asciiTheme="majorHAnsi" w:eastAsia="Times New Roman" w:hAnsiTheme="majorHAnsi" w:cstheme="majorHAnsi"/>
          <w:sz w:val="26"/>
          <w:szCs w:val="26"/>
          <w:lang w:eastAsia="es-CO"/>
        </w:rPr>
        <w:t xml:space="preserve"> de ellas consiguió financiamiento.</w:t>
      </w:r>
    </w:p>
    <w:p w14:paraId="72BCACD3" w14:textId="77777777" w:rsidR="00293517" w:rsidRDefault="00293517" w:rsidP="00293517">
      <w:pPr>
        <w:pStyle w:val="Prrafodelista"/>
        <w:spacing w:before="100" w:beforeAutospacing="1" w:after="100" w:afterAutospacing="1"/>
        <w:jc w:val="both"/>
        <w:rPr>
          <w:rFonts w:asciiTheme="majorHAnsi" w:eastAsia="Times New Roman" w:hAnsiTheme="majorHAnsi" w:cstheme="majorHAnsi"/>
          <w:sz w:val="26"/>
          <w:szCs w:val="26"/>
          <w:lang w:eastAsia="es-CO"/>
        </w:rPr>
      </w:pPr>
    </w:p>
    <w:p w14:paraId="4ADCFB83" w14:textId="26E2EACE" w:rsidR="00293517" w:rsidRDefault="00293517" w:rsidP="007C5D7E">
      <w:pPr>
        <w:pStyle w:val="Prrafodelista"/>
        <w:numPr>
          <w:ilvl w:val="0"/>
          <w:numId w:val="4"/>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 xml:space="preserve">El </w:t>
      </w:r>
      <w:r w:rsidRPr="00293517">
        <w:rPr>
          <w:rFonts w:asciiTheme="majorHAnsi" w:eastAsia="Times New Roman" w:hAnsiTheme="majorHAnsi" w:cstheme="majorHAnsi"/>
          <w:b/>
          <w:bCs/>
          <w:sz w:val="26"/>
          <w:szCs w:val="26"/>
          <w:lang w:eastAsia="es-CO"/>
        </w:rPr>
        <w:t>70% de los emprendedores</w:t>
      </w:r>
      <w:r w:rsidRPr="00293517">
        <w:rPr>
          <w:rFonts w:asciiTheme="majorHAnsi" w:eastAsia="Times New Roman" w:hAnsiTheme="majorHAnsi" w:cstheme="majorHAnsi"/>
          <w:sz w:val="26"/>
          <w:szCs w:val="26"/>
          <w:lang w:eastAsia="es-CO"/>
        </w:rPr>
        <w:t xml:space="preserve"> no tiene acceso a crédito bancario formal debido a la falta de garantías, historial crediticio, o la excesiva burocracia.</w:t>
      </w:r>
    </w:p>
    <w:p w14:paraId="2A281F46"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7C0014BA" w14:textId="68AC2A51" w:rsidR="00293517" w:rsidRDefault="00293517" w:rsidP="007C5D7E">
      <w:pPr>
        <w:pStyle w:val="Prrafodelista"/>
        <w:numPr>
          <w:ilvl w:val="0"/>
          <w:numId w:val="4"/>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sz w:val="26"/>
          <w:szCs w:val="26"/>
          <w:lang w:eastAsia="es-CO"/>
        </w:rPr>
        <w:t xml:space="preserve">En 2020, la </w:t>
      </w:r>
      <w:r w:rsidRPr="00293517">
        <w:rPr>
          <w:rFonts w:asciiTheme="majorHAnsi" w:eastAsia="Times New Roman" w:hAnsiTheme="majorHAnsi" w:cstheme="majorHAnsi"/>
          <w:b/>
          <w:bCs/>
          <w:sz w:val="26"/>
          <w:szCs w:val="26"/>
          <w:lang w:eastAsia="es-CO"/>
        </w:rPr>
        <w:t>banca colombiana</w:t>
      </w:r>
      <w:r w:rsidRPr="00293517">
        <w:rPr>
          <w:rFonts w:asciiTheme="majorHAnsi" w:eastAsia="Times New Roman" w:hAnsiTheme="majorHAnsi" w:cstheme="majorHAnsi"/>
          <w:sz w:val="26"/>
          <w:szCs w:val="26"/>
          <w:lang w:eastAsia="es-CO"/>
        </w:rPr>
        <w:t xml:space="preserve"> otorgó aproximadamente </w:t>
      </w:r>
      <w:r w:rsidRPr="00293517">
        <w:rPr>
          <w:rFonts w:asciiTheme="majorHAnsi" w:eastAsia="Times New Roman" w:hAnsiTheme="majorHAnsi" w:cstheme="majorHAnsi"/>
          <w:b/>
          <w:bCs/>
          <w:sz w:val="26"/>
          <w:szCs w:val="26"/>
          <w:lang w:eastAsia="es-CO"/>
        </w:rPr>
        <w:t>$9 billones de pesos</w:t>
      </w:r>
      <w:r w:rsidRPr="00293517">
        <w:rPr>
          <w:rFonts w:asciiTheme="majorHAnsi" w:eastAsia="Times New Roman" w:hAnsiTheme="majorHAnsi" w:cstheme="majorHAnsi"/>
          <w:sz w:val="26"/>
          <w:szCs w:val="26"/>
          <w:lang w:eastAsia="es-CO"/>
        </w:rPr>
        <w:t xml:space="preserve"> en créditos a las MIPYMES, un monto insuficiente para cubrir la demanda existente.</w:t>
      </w:r>
    </w:p>
    <w:p w14:paraId="60068068" w14:textId="77777777" w:rsidR="00293517" w:rsidRPr="00293517" w:rsidRDefault="00293517" w:rsidP="00293517">
      <w:pPr>
        <w:pStyle w:val="Prrafodelista"/>
        <w:rPr>
          <w:rFonts w:asciiTheme="majorHAnsi" w:eastAsia="Times New Roman" w:hAnsiTheme="majorHAnsi" w:cstheme="majorHAnsi"/>
          <w:sz w:val="26"/>
          <w:szCs w:val="26"/>
          <w:lang w:eastAsia="es-CO"/>
        </w:rPr>
      </w:pPr>
    </w:p>
    <w:p w14:paraId="1F9CDE3D" w14:textId="48F1F593" w:rsidR="00293517" w:rsidRDefault="00293517" w:rsidP="00293517">
      <w:pPr>
        <w:spacing w:before="100" w:beforeAutospacing="1" w:after="100" w:afterAutospacing="1"/>
        <w:jc w:val="both"/>
        <w:rPr>
          <w:rFonts w:asciiTheme="majorHAnsi" w:eastAsia="Times New Roman" w:hAnsiTheme="majorHAnsi" w:cstheme="majorHAnsi"/>
          <w:b/>
          <w:bCs/>
          <w:sz w:val="26"/>
          <w:szCs w:val="26"/>
          <w:lang w:eastAsia="es-CO"/>
        </w:rPr>
      </w:pPr>
      <w:r w:rsidRPr="00293517">
        <w:rPr>
          <w:rFonts w:asciiTheme="majorHAnsi" w:eastAsia="Times New Roman" w:hAnsiTheme="majorHAnsi" w:cstheme="majorHAnsi"/>
          <w:b/>
          <w:bCs/>
          <w:sz w:val="26"/>
          <w:szCs w:val="26"/>
          <w:lang w:eastAsia="es-CO"/>
        </w:rPr>
        <w:t>Contexto Internacional</w:t>
      </w:r>
    </w:p>
    <w:p w14:paraId="57303420" w14:textId="60228848" w:rsidR="00293517" w:rsidRDefault="00293517" w:rsidP="007C5D7E">
      <w:pPr>
        <w:pStyle w:val="Prrafodelista"/>
        <w:numPr>
          <w:ilvl w:val="0"/>
          <w:numId w:val="5"/>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México</w:t>
      </w:r>
      <w:r w:rsidRPr="00293517">
        <w:rPr>
          <w:rFonts w:asciiTheme="majorHAnsi" w:eastAsia="Times New Roman" w:hAnsiTheme="majorHAnsi" w:cstheme="majorHAnsi"/>
          <w:sz w:val="26"/>
          <w:szCs w:val="26"/>
          <w:lang w:eastAsia="es-CO"/>
        </w:rPr>
        <w:t xml:space="preserve">: A través del </w:t>
      </w:r>
      <w:r w:rsidRPr="00293517">
        <w:rPr>
          <w:rFonts w:asciiTheme="majorHAnsi" w:eastAsia="Times New Roman" w:hAnsiTheme="majorHAnsi" w:cstheme="majorHAnsi"/>
          <w:b/>
          <w:bCs/>
          <w:sz w:val="26"/>
          <w:szCs w:val="26"/>
          <w:lang w:eastAsia="es-CO"/>
        </w:rPr>
        <w:t>Instituto Nacional del Emprendedor (INADEM)</w:t>
      </w:r>
      <w:r w:rsidRPr="00293517">
        <w:rPr>
          <w:rFonts w:asciiTheme="majorHAnsi" w:eastAsia="Times New Roman" w:hAnsiTheme="majorHAnsi" w:cstheme="majorHAnsi"/>
          <w:sz w:val="26"/>
          <w:szCs w:val="26"/>
          <w:lang w:eastAsia="es-CO"/>
        </w:rPr>
        <w:t>, México ha implementado programas de financiamiento con tasas preferenciales para las MIPYMES, incluyendo garantías estatales para los préstamos.</w:t>
      </w:r>
    </w:p>
    <w:p w14:paraId="2AD53218" w14:textId="77777777" w:rsidR="00293517" w:rsidRDefault="00293517" w:rsidP="00293517">
      <w:pPr>
        <w:pStyle w:val="Prrafodelista"/>
        <w:spacing w:before="100" w:beforeAutospacing="1" w:after="100" w:afterAutospacing="1"/>
        <w:jc w:val="both"/>
        <w:rPr>
          <w:rFonts w:asciiTheme="majorHAnsi" w:eastAsia="Times New Roman" w:hAnsiTheme="majorHAnsi" w:cstheme="majorHAnsi"/>
          <w:b/>
          <w:bCs/>
          <w:sz w:val="26"/>
          <w:szCs w:val="26"/>
          <w:lang w:eastAsia="es-CO"/>
        </w:rPr>
      </w:pPr>
    </w:p>
    <w:p w14:paraId="32DAD3B7" w14:textId="58E5866C" w:rsidR="00293517" w:rsidRDefault="00293517" w:rsidP="007C5D7E">
      <w:pPr>
        <w:pStyle w:val="Prrafodelista"/>
        <w:numPr>
          <w:ilvl w:val="0"/>
          <w:numId w:val="5"/>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Chile</w:t>
      </w:r>
      <w:r w:rsidRPr="00293517">
        <w:rPr>
          <w:rFonts w:asciiTheme="majorHAnsi" w:eastAsia="Times New Roman" w:hAnsiTheme="majorHAnsi" w:cstheme="majorHAnsi"/>
          <w:sz w:val="26"/>
          <w:szCs w:val="26"/>
          <w:lang w:eastAsia="es-CO"/>
        </w:rPr>
        <w:t xml:space="preserve">: Chile tiene programas de </w:t>
      </w:r>
      <w:r w:rsidRPr="00293517">
        <w:rPr>
          <w:rFonts w:asciiTheme="majorHAnsi" w:eastAsia="Times New Roman" w:hAnsiTheme="majorHAnsi" w:cstheme="majorHAnsi"/>
          <w:b/>
          <w:bCs/>
          <w:sz w:val="26"/>
          <w:szCs w:val="26"/>
          <w:lang w:eastAsia="es-CO"/>
        </w:rPr>
        <w:t>Créditos CORFO</w:t>
      </w:r>
      <w:r w:rsidRPr="00293517">
        <w:rPr>
          <w:rFonts w:asciiTheme="majorHAnsi" w:eastAsia="Times New Roman" w:hAnsiTheme="majorHAnsi" w:cstheme="majorHAnsi"/>
          <w:sz w:val="26"/>
          <w:szCs w:val="26"/>
          <w:lang w:eastAsia="es-CO"/>
        </w:rPr>
        <w:t xml:space="preserve"> (Corporación de Fomento de la Producción) que facilitan el acceso a crédito a pequeñas empresas, con tasas de interés bajas y garantías parciales.</w:t>
      </w:r>
    </w:p>
    <w:p w14:paraId="5D1DD61E" w14:textId="0142F7CD" w:rsidR="00293517" w:rsidRDefault="00293517" w:rsidP="00293517">
      <w:pPr>
        <w:spacing w:before="100" w:beforeAutospacing="1" w:after="100" w:afterAutospacing="1"/>
        <w:jc w:val="both"/>
        <w:rPr>
          <w:rFonts w:asciiTheme="majorHAnsi" w:eastAsia="Times New Roman" w:hAnsiTheme="majorHAnsi" w:cstheme="majorHAnsi"/>
          <w:b/>
          <w:bCs/>
          <w:sz w:val="26"/>
          <w:szCs w:val="26"/>
          <w:lang w:eastAsia="es-CO"/>
        </w:rPr>
      </w:pPr>
      <w:r w:rsidRPr="00293517">
        <w:rPr>
          <w:rFonts w:asciiTheme="majorHAnsi" w:eastAsia="Times New Roman" w:hAnsiTheme="majorHAnsi" w:cstheme="majorHAnsi"/>
          <w:b/>
          <w:bCs/>
          <w:sz w:val="26"/>
          <w:szCs w:val="26"/>
          <w:lang w:eastAsia="es-CO"/>
        </w:rPr>
        <w:t>Comparación Países Desarrollados</w:t>
      </w:r>
    </w:p>
    <w:p w14:paraId="21F35386" w14:textId="3BF5D945" w:rsidR="00293517" w:rsidRDefault="00293517" w:rsidP="007C5D7E">
      <w:pPr>
        <w:pStyle w:val="Prrafodelista"/>
        <w:numPr>
          <w:ilvl w:val="0"/>
          <w:numId w:val="6"/>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t>Alemania</w:t>
      </w:r>
      <w:r w:rsidRPr="00293517">
        <w:rPr>
          <w:rFonts w:asciiTheme="majorHAnsi" w:eastAsia="Times New Roman" w:hAnsiTheme="majorHAnsi" w:cstheme="majorHAnsi"/>
          <w:sz w:val="26"/>
          <w:szCs w:val="26"/>
          <w:lang w:eastAsia="es-CO"/>
        </w:rPr>
        <w:t xml:space="preserve">: En Alemania, el </w:t>
      </w:r>
      <w:r w:rsidRPr="00293517">
        <w:rPr>
          <w:rFonts w:asciiTheme="majorHAnsi" w:eastAsia="Times New Roman" w:hAnsiTheme="majorHAnsi" w:cstheme="majorHAnsi"/>
          <w:b/>
          <w:bCs/>
          <w:sz w:val="26"/>
          <w:szCs w:val="26"/>
          <w:lang w:eastAsia="es-CO"/>
        </w:rPr>
        <w:t>KfW Bank</w:t>
      </w:r>
      <w:r w:rsidRPr="00293517">
        <w:rPr>
          <w:rFonts w:asciiTheme="majorHAnsi" w:eastAsia="Times New Roman" w:hAnsiTheme="majorHAnsi" w:cstheme="majorHAnsi"/>
          <w:sz w:val="26"/>
          <w:szCs w:val="26"/>
          <w:lang w:eastAsia="es-CO"/>
        </w:rPr>
        <w:t xml:space="preserve"> ofrece créditos con tasas preferenciales a las pequeñas y medianas empresas, favoreciendo su crecimiento y expansión.</w:t>
      </w:r>
    </w:p>
    <w:p w14:paraId="5E1EB41A" w14:textId="77777777" w:rsidR="00293517" w:rsidRDefault="00293517" w:rsidP="00293517">
      <w:pPr>
        <w:pStyle w:val="Prrafodelista"/>
        <w:spacing w:before="100" w:beforeAutospacing="1" w:after="100" w:afterAutospacing="1"/>
        <w:jc w:val="both"/>
        <w:rPr>
          <w:rFonts w:asciiTheme="majorHAnsi" w:eastAsia="Times New Roman" w:hAnsiTheme="majorHAnsi" w:cstheme="majorHAnsi"/>
          <w:b/>
          <w:bCs/>
          <w:sz w:val="26"/>
          <w:szCs w:val="26"/>
          <w:lang w:eastAsia="es-CO"/>
        </w:rPr>
      </w:pPr>
    </w:p>
    <w:p w14:paraId="7915E56F" w14:textId="3F7BF4F9" w:rsidR="00293517" w:rsidRPr="00293517" w:rsidRDefault="00293517" w:rsidP="007C5D7E">
      <w:pPr>
        <w:pStyle w:val="Prrafodelista"/>
        <w:numPr>
          <w:ilvl w:val="0"/>
          <w:numId w:val="6"/>
        </w:numPr>
        <w:spacing w:before="100" w:beforeAutospacing="1" w:after="100" w:afterAutospacing="1"/>
        <w:jc w:val="both"/>
        <w:rPr>
          <w:rFonts w:asciiTheme="majorHAnsi" w:eastAsia="Times New Roman" w:hAnsiTheme="majorHAnsi" w:cstheme="majorHAnsi"/>
          <w:sz w:val="26"/>
          <w:szCs w:val="26"/>
          <w:lang w:eastAsia="es-CO"/>
        </w:rPr>
      </w:pPr>
      <w:r w:rsidRPr="00293517">
        <w:rPr>
          <w:rFonts w:asciiTheme="majorHAnsi" w:eastAsia="Times New Roman" w:hAnsiTheme="majorHAnsi" w:cstheme="majorHAnsi"/>
          <w:b/>
          <w:bCs/>
          <w:sz w:val="26"/>
          <w:szCs w:val="26"/>
          <w:lang w:eastAsia="es-CO"/>
        </w:rPr>
        <w:lastRenderedPageBreak/>
        <w:t>España</w:t>
      </w:r>
      <w:r w:rsidRPr="00293517">
        <w:rPr>
          <w:rFonts w:asciiTheme="majorHAnsi" w:eastAsia="Times New Roman" w:hAnsiTheme="majorHAnsi" w:cstheme="majorHAnsi"/>
          <w:sz w:val="26"/>
          <w:szCs w:val="26"/>
          <w:lang w:eastAsia="es-CO"/>
        </w:rPr>
        <w:t xml:space="preserve">: España ha implementado la </w:t>
      </w:r>
      <w:r w:rsidRPr="00293517">
        <w:rPr>
          <w:rFonts w:asciiTheme="majorHAnsi" w:eastAsia="Times New Roman" w:hAnsiTheme="majorHAnsi" w:cstheme="majorHAnsi"/>
          <w:b/>
          <w:bCs/>
          <w:sz w:val="26"/>
          <w:szCs w:val="26"/>
          <w:lang w:eastAsia="es-CO"/>
        </w:rPr>
        <w:t>Ley de Apoyo a los Emprendedores</w:t>
      </w:r>
      <w:r w:rsidRPr="00293517">
        <w:rPr>
          <w:rFonts w:asciiTheme="majorHAnsi" w:eastAsia="Times New Roman" w:hAnsiTheme="majorHAnsi" w:cstheme="majorHAnsi"/>
          <w:sz w:val="26"/>
          <w:szCs w:val="26"/>
          <w:lang w:eastAsia="es-CO"/>
        </w:rPr>
        <w:t xml:space="preserve">, que facilita la financiación a través de </w:t>
      </w:r>
      <w:r w:rsidRPr="00293517">
        <w:rPr>
          <w:rFonts w:asciiTheme="majorHAnsi" w:eastAsia="Times New Roman" w:hAnsiTheme="majorHAnsi" w:cstheme="majorHAnsi"/>
          <w:b/>
          <w:bCs/>
          <w:sz w:val="26"/>
          <w:szCs w:val="26"/>
          <w:lang w:eastAsia="es-CO"/>
        </w:rPr>
        <w:t>líneas de crédito específicas para pymes</w:t>
      </w:r>
      <w:r w:rsidRPr="00293517">
        <w:rPr>
          <w:rFonts w:asciiTheme="majorHAnsi" w:eastAsia="Times New Roman" w:hAnsiTheme="majorHAnsi" w:cstheme="majorHAnsi"/>
          <w:sz w:val="26"/>
          <w:szCs w:val="26"/>
          <w:lang w:eastAsia="es-CO"/>
        </w:rPr>
        <w:t>, con menores tasas de interés y menos requisitos.</w:t>
      </w:r>
    </w:p>
    <w:p w14:paraId="60F4F359" w14:textId="03C52587" w:rsidR="00D62358" w:rsidRPr="00D62358" w:rsidRDefault="00D62358" w:rsidP="007B1BA3">
      <w:pPr>
        <w:spacing w:before="100" w:beforeAutospacing="1" w:after="100" w:afterAutospacing="1"/>
        <w:jc w:val="both"/>
        <w:rPr>
          <w:rFonts w:asciiTheme="majorHAnsi" w:eastAsia="Times New Roman" w:hAnsiTheme="majorHAnsi" w:cstheme="majorHAnsi"/>
          <w:b/>
          <w:bCs/>
          <w:sz w:val="26"/>
          <w:szCs w:val="26"/>
          <w:lang w:eastAsia="es-CO"/>
        </w:rPr>
      </w:pPr>
      <w:r w:rsidRPr="00D62358">
        <w:rPr>
          <w:rFonts w:asciiTheme="majorHAnsi" w:eastAsia="Times New Roman" w:hAnsiTheme="majorHAnsi" w:cstheme="majorHAnsi"/>
          <w:b/>
          <w:bCs/>
          <w:sz w:val="26"/>
          <w:szCs w:val="26"/>
          <w:lang w:eastAsia="es-CO"/>
        </w:rPr>
        <w:t>CONFLICTO DE INTERÉS</w:t>
      </w:r>
    </w:p>
    <w:p w14:paraId="344ECF43" w14:textId="77777777" w:rsidR="00D62358" w:rsidRPr="00D62358" w:rsidRDefault="00D62358" w:rsidP="00D62358">
      <w:pPr>
        <w:spacing w:before="100" w:beforeAutospacing="1" w:after="100" w:afterAutospacing="1"/>
        <w:jc w:val="both"/>
        <w:rPr>
          <w:rFonts w:asciiTheme="majorHAnsi" w:eastAsia="Times New Roman" w:hAnsiTheme="majorHAnsi" w:cstheme="majorHAnsi"/>
          <w:sz w:val="26"/>
          <w:szCs w:val="26"/>
          <w:lang w:eastAsia="es-CO"/>
        </w:rPr>
      </w:pPr>
      <w:r w:rsidRPr="00D62358">
        <w:rPr>
          <w:rFonts w:asciiTheme="majorHAnsi" w:eastAsia="Times New Roman" w:hAnsiTheme="majorHAnsi" w:cstheme="majorHAnsi"/>
          <w:sz w:val="26"/>
          <w:szCs w:val="26"/>
          <w:lang w:eastAsia="es-CO"/>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5943641A" w14:textId="639A3745" w:rsidR="007B1BA3" w:rsidRPr="007B1BA3" w:rsidRDefault="007B1BA3" w:rsidP="007B1BA3">
      <w:pPr>
        <w:spacing w:before="100" w:beforeAutospacing="1" w:after="100" w:afterAutospacing="1"/>
        <w:jc w:val="both"/>
        <w:rPr>
          <w:rFonts w:ascii="Times New Roman" w:eastAsia="Times New Roman" w:hAnsi="Times New Roman" w:cs="Times New Roman"/>
          <w:b/>
          <w:bCs/>
          <w:lang w:eastAsia="es-CO"/>
        </w:rPr>
      </w:pPr>
    </w:p>
    <w:p w14:paraId="2DF466F2" w14:textId="77777777" w:rsidR="007B1BA3" w:rsidRDefault="007B1BA3" w:rsidP="00E53B87">
      <w:pPr>
        <w:spacing w:before="100" w:beforeAutospacing="1" w:after="100" w:afterAutospacing="1"/>
        <w:jc w:val="both"/>
        <w:rPr>
          <w:rFonts w:ascii="Times New Roman" w:eastAsia="Times New Roman" w:hAnsi="Times New Roman" w:cs="Times New Roman"/>
          <w:lang w:eastAsia="es-CO"/>
        </w:rPr>
      </w:pPr>
    </w:p>
    <w:p w14:paraId="78AFE1A6" w14:textId="77777777" w:rsidR="007B1BA3" w:rsidRDefault="007B1BA3" w:rsidP="00E53B87">
      <w:pPr>
        <w:spacing w:before="100" w:beforeAutospacing="1" w:after="100" w:afterAutospacing="1"/>
        <w:jc w:val="both"/>
        <w:rPr>
          <w:rFonts w:ascii="Times New Roman" w:eastAsia="Times New Roman" w:hAnsi="Times New Roman" w:cs="Times New Roman"/>
          <w:lang w:eastAsia="es-CO"/>
        </w:rPr>
      </w:pPr>
    </w:p>
    <w:p w14:paraId="478185DD" w14:textId="6E1787E2" w:rsidR="007B1BA3" w:rsidRDefault="007B1BA3" w:rsidP="007B1B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EF94467" w14:textId="77777777" w:rsidR="007B1BA3" w:rsidRPr="00B55842" w:rsidRDefault="007B1BA3" w:rsidP="007B1B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4BC20A72" w14:textId="77777777" w:rsidR="007B1BA3" w:rsidRPr="00B55842" w:rsidRDefault="007B1BA3" w:rsidP="007B1B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38F91AAF" w14:textId="77777777" w:rsidR="007B1BA3" w:rsidRPr="00E53B87" w:rsidRDefault="007B1BA3" w:rsidP="00E53B87">
      <w:pPr>
        <w:spacing w:before="100" w:beforeAutospacing="1" w:after="100" w:afterAutospacing="1"/>
        <w:jc w:val="both"/>
        <w:rPr>
          <w:rFonts w:ascii="Times New Roman" w:eastAsia="Times New Roman" w:hAnsi="Times New Roman" w:cs="Times New Roman"/>
          <w:lang w:eastAsia="es-CO"/>
        </w:rPr>
      </w:pPr>
    </w:p>
    <w:p w14:paraId="599162C0" w14:textId="77777777" w:rsidR="00E53B87" w:rsidRPr="00E53B87" w:rsidRDefault="00E53B87" w:rsidP="00E53B87">
      <w:pPr>
        <w:spacing w:before="100" w:beforeAutospacing="1" w:after="100" w:afterAutospacing="1"/>
        <w:jc w:val="both"/>
        <w:rPr>
          <w:rFonts w:ascii="Times New Roman" w:eastAsia="Times New Roman" w:hAnsi="Times New Roman" w:cs="Times New Roman"/>
          <w:lang w:eastAsia="es-CO"/>
        </w:rPr>
      </w:pPr>
    </w:p>
    <w:p w14:paraId="1135CBAE" w14:textId="77777777" w:rsidR="00E53B87" w:rsidRPr="00E53B87" w:rsidRDefault="00E53B87" w:rsidP="00E53B87">
      <w:pPr>
        <w:tabs>
          <w:tab w:val="left" w:pos="1515"/>
        </w:tabs>
        <w:jc w:val="both"/>
        <w:rPr>
          <w:rFonts w:asciiTheme="majorHAnsi" w:hAnsiTheme="majorHAnsi" w:cstheme="majorHAnsi"/>
          <w:b/>
          <w:bCs/>
        </w:rPr>
      </w:pPr>
    </w:p>
    <w:p w14:paraId="424DE13F" w14:textId="77777777" w:rsidR="00E53B87" w:rsidRPr="00A81E53" w:rsidRDefault="00E53B87" w:rsidP="00E53B87">
      <w:pPr>
        <w:tabs>
          <w:tab w:val="left" w:pos="1515"/>
        </w:tabs>
        <w:jc w:val="both"/>
        <w:rPr>
          <w:rFonts w:asciiTheme="majorHAnsi" w:hAnsiTheme="majorHAnsi" w:cstheme="majorHAnsi"/>
        </w:rPr>
      </w:pPr>
    </w:p>
    <w:sectPr w:rsidR="00E53B87" w:rsidRPr="00A81E5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04C4" w14:textId="77777777" w:rsidR="007C5D7E" w:rsidRDefault="007C5D7E" w:rsidP="00124030">
      <w:r>
        <w:separator/>
      </w:r>
    </w:p>
  </w:endnote>
  <w:endnote w:type="continuationSeparator" w:id="0">
    <w:p w14:paraId="1B082E89" w14:textId="77777777" w:rsidR="007C5D7E" w:rsidRDefault="007C5D7E" w:rsidP="00124030">
      <w:r>
        <w:continuationSeparator/>
      </w:r>
    </w:p>
  </w:endnote>
  <w:endnote w:type="continuationNotice" w:id="1">
    <w:p w14:paraId="7DE3363C" w14:textId="77777777" w:rsidR="007C5D7E" w:rsidRDefault="007C5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4EF" w14:textId="77777777" w:rsidR="008F7442" w:rsidRDefault="008F7442" w:rsidP="008F7442">
    <w:pPr>
      <w:pStyle w:val="Piedepgina"/>
      <w:tabs>
        <w:tab w:val="clear" w:pos="4252"/>
        <w:tab w:val="clear" w:pos="8504"/>
        <w:tab w:val="left" w:pos="714"/>
      </w:tabs>
      <w:jc w:val="center"/>
      <w:rPr>
        <w:rFonts w:ascii="Arial Narrow" w:hAnsi="Arial Narrow"/>
        <w:noProof/>
        <w:sz w:val="20"/>
        <w:szCs w:val="20"/>
      </w:rPr>
    </w:pPr>
  </w:p>
  <w:p w14:paraId="196D6480" w14:textId="77777777" w:rsidR="00306AE8" w:rsidRDefault="00306AE8" w:rsidP="008F7442">
    <w:pPr>
      <w:pStyle w:val="Piedepgina"/>
      <w:tabs>
        <w:tab w:val="clear" w:pos="4252"/>
        <w:tab w:val="clear" w:pos="8504"/>
        <w:tab w:val="left" w:pos="714"/>
      </w:tabs>
      <w:jc w:val="center"/>
      <w:rPr>
        <w:rFonts w:ascii="Arial Narrow" w:hAnsi="Arial Narrow"/>
        <w:noProof/>
        <w:sz w:val="20"/>
        <w:szCs w:val="20"/>
      </w:rPr>
    </w:pPr>
  </w:p>
  <w:p w14:paraId="3D99F295" w14:textId="19A826FD" w:rsidR="008F7442" w:rsidRDefault="008F7442" w:rsidP="008F7442">
    <w:pPr>
      <w:pStyle w:val="Piedepgina"/>
      <w:tabs>
        <w:tab w:val="clear" w:pos="4252"/>
        <w:tab w:val="clear" w:pos="8504"/>
        <w:tab w:val="left" w:pos="714"/>
      </w:tabs>
      <w:jc w:val="center"/>
      <w:rPr>
        <w:rFonts w:ascii="Arial Narrow" w:hAnsi="Arial Narrow"/>
        <w:noProof/>
        <w:sz w:val="20"/>
        <w:szCs w:val="20"/>
      </w:rPr>
    </w:pPr>
    <w:r w:rsidRPr="0012682A">
      <w:rPr>
        <w:rFonts w:ascii="Arial Narrow" w:hAnsi="Arial Narrow"/>
        <w:noProof/>
        <w:sz w:val="20"/>
        <w:szCs w:val="20"/>
      </w:rPr>
      <w:drawing>
        <wp:anchor distT="0" distB="0" distL="114300" distR="114300" simplePos="0" relativeHeight="251658243" behindDoc="1" locked="0" layoutInCell="1" allowOverlap="1" wp14:anchorId="43C0104D" wp14:editId="3A3E2520">
          <wp:simplePos x="0" y="0"/>
          <wp:positionH relativeFrom="column">
            <wp:posOffset>263525</wp:posOffset>
          </wp:positionH>
          <wp:positionV relativeFrom="paragraph">
            <wp:posOffset>-107315</wp:posOffset>
          </wp:positionV>
          <wp:extent cx="5400040" cy="79375"/>
          <wp:effectExtent l="0" t="0" r="0" b="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2" behindDoc="1" locked="0" layoutInCell="1" allowOverlap="1" wp14:anchorId="7D231D94" wp14:editId="4732B89E">
          <wp:simplePos x="0" y="0"/>
          <wp:positionH relativeFrom="column">
            <wp:posOffset>-3175</wp:posOffset>
          </wp:positionH>
          <wp:positionV relativeFrom="paragraph">
            <wp:posOffset>9278620</wp:posOffset>
          </wp:positionV>
          <wp:extent cx="5400040" cy="79375"/>
          <wp:effectExtent l="0" t="0" r="0"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1" behindDoc="1" locked="0" layoutInCell="1" allowOverlap="1" wp14:anchorId="7FE156FE" wp14:editId="02D34710">
          <wp:simplePos x="0" y="0"/>
          <wp:positionH relativeFrom="column">
            <wp:posOffset>-3175</wp:posOffset>
          </wp:positionH>
          <wp:positionV relativeFrom="paragraph">
            <wp:posOffset>9278620</wp:posOffset>
          </wp:positionV>
          <wp:extent cx="5400040" cy="79375"/>
          <wp:effectExtent l="0" t="0" r="0" b="0"/>
          <wp:wrapNone/>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0" behindDoc="1" locked="0" layoutInCell="1" allowOverlap="1" wp14:anchorId="7E59DCCB" wp14:editId="5878497D">
          <wp:simplePos x="0" y="0"/>
          <wp:positionH relativeFrom="column">
            <wp:posOffset>-3175</wp:posOffset>
          </wp:positionH>
          <wp:positionV relativeFrom="paragraph">
            <wp:posOffset>9278620</wp:posOffset>
          </wp:positionV>
          <wp:extent cx="5400040" cy="79375"/>
          <wp:effectExtent l="0" t="0" r="0" b="0"/>
          <wp:wrapNone/>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t xml:space="preserve">Carrera 7 N° 8 – 68 Ed. Nuevo del Congreso – PBX: (+57) 60 1 3904050 – Email: </w:t>
    </w:r>
    <w:hyperlink r:id="rId2" w:history="1">
      <w:r w:rsidRPr="004A15F9">
        <w:rPr>
          <w:rStyle w:val="Hipervnculo"/>
          <w:rFonts w:ascii="Arial Narrow" w:hAnsi="Arial Narrow"/>
          <w:noProof/>
          <w:sz w:val="20"/>
          <w:szCs w:val="20"/>
        </w:rPr>
        <w:t>ruth.caycedo@camara.gov.co</w:t>
      </w:r>
    </w:hyperlink>
  </w:p>
  <w:p w14:paraId="55FC1BB7" w14:textId="77777777" w:rsidR="008F7442" w:rsidRPr="0012682A" w:rsidRDefault="008F7442" w:rsidP="008F7442">
    <w:pPr>
      <w:pStyle w:val="Piedepgina"/>
      <w:tabs>
        <w:tab w:val="clear" w:pos="4252"/>
        <w:tab w:val="clear" w:pos="8504"/>
        <w:tab w:val="left" w:pos="714"/>
      </w:tabs>
      <w:jc w:val="center"/>
      <w:rPr>
        <w:rFonts w:ascii="Arial Narrow" w:hAnsi="Arial Narrow"/>
        <w:noProof/>
        <w:sz w:val="20"/>
        <w:szCs w:val="20"/>
      </w:rPr>
    </w:pPr>
    <w:r>
      <w:rPr>
        <w:rFonts w:ascii="Arial Narrow" w:hAnsi="Arial Narrow"/>
        <w:noProof/>
        <w:sz w:val="20"/>
        <w:szCs w:val="20"/>
      </w:rPr>
      <w:t>Bogota D.C.</w:t>
    </w:r>
  </w:p>
  <w:p w14:paraId="21D88751" w14:textId="77777777" w:rsidR="008F7442" w:rsidRDefault="008F74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1714" w14:textId="77777777" w:rsidR="007C5D7E" w:rsidRDefault="007C5D7E" w:rsidP="00124030">
      <w:r>
        <w:separator/>
      </w:r>
    </w:p>
  </w:footnote>
  <w:footnote w:type="continuationSeparator" w:id="0">
    <w:p w14:paraId="11400193" w14:textId="77777777" w:rsidR="007C5D7E" w:rsidRDefault="007C5D7E" w:rsidP="00124030">
      <w:r>
        <w:continuationSeparator/>
      </w:r>
    </w:p>
  </w:footnote>
  <w:footnote w:type="continuationNotice" w:id="1">
    <w:p w14:paraId="2BB609C5" w14:textId="77777777" w:rsidR="007C5D7E" w:rsidRDefault="007C5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3710" w14:textId="339CEF1F" w:rsidR="00664369" w:rsidRDefault="00664369">
    <w:pPr>
      <w:pStyle w:val="Encabezado"/>
    </w:pPr>
    <w:r>
      <w:rPr>
        <w:noProof/>
      </w:rPr>
      <w:drawing>
        <wp:anchor distT="0" distB="0" distL="114300" distR="114300" simplePos="0" relativeHeight="251659267" behindDoc="0" locked="0" layoutInCell="1" allowOverlap="1" wp14:anchorId="06D1C8C6" wp14:editId="2355C7C9">
          <wp:simplePos x="0" y="0"/>
          <wp:positionH relativeFrom="column">
            <wp:posOffset>3501390</wp:posOffset>
          </wp:positionH>
          <wp:positionV relativeFrom="paragraph">
            <wp:posOffset>17145</wp:posOffset>
          </wp:positionV>
          <wp:extent cx="1753870" cy="66548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13837" b="12682"/>
                  <a:stretch/>
                </pic:blipFill>
                <pic:spPr bwMode="auto">
                  <a:xfrm>
                    <a:off x="0" y="0"/>
                    <a:ext cx="175387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842" w:rsidRPr="00FB1F25">
      <w:rPr>
        <w:noProof/>
      </w:rPr>
      <w:drawing>
        <wp:inline distT="0" distB="0" distL="0" distR="0" wp14:anchorId="2B08E28C" wp14:editId="0EE7CE08">
          <wp:extent cx="2189747" cy="644951"/>
          <wp:effectExtent l="0" t="0" r="0" b="3175"/>
          <wp:docPr id="2" name="Imagen 2"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7095" cy="679514"/>
                  </a:xfrm>
                  <a:prstGeom prst="rect">
                    <a:avLst/>
                  </a:prstGeom>
                  <a:noFill/>
                  <a:ln>
                    <a:noFill/>
                  </a:ln>
                </pic:spPr>
              </pic:pic>
            </a:graphicData>
          </a:graphic>
        </wp:inline>
      </w:drawing>
    </w:r>
    <w:r w:rsidR="00124030" w:rsidRPr="00FB1F25">
      <w:fldChar w:fldCharType="begin"/>
    </w:r>
    <w:r w:rsidR="0076716A">
      <w:instrText xml:space="preserve"> INCLUDEPICTURE "C:\\var\\folders\\fb\\0n99xhdd5_1_f_ryyjhl10480000gn\\T\\com.microsoft.Word\\WebArchiveCopyPasteTempFiles\\logo_camara_1.png" \* MERGEFORMAT </w:instrText>
    </w:r>
    <w:r w:rsidR="007C5D7E">
      <w:fldChar w:fldCharType="separate"/>
    </w:r>
    <w:r w:rsidR="00124030" w:rsidRPr="00FB1F25">
      <w:fldChar w:fldCharType="end"/>
    </w:r>
    <w:r w:rsidR="00124030">
      <w:t xml:space="preserve">                            </w:t>
    </w:r>
  </w:p>
  <w:p w14:paraId="1EA113BA" w14:textId="408B1B23" w:rsidR="00124030" w:rsidRDefault="0012403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A01"/>
    <w:multiLevelType w:val="hybridMultilevel"/>
    <w:tmpl w:val="F6141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7E63F1"/>
    <w:multiLevelType w:val="hybridMultilevel"/>
    <w:tmpl w:val="C24EC3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3329C"/>
    <w:multiLevelType w:val="hybridMultilevel"/>
    <w:tmpl w:val="B122D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DA5570"/>
    <w:multiLevelType w:val="hybridMultilevel"/>
    <w:tmpl w:val="E9144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DFE78BD"/>
    <w:multiLevelType w:val="hybridMultilevel"/>
    <w:tmpl w:val="46E66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E4F0E8F"/>
    <w:multiLevelType w:val="hybridMultilevel"/>
    <w:tmpl w:val="2EE6A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0"/>
    <w:rsid w:val="00004C5B"/>
    <w:rsid w:val="00010B5D"/>
    <w:rsid w:val="00016DC3"/>
    <w:rsid w:val="00033334"/>
    <w:rsid w:val="00036CA4"/>
    <w:rsid w:val="00050C7B"/>
    <w:rsid w:val="00054BAC"/>
    <w:rsid w:val="000571DC"/>
    <w:rsid w:val="00057B67"/>
    <w:rsid w:val="000655F1"/>
    <w:rsid w:val="000705D5"/>
    <w:rsid w:val="00077138"/>
    <w:rsid w:val="000830F6"/>
    <w:rsid w:val="00085EBC"/>
    <w:rsid w:val="00086AB3"/>
    <w:rsid w:val="00090F14"/>
    <w:rsid w:val="000A623D"/>
    <w:rsid w:val="000B191C"/>
    <w:rsid w:val="000B43AC"/>
    <w:rsid w:val="000B72CB"/>
    <w:rsid w:val="000C10E7"/>
    <w:rsid w:val="000C4D4A"/>
    <w:rsid w:val="000C7E04"/>
    <w:rsid w:val="000D7171"/>
    <w:rsid w:val="000E0ADC"/>
    <w:rsid w:val="000E75FF"/>
    <w:rsid w:val="000F72EF"/>
    <w:rsid w:val="00106978"/>
    <w:rsid w:val="001144CF"/>
    <w:rsid w:val="00116919"/>
    <w:rsid w:val="001220C3"/>
    <w:rsid w:val="00123E12"/>
    <w:rsid w:val="00124030"/>
    <w:rsid w:val="001242E6"/>
    <w:rsid w:val="00125C8B"/>
    <w:rsid w:val="00125EA6"/>
    <w:rsid w:val="0013128C"/>
    <w:rsid w:val="00132272"/>
    <w:rsid w:val="00133098"/>
    <w:rsid w:val="00135CEA"/>
    <w:rsid w:val="00145284"/>
    <w:rsid w:val="001474CC"/>
    <w:rsid w:val="00160C31"/>
    <w:rsid w:val="0016293C"/>
    <w:rsid w:val="0016432F"/>
    <w:rsid w:val="00167E0D"/>
    <w:rsid w:val="00186806"/>
    <w:rsid w:val="0019331D"/>
    <w:rsid w:val="001A595E"/>
    <w:rsid w:val="001C2A3A"/>
    <w:rsid w:val="001C349F"/>
    <w:rsid w:val="001C57EB"/>
    <w:rsid w:val="001D3199"/>
    <w:rsid w:val="001D3F90"/>
    <w:rsid w:val="001E20F4"/>
    <w:rsid w:val="001E51E1"/>
    <w:rsid w:val="001F0964"/>
    <w:rsid w:val="001F75F1"/>
    <w:rsid w:val="00221AB0"/>
    <w:rsid w:val="00231EDF"/>
    <w:rsid w:val="002361AB"/>
    <w:rsid w:val="002516BF"/>
    <w:rsid w:val="002524B7"/>
    <w:rsid w:val="00252E89"/>
    <w:rsid w:val="00255260"/>
    <w:rsid w:val="00260459"/>
    <w:rsid w:val="00262F9C"/>
    <w:rsid w:val="002647D7"/>
    <w:rsid w:val="002659C1"/>
    <w:rsid w:val="00266354"/>
    <w:rsid w:val="00271AE8"/>
    <w:rsid w:val="002747D2"/>
    <w:rsid w:val="002821CC"/>
    <w:rsid w:val="00286B65"/>
    <w:rsid w:val="00293517"/>
    <w:rsid w:val="002A1EA3"/>
    <w:rsid w:val="002A273A"/>
    <w:rsid w:val="002B0A6C"/>
    <w:rsid w:val="002B5A06"/>
    <w:rsid w:val="002B5C2C"/>
    <w:rsid w:val="002C1601"/>
    <w:rsid w:val="002D008B"/>
    <w:rsid w:val="002E251D"/>
    <w:rsid w:val="002F454E"/>
    <w:rsid w:val="003021C9"/>
    <w:rsid w:val="00304775"/>
    <w:rsid w:val="00306140"/>
    <w:rsid w:val="00306AE8"/>
    <w:rsid w:val="0031165A"/>
    <w:rsid w:val="00312CBB"/>
    <w:rsid w:val="00317453"/>
    <w:rsid w:val="00321109"/>
    <w:rsid w:val="00341EF6"/>
    <w:rsid w:val="003452F4"/>
    <w:rsid w:val="00354F58"/>
    <w:rsid w:val="00356F18"/>
    <w:rsid w:val="0037293A"/>
    <w:rsid w:val="00375824"/>
    <w:rsid w:val="0037617B"/>
    <w:rsid w:val="003833B6"/>
    <w:rsid w:val="00383622"/>
    <w:rsid w:val="003859ED"/>
    <w:rsid w:val="00385B26"/>
    <w:rsid w:val="00386FCB"/>
    <w:rsid w:val="003972DF"/>
    <w:rsid w:val="003A638F"/>
    <w:rsid w:val="003B2D52"/>
    <w:rsid w:val="003B52C5"/>
    <w:rsid w:val="003C229F"/>
    <w:rsid w:val="003C36B3"/>
    <w:rsid w:val="003C68A2"/>
    <w:rsid w:val="003D69DB"/>
    <w:rsid w:val="003D781D"/>
    <w:rsid w:val="003E2391"/>
    <w:rsid w:val="003E60C9"/>
    <w:rsid w:val="003E7876"/>
    <w:rsid w:val="003F564E"/>
    <w:rsid w:val="00403E67"/>
    <w:rsid w:val="00404819"/>
    <w:rsid w:val="0040715D"/>
    <w:rsid w:val="004130F2"/>
    <w:rsid w:val="0041406E"/>
    <w:rsid w:val="00415D03"/>
    <w:rsid w:val="0044423C"/>
    <w:rsid w:val="00444F9A"/>
    <w:rsid w:val="00452DEF"/>
    <w:rsid w:val="00473455"/>
    <w:rsid w:val="0047394E"/>
    <w:rsid w:val="00476FCC"/>
    <w:rsid w:val="004A70C3"/>
    <w:rsid w:val="004B2E16"/>
    <w:rsid w:val="004B3CF1"/>
    <w:rsid w:val="004B47F7"/>
    <w:rsid w:val="004B6C76"/>
    <w:rsid w:val="004D0D64"/>
    <w:rsid w:val="004D21C1"/>
    <w:rsid w:val="004D63FA"/>
    <w:rsid w:val="004D7966"/>
    <w:rsid w:val="004E1ED2"/>
    <w:rsid w:val="004E2B34"/>
    <w:rsid w:val="004E2CDB"/>
    <w:rsid w:val="004E4617"/>
    <w:rsid w:val="004F26A3"/>
    <w:rsid w:val="004F383B"/>
    <w:rsid w:val="004F5ABE"/>
    <w:rsid w:val="00503021"/>
    <w:rsid w:val="0050353F"/>
    <w:rsid w:val="00504AB3"/>
    <w:rsid w:val="005060CF"/>
    <w:rsid w:val="005166CD"/>
    <w:rsid w:val="00517656"/>
    <w:rsid w:val="00520554"/>
    <w:rsid w:val="005206A8"/>
    <w:rsid w:val="00526EC1"/>
    <w:rsid w:val="005323D1"/>
    <w:rsid w:val="00534097"/>
    <w:rsid w:val="005427BD"/>
    <w:rsid w:val="00543673"/>
    <w:rsid w:val="0054632D"/>
    <w:rsid w:val="0055012E"/>
    <w:rsid w:val="005507F7"/>
    <w:rsid w:val="005525F6"/>
    <w:rsid w:val="0056258B"/>
    <w:rsid w:val="005668F6"/>
    <w:rsid w:val="00577AE3"/>
    <w:rsid w:val="00584FD2"/>
    <w:rsid w:val="005938DC"/>
    <w:rsid w:val="005943DF"/>
    <w:rsid w:val="00594524"/>
    <w:rsid w:val="005B220C"/>
    <w:rsid w:val="005C6587"/>
    <w:rsid w:val="005C6D63"/>
    <w:rsid w:val="005D4C4D"/>
    <w:rsid w:val="005D6025"/>
    <w:rsid w:val="005D6834"/>
    <w:rsid w:val="005F30EA"/>
    <w:rsid w:val="005F3F22"/>
    <w:rsid w:val="00603D06"/>
    <w:rsid w:val="006129E2"/>
    <w:rsid w:val="00622AB5"/>
    <w:rsid w:val="00633D15"/>
    <w:rsid w:val="00644D8D"/>
    <w:rsid w:val="006565E3"/>
    <w:rsid w:val="006642C1"/>
    <w:rsid w:val="00664369"/>
    <w:rsid w:val="006662F0"/>
    <w:rsid w:val="00666BF5"/>
    <w:rsid w:val="0066708B"/>
    <w:rsid w:val="006719F9"/>
    <w:rsid w:val="00673928"/>
    <w:rsid w:val="0067449A"/>
    <w:rsid w:val="00681059"/>
    <w:rsid w:val="0068254D"/>
    <w:rsid w:val="00686888"/>
    <w:rsid w:val="00692270"/>
    <w:rsid w:val="00693F1D"/>
    <w:rsid w:val="006A0E9B"/>
    <w:rsid w:val="006B6260"/>
    <w:rsid w:val="006B6C5E"/>
    <w:rsid w:val="006D0BB3"/>
    <w:rsid w:val="006D2F98"/>
    <w:rsid w:val="006D4F94"/>
    <w:rsid w:val="006D54FA"/>
    <w:rsid w:val="006D74F0"/>
    <w:rsid w:val="006E2F4E"/>
    <w:rsid w:val="006E73B5"/>
    <w:rsid w:val="006F32A2"/>
    <w:rsid w:val="00714119"/>
    <w:rsid w:val="0071545E"/>
    <w:rsid w:val="007157A2"/>
    <w:rsid w:val="0071710B"/>
    <w:rsid w:val="007225A9"/>
    <w:rsid w:val="00742F02"/>
    <w:rsid w:val="0076716A"/>
    <w:rsid w:val="00775B24"/>
    <w:rsid w:val="00783C9E"/>
    <w:rsid w:val="007A3746"/>
    <w:rsid w:val="007A5900"/>
    <w:rsid w:val="007B1BA3"/>
    <w:rsid w:val="007C2D84"/>
    <w:rsid w:val="007C5D7E"/>
    <w:rsid w:val="007D2814"/>
    <w:rsid w:val="007D3D25"/>
    <w:rsid w:val="007D4727"/>
    <w:rsid w:val="007D7C69"/>
    <w:rsid w:val="007E7E74"/>
    <w:rsid w:val="00801553"/>
    <w:rsid w:val="00801AFF"/>
    <w:rsid w:val="00805981"/>
    <w:rsid w:val="00805F09"/>
    <w:rsid w:val="00811444"/>
    <w:rsid w:val="00813623"/>
    <w:rsid w:val="008144D7"/>
    <w:rsid w:val="00817F5E"/>
    <w:rsid w:val="00820A6C"/>
    <w:rsid w:val="00825709"/>
    <w:rsid w:val="008308BC"/>
    <w:rsid w:val="00850DFF"/>
    <w:rsid w:val="00851FDC"/>
    <w:rsid w:val="00854D98"/>
    <w:rsid w:val="00855821"/>
    <w:rsid w:val="00866608"/>
    <w:rsid w:val="00870D89"/>
    <w:rsid w:val="0088555A"/>
    <w:rsid w:val="00886CA5"/>
    <w:rsid w:val="00890429"/>
    <w:rsid w:val="00890F9B"/>
    <w:rsid w:val="00891DA9"/>
    <w:rsid w:val="008945B5"/>
    <w:rsid w:val="00896DE5"/>
    <w:rsid w:val="008A089F"/>
    <w:rsid w:val="008A47BE"/>
    <w:rsid w:val="008A76F2"/>
    <w:rsid w:val="008B20B7"/>
    <w:rsid w:val="008B2549"/>
    <w:rsid w:val="008B5530"/>
    <w:rsid w:val="008B611E"/>
    <w:rsid w:val="008C2667"/>
    <w:rsid w:val="008C4CA5"/>
    <w:rsid w:val="008D5E16"/>
    <w:rsid w:val="008D7B57"/>
    <w:rsid w:val="008E1D54"/>
    <w:rsid w:val="008F7442"/>
    <w:rsid w:val="00911AF6"/>
    <w:rsid w:val="009173E0"/>
    <w:rsid w:val="009309E2"/>
    <w:rsid w:val="00931BAA"/>
    <w:rsid w:val="00933191"/>
    <w:rsid w:val="009357D7"/>
    <w:rsid w:val="00942680"/>
    <w:rsid w:val="009469D0"/>
    <w:rsid w:val="00955F81"/>
    <w:rsid w:val="00960878"/>
    <w:rsid w:val="00966B1D"/>
    <w:rsid w:val="009744D3"/>
    <w:rsid w:val="00976D9F"/>
    <w:rsid w:val="009834E2"/>
    <w:rsid w:val="00987A4B"/>
    <w:rsid w:val="00994B79"/>
    <w:rsid w:val="00996983"/>
    <w:rsid w:val="009B444F"/>
    <w:rsid w:val="009B798D"/>
    <w:rsid w:val="009C081A"/>
    <w:rsid w:val="009C11A1"/>
    <w:rsid w:val="009C57FE"/>
    <w:rsid w:val="009D4646"/>
    <w:rsid w:val="009E4B2A"/>
    <w:rsid w:val="009E6014"/>
    <w:rsid w:val="009E60B3"/>
    <w:rsid w:val="009F6AED"/>
    <w:rsid w:val="00A01B4B"/>
    <w:rsid w:val="00A17C66"/>
    <w:rsid w:val="00A20223"/>
    <w:rsid w:val="00A32289"/>
    <w:rsid w:val="00A36006"/>
    <w:rsid w:val="00A41EA9"/>
    <w:rsid w:val="00A43430"/>
    <w:rsid w:val="00A449D1"/>
    <w:rsid w:val="00A47628"/>
    <w:rsid w:val="00A5593B"/>
    <w:rsid w:val="00A56168"/>
    <w:rsid w:val="00A62EF6"/>
    <w:rsid w:val="00A67D5A"/>
    <w:rsid w:val="00A736EE"/>
    <w:rsid w:val="00A81E53"/>
    <w:rsid w:val="00A81EB5"/>
    <w:rsid w:val="00A823A1"/>
    <w:rsid w:val="00A852CD"/>
    <w:rsid w:val="00A86513"/>
    <w:rsid w:val="00A93204"/>
    <w:rsid w:val="00A94FA8"/>
    <w:rsid w:val="00AC0017"/>
    <w:rsid w:val="00AC0428"/>
    <w:rsid w:val="00AE0E5E"/>
    <w:rsid w:val="00AE1B24"/>
    <w:rsid w:val="00AE3F31"/>
    <w:rsid w:val="00AE685C"/>
    <w:rsid w:val="00AF4D20"/>
    <w:rsid w:val="00AF7177"/>
    <w:rsid w:val="00AF79DE"/>
    <w:rsid w:val="00B02160"/>
    <w:rsid w:val="00B05817"/>
    <w:rsid w:val="00B0586D"/>
    <w:rsid w:val="00B0696F"/>
    <w:rsid w:val="00B103DA"/>
    <w:rsid w:val="00B13056"/>
    <w:rsid w:val="00B275EA"/>
    <w:rsid w:val="00B31C95"/>
    <w:rsid w:val="00B33D1A"/>
    <w:rsid w:val="00B50242"/>
    <w:rsid w:val="00B53551"/>
    <w:rsid w:val="00B55842"/>
    <w:rsid w:val="00B81156"/>
    <w:rsid w:val="00B81F68"/>
    <w:rsid w:val="00B85C0A"/>
    <w:rsid w:val="00B91132"/>
    <w:rsid w:val="00B9498D"/>
    <w:rsid w:val="00BB7A4E"/>
    <w:rsid w:val="00BC3A56"/>
    <w:rsid w:val="00BC3AC4"/>
    <w:rsid w:val="00BC445F"/>
    <w:rsid w:val="00BC6A5E"/>
    <w:rsid w:val="00BD1822"/>
    <w:rsid w:val="00BD33D0"/>
    <w:rsid w:val="00BD60A7"/>
    <w:rsid w:val="00BE0B60"/>
    <w:rsid w:val="00BE3AF7"/>
    <w:rsid w:val="00BF2652"/>
    <w:rsid w:val="00BF6EB6"/>
    <w:rsid w:val="00BF7019"/>
    <w:rsid w:val="00C06998"/>
    <w:rsid w:val="00C129ED"/>
    <w:rsid w:val="00C22093"/>
    <w:rsid w:val="00C250A0"/>
    <w:rsid w:val="00C338DC"/>
    <w:rsid w:val="00C36B37"/>
    <w:rsid w:val="00C407B5"/>
    <w:rsid w:val="00C416D0"/>
    <w:rsid w:val="00C47677"/>
    <w:rsid w:val="00C530BF"/>
    <w:rsid w:val="00C63B0D"/>
    <w:rsid w:val="00C64CDE"/>
    <w:rsid w:val="00C73C81"/>
    <w:rsid w:val="00C74950"/>
    <w:rsid w:val="00C85CB4"/>
    <w:rsid w:val="00C945E1"/>
    <w:rsid w:val="00CA2EC4"/>
    <w:rsid w:val="00CA5786"/>
    <w:rsid w:val="00CB1407"/>
    <w:rsid w:val="00CB7FA4"/>
    <w:rsid w:val="00CD0259"/>
    <w:rsid w:val="00CD2F15"/>
    <w:rsid w:val="00CD3FA2"/>
    <w:rsid w:val="00CD5DE4"/>
    <w:rsid w:val="00CD62EC"/>
    <w:rsid w:val="00D12200"/>
    <w:rsid w:val="00D165D4"/>
    <w:rsid w:val="00D25006"/>
    <w:rsid w:val="00D30C33"/>
    <w:rsid w:val="00D3745A"/>
    <w:rsid w:val="00D50603"/>
    <w:rsid w:val="00D51253"/>
    <w:rsid w:val="00D55CE3"/>
    <w:rsid w:val="00D615A0"/>
    <w:rsid w:val="00D62358"/>
    <w:rsid w:val="00D64E12"/>
    <w:rsid w:val="00D731BD"/>
    <w:rsid w:val="00D74EBC"/>
    <w:rsid w:val="00D778A9"/>
    <w:rsid w:val="00D77EF1"/>
    <w:rsid w:val="00D9027A"/>
    <w:rsid w:val="00D90539"/>
    <w:rsid w:val="00D92AF5"/>
    <w:rsid w:val="00D97A4B"/>
    <w:rsid w:val="00DA349D"/>
    <w:rsid w:val="00DA3A77"/>
    <w:rsid w:val="00DC5D8F"/>
    <w:rsid w:val="00DC6120"/>
    <w:rsid w:val="00DD633B"/>
    <w:rsid w:val="00DD7423"/>
    <w:rsid w:val="00DE1219"/>
    <w:rsid w:val="00DF0210"/>
    <w:rsid w:val="00DF2691"/>
    <w:rsid w:val="00DF4F11"/>
    <w:rsid w:val="00E02D99"/>
    <w:rsid w:val="00E10DDE"/>
    <w:rsid w:val="00E257EF"/>
    <w:rsid w:val="00E42E99"/>
    <w:rsid w:val="00E43311"/>
    <w:rsid w:val="00E51130"/>
    <w:rsid w:val="00E53B87"/>
    <w:rsid w:val="00E812DC"/>
    <w:rsid w:val="00E9043D"/>
    <w:rsid w:val="00EB0600"/>
    <w:rsid w:val="00EB3F10"/>
    <w:rsid w:val="00EC2636"/>
    <w:rsid w:val="00ED0800"/>
    <w:rsid w:val="00ED3924"/>
    <w:rsid w:val="00EE0EB3"/>
    <w:rsid w:val="00EF7604"/>
    <w:rsid w:val="00F00555"/>
    <w:rsid w:val="00F0088C"/>
    <w:rsid w:val="00F076B2"/>
    <w:rsid w:val="00F138AD"/>
    <w:rsid w:val="00F20D58"/>
    <w:rsid w:val="00F22A04"/>
    <w:rsid w:val="00F25B85"/>
    <w:rsid w:val="00F27BBB"/>
    <w:rsid w:val="00F30AB5"/>
    <w:rsid w:val="00F36CAB"/>
    <w:rsid w:val="00F373E0"/>
    <w:rsid w:val="00F43F53"/>
    <w:rsid w:val="00F4798F"/>
    <w:rsid w:val="00F504FE"/>
    <w:rsid w:val="00F62835"/>
    <w:rsid w:val="00F72B53"/>
    <w:rsid w:val="00F730DF"/>
    <w:rsid w:val="00F83086"/>
    <w:rsid w:val="00F843DC"/>
    <w:rsid w:val="00FA3A83"/>
    <w:rsid w:val="00FB3C59"/>
    <w:rsid w:val="00FB652C"/>
    <w:rsid w:val="00FB6D9A"/>
    <w:rsid w:val="00FC61EA"/>
    <w:rsid w:val="00FC6DCE"/>
    <w:rsid w:val="00FD3287"/>
    <w:rsid w:val="00FE5A57"/>
    <w:rsid w:val="00FE769A"/>
    <w:rsid w:val="00FF1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955"/>
  <w15:chartTrackingRefBased/>
  <w15:docId w15:val="{CF46D030-6062-B542-8EB9-358D16C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021C9"/>
    <w:pPr>
      <w:spacing w:before="100" w:beforeAutospacing="1" w:after="100" w:afterAutospacing="1"/>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8F7442"/>
    <w:rPr>
      <w:color w:val="0563C1" w:themeColor="hyperlink"/>
      <w:u w:val="single"/>
    </w:rPr>
  </w:style>
  <w:style w:type="character" w:styleId="Mencinsinresolver">
    <w:name w:val="Unresolved Mention"/>
    <w:basedOn w:val="Fuentedeprrafopredeter"/>
    <w:uiPriority w:val="99"/>
    <w:semiHidden/>
    <w:unhideWhenUsed/>
    <w:rsid w:val="008A76F2"/>
    <w:rPr>
      <w:color w:val="605E5C"/>
      <w:shd w:val="clear" w:color="auto" w:fill="E1DFDD"/>
    </w:rPr>
  </w:style>
  <w:style w:type="paragraph" w:styleId="Textonotapie">
    <w:name w:val="footnote text"/>
    <w:basedOn w:val="Normal"/>
    <w:link w:val="TextonotapieCar"/>
    <w:uiPriority w:val="99"/>
    <w:semiHidden/>
    <w:unhideWhenUsed/>
    <w:rsid w:val="003D781D"/>
    <w:rPr>
      <w:sz w:val="20"/>
      <w:szCs w:val="20"/>
    </w:rPr>
  </w:style>
  <w:style w:type="character" w:customStyle="1" w:styleId="TextonotapieCar">
    <w:name w:val="Texto nota pie Car"/>
    <w:basedOn w:val="Fuentedeprrafopredeter"/>
    <w:link w:val="Textonotapie"/>
    <w:uiPriority w:val="99"/>
    <w:semiHidden/>
    <w:rsid w:val="003D781D"/>
    <w:rPr>
      <w:sz w:val="20"/>
      <w:szCs w:val="20"/>
    </w:rPr>
  </w:style>
  <w:style w:type="character" w:styleId="Refdenotaalpie">
    <w:name w:val="footnote reference"/>
    <w:basedOn w:val="Fuentedeprrafopredeter"/>
    <w:uiPriority w:val="99"/>
    <w:semiHidden/>
    <w:unhideWhenUsed/>
    <w:rsid w:val="003D781D"/>
    <w:rPr>
      <w:vertAlign w:val="superscript"/>
    </w:rPr>
  </w:style>
  <w:style w:type="paragraph" w:styleId="NormalWeb">
    <w:name w:val="Normal (Web)"/>
    <w:basedOn w:val="Normal"/>
    <w:uiPriority w:val="99"/>
    <w:unhideWhenUsed/>
    <w:rsid w:val="00E02D99"/>
    <w:rPr>
      <w:rFonts w:ascii="Times New Roman" w:hAnsi="Times New Roman" w:cs="Times New Roman"/>
    </w:rPr>
  </w:style>
  <w:style w:type="character" w:styleId="Hipervnculovisitado">
    <w:name w:val="FollowedHyperlink"/>
    <w:basedOn w:val="Fuentedeprrafopredeter"/>
    <w:uiPriority w:val="99"/>
    <w:semiHidden/>
    <w:unhideWhenUsed/>
    <w:rsid w:val="0054632D"/>
    <w:rPr>
      <w:color w:val="954F72" w:themeColor="followedHyperlink"/>
      <w:u w:val="single"/>
    </w:rPr>
  </w:style>
  <w:style w:type="paragraph" w:styleId="Prrafodelista">
    <w:name w:val="List Paragraph"/>
    <w:basedOn w:val="Normal"/>
    <w:uiPriority w:val="34"/>
    <w:qFormat/>
    <w:rsid w:val="001242E6"/>
    <w:pPr>
      <w:ind w:left="720"/>
      <w:contextualSpacing/>
    </w:pPr>
  </w:style>
  <w:style w:type="table" w:styleId="Tablaconcuadrcula">
    <w:name w:val="Table Grid"/>
    <w:basedOn w:val="Tablanormal"/>
    <w:uiPriority w:val="39"/>
    <w:rsid w:val="00D5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972DF"/>
    <w:rPr>
      <w:b/>
      <w:bCs/>
    </w:rPr>
  </w:style>
  <w:style w:type="character" w:customStyle="1" w:styleId="Ttulo3Car">
    <w:name w:val="Título 3 Car"/>
    <w:basedOn w:val="Fuentedeprrafopredeter"/>
    <w:link w:val="Ttulo3"/>
    <w:uiPriority w:val="9"/>
    <w:rsid w:val="003021C9"/>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095">
      <w:bodyDiv w:val="1"/>
      <w:marLeft w:val="0"/>
      <w:marRight w:val="0"/>
      <w:marTop w:val="0"/>
      <w:marBottom w:val="0"/>
      <w:divBdr>
        <w:top w:val="none" w:sz="0" w:space="0" w:color="auto"/>
        <w:left w:val="none" w:sz="0" w:space="0" w:color="auto"/>
        <w:bottom w:val="none" w:sz="0" w:space="0" w:color="auto"/>
        <w:right w:val="none" w:sz="0" w:space="0" w:color="auto"/>
      </w:divBdr>
    </w:div>
    <w:div w:id="20206751">
      <w:bodyDiv w:val="1"/>
      <w:marLeft w:val="0"/>
      <w:marRight w:val="0"/>
      <w:marTop w:val="0"/>
      <w:marBottom w:val="0"/>
      <w:divBdr>
        <w:top w:val="none" w:sz="0" w:space="0" w:color="auto"/>
        <w:left w:val="none" w:sz="0" w:space="0" w:color="auto"/>
        <w:bottom w:val="none" w:sz="0" w:space="0" w:color="auto"/>
        <w:right w:val="none" w:sz="0" w:space="0" w:color="auto"/>
      </w:divBdr>
    </w:div>
    <w:div w:id="32847265">
      <w:bodyDiv w:val="1"/>
      <w:marLeft w:val="0"/>
      <w:marRight w:val="0"/>
      <w:marTop w:val="0"/>
      <w:marBottom w:val="0"/>
      <w:divBdr>
        <w:top w:val="none" w:sz="0" w:space="0" w:color="auto"/>
        <w:left w:val="none" w:sz="0" w:space="0" w:color="auto"/>
        <w:bottom w:val="none" w:sz="0" w:space="0" w:color="auto"/>
        <w:right w:val="none" w:sz="0" w:space="0" w:color="auto"/>
      </w:divBdr>
    </w:div>
    <w:div w:id="66273830">
      <w:bodyDiv w:val="1"/>
      <w:marLeft w:val="0"/>
      <w:marRight w:val="0"/>
      <w:marTop w:val="0"/>
      <w:marBottom w:val="0"/>
      <w:divBdr>
        <w:top w:val="none" w:sz="0" w:space="0" w:color="auto"/>
        <w:left w:val="none" w:sz="0" w:space="0" w:color="auto"/>
        <w:bottom w:val="none" w:sz="0" w:space="0" w:color="auto"/>
        <w:right w:val="none" w:sz="0" w:space="0" w:color="auto"/>
      </w:divBdr>
    </w:div>
    <w:div w:id="75782810">
      <w:bodyDiv w:val="1"/>
      <w:marLeft w:val="0"/>
      <w:marRight w:val="0"/>
      <w:marTop w:val="0"/>
      <w:marBottom w:val="0"/>
      <w:divBdr>
        <w:top w:val="none" w:sz="0" w:space="0" w:color="auto"/>
        <w:left w:val="none" w:sz="0" w:space="0" w:color="auto"/>
        <w:bottom w:val="none" w:sz="0" w:space="0" w:color="auto"/>
        <w:right w:val="none" w:sz="0" w:space="0" w:color="auto"/>
      </w:divBdr>
    </w:div>
    <w:div w:id="77791779">
      <w:bodyDiv w:val="1"/>
      <w:marLeft w:val="0"/>
      <w:marRight w:val="0"/>
      <w:marTop w:val="0"/>
      <w:marBottom w:val="0"/>
      <w:divBdr>
        <w:top w:val="none" w:sz="0" w:space="0" w:color="auto"/>
        <w:left w:val="none" w:sz="0" w:space="0" w:color="auto"/>
        <w:bottom w:val="none" w:sz="0" w:space="0" w:color="auto"/>
        <w:right w:val="none" w:sz="0" w:space="0" w:color="auto"/>
      </w:divBdr>
    </w:div>
    <w:div w:id="78522734">
      <w:bodyDiv w:val="1"/>
      <w:marLeft w:val="0"/>
      <w:marRight w:val="0"/>
      <w:marTop w:val="0"/>
      <w:marBottom w:val="0"/>
      <w:divBdr>
        <w:top w:val="none" w:sz="0" w:space="0" w:color="auto"/>
        <w:left w:val="none" w:sz="0" w:space="0" w:color="auto"/>
        <w:bottom w:val="none" w:sz="0" w:space="0" w:color="auto"/>
        <w:right w:val="none" w:sz="0" w:space="0" w:color="auto"/>
      </w:divBdr>
    </w:div>
    <w:div w:id="94596643">
      <w:bodyDiv w:val="1"/>
      <w:marLeft w:val="0"/>
      <w:marRight w:val="0"/>
      <w:marTop w:val="0"/>
      <w:marBottom w:val="0"/>
      <w:divBdr>
        <w:top w:val="none" w:sz="0" w:space="0" w:color="auto"/>
        <w:left w:val="none" w:sz="0" w:space="0" w:color="auto"/>
        <w:bottom w:val="none" w:sz="0" w:space="0" w:color="auto"/>
        <w:right w:val="none" w:sz="0" w:space="0" w:color="auto"/>
      </w:divBdr>
    </w:div>
    <w:div w:id="104428399">
      <w:bodyDiv w:val="1"/>
      <w:marLeft w:val="0"/>
      <w:marRight w:val="0"/>
      <w:marTop w:val="0"/>
      <w:marBottom w:val="0"/>
      <w:divBdr>
        <w:top w:val="none" w:sz="0" w:space="0" w:color="auto"/>
        <w:left w:val="none" w:sz="0" w:space="0" w:color="auto"/>
        <w:bottom w:val="none" w:sz="0" w:space="0" w:color="auto"/>
        <w:right w:val="none" w:sz="0" w:space="0" w:color="auto"/>
      </w:divBdr>
    </w:div>
    <w:div w:id="123735053">
      <w:bodyDiv w:val="1"/>
      <w:marLeft w:val="0"/>
      <w:marRight w:val="0"/>
      <w:marTop w:val="0"/>
      <w:marBottom w:val="0"/>
      <w:divBdr>
        <w:top w:val="none" w:sz="0" w:space="0" w:color="auto"/>
        <w:left w:val="none" w:sz="0" w:space="0" w:color="auto"/>
        <w:bottom w:val="none" w:sz="0" w:space="0" w:color="auto"/>
        <w:right w:val="none" w:sz="0" w:space="0" w:color="auto"/>
      </w:divBdr>
    </w:div>
    <w:div w:id="151528641">
      <w:bodyDiv w:val="1"/>
      <w:marLeft w:val="0"/>
      <w:marRight w:val="0"/>
      <w:marTop w:val="0"/>
      <w:marBottom w:val="0"/>
      <w:divBdr>
        <w:top w:val="none" w:sz="0" w:space="0" w:color="auto"/>
        <w:left w:val="none" w:sz="0" w:space="0" w:color="auto"/>
        <w:bottom w:val="none" w:sz="0" w:space="0" w:color="auto"/>
        <w:right w:val="none" w:sz="0" w:space="0" w:color="auto"/>
      </w:divBdr>
    </w:div>
    <w:div w:id="169758104">
      <w:bodyDiv w:val="1"/>
      <w:marLeft w:val="0"/>
      <w:marRight w:val="0"/>
      <w:marTop w:val="0"/>
      <w:marBottom w:val="0"/>
      <w:divBdr>
        <w:top w:val="none" w:sz="0" w:space="0" w:color="auto"/>
        <w:left w:val="none" w:sz="0" w:space="0" w:color="auto"/>
        <w:bottom w:val="none" w:sz="0" w:space="0" w:color="auto"/>
        <w:right w:val="none" w:sz="0" w:space="0" w:color="auto"/>
      </w:divBdr>
    </w:div>
    <w:div w:id="173809935">
      <w:bodyDiv w:val="1"/>
      <w:marLeft w:val="0"/>
      <w:marRight w:val="0"/>
      <w:marTop w:val="0"/>
      <w:marBottom w:val="0"/>
      <w:divBdr>
        <w:top w:val="none" w:sz="0" w:space="0" w:color="auto"/>
        <w:left w:val="none" w:sz="0" w:space="0" w:color="auto"/>
        <w:bottom w:val="none" w:sz="0" w:space="0" w:color="auto"/>
        <w:right w:val="none" w:sz="0" w:space="0" w:color="auto"/>
      </w:divBdr>
    </w:div>
    <w:div w:id="176502269">
      <w:bodyDiv w:val="1"/>
      <w:marLeft w:val="0"/>
      <w:marRight w:val="0"/>
      <w:marTop w:val="0"/>
      <w:marBottom w:val="0"/>
      <w:divBdr>
        <w:top w:val="none" w:sz="0" w:space="0" w:color="auto"/>
        <w:left w:val="none" w:sz="0" w:space="0" w:color="auto"/>
        <w:bottom w:val="none" w:sz="0" w:space="0" w:color="auto"/>
        <w:right w:val="none" w:sz="0" w:space="0" w:color="auto"/>
      </w:divBdr>
    </w:div>
    <w:div w:id="186793430">
      <w:bodyDiv w:val="1"/>
      <w:marLeft w:val="0"/>
      <w:marRight w:val="0"/>
      <w:marTop w:val="0"/>
      <w:marBottom w:val="0"/>
      <w:divBdr>
        <w:top w:val="none" w:sz="0" w:space="0" w:color="auto"/>
        <w:left w:val="none" w:sz="0" w:space="0" w:color="auto"/>
        <w:bottom w:val="none" w:sz="0" w:space="0" w:color="auto"/>
        <w:right w:val="none" w:sz="0" w:space="0" w:color="auto"/>
      </w:divBdr>
    </w:div>
    <w:div w:id="187178934">
      <w:bodyDiv w:val="1"/>
      <w:marLeft w:val="0"/>
      <w:marRight w:val="0"/>
      <w:marTop w:val="0"/>
      <w:marBottom w:val="0"/>
      <w:divBdr>
        <w:top w:val="none" w:sz="0" w:space="0" w:color="auto"/>
        <w:left w:val="none" w:sz="0" w:space="0" w:color="auto"/>
        <w:bottom w:val="none" w:sz="0" w:space="0" w:color="auto"/>
        <w:right w:val="none" w:sz="0" w:space="0" w:color="auto"/>
      </w:divBdr>
    </w:div>
    <w:div w:id="191382140">
      <w:bodyDiv w:val="1"/>
      <w:marLeft w:val="0"/>
      <w:marRight w:val="0"/>
      <w:marTop w:val="0"/>
      <w:marBottom w:val="0"/>
      <w:divBdr>
        <w:top w:val="none" w:sz="0" w:space="0" w:color="auto"/>
        <w:left w:val="none" w:sz="0" w:space="0" w:color="auto"/>
        <w:bottom w:val="none" w:sz="0" w:space="0" w:color="auto"/>
        <w:right w:val="none" w:sz="0" w:space="0" w:color="auto"/>
      </w:divBdr>
    </w:div>
    <w:div w:id="194004222">
      <w:bodyDiv w:val="1"/>
      <w:marLeft w:val="0"/>
      <w:marRight w:val="0"/>
      <w:marTop w:val="0"/>
      <w:marBottom w:val="0"/>
      <w:divBdr>
        <w:top w:val="none" w:sz="0" w:space="0" w:color="auto"/>
        <w:left w:val="none" w:sz="0" w:space="0" w:color="auto"/>
        <w:bottom w:val="none" w:sz="0" w:space="0" w:color="auto"/>
        <w:right w:val="none" w:sz="0" w:space="0" w:color="auto"/>
      </w:divBdr>
    </w:div>
    <w:div w:id="199899753">
      <w:bodyDiv w:val="1"/>
      <w:marLeft w:val="0"/>
      <w:marRight w:val="0"/>
      <w:marTop w:val="0"/>
      <w:marBottom w:val="0"/>
      <w:divBdr>
        <w:top w:val="none" w:sz="0" w:space="0" w:color="auto"/>
        <w:left w:val="none" w:sz="0" w:space="0" w:color="auto"/>
        <w:bottom w:val="none" w:sz="0" w:space="0" w:color="auto"/>
        <w:right w:val="none" w:sz="0" w:space="0" w:color="auto"/>
      </w:divBdr>
    </w:div>
    <w:div w:id="216472073">
      <w:bodyDiv w:val="1"/>
      <w:marLeft w:val="0"/>
      <w:marRight w:val="0"/>
      <w:marTop w:val="0"/>
      <w:marBottom w:val="0"/>
      <w:divBdr>
        <w:top w:val="none" w:sz="0" w:space="0" w:color="auto"/>
        <w:left w:val="none" w:sz="0" w:space="0" w:color="auto"/>
        <w:bottom w:val="none" w:sz="0" w:space="0" w:color="auto"/>
        <w:right w:val="none" w:sz="0" w:space="0" w:color="auto"/>
      </w:divBdr>
    </w:div>
    <w:div w:id="269167124">
      <w:bodyDiv w:val="1"/>
      <w:marLeft w:val="0"/>
      <w:marRight w:val="0"/>
      <w:marTop w:val="0"/>
      <w:marBottom w:val="0"/>
      <w:divBdr>
        <w:top w:val="none" w:sz="0" w:space="0" w:color="auto"/>
        <w:left w:val="none" w:sz="0" w:space="0" w:color="auto"/>
        <w:bottom w:val="none" w:sz="0" w:space="0" w:color="auto"/>
        <w:right w:val="none" w:sz="0" w:space="0" w:color="auto"/>
      </w:divBdr>
    </w:div>
    <w:div w:id="270863900">
      <w:bodyDiv w:val="1"/>
      <w:marLeft w:val="0"/>
      <w:marRight w:val="0"/>
      <w:marTop w:val="0"/>
      <w:marBottom w:val="0"/>
      <w:divBdr>
        <w:top w:val="none" w:sz="0" w:space="0" w:color="auto"/>
        <w:left w:val="none" w:sz="0" w:space="0" w:color="auto"/>
        <w:bottom w:val="none" w:sz="0" w:space="0" w:color="auto"/>
        <w:right w:val="none" w:sz="0" w:space="0" w:color="auto"/>
      </w:divBdr>
    </w:div>
    <w:div w:id="272715146">
      <w:bodyDiv w:val="1"/>
      <w:marLeft w:val="0"/>
      <w:marRight w:val="0"/>
      <w:marTop w:val="0"/>
      <w:marBottom w:val="0"/>
      <w:divBdr>
        <w:top w:val="none" w:sz="0" w:space="0" w:color="auto"/>
        <w:left w:val="none" w:sz="0" w:space="0" w:color="auto"/>
        <w:bottom w:val="none" w:sz="0" w:space="0" w:color="auto"/>
        <w:right w:val="none" w:sz="0" w:space="0" w:color="auto"/>
      </w:divBdr>
    </w:div>
    <w:div w:id="279578898">
      <w:bodyDiv w:val="1"/>
      <w:marLeft w:val="0"/>
      <w:marRight w:val="0"/>
      <w:marTop w:val="0"/>
      <w:marBottom w:val="0"/>
      <w:divBdr>
        <w:top w:val="none" w:sz="0" w:space="0" w:color="auto"/>
        <w:left w:val="none" w:sz="0" w:space="0" w:color="auto"/>
        <w:bottom w:val="none" w:sz="0" w:space="0" w:color="auto"/>
        <w:right w:val="none" w:sz="0" w:space="0" w:color="auto"/>
      </w:divBdr>
    </w:div>
    <w:div w:id="280235526">
      <w:bodyDiv w:val="1"/>
      <w:marLeft w:val="0"/>
      <w:marRight w:val="0"/>
      <w:marTop w:val="0"/>
      <w:marBottom w:val="0"/>
      <w:divBdr>
        <w:top w:val="none" w:sz="0" w:space="0" w:color="auto"/>
        <w:left w:val="none" w:sz="0" w:space="0" w:color="auto"/>
        <w:bottom w:val="none" w:sz="0" w:space="0" w:color="auto"/>
        <w:right w:val="none" w:sz="0" w:space="0" w:color="auto"/>
      </w:divBdr>
    </w:div>
    <w:div w:id="293754497">
      <w:bodyDiv w:val="1"/>
      <w:marLeft w:val="0"/>
      <w:marRight w:val="0"/>
      <w:marTop w:val="0"/>
      <w:marBottom w:val="0"/>
      <w:divBdr>
        <w:top w:val="none" w:sz="0" w:space="0" w:color="auto"/>
        <w:left w:val="none" w:sz="0" w:space="0" w:color="auto"/>
        <w:bottom w:val="none" w:sz="0" w:space="0" w:color="auto"/>
        <w:right w:val="none" w:sz="0" w:space="0" w:color="auto"/>
      </w:divBdr>
    </w:div>
    <w:div w:id="302852934">
      <w:bodyDiv w:val="1"/>
      <w:marLeft w:val="0"/>
      <w:marRight w:val="0"/>
      <w:marTop w:val="0"/>
      <w:marBottom w:val="0"/>
      <w:divBdr>
        <w:top w:val="none" w:sz="0" w:space="0" w:color="auto"/>
        <w:left w:val="none" w:sz="0" w:space="0" w:color="auto"/>
        <w:bottom w:val="none" w:sz="0" w:space="0" w:color="auto"/>
        <w:right w:val="none" w:sz="0" w:space="0" w:color="auto"/>
      </w:divBdr>
    </w:div>
    <w:div w:id="335420424">
      <w:bodyDiv w:val="1"/>
      <w:marLeft w:val="0"/>
      <w:marRight w:val="0"/>
      <w:marTop w:val="0"/>
      <w:marBottom w:val="0"/>
      <w:divBdr>
        <w:top w:val="none" w:sz="0" w:space="0" w:color="auto"/>
        <w:left w:val="none" w:sz="0" w:space="0" w:color="auto"/>
        <w:bottom w:val="none" w:sz="0" w:space="0" w:color="auto"/>
        <w:right w:val="none" w:sz="0" w:space="0" w:color="auto"/>
      </w:divBdr>
    </w:div>
    <w:div w:id="351808638">
      <w:bodyDiv w:val="1"/>
      <w:marLeft w:val="0"/>
      <w:marRight w:val="0"/>
      <w:marTop w:val="0"/>
      <w:marBottom w:val="0"/>
      <w:divBdr>
        <w:top w:val="none" w:sz="0" w:space="0" w:color="auto"/>
        <w:left w:val="none" w:sz="0" w:space="0" w:color="auto"/>
        <w:bottom w:val="none" w:sz="0" w:space="0" w:color="auto"/>
        <w:right w:val="none" w:sz="0" w:space="0" w:color="auto"/>
      </w:divBdr>
    </w:div>
    <w:div w:id="376396653">
      <w:bodyDiv w:val="1"/>
      <w:marLeft w:val="0"/>
      <w:marRight w:val="0"/>
      <w:marTop w:val="0"/>
      <w:marBottom w:val="0"/>
      <w:divBdr>
        <w:top w:val="none" w:sz="0" w:space="0" w:color="auto"/>
        <w:left w:val="none" w:sz="0" w:space="0" w:color="auto"/>
        <w:bottom w:val="none" w:sz="0" w:space="0" w:color="auto"/>
        <w:right w:val="none" w:sz="0" w:space="0" w:color="auto"/>
      </w:divBdr>
    </w:div>
    <w:div w:id="382946657">
      <w:bodyDiv w:val="1"/>
      <w:marLeft w:val="0"/>
      <w:marRight w:val="0"/>
      <w:marTop w:val="0"/>
      <w:marBottom w:val="0"/>
      <w:divBdr>
        <w:top w:val="none" w:sz="0" w:space="0" w:color="auto"/>
        <w:left w:val="none" w:sz="0" w:space="0" w:color="auto"/>
        <w:bottom w:val="none" w:sz="0" w:space="0" w:color="auto"/>
        <w:right w:val="none" w:sz="0" w:space="0" w:color="auto"/>
      </w:divBdr>
    </w:div>
    <w:div w:id="392580272">
      <w:bodyDiv w:val="1"/>
      <w:marLeft w:val="0"/>
      <w:marRight w:val="0"/>
      <w:marTop w:val="0"/>
      <w:marBottom w:val="0"/>
      <w:divBdr>
        <w:top w:val="none" w:sz="0" w:space="0" w:color="auto"/>
        <w:left w:val="none" w:sz="0" w:space="0" w:color="auto"/>
        <w:bottom w:val="none" w:sz="0" w:space="0" w:color="auto"/>
        <w:right w:val="none" w:sz="0" w:space="0" w:color="auto"/>
      </w:divBdr>
    </w:div>
    <w:div w:id="404913828">
      <w:bodyDiv w:val="1"/>
      <w:marLeft w:val="0"/>
      <w:marRight w:val="0"/>
      <w:marTop w:val="0"/>
      <w:marBottom w:val="0"/>
      <w:divBdr>
        <w:top w:val="none" w:sz="0" w:space="0" w:color="auto"/>
        <w:left w:val="none" w:sz="0" w:space="0" w:color="auto"/>
        <w:bottom w:val="none" w:sz="0" w:space="0" w:color="auto"/>
        <w:right w:val="none" w:sz="0" w:space="0" w:color="auto"/>
      </w:divBdr>
    </w:div>
    <w:div w:id="409232445">
      <w:bodyDiv w:val="1"/>
      <w:marLeft w:val="0"/>
      <w:marRight w:val="0"/>
      <w:marTop w:val="0"/>
      <w:marBottom w:val="0"/>
      <w:divBdr>
        <w:top w:val="none" w:sz="0" w:space="0" w:color="auto"/>
        <w:left w:val="none" w:sz="0" w:space="0" w:color="auto"/>
        <w:bottom w:val="none" w:sz="0" w:space="0" w:color="auto"/>
        <w:right w:val="none" w:sz="0" w:space="0" w:color="auto"/>
      </w:divBdr>
    </w:div>
    <w:div w:id="410543475">
      <w:bodyDiv w:val="1"/>
      <w:marLeft w:val="0"/>
      <w:marRight w:val="0"/>
      <w:marTop w:val="0"/>
      <w:marBottom w:val="0"/>
      <w:divBdr>
        <w:top w:val="none" w:sz="0" w:space="0" w:color="auto"/>
        <w:left w:val="none" w:sz="0" w:space="0" w:color="auto"/>
        <w:bottom w:val="none" w:sz="0" w:space="0" w:color="auto"/>
        <w:right w:val="none" w:sz="0" w:space="0" w:color="auto"/>
      </w:divBdr>
    </w:div>
    <w:div w:id="436145325">
      <w:bodyDiv w:val="1"/>
      <w:marLeft w:val="0"/>
      <w:marRight w:val="0"/>
      <w:marTop w:val="0"/>
      <w:marBottom w:val="0"/>
      <w:divBdr>
        <w:top w:val="none" w:sz="0" w:space="0" w:color="auto"/>
        <w:left w:val="none" w:sz="0" w:space="0" w:color="auto"/>
        <w:bottom w:val="none" w:sz="0" w:space="0" w:color="auto"/>
        <w:right w:val="none" w:sz="0" w:space="0" w:color="auto"/>
      </w:divBdr>
    </w:div>
    <w:div w:id="442529785">
      <w:bodyDiv w:val="1"/>
      <w:marLeft w:val="0"/>
      <w:marRight w:val="0"/>
      <w:marTop w:val="0"/>
      <w:marBottom w:val="0"/>
      <w:divBdr>
        <w:top w:val="none" w:sz="0" w:space="0" w:color="auto"/>
        <w:left w:val="none" w:sz="0" w:space="0" w:color="auto"/>
        <w:bottom w:val="none" w:sz="0" w:space="0" w:color="auto"/>
        <w:right w:val="none" w:sz="0" w:space="0" w:color="auto"/>
      </w:divBdr>
    </w:div>
    <w:div w:id="447940131">
      <w:bodyDiv w:val="1"/>
      <w:marLeft w:val="0"/>
      <w:marRight w:val="0"/>
      <w:marTop w:val="0"/>
      <w:marBottom w:val="0"/>
      <w:divBdr>
        <w:top w:val="none" w:sz="0" w:space="0" w:color="auto"/>
        <w:left w:val="none" w:sz="0" w:space="0" w:color="auto"/>
        <w:bottom w:val="none" w:sz="0" w:space="0" w:color="auto"/>
        <w:right w:val="none" w:sz="0" w:space="0" w:color="auto"/>
      </w:divBdr>
    </w:div>
    <w:div w:id="452788880">
      <w:bodyDiv w:val="1"/>
      <w:marLeft w:val="0"/>
      <w:marRight w:val="0"/>
      <w:marTop w:val="0"/>
      <w:marBottom w:val="0"/>
      <w:divBdr>
        <w:top w:val="none" w:sz="0" w:space="0" w:color="auto"/>
        <w:left w:val="none" w:sz="0" w:space="0" w:color="auto"/>
        <w:bottom w:val="none" w:sz="0" w:space="0" w:color="auto"/>
        <w:right w:val="none" w:sz="0" w:space="0" w:color="auto"/>
      </w:divBdr>
    </w:div>
    <w:div w:id="461770515">
      <w:bodyDiv w:val="1"/>
      <w:marLeft w:val="0"/>
      <w:marRight w:val="0"/>
      <w:marTop w:val="0"/>
      <w:marBottom w:val="0"/>
      <w:divBdr>
        <w:top w:val="none" w:sz="0" w:space="0" w:color="auto"/>
        <w:left w:val="none" w:sz="0" w:space="0" w:color="auto"/>
        <w:bottom w:val="none" w:sz="0" w:space="0" w:color="auto"/>
        <w:right w:val="none" w:sz="0" w:space="0" w:color="auto"/>
      </w:divBdr>
    </w:div>
    <w:div w:id="481965536">
      <w:bodyDiv w:val="1"/>
      <w:marLeft w:val="0"/>
      <w:marRight w:val="0"/>
      <w:marTop w:val="0"/>
      <w:marBottom w:val="0"/>
      <w:divBdr>
        <w:top w:val="none" w:sz="0" w:space="0" w:color="auto"/>
        <w:left w:val="none" w:sz="0" w:space="0" w:color="auto"/>
        <w:bottom w:val="none" w:sz="0" w:space="0" w:color="auto"/>
        <w:right w:val="none" w:sz="0" w:space="0" w:color="auto"/>
      </w:divBdr>
    </w:div>
    <w:div w:id="488133346">
      <w:bodyDiv w:val="1"/>
      <w:marLeft w:val="0"/>
      <w:marRight w:val="0"/>
      <w:marTop w:val="0"/>
      <w:marBottom w:val="0"/>
      <w:divBdr>
        <w:top w:val="none" w:sz="0" w:space="0" w:color="auto"/>
        <w:left w:val="none" w:sz="0" w:space="0" w:color="auto"/>
        <w:bottom w:val="none" w:sz="0" w:space="0" w:color="auto"/>
        <w:right w:val="none" w:sz="0" w:space="0" w:color="auto"/>
      </w:divBdr>
    </w:div>
    <w:div w:id="493188474">
      <w:bodyDiv w:val="1"/>
      <w:marLeft w:val="0"/>
      <w:marRight w:val="0"/>
      <w:marTop w:val="0"/>
      <w:marBottom w:val="0"/>
      <w:divBdr>
        <w:top w:val="none" w:sz="0" w:space="0" w:color="auto"/>
        <w:left w:val="none" w:sz="0" w:space="0" w:color="auto"/>
        <w:bottom w:val="none" w:sz="0" w:space="0" w:color="auto"/>
        <w:right w:val="none" w:sz="0" w:space="0" w:color="auto"/>
      </w:divBdr>
    </w:div>
    <w:div w:id="511140600">
      <w:bodyDiv w:val="1"/>
      <w:marLeft w:val="0"/>
      <w:marRight w:val="0"/>
      <w:marTop w:val="0"/>
      <w:marBottom w:val="0"/>
      <w:divBdr>
        <w:top w:val="none" w:sz="0" w:space="0" w:color="auto"/>
        <w:left w:val="none" w:sz="0" w:space="0" w:color="auto"/>
        <w:bottom w:val="none" w:sz="0" w:space="0" w:color="auto"/>
        <w:right w:val="none" w:sz="0" w:space="0" w:color="auto"/>
      </w:divBdr>
    </w:div>
    <w:div w:id="514880034">
      <w:bodyDiv w:val="1"/>
      <w:marLeft w:val="0"/>
      <w:marRight w:val="0"/>
      <w:marTop w:val="0"/>
      <w:marBottom w:val="0"/>
      <w:divBdr>
        <w:top w:val="none" w:sz="0" w:space="0" w:color="auto"/>
        <w:left w:val="none" w:sz="0" w:space="0" w:color="auto"/>
        <w:bottom w:val="none" w:sz="0" w:space="0" w:color="auto"/>
        <w:right w:val="none" w:sz="0" w:space="0" w:color="auto"/>
      </w:divBdr>
    </w:div>
    <w:div w:id="527375195">
      <w:bodyDiv w:val="1"/>
      <w:marLeft w:val="0"/>
      <w:marRight w:val="0"/>
      <w:marTop w:val="0"/>
      <w:marBottom w:val="0"/>
      <w:divBdr>
        <w:top w:val="none" w:sz="0" w:space="0" w:color="auto"/>
        <w:left w:val="none" w:sz="0" w:space="0" w:color="auto"/>
        <w:bottom w:val="none" w:sz="0" w:space="0" w:color="auto"/>
        <w:right w:val="none" w:sz="0" w:space="0" w:color="auto"/>
      </w:divBdr>
    </w:div>
    <w:div w:id="538277507">
      <w:bodyDiv w:val="1"/>
      <w:marLeft w:val="0"/>
      <w:marRight w:val="0"/>
      <w:marTop w:val="0"/>
      <w:marBottom w:val="0"/>
      <w:divBdr>
        <w:top w:val="none" w:sz="0" w:space="0" w:color="auto"/>
        <w:left w:val="none" w:sz="0" w:space="0" w:color="auto"/>
        <w:bottom w:val="none" w:sz="0" w:space="0" w:color="auto"/>
        <w:right w:val="none" w:sz="0" w:space="0" w:color="auto"/>
      </w:divBdr>
    </w:div>
    <w:div w:id="542180641">
      <w:bodyDiv w:val="1"/>
      <w:marLeft w:val="0"/>
      <w:marRight w:val="0"/>
      <w:marTop w:val="0"/>
      <w:marBottom w:val="0"/>
      <w:divBdr>
        <w:top w:val="none" w:sz="0" w:space="0" w:color="auto"/>
        <w:left w:val="none" w:sz="0" w:space="0" w:color="auto"/>
        <w:bottom w:val="none" w:sz="0" w:space="0" w:color="auto"/>
        <w:right w:val="none" w:sz="0" w:space="0" w:color="auto"/>
      </w:divBdr>
    </w:div>
    <w:div w:id="587349409">
      <w:bodyDiv w:val="1"/>
      <w:marLeft w:val="0"/>
      <w:marRight w:val="0"/>
      <w:marTop w:val="0"/>
      <w:marBottom w:val="0"/>
      <w:divBdr>
        <w:top w:val="none" w:sz="0" w:space="0" w:color="auto"/>
        <w:left w:val="none" w:sz="0" w:space="0" w:color="auto"/>
        <w:bottom w:val="none" w:sz="0" w:space="0" w:color="auto"/>
        <w:right w:val="none" w:sz="0" w:space="0" w:color="auto"/>
      </w:divBdr>
    </w:div>
    <w:div w:id="591427433">
      <w:bodyDiv w:val="1"/>
      <w:marLeft w:val="0"/>
      <w:marRight w:val="0"/>
      <w:marTop w:val="0"/>
      <w:marBottom w:val="0"/>
      <w:divBdr>
        <w:top w:val="none" w:sz="0" w:space="0" w:color="auto"/>
        <w:left w:val="none" w:sz="0" w:space="0" w:color="auto"/>
        <w:bottom w:val="none" w:sz="0" w:space="0" w:color="auto"/>
        <w:right w:val="none" w:sz="0" w:space="0" w:color="auto"/>
      </w:divBdr>
    </w:div>
    <w:div w:id="594900015">
      <w:bodyDiv w:val="1"/>
      <w:marLeft w:val="0"/>
      <w:marRight w:val="0"/>
      <w:marTop w:val="0"/>
      <w:marBottom w:val="0"/>
      <w:divBdr>
        <w:top w:val="none" w:sz="0" w:space="0" w:color="auto"/>
        <w:left w:val="none" w:sz="0" w:space="0" w:color="auto"/>
        <w:bottom w:val="none" w:sz="0" w:space="0" w:color="auto"/>
        <w:right w:val="none" w:sz="0" w:space="0" w:color="auto"/>
      </w:divBdr>
    </w:div>
    <w:div w:id="604967090">
      <w:bodyDiv w:val="1"/>
      <w:marLeft w:val="0"/>
      <w:marRight w:val="0"/>
      <w:marTop w:val="0"/>
      <w:marBottom w:val="0"/>
      <w:divBdr>
        <w:top w:val="none" w:sz="0" w:space="0" w:color="auto"/>
        <w:left w:val="none" w:sz="0" w:space="0" w:color="auto"/>
        <w:bottom w:val="none" w:sz="0" w:space="0" w:color="auto"/>
        <w:right w:val="none" w:sz="0" w:space="0" w:color="auto"/>
      </w:divBdr>
    </w:div>
    <w:div w:id="625701448">
      <w:bodyDiv w:val="1"/>
      <w:marLeft w:val="0"/>
      <w:marRight w:val="0"/>
      <w:marTop w:val="0"/>
      <w:marBottom w:val="0"/>
      <w:divBdr>
        <w:top w:val="none" w:sz="0" w:space="0" w:color="auto"/>
        <w:left w:val="none" w:sz="0" w:space="0" w:color="auto"/>
        <w:bottom w:val="none" w:sz="0" w:space="0" w:color="auto"/>
        <w:right w:val="none" w:sz="0" w:space="0" w:color="auto"/>
      </w:divBdr>
    </w:div>
    <w:div w:id="635063820">
      <w:bodyDiv w:val="1"/>
      <w:marLeft w:val="0"/>
      <w:marRight w:val="0"/>
      <w:marTop w:val="0"/>
      <w:marBottom w:val="0"/>
      <w:divBdr>
        <w:top w:val="none" w:sz="0" w:space="0" w:color="auto"/>
        <w:left w:val="none" w:sz="0" w:space="0" w:color="auto"/>
        <w:bottom w:val="none" w:sz="0" w:space="0" w:color="auto"/>
        <w:right w:val="none" w:sz="0" w:space="0" w:color="auto"/>
      </w:divBdr>
    </w:div>
    <w:div w:id="644506599">
      <w:bodyDiv w:val="1"/>
      <w:marLeft w:val="0"/>
      <w:marRight w:val="0"/>
      <w:marTop w:val="0"/>
      <w:marBottom w:val="0"/>
      <w:divBdr>
        <w:top w:val="none" w:sz="0" w:space="0" w:color="auto"/>
        <w:left w:val="none" w:sz="0" w:space="0" w:color="auto"/>
        <w:bottom w:val="none" w:sz="0" w:space="0" w:color="auto"/>
        <w:right w:val="none" w:sz="0" w:space="0" w:color="auto"/>
      </w:divBdr>
    </w:div>
    <w:div w:id="658727465">
      <w:bodyDiv w:val="1"/>
      <w:marLeft w:val="0"/>
      <w:marRight w:val="0"/>
      <w:marTop w:val="0"/>
      <w:marBottom w:val="0"/>
      <w:divBdr>
        <w:top w:val="none" w:sz="0" w:space="0" w:color="auto"/>
        <w:left w:val="none" w:sz="0" w:space="0" w:color="auto"/>
        <w:bottom w:val="none" w:sz="0" w:space="0" w:color="auto"/>
        <w:right w:val="none" w:sz="0" w:space="0" w:color="auto"/>
      </w:divBdr>
    </w:div>
    <w:div w:id="678198698">
      <w:bodyDiv w:val="1"/>
      <w:marLeft w:val="0"/>
      <w:marRight w:val="0"/>
      <w:marTop w:val="0"/>
      <w:marBottom w:val="0"/>
      <w:divBdr>
        <w:top w:val="none" w:sz="0" w:space="0" w:color="auto"/>
        <w:left w:val="none" w:sz="0" w:space="0" w:color="auto"/>
        <w:bottom w:val="none" w:sz="0" w:space="0" w:color="auto"/>
        <w:right w:val="none" w:sz="0" w:space="0" w:color="auto"/>
      </w:divBdr>
    </w:div>
    <w:div w:id="681930589">
      <w:bodyDiv w:val="1"/>
      <w:marLeft w:val="0"/>
      <w:marRight w:val="0"/>
      <w:marTop w:val="0"/>
      <w:marBottom w:val="0"/>
      <w:divBdr>
        <w:top w:val="none" w:sz="0" w:space="0" w:color="auto"/>
        <w:left w:val="none" w:sz="0" w:space="0" w:color="auto"/>
        <w:bottom w:val="none" w:sz="0" w:space="0" w:color="auto"/>
        <w:right w:val="none" w:sz="0" w:space="0" w:color="auto"/>
      </w:divBdr>
    </w:div>
    <w:div w:id="696731858">
      <w:bodyDiv w:val="1"/>
      <w:marLeft w:val="0"/>
      <w:marRight w:val="0"/>
      <w:marTop w:val="0"/>
      <w:marBottom w:val="0"/>
      <w:divBdr>
        <w:top w:val="none" w:sz="0" w:space="0" w:color="auto"/>
        <w:left w:val="none" w:sz="0" w:space="0" w:color="auto"/>
        <w:bottom w:val="none" w:sz="0" w:space="0" w:color="auto"/>
        <w:right w:val="none" w:sz="0" w:space="0" w:color="auto"/>
      </w:divBdr>
    </w:div>
    <w:div w:id="706222238">
      <w:bodyDiv w:val="1"/>
      <w:marLeft w:val="0"/>
      <w:marRight w:val="0"/>
      <w:marTop w:val="0"/>
      <w:marBottom w:val="0"/>
      <w:divBdr>
        <w:top w:val="none" w:sz="0" w:space="0" w:color="auto"/>
        <w:left w:val="none" w:sz="0" w:space="0" w:color="auto"/>
        <w:bottom w:val="none" w:sz="0" w:space="0" w:color="auto"/>
        <w:right w:val="none" w:sz="0" w:space="0" w:color="auto"/>
      </w:divBdr>
    </w:div>
    <w:div w:id="732585358">
      <w:bodyDiv w:val="1"/>
      <w:marLeft w:val="0"/>
      <w:marRight w:val="0"/>
      <w:marTop w:val="0"/>
      <w:marBottom w:val="0"/>
      <w:divBdr>
        <w:top w:val="none" w:sz="0" w:space="0" w:color="auto"/>
        <w:left w:val="none" w:sz="0" w:space="0" w:color="auto"/>
        <w:bottom w:val="none" w:sz="0" w:space="0" w:color="auto"/>
        <w:right w:val="none" w:sz="0" w:space="0" w:color="auto"/>
      </w:divBdr>
    </w:div>
    <w:div w:id="737634292">
      <w:bodyDiv w:val="1"/>
      <w:marLeft w:val="0"/>
      <w:marRight w:val="0"/>
      <w:marTop w:val="0"/>
      <w:marBottom w:val="0"/>
      <w:divBdr>
        <w:top w:val="none" w:sz="0" w:space="0" w:color="auto"/>
        <w:left w:val="none" w:sz="0" w:space="0" w:color="auto"/>
        <w:bottom w:val="none" w:sz="0" w:space="0" w:color="auto"/>
        <w:right w:val="none" w:sz="0" w:space="0" w:color="auto"/>
      </w:divBdr>
    </w:div>
    <w:div w:id="739906869">
      <w:bodyDiv w:val="1"/>
      <w:marLeft w:val="0"/>
      <w:marRight w:val="0"/>
      <w:marTop w:val="0"/>
      <w:marBottom w:val="0"/>
      <w:divBdr>
        <w:top w:val="none" w:sz="0" w:space="0" w:color="auto"/>
        <w:left w:val="none" w:sz="0" w:space="0" w:color="auto"/>
        <w:bottom w:val="none" w:sz="0" w:space="0" w:color="auto"/>
        <w:right w:val="none" w:sz="0" w:space="0" w:color="auto"/>
      </w:divBdr>
    </w:div>
    <w:div w:id="750079010">
      <w:bodyDiv w:val="1"/>
      <w:marLeft w:val="0"/>
      <w:marRight w:val="0"/>
      <w:marTop w:val="0"/>
      <w:marBottom w:val="0"/>
      <w:divBdr>
        <w:top w:val="none" w:sz="0" w:space="0" w:color="auto"/>
        <w:left w:val="none" w:sz="0" w:space="0" w:color="auto"/>
        <w:bottom w:val="none" w:sz="0" w:space="0" w:color="auto"/>
        <w:right w:val="none" w:sz="0" w:space="0" w:color="auto"/>
      </w:divBdr>
    </w:div>
    <w:div w:id="758058949">
      <w:bodyDiv w:val="1"/>
      <w:marLeft w:val="0"/>
      <w:marRight w:val="0"/>
      <w:marTop w:val="0"/>
      <w:marBottom w:val="0"/>
      <w:divBdr>
        <w:top w:val="none" w:sz="0" w:space="0" w:color="auto"/>
        <w:left w:val="none" w:sz="0" w:space="0" w:color="auto"/>
        <w:bottom w:val="none" w:sz="0" w:space="0" w:color="auto"/>
        <w:right w:val="none" w:sz="0" w:space="0" w:color="auto"/>
      </w:divBdr>
    </w:div>
    <w:div w:id="762921386">
      <w:bodyDiv w:val="1"/>
      <w:marLeft w:val="0"/>
      <w:marRight w:val="0"/>
      <w:marTop w:val="0"/>
      <w:marBottom w:val="0"/>
      <w:divBdr>
        <w:top w:val="none" w:sz="0" w:space="0" w:color="auto"/>
        <w:left w:val="none" w:sz="0" w:space="0" w:color="auto"/>
        <w:bottom w:val="none" w:sz="0" w:space="0" w:color="auto"/>
        <w:right w:val="none" w:sz="0" w:space="0" w:color="auto"/>
      </w:divBdr>
    </w:div>
    <w:div w:id="784543928">
      <w:bodyDiv w:val="1"/>
      <w:marLeft w:val="0"/>
      <w:marRight w:val="0"/>
      <w:marTop w:val="0"/>
      <w:marBottom w:val="0"/>
      <w:divBdr>
        <w:top w:val="none" w:sz="0" w:space="0" w:color="auto"/>
        <w:left w:val="none" w:sz="0" w:space="0" w:color="auto"/>
        <w:bottom w:val="none" w:sz="0" w:space="0" w:color="auto"/>
        <w:right w:val="none" w:sz="0" w:space="0" w:color="auto"/>
      </w:divBdr>
    </w:div>
    <w:div w:id="795754729">
      <w:bodyDiv w:val="1"/>
      <w:marLeft w:val="0"/>
      <w:marRight w:val="0"/>
      <w:marTop w:val="0"/>
      <w:marBottom w:val="0"/>
      <w:divBdr>
        <w:top w:val="none" w:sz="0" w:space="0" w:color="auto"/>
        <w:left w:val="none" w:sz="0" w:space="0" w:color="auto"/>
        <w:bottom w:val="none" w:sz="0" w:space="0" w:color="auto"/>
        <w:right w:val="none" w:sz="0" w:space="0" w:color="auto"/>
      </w:divBdr>
    </w:div>
    <w:div w:id="797377414">
      <w:bodyDiv w:val="1"/>
      <w:marLeft w:val="0"/>
      <w:marRight w:val="0"/>
      <w:marTop w:val="0"/>
      <w:marBottom w:val="0"/>
      <w:divBdr>
        <w:top w:val="none" w:sz="0" w:space="0" w:color="auto"/>
        <w:left w:val="none" w:sz="0" w:space="0" w:color="auto"/>
        <w:bottom w:val="none" w:sz="0" w:space="0" w:color="auto"/>
        <w:right w:val="none" w:sz="0" w:space="0" w:color="auto"/>
      </w:divBdr>
    </w:div>
    <w:div w:id="818418401">
      <w:bodyDiv w:val="1"/>
      <w:marLeft w:val="0"/>
      <w:marRight w:val="0"/>
      <w:marTop w:val="0"/>
      <w:marBottom w:val="0"/>
      <w:divBdr>
        <w:top w:val="none" w:sz="0" w:space="0" w:color="auto"/>
        <w:left w:val="none" w:sz="0" w:space="0" w:color="auto"/>
        <w:bottom w:val="none" w:sz="0" w:space="0" w:color="auto"/>
        <w:right w:val="none" w:sz="0" w:space="0" w:color="auto"/>
      </w:divBdr>
    </w:div>
    <w:div w:id="819350797">
      <w:bodyDiv w:val="1"/>
      <w:marLeft w:val="0"/>
      <w:marRight w:val="0"/>
      <w:marTop w:val="0"/>
      <w:marBottom w:val="0"/>
      <w:divBdr>
        <w:top w:val="none" w:sz="0" w:space="0" w:color="auto"/>
        <w:left w:val="none" w:sz="0" w:space="0" w:color="auto"/>
        <w:bottom w:val="none" w:sz="0" w:space="0" w:color="auto"/>
        <w:right w:val="none" w:sz="0" w:space="0" w:color="auto"/>
      </w:divBdr>
    </w:div>
    <w:div w:id="824247010">
      <w:bodyDiv w:val="1"/>
      <w:marLeft w:val="0"/>
      <w:marRight w:val="0"/>
      <w:marTop w:val="0"/>
      <w:marBottom w:val="0"/>
      <w:divBdr>
        <w:top w:val="none" w:sz="0" w:space="0" w:color="auto"/>
        <w:left w:val="none" w:sz="0" w:space="0" w:color="auto"/>
        <w:bottom w:val="none" w:sz="0" w:space="0" w:color="auto"/>
        <w:right w:val="none" w:sz="0" w:space="0" w:color="auto"/>
      </w:divBdr>
    </w:div>
    <w:div w:id="839931894">
      <w:bodyDiv w:val="1"/>
      <w:marLeft w:val="0"/>
      <w:marRight w:val="0"/>
      <w:marTop w:val="0"/>
      <w:marBottom w:val="0"/>
      <w:divBdr>
        <w:top w:val="none" w:sz="0" w:space="0" w:color="auto"/>
        <w:left w:val="none" w:sz="0" w:space="0" w:color="auto"/>
        <w:bottom w:val="none" w:sz="0" w:space="0" w:color="auto"/>
        <w:right w:val="none" w:sz="0" w:space="0" w:color="auto"/>
      </w:divBdr>
    </w:div>
    <w:div w:id="842235183">
      <w:bodyDiv w:val="1"/>
      <w:marLeft w:val="0"/>
      <w:marRight w:val="0"/>
      <w:marTop w:val="0"/>
      <w:marBottom w:val="0"/>
      <w:divBdr>
        <w:top w:val="none" w:sz="0" w:space="0" w:color="auto"/>
        <w:left w:val="none" w:sz="0" w:space="0" w:color="auto"/>
        <w:bottom w:val="none" w:sz="0" w:space="0" w:color="auto"/>
        <w:right w:val="none" w:sz="0" w:space="0" w:color="auto"/>
      </w:divBdr>
    </w:div>
    <w:div w:id="846018138">
      <w:bodyDiv w:val="1"/>
      <w:marLeft w:val="0"/>
      <w:marRight w:val="0"/>
      <w:marTop w:val="0"/>
      <w:marBottom w:val="0"/>
      <w:divBdr>
        <w:top w:val="none" w:sz="0" w:space="0" w:color="auto"/>
        <w:left w:val="none" w:sz="0" w:space="0" w:color="auto"/>
        <w:bottom w:val="none" w:sz="0" w:space="0" w:color="auto"/>
        <w:right w:val="none" w:sz="0" w:space="0" w:color="auto"/>
      </w:divBdr>
    </w:div>
    <w:div w:id="847906588">
      <w:bodyDiv w:val="1"/>
      <w:marLeft w:val="0"/>
      <w:marRight w:val="0"/>
      <w:marTop w:val="0"/>
      <w:marBottom w:val="0"/>
      <w:divBdr>
        <w:top w:val="none" w:sz="0" w:space="0" w:color="auto"/>
        <w:left w:val="none" w:sz="0" w:space="0" w:color="auto"/>
        <w:bottom w:val="none" w:sz="0" w:space="0" w:color="auto"/>
        <w:right w:val="none" w:sz="0" w:space="0" w:color="auto"/>
      </w:divBdr>
    </w:div>
    <w:div w:id="875897672">
      <w:bodyDiv w:val="1"/>
      <w:marLeft w:val="0"/>
      <w:marRight w:val="0"/>
      <w:marTop w:val="0"/>
      <w:marBottom w:val="0"/>
      <w:divBdr>
        <w:top w:val="none" w:sz="0" w:space="0" w:color="auto"/>
        <w:left w:val="none" w:sz="0" w:space="0" w:color="auto"/>
        <w:bottom w:val="none" w:sz="0" w:space="0" w:color="auto"/>
        <w:right w:val="none" w:sz="0" w:space="0" w:color="auto"/>
      </w:divBdr>
    </w:div>
    <w:div w:id="876741195">
      <w:bodyDiv w:val="1"/>
      <w:marLeft w:val="0"/>
      <w:marRight w:val="0"/>
      <w:marTop w:val="0"/>
      <w:marBottom w:val="0"/>
      <w:divBdr>
        <w:top w:val="none" w:sz="0" w:space="0" w:color="auto"/>
        <w:left w:val="none" w:sz="0" w:space="0" w:color="auto"/>
        <w:bottom w:val="none" w:sz="0" w:space="0" w:color="auto"/>
        <w:right w:val="none" w:sz="0" w:space="0" w:color="auto"/>
      </w:divBdr>
    </w:div>
    <w:div w:id="881206569">
      <w:bodyDiv w:val="1"/>
      <w:marLeft w:val="0"/>
      <w:marRight w:val="0"/>
      <w:marTop w:val="0"/>
      <w:marBottom w:val="0"/>
      <w:divBdr>
        <w:top w:val="none" w:sz="0" w:space="0" w:color="auto"/>
        <w:left w:val="none" w:sz="0" w:space="0" w:color="auto"/>
        <w:bottom w:val="none" w:sz="0" w:space="0" w:color="auto"/>
        <w:right w:val="none" w:sz="0" w:space="0" w:color="auto"/>
      </w:divBdr>
    </w:div>
    <w:div w:id="907107273">
      <w:bodyDiv w:val="1"/>
      <w:marLeft w:val="0"/>
      <w:marRight w:val="0"/>
      <w:marTop w:val="0"/>
      <w:marBottom w:val="0"/>
      <w:divBdr>
        <w:top w:val="none" w:sz="0" w:space="0" w:color="auto"/>
        <w:left w:val="none" w:sz="0" w:space="0" w:color="auto"/>
        <w:bottom w:val="none" w:sz="0" w:space="0" w:color="auto"/>
        <w:right w:val="none" w:sz="0" w:space="0" w:color="auto"/>
      </w:divBdr>
    </w:div>
    <w:div w:id="915868851">
      <w:bodyDiv w:val="1"/>
      <w:marLeft w:val="0"/>
      <w:marRight w:val="0"/>
      <w:marTop w:val="0"/>
      <w:marBottom w:val="0"/>
      <w:divBdr>
        <w:top w:val="none" w:sz="0" w:space="0" w:color="auto"/>
        <w:left w:val="none" w:sz="0" w:space="0" w:color="auto"/>
        <w:bottom w:val="none" w:sz="0" w:space="0" w:color="auto"/>
        <w:right w:val="none" w:sz="0" w:space="0" w:color="auto"/>
      </w:divBdr>
    </w:div>
    <w:div w:id="924995721">
      <w:bodyDiv w:val="1"/>
      <w:marLeft w:val="0"/>
      <w:marRight w:val="0"/>
      <w:marTop w:val="0"/>
      <w:marBottom w:val="0"/>
      <w:divBdr>
        <w:top w:val="none" w:sz="0" w:space="0" w:color="auto"/>
        <w:left w:val="none" w:sz="0" w:space="0" w:color="auto"/>
        <w:bottom w:val="none" w:sz="0" w:space="0" w:color="auto"/>
        <w:right w:val="none" w:sz="0" w:space="0" w:color="auto"/>
      </w:divBdr>
    </w:div>
    <w:div w:id="956523999">
      <w:bodyDiv w:val="1"/>
      <w:marLeft w:val="0"/>
      <w:marRight w:val="0"/>
      <w:marTop w:val="0"/>
      <w:marBottom w:val="0"/>
      <w:divBdr>
        <w:top w:val="none" w:sz="0" w:space="0" w:color="auto"/>
        <w:left w:val="none" w:sz="0" w:space="0" w:color="auto"/>
        <w:bottom w:val="none" w:sz="0" w:space="0" w:color="auto"/>
        <w:right w:val="none" w:sz="0" w:space="0" w:color="auto"/>
      </w:divBdr>
    </w:div>
    <w:div w:id="983510313">
      <w:bodyDiv w:val="1"/>
      <w:marLeft w:val="0"/>
      <w:marRight w:val="0"/>
      <w:marTop w:val="0"/>
      <w:marBottom w:val="0"/>
      <w:divBdr>
        <w:top w:val="none" w:sz="0" w:space="0" w:color="auto"/>
        <w:left w:val="none" w:sz="0" w:space="0" w:color="auto"/>
        <w:bottom w:val="none" w:sz="0" w:space="0" w:color="auto"/>
        <w:right w:val="none" w:sz="0" w:space="0" w:color="auto"/>
      </w:divBdr>
    </w:div>
    <w:div w:id="988707844">
      <w:bodyDiv w:val="1"/>
      <w:marLeft w:val="0"/>
      <w:marRight w:val="0"/>
      <w:marTop w:val="0"/>
      <w:marBottom w:val="0"/>
      <w:divBdr>
        <w:top w:val="none" w:sz="0" w:space="0" w:color="auto"/>
        <w:left w:val="none" w:sz="0" w:space="0" w:color="auto"/>
        <w:bottom w:val="none" w:sz="0" w:space="0" w:color="auto"/>
        <w:right w:val="none" w:sz="0" w:space="0" w:color="auto"/>
      </w:divBdr>
    </w:div>
    <w:div w:id="1003048948">
      <w:bodyDiv w:val="1"/>
      <w:marLeft w:val="0"/>
      <w:marRight w:val="0"/>
      <w:marTop w:val="0"/>
      <w:marBottom w:val="0"/>
      <w:divBdr>
        <w:top w:val="none" w:sz="0" w:space="0" w:color="auto"/>
        <w:left w:val="none" w:sz="0" w:space="0" w:color="auto"/>
        <w:bottom w:val="none" w:sz="0" w:space="0" w:color="auto"/>
        <w:right w:val="none" w:sz="0" w:space="0" w:color="auto"/>
      </w:divBdr>
    </w:div>
    <w:div w:id="1018233907">
      <w:bodyDiv w:val="1"/>
      <w:marLeft w:val="0"/>
      <w:marRight w:val="0"/>
      <w:marTop w:val="0"/>
      <w:marBottom w:val="0"/>
      <w:divBdr>
        <w:top w:val="none" w:sz="0" w:space="0" w:color="auto"/>
        <w:left w:val="none" w:sz="0" w:space="0" w:color="auto"/>
        <w:bottom w:val="none" w:sz="0" w:space="0" w:color="auto"/>
        <w:right w:val="none" w:sz="0" w:space="0" w:color="auto"/>
      </w:divBdr>
    </w:div>
    <w:div w:id="1082264837">
      <w:bodyDiv w:val="1"/>
      <w:marLeft w:val="0"/>
      <w:marRight w:val="0"/>
      <w:marTop w:val="0"/>
      <w:marBottom w:val="0"/>
      <w:divBdr>
        <w:top w:val="none" w:sz="0" w:space="0" w:color="auto"/>
        <w:left w:val="none" w:sz="0" w:space="0" w:color="auto"/>
        <w:bottom w:val="none" w:sz="0" w:space="0" w:color="auto"/>
        <w:right w:val="none" w:sz="0" w:space="0" w:color="auto"/>
      </w:divBdr>
    </w:div>
    <w:div w:id="1142500615">
      <w:bodyDiv w:val="1"/>
      <w:marLeft w:val="0"/>
      <w:marRight w:val="0"/>
      <w:marTop w:val="0"/>
      <w:marBottom w:val="0"/>
      <w:divBdr>
        <w:top w:val="none" w:sz="0" w:space="0" w:color="auto"/>
        <w:left w:val="none" w:sz="0" w:space="0" w:color="auto"/>
        <w:bottom w:val="none" w:sz="0" w:space="0" w:color="auto"/>
        <w:right w:val="none" w:sz="0" w:space="0" w:color="auto"/>
      </w:divBdr>
    </w:div>
    <w:div w:id="1144152514">
      <w:bodyDiv w:val="1"/>
      <w:marLeft w:val="0"/>
      <w:marRight w:val="0"/>
      <w:marTop w:val="0"/>
      <w:marBottom w:val="0"/>
      <w:divBdr>
        <w:top w:val="none" w:sz="0" w:space="0" w:color="auto"/>
        <w:left w:val="none" w:sz="0" w:space="0" w:color="auto"/>
        <w:bottom w:val="none" w:sz="0" w:space="0" w:color="auto"/>
        <w:right w:val="none" w:sz="0" w:space="0" w:color="auto"/>
      </w:divBdr>
    </w:div>
    <w:div w:id="1144856399">
      <w:bodyDiv w:val="1"/>
      <w:marLeft w:val="0"/>
      <w:marRight w:val="0"/>
      <w:marTop w:val="0"/>
      <w:marBottom w:val="0"/>
      <w:divBdr>
        <w:top w:val="none" w:sz="0" w:space="0" w:color="auto"/>
        <w:left w:val="none" w:sz="0" w:space="0" w:color="auto"/>
        <w:bottom w:val="none" w:sz="0" w:space="0" w:color="auto"/>
        <w:right w:val="none" w:sz="0" w:space="0" w:color="auto"/>
      </w:divBdr>
    </w:div>
    <w:div w:id="1257710795">
      <w:bodyDiv w:val="1"/>
      <w:marLeft w:val="0"/>
      <w:marRight w:val="0"/>
      <w:marTop w:val="0"/>
      <w:marBottom w:val="0"/>
      <w:divBdr>
        <w:top w:val="none" w:sz="0" w:space="0" w:color="auto"/>
        <w:left w:val="none" w:sz="0" w:space="0" w:color="auto"/>
        <w:bottom w:val="none" w:sz="0" w:space="0" w:color="auto"/>
        <w:right w:val="none" w:sz="0" w:space="0" w:color="auto"/>
      </w:divBdr>
    </w:div>
    <w:div w:id="1271552868">
      <w:bodyDiv w:val="1"/>
      <w:marLeft w:val="0"/>
      <w:marRight w:val="0"/>
      <w:marTop w:val="0"/>
      <w:marBottom w:val="0"/>
      <w:divBdr>
        <w:top w:val="none" w:sz="0" w:space="0" w:color="auto"/>
        <w:left w:val="none" w:sz="0" w:space="0" w:color="auto"/>
        <w:bottom w:val="none" w:sz="0" w:space="0" w:color="auto"/>
        <w:right w:val="none" w:sz="0" w:space="0" w:color="auto"/>
      </w:divBdr>
    </w:div>
    <w:div w:id="1280181567">
      <w:bodyDiv w:val="1"/>
      <w:marLeft w:val="0"/>
      <w:marRight w:val="0"/>
      <w:marTop w:val="0"/>
      <w:marBottom w:val="0"/>
      <w:divBdr>
        <w:top w:val="none" w:sz="0" w:space="0" w:color="auto"/>
        <w:left w:val="none" w:sz="0" w:space="0" w:color="auto"/>
        <w:bottom w:val="none" w:sz="0" w:space="0" w:color="auto"/>
        <w:right w:val="none" w:sz="0" w:space="0" w:color="auto"/>
      </w:divBdr>
    </w:div>
    <w:div w:id="1284724243">
      <w:bodyDiv w:val="1"/>
      <w:marLeft w:val="0"/>
      <w:marRight w:val="0"/>
      <w:marTop w:val="0"/>
      <w:marBottom w:val="0"/>
      <w:divBdr>
        <w:top w:val="none" w:sz="0" w:space="0" w:color="auto"/>
        <w:left w:val="none" w:sz="0" w:space="0" w:color="auto"/>
        <w:bottom w:val="none" w:sz="0" w:space="0" w:color="auto"/>
        <w:right w:val="none" w:sz="0" w:space="0" w:color="auto"/>
      </w:divBdr>
    </w:div>
    <w:div w:id="1309625692">
      <w:bodyDiv w:val="1"/>
      <w:marLeft w:val="0"/>
      <w:marRight w:val="0"/>
      <w:marTop w:val="0"/>
      <w:marBottom w:val="0"/>
      <w:divBdr>
        <w:top w:val="none" w:sz="0" w:space="0" w:color="auto"/>
        <w:left w:val="none" w:sz="0" w:space="0" w:color="auto"/>
        <w:bottom w:val="none" w:sz="0" w:space="0" w:color="auto"/>
        <w:right w:val="none" w:sz="0" w:space="0" w:color="auto"/>
      </w:divBdr>
    </w:div>
    <w:div w:id="1325861282">
      <w:bodyDiv w:val="1"/>
      <w:marLeft w:val="0"/>
      <w:marRight w:val="0"/>
      <w:marTop w:val="0"/>
      <w:marBottom w:val="0"/>
      <w:divBdr>
        <w:top w:val="none" w:sz="0" w:space="0" w:color="auto"/>
        <w:left w:val="none" w:sz="0" w:space="0" w:color="auto"/>
        <w:bottom w:val="none" w:sz="0" w:space="0" w:color="auto"/>
        <w:right w:val="none" w:sz="0" w:space="0" w:color="auto"/>
      </w:divBdr>
    </w:div>
    <w:div w:id="1343820515">
      <w:bodyDiv w:val="1"/>
      <w:marLeft w:val="0"/>
      <w:marRight w:val="0"/>
      <w:marTop w:val="0"/>
      <w:marBottom w:val="0"/>
      <w:divBdr>
        <w:top w:val="none" w:sz="0" w:space="0" w:color="auto"/>
        <w:left w:val="none" w:sz="0" w:space="0" w:color="auto"/>
        <w:bottom w:val="none" w:sz="0" w:space="0" w:color="auto"/>
        <w:right w:val="none" w:sz="0" w:space="0" w:color="auto"/>
      </w:divBdr>
    </w:div>
    <w:div w:id="1356729317">
      <w:bodyDiv w:val="1"/>
      <w:marLeft w:val="0"/>
      <w:marRight w:val="0"/>
      <w:marTop w:val="0"/>
      <w:marBottom w:val="0"/>
      <w:divBdr>
        <w:top w:val="none" w:sz="0" w:space="0" w:color="auto"/>
        <w:left w:val="none" w:sz="0" w:space="0" w:color="auto"/>
        <w:bottom w:val="none" w:sz="0" w:space="0" w:color="auto"/>
        <w:right w:val="none" w:sz="0" w:space="0" w:color="auto"/>
      </w:divBdr>
    </w:div>
    <w:div w:id="1393432071">
      <w:bodyDiv w:val="1"/>
      <w:marLeft w:val="0"/>
      <w:marRight w:val="0"/>
      <w:marTop w:val="0"/>
      <w:marBottom w:val="0"/>
      <w:divBdr>
        <w:top w:val="none" w:sz="0" w:space="0" w:color="auto"/>
        <w:left w:val="none" w:sz="0" w:space="0" w:color="auto"/>
        <w:bottom w:val="none" w:sz="0" w:space="0" w:color="auto"/>
        <w:right w:val="none" w:sz="0" w:space="0" w:color="auto"/>
      </w:divBdr>
    </w:div>
    <w:div w:id="1396969049">
      <w:bodyDiv w:val="1"/>
      <w:marLeft w:val="0"/>
      <w:marRight w:val="0"/>
      <w:marTop w:val="0"/>
      <w:marBottom w:val="0"/>
      <w:divBdr>
        <w:top w:val="none" w:sz="0" w:space="0" w:color="auto"/>
        <w:left w:val="none" w:sz="0" w:space="0" w:color="auto"/>
        <w:bottom w:val="none" w:sz="0" w:space="0" w:color="auto"/>
        <w:right w:val="none" w:sz="0" w:space="0" w:color="auto"/>
      </w:divBdr>
    </w:div>
    <w:div w:id="1406995588">
      <w:bodyDiv w:val="1"/>
      <w:marLeft w:val="0"/>
      <w:marRight w:val="0"/>
      <w:marTop w:val="0"/>
      <w:marBottom w:val="0"/>
      <w:divBdr>
        <w:top w:val="none" w:sz="0" w:space="0" w:color="auto"/>
        <w:left w:val="none" w:sz="0" w:space="0" w:color="auto"/>
        <w:bottom w:val="none" w:sz="0" w:space="0" w:color="auto"/>
        <w:right w:val="none" w:sz="0" w:space="0" w:color="auto"/>
      </w:divBdr>
    </w:div>
    <w:div w:id="1408193116">
      <w:bodyDiv w:val="1"/>
      <w:marLeft w:val="0"/>
      <w:marRight w:val="0"/>
      <w:marTop w:val="0"/>
      <w:marBottom w:val="0"/>
      <w:divBdr>
        <w:top w:val="none" w:sz="0" w:space="0" w:color="auto"/>
        <w:left w:val="none" w:sz="0" w:space="0" w:color="auto"/>
        <w:bottom w:val="none" w:sz="0" w:space="0" w:color="auto"/>
        <w:right w:val="none" w:sz="0" w:space="0" w:color="auto"/>
      </w:divBdr>
    </w:div>
    <w:div w:id="1414159603">
      <w:bodyDiv w:val="1"/>
      <w:marLeft w:val="0"/>
      <w:marRight w:val="0"/>
      <w:marTop w:val="0"/>
      <w:marBottom w:val="0"/>
      <w:divBdr>
        <w:top w:val="none" w:sz="0" w:space="0" w:color="auto"/>
        <w:left w:val="none" w:sz="0" w:space="0" w:color="auto"/>
        <w:bottom w:val="none" w:sz="0" w:space="0" w:color="auto"/>
        <w:right w:val="none" w:sz="0" w:space="0" w:color="auto"/>
      </w:divBdr>
    </w:div>
    <w:div w:id="1417241512">
      <w:bodyDiv w:val="1"/>
      <w:marLeft w:val="0"/>
      <w:marRight w:val="0"/>
      <w:marTop w:val="0"/>
      <w:marBottom w:val="0"/>
      <w:divBdr>
        <w:top w:val="none" w:sz="0" w:space="0" w:color="auto"/>
        <w:left w:val="none" w:sz="0" w:space="0" w:color="auto"/>
        <w:bottom w:val="none" w:sz="0" w:space="0" w:color="auto"/>
        <w:right w:val="none" w:sz="0" w:space="0" w:color="auto"/>
      </w:divBdr>
    </w:div>
    <w:div w:id="1422531047">
      <w:bodyDiv w:val="1"/>
      <w:marLeft w:val="0"/>
      <w:marRight w:val="0"/>
      <w:marTop w:val="0"/>
      <w:marBottom w:val="0"/>
      <w:divBdr>
        <w:top w:val="none" w:sz="0" w:space="0" w:color="auto"/>
        <w:left w:val="none" w:sz="0" w:space="0" w:color="auto"/>
        <w:bottom w:val="none" w:sz="0" w:space="0" w:color="auto"/>
        <w:right w:val="none" w:sz="0" w:space="0" w:color="auto"/>
      </w:divBdr>
    </w:div>
    <w:div w:id="1428574057">
      <w:bodyDiv w:val="1"/>
      <w:marLeft w:val="0"/>
      <w:marRight w:val="0"/>
      <w:marTop w:val="0"/>
      <w:marBottom w:val="0"/>
      <w:divBdr>
        <w:top w:val="none" w:sz="0" w:space="0" w:color="auto"/>
        <w:left w:val="none" w:sz="0" w:space="0" w:color="auto"/>
        <w:bottom w:val="none" w:sz="0" w:space="0" w:color="auto"/>
        <w:right w:val="none" w:sz="0" w:space="0" w:color="auto"/>
      </w:divBdr>
    </w:div>
    <w:div w:id="1452747802">
      <w:bodyDiv w:val="1"/>
      <w:marLeft w:val="0"/>
      <w:marRight w:val="0"/>
      <w:marTop w:val="0"/>
      <w:marBottom w:val="0"/>
      <w:divBdr>
        <w:top w:val="none" w:sz="0" w:space="0" w:color="auto"/>
        <w:left w:val="none" w:sz="0" w:space="0" w:color="auto"/>
        <w:bottom w:val="none" w:sz="0" w:space="0" w:color="auto"/>
        <w:right w:val="none" w:sz="0" w:space="0" w:color="auto"/>
      </w:divBdr>
    </w:div>
    <w:div w:id="1458450821">
      <w:bodyDiv w:val="1"/>
      <w:marLeft w:val="0"/>
      <w:marRight w:val="0"/>
      <w:marTop w:val="0"/>
      <w:marBottom w:val="0"/>
      <w:divBdr>
        <w:top w:val="none" w:sz="0" w:space="0" w:color="auto"/>
        <w:left w:val="none" w:sz="0" w:space="0" w:color="auto"/>
        <w:bottom w:val="none" w:sz="0" w:space="0" w:color="auto"/>
        <w:right w:val="none" w:sz="0" w:space="0" w:color="auto"/>
      </w:divBdr>
    </w:div>
    <w:div w:id="1465349697">
      <w:bodyDiv w:val="1"/>
      <w:marLeft w:val="0"/>
      <w:marRight w:val="0"/>
      <w:marTop w:val="0"/>
      <w:marBottom w:val="0"/>
      <w:divBdr>
        <w:top w:val="none" w:sz="0" w:space="0" w:color="auto"/>
        <w:left w:val="none" w:sz="0" w:space="0" w:color="auto"/>
        <w:bottom w:val="none" w:sz="0" w:space="0" w:color="auto"/>
        <w:right w:val="none" w:sz="0" w:space="0" w:color="auto"/>
      </w:divBdr>
    </w:div>
    <w:div w:id="1489401066">
      <w:bodyDiv w:val="1"/>
      <w:marLeft w:val="0"/>
      <w:marRight w:val="0"/>
      <w:marTop w:val="0"/>
      <w:marBottom w:val="0"/>
      <w:divBdr>
        <w:top w:val="none" w:sz="0" w:space="0" w:color="auto"/>
        <w:left w:val="none" w:sz="0" w:space="0" w:color="auto"/>
        <w:bottom w:val="none" w:sz="0" w:space="0" w:color="auto"/>
        <w:right w:val="none" w:sz="0" w:space="0" w:color="auto"/>
      </w:divBdr>
    </w:div>
    <w:div w:id="1501432177">
      <w:bodyDiv w:val="1"/>
      <w:marLeft w:val="0"/>
      <w:marRight w:val="0"/>
      <w:marTop w:val="0"/>
      <w:marBottom w:val="0"/>
      <w:divBdr>
        <w:top w:val="none" w:sz="0" w:space="0" w:color="auto"/>
        <w:left w:val="none" w:sz="0" w:space="0" w:color="auto"/>
        <w:bottom w:val="none" w:sz="0" w:space="0" w:color="auto"/>
        <w:right w:val="none" w:sz="0" w:space="0" w:color="auto"/>
      </w:divBdr>
    </w:div>
    <w:div w:id="1539851015">
      <w:bodyDiv w:val="1"/>
      <w:marLeft w:val="0"/>
      <w:marRight w:val="0"/>
      <w:marTop w:val="0"/>
      <w:marBottom w:val="0"/>
      <w:divBdr>
        <w:top w:val="none" w:sz="0" w:space="0" w:color="auto"/>
        <w:left w:val="none" w:sz="0" w:space="0" w:color="auto"/>
        <w:bottom w:val="none" w:sz="0" w:space="0" w:color="auto"/>
        <w:right w:val="none" w:sz="0" w:space="0" w:color="auto"/>
      </w:divBdr>
    </w:div>
    <w:div w:id="1557618387">
      <w:bodyDiv w:val="1"/>
      <w:marLeft w:val="0"/>
      <w:marRight w:val="0"/>
      <w:marTop w:val="0"/>
      <w:marBottom w:val="0"/>
      <w:divBdr>
        <w:top w:val="none" w:sz="0" w:space="0" w:color="auto"/>
        <w:left w:val="none" w:sz="0" w:space="0" w:color="auto"/>
        <w:bottom w:val="none" w:sz="0" w:space="0" w:color="auto"/>
        <w:right w:val="none" w:sz="0" w:space="0" w:color="auto"/>
      </w:divBdr>
    </w:div>
    <w:div w:id="1578130958">
      <w:bodyDiv w:val="1"/>
      <w:marLeft w:val="0"/>
      <w:marRight w:val="0"/>
      <w:marTop w:val="0"/>
      <w:marBottom w:val="0"/>
      <w:divBdr>
        <w:top w:val="none" w:sz="0" w:space="0" w:color="auto"/>
        <w:left w:val="none" w:sz="0" w:space="0" w:color="auto"/>
        <w:bottom w:val="none" w:sz="0" w:space="0" w:color="auto"/>
        <w:right w:val="none" w:sz="0" w:space="0" w:color="auto"/>
      </w:divBdr>
    </w:div>
    <w:div w:id="1588072779">
      <w:bodyDiv w:val="1"/>
      <w:marLeft w:val="0"/>
      <w:marRight w:val="0"/>
      <w:marTop w:val="0"/>
      <w:marBottom w:val="0"/>
      <w:divBdr>
        <w:top w:val="none" w:sz="0" w:space="0" w:color="auto"/>
        <w:left w:val="none" w:sz="0" w:space="0" w:color="auto"/>
        <w:bottom w:val="none" w:sz="0" w:space="0" w:color="auto"/>
        <w:right w:val="none" w:sz="0" w:space="0" w:color="auto"/>
      </w:divBdr>
    </w:div>
    <w:div w:id="1598520620">
      <w:bodyDiv w:val="1"/>
      <w:marLeft w:val="0"/>
      <w:marRight w:val="0"/>
      <w:marTop w:val="0"/>
      <w:marBottom w:val="0"/>
      <w:divBdr>
        <w:top w:val="none" w:sz="0" w:space="0" w:color="auto"/>
        <w:left w:val="none" w:sz="0" w:space="0" w:color="auto"/>
        <w:bottom w:val="none" w:sz="0" w:space="0" w:color="auto"/>
        <w:right w:val="none" w:sz="0" w:space="0" w:color="auto"/>
      </w:divBdr>
    </w:div>
    <w:div w:id="1611818711">
      <w:bodyDiv w:val="1"/>
      <w:marLeft w:val="0"/>
      <w:marRight w:val="0"/>
      <w:marTop w:val="0"/>
      <w:marBottom w:val="0"/>
      <w:divBdr>
        <w:top w:val="none" w:sz="0" w:space="0" w:color="auto"/>
        <w:left w:val="none" w:sz="0" w:space="0" w:color="auto"/>
        <w:bottom w:val="none" w:sz="0" w:space="0" w:color="auto"/>
        <w:right w:val="none" w:sz="0" w:space="0" w:color="auto"/>
      </w:divBdr>
    </w:div>
    <w:div w:id="1634672922">
      <w:bodyDiv w:val="1"/>
      <w:marLeft w:val="0"/>
      <w:marRight w:val="0"/>
      <w:marTop w:val="0"/>
      <w:marBottom w:val="0"/>
      <w:divBdr>
        <w:top w:val="none" w:sz="0" w:space="0" w:color="auto"/>
        <w:left w:val="none" w:sz="0" w:space="0" w:color="auto"/>
        <w:bottom w:val="none" w:sz="0" w:space="0" w:color="auto"/>
        <w:right w:val="none" w:sz="0" w:space="0" w:color="auto"/>
      </w:divBdr>
    </w:div>
    <w:div w:id="1642886240">
      <w:bodyDiv w:val="1"/>
      <w:marLeft w:val="0"/>
      <w:marRight w:val="0"/>
      <w:marTop w:val="0"/>
      <w:marBottom w:val="0"/>
      <w:divBdr>
        <w:top w:val="none" w:sz="0" w:space="0" w:color="auto"/>
        <w:left w:val="none" w:sz="0" w:space="0" w:color="auto"/>
        <w:bottom w:val="none" w:sz="0" w:space="0" w:color="auto"/>
        <w:right w:val="none" w:sz="0" w:space="0" w:color="auto"/>
      </w:divBdr>
    </w:div>
    <w:div w:id="1648706200">
      <w:bodyDiv w:val="1"/>
      <w:marLeft w:val="0"/>
      <w:marRight w:val="0"/>
      <w:marTop w:val="0"/>
      <w:marBottom w:val="0"/>
      <w:divBdr>
        <w:top w:val="none" w:sz="0" w:space="0" w:color="auto"/>
        <w:left w:val="none" w:sz="0" w:space="0" w:color="auto"/>
        <w:bottom w:val="none" w:sz="0" w:space="0" w:color="auto"/>
        <w:right w:val="none" w:sz="0" w:space="0" w:color="auto"/>
      </w:divBdr>
    </w:div>
    <w:div w:id="1651519956">
      <w:bodyDiv w:val="1"/>
      <w:marLeft w:val="0"/>
      <w:marRight w:val="0"/>
      <w:marTop w:val="0"/>
      <w:marBottom w:val="0"/>
      <w:divBdr>
        <w:top w:val="none" w:sz="0" w:space="0" w:color="auto"/>
        <w:left w:val="none" w:sz="0" w:space="0" w:color="auto"/>
        <w:bottom w:val="none" w:sz="0" w:space="0" w:color="auto"/>
        <w:right w:val="none" w:sz="0" w:space="0" w:color="auto"/>
      </w:divBdr>
    </w:div>
    <w:div w:id="1659309913">
      <w:bodyDiv w:val="1"/>
      <w:marLeft w:val="0"/>
      <w:marRight w:val="0"/>
      <w:marTop w:val="0"/>
      <w:marBottom w:val="0"/>
      <w:divBdr>
        <w:top w:val="none" w:sz="0" w:space="0" w:color="auto"/>
        <w:left w:val="none" w:sz="0" w:space="0" w:color="auto"/>
        <w:bottom w:val="none" w:sz="0" w:space="0" w:color="auto"/>
        <w:right w:val="none" w:sz="0" w:space="0" w:color="auto"/>
      </w:divBdr>
    </w:div>
    <w:div w:id="1659767620">
      <w:bodyDiv w:val="1"/>
      <w:marLeft w:val="0"/>
      <w:marRight w:val="0"/>
      <w:marTop w:val="0"/>
      <w:marBottom w:val="0"/>
      <w:divBdr>
        <w:top w:val="none" w:sz="0" w:space="0" w:color="auto"/>
        <w:left w:val="none" w:sz="0" w:space="0" w:color="auto"/>
        <w:bottom w:val="none" w:sz="0" w:space="0" w:color="auto"/>
        <w:right w:val="none" w:sz="0" w:space="0" w:color="auto"/>
      </w:divBdr>
    </w:div>
    <w:div w:id="1662462118">
      <w:bodyDiv w:val="1"/>
      <w:marLeft w:val="0"/>
      <w:marRight w:val="0"/>
      <w:marTop w:val="0"/>
      <w:marBottom w:val="0"/>
      <w:divBdr>
        <w:top w:val="none" w:sz="0" w:space="0" w:color="auto"/>
        <w:left w:val="none" w:sz="0" w:space="0" w:color="auto"/>
        <w:bottom w:val="none" w:sz="0" w:space="0" w:color="auto"/>
        <w:right w:val="none" w:sz="0" w:space="0" w:color="auto"/>
      </w:divBdr>
    </w:div>
    <w:div w:id="1663502864">
      <w:bodyDiv w:val="1"/>
      <w:marLeft w:val="0"/>
      <w:marRight w:val="0"/>
      <w:marTop w:val="0"/>
      <w:marBottom w:val="0"/>
      <w:divBdr>
        <w:top w:val="none" w:sz="0" w:space="0" w:color="auto"/>
        <w:left w:val="none" w:sz="0" w:space="0" w:color="auto"/>
        <w:bottom w:val="none" w:sz="0" w:space="0" w:color="auto"/>
        <w:right w:val="none" w:sz="0" w:space="0" w:color="auto"/>
      </w:divBdr>
    </w:div>
    <w:div w:id="1664817412">
      <w:bodyDiv w:val="1"/>
      <w:marLeft w:val="0"/>
      <w:marRight w:val="0"/>
      <w:marTop w:val="0"/>
      <w:marBottom w:val="0"/>
      <w:divBdr>
        <w:top w:val="none" w:sz="0" w:space="0" w:color="auto"/>
        <w:left w:val="none" w:sz="0" w:space="0" w:color="auto"/>
        <w:bottom w:val="none" w:sz="0" w:space="0" w:color="auto"/>
        <w:right w:val="none" w:sz="0" w:space="0" w:color="auto"/>
      </w:divBdr>
    </w:div>
    <w:div w:id="1688631270">
      <w:bodyDiv w:val="1"/>
      <w:marLeft w:val="0"/>
      <w:marRight w:val="0"/>
      <w:marTop w:val="0"/>
      <w:marBottom w:val="0"/>
      <w:divBdr>
        <w:top w:val="none" w:sz="0" w:space="0" w:color="auto"/>
        <w:left w:val="none" w:sz="0" w:space="0" w:color="auto"/>
        <w:bottom w:val="none" w:sz="0" w:space="0" w:color="auto"/>
        <w:right w:val="none" w:sz="0" w:space="0" w:color="auto"/>
      </w:divBdr>
    </w:div>
    <w:div w:id="1713263529">
      <w:bodyDiv w:val="1"/>
      <w:marLeft w:val="0"/>
      <w:marRight w:val="0"/>
      <w:marTop w:val="0"/>
      <w:marBottom w:val="0"/>
      <w:divBdr>
        <w:top w:val="none" w:sz="0" w:space="0" w:color="auto"/>
        <w:left w:val="none" w:sz="0" w:space="0" w:color="auto"/>
        <w:bottom w:val="none" w:sz="0" w:space="0" w:color="auto"/>
        <w:right w:val="none" w:sz="0" w:space="0" w:color="auto"/>
      </w:divBdr>
    </w:div>
    <w:div w:id="1728457660">
      <w:bodyDiv w:val="1"/>
      <w:marLeft w:val="0"/>
      <w:marRight w:val="0"/>
      <w:marTop w:val="0"/>
      <w:marBottom w:val="0"/>
      <w:divBdr>
        <w:top w:val="none" w:sz="0" w:space="0" w:color="auto"/>
        <w:left w:val="none" w:sz="0" w:space="0" w:color="auto"/>
        <w:bottom w:val="none" w:sz="0" w:space="0" w:color="auto"/>
        <w:right w:val="none" w:sz="0" w:space="0" w:color="auto"/>
      </w:divBdr>
    </w:div>
    <w:div w:id="1740593861">
      <w:bodyDiv w:val="1"/>
      <w:marLeft w:val="0"/>
      <w:marRight w:val="0"/>
      <w:marTop w:val="0"/>
      <w:marBottom w:val="0"/>
      <w:divBdr>
        <w:top w:val="none" w:sz="0" w:space="0" w:color="auto"/>
        <w:left w:val="none" w:sz="0" w:space="0" w:color="auto"/>
        <w:bottom w:val="none" w:sz="0" w:space="0" w:color="auto"/>
        <w:right w:val="none" w:sz="0" w:space="0" w:color="auto"/>
      </w:divBdr>
    </w:div>
    <w:div w:id="1740710324">
      <w:bodyDiv w:val="1"/>
      <w:marLeft w:val="0"/>
      <w:marRight w:val="0"/>
      <w:marTop w:val="0"/>
      <w:marBottom w:val="0"/>
      <w:divBdr>
        <w:top w:val="none" w:sz="0" w:space="0" w:color="auto"/>
        <w:left w:val="none" w:sz="0" w:space="0" w:color="auto"/>
        <w:bottom w:val="none" w:sz="0" w:space="0" w:color="auto"/>
        <w:right w:val="none" w:sz="0" w:space="0" w:color="auto"/>
      </w:divBdr>
    </w:div>
    <w:div w:id="1749309015">
      <w:bodyDiv w:val="1"/>
      <w:marLeft w:val="0"/>
      <w:marRight w:val="0"/>
      <w:marTop w:val="0"/>
      <w:marBottom w:val="0"/>
      <w:divBdr>
        <w:top w:val="none" w:sz="0" w:space="0" w:color="auto"/>
        <w:left w:val="none" w:sz="0" w:space="0" w:color="auto"/>
        <w:bottom w:val="none" w:sz="0" w:space="0" w:color="auto"/>
        <w:right w:val="none" w:sz="0" w:space="0" w:color="auto"/>
      </w:divBdr>
    </w:div>
    <w:div w:id="1751122736">
      <w:bodyDiv w:val="1"/>
      <w:marLeft w:val="0"/>
      <w:marRight w:val="0"/>
      <w:marTop w:val="0"/>
      <w:marBottom w:val="0"/>
      <w:divBdr>
        <w:top w:val="none" w:sz="0" w:space="0" w:color="auto"/>
        <w:left w:val="none" w:sz="0" w:space="0" w:color="auto"/>
        <w:bottom w:val="none" w:sz="0" w:space="0" w:color="auto"/>
        <w:right w:val="none" w:sz="0" w:space="0" w:color="auto"/>
      </w:divBdr>
    </w:div>
    <w:div w:id="1777745819">
      <w:bodyDiv w:val="1"/>
      <w:marLeft w:val="0"/>
      <w:marRight w:val="0"/>
      <w:marTop w:val="0"/>
      <w:marBottom w:val="0"/>
      <w:divBdr>
        <w:top w:val="none" w:sz="0" w:space="0" w:color="auto"/>
        <w:left w:val="none" w:sz="0" w:space="0" w:color="auto"/>
        <w:bottom w:val="none" w:sz="0" w:space="0" w:color="auto"/>
        <w:right w:val="none" w:sz="0" w:space="0" w:color="auto"/>
      </w:divBdr>
    </w:div>
    <w:div w:id="1778405914">
      <w:bodyDiv w:val="1"/>
      <w:marLeft w:val="0"/>
      <w:marRight w:val="0"/>
      <w:marTop w:val="0"/>
      <w:marBottom w:val="0"/>
      <w:divBdr>
        <w:top w:val="none" w:sz="0" w:space="0" w:color="auto"/>
        <w:left w:val="none" w:sz="0" w:space="0" w:color="auto"/>
        <w:bottom w:val="none" w:sz="0" w:space="0" w:color="auto"/>
        <w:right w:val="none" w:sz="0" w:space="0" w:color="auto"/>
      </w:divBdr>
    </w:div>
    <w:div w:id="1784419368">
      <w:bodyDiv w:val="1"/>
      <w:marLeft w:val="0"/>
      <w:marRight w:val="0"/>
      <w:marTop w:val="0"/>
      <w:marBottom w:val="0"/>
      <w:divBdr>
        <w:top w:val="none" w:sz="0" w:space="0" w:color="auto"/>
        <w:left w:val="none" w:sz="0" w:space="0" w:color="auto"/>
        <w:bottom w:val="none" w:sz="0" w:space="0" w:color="auto"/>
        <w:right w:val="none" w:sz="0" w:space="0" w:color="auto"/>
      </w:divBdr>
    </w:div>
    <w:div w:id="1787653524">
      <w:bodyDiv w:val="1"/>
      <w:marLeft w:val="0"/>
      <w:marRight w:val="0"/>
      <w:marTop w:val="0"/>
      <w:marBottom w:val="0"/>
      <w:divBdr>
        <w:top w:val="none" w:sz="0" w:space="0" w:color="auto"/>
        <w:left w:val="none" w:sz="0" w:space="0" w:color="auto"/>
        <w:bottom w:val="none" w:sz="0" w:space="0" w:color="auto"/>
        <w:right w:val="none" w:sz="0" w:space="0" w:color="auto"/>
      </w:divBdr>
    </w:div>
    <w:div w:id="1788281259">
      <w:bodyDiv w:val="1"/>
      <w:marLeft w:val="0"/>
      <w:marRight w:val="0"/>
      <w:marTop w:val="0"/>
      <w:marBottom w:val="0"/>
      <w:divBdr>
        <w:top w:val="none" w:sz="0" w:space="0" w:color="auto"/>
        <w:left w:val="none" w:sz="0" w:space="0" w:color="auto"/>
        <w:bottom w:val="none" w:sz="0" w:space="0" w:color="auto"/>
        <w:right w:val="none" w:sz="0" w:space="0" w:color="auto"/>
      </w:divBdr>
    </w:div>
    <w:div w:id="1805199550">
      <w:bodyDiv w:val="1"/>
      <w:marLeft w:val="0"/>
      <w:marRight w:val="0"/>
      <w:marTop w:val="0"/>
      <w:marBottom w:val="0"/>
      <w:divBdr>
        <w:top w:val="none" w:sz="0" w:space="0" w:color="auto"/>
        <w:left w:val="none" w:sz="0" w:space="0" w:color="auto"/>
        <w:bottom w:val="none" w:sz="0" w:space="0" w:color="auto"/>
        <w:right w:val="none" w:sz="0" w:space="0" w:color="auto"/>
      </w:divBdr>
    </w:div>
    <w:div w:id="1816099393">
      <w:bodyDiv w:val="1"/>
      <w:marLeft w:val="0"/>
      <w:marRight w:val="0"/>
      <w:marTop w:val="0"/>
      <w:marBottom w:val="0"/>
      <w:divBdr>
        <w:top w:val="none" w:sz="0" w:space="0" w:color="auto"/>
        <w:left w:val="none" w:sz="0" w:space="0" w:color="auto"/>
        <w:bottom w:val="none" w:sz="0" w:space="0" w:color="auto"/>
        <w:right w:val="none" w:sz="0" w:space="0" w:color="auto"/>
      </w:divBdr>
    </w:div>
    <w:div w:id="1827088656">
      <w:bodyDiv w:val="1"/>
      <w:marLeft w:val="0"/>
      <w:marRight w:val="0"/>
      <w:marTop w:val="0"/>
      <w:marBottom w:val="0"/>
      <w:divBdr>
        <w:top w:val="none" w:sz="0" w:space="0" w:color="auto"/>
        <w:left w:val="none" w:sz="0" w:space="0" w:color="auto"/>
        <w:bottom w:val="none" w:sz="0" w:space="0" w:color="auto"/>
        <w:right w:val="none" w:sz="0" w:space="0" w:color="auto"/>
      </w:divBdr>
    </w:div>
    <w:div w:id="1844391968">
      <w:bodyDiv w:val="1"/>
      <w:marLeft w:val="0"/>
      <w:marRight w:val="0"/>
      <w:marTop w:val="0"/>
      <w:marBottom w:val="0"/>
      <w:divBdr>
        <w:top w:val="none" w:sz="0" w:space="0" w:color="auto"/>
        <w:left w:val="none" w:sz="0" w:space="0" w:color="auto"/>
        <w:bottom w:val="none" w:sz="0" w:space="0" w:color="auto"/>
        <w:right w:val="none" w:sz="0" w:space="0" w:color="auto"/>
      </w:divBdr>
    </w:div>
    <w:div w:id="1859805163">
      <w:bodyDiv w:val="1"/>
      <w:marLeft w:val="0"/>
      <w:marRight w:val="0"/>
      <w:marTop w:val="0"/>
      <w:marBottom w:val="0"/>
      <w:divBdr>
        <w:top w:val="none" w:sz="0" w:space="0" w:color="auto"/>
        <w:left w:val="none" w:sz="0" w:space="0" w:color="auto"/>
        <w:bottom w:val="none" w:sz="0" w:space="0" w:color="auto"/>
        <w:right w:val="none" w:sz="0" w:space="0" w:color="auto"/>
      </w:divBdr>
    </w:div>
    <w:div w:id="1884630180">
      <w:bodyDiv w:val="1"/>
      <w:marLeft w:val="0"/>
      <w:marRight w:val="0"/>
      <w:marTop w:val="0"/>
      <w:marBottom w:val="0"/>
      <w:divBdr>
        <w:top w:val="none" w:sz="0" w:space="0" w:color="auto"/>
        <w:left w:val="none" w:sz="0" w:space="0" w:color="auto"/>
        <w:bottom w:val="none" w:sz="0" w:space="0" w:color="auto"/>
        <w:right w:val="none" w:sz="0" w:space="0" w:color="auto"/>
      </w:divBdr>
    </w:div>
    <w:div w:id="1928223738">
      <w:bodyDiv w:val="1"/>
      <w:marLeft w:val="0"/>
      <w:marRight w:val="0"/>
      <w:marTop w:val="0"/>
      <w:marBottom w:val="0"/>
      <w:divBdr>
        <w:top w:val="none" w:sz="0" w:space="0" w:color="auto"/>
        <w:left w:val="none" w:sz="0" w:space="0" w:color="auto"/>
        <w:bottom w:val="none" w:sz="0" w:space="0" w:color="auto"/>
        <w:right w:val="none" w:sz="0" w:space="0" w:color="auto"/>
      </w:divBdr>
    </w:div>
    <w:div w:id="1929918364">
      <w:bodyDiv w:val="1"/>
      <w:marLeft w:val="0"/>
      <w:marRight w:val="0"/>
      <w:marTop w:val="0"/>
      <w:marBottom w:val="0"/>
      <w:divBdr>
        <w:top w:val="none" w:sz="0" w:space="0" w:color="auto"/>
        <w:left w:val="none" w:sz="0" w:space="0" w:color="auto"/>
        <w:bottom w:val="none" w:sz="0" w:space="0" w:color="auto"/>
        <w:right w:val="none" w:sz="0" w:space="0" w:color="auto"/>
      </w:divBdr>
    </w:div>
    <w:div w:id="1936743992">
      <w:bodyDiv w:val="1"/>
      <w:marLeft w:val="0"/>
      <w:marRight w:val="0"/>
      <w:marTop w:val="0"/>
      <w:marBottom w:val="0"/>
      <w:divBdr>
        <w:top w:val="none" w:sz="0" w:space="0" w:color="auto"/>
        <w:left w:val="none" w:sz="0" w:space="0" w:color="auto"/>
        <w:bottom w:val="none" w:sz="0" w:space="0" w:color="auto"/>
        <w:right w:val="none" w:sz="0" w:space="0" w:color="auto"/>
      </w:divBdr>
      <w:divsChild>
        <w:div w:id="1250384018">
          <w:marLeft w:val="0"/>
          <w:marRight w:val="0"/>
          <w:marTop w:val="0"/>
          <w:marBottom w:val="0"/>
          <w:divBdr>
            <w:top w:val="none" w:sz="0" w:space="0" w:color="auto"/>
            <w:left w:val="none" w:sz="0" w:space="0" w:color="auto"/>
            <w:bottom w:val="none" w:sz="0" w:space="0" w:color="auto"/>
            <w:right w:val="none" w:sz="0" w:space="0" w:color="auto"/>
          </w:divBdr>
        </w:div>
      </w:divsChild>
    </w:div>
    <w:div w:id="1950744629">
      <w:bodyDiv w:val="1"/>
      <w:marLeft w:val="0"/>
      <w:marRight w:val="0"/>
      <w:marTop w:val="0"/>
      <w:marBottom w:val="0"/>
      <w:divBdr>
        <w:top w:val="none" w:sz="0" w:space="0" w:color="auto"/>
        <w:left w:val="none" w:sz="0" w:space="0" w:color="auto"/>
        <w:bottom w:val="none" w:sz="0" w:space="0" w:color="auto"/>
        <w:right w:val="none" w:sz="0" w:space="0" w:color="auto"/>
      </w:divBdr>
    </w:div>
    <w:div w:id="1959218588">
      <w:bodyDiv w:val="1"/>
      <w:marLeft w:val="0"/>
      <w:marRight w:val="0"/>
      <w:marTop w:val="0"/>
      <w:marBottom w:val="0"/>
      <w:divBdr>
        <w:top w:val="none" w:sz="0" w:space="0" w:color="auto"/>
        <w:left w:val="none" w:sz="0" w:space="0" w:color="auto"/>
        <w:bottom w:val="none" w:sz="0" w:space="0" w:color="auto"/>
        <w:right w:val="none" w:sz="0" w:space="0" w:color="auto"/>
      </w:divBdr>
    </w:div>
    <w:div w:id="1960331004">
      <w:bodyDiv w:val="1"/>
      <w:marLeft w:val="0"/>
      <w:marRight w:val="0"/>
      <w:marTop w:val="0"/>
      <w:marBottom w:val="0"/>
      <w:divBdr>
        <w:top w:val="none" w:sz="0" w:space="0" w:color="auto"/>
        <w:left w:val="none" w:sz="0" w:space="0" w:color="auto"/>
        <w:bottom w:val="none" w:sz="0" w:space="0" w:color="auto"/>
        <w:right w:val="none" w:sz="0" w:space="0" w:color="auto"/>
      </w:divBdr>
    </w:div>
    <w:div w:id="1967810412">
      <w:bodyDiv w:val="1"/>
      <w:marLeft w:val="0"/>
      <w:marRight w:val="0"/>
      <w:marTop w:val="0"/>
      <w:marBottom w:val="0"/>
      <w:divBdr>
        <w:top w:val="none" w:sz="0" w:space="0" w:color="auto"/>
        <w:left w:val="none" w:sz="0" w:space="0" w:color="auto"/>
        <w:bottom w:val="none" w:sz="0" w:space="0" w:color="auto"/>
        <w:right w:val="none" w:sz="0" w:space="0" w:color="auto"/>
      </w:divBdr>
    </w:div>
    <w:div w:id="1970823092">
      <w:bodyDiv w:val="1"/>
      <w:marLeft w:val="0"/>
      <w:marRight w:val="0"/>
      <w:marTop w:val="0"/>
      <w:marBottom w:val="0"/>
      <w:divBdr>
        <w:top w:val="none" w:sz="0" w:space="0" w:color="auto"/>
        <w:left w:val="none" w:sz="0" w:space="0" w:color="auto"/>
        <w:bottom w:val="none" w:sz="0" w:space="0" w:color="auto"/>
        <w:right w:val="none" w:sz="0" w:space="0" w:color="auto"/>
      </w:divBdr>
    </w:div>
    <w:div w:id="1978948640">
      <w:bodyDiv w:val="1"/>
      <w:marLeft w:val="0"/>
      <w:marRight w:val="0"/>
      <w:marTop w:val="0"/>
      <w:marBottom w:val="0"/>
      <w:divBdr>
        <w:top w:val="none" w:sz="0" w:space="0" w:color="auto"/>
        <w:left w:val="none" w:sz="0" w:space="0" w:color="auto"/>
        <w:bottom w:val="none" w:sz="0" w:space="0" w:color="auto"/>
        <w:right w:val="none" w:sz="0" w:space="0" w:color="auto"/>
      </w:divBdr>
    </w:div>
    <w:div w:id="2066176808">
      <w:bodyDiv w:val="1"/>
      <w:marLeft w:val="0"/>
      <w:marRight w:val="0"/>
      <w:marTop w:val="0"/>
      <w:marBottom w:val="0"/>
      <w:divBdr>
        <w:top w:val="none" w:sz="0" w:space="0" w:color="auto"/>
        <w:left w:val="none" w:sz="0" w:space="0" w:color="auto"/>
        <w:bottom w:val="none" w:sz="0" w:space="0" w:color="auto"/>
        <w:right w:val="none" w:sz="0" w:space="0" w:color="auto"/>
      </w:divBdr>
    </w:div>
    <w:div w:id="2109740482">
      <w:bodyDiv w:val="1"/>
      <w:marLeft w:val="0"/>
      <w:marRight w:val="0"/>
      <w:marTop w:val="0"/>
      <w:marBottom w:val="0"/>
      <w:divBdr>
        <w:top w:val="none" w:sz="0" w:space="0" w:color="auto"/>
        <w:left w:val="none" w:sz="0" w:space="0" w:color="auto"/>
        <w:bottom w:val="none" w:sz="0" w:space="0" w:color="auto"/>
        <w:right w:val="none" w:sz="0" w:space="0" w:color="auto"/>
      </w:divBdr>
    </w:div>
    <w:div w:id="2117795993">
      <w:bodyDiv w:val="1"/>
      <w:marLeft w:val="0"/>
      <w:marRight w:val="0"/>
      <w:marTop w:val="0"/>
      <w:marBottom w:val="0"/>
      <w:divBdr>
        <w:top w:val="none" w:sz="0" w:space="0" w:color="auto"/>
        <w:left w:val="none" w:sz="0" w:space="0" w:color="auto"/>
        <w:bottom w:val="none" w:sz="0" w:space="0" w:color="auto"/>
        <w:right w:val="none" w:sz="0" w:space="0" w:color="auto"/>
      </w:divBdr>
    </w:div>
    <w:div w:id="211983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8F9B-9D8B-4C72-80F5-D110AC48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2522</Words>
  <Characters>13875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Bautista</dc:creator>
  <cp:keywords/>
  <dc:description/>
  <cp:lastModifiedBy>Ruth Amelia Caycedo Rosero</cp:lastModifiedBy>
  <cp:revision>4</cp:revision>
  <cp:lastPrinted>2025-02-19T14:18:00Z</cp:lastPrinted>
  <dcterms:created xsi:type="dcterms:W3CDTF">2025-01-21T20:26:00Z</dcterms:created>
  <dcterms:modified xsi:type="dcterms:W3CDTF">2025-02-19T14:19:00Z</dcterms:modified>
</cp:coreProperties>
</file>