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CADA6" w14:textId="77777777" w:rsidR="00F25146" w:rsidRPr="00D9441A" w:rsidRDefault="00F25146" w:rsidP="00332AD5">
      <w:pPr>
        <w:pStyle w:val="Sinespaciado"/>
      </w:pPr>
      <w:bookmarkStart w:id="0" w:name="_Hlk113199019"/>
    </w:p>
    <w:p w14:paraId="7A555385" w14:textId="6BBF17A0" w:rsidR="0081552D" w:rsidRPr="00D9441A" w:rsidRDefault="0081552D" w:rsidP="000F7F1A">
      <w:pPr>
        <w:pStyle w:val="Sinespaciado"/>
        <w:jc w:val="both"/>
        <w:rPr>
          <w:rFonts w:eastAsia="Century Gothic"/>
          <w:lang w:val="es-ES_tradnl"/>
        </w:rPr>
      </w:pPr>
      <w:r w:rsidRPr="00D9441A">
        <w:rPr>
          <w:rFonts w:eastAsia="Century Gothic"/>
          <w:lang w:val="es-ES_tradnl"/>
        </w:rPr>
        <w:t xml:space="preserve">Bogotá D.C., </w:t>
      </w:r>
      <w:r w:rsidR="0023389B" w:rsidRPr="00D9441A">
        <w:rPr>
          <w:rFonts w:eastAsia="Century Gothic"/>
          <w:lang w:val="es-ES_tradnl"/>
        </w:rPr>
        <w:t>octubre 2</w:t>
      </w:r>
      <w:r w:rsidR="00416DF9" w:rsidRPr="00D9441A">
        <w:rPr>
          <w:rFonts w:eastAsia="Century Gothic"/>
          <w:lang w:val="es-ES_tradnl"/>
        </w:rPr>
        <w:t>9</w:t>
      </w:r>
      <w:r w:rsidR="0023389B" w:rsidRPr="00D9441A">
        <w:rPr>
          <w:rFonts w:eastAsia="Century Gothic"/>
          <w:lang w:val="es-ES_tradnl"/>
        </w:rPr>
        <w:t xml:space="preserve"> </w:t>
      </w:r>
      <w:r w:rsidRPr="00D9441A">
        <w:rPr>
          <w:rFonts w:eastAsia="Century Gothic"/>
          <w:lang w:val="es-ES_tradnl"/>
        </w:rPr>
        <w:t>de 202</w:t>
      </w:r>
      <w:r w:rsidR="002F6DDF" w:rsidRPr="00D9441A">
        <w:rPr>
          <w:rFonts w:eastAsia="Century Gothic"/>
          <w:lang w:val="es-ES_tradnl"/>
        </w:rPr>
        <w:t>4</w:t>
      </w:r>
    </w:p>
    <w:p w14:paraId="522BFB94" w14:textId="77777777" w:rsidR="0081552D" w:rsidRPr="00D9441A" w:rsidRDefault="0081552D" w:rsidP="000F7F1A">
      <w:pPr>
        <w:pStyle w:val="Sinespaciado"/>
        <w:jc w:val="both"/>
        <w:rPr>
          <w:rFonts w:eastAsia="Century Gothic"/>
          <w:lang w:val="es-ES_tradnl"/>
        </w:rPr>
      </w:pPr>
    </w:p>
    <w:p w14:paraId="7C5F2C56" w14:textId="77777777" w:rsidR="0081552D" w:rsidRPr="00D9441A" w:rsidRDefault="0081552D" w:rsidP="000F7F1A">
      <w:pPr>
        <w:pStyle w:val="Sinespaciado"/>
        <w:jc w:val="both"/>
        <w:rPr>
          <w:rFonts w:eastAsia="Century Gothic"/>
          <w:lang w:val="es-ES_tradnl"/>
        </w:rPr>
      </w:pPr>
    </w:p>
    <w:p w14:paraId="6A34DBB2" w14:textId="77777777" w:rsidR="0081552D" w:rsidRPr="00D9441A" w:rsidRDefault="0081552D" w:rsidP="000F7F1A">
      <w:pPr>
        <w:pStyle w:val="Sinespaciado"/>
        <w:jc w:val="both"/>
        <w:rPr>
          <w:rFonts w:eastAsia="Century Gothic"/>
          <w:lang w:val="es-ES_tradnl"/>
        </w:rPr>
      </w:pPr>
      <w:r w:rsidRPr="00D9441A">
        <w:rPr>
          <w:rFonts w:eastAsia="Century Gothic"/>
          <w:lang w:val="es-ES_tradnl"/>
        </w:rPr>
        <w:t>Doctor:</w:t>
      </w:r>
    </w:p>
    <w:p w14:paraId="08DD30A1" w14:textId="643A283E" w:rsidR="0081552D" w:rsidRPr="00D9441A" w:rsidRDefault="009B2E95" w:rsidP="000F7F1A">
      <w:pPr>
        <w:pStyle w:val="Sinespaciado"/>
        <w:jc w:val="both"/>
        <w:rPr>
          <w:rFonts w:eastAsia="Century Gothic"/>
          <w:b/>
          <w:bCs/>
          <w:lang w:val="es-ES_tradnl"/>
        </w:rPr>
      </w:pPr>
      <w:r w:rsidRPr="00D9441A">
        <w:rPr>
          <w:rFonts w:eastAsia="Century Gothic"/>
          <w:b/>
          <w:bCs/>
          <w:lang w:val="es-ES_tradnl"/>
        </w:rPr>
        <w:t>JAIME LUIS LACOUTURE PEÑALOZA</w:t>
      </w:r>
    </w:p>
    <w:p w14:paraId="289F58B9" w14:textId="6E5A006B" w:rsidR="0081552D" w:rsidRPr="00D9441A" w:rsidRDefault="009B2E95" w:rsidP="000F7F1A">
      <w:pPr>
        <w:pStyle w:val="Sinespaciado"/>
        <w:jc w:val="both"/>
        <w:rPr>
          <w:rFonts w:eastAsia="Century Gothic"/>
          <w:lang w:val="es-ES_tradnl"/>
        </w:rPr>
      </w:pPr>
      <w:r w:rsidRPr="00D9441A">
        <w:rPr>
          <w:rFonts w:eastAsia="Century Gothic"/>
          <w:lang w:val="es-ES_tradnl"/>
        </w:rPr>
        <w:t>Secretario General</w:t>
      </w:r>
      <w:r w:rsidR="0081552D" w:rsidRPr="00D9441A">
        <w:rPr>
          <w:rFonts w:eastAsia="Century Gothic"/>
          <w:lang w:val="es-ES_tradnl"/>
        </w:rPr>
        <w:t xml:space="preserve"> Cámara de Representantes</w:t>
      </w:r>
    </w:p>
    <w:p w14:paraId="041B6895" w14:textId="77777777" w:rsidR="0081552D" w:rsidRPr="00D9441A" w:rsidRDefault="0081552D" w:rsidP="000F7F1A">
      <w:pPr>
        <w:pStyle w:val="Sinespaciado"/>
        <w:jc w:val="both"/>
        <w:rPr>
          <w:rFonts w:eastAsia="Century Gothic"/>
          <w:lang w:val="es-ES_tradnl"/>
        </w:rPr>
      </w:pPr>
      <w:r w:rsidRPr="00D9441A">
        <w:rPr>
          <w:rFonts w:eastAsia="Century Gothic"/>
          <w:lang w:val="es-ES_tradnl"/>
        </w:rPr>
        <w:t>Congreso de la Republica de Colombia</w:t>
      </w:r>
    </w:p>
    <w:p w14:paraId="2A87D886" w14:textId="77777777" w:rsidR="0081552D" w:rsidRPr="00D9441A" w:rsidRDefault="0081552D" w:rsidP="000F7F1A">
      <w:pPr>
        <w:pStyle w:val="Sinespaciado"/>
        <w:jc w:val="both"/>
        <w:rPr>
          <w:rFonts w:eastAsia="Century Gothic"/>
          <w:lang w:val="es-ES_tradnl"/>
        </w:rPr>
      </w:pPr>
      <w:r w:rsidRPr="00D9441A">
        <w:rPr>
          <w:rFonts w:eastAsia="Century Gothic"/>
          <w:lang w:val="es-ES_tradnl"/>
        </w:rPr>
        <w:t>E.                    S.                     D.</w:t>
      </w:r>
    </w:p>
    <w:p w14:paraId="4B97C192" w14:textId="77777777" w:rsidR="00F2383F" w:rsidRPr="00D9441A" w:rsidRDefault="00F2383F" w:rsidP="000F7F1A">
      <w:pPr>
        <w:pStyle w:val="Sinespaciado"/>
        <w:jc w:val="both"/>
        <w:rPr>
          <w:rFonts w:eastAsia="Century Gothic"/>
          <w:b/>
          <w:bCs/>
          <w:lang w:val="es-ES_tradnl"/>
        </w:rPr>
      </w:pPr>
    </w:p>
    <w:p w14:paraId="4856A1A6" w14:textId="77777777" w:rsidR="00332AD5" w:rsidRPr="00D9441A" w:rsidRDefault="00332AD5" w:rsidP="000F7F1A">
      <w:pPr>
        <w:pStyle w:val="Sinespaciado"/>
        <w:jc w:val="both"/>
        <w:rPr>
          <w:rFonts w:eastAsia="Century Gothic"/>
          <w:b/>
          <w:bCs/>
          <w:lang w:val="es-ES_tradnl"/>
        </w:rPr>
      </w:pPr>
    </w:p>
    <w:p w14:paraId="72E8053B" w14:textId="77777777" w:rsidR="00332AD5" w:rsidRPr="00D9441A" w:rsidRDefault="00332AD5" w:rsidP="000F7F1A">
      <w:pPr>
        <w:pStyle w:val="Sinespaciado"/>
        <w:jc w:val="both"/>
        <w:rPr>
          <w:rFonts w:eastAsia="Century Gothic"/>
          <w:lang w:val="es-ES_tradnl"/>
        </w:rPr>
      </w:pPr>
    </w:p>
    <w:p w14:paraId="55ED7CD1" w14:textId="5F8FD003" w:rsidR="00807A06" w:rsidRPr="00D9441A" w:rsidRDefault="0081552D" w:rsidP="000F7F1A">
      <w:pPr>
        <w:pStyle w:val="Sinespaciado"/>
        <w:jc w:val="both"/>
        <w:rPr>
          <w:rFonts w:eastAsia="Times New Roman"/>
          <w:b/>
        </w:rPr>
      </w:pPr>
      <w:r w:rsidRPr="00D9441A">
        <w:rPr>
          <w:rFonts w:eastAsia="Century Gothic"/>
          <w:b/>
          <w:lang w:val="es-ES_tradnl"/>
        </w:rPr>
        <w:t>Asunto:</w:t>
      </w:r>
      <w:r w:rsidRPr="00D9441A">
        <w:rPr>
          <w:rFonts w:eastAsia="Century Gothic"/>
          <w:lang w:val="es-ES_tradnl"/>
        </w:rPr>
        <w:t xml:space="preserve"> </w:t>
      </w:r>
      <w:r w:rsidR="00C67FE3" w:rsidRPr="00D9441A">
        <w:rPr>
          <w:rFonts w:eastAsia="Times New Roman"/>
          <w:b/>
        </w:rPr>
        <w:t>“POR MEDIO DE LA CUAL LA NACIÓN SE ASOCIA PARA RENDIR PÚBLICO HOMENAJE AL MUNICIPIO DE POLONUEVO EN EL DEPARTAMENTO DEL ATLÁNTICO, EXALTANDO Y RECONOCIENDO SU RIQUEZA CULTURAL Y GASTRONOMICA Y SE DICTAN OTRAS DISPOSICIONES”</w:t>
      </w:r>
    </w:p>
    <w:p w14:paraId="6FAEEE73" w14:textId="77777777" w:rsidR="00490C56" w:rsidRPr="00D9441A" w:rsidRDefault="00490C56" w:rsidP="000F7F1A">
      <w:pPr>
        <w:pStyle w:val="Sinespaciado"/>
        <w:jc w:val="both"/>
        <w:rPr>
          <w:rFonts w:eastAsia="Century Gothic"/>
          <w:lang w:val="es-ES_tradnl"/>
        </w:rPr>
      </w:pPr>
    </w:p>
    <w:p w14:paraId="41F090C3" w14:textId="3A5AA1BC" w:rsidR="0081552D" w:rsidRPr="00D9441A" w:rsidRDefault="0081552D" w:rsidP="000F7F1A">
      <w:pPr>
        <w:pStyle w:val="Sinespaciado"/>
        <w:jc w:val="both"/>
        <w:rPr>
          <w:rFonts w:eastAsia="Century Gothic"/>
          <w:lang w:val="es-ES_tradnl"/>
        </w:rPr>
      </w:pPr>
      <w:r w:rsidRPr="00D9441A">
        <w:rPr>
          <w:rFonts w:eastAsia="Century Gothic"/>
          <w:lang w:val="es-ES_tradnl"/>
        </w:rPr>
        <w:t>Respetado Doctor:</w:t>
      </w:r>
    </w:p>
    <w:p w14:paraId="44EE6BF8" w14:textId="77777777" w:rsidR="0081552D" w:rsidRPr="00D9441A" w:rsidRDefault="0081552D" w:rsidP="000F7F1A">
      <w:pPr>
        <w:pStyle w:val="Sinespaciado"/>
        <w:jc w:val="both"/>
        <w:rPr>
          <w:rFonts w:eastAsia="Century Gothic"/>
          <w:lang w:val="es-ES_tradnl"/>
        </w:rPr>
      </w:pPr>
    </w:p>
    <w:p w14:paraId="0D93FAC8" w14:textId="589CE951" w:rsidR="00F2383F" w:rsidRPr="00D9441A" w:rsidRDefault="00047B75" w:rsidP="00807A06">
      <w:pPr>
        <w:pStyle w:val="Sinespaciado"/>
        <w:jc w:val="both"/>
        <w:rPr>
          <w:rFonts w:eastAsia="Times New Roman"/>
          <w:b/>
        </w:rPr>
      </w:pPr>
      <w:r w:rsidRPr="00D9441A">
        <w:t>En</w:t>
      </w:r>
      <w:r w:rsidR="00C119C2" w:rsidRPr="00D9441A">
        <w:t xml:space="preserve"> </w:t>
      </w:r>
      <w:r w:rsidRPr="00D9441A">
        <w:t>calidad de</w:t>
      </w:r>
      <w:r w:rsidR="0081552D" w:rsidRPr="00D9441A">
        <w:t xml:space="preserve"> Representante a la Cámara del Congreso </w:t>
      </w:r>
      <w:r w:rsidR="008778C7" w:rsidRPr="00D9441A">
        <w:t xml:space="preserve">de </w:t>
      </w:r>
      <w:r w:rsidR="0081552D" w:rsidRPr="00D9441A">
        <w:t xml:space="preserve">la República de Colombia radico el </w:t>
      </w:r>
      <w:r w:rsidR="00C67FE3" w:rsidRPr="00D9441A">
        <w:rPr>
          <w:rFonts w:eastAsia="Times New Roman"/>
          <w:b/>
        </w:rPr>
        <w:t>“POR MEDIO DE LA CUAL LA NACIÓN SE ASOCIA PARA RENDIR PÚBLICO HOMENAJE AL MUNICIPIO DE POLONUEVO EN EL DEPARTAMENTO DEL ATLÁNTICO, EXALTANDO Y RECONOCIENDO SU RIQUEZA CULTURAL Y GASTRONOMICA Y SE DICTAN OTRAS DISPOSICIONES</w:t>
      </w:r>
      <w:r w:rsidR="00522BE0" w:rsidRPr="00D9441A">
        <w:rPr>
          <w:rFonts w:eastAsia="Times New Roman"/>
          <w:b/>
        </w:rPr>
        <w:t xml:space="preserve">” </w:t>
      </w:r>
      <w:r w:rsidR="00157877" w:rsidRPr="00D9441A">
        <w:t>por medio de distintos reconocimientos de carácter cultural, material, social y de infraestructura como reconocimiento a su legado histórico.</w:t>
      </w:r>
    </w:p>
    <w:p w14:paraId="21C90ACB" w14:textId="2D659ABF" w:rsidR="009A53CD" w:rsidRPr="00D9441A" w:rsidRDefault="00F2383F" w:rsidP="000F7F1A">
      <w:pPr>
        <w:pBdr>
          <w:top w:val="nil"/>
          <w:left w:val="nil"/>
          <w:bottom w:val="nil"/>
          <w:right w:val="nil"/>
          <w:between w:val="nil"/>
        </w:pBdr>
        <w:spacing w:before="240" w:after="240"/>
        <w:jc w:val="both"/>
        <w:rPr>
          <w:rFonts w:eastAsia="Century Gothic"/>
          <w:color w:val="000000" w:themeColor="text1"/>
          <w:lang w:val="es-ES_tradnl"/>
        </w:rPr>
      </w:pPr>
      <w:bookmarkStart w:id="1" w:name="_Hlk129815790"/>
      <w:r w:rsidRPr="00D9441A">
        <w:rPr>
          <w:rFonts w:eastAsia="Century Gothic"/>
          <w:color w:val="000000" w:themeColor="text1"/>
          <w:lang w:val="es-ES_tradnl"/>
        </w:rPr>
        <w:t>Atentamente,</w:t>
      </w:r>
    </w:p>
    <w:p w14:paraId="4C93F6D9" w14:textId="5F6CF6F6" w:rsidR="009A53CD" w:rsidRPr="00D9441A" w:rsidRDefault="009A53CD" w:rsidP="000F7F1A">
      <w:pPr>
        <w:pStyle w:val="Sinespaciado"/>
        <w:jc w:val="both"/>
        <w:rPr>
          <w:lang w:val="es-ES_tradnl"/>
        </w:rPr>
      </w:pPr>
    </w:p>
    <w:p w14:paraId="724B1A99" w14:textId="77777777" w:rsidR="002D1FE9" w:rsidRPr="00D9441A" w:rsidRDefault="002D1FE9" w:rsidP="000F7F1A">
      <w:pPr>
        <w:pStyle w:val="Sinespaciado"/>
        <w:jc w:val="both"/>
        <w:rPr>
          <w:lang w:val="es-ES_tradnl"/>
        </w:rPr>
      </w:pPr>
      <w:bookmarkStart w:id="2" w:name="_GoBack"/>
      <w:bookmarkEnd w:id="2"/>
    </w:p>
    <w:bookmarkEnd w:id="1"/>
    <w:p w14:paraId="36F64FFF" w14:textId="77777777" w:rsidR="00332AD5" w:rsidRPr="00D9441A" w:rsidRDefault="00332AD5" w:rsidP="000F7F1A">
      <w:pPr>
        <w:pStyle w:val="Sinespaciado"/>
        <w:jc w:val="both"/>
        <w:rPr>
          <w:rFonts w:eastAsia="Red Hat Display"/>
        </w:rPr>
      </w:pPr>
    </w:p>
    <w:p w14:paraId="2267BF48" w14:textId="77777777" w:rsidR="00332AD5" w:rsidRPr="00D9441A" w:rsidRDefault="00332AD5" w:rsidP="000F7F1A">
      <w:pPr>
        <w:pStyle w:val="Sinespaciado"/>
        <w:jc w:val="both"/>
        <w:rPr>
          <w:rFonts w:eastAsia="Red Hat Display"/>
          <w:b/>
        </w:rPr>
      </w:pPr>
      <w:r w:rsidRPr="00D9441A">
        <w:rPr>
          <w:rFonts w:eastAsia="Red Hat Display"/>
          <w:b/>
        </w:rPr>
        <w:t>GERSEL LUIS PEREZ ALTAMIRANDA</w:t>
      </w:r>
    </w:p>
    <w:p w14:paraId="0121F83D" w14:textId="77777777" w:rsidR="00332AD5" w:rsidRPr="00D9441A" w:rsidRDefault="00332AD5" w:rsidP="000F7F1A">
      <w:pPr>
        <w:pStyle w:val="Sinespaciado"/>
        <w:jc w:val="both"/>
        <w:rPr>
          <w:rFonts w:eastAsia="Red Hat Display"/>
        </w:rPr>
      </w:pPr>
      <w:r w:rsidRPr="00D9441A">
        <w:rPr>
          <w:rFonts w:eastAsia="Red Hat Display"/>
        </w:rPr>
        <w:t xml:space="preserve">Representante a la Cámara </w:t>
      </w:r>
    </w:p>
    <w:p w14:paraId="41BE6F93" w14:textId="0F3CEFCA" w:rsidR="009A53CD" w:rsidRPr="00D9441A" w:rsidRDefault="00332AD5" w:rsidP="000F7F1A">
      <w:pPr>
        <w:jc w:val="both"/>
        <w:rPr>
          <w:rFonts w:eastAsia="Red Hat Display"/>
        </w:rPr>
      </w:pPr>
      <w:r w:rsidRPr="00D9441A">
        <w:rPr>
          <w:rFonts w:eastAsia="Red Hat Display"/>
        </w:rPr>
        <w:t>Departamento del Atlántico</w:t>
      </w:r>
    </w:p>
    <w:p w14:paraId="2CE4D195" w14:textId="4A6D017E" w:rsidR="009A53CD" w:rsidRPr="004308C0" w:rsidRDefault="009A53CD" w:rsidP="000F7F1A">
      <w:pPr>
        <w:jc w:val="both"/>
        <w:rPr>
          <w:rFonts w:eastAsia="Red Hat Display"/>
          <w:sz w:val="20"/>
          <w:szCs w:val="20"/>
        </w:rPr>
      </w:pPr>
    </w:p>
    <w:p w14:paraId="730CC282" w14:textId="3D5C515B" w:rsidR="00BB4977" w:rsidRPr="004308C0" w:rsidRDefault="00BB4977" w:rsidP="000F7F1A">
      <w:pPr>
        <w:jc w:val="both"/>
        <w:rPr>
          <w:rFonts w:eastAsia="Red Hat Display"/>
          <w:sz w:val="20"/>
          <w:szCs w:val="20"/>
        </w:rPr>
      </w:pPr>
    </w:p>
    <w:p w14:paraId="19A9E9AD" w14:textId="26764E9E" w:rsidR="00BB4977" w:rsidRPr="004308C0" w:rsidRDefault="00BB4977" w:rsidP="000F7F1A">
      <w:pPr>
        <w:jc w:val="both"/>
        <w:rPr>
          <w:rFonts w:eastAsia="Red Hat Display"/>
          <w:sz w:val="20"/>
          <w:szCs w:val="20"/>
        </w:rPr>
      </w:pPr>
    </w:p>
    <w:p w14:paraId="23B2C2CA" w14:textId="1BE78C7D" w:rsidR="00BB4977" w:rsidRPr="004308C0" w:rsidRDefault="00BB4977" w:rsidP="000F7F1A">
      <w:pPr>
        <w:jc w:val="both"/>
        <w:rPr>
          <w:rFonts w:eastAsia="Red Hat Display"/>
          <w:sz w:val="20"/>
          <w:szCs w:val="20"/>
        </w:rPr>
      </w:pPr>
    </w:p>
    <w:p w14:paraId="1D05475E" w14:textId="6E8F9E36" w:rsidR="00BB4977" w:rsidRPr="004308C0" w:rsidRDefault="00BB4977" w:rsidP="000F7F1A">
      <w:pPr>
        <w:jc w:val="both"/>
        <w:rPr>
          <w:rFonts w:eastAsia="Red Hat Display"/>
          <w:sz w:val="20"/>
          <w:szCs w:val="20"/>
        </w:rPr>
      </w:pPr>
    </w:p>
    <w:p w14:paraId="16B57F3F" w14:textId="4BDF50A7" w:rsidR="00BB4977" w:rsidRPr="004308C0" w:rsidRDefault="00BB4977" w:rsidP="000F7F1A">
      <w:pPr>
        <w:jc w:val="both"/>
        <w:rPr>
          <w:rFonts w:eastAsia="Red Hat Display"/>
          <w:sz w:val="20"/>
          <w:szCs w:val="20"/>
        </w:rPr>
      </w:pPr>
    </w:p>
    <w:p w14:paraId="4337BA80" w14:textId="6D532569" w:rsidR="00BB4977" w:rsidRPr="004308C0" w:rsidRDefault="00BB4977" w:rsidP="000F7F1A">
      <w:pPr>
        <w:jc w:val="both"/>
        <w:rPr>
          <w:rFonts w:eastAsia="Red Hat Display"/>
          <w:sz w:val="20"/>
          <w:szCs w:val="20"/>
        </w:rPr>
      </w:pPr>
    </w:p>
    <w:p w14:paraId="29CF12AD" w14:textId="080C2F1F" w:rsidR="002D1FE9" w:rsidRPr="004308C0" w:rsidRDefault="002D1FE9" w:rsidP="000F7F1A">
      <w:pPr>
        <w:jc w:val="both"/>
        <w:rPr>
          <w:rFonts w:eastAsia="Red Hat Display"/>
          <w:sz w:val="20"/>
          <w:szCs w:val="20"/>
        </w:rPr>
      </w:pPr>
    </w:p>
    <w:p w14:paraId="56787B8C" w14:textId="6728880B" w:rsidR="002D1FE9" w:rsidRPr="004308C0" w:rsidRDefault="002D1FE9" w:rsidP="000F7F1A">
      <w:pPr>
        <w:jc w:val="both"/>
        <w:rPr>
          <w:rFonts w:eastAsia="Red Hat Display"/>
          <w:sz w:val="20"/>
          <w:szCs w:val="20"/>
        </w:rPr>
      </w:pPr>
    </w:p>
    <w:p w14:paraId="18F7F433" w14:textId="7B601912" w:rsidR="002D1FE9" w:rsidRPr="004308C0" w:rsidRDefault="002D1FE9" w:rsidP="000F7F1A">
      <w:pPr>
        <w:jc w:val="both"/>
        <w:rPr>
          <w:rFonts w:eastAsia="Red Hat Display"/>
          <w:sz w:val="20"/>
          <w:szCs w:val="20"/>
        </w:rPr>
      </w:pPr>
    </w:p>
    <w:p w14:paraId="30AED1DC" w14:textId="3DB5A463" w:rsidR="002D1FE9" w:rsidRPr="004308C0" w:rsidRDefault="002D1FE9" w:rsidP="000F7F1A">
      <w:pPr>
        <w:jc w:val="both"/>
        <w:rPr>
          <w:rFonts w:eastAsia="Red Hat Display"/>
          <w:sz w:val="20"/>
          <w:szCs w:val="20"/>
        </w:rPr>
      </w:pPr>
    </w:p>
    <w:p w14:paraId="7C703E08" w14:textId="7908B176" w:rsidR="002D1FE9" w:rsidRPr="004308C0" w:rsidRDefault="002D1FE9" w:rsidP="000F7F1A">
      <w:pPr>
        <w:jc w:val="both"/>
        <w:rPr>
          <w:rFonts w:eastAsia="Red Hat Display"/>
          <w:sz w:val="20"/>
          <w:szCs w:val="20"/>
        </w:rPr>
      </w:pPr>
    </w:p>
    <w:p w14:paraId="5D8D061C" w14:textId="06303EF6" w:rsidR="002D1FE9" w:rsidRPr="004308C0" w:rsidRDefault="002D1FE9" w:rsidP="000F7F1A">
      <w:pPr>
        <w:jc w:val="both"/>
        <w:rPr>
          <w:rFonts w:eastAsia="Red Hat Display"/>
          <w:sz w:val="20"/>
          <w:szCs w:val="20"/>
        </w:rPr>
      </w:pPr>
    </w:p>
    <w:p w14:paraId="4D5F2405" w14:textId="6C593413" w:rsidR="00BB4977" w:rsidRPr="004308C0" w:rsidRDefault="00BB4977" w:rsidP="000F7F1A">
      <w:pPr>
        <w:jc w:val="both"/>
        <w:rPr>
          <w:rFonts w:eastAsia="Red Hat Display"/>
          <w:sz w:val="20"/>
          <w:szCs w:val="20"/>
        </w:rPr>
      </w:pPr>
    </w:p>
    <w:p w14:paraId="199B14E4" w14:textId="59FA3878" w:rsidR="005F54AE" w:rsidRPr="004308C0" w:rsidRDefault="005F54AE" w:rsidP="004308C0">
      <w:pPr>
        <w:tabs>
          <w:tab w:val="left" w:pos="2190"/>
        </w:tabs>
        <w:jc w:val="center"/>
        <w:rPr>
          <w:rFonts w:eastAsia="Red Hat Display"/>
          <w:sz w:val="20"/>
          <w:szCs w:val="20"/>
        </w:rPr>
      </w:pPr>
    </w:p>
    <w:p w14:paraId="2B60E262" w14:textId="77777777" w:rsidR="00416DF9" w:rsidRDefault="00416DF9" w:rsidP="00C67FE3">
      <w:pPr>
        <w:pBdr>
          <w:top w:val="nil"/>
          <w:left w:val="nil"/>
          <w:bottom w:val="nil"/>
          <w:right w:val="nil"/>
          <w:between w:val="nil"/>
        </w:pBdr>
        <w:jc w:val="center"/>
        <w:rPr>
          <w:rFonts w:eastAsia="Garamond"/>
          <w:b/>
          <w:color w:val="000000"/>
        </w:rPr>
      </w:pPr>
    </w:p>
    <w:p w14:paraId="21A770F1" w14:textId="4747DFC8" w:rsidR="004308C0" w:rsidRPr="00416DF9" w:rsidRDefault="004308C0" w:rsidP="00C67FE3">
      <w:pPr>
        <w:pBdr>
          <w:top w:val="nil"/>
          <w:left w:val="nil"/>
          <w:bottom w:val="nil"/>
          <w:right w:val="nil"/>
          <w:between w:val="nil"/>
        </w:pBdr>
        <w:jc w:val="center"/>
        <w:rPr>
          <w:rFonts w:eastAsia="Garamond"/>
          <w:b/>
          <w:color w:val="000000"/>
        </w:rPr>
      </w:pPr>
      <w:r w:rsidRPr="00416DF9">
        <w:rPr>
          <w:rFonts w:eastAsia="Garamond"/>
          <w:b/>
          <w:color w:val="000000"/>
        </w:rPr>
        <w:t>PROYECTO DE LEY NÚMERO ______DE 2024 CÁMARA DE REPRESENTANTES</w:t>
      </w:r>
    </w:p>
    <w:p w14:paraId="3E8B15C8" w14:textId="77777777" w:rsidR="00416DF9" w:rsidRDefault="00416DF9" w:rsidP="00522BE0">
      <w:pPr>
        <w:pStyle w:val="Sinespaciado"/>
        <w:jc w:val="center"/>
        <w:rPr>
          <w:rFonts w:eastAsia="Times New Roman"/>
          <w:b/>
        </w:rPr>
      </w:pPr>
    </w:p>
    <w:p w14:paraId="63357050" w14:textId="3ED9A491" w:rsidR="00522BE0" w:rsidRPr="00416DF9" w:rsidRDefault="00522BE0" w:rsidP="00522BE0">
      <w:pPr>
        <w:pStyle w:val="Sinespaciado"/>
        <w:jc w:val="center"/>
        <w:rPr>
          <w:rFonts w:eastAsia="Times New Roman"/>
          <w:b/>
        </w:rPr>
      </w:pPr>
      <w:r w:rsidRPr="00416DF9">
        <w:rPr>
          <w:rFonts w:eastAsia="Times New Roman"/>
          <w:b/>
        </w:rPr>
        <w:t>“POR MEDIO DE LA CUAL LA NACIÓN SE ASOCIA PARA RENDIR PÚBLICO HOMENAJE AL MUNICIPIO DE POLONUEVO EN EL DEPARTAMENTO DEL ATLÁNTICO, EXALTANDO Y RECONOCIENDO SU RIQUEZA CULTURAL Y</w:t>
      </w:r>
      <w:r w:rsidR="00C67FE3" w:rsidRPr="00416DF9">
        <w:rPr>
          <w:rFonts w:eastAsia="Times New Roman"/>
          <w:b/>
        </w:rPr>
        <w:t xml:space="preserve"> GASTRONOMICA Y</w:t>
      </w:r>
      <w:r w:rsidRPr="00416DF9">
        <w:rPr>
          <w:rFonts w:eastAsia="Times New Roman"/>
          <w:b/>
        </w:rPr>
        <w:t xml:space="preserve"> SE DICTAN OTRAS DISPOSICIONES”</w:t>
      </w:r>
    </w:p>
    <w:p w14:paraId="28E29811" w14:textId="78CF81F4" w:rsidR="005F54AE" w:rsidRDefault="005F54AE" w:rsidP="000F7F1A">
      <w:pPr>
        <w:ind w:right="308"/>
        <w:jc w:val="both"/>
        <w:rPr>
          <w:rFonts w:eastAsia="Garamond"/>
          <w:b/>
          <w:color w:val="000000"/>
        </w:rPr>
      </w:pPr>
    </w:p>
    <w:p w14:paraId="4BB967D9" w14:textId="77777777" w:rsidR="00416DF9" w:rsidRPr="00416DF9" w:rsidRDefault="00416DF9" w:rsidP="000F7F1A">
      <w:pPr>
        <w:ind w:right="308"/>
        <w:jc w:val="both"/>
        <w:rPr>
          <w:rFonts w:eastAsia="Garamond"/>
          <w:b/>
          <w:color w:val="000000"/>
        </w:rPr>
      </w:pPr>
    </w:p>
    <w:p w14:paraId="61301462" w14:textId="0BEC5FB9" w:rsidR="005F54AE" w:rsidRPr="00416DF9" w:rsidRDefault="004308C0" w:rsidP="000F7F1A">
      <w:pPr>
        <w:ind w:right="308"/>
        <w:jc w:val="center"/>
        <w:rPr>
          <w:rFonts w:eastAsia="Garamond"/>
          <w:color w:val="000000"/>
        </w:rPr>
      </w:pPr>
      <w:r w:rsidRPr="00416DF9">
        <w:rPr>
          <w:rFonts w:eastAsia="Garamond"/>
          <w:b/>
          <w:color w:val="000000"/>
        </w:rPr>
        <w:t>EL CONGRESO DE COLOMBIA</w:t>
      </w:r>
    </w:p>
    <w:p w14:paraId="0C8ACF9F" w14:textId="22D1D390" w:rsidR="005F54AE" w:rsidRDefault="005F54AE" w:rsidP="000F7F1A">
      <w:pPr>
        <w:ind w:right="308"/>
        <w:jc w:val="center"/>
        <w:rPr>
          <w:rFonts w:eastAsia="Garamond"/>
          <w:b/>
          <w:color w:val="000000"/>
        </w:rPr>
      </w:pPr>
    </w:p>
    <w:p w14:paraId="66AE0C15" w14:textId="77777777" w:rsidR="00416DF9" w:rsidRPr="00416DF9" w:rsidRDefault="00416DF9" w:rsidP="000F7F1A">
      <w:pPr>
        <w:ind w:right="308"/>
        <w:jc w:val="center"/>
        <w:rPr>
          <w:rFonts w:eastAsia="Garamond"/>
          <w:b/>
          <w:color w:val="000000"/>
        </w:rPr>
      </w:pPr>
    </w:p>
    <w:p w14:paraId="2F9E9E47" w14:textId="4A0B5136" w:rsidR="00FD4A11" w:rsidRPr="00416DF9" w:rsidRDefault="005F54AE" w:rsidP="000F7F1A">
      <w:pPr>
        <w:ind w:right="308"/>
        <w:jc w:val="center"/>
        <w:rPr>
          <w:rFonts w:eastAsia="Garamond"/>
          <w:b/>
          <w:color w:val="000000"/>
        </w:rPr>
      </w:pPr>
      <w:r w:rsidRPr="00416DF9">
        <w:rPr>
          <w:rFonts w:eastAsia="Garamond"/>
          <w:b/>
          <w:color w:val="000000"/>
        </w:rPr>
        <w:t>DECRETA:</w:t>
      </w:r>
      <w:bookmarkStart w:id="3" w:name="_Hlk129817012"/>
    </w:p>
    <w:p w14:paraId="4A261EF5" w14:textId="77777777" w:rsidR="00332AD5" w:rsidRPr="00416DF9" w:rsidRDefault="00332AD5" w:rsidP="000F7F1A">
      <w:pPr>
        <w:ind w:right="308"/>
        <w:jc w:val="both"/>
      </w:pPr>
    </w:p>
    <w:p w14:paraId="307F4175" w14:textId="1C80D02C" w:rsidR="00EC5A95" w:rsidRPr="00416DF9" w:rsidRDefault="00FD4A11" w:rsidP="000F7F1A">
      <w:pPr>
        <w:shd w:val="clear" w:color="auto" w:fill="FFFFFF"/>
        <w:jc w:val="both"/>
      </w:pPr>
      <w:r w:rsidRPr="00416DF9">
        <w:rPr>
          <w:b/>
        </w:rPr>
        <w:t>Artículo 1º.</w:t>
      </w:r>
      <w:r w:rsidRPr="00416DF9">
        <w:t xml:space="preserve"> Objeto. </w:t>
      </w:r>
      <w:r w:rsidR="00614E27" w:rsidRPr="00416DF9">
        <w:t xml:space="preserve">La presente ley tiene como finalidad que la Nación se asocie y rinda un homenaje público a través de distintos reconocimientos de carácter histórico, cultural y material, como contribución al municipio y sus habitantes por sus aportes al fortalecimiento de la cultura </w:t>
      </w:r>
      <w:r w:rsidR="00522BE0" w:rsidRPr="00416DF9">
        <w:t xml:space="preserve">y Gastronomía </w:t>
      </w:r>
      <w:r w:rsidR="00614E27" w:rsidRPr="00416DF9">
        <w:t>del Caribe Colombiano.</w:t>
      </w:r>
    </w:p>
    <w:p w14:paraId="06422A36" w14:textId="77777777" w:rsidR="00332AD5" w:rsidRPr="00416DF9" w:rsidRDefault="00332AD5" w:rsidP="000F7F1A">
      <w:pPr>
        <w:shd w:val="clear" w:color="auto" w:fill="FFFFFF"/>
        <w:jc w:val="both"/>
      </w:pPr>
    </w:p>
    <w:p w14:paraId="29C7BFC9" w14:textId="58C9010C" w:rsidR="00A1369A" w:rsidRPr="00416DF9" w:rsidRDefault="003460FD" w:rsidP="000F7F1A">
      <w:pPr>
        <w:shd w:val="clear" w:color="auto" w:fill="FFFFFF"/>
        <w:jc w:val="both"/>
      </w:pPr>
      <w:r w:rsidRPr="00416DF9">
        <w:rPr>
          <w:b/>
        </w:rPr>
        <w:t>Artículo</w:t>
      </w:r>
      <w:r w:rsidR="00A1369A" w:rsidRPr="00416DF9">
        <w:rPr>
          <w:b/>
        </w:rPr>
        <w:t xml:space="preserve"> 2°.</w:t>
      </w:r>
      <w:r w:rsidR="00A1369A" w:rsidRPr="00416DF9">
        <w:t xml:space="preserve"> </w:t>
      </w:r>
      <w:r w:rsidR="00C67FE3" w:rsidRPr="00416DF9">
        <w:t xml:space="preserve">El Congreso de la República y el Gobierno Nacional rendirán honores en el Capitolio Nacional, al municipio de Polonuevo del departamento de Atlántico para reconocer y exaltar su aporte Cultural y gastronómico al Caribe Colombiano y a la Nación en general. La Secretaría de la Corporación remitirá en nota de estilo copia de la presente ley a la Alcaldía de Polonuevo y la Gobernación del Atlántico. </w:t>
      </w:r>
    </w:p>
    <w:p w14:paraId="7B63AFD9" w14:textId="6C7EEE4F" w:rsidR="002D1FE9" w:rsidRPr="00416DF9" w:rsidRDefault="002D1FE9" w:rsidP="000F7F1A">
      <w:pPr>
        <w:shd w:val="clear" w:color="auto" w:fill="FFFFFF"/>
        <w:jc w:val="both"/>
      </w:pPr>
    </w:p>
    <w:p w14:paraId="2A161B34" w14:textId="215905DF" w:rsidR="00833E33" w:rsidRPr="00416DF9" w:rsidRDefault="00D54C69" w:rsidP="000F7F1A">
      <w:pPr>
        <w:shd w:val="clear" w:color="auto" w:fill="FFFFFF"/>
        <w:jc w:val="both"/>
      </w:pPr>
      <w:r w:rsidRPr="00416DF9">
        <w:rPr>
          <w:b/>
        </w:rPr>
        <w:t>Artículo</w:t>
      </w:r>
      <w:r w:rsidR="00EC211A" w:rsidRPr="00416DF9">
        <w:rPr>
          <w:b/>
        </w:rPr>
        <w:t xml:space="preserve"> </w:t>
      </w:r>
      <w:r w:rsidR="00833E33" w:rsidRPr="00416DF9">
        <w:rPr>
          <w:b/>
        </w:rPr>
        <w:t>3</w:t>
      </w:r>
      <w:r w:rsidR="00614E27" w:rsidRPr="00416DF9">
        <w:rPr>
          <w:b/>
        </w:rPr>
        <w:t>°.</w:t>
      </w:r>
      <w:r w:rsidR="00614E27" w:rsidRPr="00416DF9">
        <w:t xml:space="preserve"> </w:t>
      </w:r>
      <w:r w:rsidR="00C67FE3" w:rsidRPr="00416DF9">
        <w:t xml:space="preserve"> </w:t>
      </w:r>
      <w:r w:rsidR="00833E33" w:rsidRPr="00416DF9">
        <w:t xml:space="preserve">El Gobierno nacional a través del Ministerio de las Culturas, las artes y los saberes en coordinación con la Alcaldía de Polonuevo y el apoyo de la Gobernación del Atlántico deberán adelantar todas las acciones y actividades necesarias para la correcta realización del Festival Anual del Cerdo y de la Yuca como fortalecimiento de la cultura y gastronomía del municipio.  </w:t>
      </w:r>
    </w:p>
    <w:p w14:paraId="7F17BA7B" w14:textId="5C892C62" w:rsidR="00833E33" w:rsidRPr="00416DF9" w:rsidRDefault="00833E33" w:rsidP="000F7F1A">
      <w:pPr>
        <w:shd w:val="clear" w:color="auto" w:fill="FFFFFF"/>
        <w:jc w:val="both"/>
      </w:pPr>
    </w:p>
    <w:p w14:paraId="4ED46CFE" w14:textId="64EA94A7" w:rsidR="00833E33" w:rsidRPr="00416DF9" w:rsidRDefault="00833E33" w:rsidP="00833E33">
      <w:pPr>
        <w:shd w:val="clear" w:color="auto" w:fill="FFFFFF"/>
        <w:jc w:val="both"/>
      </w:pPr>
      <w:r w:rsidRPr="00416DF9">
        <w:rPr>
          <w:b/>
        </w:rPr>
        <w:t>Artículo 4º.</w:t>
      </w:r>
      <w:r w:rsidRPr="00416DF9">
        <w:t xml:space="preserve">  Facúltese al Gobierno Nacional por medio del Ministerio de Cultura, los artes y los saberes, para que incluya en la lista representativa de patrimonio cultural inmaterial – LRPCI -del ámbito nacional al Festival</w:t>
      </w:r>
      <w:bookmarkStart w:id="4" w:name="_Hlk139967347"/>
      <w:r w:rsidRPr="00416DF9">
        <w:t xml:space="preserve"> Anual del Cerdo y la Yuca en el municipio de Polonuevo, en el departamento del Atlántico.  </w:t>
      </w:r>
      <w:bookmarkEnd w:id="4"/>
      <w:r w:rsidRPr="00416DF9">
        <w:t>y así mismo desarrolle y adopte el Plan Especial de Salvaguarda (PES)correspondiente.</w:t>
      </w:r>
    </w:p>
    <w:p w14:paraId="15789AB9" w14:textId="77777777" w:rsidR="00833E33" w:rsidRPr="00416DF9" w:rsidRDefault="00833E33" w:rsidP="000F7F1A">
      <w:pPr>
        <w:shd w:val="clear" w:color="auto" w:fill="FFFFFF"/>
        <w:jc w:val="both"/>
      </w:pPr>
    </w:p>
    <w:p w14:paraId="0FD54DEA" w14:textId="568A7533" w:rsidR="00614E27" w:rsidRPr="00416DF9" w:rsidRDefault="00833E33" w:rsidP="00833E33">
      <w:pPr>
        <w:shd w:val="clear" w:color="auto" w:fill="FFFFFF"/>
        <w:jc w:val="both"/>
      </w:pPr>
      <w:r w:rsidRPr="00416DF9">
        <w:rPr>
          <w:b/>
        </w:rPr>
        <w:t>Artículo 5°.</w:t>
      </w:r>
      <w:r w:rsidRPr="00416DF9">
        <w:t xml:space="preserve"> Autorícese al Gobierno Nacional para que, incorpore dentro del Presupuesto General de la Nación, a través de las partidas o traslados presupuestales necesarios y de acuerdo con la disponibilidad presupuestal, el Marco Fiscal de Mediano Plazo y el Marco de Gasto de Mediano Plazo, recursos con el objetivo de garantizar obras y proyectos culturales, sociales y de infraestructura en el municipio de Polonuevo que permitan cumplir con el objetivo de esta ley.  Entre estos, se incluyen la construcción, adecuación y mantenimiento de una plaza central en el municipio con las condiciones adecuadas para que este territorio pueda realizar</w:t>
      </w:r>
      <w:r w:rsidR="004173FB" w:rsidRPr="00416DF9">
        <w:t xml:space="preserve"> el</w:t>
      </w:r>
      <w:r w:rsidRPr="00416DF9">
        <w:t xml:space="preserve"> </w:t>
      </w:r>
      <w:r w:rsidR="004173FB" w:rsidRPr="00416DF9">
        <w:t>Festival Anual del Cerdo y de la Yuca</w:t>
      </w:r>
    </w:p>
    <w:p w14:paraId="3EB9D550" w14:textId="77777777" w:rsidR="00833E33" w:rsidRPr="00416DF9" w:rsidRDefault="00833E33" w:rsidP="00833E33">
      <w:pPr>
        <w:shd w:val="clear" w:color="auto" w:fill="FFFFFF"/>
        <w:jc w:val="both"/>
      </w:pPr>
    </w:p>
    <w:p w14:paraId="65F1E6B9" w14:textId="77777777" w:rsidR="00416DF9" w:rsidRDefault="00416DF9" w:rsidP="000F7F1A">
      <w:pPr>
        <w:shd w:val="clear" w:color="auto" w:fill="FFFFFF"/>
        <w:jc w:val="both"/>
        <w:rPr>
          <w:b/>
        </w:rPr>
      </w:pPr>
    </w:p>
    <w:p w14:paraId="14199E8F" w14:textId="3E127A7D" w:rsidR="00BB4977" w:rsidRDefault="00614E27" w:rsidP="000F7F1A">
      <w:pPr>
        <w:shd w:val="clear" w:color="auto" w:fill="FFFFFF"/>
        <w:jc w:val="both"/>
      </w:pPr>
      <w:r w:rsidRPr="00416DF9">
        <w:rPr>
          <w:b/>
        </w:rPr>
        <w:t>Artículo</w:t>
      </w:r>
      <w:r w:rsidR="00833E33" w:rsidRPr="00416DF9">
        <w:rPr>
          <w:b/>
        </w:rPr>
        <w:t xml:space="preserve"> 6</w:t>
      </w:r>
      <w:r w:rsidRPr="00416DF9">
        <w:rPr>
          <w:b/>
        </w:rPr>
        <w:t xml:space="preserve">°.  </w:t>
      </w:r>
      <w:r w:rsidR="00D54C69" w:rsidRPr="00416DF9">
        <w:rPr>
          <w:b/>
        </w:rPr>
        <w:t>Vigencia y Derogatorias.</w:t>
      </w:r>
      <w:r w:rsidR="00D54C69" w:rsidRPr="00416DF9">
        <w:t xml:space="preserve"> La presente ley </w:t>
      </w:r>
      <w:r w:rsidR="00EC211A" w:rsidRPr="00416DF9">
        <w:t>entra en vigor</w:t>
      </w:r>
      <w:r w:rsidR="00D54C69" w:rsidRPr="00416DF9">
        <w:t xml:space="preserve"> en el momento de su publicación en el diario oficial y deroga todas las leyes y demás disposiciones que le sean contrarias.</w:t>
      </w:r>
    </w:p>
    <w:p w14:paraId="4694EF36" w14:textId="77777777" w:rsidR="00416DF9" w:rsidRPr="00416DF9" w:rsidRDefault="00416DF9" w:rsidP="000F7F1A">
      <w:pPr>
        <w:shd w:val="clear" w:color="auto" w:fill="FFFFFF"/>
        <w:jc w:val="both"/>
      </w:pPr>
    </w:p>
    <w:p w14:paraId="09980DE5" w14:textId="77777777" w:rsidR="00956DC6" w:rsidRPr="00416DF9" w:rsidRDefault="00956DC6" w:rsidP="000F7F1A">
      <w:pPr>
        <w:pStyle w:val="Sinespaciado"/>
        <w:jc w:val="both"/>
        <w:rPr>
          <w:rFonts w:eastAsia="Red Hat Display"/>
        </w:rPr>
      </w:pPr>
    </w:p>
    <w:p w14:paraId="6AFFD148" w14:textId="2D478BAE" w:rsidR="000F7F1A" w:rsidRPr="00416DF9" w:rsidRDefault="000F7F1A" w:rsidP="000F7F1A">
      <w:pPr>
        <w:pStyle w:val="Sinespaciado"/>
        <w:jc w:val="both"/>
        <w:rPr>
          <w:rFonts w:eastAsia="Red Hat Display"/>
        </w:rPr>
      </w:pPr>
      <w:r w:rsidRPr="00416DF9">
        <w:rPr>
          <w:rFonts w:eastAsia="Red Hat Display"/>
        </w:rPr>
        <w:t>Cordialmente;</w:t>
      </w:r>
    </w:p>
    <w:p w14:paraId="50BC3C75" w14:textId="77777777" w:rsidR="000F7F1A" w:rsidRPr="00416DF9" w:rsidRDefault="000F7F1A" w:rsidP="000F7F1A">
      <w:pPr>
        <w:pStyle w:val="Sinespaciado"/>
        <w:jc w:val="both"/>
        <w:rPr>
          <w:rFonts w:eastAsia="Red Hat Display"/>
        </w:rPr>
      </w:pPr>
    </w:p>
    <w:tbl>
      <w:tblPr>
        <w:tblStyle w:val="Tablaconcuadrcula"/>
        <w:tblW w:w="9848" w:type="dxa"/>
        <w:tblLook w:val="04A0" w:firstRow="1" w:lastRow="0" w:firstColumn="1" w:lastColumn="0" w:noHBand="0" w:noVBand="1"/>
      </w:tblPr>
      <w:tblGrid>
        <w:gridCol w:w="4815"/>
        <w:gridCol w:w="5033"/>
      </w:tblGrid>
      <w:tr w:rsidR="002D1FE9" w:rsidRPr="004308C0" w14:paraId="072D8C22" w14:textId="77777777" w:rsidTr="002D1FE9">
        <w:tc>
          <w:tcPr>
            <w:tcW w:w="4815" w:type="dxa"/>
          </w:tcPr>
          <w:p w14:paraId="68FF1421" w14:textId="77777777" w:rsidR="002D1FE9" w:rsidRPr="004308C0" w:rsidRDefault="002D1FE9" w:rsidP="002D1FE9">
            <w:pPr>
              <w:pStyle w:val="Sinespaciado"/>
              <w:jc w:val="both"/>
              <w:rPr>
                <w:rFonts w:eastAsia="Red Hat Display"/>
                <w:b/>
                <w:sz w:val="20"/>
                <w:szCs w:val="20"/>
              </w:rPr>
            </w:pPr>
          </w:p>
          <w:p w14:paraId="464841BA" w14:textId="77777777" w:rsidR="002D1FE9" w:rsidRPr="004308C0" w:rsidRDefault="002D1FE9" w:rsidP="002D1FE9">
            <w:pPr>
              <w:pStyle w:val="Sinespaciado"/>
              <w:jc w:val="both"/>
              <w:rPr>
                <w:rFonts w:eastAsia="Red Hat Display"/>
                <w:b/>
                <w:sz w:val="20"/>
                <w:szCs w:val="20"/>
              </w:rPr>
            </w:pPr>
          </w:p>
          <w:p w14:paraId="19070A71" w14:textId="7479B23F" w:rsidR="002D1FE9" w:rsidRPr="004308C0" w:rsidRDefault="002D1FE9" w:rsidP="002D1FE9">
            <w:pPr>
              <w:pStyle w:val="Sinespaciado"/>
              <w:jc w:val="both"/>
              <w:rPr>
                <w:rFonts w:eastAsia="Red Hat Display"/>
                <w:b/>
                <w:sz w:val="20"/>
                <w:szCs w:val="20"/>
              </w:rPr>
            </w:pPr>
          </w:p>
          <w:p w14:paraId="25350E5D" w14:textId="77777777" w:rsidR="002D1FE9" w:rsidRPr="004308C0" w:rsidRDefault="002D1FE9" w:rsidP="002D1FE9">
            <w:pPr>
              <w:pStyle w:val="Sinespaciado"/>
              <w:jc w:val="both"/>
              <w:rPr>
                <w:rFonts w:eastAsia="Red Hat Display"/>
                <w:b/>
                <w:sz w:val="20"/>
                <w:szCs w:val="20"/>
              </w:rPr>
            </w:pPr>
          </w:p>
          <w:p w14:paraId="6C41DA74" w14:textId="46577BCC" w:rsidR="002D1FE9" w:rsidRPr="004308C0" w:rsidRDefault="002D1FE9" w:rsidP="002D1FE9">
            <w:pPr>
              <w:pStyle w:val="Sinespaciado"/>
              <w:jc w:val="both"/>
              <w:rPr>
                <w:rFonts w:eastAsia="Red Hat Display"/>
                <w:b/>
                <w:sz w:val="20"/>
                <w:szCs w:val="20"/>
              </w:rPr>
            </w:pPr>
            <w:r w:rsidRPr="004308C0">
              <w:rPr>
                <w:rFonts w:eastAsia="Red Hat Display"/>
                <w:b/>
                <w:sz w:val="20"/>
                <w:szCs w:val="20"/>
              </w:rPr>
              <w:t>GERSEL LUIS PEREZ ALTAMIRANDA</w:t>
            </w:r>
          </w:p>
          <w:p w14:paraId="356697A4" w14:textId="77777777" w:rsidR="002D1FE9" w:rsidRPr="004308C0" w:rsidRDefault="002D1FE9" w:rsidP="002D1FE9">
            <w:pPr>
              <w:pStyle w:val="Sinespaciado"/>
              <w:jc w:val="both"/>
              <w:rPr>
                <w:rFonts w:eastAsia="Red Hat Display"/>
                <w:sz w:val="20"/>
                <w:szCs w:val="20"/>
              </w:rPr>
            </w:pPr>
            <w:r w:rsidRPr="004308C0">
              <w:rPr>
                <w:rFonts w:eastAsia="Red Hat Display"/>
                <w:sz w:val="20"/>
                <w:szCs w:val="20"/>
              </w:rPr>
              <w:t xml:space="preserve">Representante a la Cámara </w:t>
            </w:r>
          </w:p>
          <w:p w14:paraId="79515F15" w14:textId="7C109B63" w:rsidR="002D1FE9" w:rsidRPr="004308C0" w:rsidRDefault="002D1FE9" w:rsidP="002D1FE9">
            <w:pPr>
              <w:jc w:val="both"/>
              <w:rPr>
                <w:rFonts w:eastAsia="Red Hat Display"/>
                <w:sz w:val="20"/>
                <w:szCs w:val="20"/>
              </w:rPr>
            </w:pPr>
            <w:r w:rsidRPr="004308C0">
              <w:rPr>
                <w:rFonts w:eastAsia="Red Hat Display"/>
                <w:sz w:val="20"/>
                <w:szCs w:val="20"/>
              </w:rPr>
              <w:t>Departamento del Atlántico</w:t>
            </w:r>
          </w:p>
        </w:tc>
        <w:tc>
          <w:tcPr>
            <w:tcW w:w="5033" w:type="dxa"/>
          </w:tcPr>
          <w:p w14:paraId="41B99247" w14:textId="77777777" w:rsidR="002D1FE9" w:rsidRPr="004308C0" w:rsidRDefault="002D1FE9" w:rsidP="000F7F1A">
            <w:pPr>
              <w:pStyle w:val="Sinespaciado"/>
              <w:jc w:val="both"/>
              <w:rPr>
                <w:rFonts w:eastAsia="Red Hat Display"/>
                <w:sz w:val="20"/>
                <w:szCs w:val="20"/>
              </w:rPr>
            </w:pPr>
          </w:p>
        </w:tc>
      </w:tr>
      <w:tr w:rsidR="002D1FE9" w:rsidRPr="004308C0" w14:paraId="34703E02" w14:textId="77777777" w:rsidTr="002D1FE9">
        <w:tc>
          <w:tcPr>
            <w:tcW w:w="4815" w:type="dxa"/>
          </w:tcPr>
          <w:p w14:paraId="3D839F09" w14:textId="77777777" w:rsidR="002D1FE9" w:rsidRPr="004308C0" w:rsidRDefault="002D1FE9" w:rsidP="000F7F1A">
            <w:pPr>
              <w:pStyle w:val="Sinespaciado"/>
              <w:jc w:val="both"/>
              <w:rPr>
                <w:rFonts w:eastAsia="Red Hat Display"/>
                <w:sz w:val="20"/>
                <w:szCs w:val="20"/>
              </w:rPr>
            </w:pPr>
          </w:p>
          <w:p w14:paraId="24DC9DF7" w14:textId="77777777" w:rsidR="002D1FE9" w:rsidRPr="004308C0" w:rsidRDefault="002D1FE9" w:rsidP="000F7F1A">
            <w:pPr>
              <w:pStyle w:val="Sinespaciado"/>
              <w:jc w:val="both"/>
              <w:rPr>
                <w:rFonts w:eastAsia="Red Hat Display"/>
                <w:sz w:val="20"/>
                <w:szCs w:val="20"/>
              </w:rPr>
            </w:pPr>
          </w:p>
          <w:p w14:paraId="55D5503B" w14:textId="3E285FA7" w:rsidR="002D1FE9" w:rsidRPr="004308C0" w:rsidRDefault="002D1FE9" w:rsidP="000F7F1A">
            <w:pPr>
              <w:pStyle w:val="Sinespaciado"/>
              <w:jc w:val="both"/>
              <w:rPr>
                <w:rFonts w:eastAsia="Red Hat Display"/>
                <w:sz w:val="20"/>
                <w:szCs w:val="20"/>
              </w:rPr>
            </w:pPr>
          </w:p>
          <w:p w14:paraId="2DEA51E6" w14:textId="1154C24B" w:rsidR="002D1FE9" w:rsidRPr="004308C0" w:rsidRDefault="002D1FE9" w:rsidP="000F7F1A">
            <w:pPr>
              <w:pStyle w:val="Sinespaciado"/>
              <w:jc w:val="both"/>
              <w:rPr>
                <w:rFonts w:eastAsia="Red Hat Display"/>
                <w:sz w:val="20"/>
                <w:szCs w:val="20"/>
              </w:rPr>
            </w:pPr>
          </w:p>
          <w:p w14:paraId="7BAE73A3" w14:textId="100E723D" w:rsidR="002D1FE9" w:rsidRPr="004308C0" w:rsidRDefault="002D1FE9" w:rsidP="000F7F1A">
            <w:pPr>
              <w:pStyle w:val="Sinespaciado"/>
              <w:jc w:val="both"/>
              <w:rPr>
                <w:rFonts w:eastAsia="Red Hat Display"/>
                <w:sz w:val="20"/>
                <w:szCs w:val="20"/>
              </w:rPr>
            </w:pPr>
          </w:p>
          <w:p w14:paraId="15413E44" w14:textId="77777777" w:rsidR="002D1FE9" w:rsidRPr="004308C0" w:rsidRDefault="002D1FE9" w:rsidP="000F7F1A">
            <w:pPr>
              <w:pStyle w:val="Sinespaciado"/>
              <w:jc w:val="both"/>
              <w:rPr>
                <w:rFonts w:eastAsia="Red Hat Display"/>
                <w:sz w:val="20"/>
                <w:szCs w:val="20"/>
              </w:rPr>
            </w:pPr>
          </w:p>
          <w:p w14:paraId="3A18341F" w14:textId="77777777" w:rsidR="002D1FE9" w:rsidRPr="004308C0" w:rsidRDefault="002D1FE9" w:rsidP="000F7F1A">
            <w:pPr>
              <w:pStyle w:val="Sinespaciado"/>
              <w:jc w:val="both"/>
              <w:rPr>
                <w:rFonts w:eastAsia="Red Hat Display"/>
                <w:sz w:val="20"/>
                <w:szCs w:val="20"/>
              </w:rPr>
            </w:pPr>
          </w:p>
          <w:p w14:paraId="79659BC3" w14:textId="7373BCA0" w:rsidR="002D1FE9" w:rsidRPr="004308C0" w:rsidRDefault="002D1FE9" w:rsidP="000F7F1A">
            <w:pPr>
              <w:pStyle w:val="Sinespaciado"/>
              <w:jc w:val="both"/>
              <w:rPr>
                <w:rFonts w:eastAsia="Red Hat Display"/>
                <w:sz w:val="20"/>
                <w:szCs w:val="20"/>
              </w:rPr>
            </w:pPr>
          </w:p>
        </w:tc>
        <w:tc>
          <w:tcPr>
            <w:tcW w:w="5033" w:type="dxa"/>
          </w:tcPr>
          <w:p w14:paraId="4A157682" w14:textId="77777777" w:rsidR="002D1FE9" w:rsidRPr="004308C0" w:rsidRDefault="002D1FE9" w:rsidP="000F7F1A">
            <w:pPr>
              <w:pStyle w:val="Sinespaciado"/>
              <w:jc w:val="both"/>
              <w:rPr>
                <w:rFonts w:eastAsia="Red Hat Display"/>
                <w:sz w:val="20"/>
                <w:szCs w:val="20"/>
              </w:rPr>
            </w:pPr>
          </w:p>
        </w:tc>
      </w:tr>
      <w:tr w:rsidR="002D1FE9" w:rsidRPr="004308C0" w14:paraId="48CC4089" w14:textId="77777777" w:rsidTr="002D1FE9">
        <w:tc>
          <w:tcPr>
            <w:tcW w:w="4815" w:type="dxa"/>
          </w:tcPr>
          <w:p w14:paraId="4EA54565" w14:textId="77777777" w:rsidR="002D1FE9" w:rsidRPr="004308C0" w:rsidRDefault="002D1FE9" w:rsidP="000F7F1A">
            <w:pPr>
              <w:pStyle w:val="Sinespaciado"/>
              <w:jc w:val="both"/>
              <w:rPr>
                <w:rFonts w:eastAsia="Red Hat Display"/>
                <w:sz w:val="20"/>
                <w:szCs w:val="20"/>
              </w:rPr>
            </w:pPr>
          </w:p>
          <w:p w14:paraId="5C45169C" w14:textId="77777777" w:rsidR="002D1FE9" w:rsidRPr="004308C0" w:rsidRDefault="002D1FE9" w:rsidP="000F7F1A">
            <w:pPr>
              <w:pStyle w:val="Sinespaciado"/>
              <w:jc w:val="both"/>
              <w:rPr>
                <w:rFonts w:eastAsia="Red Hat Display"/>
                <w:sz w:val="20"/>
                <w:szCs w:val="20"/>
              </w:rPr>
            </w:pPr>
          </w:p>
          <w:p w14:paraId="3647C0EB" w14:textId="6E971D7D" w:rsidR="002D1FE9" w:rsidRPr="004308C0" w:rsidRDefault="002D1FE9" w:rsidP="000F7F1A">
            <w:pPr>
              <w:pStyle w:val="Sinespaciado"/>
              <w:jc w:val="both"/>
              <w:rPr>
                <w:rFonts w:eastAsia="Red Hat Display"/>
                <w:sz w:val="20"/>
                <w:szCs w:val="20"/>
              </w:rPr>
            </w:pPr>
          </w:p>
          <w:p w14:paraId="36532631" w14:textId="2EED014A" w:rsidR="002D1FE9" w:rsidRPr="004308C0" w:rsidRDefault="002D1FE9" w:rsidP="000F7F1A">
            <w:pPr>
              <w:pStyle w:val="Sinespaciado"/>
              <w:jc w:val="both"/>
              <w:rPr>
                <w:rFonts w:eastAsia="Red Hat Display"/>
                <w:sz w:val="20"/>
                <w:szCs w:val="20"/>
              </w:rPr>
            </w:pPr>
          </w:p>
          <w:p w14:paraId="55574567" w14:textId="77777777" w:rsidR="002D1FE9" w:rsidRPr="004308C0" w:rsidRDefault="002D1FE9" w:rsidP="000F7F1A">
            <w:pPr>
              <w:pStyle w:val="Sinespaciado"/>
              <w:jc w:val="both"/>
              <w:rPr>
                <w:rFonts w:eastAsia="Red Hat Display"/>
                <w:sz w:val="20"/>
                <w:szCs w:val="20"/>
              </w:rPr>
            </w:pPr>
          </w:p>
          <w:p w14:paraId="71ABBE61" w14:textId="77777777" w:rsidR="002D1FE9" w:rsidRPr="004308C0" w:rsidRDefault="002D1FE9" w:rsidP="000F7F1A">
            <w:pPr>
              <w:pStyle w:val="Sinespaciado"/>
              <w:jc w:val="both"/>
              <w:rPr>
                <w:rFonts w:eastAsia="Red Hat Display"/>
                <w:sz w:val="20"/>
                <w:szCs w:val="20"/>
              </w:rPr>
            </w:pPr>
          </w:p>
          <w:p w14:paraId="510791F7" w14:textId="79C0B9FB" w:rsidR="002D1FE9" w:rsidRPr="004308C0" w:rsidRDefault="002D1FE9" w:rsidP="000F7F1A">
            <w:pPr>
              <w:pStyle w:val="Sinespaciado"/>
              <w:jc w:val="both"/>
              <w:rPr>
                <w:rFonts w:eastAsia="Red Hat Display"/>
                <w:sz w:val="20"/>
                <w:szCs w:val="20"/>
              </w:rPr>
            </w:pPr>
          </w:p>
        </w:tc>
        <w:tc>
          <w:tcPr>
            <w:tcW w:w="5033" w:type="dxa"/>
          </w:tcPr>
          <w:p w14:paraId="2A779643" w14:textId="77777777" w:rsidR="002D1FE9" w:rsidRPr="004308C0" w:rsidRDefault="002D1FE9" w:rsidP="000F7F1A">
            <w:pPr>
              <w:pStyle w:val="Sinespaciado"/>
              <w:jc w:val="both"/>
              <w:rPr>
                <w:rFonts w:eastAsia="Red Hat Display"/>
                <w:sz w:val="20"/>
                <w:szCs w:val="20"/>
              </w:rPr>
            </w:pPr>
          </w:p>
        </w:tc>
      </w:tr>
      <w:tr w:rsidR="002D1FE9" w:rsidRPr="004308C0" w14:paraId="39F06B75" w14:textId="77777777" w:rsidTr="002D1FE9">
        <w:tc>
          <w:tcPr>
            <w:tcW w:w="4815" w:type="dxa"/>
          </w:tcPr>
          <w:p w14:paraId="537C62DF" w14:textId="77777777" w:rsidR="002D1FE9" w:rsidRPr="004308C0" w:rsidRDefault="002D1FE9" w:rsidP="000F7F1A">
            <w:pPr>
              <w:pStyle w:val="Sinespaciado"/>
              <w:jc w:val="both"/>
              <w:rPr>
                <w:rFonts w:eastAsia="Red Hat Display"/>
                <w:sz w:val="20"/>
                <w:szCs w:val="20"/>
              </w:rPr>
            </w:pPr>
          </w:p>
          <w:p w14:paraId="59A6B0E4" w14:textId="77777777" w:rsidR="002D1FE9" w:rsidRPr="004308C0" w:rsidRDefault="002D1FE9" w:rsidP="000F7F1A">
            <w:pPr>
              <w:pStyle w:val="Sinespaciado"/>
              <w:jc w:val="both"/>
              <w:rPr>
                <w:rFonts w:eastAsia="Red Hat Display"/>
                <w:sz w:val="20"/>
                <w:szCs w:val="20"/>
              </w:rPr>
            </w:pPr>
          </w:p>
          <w:p w14:paraId="39F6720B" w14:textId="02FE81B6" w:rsidR="002D1FE9" w:rsidRPr="004308C0" w:rsidRDefault="002D1FE9" w:rsidP="000F7F1A">
            <w:pPr>
              <w:pStyle w:val="Sinespaciado"/>
              <w:jc w:val="both"/>
              <w:rPr>
                <w:rFonts w:eastAsia="Red Hat Display"/>
                <w:sz w:val="20"/>
                <w:szCs w:val="20"/>
              </w:rPr>
            </w:pPr>
          </w:p>
          <w:p w14:paraId="78C2CFC5" w14:textId="64A9C2A9" w:rsidR="002D1FE9" w:rsidRPr="004308C0" w:rsidRDefault="002D1FE9" w:rsidP="000F7F1A">
            <w:pPr>
              <w:pStyle w:val="Sinespaciado"/>
              <w:jc w:val="both"/>
              <w:rPr>
                <w:rFonts w:eastAsia="Red Hat Display"/>
                <w:sz w:val="20"/>
                <w:szCs w:val="20"/>
              </w:rPr>
            </w:pPr>
          </w:p>
          <w:p w14:paraId="5F9DB52B" w14:textId="77777777" w:rsidR="002D1FE9" w:rsidRPr="004308C0" w:rsidRDefault="002D1FE9" w:rsidP="000F7F1A">
            <w:pPr>
              <w:pStyle w:val="Sinespaciado"/>
              <w:jc w:val="both"/>
              <w:rPr>
                <w:rFonts w:eastAsia="Red Hat Display"/>
                <w:sz w:val="20"/>
                <w:szCs w:val="20"/>
              </w:rPr>
            </w:pPr>
          </w:p>
          <w:p w14:paraId="0048469B" w14:textId="77777777" w:rsidR="002D1FE9" w:rsidRPr="004308C0" w:rsidRDefault="002D1FE9" w:rsidP="000F7F1A">
            <w:pPr>
              <w:pStyle w:val="Sinespaciado"/>
              <w:jc w:val="both"/>
              <w:rPr>
                <w:rFonts w:eastAsia="Red Hat Display"/>
                <w:sz w:val="20"/>
                <w:szCs w:val="20"/>
              </w:rPr>
            </w:pPr>
          </w:p>
          <w:p w14:paraId="5ED4AA73" w14:textId="6ADCF6D6" w:rsidR="002D1FE9" w:rsidRPr="004308C0" w:rsidRDefault="002D1FE9" w:rsidP="000F7F1A">
            <w:pPr>
              <w:pStyle w:val="Sinespaciado"/>
              <w:jc w:val="both"/>
              <w:rPr>
                <w:rFonts w:eastAsia="Red Hat Display"/>
                <w:sz w:val="20"/>
                <w:szCs w:val="20"/>
              </w:rPr>
            </w:pPr>
          </w:p>
        </w:tc>
        <w:tc>
          <w:tcPr>
            <w:tcW w:w="5033" w:type="dxa"/>
          </w:tcPr>
          <w:p w14:paraId="1F9BE016" w14:textId="77777777" w:rsidR="002D1FE9" w:rsidRPr="004308C0" w:rsidRDefault="002D1FE9" w:rsidP="000F7F1A">
            <w:pPr>
              <w:pStyle w:val="Sinespaciado"/>
              <w:jc w:val="both"/>
              <w:rPr>
                <w:rFonts w:eastAsia="Red Hat Display"/>
                <w:sz w:val="20"/>
                <w:szCs w:val="20"/>
              </w:rPr>
            </w:pPr>
          </w:p>
        </w:tc>
      </w:tr>
      <w:tr w:rsidR="002D1FE9" w:rsidRPr="004308C0" w14:paraId="227A4822" w14:textId="77777777" w:rsidTr="002D1FE9">
        <w:tc>
          <w:tcPr>
            <w:tcW w:w="4815" w:type="dxa"/>
          </w:tcPr>
          <w:p w14:paraId="183C90B2" w14:textId="77777777" w:rsidR="002D1FE9" w:rsidRPr="004308C0" w:rsidRDefault="002D1FE9" w:rsidP="000F7F1A">
            <w:pPr>
              <w:pStyle w:val="Sinespaciado"/>
              <w:jc w:val="both"/>
              <w:rPr>
                <w:rFonts w:eastAsia="Red Hat Display"/>
                <w:sz w:val="20"/>
                <w:szCs w:val="20"/>
              </w:rPr>
            </w:pPr>
          </w:p>
          <w:p w14:paraId="7DB3EFCD" w14:textId="77777777" w:rsidR="002D1FE9" w:rsidRPr="004308C0" w:rsidRDefault="002D1FE9" w:rsidP="000F7F1A">
            <w:pPr>
              <w:pStyle w:val="Sinespaciado"/>
              <w:jc w:val="both"/>
              <w:rPr>
                <w:rFonts w:eastAsia="Red Hat Display"/>
                <w:sz w:val="20"/>
                <w:szCs w:val="20"/>
              </w:rPr>
            </w:pPr>
          </w:p>
          <w:p w14:paraId="4F3DDE2F" w14:textId="77777777" w:rsidR="002D1FE9" w:rsidRPr="004308C0" w:rsidRDefault="002D1FE9" w:rsidP="000F7F1A">
            <w:pPr>
              <w:pStyle w:val="Sinespaciado"/>
              <w:jc w:val="both"/>
              <w:rPr>
                <w:rFonts w:eastAsia="Red Hat Display"/>
                <w:sz w:val="20"/>
                <w:szCs w:val="20"/>
              </w:rPr>
            </w:pPr>
          </w:p>
          <w:p w14:paraId="6D1F74A4" w14:textId="403C226A" w:rsidR="002D1FE9" w:rsidRPr="004308C0" w:rsidRDefault="002D1FE9" w:rsidP="000F7F1A">
            <w:pPr>
              <w:pStyle w:val="Sinespaciado"/>
              <w:jc w:val="both"/>
              <w:rPr>
                <w:rFonts w:eastAsia="Red Hat Display"/>
                <w:sz w:val="20"/>
                <w:szCs w:val="20"/>
              </w:rPr>
            </w:pPr>
          </w:p>
          <w:p w14:paraId="5E0116A5" w14:textId="6ACEA57C" w:rsidR="002D1FE9" w:rsidRPr="004308C0" w:rsidRDefault="002D1FE9" w:rsidP="000F7F1A">
            <w:pPr>
              <w:pStyle w:val="Sinespaciado"/>
              <w:jc w:val="both"/>
              <w:rPr>
                <w:rFonts w:eastAsia="Red Hat Display"/>
                <w:sz w:val="20"/>
                <w:szCs w:val="20"/>
              </w:rPr>
            </w:pPr>
          </w:p>
          <w:p w14:paraId="395B99B5" w14:textId="0A2476EB" w:rsidR="002D1FE9" w:rsidRPr="004308C0" w:rsidRDefault="002D1FE9" w:rsidP="000F7F1A">
            <w:pPr>
              <w:pStyle w:val="Sinespaciado"/>
              <w:jc w:val="both"/>
              <w:rPr>
                <w:rFonts w:eastAsia="Red Hat Display"/>
                <w:sz w:val="20"/>
                <w:szCs w:val="20"/>
              </w:rPr>
            </w:pPr>
          </w:p>
          <w:p w14:paraId="1CFAE6DD" w14:textId="77777777" w:rsidR="002D1FE9" w:rsidRPr="004308C0" w:rsidRDefault="002D1FE9" w:rsidP="000F7F1A">
            <w:pPr>
              <w:pStyle w:val="Sinespaciado"/>
              <w:jc w:val="both"/>
              <w:rPr>
                <w:rFonts w:eastAsia="Red Hat Display"/>
                <w:sz w:val="20"/>
                <w:szCs w:val="20"/>
              </w:rPr>
            </w:pPr>
          </w:p>
          <w:p w14:paraId="220EF963" w14:textId="13819435" w:rsidR="002D1FE9" w:rsidRPr="004308C0" w:rsidRDefault="002D1FE9" w:rsidP="000F7F1A">
            <w:pPr>
              <w:pStyle w:val="Sinespaciado"/>
              <w:jc w:val="both"/>
              <w:rPr>
                <w:rFonts w:eastAsia="Red Hat Display"/>
                <w:sz w:val="20"/>
                <w:szCs w:val="20"/>
              </w:rPr>
            </w:pPr>
          </w:p>
        </w:tc>
        <w:tc>
          <w:tcPr>
            <w:tcW w:w="5033" w:type="dxa"/>
          </w:tcPr>
          <w:p w14:paraId="338222B5" w14:textId="77777777" w:rsidR="002D1FE9" w:rsidRPr="004308C0" w:rsidRDefault="002D1FE9" w:rsidP="000F7F1A">
            <w:pPr>
              <w:pStyle w:val="Sinespaciado"/>
              <w:jc w:val="both"/>
              <w:rPr>
                <w:rFonts w:eastAsia="Red Hat Display"/>
                <w:sz w:val="20"/>
                <w:szCs w:val="20"/>
              </w:rPr>
            </w:pPr>
          </w:p>
        </w:tc>
      </w:tr>
    </w:tbl>
    <w:p w14:paraId="1F10323A" w14:textId="77777777" w:rsidR="00956DC6" w:rsidRPr="004308C0" w:rsidRDefault="00956DC6" w:rsidP="000F7F1A">
      <w:pPr>
        <w:pStyle w:val="Sinespaciado"/>
        <w:jc w:val="both"/>
        <w:rPr>
          <w:rFonts w:eastAsia="Red Hat Display"/>
          <w:sz w:val="20"/>
          <w:szCs w:val="20"/>
        </w:rPr>
      </w:pPr>
    </w:p>
    <w:p w14:paraId="0704B14B" w14:textId="77777777" w:rsidR="000F7F1A" w:rsidRPr="004308C0" w:rsidRDefault="000F7F1A" w:rsidP="000F7F1A">
      <w:pPr>
        <w:pStyle w:val="Sinespaciado"/>
        <w:jc w:val="both"/>
        <w:rPr>
          <w:rFonts w:eastAsia="Red Hat Display"/>
          <w:sz w:val="20"/>
          <w:szCs w:val="20"/>
        </w:rPr>
      </w:pPr>
    </w:p>
    <w:bookmarkEnd w:id="3"/>
    <w:p w14:paraId="147515DF" w14:textId="0003D994" w:rsidR="0006206A" w:rsidRPr="004308C0" w:rsidRDefault="000F7F1A" w:rsidP="000F7F1A">
      <w:pPr>
        <w:pStyle w:val="Sinespaciado"/>
        <w:tabs>
          <w:tab w:val="left" w:pos="3945"/>
        </w:tabs>
        <w:jc w:val="both"/>
        <w:rPr>
          <w:rFonts w:eastAsia="Red Hat Display"/>
          <w:sz w:val="20"/>
          <w:szCs w:val="20"/>
        </w:rPr>
      </w:pPr>
      <w:r w:rsidRPr="004308C0">
        <w:rPr>
          <w:rFonts w:eastAsia="Red Hat Display"/>
          <w:sz w:val="20"/>
          <w:szCs w:val="20"/>
        </w:rPr>
        <w:tab/>
      </w:r>
    </w:p>
    <w:p w14:paraId="7F87C15A" w14:textId="77777777" w:rsidR="000F7F1A" w:rsidRPr="004308C0" w:rsidRDefault="000F7F1A" w:rsidP="000F7F1A">
      <w:pPr>
        <w:pStyle w:val="Sinespaciado"/>
        <w:tabs>
          <w:tab w:val="left" w:pos="3945"/>
        </w:tabs>
        <w:jc w:val="both"/>
        <w:rPr>
          <w:rFonts w:eastAsia="Red Hat Display"/>
          <w:sz w:val="20"/>
          <w:szCs w:val="20"/>
        </w:rPr>
      </w:pPr>
    </w:p>
    <w:p w14:paraId="3DD23C9D" w14:textId="77777777" w:rsidR="000F7F1A" w:rsidRPr="004308C0" w:rsidRDefault="000F7F1A" w:rsidP="000F7F1A">
      <w:pPr>
        <w:pStyle w:val="Sinespaciado"/>
        <w:tabs>
          <w:tab w:val="left" w:pos="3945"/>
        </w:tabs>
        <w:jc w:val="both"/>
        <w:rPr>
          <w:rFonts w:eastAsia="Red Hat Display"/>
          <w:sz w:val="20"/>
          <w:szCs w:val="20"/>
        </w:rPr>
      </w:pPr>
    </w:p>
    <w:p w14:paraId="5EA6E5B7" w14:textId="77777777" w:rsidR="000F7F1A" w:rsidRPr="004308C0" w:rsidRDefault="000F7F1A" w:rsidP="000F7F1A">
      <w:pPr>
        <w:pStyle w:val="Sinespaciado"/>
        <w:tabs>
          <w:tab w:val="left" w:pos="3945"/>
        </w:tabs>
        <w:jc w:val="both"/>
        <w:rPr>
          <w:rFonts w:eastAsia="Red Hat Display"/>
          <w:sz w:val="20"/>
          <w:szCs w:val="20"/>
        </w:rPr>
      </w:pPr>
    </w:p>
    <w:p w14:paraId="56D76F59" w14:textId="77777777" w:rsidR="000F7F1A" w:rsidRPr="004308C0" w:rsidRDefault="000F7F1A" w:rsidP="000F7F1A">
      <w:pPr>
        <w:pStyle w:val="Sinespaciado"/>
        <w:tabs>
          <w:tab w:val="left" w:pos="3945"/>
        </w:tabs>
        <w:jc w:val="both"/>
        <w:rPr>
          <w:rFonts w:eastAsia="Red Hat Display"/>
          <w:sz w:val="20"/>
          <w:szCs w:val="20"/>
        </w:rPr>
      </w:pPr>
    </w:p>
    <w:p w14:paraId="6445DB5A" w14:textId="77777777" w:rsidR="000F7F1A" w:rsidRPr="004308C0" w:rsidRDefault="000F7F1A" w:rsidP="000F7F1A">
      <w:pPr>
        <w:pStyle w:val="Sinespaciado"/>
        <w:tabs>
          <w:tab w:val="left" w:pos="3945"/>
        </w:tabs>
        <w:jc w:val="both"/>
        <w:rPr>
          <w:rFonts w:eastAsia="Red Hat Display"/>
          <w:sz w:val="20"/>
          <w:szCs w:val="20"/>
        </w:rPr>
      </w:pPr>
    </w:p>
    <w:p w14:paraId="4605E89D" w14:textId="75121FFE" w:rsidR="000F7F1A" w:rsidRPr="00CF2BCF" w:rsidRDefault="000F7F1A" w:rsidP="000F7F1A">
      <w:pPr>
        <w:pStyle w:val="Sinespaciado"/>
        <w:tabs>
          <w:tab w:val="left" w:pos="3945"/>
        </w:tabs>
        <w:jc w:val="both"/>
        <w:rPr>
          <w:rFonts w:eastAsia="Red Hat Display"/>
        </w:rPr>
      </w:pPr>
    </w:p>
    <w:p w14:paraId="4A9E9300" w14:textId="4BC81FCE" w:rsidR="00730238" w:rsidRPr="00CF2BCF" w:rsidRDefault="00730238" w:rsidP="00730238">
      <w:pPr>
        <w:pBdr>
          <w:top w:val="nil"/>
          <w:left w:val="nil"/>
          <w:bottom w:val="nil"/>
          <w:right w:val="nil"/>
          <w:between w:val="nil"/>
        </w:pBdr>
        <w:jc w:val="center"/>
        <w:rPr>
          <w:rFonts w:eastAsia="Garamond"/>
          <w:b/>
          <w:color w:val="000000"/>
        </w:rPr>
      </w:pPr>
      <w:r w:rsidRPr="00CF2BCF">
        <w:rPr>
          <w:rFonts w:eastAsia="Garamond"/>
          <w:b/>
          <w:color w:val="000000"/>
        </w:rPr>
        <w:t>PROYECTO DE LEY NÚMERO ____DE 2024 CÁMARA DE REPRESENTANTES</w:t>
      </w:r>
    </w:p>
    <w:p w14:paraId="577901D1" w14:textId="77777777" w:rsidR="004308C0" w:rsidRPr="00CF2BCF" w:rsidRDefault="004308C0" w:rsidP="00730238">
      <w:pPr>
        <w:pBdr>
          <w:top w:val="nil"/>
          <w:left w:val="nil"/>
          <w:bottom w:val="nil"/>
          <w:right w:val="nil"/>
          <w:between w:val="nil"/>
        </w:pBdr>
        <w:jc w:val="center"/>
        <w:rPr>
          <w:rFonts w:eastAsia="Garamond"/>
          <w:b/>
          <w:color w:val="000000"/>
        </w:rPr>
      </w:pPr>
    </w:p>
    <w:p w14:paraId="23EDC5FC" w14:textId="77777777" w:rsidR="004173FB" w:rsidRPr="00CF2BCF" w:rsidRDefault="004173FB" w:rsidP="000F7F1A">
      <w:pPr>
        <w:spacing w:before="240" w:after="240"/>
        <w:jc w:val="center"/>
        <w:rPr>
          <w:rFonts w:eastAsia="Times New Roman"/>
          <w:b/>
        </w:rPr>
      </w:pPr>
      <w:r w:rsidRPr="00CF2BCF">
        <w:rPr>
          <w:rFonts w:eastAsia="Times New Roman"/>
          <w:b/>
        </w:rPr>
        <w:t>POR MEDIO DE LA CUAL LA NACIÓN SE ASOCIA PARA RENDIR PÚBLICO HOMENAJE AL MUNICIPIO DE POLONUEVO EN EL DEPARTAMENTO DEL ATLÁNTICO, EXALTANDO Y RECONOCIENDO SU RIQUEZA CULTURAL Y GASTRONOMICA Y SE DICTAN OTRAS DISPOSICIONES”</w:t>
      </w:r>
    </w:p>
    <w:p w14:paraId="6ED4B20B" w14:textId="7A40D30E" w:rsidR="0081552D" w:rsidRPr="00CF2BCF" w:rsidRDefault="0081552D" w:rsidP="000F7F1A">
      <w:pPr>
        <w:spacing w:before="240" w:after="240"/>
        <w:jc w:val="center"/>
        <w:rPr>
          <w:rFonts w:eastAsia="Times"/>
          <w:b/>
          <w:color w:val="000000" w:themeColor="text1"/>
          <w:u w:val="single"/>
        </w:rPr>
      </w:pPr>
      <w:r w:rsidRPr="00CF2BCF">
        <w:rPr>
          <w:rFonts w:eastAsia="Times"/>
          <w:b/>
          <w:color w:val="000000" w:themeColor="text1"/>
          <w:u w:val="single"/>
        </w:rPr>
        <w:t>EXPOSICIÓN DE MOTIVOS</w:t>
      </w:r>
    </w:p>
    <w:p w14:paraId="70BF3D3D" w14:textId="7E44CE03" w:rsidR="0081552D" w:rsidRPr="00416DF9" w:rsidRDefault="0081552D" w:rsidP="00416DF9">
      <w:pPr>
        <w:pStyle w:val="Prrafodelista"/>
        <w:numPr>
          <w:ilvl w:val="0"/>
          <w:numId w:val="29"/>
        </w:numPr>
        <w:spacing w:before="240" w:after="240"/>
        <w:jc w:val="both"/>
        <w:rPr>
          <w:rFonts w:eastAsia="Times"/>
          <w:b/>
          <w:color w:val="000000" w:themeColor="text1"/>
        </w:rPr>
      </w:pPr>
      <w:r w:rsidRPr="00416DF9">
        <w:rPr>
          <w:rFonts w:eastAsia="Times"/>
          <w:b/>
          <w:color w:val="000000" w:themeColor="text1"/>
        </w:rPr>
        <w:t xml:space="preserve">INTRODUCCIÓN </w:t>
      </w:r>
    </w:p>
    <w:p w14:paraId="25800580" w14:textId="5362550C" w:rsidR="00DB0AC7" w:rsidRPr="00CF2BCF" w:rsidRDefault="00DB0AC7" w:rsidP="00CD69EE">
      <w:pPr>
        <w:spacing w:before="240" w:after="240"/>
        <w:jc w:val="both"/>
        <w:rPr>
          <w:rFonts w:eastAsia="Times"/>
          <w:color w:val="000000" w:themeColor="text1"/>
        </w:rPr>
      </w:pPr>
      <w:r w:rsidRPr="00CF2BCF">
        <w:rPr>
          <w:rFonts w:eastAsia="Times"/>
          <w:color w:val="000000" w:themeColor="text1"/>
        </w:rPr>
        <w:t>Polonuevo tuvo sus comienzos como una hacienda llamada "San Luis Beltrán", cuyo propietario era el mayor de Tierra</w:t>
      </w:r>
      <w:r w:rsidR="00416DF9">
        <w:rPr>
          <w:rFonts w:eastAsia="Times"/>
          <w:color w:val="000000" w:themeColor="text1"/>
        </w:rPr>
        <w:t xml:space="preserve"> </w:t>
      </w:r>
      <w:r w:rsidRPr="00CF2BCF">
        <w:rPr>
          <w:rFonts w:eastAsia="Times"/>
          <w:color w:val="000000" w:themeColor="text1"/>
        </w:rPr>
        <w:t>dentro Don Juan de la Hoz, quien la obtuvo del Cabildo de Cartagena el 6 de diciembre de 1618. Doña Teresa de Cortines, de ascendencia española, compró estas tierras en 1626 a Juan de la Hoz. Al no tener descendencia, las tierras pasaron nuevamente en el momento de su muerte a propiedad de la corona española. En 1744 el virrey Sebastián de Rada dio la orden de trasladar a los vecinos de Baranoa a Polonuevo, por ser éste un centro poblado de mayor importancia. Esto inició un proceso temporal de definición de su jurisdicción, hasta el remate de las tierras realengas que determina la propiedad de las tierras de los "Vecinos de Polonuevo", el 16 de julio de 1758. El documento correspondiente sólo fue legalizado 110 años después, cuando se protocolizaron los títulos de propiedad el 23 de julio de 1868.</w:t>
      </w:r>
    </w:p>
    <w:p w14:paraId="6991ADEE" w14:textId="62A44D3F" w:rsidR="00CF2BCF" w:rsidRDefault="004173FB" w:rsidP="004173FB">
      <w:pPr>
        <w:spacing w:before="240" w:after="240"/>
        <w:jc w:val="both"/>
        <w:rPr>
          <w:rFonts w:eastAsia="Times"/>
          <w:color w:val="000000" w:themeColor="text1"/>
        </w:rPr>
      </w:pPr>
      <w:r w:rsidRPr="00CF2BCF">
        <w:rPr>
          <w:rFonts w:eastAsia="Times"/>
          <w:color w:val="000000" w:themeColor="text1"/>
        </w:rPr>
        <w:t xml:space="preserve">El Municipio de Polonuevo se encuentra Ubicado en la zona nororiental del Departamento del Atlántico a una distancia de 28 kilómetros de la capital. Astronómicamente la cabecera municipal se localiza a los 10 grados 47 minutos de latitud norte y 74 grados 52 minutos de longitud oeste del meridiano de Greenwich. El Municipio de Polonuevo limita Por el norte con el municipio de Malambo, por el sur con los Municipios de Sabanalarga y Ponedera, por el este con Santo Tomás y </w:t>
      </w:r>
      <w:proofErr w:type="spellStart"/>
      <w:r w:rsidRPr="00CF2BCF">
        <w:rPr>
          <w:rFonts w:eastAsia="Times"/>
          <w:color w:val="000000" w:themeColor="text1"/>
        </w:rPr>
        <w:t>Sabanagrande</w:t>
      </w:r>
      <w:proofErr w:type="spellEnd"/>
      <w:r w:rsidRPr="00CF2BCF">
        <w:rPr>
          <w:rFonts w:eastAsia="Times"/>
          <w:color w:val="000000" w:themeColor="text1"/>
        </w:rPr>
        <w:t xml:space="preserve"> y por el oeste con Baranoa. El clima de Polonuevo es tropical, con una temperatura media de 28ºC. Durante la época de verano, que comienza en general en diciembre y dura hasta marzo o abril, soplan los vientos alisios del noreste.</w:t>
      </w:r>
    </w:p>
    <w:p w14:paraId="6F853D82" w14:textId="1CC1810E" w:rsidR="001D4BD1" w:rsidRPr="001D4BD1" w:rsidRDefault="001D4BD1" w:rsidP="001D4BD1">
      <w:pPr>
        <w:spacing w:before="240" w:after="240"/>
        <w:jc w:val="both"/>
        <w:rPr>
          <w:rFonts w:eastAsia="Times"/>
          <w:color w:val="000000" w:themeColor="text1"/>
        </w:rPr>
      </w:pPr>
      <w:r w:rsidRPr="001D4BD1">
        <w:rPr>
          <w:rFonts w:eastAsia="Times"/>
          <w:color w:val="000000" w:themeColor="text1"/>
        </w:rPr>
        <w:t xml:space="preserve">Son muchos los aportes de los </w:t>
      </w:r>
      <w:proofErr w:type="spellStart"/>
      <w:r w:rsidRPr="001D4BD1">
        <w:rPr>
          <w:rFonts w:eastAsia="Times"/>
          <w:color w:val="000000" w:themeColor="text1"/>
        </w:rPr>
        <w:t>polonueveros</w:t>
      </w:r>
      <w:proofErr w:type="spellEnd"/>
      <w:r w:rsidRPr="001D4BD1">
        <w:rPr>
          <w:rFonts w:eastAsia="Times"/>
          <w:color w:val="000000" w:themeColor="text1"/>
        </w:rPr>
        <w:t xml:space="preserve"> a la historia de Colombia, aunque geográficamente algunos no nos </w:t>
      </w:r>
      <w:r>
        <w:rPr>
          <w:rFonts w:eastAsia="Times"/>
          <w:color w:val="000000" w:themeColor="text1"/>
        </w:rPr>
        <w:t xml:space="preserve">ubiquen rápidamente en el mapa. </w:t>
      </w:r>
    </w:p>
    <w:p w14:paraId="5434607F" w14:textId="4680C908" w:rsidR="001D4BD1" w:rsidRDefault="001D4BD1" w:rsidP="001D4BD1">
      <w:pPr>
        <w:spacing w:before="240" w:after="240"/>
        <w:jc w:val="both"/>
        <w:rPr>
          <w:rFonts w:eastAsia="Times"/>
          <w:color w:val="000000" w:themeColor="text1"/>
        </w:rPr>
      </w:pPr>
      <w:r w:rsidRPr="001D4BD1">
        <w:rPr>
          <w:rFonts w:eastAsia="Times"/>
          <w:color w:val="000000" w:themeColor="text1"/>
        </w:rPr>
        <w:t xml:space="preserve">Polonuevo ha dado importantes glorias, un título mundial de Boxeo, con Julio Coronel, medallas de Oro y Selección Nacional con </w:t>
      </w:r>
      <w:proofErr w:type="spellStart"/>
      <w:r w:rsidRPr="001D4BD1">
        <w:rPr>
          <w:rFonts w:eastAsia="Times"/>
          <w:color w:val="000000" w:themeColor="text1"/>
        </w:rPr>
        <w:t>Carbonel</w:t>
      </w:r>
      <w:proofErr w:type="spellEnd"/>
      <w:r w:rsidRPr="001D4BD1">
        <w:rPr>
          <w:rFonts w:eastAsia="Times"/>
          <w:color w:val="000000" w:themeColor="text1"/>
        </w:rPr>
        <w:t xml:space="preserve">; un </w:t>
      </w:r>
      <w:proofErr w:type="spellStart"/>
      <w:r w:rsidRPr="001D4BD1">
        <w:rPr>
          <w:rFonts w:eastAsia="Times"/>
          <w:color w:val="000000" w:themeColor="text1"/>
        </w:rPr>
        <w:t>polonuevero</w:t>
      </w:r>
      <w:proofErr w:type="spellEnd"/>
      <w:r w:rsidRPr="001D4BD1">
        <w:rPr>
          <w:rFonts w:eastAsia="Times"/>
          <w:color w:val="000000" w:themeColor="text1"/>
        </w:rPr>
        <w:t xml:space="preserve"> ostentó por años el título de Mejor Árbitro de Boxeo del Mundo, el Dr. Amando </w:t>
      </w:r>
      <w:proofErr w:type="spellStart"/>
      <w:r w:rsidRPr="001D4BD1">
        <w:rPr>
          <w:rFonts w:eastAsia="Times"/>
          <w:color w:val="000000" w:themeColor="text1"/>
        </w:rPr>
        <w:t>Carbonel</w:t>
      </w:r>
      <w:proofErr w:type="spellEnd"/>
      <w:r w:rsidRPr="001D4BD1">
        <w:rPr>
          <w:rFonts w:eastAsia="Times"/>
          <w:color w:val="000000" w:themeColor="text1"/>
        </w:rPr>
        <w:t xml:space="preserve">; acabamos de ser Oro Bolivariano con la pugilista </w:t>
      </w:r>
      <w:proofErr w:type="spellStart"/>
      <w:r w:rsidRPr="001D4BD1">
        <w:rPr>
          <w:rFonts w:eastAsia="Times"/>
          <w:color w:val="000000" w:themeColor="text1"/>
        </w:rPr>
        <w:t>Shirleidis</w:t>
      </w:r>
      <w:proofErr w:type="spellEnd"/>
      <w:r w:rsidRPr="001D4BD1">
        <w:rPr>
          <w:rFonts w:eastAsia="Times"/>
          <w:color w:val="000000" w:themeColor="text1"/>
        </w:rPr>
        <w:t xml:space="preserve"> Orozco; también tenemos coronas de belleza y nuestro mayor legado, el musical con la herencia que dejó el maestro Julio Ojito Mendoza.</w:t>
      </w:r>
    </w:p>
    <w:p w14:paraId="4CBD4618" w14:textId="16A14520" w:rsidR="001D4BD1" w:rsidRPr="001D4BD1" w:rsidRDefault="001D4BD1" w:rsidP="001D4BD1">
      <w:pPr>
        <w:spacing w:before="240" w:after="240"/>
        <w:jc w:val="both"/>
        <w:rPr>
          <w:rFonts w:eastAsia="Times"/>
          <w:color w:val="000000" w:themeColor="text1"/>
        </w:rPr>
      </w:pPr>
      <w:r>
        <w:rPr>
          <w:rFonts w:eastAsia="Times"/>
          <w:color w:val="000000" w:themeColor="text1"/>
        </w:rPr>
        <w:t xml:space="preserve">El municipio celebra diferentes festividades religiosas, culturales </w:t>
      </w:r>
      <w:r w:rsidR="00416DF9">
        <w:rPr>
          <w:rFonts w:eastAsia="Times"/>
          <w:color w:val="000000" w:themeColor="text1"/>
        </w:rPr>
        <w:t>gastronómicas</w:t>
      </w:r>
      <w:r>
        <w:rPr>
          <w:rFonts w:eastAsia="Times"/>
          <w:color w:val="000000" w:themeColor="text1"/>
        </w:rPr>
        <w:t xml:space="preserve">, entre las cuales tenemos </w:t>
      </w:r>
      <w:r w:rsidRPr="001D4BD1">
        <w:rPr>
          <w:rFonts w:eastAsia="Times"/>
          <w:color w:val="000000" w:themeColor="text1"/>
        </w:rPr>
        <w:t xml:space="preserve">La </w:t>
      </w:r>
      <w:r w:rsidR="00416DF9">
        <w:rPr>
          <w:rFonts w:eastAsia="Times"/>
          <w:color w:val="000000" w:themeColor="text1"/>
        </w:rPr>
        <w:t xml:space="preserve">fiesta del Apóstol San Pablo, </w:t>
      </w:r>
      <w:r w:rsidRPr="001D4BD1">
        <w:rPr>
          <w:rFonts w:eastAsia="Times"/>
          <w:color w:val="000000" w:themeColor="text1"/>
        </w:rPr>
        <w:t xml:space="preserve">Santo Patrono del Pueblo, se celebra cada año con una mezcla </w:t>
      </w:r>
      <w:r w:rsidR="00416DF9" w:rsidRPr="001D4BD1">
        <w:rPr>
          <w:rFonts w:eastAsia="Times"/>
          <w:color w:val="000000" w:themeColor="text1"/>
        </w:rPr>
        <w:t xml:space="preserve">de </w:t>
      </w:r>
      <w:r w:rsidR="00416DF9" w:rsidRPr="001D4BD1">
        <w:rPr>
          <w:rFonts w:eastAsia="Times"/>
          <w:color w:val="000000" w:themeColor="text1"/>
        </w:rPr>
        <w:lastRenderedPageBreak/>
        <w:t>actividades</w:t>
      </w:r>
      <w:r w:rsidRPr="001D4BD1">
        <w:rPr>
          <w:rFonts w:eastAsia="Times"/>
          <w:color w:val="000000" w:themeColor="text1"/>
        </w:rPr>
        <w:t xml:space="preserve"> religiosas y paganas. Esta fiesta es un motivo de reencuentro para los reside</w:t>
      </w:r>
      <w:r>
        <w:rPr>
          <w:rFonts w:eastAsia="Times"/>
          <w:color w:val="000000" w:themeColor="text1"/>
        </w:rPr>
        <w:t>ntes dentro y fuera del pueblo.</w:t>
      </w:r>
    </w:p>
    <w:p w14:paraId="78CB36DA" w14:textId="076B6839" w:rsidR="001D4BD1" w:rsidRPr="001D4BD1" w:rsidRDefault="001D4BD1" w:rsidP="001D4BD1">
      <w:pPr>
        <w:spacing w:before="240" w:after="240"/>
        <w:jc w:val="both"/>
        <w:rPr>
          <w:rFonts w:eastAsia="Times"/>
          <w:color w:val="000000" w:themeColor="text1"/>
        </w:rPr>
      </w:pPr>
      <w:r w:rsidRPr="001D4BD1">
        <w:rPr>
          <w:rFonts w:eastAsia="Times"/>
          <w:color w:val="000000" w:themeColor="text1"/>
        </w:rPr>
        <w:t>La segunda fiesta patronal se celebra el 9 de octubre día de San Luis Beltrán patrono de la parroquia, los eventos religiosos y culturales comienzan del 30 de septiembre al 9 de octubre, con la realización de las novenas por calles integrando en u</w:t>
      </w:r>
      <w:r>
        <w:rPr>
          <w:rFonts w:eastAsia="Times"/>
          <w:color w:val="000000" w:themeColor="text1"/>
        </w:rPr>
        <w:t>na sola fiesta a la comunidad.</w:t>
      </w:r>
    </w:p>
    <w:p w14:paraId="002DBA25" w14:textId="4C003524" w:rsidR="001D4BD1" w:rsidRPr="001D4BD1" w:rsidRDefault="001D4BD1" w:rsidP="001D4BD1">
      <w:pPr>
        <w:spacing w:before="240" w:after="240"/>
        <w:jc w:val="both"/>
        <w:rPr>
          <w:rFonts w:eastAsia="Times"/>
          <w:color w:val="000000" w:themeColor="text1"/>
        </w:rPr>
      </w:pPr>
      <w:r w:rsidRPr="001D4BD1">
        <w:rPr>
          <w:rFonts w:eastAsia="Times"/>
          <w:color w:val="000000" w:themeColor="text1"/>
        </w:rPr>
        <w:t>El día de san Luis Beltrán gran misionero español que evangelizo estas tierras se realiza la misa patronal, la procesión y los juegos artificiales acompañada de noche de cumbia y fandango. Para esta fecha hacen su primera c</w:t>
      </w:r>
      <w:r>
        <w:rPr>
          <w:rFonts w:eastAsia="Times"/>
          <w:color w:val="000000" w:themeColor="text1"/>
        </w:rPr>
        <w:t>omunión gran cantidad de niños.</w:t>
      </w:r>
    </w:p>
    <w:p w14:paraId="55AD14AB" w14:textId="3E8A0F1A" w:rsidR="001D4BD1" w:rsidRDefault="001D4BD1" w:rsidP="001D4BD1">
      <w:pPr>
        <w:spacing w:before="240" w:after="240"/>
        <w:jc w:val="both"/>
        <w:rPr>
          <w:rFonts w:eastAsia="Times"/>
          <w:color w:val="000000" w:themeColor="text1"/>
        </w:rPr>
      </w:pPr>
      <w:r w:rsidRPr="001D4BD1">
        <w:rPr>
          <w:rFonts w:eastAsia="Times"/>
          <w:color w:val="000000" w:themeColor="text1"/>
        </w:rPr>
        <w:t>Desde el año 2015 se viene realizando en el mes de Julio el festival de la cosecha un encuentro que busca reunir y mostrar los diferentes productos agrícolas que se dan en la región atlanticense junto con esto se realiza el reinado departamental de la cosecha. Otras festividades Carnavales, Efemérides de Polonuevo y Encuentro de coleccionistas de la música del ayer.</w:t>
      </w:r>
    </w:p>
    <w:p w14:paraId="51721B5B" w14:textId="7FD66EDC" w:rsidR="001D4BD1" w:rsidRDefault="001D4BD1" w:rsidP="001D4BD1">
      <w:pPr>
        <w:spacing w:before="240" w:after="240"/>
        <w:jc w:val="both"/>
        <w:rPr>
          <w:rFonts w:eastAsia="Times"/>
          <w:bCs/>
          <w:color w:val="000000" w:themeColor="text1"/>
        </w:rPr>
      </w:pPr>
      <w:r>
        <w:rPr>
          <w:rFonts w:eastAsia="Times"/>
          <w:color w:val="000000" w:themeColor="text1"/>
        </w:rPr>
        <w:t xml:space="preserve">Finalmente, el evento que más aporte y reconocimiento tiene al departamento es el </w:t>
      </w:r>
      <w:r w:rsidR="00416DF9">
        <w:rPr>
          <w:rFonts w:eastAsia="Times"/>
          <w:color w:val="000000" w:themeColor="text1"/>
        </w:rPr>
        <w:t xml:space="preserve">FESTIVAL ANUAL DEL CERDO Y LA YUCA, </w:t>
      </w:r>
      <w:r w:rsidR="00416DF9" w:rsidRPr="00CF2BCF">
        <w:rPr>
          <w:rFonts w:eastAsia="Times"/>
          <w:bCs/>
          <w:color w:val="000000" w:themeColor="text1"/>
        </w:rPr>
        <w:t>un encuentro lleno de tradición, sabores auténticos y actividades para toda la familia. El evento es organizado por la Alcaldía de Polonuevo el cual cuenta con una serie de actividades como gastronomía, conversatorios, cabalgatas, desfile folclórico y presentaciones musicales.</w:t>
      </w:r>
    </w:p>
    <w:p w14:paraId="044FC1BC" w14:textId="6B49E041" w:rsidR="00416DF9" w:rsidRDefault="00416DF9" w:rsidP="001D4BD1">
      <w:pPr>
        <w:spacing w:before="240" w:after="240"/>
        <w:jc w:val="both"/>
        <w:rPr>
          <w:rFonts w:eastAsia="Times"/>
          <w:bCs/>
          <w:color w:val="000000" w:themeColor="text1"/>
        </w:rPr>
      </w:pPr>
      <w:r w:rsidRPr="00CF2BCF">
        <w:rPr>
          <w:rFonts w:eastAsia="Times"/>
          <w:bCs/>
          <w:color w:val="000000" w:themeColor="text1"/>
        </w:rPr>
        <w:t>En la 4 versión del festival participaron más de 50 matronas y hacedores del municipio en la elaboración de los insumos que allí son expuestos al público, sin embargo con esto el municipio pretende realizar un ejercicio colectivo cultural, en el cual se determinó darle una identidad al municipio como un epicentro cultural y artístico y que a la vez permitiera su proyección y reconocimiento en el ámbito Regional, Departamental y Nacional con el fin de promover el desarrollo económico que permita generar m</w:t>
      </w:r>
      <w:r>
        <w:rPr>
          <w:rFonts w:eastAsia="Times"/>
          <w:bCs/>
          <w:color w:val="000000" w:themeColor="text1"/>
        </w:rPr>
        <w:t>ayores oportunidades de ingreso.</w:t>
      </w:r>
    </w:p>
    <w:p w14:paraId="0C2D04DE" w14:textId="77777777" w:rsidR="00416DF9" w:rsidRDefault="00416DF9" w:rsidP="001D4BD1">
      <w:pPr>
        <w:spacing w:before="240" w:after="240"/>
        <w:jc w:val="both"/>
        <w:rPr>
          <w:rFonts w:eastAsia="Times"/>
          <w:bCs/>
          <w:color w:val="000000" w:themeColor="text1"/>
        </w:rPr>
      </w:pPr>
    </w:p>
    <w:p w14:paraId="4D17A7DF" w14:textId="77777777" w:rsidR="00416DF9" w:rsidRPr="00416DF9" w:rsidRDefault="00416DF9" w:rsidP="00416DF9">
      <w:pPr>
        <w:pStyle w:val="Prrafodelista"/>
        <w:numPr>
          <w:ilvl w:val="0"/>
          <w:numId w:val="29"/>
        </w:numPr>
        <w:spacing w:before="240" w:after="240"/>
        <w:jc w:val="both"/>
        <w:rPr>
          <w:rFonts w:eastAsia="Times"/>
          <w:b/>
          <w:color w:val="000000" w:themeColor="text1"/>
        </w:rPr>
      </w:pPr>
      <w:r w:rsidRPr="00416DF9">
        <w:rPr>
          <w:rFonts w:eastAsia="Times"/>
          <w:b/>
          <w:color w:val="000000" w:themeColor="text1"/>
        </w:rPr>
        <w:t>OBJETO DEL PROYECTO DE LEY</w:t>
      </w:r>
    </w:p>
    <w:p w14:paraId="1F8FFF70" w14:textId="77777777" w:rsidR="00416DF9" w:rsidRDefault="00416DF9" w:rsidP="00416DF9">
      <w:pPr>
        <w:pStyle w:val="Normal0"/>
        <w:pBdr>
          <w:top w:val="nil"/>
          <w:left w:val="nil"/>
          <w:bottom w:val="nil"/>
          <w:right w:val="nil"/>
          <w:between w:val="nil"/>
        </w:pBdr>
        <w:spacing w:after="160" w:line="259" w:lineRule="auto"/>
        <w:jc w:val="both"/>
        <w:rPr>
          <w:lang w:val="es" w:eastAsia="es-MX"/>
        </w:rPr>
      </w:pPr>
      <w:r w:rsidRPr="00CF2BCF">
        <w:rPr>
          <w:lang w:val="es" w:eastAsia="es-MX"/>
        </w:rPr>
        <w:t>La presente ley tiene como objeto que la Nación se asocie y rinda un homenaje público a través de distintos reconocimientos de carácter histórico, cultural y material, como contribución al municipio y sus habitantes por sus aportes al fortalecimiento de la cultura y Gastronomía del Caribe Colombiano.</w:t>
      </w:r>
    </w:p>
    <w:p w14:paraId="47AA6D2F" w14:textId="702B6D94" w:rsidR="00416DF9" w:rsidRPr="00416DF9" w:rsidRDefault="00416DF9" w:rsidP="001D4BD1">
      <w:pPr>
        <w:spacing w:before="240" w:after="240"/>
        <w:jc w:val="both"/>
        <w:rPr>
          <w:rFonts w:eastAsia="Times"/>
          <w:bCs/>
          <w:color w:val="000000" w:themeColor="text1"/>
        </w:rPr>
      </w:pPr>
    </w:p>
    <w:p w14:paraId="4F0AF96A" w14:textId="3361C3CF" w:rsidR="00CF2BCF" w:rsidRPr="00416DF9" w:rsidRDefault="00CF2BCF" w:rsidP="00416DF9">
      <w:pPr>
        <w:pStyle w:val="Prrafodelista"/>
        <w:numPr>
          <w:ilvl w:val="0"/>
          <w:numId w:val="29"/>
        </w:numPr>
        <w:spacing w:before="240" w:after="240"/>
        <w:jc w:val="both"/>
        <w:rPr>
          <w:rFonts w:eastAsia="Times"/>
          <w:b/>
          <w:bCs/>
          <w:color w:val="000000" w:themeColor="text1"/>
        </w:rPr>
      </w:pPr>
      <w:r w:rsidRPr="00416DF9">
        <w:rPr>
          <w:rFonts w:eastAsia="Times"/>
          <w:b/>
          <w:bCs/>
          <w:color w:val="000000" w:themeColor="text1"/>
        </w:rPr>
        <w:t>CONVENIENCIA</w:t>
      </w:r>
    </w:p>
    <w:p w14:paraId="6D8E6D47" w14:textId="5F42C199" w:rsidR="00CF2BCF" w:rsidRDefault="00CF2BCF" w:rsidP="00CF2BCF">
      <w:pPr>
        <w:spacing w:before="240" w:after="240"/>
        <w:jc w:val="both"/>
        <w:rPr>
          <w:rFonts w:eastAsia="Times"/>
          <w:bCs/>
          <w:color w:val="000000" w:themeColor="text1"/>
        </w:rPr>
      </w:pPr>
      <w:r w:rsidRPr="00CF2BCF">
        <w:rPr>
          <w:rFonts w:eastAsia="Times"/>
          <w:bCs/>
          <w:color w:val="000000" w:themeColor="text1"/>
        </w:rPr>
        <w:t xml:space="preserve">Este proyecto de ley es conveniente, porque se evidencia que, desde el departamento del Atlántico y el municipio de Polonuevo, apuntan a fortalecer y fomentar la actividad económica, el empleo local articulado con el incentivo del turismo. Esto teniendo en cuenta que desde el 30 noviembre de 2023 el Concejo Municipal expidió el Acuerdo 011 con el que se da facultades a la administración municipal y su </w:t>
      </w:r>
      <w:r w:rsidRPr="00CF2BCF">
        <w:rPr>
          <w:rFonts w:eastAsia="Times"/>
          <w:bCs/>
          <w:color w:val="000000" w:themeColor="text1"/>
        </w:rPr>
        <w:lastRenderedPageBreak/>
        <w:t>representante legal para realizar convenios con organismos de acción comunal y organizaciones civiles y organizaciones para la organización del festival.</w:t>
      </w:r>
    </w:p>
    <w:p w14:paraId="6E505EC4" w14:textId="703C3D22" w:rsidR="00CF2BCF" w:rsidRDefault="00CF2BCF" w:rsidP="00CF2BCF">
      <w:pPr>
        <w:spacing w:before="240" w:after="240"/>
        <w:jc w:val="both"/>
        <w:rPr>
          <w:rFonts w:eastAsia="Times"/>
          <w:bCs/>
          <w:color w:val="000000" w:themeColor="text1"/>
        </w:rPr>
      </w:pPr>
      <w:r w:rsidRPr="00B60DA2">
        <w:rPr>
          <w:rFonts w:eastAsia="Times New Roman"/>
          <w:noProof/>
          <w:color w:val="141414"/>
          <w:lang w:val="es-CO" w:eastAsia="es-CO"/>
        </w:rPr>
        <w:drawing>
          <wp:anchor distT="0" distB="0" distL="114300" distR="114300" simplePos="0" relativeHeight="251659264" behindDoc="1" locked="0" layoutInCell="1" allowOverlap="1" wp14:anchorId="420B2AD3" wp14:editId="268E85DC">
            <wp:simplePos x="0" y="0"/>
            <wp:positionH relativeFrom="page">
              <wp:posOffset>1533525</wp:posOffset>
            </wp:positionH>
            <wp:positionV relativeFrom="paragraph">
              <wp:posOffset>16510</wp:posOffset>
            </wp:positionV>
            <wp:extent cx="4552950" cy="2367280"/>
            <wp:effectExtent l="0" t="0" r="0" b="0"/>
            <wp:wrapTight wrapText="bothSides">
              <wp:wrapPolygon edited="0">
                <wp:start x="0" y="0"/>
                <wp:lineTo x="0" y="21380"/>
                <wp:lineTo x="21510" y="21380"/>
                <wp:lineTo x="2151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52950" cy="2367280"/>
                    </a:xfrm>
                    <a:prstGeom prst="rect">
                      <a:avLst/>
                    </a:prstGeom>
                  </pic:spPr>
                </pic:pic>
              </a:graphicData>
            </a:graphic>
            <wp14:sizeRelH relativeFrom="margin">
              <wp14:pctWidth>0</wp14:pctWidth>
            </wp14:sizeRelH>
            <wp14:sizeRelV relativeFrom="margin">
              <wp14:pctHeight>0</wp14:pctHeight>
            </wp14:sizeRelV>
          </wp:anchor>
        </w:drawing>
      </w:r>
    </w:p>
    <w:p w14:paraId="573A829D" w14:textId="7AB1AFED" w:rsidR="00CF2BCF" w:rsidRDefault="00CF2BCF" w:rsidP="00CF2BCF">
      <w:pPr>
        <w:spacing w:before="240" w:after="240"/>
        <w:jc w:val="both"/>
        <w:rPr>
          <w:rFonts w:eastAsia="Times"/>
          <w:bCs/>
          <w:color w:val="000000" w:themeColor="text1"/>
        </w:rPr>
      </w:pPr>
    </w:p>
    <w:p w14:paraId="0DB710B6" w14:textId="0150974C" w:rsidR="00CF2BCF" w:rsidRDefault="00CF2BCF" w:rsidP="00CF2BCF">
      <w:pPr>
        <w:spacing w:before="240" w:after="240"/>
        <w:jc w:val="both"/>
        <w:rPr>
          <w:rFonts w:eastAsia="Times"/>
          <w:bCs/>
          <w:color w:val="000000" w:themeColor="text1"/>
        </w:rPr>
      </w:pPr>
    </w:p>
    <w:p w14:paraId="0BC8EAE5" w14:textId="35E81415" w:rsidR="00CF2BCF" w:rsidRDefault="00CF2BCF" w:rsidP="00CF2BCF">
      <w:pPr>
        <w:spacing w:before="240" w:after="240"/>
        <w:jc w:val="both"/>
        <w:rPr>
          <w:rFonts w:eastAsia="Times"/>
          <w:bCs/>
          <w:color w:val="000000" w:themeColor="text1"/>
        </w:rPr>
      </w:pPr>
    </w:p>
    <w:p w14:paraId="7E0B52B6" w14:textId="77777777" w:rsidR="00CF2BCF" w:rsidRDefault="00CF2BCF" w:rsidP="00CF2BCF">
      <w:pPr>
        <w:pStyle w:val="Normal0"/>
        <w:spacing w:line="259" w:lineRule="auto"/>
        <w:rPr>
          <w:rFonts w:eastAsia="Times"/>
          <w:bCs/>
          <w:color w:val="000000" w:themeColor="text1"/>
          <w:lang w:val="es" w:eastAsia="es-MX"/>
        </w:rPr>
      </w:pPr>
    </w:p>
    <w:p w14:paraId="70FC8905" w14:textId="77777777" w:rsidR="00CF2BCF" w:rsidRDefault="00CF2BCF" w:rsidP="00CF2BCF">
      <w:pPr>
        <w:pStyle w:val="Normal0"/>
        <w:spacing w:line="259" w:lineRule="auto"/>
        <w:rPr>
          <w:rFonts w:eastAsia="Times"/>
          <w:bCs/>
          <w:color w:val="000000" w:themeColor="text1"/>
          <w:lang w:val="es" w:eastAsia="es-MX"/>
        </w:rPr>
      </w:pPr>
    </w:p>
    <w:p w14:paraId="56079903" w14:textId="77777777" w:rsidR="00CF2BCF" w:rsidRDefault="00CF2BCF" w:rsidP="00CF2BCF">
      <w:pPr>
        <w:pStyle w:val="Normal0"/>
        <w:spacing w:line="259" w:lineRule="auto"/>
        <w:rPr>
          <w:rFonts w:eastAsia="Times"/>
          <w:bCs/>
          <w:color w:val="000000" w:themeColor="text1"/>
          <w:lang w:val="es" w:eastAsia="es-MX"/>
        </w:rPr>
      </w:pPr>
    </w:p>
    <w:p w14:paraId="36DA5D67" w14:textId="77777777" w:rsidR="00CF2BCF" w:rsidRDefault="00CF2BCF" w:rsidP="00CF2BCF">
      <w:pPr>
        <w:pStyle w:val="Normal0"/>
        <w:spacing w:line="259" w:lineRule="auto"/>
        <w:rPr>
          <w:rFonts w:eastAsia="Times"/>
          <w:bCs/>
          <w:color w:val="000000" w:themeColor="text1"/>
          <w:lang w:val="es" w:eastAsia="es-MX"/>
        </w:rPr>
      </w:pPr>
    </w:p>
    <w:p w14:paraId="4FA31E6D" w14:textId="77777777" w:rsidR="00CF2BCF" w:rsidRDefault="00CF2BCF" w:rsidP="00CF2BCF">
      <w:pPr>
        <w:pStyle w:val="Normal0"/>
        <w:spacing w:line="259" w:lineRule="auto"/>
        <w:rPr>
          <w:rFonts w:eastAsia="Times"/>
          <w:bCs/>
          <w:color w:val="000000" w:themeColor="text1"/>
          <w:lang w:val="es" w:eastAsia="es-MX"/>
        </w:rPr>
      </w:pPr>
    </w:p>
    <w:p w14:paraId="231A96A2" w14:textId="77777777" w:rsidR="00CF2BCF" w:rsidRDefault="00CF2BCF" w:rsidP="00CF2BCF">
      <w:pPr>
        <w:pStyle w:val="Normal0"/>
        <w:spacing w:line="259" w:lineRule="auto"/>
        <w:rPr>
          <w:rFonts w:eastAsia="Times"/>
          <w:bCs/>
          <w:color w:val="000000" w:themeColor="text1"/>
          <w:lang w:val="es" w:eastAsia="es-MX"/>
        </w:rPr>
      </w:pPr>
    </w:p>
    <w:p w14:paraId="55836A9D" w14:textId="73469907" w:rsidR="00CF2BCF" w:rsidRDefault="00CF2BCF" w:rsidP="00CF2BCF">
      <w:pPr>
        <w:pStyle w:val="Normal0"/>
        <w:spacing w:line="259" w:lineRule="auto"/>
        <w:rPr>
          <w:rFonts w:eastAsia="Times New Roman"/>
          <w:sz w:val="10"/>
          <w:szCs w:val="20"/>
        </w:rPr>
      </w:pPr>
      <w:r>
        <w:rPr>
          <w:rFonts w:eastAsia="Times"/>
          <w:bCs/>
          <w:color w:val="000000" w:themeColor="text1"/>
          <w:lang w:val="es" w:eastAsia="es-MX"/>
        </w:rPr>
        <w:t xml:space="preserve">                       </w:t>
      </w:r>
      <w:r w:rsidRPr="00295A3A">
        <w:rPr>
          <w:rFonts w:eastAsia="Times New Roman"/>
          <w:sz w:val="10"/>
          <w:szCs w:val="20"/>
        </w:rPr>
        <w:t>Foto Tomada del Festival 2024</w:t>
      </w:r>
      <w:r w:rsidRPr="00295A3A">
        <w:rPr>
          <w:sz w:val="12"/>
        </w:rPr>
        <w:t xml:space="preserve"> </w:t>
      </w:r>
      <w:hyperlink r:id="rId9" w:history="1">
        <w:r w:rsidRPr="007221B4">
          <w:rPr>
            <w:rStyle w:val="Hipervnculo"/>
            <w:rFonts w:eastAsia="Times New Roman"/>
            <w:sz w:val="10"/>
            <w:szCs w:val="20"/>
          </w:rPr>
          <w:t>https://www.elheraldo.co/atlantico/2024/10/15/mas-de-13-mil-personas-disfrutaron-del-festival-del-cerdo-y-la-yuca-en-polonuevo/</w:t>
        </w:r>
      </w:hyperlink>
    </w:p>
    <w:p w14:paraId="21ECDF99" w14:textId="77777777" w:rsidR="00CF2BCF" w:rsidRPr="00CF2BCF" w:rsidRDefault="00CF2BCF" w:rsidP="00CF2BCF">
      <w:pPr>
        <w:pStyle w:val="Normal0"/>
        <w:spacing w:line="259" w:lineRule="auto"/>
        <w:rPr>
          <w:rFonts w:eastAsia="Times New Roman"/>
          <w:sz w:val="10"/>
          <w:szCs w:val="20"/>
        </w:rPr>
      </w:pPr>
    </w:p>
    <w:p w14:paraId="70F500D4" w14:textId="432FCE4F" w:rsidR="00CF2BCF" w:rsidRPr="00CF2BCF" w:rsidRDefault="00CF2BCF" w:rsidP="00CF2BCF">
      <w:pPr>
        <w:jc w:val="center"/>
        <w:rPr>
          <w:rFonts w:eastAsia="Times"/>
          <w:bCs/>
          <w:color w:val="000000" w:themeColor="text1"/>
        </w:rPr>
      </w:pPr>
      <w:r w:rsidRPr="00295A3A">
        <w:rPr>
          <w:rFonts w:eastAsia="Times New Roman"/>
          <w:noProof/>
          <w:sz w:val="10"/>
          <w:szCs w:val="20"/>
          <w:lang w:val="es-CO" w:eastAsia="es-CO"/>
        </w:rPr>
        <w:drawing>
          <wp:inline distT="0" distB="0" distL="0" distR="0" wp14:anchorId="3CAD6296" wp14:editId="62ABFA05">
            <wp:extent cx="4585648" cy="238506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7608" cy="2396482"/>
                    </a:xfrm>
                    <a:prstGeom prst="rect">
                      <a:avLst/>
                    </a:prstGeom>
                  </pic:spPr>
                </pic:pic>
              </a:graphicData>
            </a:graphic>
          </wp:inline>
        </w:drawing>
      </w:r>
    </w:p>
    <w:p w14:paraId="09222B8A" w14:textId="714348A9" w:rsidR="00CF2BCF" w:rsidRPr="00416DF9" w:rsidRDefault="00994BA2" w:rsidP="00416DF9">
      <w:pPr>
        <w:pStyle w:val="Normal0"/>
        <w:spacing w:line="259" w:lineRule="auto"/>
        <w:jc w:val="center"/>
        <w:rPr>
          <w:rFonts w:eastAsia="Times New Roman"/>
          <w:sz w:val="10"/>
          <w:szCs w:val="20"/>
        </w:rPr>
      </w:pPr>
      <w:hyperlink r:id="rId11" w:history="1">
        <w:r w:rsidR="00CF2BCF" w:rsidRPr="00295A3A">
          <w:rPr>
            <w:rStyle w:val="Hipervnculo"/>
            <w:rFonts w:eastAsia="Times New Roman"/>
            <w:sz w:val="10"/>
            <w:szCs w:val="20"/>
          </w:rPr>
          <w:t>https://vivelanoticia.com/2024/09/26/del-11-al-14-de-octubre-se-llevara-a-cabo-el-festival-del-cerdo-y-de-la-yuca-en-el-municipio-de-polonuevo/</w:t>
        </w:r>
      </w:hyperlink>
    </w:p>
    <w:p w14:paraId="2A85C077" w14:textId="77777777" w:rsidR="00416DF9" w:rsidRDefault="00416DF9" w:rsidP="004173FB">
      <w:pPr>
        <w:pStyle w:val="Normal0"/>
        <w:pBdr>
          <w:top w:val="nil"/>
          <w:left w:val="nil"/>
          <w:bottom w:val="nil"/>
          <w:right w:val="nil"/>
          <w:between w:val="nil"/>
        </w:pBdr>
        <w:spacing w:after="160" w:line="259" w:lineRule="auto"/>
        <w:jc w:val="both"/>
        <w:rPr>
          <w:lang w:val="es" w:eastAsia="es-MX"/>
        </w:rPr>
      </w:pPr>
      <w:bookmarkStart w:id="5" w:name="_Hlk129801070"/>
    </w:p>
    <w:p w14:paraId="6CAE68AF" w14:textId="4EC6E40C" w:rsidR="004173FB" w:rsidRPr="00CF2BCF" w:rsidRDefault="004173FB" w:rsidP="00416DF9">
      <w:pPr>
        <w:pStyle w:val="Normal0"/>
        <w:numPr>
          <w:ilvl w:val="0"/>
          <w:numId w:val="29"/>
        </w:numPr>
        <w:pBdr>
          <w:top w:val="nil"/>
          <w:left w:val="nil"/>
          <w:bottom w:val="nil"/>
          <w:right w:val="nil"/>
          <w:between w:val="nil"/>
        </w:pBdr>
        <w:spacing w:after="160" w:line="259" w:lineRule="auto"/>
        <w:jc w:val="both"/>
        <w:rPr>
          <w:lang w:val="es" w:eastAsia="es-MX"/>
        </w:rPr>
      </w:pPr>
      <w:r w:rsidRPr="00CF2BCF">
        <w:rPr>
          <w:rFonts w:eastAsia="Times New Roman"/>
          <w:b/>
        </w:rPr>
        <w:t>FUNDAMENTOS JURIDICOS</w:t>
      </w:r>
    </w:p>
    <w:p w14:paraId="79F3025F" w14:textId="77777777" w:rsidR="004173FB" w:rsidRPr="00CF2BCF" w:rsidRDefault="004173FB" w:rsidP="004173FB">
      <w:pPr>
        <w:spacing w:line="259" w:lineRule="auto"/>
        <w:rPr>
          <w:rFonts w:eastAsia="Times New Roman"/>
          <w:b/>
          <w:bCs/>
        </w:rPr>
      </w:pPr>
      <w:r w:rsidRPr="00CF2BCF">
        <w:rPr>
          <w:rFonts w:eastAsia="Times New Roman"/>
          <w:b/>
          <w:bCs/>
        </w:rPr>
        <w:t>-Fundamentos Constitucionales</w:t>
      </w:r>
    </w:p>
    <w:p w14:paraId="7AAF0000" w14:textId="77777777" w:rsidR="004173FB" w:rsidRPr="00CF2BCF" w:rsidRDefault="004173FB" w:rsidP="004173FB">
      <w:pPr>
        <w:spacing w:line="259" w:lineRule="auto"/>
        <w:rPr>
          <w:rFonts w:eastAsia="Times New Roman"/>
        </w:rPr>
      </w:pPr>
      <w:r w:rsidRPr="00CF2BCF">
        <w:rPr>
          <w:rFonts w:eastAsia="Times New Roman"/>
          <w:b/>
          <w:bCs/>
        </w:rPr>
        <w:t>Artículo 7.</w:t>
      </w:r>
      <w:r w:rsidRPr="00CF2BCF">
        <w:rPr>
          <w:rFonts w:eastAsia="Times New Roman"/>
        </w:rPr>
        <w:t xml:space="preserve"> El Estado reconoce y protege la diversidad étnica y cultural de la Nación Colombiana.</w:t>
      </w:r>
    </w:p>
    <w:p w14:paraId="26A00C31" w14:textId="77777777" w:rsidR="004173FB" w:rsidRPr="00CF2BCF" w:rsidRDefault="004173FB" w:rsidP="004173FB">
      <w:pPr>
        <w:spacing w:line="259" w:lineRule="auto"/>
        <w:rPr>
          <w:rFonts w:eastAsia="Times New Roman"/>
        </w:rPr>
      </w:pPr>
    </w:p>
    <w:p w14:paraId="650087F1" w14:textId="77777777" w:rsidR="004173FB" w:rsidRPr="00CF2BCF" w:rsidRDefault="004173FB" w:rsidP="004173FB">
      <w:pPr>
        <w:spacing w:line="259" w:lineRule="auto"/>
        <w:rPr>
          <w:rFonts w:eastAsia="Times New Roman"/>
        </w:rPr>
      </w:pPr>
      <w:r w:rsidRPr="00CF2BCF">
        <w:rPr>
          <w:rFonts w:eastAsia="Times New Roman"/>
          <w:b/>
          <w:bCs/>
        </w:rPr>
        <w:t>Artículo 8.</w:t>
      </w:r>
      <w:r w:rsidRPr="00CF2BCF">
        <w:rPr>
          <w:rFonts w:eastAsia="Times New Roman"/>
        </w:rPr>
        <w:t xml:space="preserve"> Es obligación del Estado y de las personas proteger las riquezas culturales</w:t>
      </w:r>
    </w:p>
    <w:p w14:paraId="606C2814" w14:textId="77777777" w:rsidR="004173FB" w:rsidRPr="00CF2BCF" w:rsidRDefault="004173FB" w:rsidP="004173FB">
      <w:pPr>
        <w:spacing w:line="259" w:lineRule="auto"/>
        <w:rPr>
          <w:rFonts w:eastAsia="Times New Roman"/>
        </w:rPr>
      </w:pPr>
      <w:r w:rsidRPr="00CF2BCF">
        <w:rPr>
          <w:rFonts w:eastAsia="Times New Roman"/>
        </w:rPr>
        <w:t>y naturales de la Nación.</w:t>
      </w:r>
    </w:p>
    <w:p w14:paraId="304A66F3" w14:textId="77777777" w:rsidR="004173FB" w:rsidRPr="00CF2BCF" w:rsidRDefault="004173FB" w:rsidP="004173FB">
      <w:pPr>
        <w:spacing w:line="259" w:lineRule="auto"/>
        <w:rPr>
          <w:rFonts w:eastAsia="Times New Roman"/>
        </w:rPr>
      </w:pPr>
    </w:p>
    <w:p w14:paraId="315C5065" w14:textId="77777777" w:rsidR="004173FB" w:rsidRPr="00CF2BCF" w:rsidRDefault="004173FB" w:rsidP="00416DF9">
      <w:pPr>
        <w:spacing w:line="259" w:lineRule="auto"/>
        <w:jc w:val="both"/>
        <w:rPr>
          <w:rFonts w:eastAsia="Times New Roman"/>
        </w:rPr>
      </w:pPr>
      <w:r w:rsidRPr="00CF2BCF">
        <w:rPr>
          <w:rFonts w:eastAsia="Times New Roman"/>
          <w:b/>
          <w:bCs/>
        </w:rPr>
        <w:t>Artículo 70</w:t>
      </w:r>
      <w:r w:rsidRPr="00CF2BCF">
        <w:rPr>
          <w:rFonts w:eastAsia="Times New Roman"/>
        </w:rPr>
        <w:t>. El Estado tiene el deber de promover y fomentar el acceso a la cultura</w:t>
      </w:r>
    </w:p>
    <w:p w14:paraId="3D84FD8C" w14:textId="77777777" w:rsidR="004173FB" w:rsidRPr="00CF2BCF" w:rsidRDefault="004173FB" w:rsidP="00416DF9">
      <w:pPr>
        <w:spacing w:line="259" w:lineRule="auto"/>
        <w:jc w:val="both"/>
        <w:rPr>
          <w:rFonts w:eastAsia="Times New Roman"/>
        </w:rPr>
      </w:pPr>
      <w:r w:rsidRPr="00CF2BCF">
        <w:rPr>
          <w:rFonts w:eastAsia="Times New Roman"/>
        </w:rPr>
        <w:t>de todos los colombianos en igualdad de oportunidades, por medio de la educación permanente y la enseñanza científica, técnica, artística y profesional en todas las etapas del proceso de creación de la identidad nacional.</w:t>
      </w:r>
    </w:p>
    <w:p w14:paraId="31FFA8F2" w14:textId="77777777" w:rsidR="004173FB" w:rsidRPr="00CF2BCF" w:rsidRDefault="004173FB" w:rsidP="00416DF9">
      <w:pPr>
        <w:spacing w:line="259" w:lineRule="auto"/>
        <w:jc w:val="both"/>
        <w:rPr>
          <w:rFonts w:eastAsia="Times New Roman"/>
        </w:rPr>
      </w:pPr>
      <w:r w:rsidRPr="00CF2BCF">
        <w:rPr>
          <w:rFonts w:eastAsia="Times New Roman"/>
        </w:rPr>
        <w:lastRenderedPageBreak/>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38011186" w14:textId="77777777" w:rsidR="004173FB" w:rsidRPr="00CF2BCF" w:rsidRDefault="004173FB" w:rsidP="00416DF9">
      <w:pPr>
        <w:spacing w:line="259" w:lineRule="auto"/>
        <w:jc w:val="both"/>
        <w:rPr>
          <w:rFonts w:eastAsia="Times New Roman"/>
          <w:b/>
          <w:bCs/>
        </w:rPr>
      </w:pPr>
    </w:p>
    <w:p w14:paraId="1C0A11B5" w14:textId="77777777" w:rsidR="004173FB" w:rsidRPr="00CF2BCF" w:rsidRDefault="004173FB" w:rsidP="00416DF9">
      <w:pPr>
        <w:spacing w:line="259" w:lineRule="auto"/>
        <w:jc w:val="both"/>
        <w:rPr>
          <w:rFonts w:eastAsia="Times New Roman"/>
        </w:rPr>
      </w:pPr>
      <w:r w:rsidRPr="00CF2BCF">
        <w:rPr>
          <w:rFonts w:eastAsia="Times New Roman"/>
          <w:b/>
          <w:bCs/>
        </w:rPr>
        <w:t>Artículo 71.</w:t>
      </w:r>
      <w:r w:rsidRPr="00CF2BCF">
        <w:rPr>
          <w:rFonts w:eastAsia="Times New Roman"/>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w:t>
      </w:r>
    </w:p>
    <w:p w14:paraId="4955FFEE" w14:textId="77777777" w:rsidR="004173FB" w:rsidRPr="00CF2BCF" w:rsidRDefault="004173FB" w:rsidP="00416DF9">
      <w:pPr>
        <w:spacing w:line="259" w:lineRule="auto"/>
        <w:jc w:val="both"/>
        <w:rPr>
          <w:rFonts w:eastAsia="Times New Roman"/>
        </w:rPr>
      </w:pPr>
    </w:p>
    <w:p w14:paraId="034829A0" w14:textId="77777777" w:rsidR="004173FB" w:rsidRPr="00CF2BCF" w:rsidRDefault="004173FB" w:rsidP="00416DF9">
      <w:pPr>
        <w:spacing w:line="259" w:lineRule="auto"/>
        <w:jc w:val="both"/>
        <w:rPr>
          <w:rFonts w:eastAsia="Times New Roman"/>
          <w:b/>
        </w:rPr>
      </w:pPr>
      <w:r w:rsidRPr="00CF2BCF">
        <w:rPr>
          <w:rFonts w:eastAsia="Times New Roman"/>
          <w:b/>
        </w:rPr>
        <w:t xml:space="preserve">Artículo 150. </w:t>
      </w:r>
      <w:r w:rsidRPr="00CF2BCF">
        <w:rPr>
          <w:rFonts w:eastAsia="Times New Roman"/>
        </w:rPr>
        <w:t>Corresponde al Congreso hacer las leyes. Por medio de ellas ejerce las siguientes funciones:</w:t>
      </w:r>
    </w:p>
    <w:p w14:paraId="0271A2A4" w14:textId="77777777" w:rsidR="004173FB" w:rsidRPr="00CF2BCF" w:rsidRDefault="004173FB" w:rsidP="00416DF9">
      <w:pPr>
        <w:spacing w:line="259" w:lineRule="auto"/>
        <w:jc w:val="both"/>
        <w:rPr>
          <w:rFonts w:eastAsia="Times New Roman"/>
        </w:rPr>
      </w:pPr>
      <w:r w:rsidRPr="00CF2BCF">
        <w:rPr>
          <w:rFonts w:eastAsia="Times New Roman"/>
          <w:b/>
        </w:rPr>
        <w:t>9.</w:t>
      </w:r>
      <w:r w:rsidRPr="00CF2BCF">
        <w:t xml:space="preserve"> </w:t>
      </w:r>
      <w:r w:rsidRPr="00CF2BCF">
        <w:rPr>
          <w:rFonts w:eastAsia="Times New Roman"/>
        </w:rPr>
        <w:t>Conceder autorizaciones al Gobierno para celebrar contratos, negociar empréstitos y enajenar bienes nacionales. El Gobierno rendirá periódicamente informes al Congreso sobre el ejercicio de estas autorizaciones</w:t>
      </w:r>
    </w:p>
    <w:p w14:paraId="5C7913F1" w14:textId="77777777" w:rsidR="004173FB" w:rsidRPr="00CF2BCF" w:rsidRDefault="004173FB" w:rsidP="00416DF9">
      <w:pPr>
        <w:spacing w:line="259" w:lineRule="auto"/>
        <w:jc w:val="both"/>
        <w:rPr>
          <w:rFonts w:eastAsia="Times New Roman"/>
          <w:b/>
        </w:rPr>
      </w:pPr>
    </w:p>
    <w:p w14:paraId="2BFEF564" w14:textId="77777777" w:rsidR="004173FB" w:rsidRPr="00CF2BCF" w:rsidRDefault="004173FB" w:rsidP="00416DF9">
      <w:pPr>
        <w:spacing w:line="259" w:lineRule="auto"/>
        <w:jc w:val="both"/>
        <w:rPr>
          <w:rFonts w:eastAsia="Times New Roman"/>
        </w:rPr>
      </w:pPr>
      <w:r w:rsidRPr="00CF2BCF">
        <w:rPr>
          <w:rFonts w:eastAsia="Times New Roman"/>
          <w:b/>
          <w:bCs/>
        </w:rPr>
        <w:t>Artículo 359.</w:t>
      </w:r>
      <w:r w:rsidRPr="00CF2BCF">
        <w:rPr>
          <w:rFonts w:eastAsia="Times New Roman"/>
        </w:rPr>
        <w:t xml:space="preserve"> No habrá rentas nacionales de destinación específica.</w:t>
      </w:r>
    </w:p>
    <w:p w14:paraId="6F18BE4A" w14:textId="77777777" w:rsidR="004173FB" w:rsidRPr="00CF2BCF" w:rsidRDefault="004173FB" w:rsidP="00416DF9">
      <w:pPr>
        <w:spacing w:line="259" w:lineRule="auto"/>
        <w:jc w:val="both"/>
        <w:rPr>
          <w:rFonts w:eastAsia="Times New Roman"/>
        </w:rPr>
      </w:pPr>
      <w:r w:rsidRPr="00CF2BCF">
        <w:rPr>
          <w:rFonts w:eastAsia="Times New Roman"/>
        </w:rPr>
        <w:t>Se exceptúan:</w:t>
      </w:r>
    </w:p>
    <w:p w14:paraId="2349093B" w14:textId="77777777" w:rsidR="004173FB" w:rsidRPr="00CF2BCF" w:rsidRDefault="004173FB" w:rsidP="00416DF9">
      <w:pPr>
        <w:spacing w:line="259" w:lineRule="auto"/>
        <w:jc w:val="both"/>
        <w:rPr>
          <w:rFonts w:eastAsia="Times New Roman"/>
        </w:rPr>
      </w:pPr>
      <w:r w:rsidRPr="00CF2BCF">
        <w:rPr>
          <w:rFonts w:eastAsia="Times New Roman"/>
        </w:rPr>
        <w:t>1. Las participaciones previstas en la Constitución en favor de los departamentos, distritos y municipios.</w:t>
      </w:r>
    </w:p>
    <w:p w14:paraId="43F3E916" w14:textId="77777777" w:rsidR="004173FB" w:rsidRPr="00CF2BCF" w:rsidRDefault="004173FB" w:rsidP="00416DF9">
      <w:pPr>
        <w:spacing w:line="259" w:lineRule="auto"/>
        <w:jc w:val="both"/>
        <w:rPr>
          <w:rFonts w:eastAsia="Times New Roman"/>
        </w:rPr>
      </w:pPr>
      <w:r w:rsidRPr="00CF2BCF">
        <w:rPr>
          <w:rFonts w:eastAsia="Times New Roman"/>
        </w:rPr>
        <w:t>2. Las destinadas para inversión social.</w:t>
      </w:r>
    </w:p>
    <w:p w14:paraId="7F41C3DC" w14:textId="77777777" w:rsidR="004173FB" w:rsidRPr="00CF2BCF" w:rsidRDefault="004173FB" w:rsidP="00416DF9">
      <w:pPr>
        <w:spacing w:line="259" w:lineRule="auto"/>
        <w:jc w:val="both"/>
        <w:rPr>
          <w:rFonts w:eastAsia="Times New Roman"/>
          <w:b/>
          <w:bCs/>
        </w:rPr>
      </w:pPr>
      <w:r w:rsidRPr="00CF2BCF">
        <w:rPr>
          <w:rFonts w:eastAsia="Times New Roman"/>
          <w:b/>
          <w:bCs/>
        </w:rPr>
        <w:t>3. Las que, con base en leyes anteriores, la Nación asigna a entidades de previsión social y a las antiguas intendencias y comisarías.</w:t>
      </w:r>
    </w:p>
    <w:p w14:paraId="2321FCF0" w14:textId="7E907125" w:rsidR="004173FB" w:rsidRPr="00CF2BCF" w:rsidRDefault="004173FB" w:rsidP="004173FB">
      <w:pPr>
        <w:shd w:val="clear" w:color="auto" w:fill="FFFFFF"/>
        <w:spacing w:line="259" w:lineRule="auto"/>
        <w:jc w:val="both"/>
        <w:rPr>
          <w:rFonts w:eastAsia="Times New Roman"/>
          <w:b/>
          <w:bCs/>
        </w:rPr>
      </w:pPr>
    </w:p>
    <w:p w14:paraId="69F15156" w14:textId="77777777" w:rsidR="004173FB" w:rsidRPr="00CF2BCF" w:rsidRDefault="004173FB" w:rsidP="004173FB">
      <w:pPr>
        <w:shd w:val="clear" w:color="auto" w:fill="FFFFFF"/>
        <w:spacing w:line="259" w:lineRule="auto"/>
        <w:jc w:val="both"/>
        <w:rPr>
          <w:rFonts w:eastAsia="Times New Roman"/>
          <w:b/>
          <w:bCs/>
        </w:rPr>
      </w:pPr>
      <w:r w:rsidRPr="00CF2BCF">
        <w:rPr>
          <w:rFonts w:eastAsia="Times New Roman"/>
          <w:b/>
          <w:bCs/>
        </w:rPr>
        <w:t xml:space="preserve">-Fundamentos Jurisprudenciales </w:t>
      </w:r>
    </w:p>
    <w:p w14:paraId="69CA3B63" w14:textId="77777777" w:rsidR="004173FB" w:rsidRPr="00CF2BCF" w:rsidRDefault="004173FB" w:rsidP="004173FB">
      <w:pPr>
        <w:shd w:val="clear" w:color="auto" w:fill="FFFFFF"/>
        <w:spacing w:line="259" w:lineRule="auto"/>
        <w:jc w:val="both"/>
        <w:rPr>
          <w:rFonts w:eastAsia="Times New Roman"/>
          <w:b/>
          <w:bCs/>
        </w:rPr>
      </w:pPr>
    </w:p>
    <w:p w14:paraId="0E553B6E" w14:textId="77777777" w:rsidR="004173FB" w:rsidRPr="00CF2BCF" w:rsidRDefault="004173FB" w:rsidP="004173FB">
      <w:pPr>
        <w:shd w:val="clear" w:color="auto" w:fill="FFFFFF"/>
        <w:spacing w:line="259" w:lineRule="auto"/>
        <w:jc w:val="both"/>
        <w:rPr>
          <w:rFonts w:eastAsia="Times New Roman"/>
        </w:rPr>
      </w:pPr>
      <w:r w:rsidRPr="00CF2BCF">
        <w:rPr>
          <w:rFonts w:eastAsia="Times New Roman"/>
        </w:rPr>
        <w:t xml:space="preserve">Según la Honorable Corte Constitucional en su Sentencia C-817 de 2011 las leyes de honores son: </w:t>
      </w:r>
    </w:p>
    <w:p w14:paraId="76D5A51A" w14:textId="06518936" w:rsidR="004173FB" w:rsidRPr="00CF2BCF" w:rsidRDefault="004173FB" w:rsidP="004173FB">
      <w:pPr>
        <w:shd w:val="clear" w:color="auto" w:fill="FFFFFF"/>
        <w:spacing w:line="259" w:lineRule="auto"/>
        <w:ind w:left="720"/>
        <w:jc w:val="both"/>
        <w:rPr>
          <w:rFonts w:eastAsia="Times New Roman"/>
        </w:rPr>
      </w:pPr>
      <w:r w:rsidRPr="00CF2BCF">
        <w:rPr>
          <w:rFonts w:eastAsia="Times New Roman"/>
          <w:i/>
        </w:rPr>
        <w:t>“(…) la naturaleza jurídica de las leyes de honores se funda en el reconocimiento estatal a personas</w:t>
      </w:r>
      <w:r w:rsidRPr="00CF2BCF">
        <w:rPr>
          <w:rFonts w:eastAsia="Times New Roman"/>
        </w:rPr>
        <w:t>,</w:t>
      </w:r>
      <w:r w:rsidRPr="00CF2BCF">
        <w:rPr>
          <w:rFonts w:eastAsia="Times New Roman"/>
          <w:i/>
        </w:rPr>
        <w:t xml:space="preserve"> hechos o instituciones que merecen ser destacadas públicamente, en razón de promover significativamente, valores que interesan a la Constitución”</w:t>
      </w:r>
      <w:r w:rsidRPr="00CF2BCF">
        <w:rPr>
          <w:rFonts w:eastAsia="Times New Roman"/>
        </w:rPr>
        <w:t xml:space="preserve">. Y continua, </w:t>
      </w:r>
      <w:r w:rsidRPr="00CF2BCF">
        <w:rPr>
          <w:rFonts w:eastAsia="Times New Roman"/>
          <w:i/>
        </w:rPr>
        <w:t>“Las disposiciones contenidas en dichas normas exaltan valores humanos que, por su ascendencia ante la comunidad, han sido considerados como ejemplo vivo de grandeza, nobleza, hidalguía y buen vivir, y por ello se les pone como ejemplo ante la posteridad.”</w:t>
      </w:r>
      <w:r w:rsidRPr="00CF2BCF">
        <w:rPr>
          <w:rFonts w:eastAsia="Times New Roman"/>
        </w:rPr>
        <w:t xml:space="preserve"> </w:t>
      </w:r>
    </w:p>
    <w:p w14:paraId="01099E55" w14:textId="690BE1D1" w:rsidR="00CF2BCF" w:rsidRPr="00CF2BCF" w:rsidRDefault="00CF2BCF" w:rsidP="004173FB">
      <w:pPr>
        <w:shd w:val="clear" w:color="auto" w:fill="FFFFFF"/>
        <w:spacing w:line="259" w:lineRule="auto"/>
        <w:ind w:left="720"/>
        <w:jc w:val="both"/>
        <w:rPr>
          <w:rFonts w:eastAsia="Times New Roman"/>
        </w:rPr>
      </w:pPr>
    </w:p>
    <w:p w14:paraId="7D2BD4D9" w14:textId="0C36773A" w:rsidR="004173FB" w:rsidRPr="00CF2BCF" w:rsidRDefault="004173FB" w:rsidP="00CF2BCF">
      <w:pPr>
        <w:shd w:val="clear" w:color="auto" w:fill="FFFFFF"/>
        <w:spacing w:line="259" w:lineRule="auto"/>
        <w:jc w:val="both"/>
        <w:rPr>
          <w:rFonts w:eastAsia="Times New Roman"/>
        </w:rPr>
      </w:pPr>
    </w:p>
    <w:p w14:paraId="15917328" w14:textId="6D49AB64" w:rsidR="004173FB" w:rsidRDefault="004173FB" w:rsidP="004173FB">
      <w:pPr>
        <w:shd w:val="clear" w:color="auto" w:fill="FFFFFF"/>
        <w:spacing w:line="259" w:lineRule="auto"/>
        <w:jc w:val="both"/>
        <w:rPr>
          <w:rFonts w:eastAsia="Times New Roman"/>
        </w:rPr>
      </w:pPr>
      <w:r w:rsidRPr="00CF2BCF">
        <w:rPr>
          <w:rFonts w:eastAsia="Times New Roman"/>
        </w:rPr>
        <w:t xml:space="preserve">Las leyes de honor son de carácter subjetivo y concreto, respecto a la persona que se quiere exaltar, es decir, estas leyes no son de carácter general y abstracto. Igualmente, la Corte Constitucional, ha diferenciado </w:t>
      </w:r>
      <w:r w:rsidRPr="00CF2BCF">
        <w:rPr>
          <w:rFonts w:eastAsia="Times New Roman"/>
          <w:i/>
        </w:rPr>
        <w:t>“tres modalidades recurrentes de leyes de honores, a saber (i) leyes que rinden homenaje a ciudadanos</w:t>
      </w:r>
      <w:r w:rsidRPr="00CF2BCF">
        <w:rPr>
          <w:rFonts w:eastAsia="Times New Roman"/>
          <w:b/>
          <w:bCs/>
          <w:i/>
        </w:rPr>
        <w:t>; (ii) leyes que celebren aniversarios de municipios colombianos;</w:t>
      </w:r>
      <w:r w:rsidRPr="00CF2BCF">
        <w:rPr>
          <w:rFonts w:eastAsia="Times New Roman"/>
          <w:i/>
        </w:rPr>
        <w:t xml:space="preserve"> y (iii) leyes que celebran aniversarios de instituciones educativas de valor cultural, arquitectónico o, en general, otros aniversarios”.</w:t>
      </w:r>
      <w:r w:rsidRPr="00CF2BCF">
        <w:rPr>
          <w:rFonts w:eastAsia="Times New Roman"/>
        </w:rPr>
        <w:t xml:space="preserve"> </w:t>
      </w:r>
    </w:p>
    <w:p w14:paraId="3E4112D7" w14:textId="77777777" w:rsidR="00416DF9" w:rsidRPr="00CF2BCF" w:rsidRDefault="00416DF9" w:rsidP="004173FB">
      <w:pPr>
        <w:shd w:val="clear" w:color="auto" w:fill="FFFFFF"/>
        <w:spacing w:line="259" w:lineRule="auto"/>
        <w:jc w:val="both"/>
        <w:rPr>
          <w:rFonts w:eastAsia="Times New Roman"/>
        </w:rPr>
      </w:pPr>
    </w:p>
    <w:p w14:paraId="3458DAC7" w14:textId="79EFC61E" w:rsidR="004173FB" w:rsidRPr="00CF2BCF" w:rsidRDefault="004173FB" w:rsidP="004173FB">
      <w:pPr>
        <w:pStyle w:val="Normal0"/>
        <w:shd w:val="clear" w:color="auto" w:fill="FFFFFF"/>
        <w:spacing w:line="259" w:lineRule="auto"/>
        <w:jc w:val="both"/>
        <w:rPr>
          <w:rFonts w:eastAsia="Times New Roman"/>
          <w:bCs/>
          <w:i/>
          <w:iCs/>
        </w:rPr>
      </w:pPr>
    </w:p>
    <w:p w14:paraId="3AB9B53D" w14:textId="28FD933C" w:rsidR="00CF2BCF" w:rsidRPr="00416DF9" w:rsidRDefault="00CF2BCF" w:rsidP="00416DF9">
      <w:pPr>
        <w:pStyle w:val="Prrafodelista"/>
        <w:numPr>
          <w:ilvl w:val="0"/>
          <w:numId w:val="29"/>
        </w:numPr>
        <w:spacing w:after="160" w:line="259" w:lineRule="auto"/>
        <w:rPr>
          <w:rFonts w:eastAsia="Times New Roman"/>
          <w:b/>
        </w:rPr>
      </w:pPr>
      <w:r w:rsidRPr="00416DF9">
        <w:rPr>
          <w:rFonts w:eastAsia="Times New Roman"/>
          <w:b/>
        </w:rPr>
        <w:t xml:space="preserve">AUTORIZACIÓN SOBRE LA INVERSIÓN  </w:t>
      </w:r>
    </w:p>
    <w:p w14:paraId="016ACB5E"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La línea jurisprudencial de la Corte Suprema ha sostenido que tanto el Congreso de la República como el Gobierno nacional poseen iniciativa en materia de gasto público, el primero está facultado para presentar proyectos que comporten gasto público, pero la inclusión de las partidas presupuestales en el presupuesto de gastos es facultad exclusiva del Gobierno.  </w:t>
      </w:r>
    </w:p>
    <w:p w14:paraId="79087F54"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lastRenderedPageBreak/>
        <w:t xml:space="preserve">Así lo establece la Corte Constitucional, cuando en Sentencia C-343 de 1995, respecto a la iniciativa que tienen los Congresistas, sostiene: </w:t>
      </w:r>
    </w:p>
    <w:p w14:paraId="4FAAB398" w14:textId="62EBE43F" w:rsidR="00CF2BCF" w:rsidRPr="00CF2BCF" w:rsidRDefault="00CF2BCF" w:rsidP="00CF2BCF">
      <w:pPr>
        <w:shd w:val="clear" w:color="auto" w:fill="FFFFFF"/>
        <w:spacing w:line="259" w:lineRule="auto"/>
        <w:jc w:val="both"/>
        <w:rPr>
          <w:rFonts w:eastAsia="Times New Roman"/>
        </w:rPr>
      </w:pPr>
    </w:p>
    <w:p w14:paraId="62B8B9AA" w14:textId="77777777" w:rsidR="00CF2BCF" w:rsidRPr="00CF2BCF" w:rsidRDefault="00CF2BCF" w:rsidP="00CF2BCF">
      <w:pPr>
        <w:shd w:val="clear" w:color="auto" w:fill="FFFFFF"/>
        <w:spacing w:line="259" w:lineRule="auto"/>
        <w:ind w:left="700"/>
        <w:jc w:val="both"/>
        <w:rPr>
          <w:rFonts w:eastAsia="Times New Roman"/>
        </w:rPr>
      </w:pPr>
      <w:r w:rsidRPr="00CF2BCF">
        <w:rPr>
          <w:rFonts w:eastAsia="Times New Roman"/>
          <w:i/>
        </w:rPr>
        <w:t>“La iniciativa parlamentaria para presentar proyectos de ley que decreten gasto público, no conlleva la modificación o adición del Presupuesto General de la Nación. Simplemente esas leyes servirán de título para que posteriormente, a iniciativa del Gobierno, se incluyan en la ley anual del presupuesto las partidas necesarias para atender esos gastos”.</w:t>
      </w:r>
    </w:p>
    <w:p w14:paraId="63B79ABA" w14:textId="77777777" w:rsidR="00CF2BCF" w:rsidRPr="00CF2BCF" w:rsidRDefault="00CF2BCF" w:rsidP="00CF2BCF">
      <w:pPr>
        <w:shd w:val="clear" w:color="auto" w:fill="FFFFFF"/>
        <w:spacing w:line="259" w:lineRule="auto"/>
        <w:jc w:val="both"/>
        <w:rPr>
          <w:rFonts w:eastAsia="Times New Roman"/>
        </w:rPr>
      </w:pPr>
    </w:p>
    <w:p w14:paraId="15B7C7F6" w14:textId="1CFEBE3C"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En ese orden y respetando lo ordenado por el alto tribunal, esta iniciativa no establece de manera imperativa que el Gobierno Nacional realice inversiones, por el contrario, se le otorga la autorización del gasto público al gobierno nacional, para que sea el encargado de poder incluir las partidas correspondientes, atendiendo las orientaciones sobre la inversión, iniciativa del gasto, los procedimientos y el manejo de la política fiscal nacional y territorial.  </w:t>
      </w:r>
    </w:p>
    <w:p w14:paraId="73D4BB9E" w14:textId="77777777" w:rsidR="00CF2BCF" w:rsidRPr="00CF2BCF" w:rsidRDefault="00CF2BCF" w:rsidP="00CF2BCF">
      <w:pPr>
        <w:shd w:val="clear" w:color="auto" w:fill="FFFFFF"/>
        <w:spacing w:line="259" w:lineRule="auto"/>
        <w:jc w:val="both"/>
        <w:rPr>
          <w:rFonts w:eastAsia="Times New Roman"/>
        </w:rPr>
      </w:pPr>
    </w:p>
    <w:p w14:paraId="467EDB8B"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De esta manera, está claro que las autorizaciones que se hacen en este proyecto de ley, serían mandatos que el gobierno nacional determinará si las tiene en cuenta o no al momento de formular el proyecto de presupuesto anual. </w:t>
      </w:r>
    </w:p>
    <w:p w14:paraId="0BB93FA9" w14:textId="6A551E7E" w:rsidR="00CF2BCF" w:rsidRPr="00CF2BCF" w:rsidRDefault="00CF2BCF" w:rsidP="00CF2BCF">
      <w:pPr>
        <w:shd w:val="clear" w:color="auto" w:fill="FFFFFF"/>
        <w:spacing w:line="259" w:lineRule="auto"/>
        <w:jc w:val="both"/>
        <w:rPr>
          <w:rFonts w:eastAsia="Times New Roman"/>
          <w:b/>
        </w:rPr>
      </w:pPr>
    </w:p>
    <w:p w14:paraId="5CCBF9E7" w14:textId="77777777" w:rsidR="00CF2BCF" w:rsidRPr="00416DF9" w:rsidRDefault="00CF2BCF" w:rsidP="00416DF9">
      <w:pPr>
        <w:pStyle w:val="Prrafodelista"/>
        <w:numPr>
          <w:ilvl w:val="0"/>
          <w:numId w:val="29"/>
        </w:numPr>
        <w:spacing w:after="160" w:line="259" w:lineRule="auto"/>
        <w:rPr>
          <w:rFonts w:eastAsia="Times New Roman"/>
          <w:b/>
        </w:rPr>
      </w:pPr>
      <w:r w:rsidRPr="00416DF9">
        <w:rPr>
          <w:rFonts w:eastAsia="Times New Roman"/>
          <w:b/>
        </w:rPr>
        <w:t xml:space="preserve">IMPACTO FISCAL: </w:t>
      </w:r>
    </w:p>
    <w:p w14:paraId="183F0603"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El proyecto de ley, ordena determinadas acciones para materializar los honores decretados, en este espacio cabe puntualizar que el Congreso de la República tiene la posibilidad de incluir en el trámite legislativo órdenes o disposiciones que impliquen ciertos costos o gastos, sin que ello signifique adición o modificación del Presupuesto General de la Nación. Precisando que el Gobierno tiene la potestad de incluir o no en el presupuesto anual las apropiaciones requeridas para materializar el deseo del legislativo. </w:t>
      </w:r>
    </w:p>
    <w:p w14:paraId="44D65491"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Al respecto la Corte Constitucional se ha manifestado de forma clara en su sentencia C-729 de 2005, en la cual se resolvió sobre </w:t>
      </w:r>
      <w:r w:rsidRPr="00CF2BCF">
        <w:rPr>
          <w:rFonts w:eastAsia="Times New Roman"/>
          <w:i/>
        </w:rPr>
        <w:t>“OBJECIÓN PRESIDENCIAL-Autorización al Gobierno nacional para incluir partidas presupuestales para concurrir a la realización de obras en municipios/OBJECIÓN PRESIDENCIAL A PROYECTO DE LEY QUE AUTORIZA AL GOBIERNO PARA INCLUIR GASTO- realización de obras en municipio a través del sistema de cofinanciación;”</w:t>
      </w:r>
      <w:r w:rsidRPr="00CF2BCF">
        <w:rPr>
          <w:rFonts w:eastAsia="Times New Roman"/>
        </w:rPr>
        <w:t xml:space="preserve">, en esta la Corte dice: </w:t>
      </w:r>
    </w:p>
    <w:p w14:paraId="6D771058" w14:textId="77777777" w:rsidR="00CF2BCF" w:rsidRPr="00CF2BCF" w:rsidRDefault="00CF2BCF" w:rsidP="00CF2BCF">
      <w:pPr>
        <w:shd w:val="clear" w:color="auto" w:fill="FFFFFF"/>
        <w:spacing w:line="259" w:lineRule="auto"/>
        <w:jc w:val="both"/>
        <w:rPr>
          <w:rFonts w:eastAsia="Times New Roman"/>
        </w:rPr>
      </w:pPr>
    </w:p>
    <w:p w14:paraId="0BBAFFBA" w14:textId="77777777" w:rsidR="00CF2BCF" w:rsidRPr="00CF2BCF" w:rsidRDefault="00CF2BCF" w:rsidP="00CF2BCF">
      <w:pPr>
        <w:shd w:val="clear" w:color="auto" w:fill="FFFFFF"/>
        <w:spacing w:line="259" w:lineRule="auto"/>
        <w:ind w:left="700"/>
        <w:jc w:val="both"/>
        <w:rPr>
          <w:rFonts w:eastAsia="Times New Roman"/>
        </w:rPr>
      </w:pPr>
      <w:r w:rsidRPr="00CF2BCF">
        <w:rPr>
          <w:rFonts w:eastAsia="Times New Roman"/>
          <w:i/>
        </w:rPr>
        <w:t xml:space="preserve">“Analizado el artículo 2° objetado, observa la Corte que dicha disposición se limita a autorizar al Gobierno nacional para que a partir de la sanción de la presente ley incluya, si lo desea, en el presupuesto un gasto. En efecto, dispone el artículo 2° del proyecto “Autorícese al Gobierno nacional para que incluya dentro del Presupuesto General de la Nación, las partidas presupuestales para concurrir a…” </w:t>
      </w:r>
      <w:r w:rsidRPr="00CF2BCF">
        <w:rPr>
          <w:rFonts w:eastAsia="Times New Roman"/>
        </w:rPr>
        <w:t xml:space="preserve"> </w:t>
      </w:r>
    </w:p>
    <w:p w14:paraId="1FF12A82" w14:textId="77777777" w:rsidR="00CF2BCF" w:rsidRPr="00CF2BCF" w:rsidRDefault="00CF2BCF" w:rsidP="00CF2BCF">
      <w:pPr>
        <w:shd w:val="clear" w:color="auto" w:fill="FFFFFF"/>
        <w:spacing w:line="259" w:lineRule="auto"/>
        <w:ind w:left="700"/>
        <w:jc w:val="both"/>
        <w:rPr>
          <w:rFonts w:eastAsia="Times New Roman"/>
        </w:rPr>
      </w:pPr>
    </w:p>
    <w:p w14:paraId="01F88FF4"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En ese mismo sentido, la Sentencia C-508 de 2008 de la misma Corte Constitucional menciona:  </w:t>
      </w:r>
    </w:p>
    <w:p w14:paraId="37B72522" w14:textId="77777777" w:rsidR="00CF2BCF" w:rsidRPr="00CF2BCF" w:rsidRDefault="00CF2BCF" w:rsidP="00CF2BCF">
      <w:pPr>
        <w:shd w:val="clear" w:color="auto" w:fill="FFFFFF"/>
        <w:spacing w:line="259" w:lineRule="auto"/>
        <w:ind w:left="700"/>
        <w:jc w:val="both"/>
        <w:rPr>
          <w:rFonts w:eastAsia="Times New Roman"/>
        </w:rPr>
      </w:pPr>
      <w:r w:rsidRPr="00CF2BCF">
        <w:rPr>
          <w:rFonts w:eastAsia="Times New Roman"/>
          <w:i/>
        </w:rPr>
        <w:t xml:space="preserve">“El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w:t>
      </w:r>
      <w:r w:rsidRPr="00CF2BCF">
        <w:rPr>
          <w:rFonts w:eastAsia="Times New Roman"/>
          <w:i/>
        </w:rPr>
        <w:lastRenderedPageBreak/>
        <w:t>queda sujeta a una suerte de voluntad del Gobierno, en la medida en que tiene la facultad de proponer o no su inclusión en la ley”.</w:t>
      </w:r>
      <w:r w:rsidRPr="00CF2BCF">
        <w:rPr>
          <w:rFonts w:eastAsia="Times New Roman"/>
        </w:rPr>
        <w:t xml:space="preserve"> </w:t>
      </w:r>
    </w:p>
    <w:p w14:paraId="08186A9D" w14:textId="77777777" w:rsidR="00CF2BCF" w:rsidRPr="00CF2BCF" w:rsidRDefault="00CF2BCF" w:rsidP="00CF2BCF">
      <w:pPr>
        <w:shd w:val="clear" w:color="auto" w:fill="FFFFFF"/>
        <w:spacing w:line="259" w:lineRule="auto"/>
        <w:jc w:val="both"/>
        <w:rPr>
          <w:rFonts w:eastAsia="Times New Roman"/>
        </w:rPr>
      </w:pPr>
    </w:p>
    <w:p w14:paraId="2BBECAAD"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En este caso es importante y oportuno traer a colación lo sostenido por la Corte Constitucional, en la sentencia C-502/2007, en lo que respecta al impacto fiscal de iniciativas como las que nos ocupa, en esa sentencia, se recuerda que es el Estado el encargado de velar por que se cumplan los lineamientos que se determinen una vez se aprueben las leyes, por lo tanto, el Gobierno deberá promover su cumplimiento; es así como  se puntualizó que el impacto fiscal de las normas, no puede convertirse en óbice y obstáculo, para que las corporaciones públicas ejerzan su función legislativa y normativa. </w:t>
      </w:r>
    </w:p>
    <w:p w14:paraId="517206D1" w14:textId="77777777" w:rsidR="00CF2BCF" w:rsidRPr="00CF2BCF" w:rsidRDefault="00CF2BCF" w:rsidP="00CF2BCF">
      <w:pPr>
        <w:shd w:val="clear" w:color="auto" w:fill="FFFFFF"/>
        <w:spacing w:line="259" w:lineRule="auto"/>
        <w:jc w:val="both"/>
        <w:rPr>
          <w:rFonts w:eastAsia="Times New Roman"/>
        </w:rPr>
      </w:pPr>
    </w:p>
    <w:p w14:paraId="1E7C7411" w14:textId="77777777" w:rsidR="00CF2BCF" w:rsidRPr="00CF2BCF" w:rsidRDefault="00CF2BCF" w:rsidP="00CF2BCF">
      <w:pPr>
        <w:shd w:val="clear" w:color="auto" w:fill="FFFFFF"/>
        <w:spacing w:line="259" w:lineRule="auto"/>
        <w:jc w:val="both"/>
        <w:rPr>
          <w:rFonts w:eastAsia="Times New Roman"/>
        </w:rPr>
      </w:pPr>
      <w:r w:rsidRPr="00CF2BCF">
        <w:rPr>
          <w:rFonts w:eastAsia="Times New Roman"/>
        </w:rPr>
        <w:t xml:space="preserve">También sostiene la Corte en la mencionada sentencia, que aunque lo acertado sería un estudio previo de la compatibilidad entre el contenido del proyecto de ley y las proyecciones de la política económica, con la finalidad de disminuir el margen de incertidumbre respecto de la ejecución material de las iniciativas legislativas, esto, no puede comprenderse como un requisito de trámite para la aprobación de las iniciativas legislativas, cuyo cumplimiento recaiga exclusivamente en el Congreso, pues el congreso carece de las instancias de evaluación técnica para determinar el impacto fiscal de cada proyecto, la determinación de las fuentes adicionales de financiación y la compatibilidad con el marco fiscal de mediano plazo y aceptar una interpretación de esa naturaleza constituiría una carga irrazonable para el Legislador y otorgaría un poder correlativo de veto al Ejecutivo. </w:t>
      </w:r>
    </w:p>
    <w:p w14:paraId="277D787C" w14:textId="77777777" w:rsidR="00CF2BCF" w:rsidRPr="00CF2BCF" w:rsidRDefault="00CF2BCF" w:rsidP="00CF2BCF">
      <w:pPr>
        <w:shd w:val="clear" w:color="auto" w:fill="FFFFFF"/>
        <w:spacing w:line="259" w:lineRule="auto"/>
        <w:jc w:val="both"/>
        <w:rPr>
          <w:rFonts w:eastAsia="Times New Roman"/>
        </w:rPr>
      </w:pPr>
    </w:p>
    <w:p w14:paraId="168E7BBA" w14:textId="7B07E668" w:rsidR="00602D23" w:rsidRPr="00CF2BCF" w:rsidRDefault="00CF2BCF" w:rsidP="00CF2BCF">
      <w:pPr>
        <w:shd w:val="clear" w:color="auto" w:fill="FFFFFF"/>
        <w:spacing w:line="259" w:lineRule="auto"/>
        <w:jc w:val="both"/>
        <w:rPr>
          <w:rFonts w:eastAsia="Times New Roman"/>
        </w:rPr>
      </w:pPr>
      <w:r w:rsidRPr="00CF2BCF">
        <w:rPr>
          <w:rFonts w:eastAsia="Times New Roman"/>
        </w:rPr>
        <w:t xml:space="preserve">De los anterior, como se había mencionado se desprende que el proyecto de ley no vulnera los preceptos constitucionales, en cuanto no ordena de forma imperativa un gasto, sino que </w:t>
      </w:r>
      <w:r w:rsidRPr="00CF2BCF">
        <w:rPr>
          <w:rFonts w:eastAsia="Times New Roman"/>
          <w:b/>
          <w:bCs/>
        </w:rPr>
        <w:t>AUTORIZAR</w:t>
      </w:r>
      <w:r w:rsidRPr="00CF2BCF">
        <w:rPr>
          <w:rFonts w:eastAsia="Times New Roman"/>
        </w:rPr>
        <w:t xml:space="preserve"> al Gobierno nacional a que, en virtud del ejercicio de sus funciones, propias de la rama ejecutiva, pueda desarrollar debidamente las disposiciones derivadas del presente proyecto de ley, tal como lo ha preceptuado en distintos conceptos el Ministerio de Hacienda y Crédito público: “</w:t>
      </w:r>
      <w:r w:rsidRPr="00CF2BCF">
        <w:rPr>
          <w:rFonts w:eastAsia="Times New Roman"/>
          <w:i/>
          <w:iCs/>
        </w:rPr>
        <w:t>Cuando los Proyectos de Honores están en términos de autorícese no nos pronunciamos, teniendo en cuenta que la jurisprudencia ha expresado que el Congreso puede legislar al respecto y es facultativo del Gobierno Nacional asignar las respectivas partidas presupuestales”</w:t>
      </w:r>
    </w:p>
    <w:bookmarkEnd w:id="5"/>
    <w:p w14:paraId="53229C3F" w14:textId="791F2C26" w:rsidR="005F235F" w:rsidRDefault="005F235F" w:rsidP="002D1FE9">
      <w:pPr>
        <w:pStyle w:val="Normal0"/>
        <w:shd w:val="clear" w:color="auto" w:fill="FFFFFF"/>
        <w:spacing w:line="259" w:lineRule="auto"/>
        <w:jc w:val="both"/>
        <w:rPr>
          <w:rFonts w:eastAsia="Times New Roman"/>
          <w:sz w:val="20"/>
          <w:szCs w:val="20"/>
        </w:rPr>
      </w:pPr>
    </w:p>
    <w:p w14:paraId="3D3F53D8" w14:textId="5C1F098C" w:rsidR="0081552D" w:rsidRPr="00416DF9" w:rsidRDefault="0081552D" w:rsidP="00416DF9">
      <w:pPr>
        <w:pStyle w:val="Prrafodelista"/>
        <w:numPr>
          <w:ilvl w:val="0"/>
          <w:numId w:val="29"/>
        </w:numPr>
        <w:spacing w:before="240" w:after="240"/>
        <w:jc w:val="both"/>
        <w:rPr>
          <w:rFonts w:eastAsia="Times"/>
          <w:b/>
          <w:color w:val="000000" w:themeColor="text1"/>
        </w:rPr>
      </w:pPr>
      <w:r w:rsidRPr="00416DF9">
        <w:rPr>
          <w:rFonts w:eastAsia="Times"/>
          <w:b/>
          <w:color w:val="000000" w:themeColor="text1"/>
        </w:rPr>
        <w:t xml:space="preserve">ESTRUCTURA DEL PROYECTO DE LEY </w:t>
      </w:r>
    </w:p>
    <w:p w14:paraId="02D97736" w14:textId="19552332" w:rsidR="00416DF9" w:rsidRPr="008C7B9E" w:rsidRDefault="00D67A43" w:rsidP="000F7F1A">
      <w:pPr>
        <w:spacing w:before="240" w:after="240"/>
        <w:jc w:val="both"/>
        <w:rPr>
          <w:rFonts w:eastAsia="Times"/>
          <w:bCs/>
          <w:color w:val="000000" w:themeColor="text1"/>
        </w:rPr>
      </w:pPr>
      <w:r w:rsidRPr="008C7B9E">
        <w:rPr>
          <w:rFonts w:eastAsia="Times"/>
          <w:bCs/>
          <w:color w:val="000000" w:themeColor="text1"/>
        </w:rPr>
        <w:t xml:space="preserve">Esta iniciativa </w:t>
      </w:r>
      <w:r w:rsidR="0081552D" w:rsidRPr="008C7B9E">
        <w:rPr>
          <w:rFonts w:eastAsia="Times"/>
          <w:bCs/>
          <w:color w:val="000000" w:themeColor="text1"/>
        </w:rPr>
        <w:t xml:space="preserve">cuenta únicamente con </w:t>
      </w:r>
      <w:r w:rsidR="00ED29C8" w:rsidRPr="008C7B9E">
        <w:rPr>
          <w:rFonts w:eastAsia="Times"/>
          <w:bCs/>
          <w:color w:val="000000" w:themeColor="text1"/>
        </w:rPr>
        <w:t xml:space="preserve">seis </w:t>
      </w:r>
      <w:r w:rsidR="00E5164A" w:rsidRPr="008C7B9E">
        <w:rPr>
          <w:rFonts w:eastAsia="Times"/>
          <w:bCs/>
          <w:color w:val="000000" w:themeColor="text1"/>
        </w:rPr>
        <w:t>(</w:t>
      </w:r>
      <w:r w:rsidR="00ED29C8" w:rsidRPr="008C7B9E">
        <w:rPr>
          <w:rFonts w:eastAsia="Times"/>
          <w:bCs/>
          <w:color w:val="000000" w:themeColor="text1"/>
        </w:rPr>
        <w:t>6</w:t>
      </w:r>
      <w:r w:rsidR="00E5164A" w:rsidRPr="008C7B9E">
        <w:rPr>
          <w:rFonts w:eastAsia="Times"/>
          <w:bCs/>
          <w:color w:val="000000" w:themeColor="text1"/>
        </w:rPr>
        <w:t>)</w:t>
      </w:r>
      <w:r w:rsidR="0081552D" w:rsidRPr="008C7B9E">
        <w:rPr>
          <w:rFonts w:eastAsia="Times"/>
          <w:bCs/>
          <w:color w:val="000000" w:themeColor="text1"/>
        </w:rPr>
        <w:t xml:space="preserve"> artículos incluyendo la vigencia, donde </w:t>
      </w:r>
      <w:r w:rsidR="0081552D" w:rsidRPr="008C7B9E">
        <w:rPr>
          <w:rFonts w:eastAsia="Times"/>
          <w:b/>
          <w:bCs/>
          <w:color w:val="000000" w:themeColor="text1"/>
        </w:rPr>
        <w:t>el primero</w:t>
      </w:r>
      <w:r w:rsidR="0081552D" w:rsidRPr="008C7B9E">
        <w:rPr>
          <w:rFonts w:eastAsia="Times"/>
          <w:bCs/>
          <w:color w:val="000000" w:themeColor="text1"/>
        </w:rPr>
        <w:t xml:space="preserve"> se refiere </w:t>
      </w:r>
      <w:r w:rsidR="00E061F0" w:rsidRPr="008C7B9E">
        <w:rPr>
          <w:rFonts w:eastAsia="Times"/>
          <w:bCs/>
          <w:color w:val="000000" w:themeColor="text1"/>
        </w:rPr>
        <w:t xml:space="preserve">al objeto de proyecto, </w:t>
      </w:r>
      <w:r w:rsidR="00E061F0" w:rsidRPr="008C7B9E">
        <w:rPr>
          <w:rFonts w:eastAsia="Times"/>
          <w:b/>
          <w:bCs/>
          <w:color w:val="000000" w:themeColor="text1"/>
        </w:rPr>
        <w:t>el</w:t>
      </w:r>
      <w:r w:rsidRPr="008C7B9E">
        <w:rPr>
          <w:rFonts w:eastAsia="Times"/>
          <w:b/>
          <w:bCs/>
          <w:color w:val="000000" w:themeColor="text1"/>
        </w:rPr>
        <w:t xml:space="preserve"> segundo</w:t>
      </w:r>
      <w:r w:rsidRPr="008C7B9E">
        <w:rPr>
          <w:rFonts w:eastAsia="Times"/>
          <w:bCs/>
          <w:color w:val="000000" w:themeColor="text1"/>
        </w:rPr>
        <w:t xml:space="preserve"> rendir honores al Municipio </w:t>
      </w:r>
      <w:r w:rsidR="00ED29C8" w:rsidRPr="008C7B9E">
        <w:rPr>
          <w:rFonts w:eastAsia="Times"/>
          <w:bCs/>
          <w:color w:val="000000" w:themeColor="text1"/>
        </w:rPr>
        <w:t xml:space="preserve">de </w:t>
      </w:r>
      <w:r w:rsidR="00295A3A" w:rsidRPr="008C7B9E">
        <w:rPr>
          <w:rFonts w:eastAsia="Times"/>
          <w:bCs/>
          <w:color w:val="000000" w:themeColor="text1"/>
        </w:rPr>
        <w:t>Polonuevo</w:t>
      </w:r>
      <w:r w:rsidR="001C5B6A" w:rsidRPr="008C7B9E">
        <w:rPr>
          <w:rFonts w:eastAsia="Times"/>
          <w:bCs/>
          <w:color w:val="000000" w:themeColor="text1"/>
        </w:rPr>
        <w:t xml:space="preserve"> </w:t>
      </w:r>
      <w:r w:rsidR="00295A3A" w:rsidRPr="008C7B9E">
        <w:rPr>
          <w:rFonts w:eastAsia="Times"/>
          <w:bCs/>
          <w:color w:val="000000" w:themeColor="text1"/>
        </w:rPr>
        <w:t>Atlántico</w:t>
      </w:r>
      <w:r w:rsidR="00ED29C8" w:rsidRPr="008C7B9E">
        <w:rPr>
          <w:rFonts w:eastAsia="Times"/>
          <w:bCs/>
          <w:color w:val="000000" w:themeColor="text1"/>
        </w:rPr>
        <w:t xml:space="preserve"> en el Capitolio Naciona</w:t>
      </w:r>
      <w:r w:rsidR="005C7C2C" w:rsidRPr="008C7B9E">
        <w:rPr>
          <w:rFonts w:eastAsia="Times"/>
          <w:bCs/>
          <w:color w:val="000000" w:themeColor="text1"/>
        </w:rPr>
        <w:t xml:space="preserve">l </w:t>
      </w:r>
      <w:r w:rsidR="001C5B6A" w:rsidRPr="008C7B9E">
        <w:t xml:space="preserve">para reconocer y exaltar su aporte Cultural </w:t>
      </w:r>
      <w:r w:rsidR="008C7B9E">
        <w:t>y gastronómico al Caribe Colombiano;</w:t>
      </w:r>
      <w:r w:rsidR="00E061F0" w:rsidRPr="008C7B9E">
        <w:rPr>
          <w:rFonts w:eastAsia="Times"/>
          <w:bCs/>
          <w:color w:val="000000" w:themeColor="text1"/>
        </w:rPr>
        <w:t xml:space="preserve"> </w:t>
      </w:r>
      <w:r w:rsidR="00E061F0" w:rsidRPr="008C7B9E">
        <w:rPr>
          <w:rFonts w:eastAsia="Times"/>
          <w:b/>
          <w:bCs/>
          <w:color w:val="000000" w:themeColor="text1"/>
        </w:rPr>
        <w:t>el tercero</w:t>
      </w:r>
      <w:r w:rsidR="00E061F0" w:rsidRPr="008C7B9E">
        <w:rPr>
          <w:rFonts w:eastAsia="Times"/>
          <w:bCs/>
          <w:color w:val="000000" w:themeColor="text1"/>
        </w:rPr>
        <w:t>,</w:t>
      </w:r>
      <w:r w:rsidRPr="008C7B9E">
        <w:rPr>
          <w:rFonts w:eastAsia="Times"/>
          <w:bCs/>
          <w:color w:val="000000" w:themeColor="text1"/>
        </w:rPr>
        <w:t xml:space="preserve">  </w:t>
      </w:r>
      <w:r w:rsidR="00D9441A">
        <w:rPr>
          <w:rFonts w:eastAsia="Times"/>
          <w:bCs/>
          <w:color w:val="000000" w:themeColor="text1"/>
        </w:rPr>
        <w:t xml:space="preserve">Unir esfuerzos Ministerio de culturas, alcaldía municipal y Gobernación para la realización del festival, </w:t>
      </w:r>
      <w:r w:rsidRPr="008C7B9E">
        <w:rPr>
          <w:rFonts w:eastAsia="Times"/>
          <w:b/>
          <w:bCs/>
          <w:color w:val="000000" w:themeColor="text1"/>
        </w:rPr>
        <w:t>El cuarto</w:t>
      </w:r>
      <w:r w:rsidRPr="008C7B9E">
        <w:rPr>
          <w:rFonts w:eastAsia="Times"/>
          <w:bCs/>
          <w:color w:val="000000" w:themeColor="text1"/>
        </w:rPr>
        <w:t>, autorización al gobierno de incluir en el presupuesto partidas</w:t>
      </w:r>
      <w:r w:rsidR="00BE40F9" w:rsidRPr="008C7B9E">
        <w:rPr>
          <w:rFonts w:eastAsia="Times"/>
          <w:bCs/>
          <w:color w:val="000000" w:themeColor="text1"/>
        </w:rPr>
        <w:t xml:space="preserve">; </w:t>
      </w:r>
      <w:r w:rsidR="00BE40F9" w:rsidRPr="008C7B9E">
        <w:rPr>
          <w:rFonts w:eastAsia="Times"/>
          <w:b/>
          <w:bCs/>
          <w:color w:val="000000" w:themeColor="text1"/>
        </w:rPr>
        <w:t>el quinto</w:t>
      </w:r>
      <w:r w:rsidR="00416DF9">
        <w:rPr>
          <w:rFonts w:eastAsia="Times"/>
          <w:b/>
          <w:bCs/>
          <w:color w:val="000000" w:themeColor="text1"/>
        </w:rPr>
        <w:t>,</w:t>
      </w:r>
      <w:r w:rsidR="00416DF9" w:rsidRPr="00416DF9">
        <w:t xml:space="preserve"> </w:t>
      </w:r>
      <w:r w:rsidR="00416DF9">
        <w:t xml:space="preserve">inclusión en </w:t>
      </w:r>
      <w:r w:rsidR="00416DF9" w:rsidRPr="00416DF9">
        <w:t>lista representativa de patrimonio cultural inmaterial – LRPCI</w:t>
      </w:r>
      <w:r w:rsidR="00416DF9">
        <w:t>;</w:t>
      </w:r>
      <w:r w:rsidR="00BE40F9" w:rsidRPr="008C7B9E">
        <w:rPr>
          <w:rFonts w:eastAsia="Times"/>
          <w:bCs/>
          <w:color w:val="000000" w:themeColor="text1"/>
        </w:rPr>
        <w:t xml:space="preserve"> </w:t>
      </w:r>
      <w:r w:rsidR="008C7B9E" w:rsidRPr="008C7B9E">
        <w:rPr>
          <w:rFonts w:eastAsia="Times"/>
          <w:b/>
          <w:bCs/>
          <w:color w:val="000000" w:themeColor="text1"/>
        </w:rPr>
        <w:t>sexto,</w:t>
      </w:r>
      <w:r w:rsidR="008C7B9E">
        <w:rPr>
          <w:rFonts w:eastAsia="Times"/>
          <w:bCs/>
          <w:color w:val="000000" w:themeColor="text1"/>
        </w:rPr>
        <w:t xml:space="preserve"> </w:t>
      </w:r>
      <w:r w:rsidR="00BE40F9" w:rsidRPr="008C7B9E">
        <w:rPr>
          <w:rFonts w:eastAsia="Times"/>
          <w:bCs/>
          <w:color w:val="000000" w:themeColor="text1"/>
        </w:rPr>
        <w:t>vigencia y derogatoria.</w:t>
      </w:r>
    </w:p>
    <w:p w14:paraId="45E82415" w14:textId="7A6ED050" w:rsidR="00E64447" w:rsidRPr="008C7B9E" w:rsidRDefault="00E64447" w:rsidP="00416DF9">
      <w:pPr>
        <w:pStyle w:val="Normal0"/>
        <w:numPr>
          <w:ilvl w:val="0"/>
          <w:numId w:val="29"/>
        </w:numPr>
        <w:spacing w:line="259" w:lineRule="auto"/>
        <w:jc w:val="both"/>
        <w:rPr>
          <w:rFonts w:eastAsia="Times New Roman"/>
          <w:b/>
        </w:rPr>
      </w:pPr>
      <w:r w:rsidRPr="008C7B9E">
        <w:rPr>
          <w:rFonts w:eastAsia="Times New Roman"/>
          <w:b/>
        </w:rPr>
        <w:t xml:space="preserve">CONFLICTO DE INTERÉS:  </w:t>
      </w:r>
    </w:p>
    <w:p w14:paraId="75BD0BF9" w14:textId="77777777" w:rsidR="00E64447" w:rsidRPr="008C7B9E" w:rsidRDefault="00E64447" w:rsidP="000F7F1A">
      <w:pPr>
        <w:pStyle w:val="Normal0"/>
        <w:spacing w:line="259" w:lineRule="auto"/>
        <w:ind w:left="1080"/>
        <w:jc w:val="both"/>
        <w:rPr>
          <w:rFonts w:eastAsia="Times New Roman"/>
          <w:b/>
        </w:rPr>
      </w:pPr>
    </w:p>
    <w:p w14:paraId="25006DE5" w14:textId="7336C09D" w:rsidR="008C3372" w:rsidRPr="008C7B9E" w:rsidRDefault="00E64447" w:rsidP="000F7F1A">
      <w:pPr>
        <w:pStyle w:val="Normal0"/>
        <w:shd w:val="clear" w:color="auto" w:fill="FFFFFF"/>
        <w:spacing w:line="259" w:lineRule="auto"/>
        <w:jc w:val="both"/>
        <w:rPr>
          <w:rFonts w:eastAsia="Times New Roman"/>
        </w:rPr>
      </w:pPr>
      <w:r w:rsidRPr="008C7B9E">
        <w:rPr>
          <w:rFonts w:eastAsia="Times New Roman"/>
        </w:rPr>
        <w:t xml:space="preserve">De acuerdo con lo ordenado en el artículo 3º de la Ley 2003 de 2019, en concordancia con los artículos 286 y 291 de la Ley 5 de 1992 (Reglamento del Congreso), y conforme con el objetivo de la presente iniciativa, se puede concluir inicialmente: </w:t>
      </w:r>
      <w:r w:rsidR="00730238" w:rsidRPr="008C7B9E">
        <w:rPr>
          <w:rFonts w:eastAsia="Times New Roman"/>
        </w:rPr>
        <w:t>Q</w:t>
      </w:r>
      <w:r w:rsidRPr="008C7B9E">
        <w:rPr>
          <w:rFonts w:eastAsia="Times New Roman"/>
        </w:rPr>
        <w:t xml:space="preserve">ue no hay motivos que puedan generar un conflicto de interés para presentar esta iniciativa de ley. Tampoco se evidencian motivos que puedan generar un conflicto de </w:t>
      </w:r>
      <w:r w:rsidRPr="008C7B9E">
        <w:rPr>
          <w:rFonts w:eastAsia="Times New Roman"/>
        </w:rPr>
        <w:lastRenderedPageBreak/>
        <w:t>interés en los congresistas para que puedan discutir y votar esta iniciativa de ley. Sin embargo, se debe tener presente que, el conflicto de interés y el impedimento es un tema especial e individual en el que cada congresista debe analizar si puede generarle un conflicto de interés o un impedimento.</w:t>
      </w:r>
    </w:p>
    <w:p w14:paraId="26A1FBAB" w14:textId="20B39BF4" w:rsidR="0081552D" w:rsidRPr="00416DF9" w:rsidRDefault="0081552D" w:rsidP="00416DF9">
      <w:pPr>
        <w:pStyle w:val="Prrafodelista"/>
        <w:numPr>
          <w:ilvl w:val="0"/>
          <w:numId w:val="29"/>
        </w:numPr>
        <w:spacing w:before="240"/>
        <w:jc w:val="both"/>
        <w:rPr>
          <w:b/>
          <w:color w:val="000000" w:themeColor="text1"/>
        </w:rPr>
      </w:pPr>
      <w:r w:rsidRPr="00416DF9">
        <w:rPr>
          <w:b/>
          <w:color w:val="000000" w:themeColor="text1"/>
        </w:rPr>
        <w:t xml:space="preserve">BIBLIOGRAFÍA </w:t>
      </w:r>
    </w:p>
    <w:p w14:paraId="644652AA" w14:textId="7F44CE3B" w:rsidR="00DB0AC7" w:rsidRPr="008C7B9E" w:rsidRDefault="00DB0AC7" w:rsidP="00416DF9">
      <w:pPr>
        <w:pStyle w:val="Sinespaciado"/>
        <w:jc w:val="both"/>
        <w:rPr>
          <w:color w:val="000000" w:themeColor="text1"/>
          <w:lang w:eastAsia="es-MX"/>
        </w:rPr>
      </w:pPr>
      <w:r w:rsidRPr="008C7B9E">
        <w:rPr>
          <w:color w:val="000000" w:themeColor="text1"/>
          <w:lang w:eastAsia="es-MX"/>
        </w:rPr>
        <w:t>Plan de Desarrollo Municipal de Polonuevo (2019)</w:t>
      </w:r>
    </w:p>
    <w:p w14:paraId="1B2B5730" w14:textId="284807C9" w:rsidR="00DB0AC7" w:rsidRPr="008C7B9E" w:rsidRDefault="00994BA2" w:rsidP="00416DF9">
      <w:pPr>
        <w:pStyle w:val="Sinespaciado"/>
        <w:jc w:val="both"/>
        <w:rPr>
          <w:rStyle w:val="Hipervnculo"/>
          <w:color w:val="auto"/>
          <w:u w:val="none"/>
        </w:rPr>
      </w:pPr>
      <w:hyperlink r:id="rId12" w:history="1">
        <w:r w:rsidR="00DB0AC7" w:rsidRPr="008C7B9E">
          <w:rPr>
            <w:rStyle w:val="Hipervnculo"/>
          </w:rPr>
          <w:t>https://polonuevoatlantico.micolombiadigital.gov.co/planes/plan-de-desarrollo-municipal-de-polonuevo</w:t>
        </w:r>
      </w:hyperlink>
    </w:p>
    <w:p w14:paraId="33D71856" w14:textId="0D96675B" w:rsidR="00DB0AC7" w:rsidRPr="008C7B9E" w:rsidRDefault="00DB0AC7" w:rsidP="00416DF9">
      <w:pPr>
        <w:pStyle w:val="Sinespaciado"/>
        <w:jc w:val="both"/>
        <w:rPr>
          <w:rStyle w:val="Hipervnculo"/>
          <w:color w:val="auto"/>
          <w:u w:val="none"/>
        </w:rPr>
      </w:pPr>
      <w:r w:rsidRPr="008C7B9E">
        <w:rPr>
          <w:rStyle w:val="Hipervnculo"/>
          <w:color w:val="auto"/>
          <w:u w:val="none"/>
        </w:rPr>
        <w:t xml:space="preserve">La ruta 23 d </w:t>
      </w:r>
      <w:proofErr w:type="spellStart"/>
      <w:r w:rsidRPr="008C7B9E">
        <w:rPr>
          <w:rStyle w:val="Hipervnculo"/>
          <w:color w:val="auto"/>
          <w:u w:val="none"/>
        </w:rPr>
        <w:t>ela</w:t>
      </w:r>
      <w:proofErr w:type="spellEnd"/>
      <w:r w:rsidRPr="008C7B9E">
        <w:rPr>
          <w:rStyle w:val="Hipervnculo"/>
          <w:color w:val="auto"/>
          <w:u w:val="none"/>
        </w:rPr>
        <w:t xml:space="preserve"> </w:t>
      </w:r>
      <w:proofErr w:type="spellStart"/>
      <w:r w:rsidRPr="008C7B9E">
        <w:rPr>
          <w:rStyle w:val="Hipervnculo"/>
          <w:color w:val="auto"/>
          <w:u w:val="none"/>
        </w:rPr>
        <w:t>Gobernacion</w:t>
      </w:r>
      <w:proofErr w:type="spellEnd"/>
      <w:r w:rsidRPr="008C7B9E">
        <w:rPr>
          <w:rStyle w:val="Hipervnculo"/>
          <w:color w:val="auto"/>
          <w:u w:val="none"/>
        </w:rPr>
        <w:t xml:space="preserve"> del </w:t>
      </w:r>
      <w:proofErr w:type="spellStart"/>
      <w:r w:rsidRPr="008C7B9E">
        <w:rPr>
          <w:rStyle w:val="Hipervnculo"/>
          <w:color w:val="auto"/>
          <w:u w:val="none"/>
        </w:rPr>
        <w:t>Atlantico</w:t>
      </w:r>
      <w:proofErr w:type="spellEnd"/>
      <w:r w:rsidRPr="008C7B9E">
        <w:rPr>
          <w:rStyle w:val="Hipervnculo"/>
          <w:color w:val="auto"/>
          <w:u w:val="none"/>
        </w:rPr>
        <w:t xml:space="preserve"> (2024)</w:t>
      </w:r>
    </w:p>
    <w:p w14:paraId="450DF92F" w14:textId="40EC00A8" w:rsidR="00DB0AC7" w:rsidRDefault="00994BA2" w:rsidP="00416DF9">
      <w:pPr>
        <w:pStyle w:val="Sinespaciado"/>
        <w:jc w:val="both"/>
        <w:rPr>
          <w:rStyle w:val="Hipervnculo"/>
        </w:rPr>
      </w:pPr>
      <w:hyperlink r:id="rId13" w:history="1">
        <w:r w:rsidR="00DB0AC7" w:rsidRPr="008C7B9E">
          <w:rPr>
            <w:rStyle w:val="Hipervnculo"/>
          </w:rPr>
          <w:t>https://www.atlantico.gov.co/index.php/noticias/prensa-cultura/24752-la-ruta-23-de-la-gobernacion-impulsa-el-iv-festival-del-cerdo-y-la-yuca-en-polonuevo</w:t>
        </w:r>
      </w:hyperlink>
    </w:p>
    <w:p w14:paraId="38E1FEEE" w14:textId="3BDF6B9A" w:rsidR="00416DF9" w:rsidRPr="008C7B9E" w:rsidRDefault="00994BA2" w:rsidP="00416DF9">
      <w:pPr>
        <w:pStyle w:val="Sinespaciado"/>
        <w:jc w:val="both"/>
        <w:rPr>
          <w:rStyle w:val="Hipervnculo"/>
          <w:color w:val="auto"/>
          <w:u w:val="none"/>
        </w:rPr>
      </w:pPr>
      <w:hyperlink r:id="rId14" w:history="1">
        <w:r w:rsidR="00416DF9" w:rsidRPr="007221B4">
          <w:rPr>
            <w:rStyle w:val="Hipervnculo"/>
          </w:rPr>
          <w:t>http://www.polonuevo-atlantico.gov.co/municipio/nuestro-municipio</w:t>
        </w:r>
      </w:hyperlink>
      <w:r w:rsidR="00416DF9">
        <w:rPr>
          <w:rStyle w:val="Hipervnculo"/>
          <w:color w:val="auto"/>
          <w:u w:val="none"/>
        </w:rPr>
        <w:t xml:space="preserve"> </w:t>
      </w:r>
    </w:p>
    <w:p w14:paraId="66B22A3C" w14:textId="7DF96F81" w:rsidR="00EE591B" w:rsidRPr="008C7B9E" w:rsidRDefault="00EE591B" w:rsidP="00416DF9">
      <w:pPr>
        <w:pStyle w:val="Sinespaciado"/>
        <w:jc w:val="both"/>
        <w:rPr>
          <w:rFonts w:eastAsia="Times New Roman"/>
          <w:bCs/>
        </w:rPr>
      </w:pPr>
      <w:r w:rsidRPr="008C7B9E">
        <w:rPr>
          <w:rFonts w:eastAsia="Times New Roman"/>
          <w:bCs/>
        </w:rPr>
        <w:t>Honorable Corte Constitucional (2011) Sentencia de Constitucionalidad Nº 817 de 2011.</w:t>
      </w:r>
      <w:r w:rsidRPr="008C7B9E">
        <w:t xml:space="preserve"> </w:t>
      </w:r>
      <w:hyperlink r:id="rId15" w:history="1">
        <w:r w:rsidRPr="008C7B9E">
          <w:rPr>
            <w:rStyle w:val="Hipervnculo"/>
            <w:rFonts w:eastAsia="Times New Roman"/>
            <w:bCs/>
          </w:rPr>
          <w:t>https://www.corteconstitucional.gov.co/RELATORIA/2011/C-817-11.htm</w:t>
        </w:r>
      </w:hyperlink>
      <w:r w:rsidRPr="008C7B9E">
        <w:rPr>
          <w:rFonts w:eastAsia="Times New Roman"/>
          <w:bCs/>
        </w:rPr>
        <w:t xml:space="preserve"> </w:t>
      </w:r>
    </w:p>
    <w:p w14:paraId="5C0B233A" w14:textId="77777777" w:rsidR="00EE591B" w:rsidRPr="008C7B9E" w:rsidRDefault="00EE591B" w:rsidP="00416DF9">
      <w:pPr>
        <w:pStyle w:val="Sinespaciado"/>
        <w:jc w:val="both"/>
        <w:rPr>
          <w:rFonts w:eastAsia="Times New Roman"/>
        </w:rPr>
      </w:pPr>
      <w:r w:rsidRPr="008C7B9E">
        <w:rPr>
          <w:rFonts w:eastAsia="Times New Roman"/>
          <w:bCs/>
        </w:rPr>
        <w:t xml:space="preserve">Honorable Corte Constitucional (2008) Sentencia de Constitucionalidad </w:t>
      </w:r>
      <w:r w:rsidRPr="008C7B9E">
        <w:rPr>
          <w:rFonts w:eastAsia="Times New Roman"/>
        </w:rPr>
        <w:t>Nº 508 de 2008</w:t>
      </w:r>
    </w:p>
    <w:p w14:paraId="01984993" w14:textId="2D4165D2" w:rsidR="00416DF9" w:rsidRPr="008C7B9E" w:rsidRDefault="00994BA2" w:rsidP="00416DF9">
      <w:pPr>
        <w:pStyle w:val="Sinespaciado"/>
        <w:jc w:val="both"/>
        <w:rPr>
          <w:lang w:val="es-ES_tradnl"/>
        </w:rPr>
      </w:pPr>
      <w:hyperlink r:id="rId16" w:history="1">
        <w:r w:rsidR="00EE591B" w:rsidRPr="008C7B9E">
          <w:rPr>
            <w:rStyle w:val="Hipervnculo"/>
            <w:lang w:val="es-ES_tradnl"/>
          </w:rPr>
          <w:t>https://www.corteconstitucional.gov.co/relatoria/2008/C-508-08.htm</w:t>
        </w:r>
      </w:hyperlink>
      <w:r w:rsidR="00EE591B" w:rsidRPr="008C7B9E">
        <w:rPr>
          <w:lang w:val="es-ES_tradnl"/>
        </w:rPr>
        <w:t xml:space="preserve"> </w:t>
      </w:r>
    </w:p>
    <w:p w14:paraId="5AD065E0" w14:textId="04E36407" w:rsidR="0006206A" w:rsidRPr="004308C0" w:rsidRDefault="0006206A" w:rsidP="000F7F1A">
      <w:pPr>
        <w:pStyle w:val="Sinespaciado"/>
        <w:jc w:val="both"/>
        <w:rPr>
          <w:sz w:val="20"/>
          <w:szCs w:val="20"/>
          <w:lang w:val="es-ES_tradnl"/>
        </w:rPr>
      </w:pPr>
      <w:bookmarkStart w:id="6" w:name="_Hlk127224652"/>
    </w:p>
    <w:tbl>
      <w:tblPr>
        <w:tblStyle w:val="Tablaconcuadrcula"/>
        <w:tblW w:w="9848" w:type="dxa"/>
        <w:tblLook w:val="04A0" w:firstRow="1" w:lastRow="0" w:firstColumn="1" w:lastColumn="0" w:noHBand="0" w:noVBand="1"/>
      </w:tblPr>
      <w:tblGrid>
        <w:gridCol w:w="4815"/>
        <w:gridCol w:w="5033"/>
      </w:tblGrid>
      <w:tr w:rsidR="002D1FE9" w:rsidRPr="004308C0" w14:paraId="7FADFD93" w14:textId="77777777" w:rsidTr="002D25E9">
        <w:tc>
          <w:tcPr>
            <w:tcW w:w="4815" w:type="dxa"/>
          </w:tcPr>
          <w:p w14:paraId="2ADF9D46" w14:textId="77777777" w:rsidR="002D1FE9" w:rsidRPr="004308C0" w:rsidRDefault="002D1FE9" w:rsidP="002D25E9">
            <w:pPr>
              <w:pStyle w:val="Sinespaciado"/>
              <w:jc w:val="both"/>
              <w:rPr>
                <w:rFonts w:eastAsia="Red Hat Display"/>
                <w:b/>
                <w:sz w:val="20"/>
                <w:szCs w:val="20"/>
              </w:rPr>
            </w:pPr>
          </w:p>
          <w:p w14:paraId="4B507BC0" w14:textId="0BC5C16E" w:rsidR="002D1FE9" w:rsidRPr="004308C0" w:rsidRDefault="002D1FE9" w:rsidP="002D25E9">
            <w:pPr>
              <w:pStyle w:val="Sinespaciado"/>
              <w:jc w:val="both"/>
              <w:rPr>
                <w:rFonts w:eastAsia="Red Hat Display"/>
                <w:b/>
                <w:sz w:val="20"/>
                <w:szCs w:val="20"/>
              </w:rPr>
            </w:pPr>
          </w:p>
          <w:p w14:paraId="69A8461F" w14:textId="77777777" w:rsidR="002D1FE9" w:rsidRPr="004308C0" w:rsidRDefault="002D1FE9" w:rsidP="002D25E9">
            <w:pPr>
              <w:pStyle w:val="Sinespaciado"/>
              <w:jc w:val="both"/>
              <w:rPr>
                <w:rFonts w:eastAsia="Red Hat Display"/>
                <w:b/>
                <w:sz w:val="20"/>
                <w:szCs w:val="20"/>
              </w:rPr>
            </w:pPr>
          </w:p>
          <w:p w14:paraId="7796F723" w14:textId="77777777" w:rsidR="002D1FE9" w:rsidRPr="004308C0" w:rsidRDefault="002D1FE9" w:rsidP="002D25E9">
            <w:pPr>
              <w:pStyle w:val="Sinespaciado"/>
              <w:jc w:val="both"/>
              <w:rPr>
                <w:rFonts w:eastAsia="Red Hat Display"/>
                <w:b/>
                <w:sz w:val="20"/>
                <w:szCs w:val="20"/>
              </w:rPr>
            </w:pPr>
          </w:p>
          <w:p w14:paraId="7593FEC9" w14:textId="77777777" w:rsidR="002D1FE9" w:rsidRPr="004308C0" w:rsidRDefault="002D1FE9" w:rsidP="002D25E9">
            <w:pPr>
              <w:pStyle w:val="Sinespaciado"/>
              <w:jc w:val="both"/>
              <w:rPr>
                <w:rFonts w:eastAsia="Red Hat Display"/>
                <w:b/>
                <w:sz w:val="20"/>
                <w:szCs w:val="20"/>
              </w:rPr>
            </w:pPr>
            <w:r w:rsidRPr="004308C0">
              <w:rPr>
                <w:rFonts w:eastAsia="Red Hat Display"/>
                <w:b/>
                <w:sz w:val="20"/>
                <w:szCs w:val="20"/>
              </w:rPr>
              <w:t>GERSEL LUIS PEREZ ALTAMIRANDA</w:t>
            </w:r>
          </w:p>
          <w:p w14:paraId="49A255A3" w14:textId="77777777" w:rsidR="002D1FE9" w:rsidRPr="004308C0" w:rsidRDefault="002D1FE9" w:rsidP="002D25E9">
            <w:pPr>
              <w:pStyle w:val="Sinespaciado"/>
              <w:jc w:val="both"/>
              <w:rPr>
                <w:rFonts w:eastAsia="Red Hat Display"/>
                <w:sz w:val="20"/>
                <w:szCs w:val="20"/>
              </w:rPr>
            </w:pPr>
            <w:r w:rsidRPr="004308C0">
              <w:rPr>
                <w:rFonts w:eastAsia="Red Hat Display"/>
                <w:sz w:val="20"/>
                <w:szCs w:val="20"/>
              </w:rPr>
              <w:t xml:space="preserve">Representante a la Cámara </w:t>
            </w:r>
          </w:p>
          <w:p w14:paraId="73BC285A" w14:textId="77777777" w:rsidR="002D1FE9" w:rsidRPr="004308C0" w:rsidRDefault="002D1FE9" w:rsidP="002D25E9">
            <w:pPr>
              <w:jc w:val="both"/>
              <w:rPr>
                <w:rFonts w:eastAsia="Red Hat Display"/>
                <w:sz w:val="20"/>
                <w:szCs w:val="20"/>
              </w:rPr>
            </w:pPr>
            <w:r w:rsidRPr="004308C0">
              <w:rPr>
                <w:rFonts w:eastAsia="Red Hat Display"/>
                <w:sz w:val="20"/>
                <w:szCs w:val="20"/>
              </w:rPr>
              <w:t>Departamento del Atlántico</w:t>
            </w:r>
          </w:p>
        </w:tc>
        <w:tc>
          <w:tcPr>
            <w:tcW w:w="5033" w:type="dxa"/>
          </w:tcPr>
          <w:p w14:paraId="1464F23E" w14:textId="77777777" w:rsidR="002D1FE9" w:rsidRPr="004308C0" w:rsidRDefault="002D1FE9" w:rsidP="002D25E9">
            <w:pPr>
              <w:pStyle w:val="Sinespaciado"/>
              <w:jc w:val="both"/>
              <w:rPr>
                <w:rFonts w:eastAsia="Red Hat Display"/>
                <w:sz w:val="20"/>
                <w:szCs w:val="20"/>
              </w:rPr>
            </w:pPr>
          </w:p>
        </w:tc>
      </w:tr>
      <w:tr w:rsidR="002D1FE9" w:rsidRPr="004308C0" w14:paraId="4A4028AE" w14:textId="77777777" w:rsidTr="002D25E9">
        <w:tc>
          <w:tcPr>
            <w:tcW w:w="4815" w:type="dxa"/>
          </w:tcPr>
          <w:p w14:paraId="50E5F46D" w14:textId="77777777" w:rsidR="002D1FE9" w:rsidRPr="004308C0" w:rsidRDefault="002D1FE9" w:rsidP="002D25E9">
            <w:pPr>
              <w:pStyle w:val="Sinespaciado"/>
              <w:jc w:val="both"/>
              <w:rPr>
                <w:rFonts w:eastAsia="Red Hat Display"/>
                <w:sz w:val="20"/>
                <w:szCs w:val="20"/>
              </w:rPr>
            </w:pPr>
          </w:p>
          <w:p w14:paraId="20DED589" w14:textId="77777777" w:rsidR="002D1FE9" w:rsidRPr="004308C0" w:rsidRDefault="002D1FE9" w:rsidP="002D25E9">
            <w:pPr>
              <w:pStyle w:val="Sinespaciado"/>
              <w:jc w:val="both"/>
              <w:rPr>
                <w:rFonts w:eastAsia="Red Hat Display"/>
                <w:sz w:val="20"/>
                <w:szCs w:val="20"/>
              </w:rPr>
            </w:pPr>
          </w:p>
          <w:p w14:paraId="1FB2BDBE" w14:textId="77777777" w:rsidR="002D1FE9" w:rsidRPr="004308C0" w:rsidRDefault="002D1FE9" w:rsidP="002D25E9">
            <w:pPr>
              <w:pStyle w:val="Sinespaciado"/>
              <w:jc w:val="both"/>
              <w:rPr>
                <w:rFonts w:eastAsia="Red Hat Display"/>
                <w:sz w:val="20"/>
                <w:szCs w:val="20"/>
              </w:rPr>
            </w:pPr>
          </w:p>
          <w:p w14:paraId="2725D4C0" w14:textId="77777777" w:rsidR="002D1FE9" w:rsidRPr="004308C0" w:rsidRDefault="002D1FE9" w:rsidP="002D25E9">
            <w:pPr>
              <w:pStyle w:val="Sinespaciado"/>
              <w:jc w:val="both"/>
              <w:rPr>
                <w:rFonts w:eastAsia="Red Hat Display"/>
                <w:sz w:val="20"/>
                <w:szCs w:val="20"/>
              </w:rPr>
            </w:pPr>
          </w:p>
          <w:p w14:paraId="003B4527" w14:textId="4F29A5AD" w:rsidR="002D1FE9" w:rsidRPr="004308C0" w:rsidRDefault="002D1FE9" w:rsidP="002D25E9">
            <w:pPr>
              <w:pStyle w:val="Sinespaciado"/>
              <w:jc w:val="both"/>
              <w:rPr>
                <w:rFonts w:eastAsia="Red Hat Display"/>
                <w:sz w:val="20"/>
                <w:szCs w:val="20"/>
              </w:rPr>
            </w:pPr>
          </w:p>
          <w:p w14:paraId="7CD89273" w14:textId="77777777" w:rsidR="002D1FE9" w:rsidRPr="004308C0" w:rsidRDefault="002D1FE9" w:rsidP="002D25E9">
            <w:pPr>
              <w:pStyle w:val="Sinespaciado"/>
              <w:jc w:val="both"/>
              <w:rPr>
                <w:rFonts w:eastAsia="Red Hat Display"/>
                <w:sz w:val="20"/>
                <w:szCs w:val="20"/>
              </w:rPr>
            </w:pPr>
          </w:p>
        </w:tc>
        <w:tc>
          <w:tcPr>
            <w:tcW w:w="5033" w:type="dxa"/>
          </w:tcPr>
          <w:p w14:paraId="1B774935" w14:textId="77777777" w:rsidR="002D1FE9" w:rsidRPr="004308C0" w:rsidRDefault="002D1FE9" w:rsidP="002D25E9">
            <w:pPr>
              <w:pStyle w:val="Sinespaciado"/>
              <w:jc w:val="both"/>
              <w:rPr>
                <w:rFonts w:eastAsia="Red Hat Display"/>
                <w:sz w:val="20"/>
                <w:szCs w:val="20"/>
              </w:rPr>
            </w:pPr>
          </w:p>
        </w:tc>
      </w:tr>
      <w:tr w:rsidR="002D1FE9" w:rsidRPr="004308C0" w14:paraId="274239C1" w14:textId="77777777" w:rsidTr="002D25E9">
        <w:tc>
          <w:tcPr>
            <w:tcW w:w="4815" w:type="dxa"/>
          </w:tcPr>
          <w:p w14:paraId="5B6C83D3" w14:textId="77777777" w:rsidR="002D1FE9" w:rsidRPr="004308C0" w:rsidRDefault="002D1FE9" w:rsidP="002D25E9">
            <w:pPr>
              <w:pStyle w:val="Sinespaciado"/>
              <w:jc w:val="both"/>
              <w:rPr>
                <w:rFonts w:eastAsia="Red Hat Display"/>
                <w:sz w:val="20"/>
                <w:szCs w:val="20"/>
              </w:rPr>
            </w:pPr>
          </w:p>
          <w:p w14:paraId="6D0A2A17" w14:textId="77777777" w:rsidR="002D1FE9" w:rsidRPr="004308C0" w:rsidRDefault="002D1FE9" w:rsidP="002D25E9">
            <w:pPr>
              <w:pStyle w:val="Sinespaciado"/>
              <w:jc w:val="both"/>
              <w:rPr>
                <w:rFonts w:eastAsia="Red Hat Display"/>
                <w:sz w:val="20"/>
                <w:szCs w:val="20"/>
              </w:rPr>
            </w:pPr>
          </w:p>
          <w:p w14:paraId="39FD9889" w14:textId="77777777" w:rsidR="002D1FE9" w:rsidRPr="004308C0" w:rsidRDefault="002D1FE9" w:rsidP="002D25E9">
            <w:pPr>
              <w:pStyle w:val="Sinespaciado"/>
              <w:jc w:val="both"/>
              <w:rPr>
                <w:rFonts w:eastAsia="Red Hat Display"/>
                <w:sz w:val="20"/>
                <w:szCs w:val="20"/>
              </w:rPr>
            </w:pPr>
          </w:p>
          <w:p w14:paraId="50D19410" w14:textId="77777777" w:rsidR="002D1FE9" w:rsidRPr="004308C0" w:rsidRDefault="002D1FE9" w:rsidP="002D25E9">
            <w:pPr>
              <w:pStyle w:val="Sinespaciado"/>
              <w:jc w:val="both"/>
              <w:rPr>
                <w:rFonts w:eastAsia="Red Hat Display"/>
                <w:sz w:val="20"/>
                <w:szCs w:val="20"/>
              </w:rPr>
            </w:pPr>
          </w:p>
          <w:p w14:paraId="132A10EB" w14:textId="77777777" w:rsidR="002D1FE9" w:rsidRPr="004308C0" w:rsidRDefault="002D1FE9" w:rsidP="002D25E9">
            <w:pPr>
              <w:pStyle w:val="Sinespaciado"/>
              <w:jc w:val="both"/>
              <w:rPr>
                <w:rFonts w:eastAsia="Red Hat Display"/>
                <w:sz w:val="20"/>
                <w:szCs w:val="20"/>
              </w:rPr>
            </w:pPr>
          </w:p>
          <w:p w14:paraId="4FD7B873" w14:textId="77777777" w:rsidR="002D1FE9" w:rsidRPr="004308C0" w:rsidRDefault="002D1FE9" w:rsidP="002D25E9">
            <w:pPr>
              <w:pStyle w:val="Sinespaciado"/>
              <w:jc w:val="both"/>
              <w:rPr>
                <w:rFonts w:eastAsia="Red Hat Display"/>
                <w:sz w:val="20"/>
                <w:szCs w:val="20"/>
              </w:rPr>
            </w:pPr>
          </w:p>
        </w:tc>
        <w:tc>
          <w:tcPr>
            <w:tcW w:w="5033" w:type="dxa"/>
          </w:tcPr>
          <w:p w14:paraId="21CBECA5" w14:textId="77777777" w:rsidR="002D1FE9" w:rsidRPr="004308C0" w:rsidRDefault="002D1FE9" w:rsidP="002D25E9">
            <w:pPr>
              <w:pStyle w:val="Sinespaciado"/>
              <w:jc w:val="both"/>
              <w:rPr>
                <w:rFonts w:eastAsia="Red Hat Display"/>
                <w:sz w:val="20"/>
                <w:szCs w:val="20"/>
              </w:rPr>
            </w:pPr>
          </w:p>
        </w:tc>
      </w:tr>
      <w:tr w:rsidR="002D1FE9" w:rsidRPr="004308C0" w14:paraId="3A58A410" w14:textId="77777777" w:rsidTr="002D25E9">
        <w:tc>
          <w:tcPr>
            <w:tcW w:w="4815" w:type="dxa"/>
          </w:tcPr>
          <w:p w14:paraId="32AE635A" w14:textId="77777777" w:rsidR="002D1FE9" w:rsidRPr="004308C0" w:rsidRDefault="002D1FE9" w:rsidP="002D25E9">
            <w:pPr>
              <w:pStyle w:val="Sinespaciado"/>
              <w:jc w:val="both"/>
              <w:rPr>
                <w:rFonts w:eastAsia="Red Hat Display"/>
                <w:sz w:val="20"/>
                <w:szCs w:val="20"/>
              </w:rPr>
            </w:pPr>
          </w:p>
          <w:p w14:paraId="67263D0C" w14:textId="77777777" w:rsidR="002D1FE9" w:rsidRPr="004308C0" w:rsidRDefault="002D1FE9" w:rsidP="002D25E9">
            <w:pPr>
              <w:pStyle w:val="Sinespaciado"/>
              <w:jc w:val="both"/>
              <w:rPr>
                <w:rFonts w:eastAsia="Red Hat Display"/>
                <w:sz w:val="20"/>
                <w:szCs w:val="20"/>
              </w:rPr>
            </w:pPr>
          </w:p>
          <w:p w14:paraId="4100EEE5" w14:textId="77777777" w:rsidR="002D1FE9" w:rsidRPr="004308C0" w:rsidRDefault="002D1FE9" w:rsidP="002D25E9">
            <w:pPr>
              <w:pStyle w:val="Sinespaciado"/>
              <w:jc w:val="both"/>
              <w:rPr>
                <w:rFonts w:eastAsia="Red Hat Display"/>
                <w:sz w:val="20"/>
                <w:szCs w:val="20"/>
              </w:rPr>
            </w:pPr>
          </w:p>
          <w:p w14:paraId="5BD9927E" w14:textId="77777777" w:rsidR="002D1FE9" w:rsidRPr="004308C0" w:rsidRDefault="002D1FE9" w:rsidP="002D25E9">
            <w:pPr>
              <w:pStyle w:val="Sinespaciado"/>
              <w:jc w:val="both"/>
              <w:rPr>
                <w:rFonts w:eastAsia="Red Hat Display"/>
                <w:sz w:val="20"/>
                <w:szCs w:val="20"/>
              </w:rPr>
            </w:pPr>
          </w:p>
          <w:p w14:paraId="44D5DAAB" w14:textId="77777777" w:rsidR="002D1FE9" w:rsidRPr="004308C0" w:rsidRDefault="002D1FE9" w:rsidP="002D25E9">
            <w:pPr>
              <w:pStyle w:val="Sinespaciado"/>
              <w:jc w:val="both"/>
              <w:rPr>
                <w:rFonts w:eastAsia="Red Hat Display"/>
                <w:sz w:val="20"/>
                <w:szCs w:val="20"/>
              </w:rPr>
            </w:pPr>
          </w:p>
          <w:p w14:paraId="5B32A55D" w14:textId="77777777" w:rsidR="002D1FE9" w:rsidRPr="004308C0" w:rsidRDefault="002D1FE9" w:rsidP="002D25E9">
            <w:pPr>
              <w:pStyle w:val="Sinespaciado"/>
              <w:jc w:val="both"/>
              <w:rPr>
                <w:rFonts w:eastAsia="Red Hat Display"/>
                <w:sz w:val="20"/>
                <w:szCs w:val="20"/>
              </w:rPr>
            </w:pPr>
          </w:p>
          <w:p w14:paraId="40FED96C" w14:textId="77777777" w:rsidR="002D1FE9" w:rsidRPr="004308C0" w:rsidRDefault="002D1FE9" w:rsidP="002D25E9">
            <w:pPr>
              <w:pStyle w:val="Sinespaciado"/>
              <w:jc w:val="both"/>
              <w:rPr>
                <w:rFonts w:eastAsia="Red Hat Display"/>
                <w:sz w:val="20"/>
                <w:szCs w:val="20"/>
              </w:rPr>
            </w:pPr>
          </w:p>
          <w:p w14:paraId="0BE7C8A6" w14:textId="77777777" w:rsidR="002D1FE9" w:rsidRPr="004308C0" w:rsidRDefault="002D1FE9" w:rsidP="002D25E9">
            <w:pPr>
              <w:pStyle w:val="Sinespaciado"/>
              <w:jc w:val="both"/>
              <w:rPr>
                <w:rFonts w:eastAsia="Red Hat Display"/>
                <w:sz w:val="20"/>
                <w:szCs w:val="20"/>
              </w:rPr>
            </w:pPr>
          </w:p>
        </w:tc>
        <w:tc>
          <w:tcPr>
            <w:tcW w:w="5033" w:type="dxa"/>
          </w:tcPr>
          <w:p w14:paraId="5609358F" w14:textId="77777777" w:rsidR="002D1FE9" w:rsidRPr="004308C0" w:rsidRDefault="002D1FE9" w:rsidP="002D25E9">
            <w:pPr>
              <w:pStyle w:val="Sinespaciado"/>
              <w:jc w:val="both"/>
              <w:rPr>
                <w:rFonts w:eastAsia="Red Hat Display"/>
                <w:sz w:val="20"/>
                <w:szCs w:val="20"/>
              </w:rPr>
            </w:pPr>
          </w:p>
        </w:tc>
      </w:tr>
      <w:tr w:rsidR="002D1FE9" w:rsidRPr="004308C0" w14:paraId="7ACD5ED8" w14:textId="77777777" w:rsidTr="002D25E9">
        <w:tc>
          <w:tcPr>
            <w:tcW w:w="4815" w:type="dxa"/>
          </w:tcPr>
          <w:p w14:paraId="60E75B7D" w14:textId="77777777" w:rsidR="002D1FE9" w:rsidRPr="004308C0" w:rsidRDefault="002D1FE9" w:rsidP="002D25E9">
            <w:pPr>
              <w:pStyle w:val="Sinespaciado"/>
              <w:jc w:val="both"/>
              <w:rPr>
                <w:rFonts w:eastAsia="Red Hat Display"/>
                <w:sz w:val="20"/>
                <w:szCs w:val="20"/>
              </w:rPr>
            </w:pPr>
          </w:p>
          <w:p w14:paraId="735FA4EC" w14:textId="77777777" w:rsidR="002D1FE9" w:rsidRPr="004308C0" w:rsidRDefault="002D1FE9" w:rsidP="002D25E9">
            <w:pPr>
              <w:pStyle w:val="Sinespaciado"/>
              <w:jc w:val="both"/>
              <w:rPr>
                <w:rFonts w:eastAsia="Red Hat Display"/>
                <w:sz w:val="20"/>
                <w:szCs w:val="20"/>
              </w:rPr>
            </w:pPr>
          </w:p>
          <w:p w14:paraId="34B718CD" w14:textId="77777777" w:rsidR="002D1FE9" w:rsidRPr="004308C0" w:rsidRDefault="002D1FE9" w:rsidP="002D25E9">
            <w:pPr>
              <w:pStyle w:val="Sinespaciado"/>
              <w:jc w:val="both"/>
              <w:rPr>
                <w:rFonts w:eastAsia="Red Hat Display"/>
                <w:sz w:val="20"/>
                <w:szCs w:val="20"/>
              </w:rPr>
            </w:pPr>
          </w:p>
          <w:p w14:paraId="65C00286" w14:textId="77777777" w:rsidR="002D1FE9" w:rsidRPr="004308C0" w:rsidRDefault="002D1FE9" w:rsidP="002D25E9">
            <w:pPr>
              <w:pStyle w:val="Sinespaciado"/>
              <w:jc w:val="both"/>
              <w:rPr>
                <w:rFonts w:eastAsia="Red Hat Display"/>
                <w:sz w:val="20"/>
                <w:szCs w:val="20"/>
              </w:rPr>
            </w:pPr>
          </w:p>
          <w:p w14:paraId="7EA670F7" w14:textId="77777777" w:rsidR="002D1FE9" w:rsidRPr="004308C0" w:rsidRDefault="002D1FE9" w:rsidP="002D25E9">
            <w:pPr>
              <w:pStyle w:val="Sinespaciado"/>
              <w:jc w:val="both"/>
              <w:rPr>
                <w:rFonts w:eastAsia="Red Hat Display"/>
                <w:sz w:val="20"/>
                <w:szCs w:val="20"/>
              </w:rPr>
            </w:pPr>
          </w:p>
          <w:p w14:paraId="4968325D" w14:textId="77777777" w:rsidR="002D1FE9" w:rsidRPr="004308C0" w:rsidRDefault="002D1FE9" w:rsidP="002D25E9">
            <w:pPr>
              <w:pStyle w:val="Sinespaciado"/>
              <w:jc w:val="both"/>
              <w:rPr>
                <w:rFonts w:eastAsia="Red Hat Display"/>
                <w:sz w:val="20"/>
                <w:szCs w:val="20"/>
              </w:rPr>
            </w:pPr>
          </w:p>
          <w:p w14:paraId="43DA3CC8" w14:textId="5248AED6" w:rsidR="002D1FE9" w:rsidRPr="004308C0" w:rsidRDefault="002D1FE9" w:rsidP="002D25E9">
            <w:pPr>
              <w:pStyle w:val="Sinespaciado"/>
              <w:jc w:val="both"/>
              <w:rPr>
                <w:rFonts w:eastAsia="Red Hat Display"/>
                <w:sz w:val="20"/>
                <w:szCs w:val="20"/>
              </w:rPr>
            </w:pPr>
          </w:p>
        </w:tc>
        <w:tc>
          <w:tcPr>
            <w:tcW w:w="5033" w:type="dxa"/>
          </w:tcPr>
          <w:p w14:paraId="265A8C84" w14:textId="77777777" w:rsidR="002D1FE9" w:rsidRPr="004308C0" w:rsidRDefault="002D1FE9" w:rsidP="002D25E9">
            <w:pPr>
              <w:pStyle w:val="Sinespaciado"/>
              <w:jc w:val="both"/>
              <w:rPr>
                <w:rFonts w:eastAsia="Red Hat Display"/>
                <w:sz w:val="20"/>
                <w:szCs w:val="20"/>
              </w:rPr>
            </w:pPr>
          </w:p>
        </w:tc>
      </w:tr>
      <w:bookmarkEnd w:id="0"/>
      <w:bookmarkEnd w:id="6"/>
    </w:tbl>
    <w:p w14:paraId="2281100D" w14:textId="7CE79E40" w:rsidR="0006206A" w:rsidRPr="004308C0" w:rsidRDefault="0006206A" w:rsidP="00416DF9">
      <w:pPr>
        <w:pStyle w:val="Sinespaciado"/>
        <w:jc w:val="both"/>
        <w:rPr>
          <w:sz w:val="20"/>
          <w:szCs w:val="20"/>
        </w:rPr>
      </w:pPr>
    </w:p>
    <w:sectPr w:rsidR="0006206A" w:rsidRPr="004308C0" w:rsidSect="004308C0">
      <w:headerReference w:type="default" r:id="rId17"/>
      <w:footerReference w:type="default" r:id="rId18"/>
      <w:pgSz w:w="12240" w:h="15840"/>
      <w:pgMar w:top="1418" w:right="1041" w:bottom="1418" w:left="993" w:header="113" w:footer="5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EEA70" w14:textId="77777777" w:rsidR="00994BA2" w:rsidRDefault="00994BA2">
      <w:pPr>
        <w:spacing w:line="240" w:lineRule="auto"/>
      </w:pPr>
      <w:r>
        <w:separator/>
      </w:r>
    </w:p>
  </w:endnote>
  <w:endnote w:type="continuationSeparator" w:id="0">
    <w:p w14:paraId="618533E9" w14:textId="77777777" w:rsidR="00994BA2" w:rsidRDefault="00994B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eelawadee">
    <w:panose1 w:val="020B0502040204020203"/>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cond-Grader">
    <w:altName w:val="Courier New"/>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ed Hat Dis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Times">
    <w:altName w:val="﷽﷽﷽﷽﷽﷽﷽﷽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1E54" w14:textId="00C73259" w:rsidR="000757FB" w:rsidRDefault="0017611E">
    <w:r>
      <w:rPr>
        <w:noProof/>
        <w:lang w:val="es-CO" w:eastAsia="es-CO"/>
      </w:rPr>
      <w:drawing>
        <wp:anchor distT="0" distB="0" distL="0" distR="0" simplePos="0" relativeHeight="251657728" behindDoc="1" locked="0" layoutInCell="1" hidden="0" allowOverlap="1" wp14:anchorId="1DA942BB" wp14:editId="535B5463">
          <wp:simplePos x="0" y="0"/>
          <wp:positionH relativeFrom="page">
            <wp:posOffset>306856</wp:posOffset>
          </wp:positionH>
          <wp:positionV relativeFrom="paragraph">
            <wp:posOffset>-216857</wp:posOffset>
          </wp:positionV>
          <wp:extent cx="7429500" cy="1024255"/>
          <wp:effectExtent l="0" t="0" r="0" b="4445"/>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2141" t="2030" r="3400" b="11249"/>
                  <a:stretch>
                    <a:fillRect/>
                  </a:stretch>
                </pic:blipFill>
                <pic:spPr>
                  <a:xfrm>
                    <a:off x="0" y="0"/>
                    <a:ext cx="7429500" cy="1024255"/>
                  </a:xfrm>
                  <a:prstGeom prst="rect">
                    <a:avLst/>
                  </a:prstGeom>
                  <a:ln/>
                </pic:spPr>
              </pic:pic>
            </a:graphicData>
          </a:graphic>
          <wp14:sizeRelH relativeFrom="margin">
            <wp14:pctWidth>0</wp14:pctWidth>
          </wp14:sizeRelH>
        </wp:anchor>
      </w:drawing>
    </w:r>
  </w:p>
  <w:p w14:paraId="404E28E7" w14:textId="56F5729B" w:rsidR="000757FB" w:rsidRDefault="000757FB"/>
  <w:p w14:paraId="0EF4D2CB" w14:textId="06F33135" w:rsidR="000757FB" w:rsidRDefault="000757FB" w:rsidP="00D00B17">
    <w:pPr>
      <w:tabs>
        <w:tab w:val="left" w:pos="7290"/>
      </w:tabs>
    </w:pPr>
    <w:r>
      <w:tab/>
    </w:r>
  </w:p>
  <w:p w14:paraId="09A29825" w14:textId="2A90FA45" w:rsidR="000757FB" w:rsidRDefault="000757FB"/>
  <w:p w14:paraId="528D1DF3" w14:textId="2FBB01E0" w:rsidR="000757FB" w:rsidRDefault="000757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57336" w14:textId="77777777" w:rsidR="00994BA2" w:rsidRDefault="00994BA2">
      <w:pPr>
        <w:spacing w:line="240" w:lineRule="auto"/>
      </w:pPr>
      <w:r>
        <w:separator/>
      </w:r>
    </w:p>
  </w:footnote>
  <w:footnote w:type="continuationSeparator" w:id="0">
    <w:p w14:paraId="783D545F" w14:textId="77777777" w:rsidR="00994BA2" w:rsidRDefault="00994B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1152" w14:textId="6F89F06E" w:rsidR="000757FB" w:rsidRDefault="000757FB">
    <w:pPr>
      <w:ind w:right="-18"/>
    </w:pPr>
    <w:r>
      <w:rPr>
        <w:noProof/>
        <w:lang w:val="es-CO" w:eastAsia="es-CO"/>
      </w:rPr>
      <w:drawing>
        <wp:anchor distT="0" distB="0" distL="114300" distR="114300" simplePos="0" relativeHeight="251656704" behindDoc="0" locked="0" layoutInCell="1" allowOverlap="1" wp14:anchorId="19D9A8CB" wp14:editId="3E3C5C8C">
          <wp:simplePos x="0" y="0"/>
          <wp:positionH relativeFrom="column">
            <wp:posOffset>-285750</wp:posOffset>
          </wp:positionH>
          <wp:positionV relativeFrom="paragraph">
            <wp:posOffset>60325</wp:posOffset>
          </wp:positionV>
          <wp:extent cx="6134100" cy="104775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extLst>
                      <a:ext uri="{28A0092B-C50C-407E-A947-70E740481C1C}">
                        <a14:useLocalDpi xmlns:a14="http://schemas.microsoft.com/office/drawing/2010/main" val="0"/>
                      </a:ext>
                    </a:extLst>
                  </a:blip>
                  <a:srcRect l="26296" r="27272"/>
                  <a:stretch/>
                </pic:blipFill>
                <pic:spPr bwMode="auto">
                  <a:xfrm>
                    <a:off x="0" y="0"/>
                    <a:ext cx="613410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2586" w14:textId="73B52BC8" w:rsidR="000757FB" w:rsidRDefault="000757FB">
    <w:pPr>
      <w:ind w:right="-18"/>
    </w:pPr>
  </w:p>
  <w:p w14:paraId="085D9AEF" w14:textId="036FD2D8" w:rsidR="000757FB" w:rsidRDefault="000757FB">
    <w:pPr>
      <w:ind w:right="-18"/>
    </w:pPr>
  </w:p>
  <w:p w14:paraId="73F8630F" w14:textId="1AFD384D" w:rsidR="000757FB" w:rsidRDefault="000757FB">
    <w:pPr>
      <w:ind w:right="-18"/>
    </w:pPr>
  </w:p>
  <w:p w14:paraId="7F65B391" w14:textId="7BA6BA75" w:rsidR="000757FB" w:rsidRDefault="000757FB">
    <w:pPr>
      <w:ind w:right="-18"/>
    </w:pPr>
  </w:p>
  <w:p w14:paraId="03D8FE4F" w14:textId="74E33082" w:rsidR="000757FB" w:rsidRDefault="00994BA2">
    <w:pPr>
      <w:ind w:right="-18"/>
    </w:pPr>
    <w:r>
      <w:pict w14:anchorId="5F5BC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219.75pt;margin-top:289.05pt;width:335.25pt;height:310.45pt;z-index:-251657728;mso-wrap-edited:f;mso-width-percent:0;mso-height-percent:0;mso-position-horizontal-relative:margin;mso-position-vertical-relative:margin;mso-width-percent:0;mso-height-percent:0">
          <v:imagedata r:id="rId2"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6151"/>
    <w:multiLevelType w:val="hybridMultilevel"/>
    <w:tmpl w:val="E3C49660"/>
    <w:lvl w:ilvl="0" w:tplc="7E9CC400">
      <w:start w:val="6"/>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756B3A"/>
    <w:multiLevelType w:val="hybridMultilevel"/>
    <w:tmpl w:val="A140AC30"/>
    <w:lvl w:ilvl="0" w:tplc="1666AF04">
      <w:start w:val="6"/>
      <w:numFmt w:val="bullet"/>
      <w:lvlText w:val="-"/>
      <w:lvlJc w:val="left"/>
      <w:pPr>
        <w:ind w:left="927" w:hanging="360"/>
      </w:pPr>
      <w:rPr>
        <w:rFonts w:ascii="Arial" w:eastAsia="Arial"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0FA35A4E"/>
    <w:multiLevelType w:val="multilevel"/>
    <w:tmpl w:val="52807B4E"/>
    <w:lvl w:ilvl="0">
      <w:start w:val="7"/>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21F70A1"/>
    <w:multiLevelType w:val="hybridMultilevel"/>
    <w:tmpl w:val="604EF570"/>
    <w:lvl w:ilvl="0" w:tplc="080A0001">
      <w:start w:val="1"/>
      <w:numFmt w:val="bullet"/>
      <w:lvlText w:val=""/>
      <w:lvlJc w:val="left"/>
      <w:pPr>
        <w:ind w:left="1450" w:hanging="360"/>
      </w:pPr>
      <w:rPr>
        <w:rFonts w:ascii="Symbol" w:hAnsi="Symbol" w:hint="default"/>
      </w:rPr>
    </w:lvl>
    <w:lvl w:ilvl="1" w:tplc="080A0003" w:tentative="1">
      <w:start w:val="1"/>
      <w:numFmt w:val="bullet"/>
      <w:lvlText w:val="o"/>
      <w:lvlJc w:val="left"/>
      <w:pPr>
        <w:ind w:left="2170" w:hanging="360"/>
      </w:pPr>
      <w:rPr>
        <w:rFonts w:ascii="Courier New" w:hAnsi="Courier New" w:cs="Courier New" w:hint="default"/>
      </w:rPr>
    </w:lvl>
    <w:lvl w:ilvl="2" w:tplc="080A0005" w:tentative="1">
      <w:start w:val="1"/>
      <w:numFmt w:val="bullet"/>
      <w:lvlText w:val=""/>
      <w:lvlJc w:val="left"/>
      <w:pPr>
        <w:ind w:left="2890" w:hanging="360"/>
      </w:pPr>
      <w:rPr>
        <w:rFonts w:ascii="Wingdings" w:hAnsi="Wingdings" w:hint="default"/>
      </w:rPr>
    </w:lvl>
    <w:lvl w:ilvl="3" w:tplc="080A0001" w:tentative="1">
      <w:start w:val="1"/>
      <w:numFmt w:val="bullet"/>
      <w:lvlText w:val=""/>
      <w:lvlJc w:val="left"/>
      <w:pPr>
        <w:ind w:left="3610" w:hanging="360"/>
      </w:pPr>
      <w:rPr>
        <w:rFonts w:ascii="Symbol" w:hAnsi="Symbol" w:hint="default"/>
      </w:rPr>
    </w:lvl>
    <w:lvl w:ilvl="4" w:tplc="080A0003" w:tentative="1">
      <w:start w:val="1"/>
      <w:numFmt w:val="bullet"/>
      <w:lvlText w:val="o"/>
      <w:lvlJc w:val="left"/>
      <w:pPr>
        <w:ind w:left="4330" w:hanging="360"/>
      </w:pPr>
      <w:rPr>
        <w:rFonts w:ascii="Courier New" w:hAnsi="Courier New" w:cs="Courier New" w:hint="default"/>
      </w:rPr>
    </w:lvl>
    <w:lvl w:ilvl="5" w:tplc="080A0005" w:tentative="1">
      <w:start w:val="1"/>
      <w:numFmt w:val="bullet"/>
      <w:lvlText w:val=""/>
      <w:lvlJc w:val="left"/>
      <w:pPr>
        <w:ind w:left="5050" w:hanging="360"/>
      </w:pPr>
      <w:rPr>
        <w:rFonts w:ascii="Wingdings" w:hAnsi="Wingdings" w:hint="default"/>
      </w:rPr>
    </w:lvl>
    <w:lvl w:ilvl="6" w:tplc="080A0001" w:tentative="1">
      <w:start w:val="1"/>
      <w:numFmt w:val="bullet"/>
      <w:lvlText w:val=""/>
      <w:lvlJc w:val="left"/>
      <w:pPr>
        <w:ind w:left="5770" w:hanging="360"/>
      </w:pPr>
      <w:rPr>
        <w:rFonts w:ascii="Symbol" w:hAnsi="Symbol" w:hint="default"/>
      </w:rPr>
    </w:lvl>
    <w:lvl w:ilvl="7" w:tplc="080A0003" w:tentative="1">
      <w:start w:val="1"/>
      <w:numFmt w:val="bullet"/>
      <w:lvlText w:val="o"/>
      <w:lvlJc w:val="left"/>
      <w:pPr>
        <w:ind w:left="6490" w:hanging="360"/>
      </w:pPr>
      <w:rPr>
        <w:rFonts w:ascii="Courier New" w:hAnsi="Courier New" w:cs="Courier New" w:hint="default"/>
      </w:rPr>
    </w:lvl>
    <w:lvl w:ilvl="8" w:tplc="080A0005" w:tentative="1">
      <w:start w:val="1"/>
      <w:numFmt w:val="bullet"/>
      <w:lvlText w:val=""/>
      <w:lvlJc w:val="left"/>
      <w:pPr>
        <w:ind w:left="7210" w:hanging="360"/>
      </w:pPr>
      <w:rPr>
        <w:rFonts w:ascii="Wingdings" w:hAnsi="Wingdings" w:hint="default"/>
      </w:rPr>
    </w:lvl>
  </w:abstractNum>
  <w:abstractNum w:abstractNumId="4" w15:restartNumberingAfterBreak="0">
    <w:nsid w:val="15161DBF"/>
    <w:multiLevelType w:val="hybridMultilevel"/>
    <w:tmpl w:val="46E660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47ECC3"/>
    <w:multiLevelType w:val="multilevel"/>
    <w:tmpl w:val="063451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515C87"/>
    <w:multiLevelType w:val="hybridMultilevel"/>
    <w:tmpl w:val="D068CA84"/>
    <w:lvl w:ilvl="0" w:tplc="C5D2BC5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D05F0A"/>
    <w:multiLevelType w:val="hybridMultilevel"/>
    <w:tmpl w:val="34A060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EE2E98"/>
    <w:multiLevelType w:val="hybridMultilevel"/>
    <w:tmpl w:val="0778CE78"/>
    <w:lvl w:ilvl="0" w:tplc="477CE5D0">
      <w:start w:val="1"/>
      <w:numFmt w:val="decimal"/>
      <w:lvlText w:val="%1."/>
      <w:lvlJc w:val="left"/>
      <w:pPr>
        <w:ind w:left="942" w:hanging="375"/>
      </w:pPr>
      <w:rPr>
        <w:rFonts w:hint="default"/>
        <w:b/>
        <w:bCs/>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1CBA5360"/>
    <w:multiLevelType w:val="hybridMultilevel"/>
    <w:tmpl w:val="117ACD94"/>
    <w:lvl w:ilvl="0" w:tplc="44B06702">
      <w:start w:val="8"/>
      <w:numFmt w:val="bullet"/>
      <w:lvlText w:val="-"/>
      <w:lvlJc w:val="left"/>
      <w:pPr>
        <w:ind w:left="720" w:hanging="360"/>
      </w:pPr>
      <w:rPr>
        <w:rFonts w:ascii="Arial" w:eastAsia="Arial" w:hAnsi="Aria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7922E9"/>
    <w:multiLevelType w:val="hybridMultilevel"/>
    <w:tmpl w:val="4E3825DE"/>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1" w15:restartNumberingAfterBreak="0">
    <w:nsid w:val="298621CE"/>
    <w:multiLevelType w:val="hybridMultilevel"/>
    <w:tmpl w:val="326CE8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6CF6FE9"/>
    <w:multiLevelType w:val="hybridMultilevel"/>
    <w:tmpl w:val="947CF52C"/>
    <w:lvl w:ilvl="0" w:tplc="3C724D44">
      <w:start w:val="8"/>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4D308E"/>
    <w:multiLevelType w:val="hybridMultilevel"/>
    <w:tmpl w:val="E9423466"/>
    <w:lvl w:ilvl="0" w:tplc="F482A56E">
      <w:start w:val="10"/>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7CC261"/>
    <w:multiLevelType w:val="multilevel"/>
    <w:tmpl w:val="8D462778"/>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897FF1"/>
    <w:multiLevelType w:val="hybridMultilevel"/>
    <w:tmpl w:val="51102776"/>
    <w:lvl w:ilvl="0" w:tplc="C5D2BC58">
      <w:start w:val="1"/>
      <w:numFmt w:val="upperRoman"/>
      <w:lvlText w:val="%1."/>
      <w:lvlJc w:val="left"/>
      <w:pPr>
        <w:ind w:left="1440" w:hanging="7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3D112FD5"/>
    <w:multiLevelType w:val="multilevel"/>
    <w:tmpl w:val="E9562A02"/>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1921100"/>
    <w:multiLevelType w:val="hybridMultilevel"/>
    <w:tmpl w:val="E97CF758"/>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8" w15:restartNumberingAfterBreak="0">
    <w:nsid w:val="53900E2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670466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06327E"/>
    <w:multiLevelType w:val="hybridMultilevel"/>
    <w:tmpl w:val="6D28F0C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63CE1BF6"/>
    <w:multiLevelType w:val="hybridMultilevel"/>
    <w:tmpl w:val="99C6B7C4"/>
    <w:lvl w:ilvl="0" w:tplc="0508728C">
      <w:start w:val="1"/>
      <w:numFmt w:val="decimal"/>
      <w:lvlText w:val="%1."/>
      <w:lvlJc w:val="left"/>
      <w:pPr>
        <w:ind w:left="1440" w:hanging="360"/>
      </w:pPr>
      <w:rPr>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D34206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DFC3B56"/>
    <w:multiLevelType w:val="hybridMultilevel"/>
    <w:tmpl w:val="8B2CA404"/>
    <w:lvl w:ilvl="0" w:tplc="6BCCCB94">
      <w:start w:val="4"/>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72625E2E"/>
    <w:multiLevelType w:val="hybridMultilevel"/>
    <w:tmpl w:val="C1FA17A2"/>
    <w:lvl w:ilvl="0" w:tplc="DF08E416">
      <w:start w:val="6"/>
      <w:numFmt w:val="bullet"/>
      <w:lvlText w:val="-"/>
      <w:lvlJc w:val="left"/>
      <w:pPr>
        <w:ind w:left="1160" w:hanging="360"/>
      </w:pPr>
      <w:rPr>
        <w:rFonts w:ascii="Arial" w:eastAsia="Arial" w:hAnsi="Arial" w:cs="Arial" w:hint="default"/>
      </w:rPr>
    </w:lvl>
    <w:lvl w:ilvl="1" w:tplc="080A0003" w:tentative="1">
      <w:start w:val="1"/>
      <w:numFmt w:val="bullet"/>
      <w:lvlText w:val="o"/>
      <w:lvlJc w:val="left"/>
      <w:pPr>
        <w:ind w:left="1880" w:hanging="360"/>
      </w:pPr>
      <w:rPr>
        <w:rFonts w:ascii="Courier New" w:hAnsi="Courier New" w:cs="Courier New" w:hint="default"/>
      </w:rPr>
    </w:lvl>
    <w:lvl w:ilvl="2" w:tplc="080A0005" w:tentative="1">
      <w:start w:val="1"/>
      <w:numFmt w:val="bullet"/>
      <w:lvlText w:val=""/>
      <w:lvlJc w:val="left"/>
      <w:pPr>
        <w:ind w:left="2600" w:hanging="360"/>
      </w:pPr>
      <w:rPr>
        <w:rFonts w:ascii="Wingdings" w:hAnsi="Wingdings" w:hint="default"/>
      </w:rPr>
    </w:lvl>
    <w:lvl w:ilvl="3" w:tplc="080A0001" w:tentative="1">
      <w:start w:val="1"/>
      <w:numFmt w:val="bullet"/>
      <w:lvlText w:val=""/>
      <w:lvlJc w:val="left"/>
      <w:pPr>
        <w:ind w:left="3320" w:hanging="360"/>
      </w:pPr>
      <w:rPr>
        <w:rFonts w:ascii="Symbol" w:hAnsi="Symbol" w:hint="default"/>
      </w:rPr>
    </w:lvl>
    <w:lvl w:ilvl="4" w:tplc="080A0003" w:tentative="1">
      <w:start w:val="1"/>
      <w:numFmt w:val="bullet"/>
      <w:lvlText w:val="o"/>
      <w:lvlJc w:val="left"/>
      <w:pPr>
        <w:ind w:left="4040" w:hanging="360"/>
      </w:pPr>
      <w:rPr>
        <w:rFonts w:ascii="Courier New" w:hAnsi="Courier New" w:cs="Courier New" w:hint="default"/>
      </w:rPr>
    </w:lvl>
    <w:lvl w:ilvl="5" w:tplc="080A0005" w:tentative="1">
      <w:start w:val="1"/>
      <w:numFmt w:val="bullet"/>
      <w:lvlText w:val=""/>
      <w:lvlJc w:val="left"/>
      <w:pPr>
        <w:ind w:left="4760" w:hanging="360"/>
      </w:pPr>
      <w:rPr>
        <w:rFonts w:ascii="Wingdings" w:hAnsi="Wingdings" w:hint="default"/>
      </w:rPr>
    </w:lvl>
    <w:lvl w:ilvl="6" w:tplc="080A0001" w:tentative="1">
      <w:start w:val="1"/>
      <w:numFmt w:val="bullet"/>
      <w:lvlText w:val=""/>
      <w:lvlJc w:val="left"/>
      <w:pPr>
        <w:ind w:left="5480" w:hanging="360"/>
      </w:pPr>
      <w:rPr>
        <w:rFonts w:ascii="Symbol" w:hAnsi="Symbol" w:hint="default"/>
      </w:rPr>
    </w:lvl>
    <w:lvl w:ilvl="7" w:tplc="080A0003" w:tentative="1">
      <w:start w:val="1"/>
      <w:numFmt w:val="bullet"/>
      <w:lvlText w:val="o"/>
      <w:lvlJc w:val="left"/>
      <w:pPr>
        <w:ind w:left="6200" w:hanging="360"/>
      </w:pPr>
      <w:rPr>
        <w:rFonts w:ascii="Courier New" w:hAnsi="Courier New" w:cs="Courier New" w:hint="default"/>
      </w:rPr>
    </w:lvl>
    <w:lvl w:ilvl="8" w:tplc="080A0005" w:tentative="1">
      <w:start w:val="1"/>
      <w:numFmt w:val="bullet"/>
      <w:lvlText w:val=""/>
      <w:lvlJc w:val="left"/>
      <w:pPr>
        <w:ind w:left="6920" w:hanging="360"/>
      </w:pPr>
      <w:rPr>
        <w:rFonts w:ascii="Wingdings" w:hAnsi="Wingdings" w:hint="default"/>
      </w:rPr>
    </w:lvl>
  </w:abstractNum>
  <w:abstractNum w:abstractNumId="25" w15:restartNumberingAfterBreak="0">
    <w:nsid w:val="78146BD2"/>
    <w:multiLevelType w:val="hybridMultilevel"/>
    <w:tmpl w:val="6966D4F8"/>
    <w:lvl w:ilvl="0" w:tplc="F53EE38E">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934C57"/>
    <w:multiLevelType w:val="hybridMultilevel"/>
    <w:tmpl w:val="5D0894D2"/>
    <w:lvl w:ilvl="0" w:tplc="C7C43F64">
      <w:start w:val="6"/>
      <w:numFmt w:val="bullet"/>
      <w:lvlText w:val="-"/>
      <w:lvlJc w:val="left"/>
      <w:pPr>
        <w:ind w:left="1220" w:hanging="360"/>
      </w:pPr>
      <w:rPr>
        <w:rFonts w:ascii="Arial" w:eastAsia="Arial" w:hAnsi="Arial" w:cs="Arial" w:hint="default"/>
      </w:rPr>
    </w:lvl>
    <w:lvl w:ilvl="1" w:tplc="080A0003" w:tentative="1">
      <w:start w:val="1"/>
      <w:numFmt w:val="bullet"/>
      <w:lvlText w:val="o"/>
      <w:lvlJc w:val="left"/>
      <w:pPr>
        <w:ind w:left="1940" w:hanging="360"/>
      </w:pPr>
      <w:rPr>
        <w:rFonts w:ascii="Courier New" w:hAnsi="Courier New" w:cs="Courier New" w:hint="default"/>
      </w:rPr>
    </w:lvl>
    <w:lvl w:ilvl="2" w:tplc="080A0005" w:tentative="1">
      <w:start w:val="1"/>
      <w:numFmt w:val="bullet"/>
      <w:lvlText w:val=""/>
      <w:lvlJc w:val="left"/>
      <w:pPr>
        <w:ind w:left="2660" w:hanging="360"/>
      </w:pPr>
      <w:rPr>
        <w:rFonts w:ascii="Wingdings" w:hAnsi="Wingdings" w:hint="default"/>
      </w:rPr>
    </w:lvl>
    <w:lvl w:ilvl="3" w:tplc="080A0001" w:tentative="1">
      <w:start w:val="1"/>
      <w:numFmt w:val="bullet"/>
      <w:lvlText w:val=""/>
      <w:lvlJc w:val="left"/>
      <w:pPr>
        <w:ind w:left="3380" w:hanging="360"/>
      </w:pPr>
      <w:rPr>
        <w:rFonts w:ascii="Symbol" w:hAnsi="Symbol" w:hint="default"/>
      </w:rPr>
    </w:lvl>
    <w:lvl w:ilvl="4" w:tplc="080A0003" w:tentative="1">
      <w:start w:val="1"/>
      <w:numFmt w:val="bullet"/>
      <w:lvlText w:val="o"/>
      <w:lvlJc w:val="left"/>
      <w:pPr>
        <w:ind w:left="4100" w:hanging="360"/>
      </w:pPr>
      <w:rPr>
        <w:rFonts w:ascii="Courier New" w:hAnsi="Courier New" w:cs="Courier New" w:hint="default"/>
      </w:rPr>
    </w:lvl>
    <w:lvl w:ilvl="5" w:tplc="080A0005" w:tentative="1">
      <w:start w:val="1"/>
      <w:numFmt w:val="bullet"/>
      <w:lvlText w:val=""/>
      <w:lvlJc w:val="left"/>
      <w:pPr>
        <w:ind w:left="4820" w:hanging="360"/>
      </w:pPr>
      <w:rPr>
        <w:rFonts w:ascii="Wingdings" w:hAnsi="Wingdings" w:hint="default"/>
      </w:rPr>
    </w:lvl>
    <w:lvl w:ilvl="6" w:tplc="080A0001" w:tentative="1">
      <w:start w:val="1"/>
      <w:numFmt w:val="bullet"/>
      <w:lvlText w:val=""/>
      <w:lvlJc w:val="left"/>
      <w:pPr>
        <w:ind w:left="5540" w:hanging="360"/>
      </w:pPr>
      <w:rPr>
        <w:rFonts w:ascii="Symbol" w:hAnsi="Symbol" w:hint="default"/>
      </w:rPr>
    </w:lvl>
    <w:lvl w:ilvl="7" w:tplc="080A0003" w:tentative="1">
      <w:start w:val="1"/>
      <w:numFmt w:val="bullet"/>
      <w:lvlText w:val="o"/>
      <w:lvlJc w:val="left"/>
      <w:pPr>
        <w:ind w:left="6260" w:hanging="360"/>
      </w:pPr>
      <w:rPr>
        <w:rFonts w:ascii="Courier New" w:hAnsi="Courier New" w:cs="Courier New" w:hint="default"/>
      </w:rPr>
    </w:lvl>
    <w:lvl w:ilvl="8" w:tplc="080A0005" w:tentative="1">
      <w:start w:val="1"/>
      <w:numFmt w:val="bullet"/>
      <w:lvlText w:val=""/>
      <w:lvlJc w:val="left"/>
      <w:pPr>
        <w:ind w:left="6980" w:hanging="360"/>
      </w:pPr>
      <w:rPr>
        <w:rFonts w:ascii="Wingdings" w:hAnsi="Wingdings" w:hint="default"/>
      </w:rPr>
    </w:lvl>
  </w:abstractNum>
  <w:abstractNum w:abstractNumId="27" w15:restartNumberingAfterBreak="0">
    <w:nsid w:val="7E0D0949"/>
    <w:multiLevelType w:val="hybridMultilevel"/>
    <w:tmpl w:val="D068CA84"/>
    <w:lvl w:ilvl="0" w:tplc="C5D2BC5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F9A06A7"/>
    <w:multiLevelType w:val="hybridMultilevel"/>
    <w:tmpl w:val="2D44DD12"/>
    <w:lvl w:ilvl="0" w:tplc="EE1425F2">
      <w:start w:val="5"/>
      <w:numFmt w:val="decimal"/>
      <w:lvlText w:val="%1."/>
      <w:lvlJc w:val="left"/>
      <w:pPr>
        <w:ind w:left="720" w:hanging="360"/>
      </w:pPr>
      <w:rPr>
        <w:rFonts w:eastAsia="Leelawadee"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2"/>
  </w:num>
  <w:num w:numId="3">
    <w:abstractNumId w:val="10"/>
  </w:num>
  <w:num w:numId="4">
    <w:abstractNumId w:val="13"/>
  </w:num>
  <w:num w:numId="5">
    <w:abstractNumId w:val="25"/>
  </w:num>
  <w:num w:numId="6">
    <w:abstractNumId w:val="1"/>
  </w:num>
  <w:num w:numId="7">
    <w:abstractNumId w:val="3"/>
  </w:num>
  <w:num w:numId="8">
    <w:abstractNumId w:val="26"/>
  </w:num>
  <w:num w:numId="9">
    <w:abstractNumId w:val="24"/>
  </w:num>
  <w:num w:numId="10">
    <w:abstractNumId w:val="9"/>
  </w:num>
  <w:num w:numId="11">
    <w:abstractNumId w:val="21"/>
  </w:num>
  <w:num w:numId="12">
    <w:abstractNumId w:val="4"/>
  </w:num>
  <w:num w:numId="13">
    <w:abstractNumId w:val="11"/>
  </w:num>
  <w:num w:numId="14">
    <w:abstractNumId w:val="8"/>
  </w:num>
  <w:num w:numId="15">
    <w:abstractNumId w:val="6"/>
  </w:num>
  <w:num w:numId="16">
    <w:abstractNumId w:val="28"/>
  </w:num>
  <w:num w:numId="17">
    <w:abstractNumId w:val="22"/>
  </w:num>
  <w:num w:numId="18">
    <w:abstractNumId w:val="18"/>
  </w:num>
  <w:num w:numId="19">
    <w:abstractNumId w:val="19"/>
  </w:num>
  <w:num w:numId="20">
    <w:abstractNumId w:val="20"/>
  </w:num>
  <w:num w:numId="21">
    <w:abstractNumId w:val="7"/>
  </w:num>
  <w:num w:numId="22">
    <w:abstractNumId w:val="2"/>
  </w:num>
  <w:num w:numId="23">
    <w:abstractNumId w:val="16"/>
  </w:num>
  <w:num w:numId="24">
    <w:abstractNumId w:val="5"/>
  </w:num>
  <w:num w:numId="25">
    <w:abstractNumId w:val="14"/>
  </w:num>
  <w:num w:numId="26">
    <w:abstractNumId w:val="0"/>
  </w:num>
  <w:num w:numId="27">
    <w:abstractNumId w:val="23"/>
  </w:num>
  <w:num w:numId="28">
    <w:abstractNumId w:val="2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16"/>
    <w:rsid w:val="00013E52"/>
    <w:rsid w:val="00025A48"/>
    <w:rsid w:val="000275C4"/>
    <w:rsid w:val="00031297"/>
    <w:rsid w:val="00031A42"/>
    <w:rsid w:val="000424CF"/>
    <w:rsid w:val="00047B75"/>
    <w:rsid w:val="00051198"/>
    <w:rsid w:val="0006206A"/>
    <w:rsid w:val="00066263"/>
    <w:rsid w:val="00074026"/>
    <w:rsid w:val="000757FB"/>
    <w:rsid w:val="00094F39"/>
    <w:rsid w:val="0009544A"/>
    <w:rsid w:val="00097ABB"/>
    <w:rsid w:val="000B6514"/>
    <w:rsid w:val="000B6E0F"/>
    <w:rsid w:val="000D6376"/>
    <w:rsid w:val="000E103C"/>
    <w:rsid w:val="000F7F1A"/>
    <w:rsid w:val="001353DF"/>
    <w:rsid w:val="00150CEB"/>
    <w:rsid w:val="00157877"/>
    <w:rsid w:val="0017611E"/>
    <w:rsid w:val="0019138E"/>
    <w:rsid w:val="001A2F1C"/>
    <w:rsid w:val="001A43F7"/>
    <w:rsid w:val="001A5657"/>
    <w:rsid w:val="001A56E8"/>
    <w:rsid w:val="001C5B6A"/>
    <w:rsid w:val="001D4BD1"/>
    <w:rsid w:val="001D7F5D"/>
    <w:rsid w:val="001E2116"/>
    <w:rsid w:val="001E4DF2"/>
    <w:rsid w:val="001E68F8"/>
    <w:rsid w:val="001F1529"/>
    <w:rsid w:val="001F6BB6"/>
    <w:rsid w:val="00214541"/>
    <w:rsid w:val="0021493C"/>
    <w:rsid w:val="002252C7"/>
    <w:rsid w:val="00230B91"/>
    <w:rsid w:val="0023389B"/>
    <w:rsid w:val="00267A66"/>
    <w:rsid w:val="00286112"/>
    <w:rsid w:val="00293F82"/>
    <w:rsid w:val="00295A3A"/>
    <w:rsid w:val="002A3397"/>
    <w:rsid w:val="002B495B"/>
    <w:rsid w:val="002C63C7"/>
    <w:rsid w:val="002D1FE9"/>
    <w:rsid w:val="002E1106"/>
    <w:rsid w:val="002E2F50"/>
    <w:rsid w:val="002F53F0"/>
    <w:rsid w:val="002F6DDF"/>
    <w:rsid w:val="003017E1"/>
    <w:rsid w:val="00315CEC"/>
    <w:rsid w:val="00316BA8"/>
    <w:rsid w:val="003211B6"/>
    <w:rsid w:val="003239CE"/>
    <w:rsid w:val="00332AD5"/>
    <w:rsid w:val="0033639D"/>
    <w:rsid w:val="003423DE"/>
    <w:rsid w:val="003460FD"/>
    <w:rsid w:val="00353E8D"/>
    <w:rsid w:val="00355ED4"/>
    <w:rsid w:val="00361BBC"/>
    <w:rsid w:val="00364721"/>
    <w:rsid w:val="00366B06"/>
    <w:rsid w:val="00370729"/>
    <w:rsid w:val="00380AAD"/>
    <w:rsid w:val="003844A6"/>
    <w:rsid w:val="003A419B"/>
    <w:rsid w:val="003C63A9"/>
    <w:rsid w:val="003D0E2A"/>
    <w:rsid w:val="003F5749"/>
    <w:rsid w:val="00402A7F"/>
    <w:rsid w:val="00416DF9"/>
    <w:rsid w:val="004173FB"/>
    <w:rsid w:val="00420378"/>
    <w:rsid w:val="004308C0"/>
    <w:rsid w:val="00432C74"/>
    <w:rsid w:val="00436303"/>
    <w:rsid w:val="0043638B"/>
    <w:rsid w:val="004377AB"/>
    <w:rsid w:val="00450962"/>
    <w:rsid w:val="00454E82"/>
    <w:rsid w:val="00471667"/>
    <w:rsid w:val="00490C56"/>
    <w:rsid w:val="00496E58"/>
    <w:rsid w:val="004B2BD6"/>
    <w:rsid w:val="004B5D0E"/>
    <w:rsid w:val="004D7E0C"/>
    <w:rsid w:val="004E5BC9"/>
    <w:rsid w:val="004F449B"/>
    <w:rsid w:val="00522BE0"/>
    <w:rsid w:val="005373F4"/>
    <w:rsid w:val="005379C4"/>
    <w:rsid w:val="00543F6C"/>
    <w:rsid w:val="00583FBC"/>
    <w:rsid w:val="0059084A"/>
    <w:rsid w:val="005A71AC"/>
    <w:rsid w:val="005B03E7"/>
    <w:rsid w:val="005B5CB6"/>
    <w:rsid w:val="005B64CB"/>
    <w:rsid w:val="005C7C2C"/>
    <w:rsid w:val="005E53AC"/>
    <w:rsid w:val="005F235F"/>
    <w:rsid w:val="005F54AE"/>
    <w:rsid w:val="00602D23"/>
    <w:rsid w:val="00614E27"/>
    <w:rsid w:val="00632C12"/>
    <w:rsid w:val="00634262"/>
    <w:rsid w:val="00642CF4"/>
    <w:rsid w:val="00644611"/>
    <w:rsid w:val="00653028"/>
    <w:rsid w:val="00677B11"/>
    <w:rsid w:val="00683769"/>
    <w:rsid w:val="00687DB1"/>
    <w:rsid w:val="006A0DB2"/>
    <w:rsid w:val="006A2F93"/>
    <w:rsid w:val="006A387F"/>
    <w:rsid w:val="006F338A"/>
    <w:rsid w:val="0072376E"/>
    <w:rsid w:val="00730238"/>
    <w:rsid w:val="007357DC"/>
    <w:rsid w:val="007543FD"/>
    <w:rsid w:val="00756FF2"/>
    <w:rsid w:val="0076412E"/>
    <w:rsid w:val="00784749"/>
    <w:rsid w:val="0079110F"/>
    <w:rsid w:val="0079385C"/>
    <w:rsid w:val="007A2661"/>
    <w:rsid w:val="007C14F4"/>
    <w:rsid w:val="007C1D0F"/>
    <w:rsid w:val="00805E8F"/>
    <w:rsid w:val="00807A06"/>
    <w:rsid w:val="00811E04"/>
    <w:rsid w:val="0081552D"/>
    <w:rsid w:val="00824C88"/>
    <w:rsid w:val="00831FAC"/>
    <w:rsid w:val="00833E33"/>
    <w:rsid w:val="00834DD9"/>
    <w:rsid w:val="00847577"/>
    <w:rsid w:val="008778C7"/>
    <w:rsid w:val="008A3B49"/>
    <w:rsid w:val="008C3372"/>
    <w:rsid w:val="008C7B9E"/>
    <w:rsid w:val="008D0EF8"/>
    <w:rsid w:val="008D2700"/>
    <w:rsid w:val="00902E36"/>
    <w:rsid w:val="009210E6"/>
    <w:rsid w:val="00923158"/>
    <w:rsid w:val="009321CA"/>
    <w:rsid w:val="00956DC6"/>
    <w:rsid w:val="00961087"/>
    <w:rsid w:val="0096590C"/>
    <w:rsid w:val="00971769"/>
    <w:rsid w:val="009718A0"/>
    <w:rsid w:val="0097374D"/>
    <w:rsid w:val="00974A2C"/>
    <w:rsid w:val="009839DC"/>
    <w:rsid w:val="00994BA2"/>
    <w:rsid w:val="009A3432"/>
    <w:rsid w:val="009A3F20"/>
    <w:rsid w:val="009A53CD"/>
    <w:rsid w:val="009B25C6"/>
    <w:rsid w:val="009B2E95"/>
    <w:rsid w:val="009B47A7"/>
    <w:rsid w:val="009B5C99"/>
    <w:rsid w:val="009C23D8"/>
    <w:rsid w:val="009D3D85"/>
    <w:rsid w:val="009E5054"/>
    <w:rsid w:val="009E50A6"/>
    <w:rsid w:val="009E7DC7"/>
    <w:rsid w:val="009F50AB"/>
    <w:rsid w:val="00A1369A"/>
    <w:rsid w:val="00A26E13"/>
    <w:rsid w:val="00A43735"/>
    <w:rsid w:val="00A64BF0"/>
    <w:rsid w:val="00A84A8A"/>
    <w:rsid w:val="00AD1F56"/>
    <w:rsid w:val="00B06216"/>
    <w:rsid w:val="00B11B0A"/>
    <w:rsid w:val="00B15D02"/>
    <w:rsid w:val="00B30B90"/>
    <w:rsid w:val="00B34DDE"/>
    <w:rsid w:val="00B35627"/>
    <w:rsid w:val="00B44C2B"/>
    <w:rsid w:val="00B4683E"/>
    <w:rsid w:val="00B516C6"/>
    <w:rsid w:val="00B54BED"/>
    <w:rsid w:val="00B60DA2"/>
    <w:rsid w:val="00B7249A"/>
    <w:rsid w:val="00BA1EAD"/>
    <w:rsid w:val="00BA467A"/>
    <w:rsid w:val="00BA5DB0"/>
    <w:rsid w:val="00BB0ABD"/>
    <w:rsid w:val="00BB4977"/>
    <w:rsid w:val="00BC2AC7"/>
    <w:rsid w:val="00BD5920"/>
    <w:rsid w:val="00BE40F9"/>
    <w:rsid w:val="00BE42C1"/>
    <w:rsid w:val="00BF0184"/>
    <w:rsid w:val="00C119C2"/>
    <w:rsid w:val="00C51D50"/>
    <w:rsid w:val="00C53760"/>
    <w:rsid w:val="00C62CE0"/>
    <w:rsid w:val="00C67FE3"/>
    <w:rsid w:val="00CA00C3"/>
    <w:rsid w:val="00CA58B3"/>
    <w:rsid w:val="00CA7F8A"/>
    <w:rsid w:val="00CB27B7"/>
    <w:rsid w:val="00CD539E"/>
    <w:rsid w:val="00CD69EE"/>
    <w:rsid w:val="00CD7A28"/>
    <w:rsid w:val="00CE369F"/>
    <w:rsid w:val="00CF2BCF"/>
    <w:rsid w:val="00CF7BC7"/>
    <w:rsid w:val="00D00B17"/>
    <w:rsid w:val="00D1025A"/>
    <w:rsid w:val="00D16C36"/>
    <w:rsid w:val="00D32995"/>
    <w:rsid w:val="00D54C69"/>
    <w:rsid w:val="00D67A43"/>
    <w:rsid w:val="00D753B2"/>
    <w:rsid w:val="00D9441A"/>
    <w:rsid w:val="00DA0F1A"/>
    <w:rsid w:val="00DB0AC7"/>
    <w:rsid w:val="00DB200F"/>
    <w:rsid w:val="00DD49FF"/>
    <w:rsid w:val="00DE3E42"/>
    <w:rsid w:val="00DF0249"/>
    <w:rsid w:val="00E061F0"/>
    <w:rsid w:val="00E159ED"/>
    <w:rsid w:val="00E27954"/>
    <w:rsid w:val="00E477E3"/>
    <w:rsid w:val="00E5164A"/>
    <w:rsid w:val="00E516F7"/>
    <w:rsid w:val="00E64447"/>
    <w:rsid w:val="00EC211A"/>
    <w:rsid w:val="00EC2C06"/>
    <w:rsid w:val="00EC5A95"/>
    <w:rsid w:val="00ED29C8"/>
    <w:rsid w:val="00EE0C23"/>
    <w:rsid w:val="00EE591B"/>
    <w:rsid w:val="00EE7EC8"/>
    <w:rsid w:val="00EF63FE"/>
    <w:rsid w:val="00F042A0"/>
    <w:rsid w:val="00F06B51"/>
    <w:rsid w:val="00F20D7A"/>
    <w:rsid w:val="00F21F03"/>
    <w:rsid w:val="00F2383F"/>
    <w:rsid w:val="00F25146"/>
    <w:rsid w:val="00F25CA9"/>
    <w:rsid w:val="00F3186B"/>
    <w:rsid w:val="00F334BF"/>
    <w:rsid w:val="00F400AF"/>
    <w:rsid w:val="00F6272F"/>
    <w:rsid w:val="00F66850"/>
    <w:rsid w:val="00F74E3F"/>
    <w:rsid w:val="00F82C64"/>
    <w:rsid w:val="00F83757"/>
    <w:rsid w:val="00F87918"/>
    <w:rsid w:val="00F96F2C"/>
    <w:rsid w:val="00FA2309"/>
    <w:rsid w:val="00FA2777"/>
    <w:rsid w:val="00FD4A11"/>
    <w:rsid w:val="00FD53D5"/>
    <w:rsid w:val="00FF082F"/>
    <w:rsid w:val="00FF38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A2F4D3"/>
  <w15:docId w15:val="{39D232AA-02DE-5648-A05D-609E0D16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FD"/>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8A3B4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3B49"/>
  </w:style>
  <w:style w:type="paragraph" w:styleId="Piedepgina">
    <w:name w:val="footer"/>
    <w:basedOn w:val="Normal"/>
    <w:link w:val="PiedepginaCar"/>
    <w:uiPriority w:val="99"/>
    <w:unhideWhenUsed/>
    <w:rsid w:val="008A3B4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3B49"/>
  </w:style>
  <w:style w:type="paragraph" w:styleId="Prrafodelista">
    <w:name w:val="List Paragraph"/>
    <w:basedOn w:val="Normal"/>
    <w:uiPriority w:val="34"/>
    <w:qFormat/>
    <w:rsid w:val="00D00B17"/>
    <w:pPr>
      <w:ind w:left="720"/>
      <w:contextualSpacing/>
    </w:pPr>
  </w:style>
  <w:style w:type="paragraph" w:styleId="Textodeglobo">
    <w:name w:val="Balloon Text"/>
    <w:basedOn w:val="Normal"/>
    <w:link w:val="TextodegloboCar"/>
    <w:uiPriority w:val="99"/>
    <w:semiHidden/>
    <w:unhideWhenUsed/>
    <w:rsid w:val="00D00B1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B17"/>
    <w:rPr>
      <w:rFonts w:ascii="Segoe UI" w:hAnsi="Segoe UI" w:cs="Segoe UI"/>
      <w:sz w:val="18"/>
      <w:szCs w:val="18"/>
    </w:rPr>
  </w:style>
  <w:style w:type="paragraph" w:styleId="Sinespaciado">
    <w:name w:val="No Spacing"/>
    <w:uiPriority w:val="1"/>
    <w:qFormat/>
    <w:rsid w:val="00DE3E42"/>
    <w:pPr>
      <w:spacing w:line="240" w:lineRule="auto"/>
    </w:pPr>
    <w:rPr>
      <w:lang w:eastAsia="es-419"/>
    </w:rPr>
  </w:style>
  <w:style w:type="paragraph" w:customStyle="1" w:styleId="CuerpoA">
    <w:name w:val="Cuerpo A"/>
    <w:rsid w:val="00DE3E42"/>
    <w:pPr>
      <w:spacing w:line="240" w:lineRule="auto"/>
    </w:pPr>
    <w:rPr>
      <w:rFonts w:ascii="Times New Roman" w:eastAsia="Arial Unicode MS" w:hAnsi="Arial Unicode MS" w:cs="Arial Unicode MS"/>
      <w:color w:val="000000"/>
      <w:sz w:val="20"/>
      <w:szCs w:val="20"/>
      <w:u w:color="000000"/>
      <w:lang w:val="es-ES_tradnl" w:eastAsia="es-ES"/>
    </w:rPr>
  </w:style>
  <w:style w:type="character" w:styleId="Hipervnculo">
    <w:name w:val="Hyperlink"/>
    <w:basedOn w:val="Fuentedeprrafopredeter"/>
    <w:uiPriority w:val="99"/>
    <w:unhideWhenUsed/>
    <w:rsid w:val="00DE3E42"/>
    <w:rPr>
      <w:color w:val="0000FF" w:themeColor="hyperlink"/>
      <w:u w:val="single"/>
    </w:rPr>
  </w:style>
  <w:style w:type="paragraph" w:styleId="Textoindependiente">
    <w:name w:val="Body Text"/>
    <w:basedOn w:val="Normal"/>
    <w:link w:val="TextoindependienteCar"/>
    <w:uiPriority w:val="1"/>
    <w:qFormat/>
    <w:rsid w:val="00DE3E42"/>
    <w:pPr>
      <w:widowControl w:val="0"/>
      <w:autoSpaceDE w:val="0"/>
      <w:autoSpaceDN w:val="0"/>
      <w:spacing w:line="240" w:lineRule="auto"/>
    </w:pPr>
    <w:rPr>
      <w:rFonts w:ascii="Verdana" w:eastAsia="Verdana" w:hAnsi="Verdana" w:cs="Verdana"/>
      <w:b/>
      <w:bCs/>
      <w:sz w:val="24"/>
      <w:szCs w:val="24"/>
      <w:lang w:val="pt-PT" w:eastAsia="en-US"/>
    </w:rPr>
  </w:style>
  <w:style w:type="character" w:customStyle="1" w:styleId="TextoindependienteCar">
    <w:name w:val="Texto independiente Car"/>
    <w:basedOn w:val="Fuentedeprrafopredeter"/>
    <w:link w:val="Textoindependiente"/>
    <w:uiPriority w:val="1"/>
    <w:rsid w:val="00DE3E42"/>
    <w:rPr>
      <w:rFonts w:ascii="Verdana" w:eastAsia="Verdana" w:hAnsi="Verdana" w:cs="Verdana"/>
      <w:b/>
      <w:bCs/>
      <w:sz w:val="24"/>
      <w:szCs w:val="24"/>
      <w:lang w:val="pt-PT" w:eastAsia="en-US"/>
    </w:rPr>
  </w:style>
  <w:style w:type="character" w:customStyle="1" w:styleId="Mencinsinresolver1">
    <w:name w:val="Mención sin resolver1"/>
    <w:basedOn w:val="Fuentedeprrafopredeter"/>
    <w:uiPriority w:val="99"/>
    <w:semiHidden/>
    <w:unhideWhenUsed/>
    <w:rsid w:val="0019138E"/>
    <w:rPr>
      <w:color w:val="605E5C"/>
      <w:shd w:val="clear" w:color="auto" w:fill="E1DFDD"/>
    </w:rPr>
  </w:style>
  <w:style w:type="paragraph" w:customStyle="1" w:styleId="Normal0">
    <w:name w:val="Normal0"/>
    <w:qFormat/>
    <w:rsid w:val="006A2F93"/>
    <w:rPr>
      <w:lang w:val="es-ES" w:eastAsia="es-CO"/>
    </w:rPr>
  </w:style>
  <w:style w:type="character" w:customStyle="1" w:styleId="Mencinsinresolver2">
    <w:name w:val="Mención sin resolver2"/>
    <w:basedOn w:val="Fuentedeprrafopredeter"/>
    <w:uiPriority w:val="99"/>
    <w:semiHidden/>
    <w:unhideWhenUsed/>
    <w:rsid w:val="00230B91"/>
    <w:rPr>
      <w:color w:val="605E5C"/>
      <w:shd w:val="clear" w:color="auto" w:fill="E1DFDD"/>
    </w:rPr>
  </w:style>
  <w:style w:type="table" w:styleId="Tablaconcuadrcula">
    <w:name w:val="Table Grid"/>
    <w:basedOn w:val="Tablanormal"/>
    <w:uiPriority w:val="39"/>
    <w:rsid w:val="00956D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4">
    <w:name w:val="TxBr_p4"/>
    <w:basedOn w:val="Normal"/>
    <w:rsid w:val="00332AD5"/>
    <w:pPr>
      <w:widowControl w:val="0"/>
      <w:tabs>
        <w:tab w:val="left" w:pos="1116"/>
      </w:tabs>
      <w:overflowPunct w:val="0"/>
      <w:autoSpaceDE w:val="0"/>
      <w:autoSpaceDN w:val="0"/>
      <w:adjustRightInd w:val="0"/>
      <w:spacing w:line="240" w:lineRule="atLeast"/>
      <w:ind w:left="1078" w:hanging="1116"/>
      <w:jc w:val="both"/>
      <w:textAlignment w:val="baseline"/>
    </w:pPr>
    <w:rPr>
      <w:rFonts w:ascii="Second-Grader" w:eastAsia="Times New Roman" w:hAnsi="Second-Grader" w:cs="Times New Roman"/>
      <w:color w:val="080808"/>
      <w:sz w:val="24"/>
      <w:szCs w:val="24"/>
      <w:lang w:val="es-ES" w:eastAsia="es-CO"/>
    </w:rPr>
  </w:style>
  <w:style w:type="character" w:customStyle="1" w:styleId="UnresolvedMention">
    <w:name w:val="Unresolved Mention"/>
    <w:basedOn w:val="Fuentedeprrafopredeter"/>
    <w:uiPriority w:val="99"/>
    <w:semiHidden/>
    <w:unhideWhenUsed/>
    <w:rsid w:val="000F7F1A"/>
    <w:rPr>
      <w:color w:val="605E5C"/>
      <w:shd w:val="clear" w:color="auto" w:fill="E1DFDD"/>
    </w:rPr>
  </w:style>
  <w:style w:type="paragraph" w:styleId="NormalWeb">
    <w:name w:val="Normal (Web)"/>
    <w:basedOn w:val="Normal"/>
    <w:uiPriority w:val="99"/>
    <w:semiHidden/>
    <w:unhideWhenUsed/>
    <w:rsid w:val="00602D23"/>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17011">
      <w:bodyDiv w:val="1"/>
      <w:marLeft w:val="0"/>
      <w:marRight w:val="0"/>
      <w:marTop w:val="0"/>
      <w:marBottom w:val="0"/>
      <w:divBdr>
        <w:top w:val="none" w:sz="0" w:space="0" w:color="auto"/>
        <w:left w:val="none" w:sz="0" w:space="0" w:color="auto"/>
        <w:bottom w:val="none" w:sz="0" w:space="0" w:color="auto"/>
        <w:right w:val="none" w:sz="0" w:space="0" w:color="auto"/>
      </w:divBdr>
    </w:div>
    <w:div w:id="258370436">
      <w:bodyDiv w:val="1"/>
      <w:marLeft w:val="0"/>
      <w:marRight w:val="0"/>
      <w:marTop w:val="0"/>
      <w:marBottom w:val="0"/>
      <w:divBdr>
        <w:top w:val="none" w:sz="0" w:space="0" w:color="auto"/>
        <w:left w:val="none" w:sz="0" w:space="0" w:color="auto"/>
        <w:bottom w:val="none" w:sz="0" w:space="0" w:color="auto"/>
        <w:right w:val="none" w:sz="0" w:space="0" w:color="auto"/>
      </w:divBdr>
    </w:div>
    <w:div w:id="258487146">
      <w:bodyDiv w:val="1"/>
      <w:marLeft w:val="0"/>
      <w:marRight w:val="0"/>
      <w:marTop w:val="0"/>
      <w:marBottom w:val="0"/>
      <w:divBdr>
        <w:top w:val="none" w:sz="0" w:space="0" w:color="auto"/>
        <w:left w:val="none" w:sz="0" w:space="0" w:color="auto"/>
        <w:bottom w:val="none" w:sz="0" w:space="0" w:color="auto"/>
        <w:right w:val="none" w:sz="0" w:space="0" w:color="auto"/>
      </w:divBdr>
    </w:div>
    <w:div w:id="320427701">
      <w:bodyDiv w:val="1"/>
      <w:marLeft w:val="0"/>
      <w:marRight w:val="0"/>
      <w:marTop w:val="0"/>
      <w:marBottom w:val="0"/>
      <w:divBdr>
        <w:top w:val="none" w:sz="0" w:space="0" w:color="auto"/>
        <w:left w:val="none" w:sz="0" w:space="0" w:color="auto"/>
        <w:bottom w:val="none" w:sz="0" w:space="0" w:color="auto"/>
        <w:right w:val="none" w:sz="0" w:space="0" w:color="auto"/>
      </w:divBdr>
    </w:div>
    <w:div w:id="780034600">
      <w:bodyDiv w:val="1"/>
      <w:marLeft w:val="0"/>
      <w:marRight w:val="0"/>
      <w:marTop w:val="0"/>
      <w:marBottom w:val="0"/>
      <w:divBdr>
        <w:top w:val="none" w:sz="0" w:space="0" w:color="auto"/>
        <w:left w:val="none" w:sz="0" w:space="0" w:color="auto"/>
        <w:bottom w:val="none" w:sz="0" w:space="0" w:color="auto"/>
        <w:right w:val="none" w:sz="0" w:space="0" w:color="auto"/>
      </w:divBdr>
    </w:div>
    <w:div w:id="968631167">
      <w:bodyDiv w:val="1"/>
      <w:marLeft w:val="0"/>
      <w:marRight w:val="0"/>
      <w:marTop w:val="0"/>
      <w:marBottom w:val="0"/>
      <w:divBdr>
        <w:top w:val="none" w:sz="0" w:space="0" w:color="auto"/>
        <w:left w:val="none" w:sz="0" w:space="0" w:color="auto"/>
        <w:bottom w:val="none" w:sz="0" w:space="0" w:color="auto"/>
        <w:right w:val="none" w:sz="0" w:space="0" w:color="auto"/>
      </w:divBdr>
    </w:div>
    <w:div w:id="1268348665">
      <w:bodyDiv w:val="1"/>
      <w:marLeft w:val="0"/>
      <w:marRight w:val="0"/>
      <w:marTop w:val="0"/>
      <w:marBottom w:val="0"/>
      <w:divBdr>
        <w:top w:val="none" w:sz="0" w:space="0" w:color="auto"/>
        <w:left w:val="none" w:sz="0" w:space="0" w:color="auto"/>
        <w:bottom w:val="none" w:sz="0" w:space="0" w:color="auto"/>
        <w:right w:val="none" w:sz="0" w:space="0" w:color="auto"/>
      </w:divBdr>
      <w:divsChild>
        <w:div w:id="1189179838">
          <w:marLeft w:val="0"/>
          <w:marRight w:val="0"/>
          <w:marTop w:val="0"/>
          <w:marBottom w:val="0"/>
          <w:divBdr>
            <w:top w:val="none" w:sz="0" w:space="0" w:color="auto"/>
            <w:left w:val="none" w:sz="0" w:space="0" w:color="auto"/>
            <w:bottom w:val="none" w:sz="0" w:space="0" w:color="auto"/>
            <w:right w:val="none" w:sz="0" w:space="0" w:color="auto"/>
          </w:divBdr>
          <w:divsChild>
            <w:div w:id="392588174">
              <w:marLeft w:val="0"/>
              <w:marRight w:val="0"/>
              <w:marTop w:val="100"/>
              <w:marBottom w:val="300"/>
              <w:divBdr>
                <w:top w:val="none" w:sz="0" w:space="0" w:color="auto"/>
                <w:left w:val="none" w:sz="0" w:space="0" w:color="auto"/>
                <w:bottom w:val="none" w:sz="0" w:space="0" w:color="auto"/>
                <w:right w:val="none" w:sz="0" w:space="0" w:color="auto"/>
              </w:divBdr>
              <w:divsChild>
                <w:div w:id="337344114">
                  <w:marLeft w:val="0"/>
                  <w:marRight w:val="0"/>
                  <w:marTop w:val="0"/>
                  <w:marBottom w:val="0"/>
                  <w:divBdr>
                    <w:top w:val="none" w:sz="0" w:space="0" w:color="auto"/>
                    <w:left w:val="none" w:sz="0" w:space="0" w:color="auto"/>
                    <w:bottom w:val="none" w:sz="0" w:space="0" w:color="auto"/>
                    <w:right w:val="none" w:sz="0" w:space="0" w:color="auto"/>
                  </w:divBdr>
                  <w:divsChild>
                    <w:div w:id="129174352">
                      <w:marLeft w:val="0"/>
                      <w:marRight w:val="0"/>
                      <w:marTop w:val="0"/>
                      <w:marBottom w:val="0"/>
                      <w:divBdr>
                        <w:top w:val="none" w:sz="0" w:space="0" w:color="auto"/>
                        <w:left w:val="none" w:sz="0" w:space="0" w:color="auto"/>
                        <w:bottom w:val="none" w:sz="0" w:space="0" w:color="auto"/>
                        <w:right w:val="none" w:sz="0" w:space="0" w:color="auto"/>
                      </w:divBdr>
                      <w:divsChild>
                        <w:div w:id="456335079">
                          <w:marLeft w:val="0"/>
                          <w:marRight w:val="0"/>
                          <w:marTop w:val="0"/>
                          <w:marBottom w:val="0"/>
                          <w:divBdr>
                            <w:top w:val="none" w:sz="0" w:space="0" w:color="auto"/>
                            <w:left w:val="none" w:sz="0" w:space="0" w:color="auto"/>
                            <w:bottom w:val="none" w:sz="0" w:space="0" w:color="auto"/>
                            <w:right w:val="none" w:sz="0" w:space="0" w:color="auto"/>
                          </w:divBdr>
                          <w:divsChild>
                            <w:div w:id="10213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821126">
      <w:bodyDiv w:val="1"/>
      <w:marLeft w:val="0"/>
      <w:marRight w:val="0"/>
      <w:marTop w:val="0"/>
      <w:marBottom w:val="0"/>
      <w:divBdr>
        <w:top w:val="none" w:sz="0" w:space="0" w:color="auto"/>
        <w:left w:val="none" w:sz="0" w:space="0" w:color="auto"/>
        <w:bottom w:val="none" w:sz="0" w:space="0" w:color="auto"/>
        <w:right w:val="none" w:sz="0" w:space="0" w:color="auto"/>
      </w:divBdr>
    </w:div>
    <w:div w:id="1503547648">
      <w:bodyDiv w:val="1"/>
      <w:marLeft w:val="0"/>
      <w:marRight w:val="0"/>
      <w:marTop w:val="0"/>
      <w:marBottom w:val="0"/>
      <w:divBdr>
        <w:top w:val="none" w:sz="0" w:space="0" w:color="auto"/>
        <w:left w:val="none" w:sz="0" w:space="0" w:color="auto"/>
        <w:bottom w:val="none" w:sz="0" w:space="0" w:color="auto"/>
        <w:right w:val="none" w:sz="0" w:space="0" w:color="auto"/>
      </w:divBdr>
    </w:div>
    <w:div w:id="1589075482">
      <w:bodyDiv w:val="1"/>
      <w:marLeft w:val="0"/>
      <w:marRight w:val="0"/>
      <w:marTop w:val="0"/>
      <w:marBottom w:val="0"/>
      <w:divBdr>
        <w:top w:val="none" w:sz="0" w:space="0" w:color="auto"/>
        <w:left w:val="none" w:sz="0" w:space="0" w:color="auto"/>
        <w:bottom w:val="none" w:sz="0" w:space="0" w:color="auto"/>
        <w:right w:val="none" w:sz="0" w:space="0" w:color="auto"/>
      </w:divBdr>
    </w:div>
    <w:div w:id="1710255942">
      <w:bodyDiv w:val="1"/>
      <w:marLeft w:val="0"/>
      <w:marRight w:val="0"/>
      <w:marTop w:val="0"/>
      <w:marBottom w:val="0"/>
      <w:divBdr>
        <w:top w:val="none" w:sz="0" w:space="0" w:color="auto"/>
        <w:left w:val="none" w:sz="0" w:space="0" w:color="auto"/>
        <w:bottom w:val="none" w:sz="0" w:space="0" w:color="auto"/>
        <w:right w:val="none" w:sz="0" w:space="0" w:color="auto"/>
      </w:divBdr>
    </w:div>
    <w:div w:id="1758087481">
      <w:bodyDiv w:val="1"/>
      <w:marLeft w:val="0"/>
      <w:marRight w:val="0"/>
      <w:marTop w:val="0"/>
      <w:marBottom w:val="0"/>
      <w:divBdr>
        <w:top w:val="none" w:sz="0" w:space="0" w:color="auto"/>
        <w:left w:val="none" w:sz="0" w:space="0" w:color="auto"/>
        <w:bottom w:val="none" w:sz="0" w:space="0" w:color="auto"/>
        <w:right w:val="none" w:sz="0" w:space="0" w:color="auto"/>
      </w:divBdr>
    </w:div>
    <w:div w:id="191130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tlantico.gov.co/index.php/noticias/prensa-cultura/24752-la-ruta-23-de-la-gobernacion-impulsa-el-iv-festival-del-cerdo-y-la-yuca-en-polonuev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lonuevoatlantico.micolombiadigital.gov.co/planes/plan-de-desarrollo-municipal-de-polonuev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rteconstitucional.gov.co/relatoria/2008/C-508-08.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velanoticia.com/2024/09/26/del-11-al-14-de-octubre-se-llevara-a-cabo-el-festival-del-cerdo-y-de-la-yuca-en-el-municipio-de-polonuevo/" TargetMode="External"/><Relationship Id="rId5" Type="http://schemas.openxmlformats.org/officeDocument/2006/relationships/webSettings" Target="webSettings.xml"/><Relationship Id="rId15" Type="http://schemas.openxmlformats.org/officeDocument/2006/relationships/hyperlink" Target="https://www.corteconstitucional.gov.co/RELATORIA/2011/C-817-11.ht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lheraldo.co/atlantico/2024/10/15/mas-de-13-mil-personas-disfrutaron-del-festival-del-cerdo-y-la-yuca-en-polonuevo/" TargetMode="External"/><Relationship Id="rId14" Type="http://schemas.openxmlformats.org/officeDocument/2006/relationships/hyperlink" Target="http://www.polonuevo-atlantico.gov.co/municipio/nuestro-municip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888F5-B723-484C-BDC0-6F2D6EEB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3420</Words>
  <Characters>18812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Ortega Sanchez UTL</dc:creator>
  <cp:lastModifiedBy>Honey Dear Paola Sandoval Flores</cp:lastModifiedBy>
  <cp:revision>2</cp:revision>
  <cp:lastPrinted>2024-10-22T15:03:00Z</cp:lastPrinted>
  <dcterms:created xsi:type="dcterms:W3CDTF">2025-02-12T18:08:00Z</dcterms:created>
  <dcterms:modified xsi:type="dcterms:W3CDTF">2025-02-12T18:08:00Z</dcterms:modified>
</cp:coreProperties>
</file>