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3691CF" w14:textId="0D5E3366" w:rsidR="000E1C39" w:rsidRPr="002306EB" w:rsidRDefault="0043201F" w:rsidP="002306EB">
      <w:pPr>
        <w:spacing w:line="360" w:lineRule="auto"/>
        <w:jc w:val="center"/>
        <w:rPr>
          <w:rFonts w:ascii="Arial" w:hAnsi="Arial" w:cs="Arial"/>
          <w:b/>
          <w:bCs/>
          <w:sz w:val="26"/>
          <w:szCs w:val="26"/>
          <w:lang w:val="es-MX"/>
        </w:rPr>
      </w:pPr>
      <w:r w:rsidRPr="002306EB">
        <w:rPr>
          <w:rFonts w:ascii="Arial" w:hAnsi="Arial" w:cs="Arial"/>
          <w:b/>
          <w:bCs/>
          <w:sz w:val="26"/>
          <w:szCs w:val="26"/>
          <w:lang w:val="es-MX"/>
        </w:rPr>
        <w:t xml:space="preserve">PROYECTO LEY N° ___ </w:t>
      </w:r>
      <w:r w:rsidR="000E1C39" w:rsidRPr="002306EB">
        <w:rPr>
          <w:rFonts w:ascii="Arial" w:hAnsi="Arial" w:cs="Arial"/>
          <w:b/>
          <w:bCs/>
          <w:sz w:val="26"/>
          <w:szCs w:val="26"/>
          <w:lang w:val="es-MX"/>
        </w:rPr>
        <w:t>“POR MEDIO DEL CUAL SE G</w:t>
      </w:r>
      <w:r w:rsidR="0073134D">
        <w:rPr>
          <w:rFonts w:ascii="Arial" w:hAnsi="Arial" w:cs="Arial"/>
          <w:b/>
          <w:bCs/>
          <w:sz w:val="26"/>
          <w:szCs w:val="26"/>
          <w:lang w:val="es-MX"/>
        </w:rPr>
        <w:t>ENERAN INCENTIVOS TRIBUTARIOS LOS</w:t>
      </w:r>
      <w:r w:rsidR="000E1C39" w:rsidRPr="002306EB">
        <w:rPr>
          <w:rFonts w:ascii="Arial" w:hAnsi="Arial" w:cs="Arial"/>
          <w:b/>
          <w:bCs/>
          <w:sz w:val="26"/>
          <w:szCs w:val="26"/>
          <w:lang w:val="es-MX"/>
        </w:rPr>
        <w:t xml:space="preserve"> SECTOR</w:t>
      </w:r>
      <w:r w:rsidR="0073134D">
        <w:rPr>
          <w:rFonts w:ascii="Arial" w:hAnsi="Arial" w:cs="Arial"/>
          <w:b/>
          <w:bCs/>
          <w:sz w:val="26"/>
          <w:szCs w:val="26"/>
          <w:lang w:val="es-MX"/>
        </w:rPr>
        <w:t>ES</w:t>
      </w:r>
      <w:r w:rsidR="000E1C39" w:rsidRPr="002306EB">
        <w:rPr>
          <w:rFonts w:ascii="Arial" w:hAnsi="Arial" w:cs="Arial"/>
          <w:b/>
          <w:bCs/>
          <w:sz w:val="26"/>
          <w:szCs w:val="26"/>
          <w:lang w:val="es-MX"/>
        </w:rPr>
        <w:t xml:space="preserve"> AGREOPECUARIO</w:t>
      </w:r>
      <w:r w:rsidR="00197453" w:rsidRPr="002306EB">
        <w:rPr>
          <w:rFonts w:ascii="Arial" w:hAnsi="Arial" w:cs="Arial"/>
          <w:b/>
          <w:bCs/>
          <w:sz w:val="26"/>
          <w:szCs w:val="26"/>
          <w:lang w:val="es-MX"/>
        </w:rPr>
        <w:t xml:space="preserve"> </w:t>
      </w:r>
      <w:r w:rsidR="00B43AF0">
        <w:rPr>
          <w:rFonts w:ascii="Arial" w:hAnsi="Arial" w:cs="Arial"/>
          <w:b/>
          <w:bCs/>
          <w:sz w:val="26"/>
          <w:szCs w:val="26"/>
          <w:lang w:val="es-MX"/>
        </w:rPr>
        <w:t>Y</w:t>
      </w:r>
      <w:r w:rsidR="00197453" w:rsidRPr="002306EB">
        <w:rPr>
          <w:rFonts w:ascii="Arial" w:hAnsi="Arial" w:cs="Arial"/>
          <w:b/>
          <w:bCs/>
          <w:sz w:val="26"/>
          <w:szCs w:val="26"/>
          <w:lang w:val="es-MX"/>
        </w:rPr>
        <w:t xml:space="preserve"> TUR</w:t>
      </w:r>
      <w:r w:rsidR="00B43AF0">
        <w:rPr>
          <w:rFonts w:ascii="Arial" w:hAnsi="Arial" w:cs="Arial"/>
          <w:b/>
          <w:bCs/>
          <w:sz w:val="26"/>
          <w:szCs w:val="26"/>
          <w:lang w:val="es-MX"/>
        </w:rPr>
        <w:t>Í</w:t>
      </w:r>
      <w:r w:rsidR="002B5769" w:rsidRPr="002306EB">
        <w:rPr>
          <w:rFonts w:ascii="Arial" w:hAnsi="Arial" w:cs="Arial"/>
          <w:b/>
          <w:bCs/>
          <w:sz w:val="26"/>
          <w:szCs w:val="26"/>
          <w:lang w:val="es-MX"/>
        </w:rPr>
        <w:t>STICO EN LOS MUNICIPIOS</w:t>
      </w:r>
      <w:r w:rsidR="0073134D">
        <w:rPr>
          <w:rFonts w:ascii="Arial" w:hAnsi="Arial" w:cs="Arial"/>
          <w:b/>
          <w:bCs/>
          <w:sz w:val="26"/>
          <w:szCs w:val="26"/>
          <w:lang w:val="es-MX"/>
        </w:rPr>
        <w:t xml:space="preserve"> ZOMAC Y</w:t>
      </w:r>
      <w:r w:rsidR="002B5769" w:rsidRPr="002306EB">
        <w:rPr>
          <w:rFonts w:ascii="Arial" w:hAnsi="Arial" w:cs="Arial"/>
          <w:b/>
          <w:bCs/>
          <w:sz w:val="26"/>
          <w:szCs w:val="26"/>
          <w:lang w:val="es-MX"/>
        </w:rPr>
        <w:t xml:space="preserve"> DE MENOS DE DOSCIENTOS</w:t>
      </w:r>
      <w:r w:rsidRPr="002306EB">
        <w:rPr>
          <w:rFonts w:ascii="Arial" w:hAnsi="Arial" w:cs="Arial"/>
          <w:b/>
          <w:bCs/>
          <w:sz w:val="26"/>
          <w:szCs w:val="26"/>
          <w:lang w:val="es-MX"/>
        </w:rPr>
        <w:t xml:space="preserve"> MIL (200.000)</w:t>
      </w:r>
      <w:r w:rsidR="002B5769" w:rsidRPr="002306EB">
        <w:rPr>
          <w:rFonts w:ascii="Arial" w:hAnsi="Arial" w:cs="Arial"/>
          <w:b/>
          <w:bCs/>
          <w:sz w:val="26"/>
          <w:szCs w:val="26"/>
          <w:lang w:val="es-MX"/>
        </w:rPr>
        <w:t xml:space="preserve"> HABITANTES Y SE DICTAN OTRAS DISPOSICIONES</w:t>
      </w:r>
      <w:r w:rsidR="000E1C39" w:rsidRPr="002306EB">
        <w:rPr>
          <w:rFonts w:ascii="Arial" w:hAnsi="Arial" w:cs="Arial"/>
          <w:b/>
          <w:bCs/>
          <w:sz w:val="26"/>
          <w:szCs w:val="26"/>
          <w:lang w:val="es-MX"/>
        </w:rPr>
        <w:t>”</w:t>
      </w:r>
      <w:bookmarkStart w:id="0" w:name="_GoBack"/>
      <w:bookmarkEnd w:id="0"/>
    </w:p>
    <w:p w14:paraId="0418BBFE" w14:textId="036DE848" w:rsidR="002306EB" w:rsidRPr="002306EB" w:rsidRDefault="002306EB" w:rsidP="0043201F">
      <w:pPr>
        <w:spacing w:line="360" w:lineRule="auto"/>
        <w:jc w:val="both"/>
        <w:rPr>
          <w:rFonts w:ascii="Arial" w:hAnsi="Arial" w:cs="Arial"/>
          <w:b/>
          <w:bCs/>
          <w:sz w:val="26"/>
          <w:szCs w:val="26"/>
          <w:lang w:val="es-MX"/>
        </w:rPr>
      </w:pPr>
    </w:p>
    <w:p w14:paraId="2A74B96C" w14:textId="62055DBF" w:rsidR="002306EB" w:rsidRPr="002306EB" w:rsidRDefault="002306EB" w:rsidP="0043201F">
      <w:pPr>
        <w:spacing w:line="360" w:lineRule="auto"/>
        <w:jc w:val="both"/>
        <w:rPr>
          <w:rFonts w:ascii="Arial" w:hAnsi="Arial" w:cs="Arial"/>
          <w:bCs/>
          <w:sz w:val="26"/>
          <w:szCs w:val="26"/>
          <w:lang w:val="es-MX"/>
        </w:rPr>
      </w:pPr>
      <w:r w:rsidRPr="002306EB">
        <w:rPr>
          <w:rFonts w:ascii="Arial" w:hAnsi="Arial" w:cs="Arial"/>
          <w:bCs/>
          <w:sz w:val="26"/>
          <w:szCs w:val="26"/>
          <w:lang w:val="es-MX"/>
        </w:rPr>
        <w:t xml:space="preserve">El Congreso de la República decreta: </w:t>
      </w:r>
    </w:p>
    <w:p w14:paraId="02EA6645" w14:textId="77777777" w:rsidR="002306EB" w:rsidRPr="002306EB" w:rsidRDefault="002306EB" w:rsidP="0043201F">
      <w:pPr>
        <w:spacing w:line="360" w:lineRule="auto"/>
        <w:jc w:val="both"/>
        <w:rPr>
          <w:rFonts w:ascii="Arial" w:hAnsi="Arial" w:cs="Arial"/>
          <w:bCs/>
          <w:sz w:val="26"/>
          <w:szCs w:val="26"/>
          <w:lang w:val="es-MX"/>
        </w:rPr>
      </w:pPr>
    </w:p>
    <w:p w14:paraId="46EAEAAD" w14:textId="57E87A9E" w:rsidR="000E1C39" w:rsidRPr="002306EB" w:rsidRDefault="000E1C39" w:rsidP="0043201F">
      <w:pPr>
        <w:spacing w:line="360" w:lineRule="auto"/>
        <w:jc w:val="both"/>
        <w:rPr>
          <w:rFonts w:ascii="Arial" w:hAnsi="Arial" w:cs="Arial"/>
          <w:sz w:val="26"/>
          <w:szCs w:val="26"/>
          <w:lang w:val="es-MX"/>
        </w:rPr>
      </w:pPr>
      <w:r w:rsidRPr="002306EB">
        <w:rPr>
          <w:rFonts w:ascii="Arial" w:hAnsi="Arial" w:cs="Arial"/>
          <w:b/>
          <w:bCs/>
          <w:sz w:val="26"/>
          <w:szCs w:val="26"/>
          <w:lang w:val="es-MX"/>
        </w:rPr>
        <w:t xml:space="preserve">Artículo 1. OBJETO. </w:t>
      </w:r>
      <w:r w:rsidR="001328C9" w:rsidRPr="002306EB">
        <w:rPr>
          <w:rFonts w:ascii="Arial" w:hAnsi="Arial" w:cs="Arial"/>
          <w:sz w:val="26"/>
          <w:szCs w:val="26"/>
          <w:lang w:val="es-MX"/>
        </w:rPr>
        <w:t xml:space="preserve">Adicionar modificaciones y </w:t>
      </w:r>
      <w:r w:rsidRPr="002306EB">
        <w:rPr>
          <w:rFonts w:ascii="Arial" w:hAnsi="Arial" w:cs="Arial"/>
          <w:sz w:val="26"/>
          <w:szCs w:val="26"/>
          <w:lang w:val="es-MX"/>
        </w:rPr>
        <w:t>artículo</w:t>
      </w:r>
      <w:r w:rsidR="001B4F82" w:rsidRPr="002306EB">
        <w:rPr>
          <w:rFonts w:ascii="Arial" w:hAnsi="Arial" w:cs="Arial"/>
          <w:sz w:val="26"/>
          <w:szCs w:val="26"/>
          <w:lang w:val="es-MX"/>
        </w:rPr>
        <w:t>s</w:t>
      </w:r>
      <w:r w:rsidRPr="002306EB">
        <w:rPr>
          <w:rFonts w:ascii="Arial" w:hAnsi="Arial" w:cs="Arial"/>
          <w:sz w:val="26"/>
          <w:szCs w:val="26"/>
          <w:lang w:val="es-MX"/>
        </w:rPr>
        <w:t xml:space="preserve"> nuevo</w:t>
      </w:r>
      <w:r w:rsidR="001B4F82" w:rsidRPr="002306EB">
        <w:rPr>
          <w:rFonts w:ascii="Arial" w:hAnsi="Arial" w:cs="Arial"/>
          <w:sz w:val="26"/>
          <w:szCs w:val="26"/>
          <w:lang w:val="es-MX"/>
        </w:rPr>
        <w:t>s</w:t>
      </w:r>
      <w:r w:rsidRPr="002306EB">
        <w:rPr>
          <w:rFonts w:ascii="Arial" w:hAnsi="Arial" w:cs="Arial"/>
          <w:sz w:val="26"/>
          <w:szCs w:val="26"/>
          <w:lang w:val="es-MX"/>
        </w:rPr>
        <w:t xml:space="preserve"> al Estatuto tributario, que incentive</w:t>
      </w:r>
      <w:r w:rsidR="0043201F" w:rsidRPr="002306EB">
        <w:rPr>
          <w:rFonts w:ascii="Arial" w:hAnsi="Arial" w:cs="Arial"/>
          <w:sz w:val="26"/>
          <w:szCs w:val="26"/>
          <w:lang w:val="es-MX"/>
        </w:rPr>
        <w:t>n</w:t>
      </w:r>
      <w:r w:rsidRPr="002306EB">
        <w:rPr>
          <w:rFonts w:ascii="Arial" w:hAnsi="Arial" w:cs="Arial"/>
          <w:sz w:val="26"/>
          <w:szCs w:val="26"/>
          <w:lang w:val="es-MX"/>
        </w:rPr>
        <w:t xml:space="preserve"> la invers</w:t>
      </w:r>
      <w:r w:rsidR="00B80844" w:rsidRPr="002306EB">
        <w:rPr>
          <w:rFonts w:ascii="Arial" w:hAnsi="Arial" w:cs="Arial"/>
          <w:sz w:val="26"/>
          <w:szCs w:val="26"/>
          <w:lang w:val="es-MX"/>
        </w:rPr>
        <w:t>ión en el sector agropecuario y turístico, generando</w:t>
      </w:r>
      <w:r w:rsidRPr="002306EB">
        <w:rPr>
          <w:rFonts w:ascii="Arial" w:hAnsi="Arial" w:cs="Arial"/>
          <w:sz w:val="26"/>
          <w:szCs w:val="26"/>
          <w:lang w:val="es-MX"/>
        </w:rPr>
        <w:t xml:space="preserve"> beneficios tributarios al productor</w:t>
      </w:r>
      <w:r w:rsidR="00B80844" w:rsidRPr="002306EB">
        <w:rPr>
          <w:rFonts w:ascii="Arial" w:hAnsi="Arial" w:cs="Arial"/>
          <w:sz w:val="26"/>
          <w:szCs w:val="26"/>
          <w:lang w:val="es-MX"/>
        </w:rPr>
        <w:t xml:space="preserve"> e </w:t>
      </w:r>
      <w:r w:rsidR="0043201F" w:rsidRPr="002306EB">
        <w:rPr>
          <w:rFonts w:ascii="Arial" w:hAnsi="Arial" w:cs="Arial"/>
          <w:sz w:val="26"/>
          <w:szCs w:val="26"/>
          <w:lang w:val="es-MX"/>
        </w:rPr>
        <w:t>impulse</w:t>
      </w:r>
      <w:r w:rsidR="00B80844" w:rsidRPr="002306EB">
        <w:rPr>
          <w:rFonts w:ascii="Arial" w:hAnsi="Arial" w:cs="Arial"/>
          <w:sz w:val="26"/>
          <w:szCs w:val="26"/>
          <w:lang w:val="es-MX"/>
        </w:rPr>
        <w:t xml:space="preserve"> el turismo en la Colombia Profunda, en</w:t>
      </w:r>
      <w:r w:rsidR="0043201F" w:rsidRPr="002306EB">
        <w:rPr>
          <w:rFonts w:ascii="Arial" w:hAnsi="Arial" w:cs="Arial"/>
          <w:sz w:val="26"/>
          <w:szCs w:val="26"/>
          <w:lang w:val="es-MX"/>
        </w:rPr>
        <w:t xml:space="preserve"> los</w:t>
      </w:r>
      <w:r w:rsidR="00B80844" w:rsidRPr="002306EB">
        <w:rPr>
          <w:rFonts w:ascii="Arial" w:hAnsi="Arial" w:cs="Arial"/>
          <w:sz w:val="26"/>
          <w:szCs w:val="26"/>
          <w:lang w:val="es-MX"/>
        </w:rPr>
        <w:t xml:space="preserve"> municipios</w:t>
      </w:r>
      <w:r w:rsidR="0043201F" w:rsidRPr="002306EB">
        <w:rPr>
          <w:rFonts w:ascii="Arial" w:hAnsi="Arial" w:cs="Arial"/>
          <w:sz w:val="26"/>
          <w:szCs w:val="26"/>
          <w:lang w:val="es-MX"/>
        </w:rPr>
        <w:t xml:space="preserve"> con menos de doscientos mil (200.000) habitantes y en los municipios</w:t>
      </w:r>
      <w:r w:rsidR="00B80844" w:rsidRPr="002306EB">
        <w:rPr>
          <w:rFonts w:ascii="Arial" w:hAnsi="Arial" w:cs="Arial"/>
          <w:sz w:val="26"/>
          <w:szCs w:val="26"/>
          <w:lang w:val="es-MX"/>
        </w:rPr>
        <w:t xml:space="preserve"> ZOMAC.</w:t>
      </w:r>
      <w:r w:rsidRPr="002306EB">
        <w:rPr>
          <w:rFonts w:ascii="Arial" w:hAnsi="Arial" w:cs="Arial"/>
          <w:sz w:val="26"/>
          <w:szCs w:val="26"/>
          <w:lang w:val="es-MX"/>
        </w:rPr>
        <w:t xml:space="preserve"> </w:t>
      </w:r>
    </w:p>
    <w:p w14:paraId="52253EE6" w14:textId="0E23B6B5" w:rsidR="002245FD" w:rsidRPr="002306EB" w:rsidRDefault="002245FD" w:rsidP="00525909">
      <w:pPr>
        <w:spacing w:line="360" w:lineRule="auto"/>
        <w:jc w:val="both"/>
        <w:rPr>
          <w:rFonts w:ascii="Arial" w:hAnsi="Arial" w:cs="Arial"/>
          <w:sz w:val="26"/>
          <w:szCs w:val="26"/>
          <w:lang w:val="es-MX"/>
        </w:rPr>
      </w:pPr>
      <w:r w:rsidRPr="002306EB">
        <w:rPr>
          <w:rFonts w:ascii="Arial" w:hAnsi="Arial" w:cs="Arial"/>
          <w:b/>
          <w:sz w:val="26"/>
          <w:szCs w:val="26"/>
          <w:lang w:val="es-MX"/>
        </w:rPr>
        <w:t>Artículo 2. Definiciones</w:t>
      </w:r>
      <w:r w:rsidR="002306EB" w:rsidRPr="002306EB">
        <w:rPr>
          <w:rFonts w:ascii="Arial" w:hAnsi="Arial" w:cs="Arial"/>
          <w:sz w:val="26"/>
          <w:szCs w:val="26"/>
          <w:lang w:val="es-MX"/>
        </w:rPr>
        <w:t>:</w:t>
      </w:r>
      <w:r w:rsidRPr="002306EB">
        <w:rPr>
          <w:rFonts w:ascii="Arial" w:hAnsi="Arial" w:cs="Arial"/>
          <w:sz w:val="26"/>
          <w:szCs w:val="26"/>
          <w:lang w:val="es-MX"/>
        </w:rPr>
        <w:t xml:space="preserve"> </w:t>
      </w:r>
    </w:p>
    <w:p w14:paraId="49F2F3CC" w14:textId="3ECE4E2B" w:rsidR="0025752F" w:rsidRPr="002306EB" w:rsidRDefault="002245FD" w:rsidP="0025752F">
      <w:pPr>
        <w:spacing w:line="360" w:lineRule="auto"/>
        <w:jc w:val="both"/>
        <w:rPr>
          <w:rFonts w:ascii="Arial" w:hAnsi="Arial" w:cs="Arial"/>
          <w:sz w:val="26"/>
          <w:szCs w:val="26"/>
          <w:lang w:val="es-MX"/>
        </w:rPr>
      </w:pPr>
      <w:r w:rsidRPr="002306EB">
        <w:rPr>
          <w:rFonts w:ascii="Arial" w:hAnsi="Arial" w:cs="Arial"/>
          <w:b/>
          <w:sz w:val="26"/>
          <w:szCs w:val="26"/>
          <w:lang w:val="es-MX"/>
        </w:rPr>
        <w:t>Municipio ZOMAC</w:t>
      </w:r>
      <w:r w:rsidRPr="002306EB">
        <w:rPr>
          <w:rFonts w:ascii="Arial" w:hAnsi="Arial" w:cs="Arial"/>
          <w:sz w:val="26"/>
          <w:szCs w:val="26"/>
          <w:lang w:val="es-MX"/>
        </w:rPr>
        <w:t>: Entiéndase como municipio ZOMAC,</w:t>
      </w:r>
      <w:r w:rsidR="0025752F" w:rsidRPr="002306EB">
        <w:rPr>
          <w:rFonts w:ascii="Arial" w:hAnsi="Arial" w:cs="Arial"/>
          <w:sz w:val="26"/>
          <w:szCs w:val="26"/>
          <w:lang w:val="es-MX"/>
        </w:rPr>
        <w:t xml:space="preserve"> para los efectos de la presente Ley</w:t>
      </w:r>
      <w:r w:rsidR="00525909" w:rsidRPr="002306EB">
        <w:rPr>
          <w:rFonts w:ascii="Arial" w:hAnsi="Arial" w:cs="Arial"/>
          <w:sz w:val="26"/>
          <w:szCs w:val="26"/>
          <w:lang w:val="es-MX"/>
        </w:rPr>
        <w:t>, las zonas de manejo especial (ZOMAC),</w:t>
      </w:r>
      <w:r w:rsidRPr="002306EB">
        <w:rPr>
          <w:rFonts w:ascii="Arial" w:hAnsi="Arial" w:cs="Arial"/>
          <w:sz w:val="26"/>
          <w:szCs w:val="26"/>
          <w:lang w:val="es-MX"/>
        </w:rPr>
        <w:t xml:space="preserve"> </w:t>
      </w:r>
      <w:r w:rsidR="00525909" w:rsidRPr="002306EB">
        <w:rPr>
          <w:rFonts w:ascii="Arial" w:hAnsi="Arial" w:cs="Arial"/>
          <w:sz w:val="26"/>
          <w:szCs w:val="26"/>
          <w:lang w:val="es-MX"/>
        </w:rPr>
        <w:t xml:space="preserve">que con conforma </w:t>
      </w:r>
      <w:r w:rsidRPr="002306EB">
        <w:rPr>
          <w:rFonts w:ascii="Arial" w:hAnsi="Arial" w:cs="Arial"/>
          <w:sz w:val="26"/>
          <w:szCs w:val="26"/>
          <w:lang w:val="es-MX"/>
        </w:rPr>
        <w:t xml:space="preserve">aquellos </w:t>
      </w:r>
      <w:r w:rsidR="00525909" w:rsidRPr="002306EB">
        <w:rPr>
          <w:rFonts w:ascii="Arial" w:hAnsi="Arial" w:cs="Arial"/>
          <w:sz w:val="26"/>
          <w:szCs w:val="26"/>
          <w:lang w:val="es-MX"/>
        </w:rPr>
        <w:t xml:space="preserve">municipios, </w:t>
      </w:r>
      <w:r w:rsidRPr="002306EB">
        <w:rPr>
          <w:rFonts w:ascii="Arial" w:hAnsi="Arial" w:cs="Arial"/>
          <w:sz w:val="26"/>
          <w:szCs w:val="26"/>
          <w:lang w:val="es-MX"/>
        </w:rPr>
        <w:t>que se encuentran en las zonas más afectados por el conflicto armado,</w:t>
      </w:r>
      <w:r w:rsidR="0073134D">
        <w:rPr>
          <w:rFonts w:ascii="Arial" w:hAnsi="Arial" w:cs="Arial"/>
          <w:sz w:val="26"/>
          <w:szCs w:val="26"/>
          <w:lang w:val="es-MX"/>
        </w:rPr>
        <w:t xml:space="preserve"> los cuales fueron </w:t>
      </w:r>
      <w:r w:rsidR="00B43AF0">
        <w:rPr>
          <w:rFonts w:ascii="Arial" w:hAnsi="Arial" w:cs="Arial"/>
          <w:sz w:val="26"/>
          <w:szCs w:val="26"/>
          <w:lang w:val="es-MX"/>
        </w:rPr>
        <w:t>definidos en el artículo en el artículo 236 de la Ley 1819 de 2016 y en el decreto reglamentario 1650 de 2017</w:t>
      </w:r>
      <w:r w:rsidR="00B56100">
        <w:rPr>
          <w:rFonts w:ascii="Arial" w:hAnsi="Arial" w:cs="Arial"/>
          <w:sz w:val="26"/>
          <w:szCs w:val="26"/>
          <w:lang w:val="es-MX"/>
        </w:rPr>
        <w:t>.</w:t>
      </w:r>
    </w:p>
    <w:p w14:paraId="06715A84" w14:textId="4A8E87D4" w:rsidR="001B4F82" w:rsidRPr="002306EB" w:rsidRDefault="000E1C39" w:rsidP="0043201F">
      <w:pPr>
        <w:spacing w:line="360" w:lineRule="auto"/>
        <w:jc w:val="both"/>
        <w:rPr>
          <w:rFonts w:ascii="Arial" w:hAnsi="Arial" w:cs="Arial"/>
          <w:sz w:val="26"/>
          <w:szCs w:val="26"/>
          <w:lang w:val="es-MX"/>
        </w:rPr>
      </w:pPr>
      <w:r w:rsidRPr="002306EB">
        <w:rPr>
          <w:rFonts w:ascii="Arial" w:hAnsi="Arial" w:cs="Arial"/>
          <w:b/>
          <w:bCs/>
          <w:sz w:val="26"/>
          <w:szCs w:val="26"/>
          <w:lang w:val="es-MX"/>
        </w:rPr>
        <w:t>A</w:t>
      </w:r>
      <w:r w:rsidR="002306EB" w:rsidRPr="002306EB">
        <w:rPr>
          <w:rFonts w:ascii="Arial" w:hAnsi="Arial" w:cs="Arial"/>
          <w:b/>
          <w:bCs/>
          <w:sz w:val="26"/>
          <w:szCs w:val="26"/>
          <w:lang w:val="es-MX"/>
        </w:rPr>
        <w:t>rtículo 3</w:t>
      </w:r>
      <w:r w:rsidRPr="002306EB">
        <w:rPr>
          <w:rFonts w:ascii="Arial" w:hAnsi="Arial" w:cs="Arial"/>
          <w:b/>
          <w:bCs/>
          <w:sz w:val="26"/>
          <w:szCs w:val="26"/>
          <w:lang w:val="es-MX"/>
        </w:rPr>
        <w:t xml:space="preserve">. </w:t>
      </w:r>
      <w:r w:rsidR="001B4F82" w:rsidRPr="002306EB">
        <w:rPr>
          <w:rFonts w:ascii="Arial" w:hAnsi="Arial" w:cs="Arial"/>
          <w:sz w:val="26"/>
          <w:szCs w:val="26"/>
          <w:lang w:val="es-MX"/>
        </w:rPr>
        <w:t xml:space="preserve">Adiciónese un artículo nuevo en el estatuto tributario: </w:t>
      </w:r>
    </w:p>
    <w:p w14:paraId="0FFE38AA" w14:textId="2A60DCDC" w:rsidR="004532E8" w:rsidRPr="002306EB" w:rsidRDefault="001B4F82" w:rsidP="0043201F">
      <w:pPr>
        <w:spacing w:line="360" w:lineRule="auto"/>
        <w:jc w:val="both"/>
        <w:rPr>
          <w:rFonts w:ascii="Arial" w:hAnsi="Arial" w:cs="Arial"/>
          <w:sz w:val="26"/>
          <w:szCs w:val="26"/>
          <w:lang w:val="es-MX"/>
        </w:rPr>
      </w:pPr>
      <w:r w:rsidRPr="002306EB">
        <w:rPr>
          <w:rFonts w:ascii="Arial" w:hAnsi="Arial" w:cs="Arial"/>
          <w:sz w:val="26"/>
          <w:szCs w:val="26"/>
          <w:lang w:val="es-MX"/>
        </w:rPr>
        <w:t>“</w:t>
      </w:r>
      <w:r w:rsidRPr="002306EB">
        <w:rPr>
          <w:rFonts w:ascii="Arial" w:hAnsi="Arial" w:cs="Arial"/>
          <w:b/>
          <w:bCs/>
          <w:sz w:val="26"/>
          <w:szCs w:val="26"/>
          <w:lang w:val="es-MX"/>
        </w:rPr>
        <w:t>Artículo nuevo:</w:t>
      </w:r>
      <w:r w:rsidRPr="002306EB">
        <w:rPr>
          <w:rFonts w:ascii="Arial" w:hAnsi="Arial" w:cs="Arial"/>
          <w:sz w:val="26"/>
          <w:szCs w:val="26"/>
          <w:lang w:val="es-MX"/>
        </w:rPr>
        <w:t xml:space="preserve"> Las personas naturales y jurídicas contribuyentes del impuesto sobre la renta, podrán deducir el treinta por ciento (30%) del valor de las inversiones efectivas realizadas solo en activos fijos reales productivos agropecuarios adquiridos, aun bajo la modalidad de leasing financiero con opción irrevocable de compra, a partir del </w:t>
      </w:r>
      <w:r w:rsidR="00AA19DB" w:rsidRPr="002306EB">
        <w:rPr>
          <w:rFonts w:ascii="Arial" w:hAnsi="Arial" w:cs="Arial"/>
          <w:sz w:val="26"/>
          <w:szCs w:val="26"/>
          <w:lang w:val="es-MX"/>
        </w:rPr>
        <w:t>primer día del año siguiente de la entrada en vigencia de la presente Ley</w:t>
      </w:r>
      <w:r w:rsidRPr="002306EB">
        <w:rPr>
          <w:rFonts w:ascii="Arial" w:hAnsi="Arial" w:cs="Arial"/>
          <w:sz w:val="26"/>
          <w:szCs w:val="26"/>
          <w:lang w:val="es-MX"/>
        </w:rPr>
        <w:t>. Esta deducción so</w:t>
      </w:r>
      <w:r w:rsidR="00B80844" w:rsidRPr="002306EB">
        <w:rPr>
          <w:rFonts w:ascii="Arial" w:hAnsi="Arial" w:cs="Arial"/>
          <w:sz w:val="26"/>
          <w:szCs w:val="26"/>
          <w:lang w:val="es-MX"/>
        </w:rPr>
        <w:t xml:space="preserve">lo podrá utilizarse </w:t>
      </w:r>
      <w:r w:rsidR="00B80844" w:rsidRPr="002306EB">
        <w:rPr>
          <w:rFonts w:ascii="Arial" w:hAnsi="Arial" w:cs="Arial"/>
          <w:sz w:val="26"/>
          <w:szCs w:val="26"/>
          <w:lang w:val="es-MX"/>
        </w:rPr>
        <w:lastRenderedPageBreak/>
        <w:t>por los</w:t>
      </w:r>
      <w:r w:rsidRPr="002306EB">
        <w:rPr>
          <w:rFonts w:ascii="Arial" w:hAnsi="Arial" w:cs="Arial"/>
          <w:sz w:val="26"/>
          <w:szCs w:val="26"/>
          <w:lang w:val="es-MX"/>
        </w:rPr>
        <w:t xml:space="preserve"> </w:t>
      </w:r>
      <w:r w:rsidR="00AA19DB" w:rsidRPr="002306EB">
        <w:rPr>
          <w:rFonts w:ascii="Arial" w:hAnsi="Arial" w:cs="Arial"/>
          <w:sz w:val="26"/>
          <w:szCs w:val="26"/>
          <w:lang w:val="es-MX"/>
        </w:rPr>
        <w:t>tres años gravables siguientes a la entra</w:t>
      </w:r>
      <w:r w:rsidR="00B80844" w:rsidRPr="002306EB">
        <w:rPr>
          <w:rFonts w:ascii="Arial" w:hAnsi="Arial" w:cs="Arial"/>
          <w:sz w:val="26"/>
          <w:szCs w:val="26"/>
          <w:lang w:val="es-MX"/>
        </w:rPr>
        <w:t>da</w:t>
      </w:r>
      <w:r w:rsidR="00AA19DB" w:rsidRPr="002306EB">
        <w:rPr>
          <w:rFonts w:ascii="Arial" w:hAnsi="Arial" w:cs="Arial"/>
          <w:sz w:val="26"/>
          <w:szCs w:val="26"/>
          <w:lang w:val="es-MX"/>
        </w:rPr>
        <w:t xml:space="preserve"> en vigencia de la presente Ley</w:t>
      </w:r>
      <w:r w:rsidR="000E55D4" w:rsidRPr="002306EB">
        <w:rPr>
          <w:rFonts w:ascii="Arial" w:hAnsi="Arial" w:cs="Arial"/>
          <w:sz w:val="26"/>
          <w:szCs w:val="26"/>
          <w:lang w:val="es-MX"/>
        </w:rPr>
        <w:t>, lo anterior sin perjuicio de lo establecido en el numeral 2 (dos) del artículo 235 del estatuto tributario</w:t>
      </w:r>
      <w:r w:rsidRPr="002306EB">
        <w:rPr>
          <w:rFonts w:ascii="Arial" w:hAnsi="Arial" w:cs="Arial"/>
          <w:sz w:val="26"/>
          <w:szCs w:val="26"/>
          <w:lang w:val="es-MX"/>
        </w:rPr>
        <w:t>. Los contribuyentes que hagan uso de esta deducción no podrán acogerse al beneficio previsto en el artículo 689-1. La DIAN deberá informar semestralmente al Congreso sobre los resultados de este artículo</w:t>
      </w:r>
      <w:r w:rsidR="000E55D4" w:rsidRPr="002306EB">
        <w:rPr>
          <w:rFonts w:ascii="Arial" w:hAnsi="Arial" w:cs="Arial"/>
          <w:sz w:val="26"/>
          <w:szCs w:val="26"/>
          <w:lang w:val="es-MX"/>
        </w:rPr>
        <w:t>,</w:t>
      </w:r>
      <w:r w:rsidRPr="002306EB">
        <w:rPr>
          <w:rFonts w:ascii="Arial" w:hAnsi="Arial" w:cs="Arial"/>
          <w:sz w:val="26"/>
          <w:szCs w:val="26"/>
          <w:lang w:val="es-MX"/>
        </w:rPr>
        <w:t>”</w:t>
      </w:r>
      <w:r w:rsidR="004532E8" w:rsidRPr="002306EB">
        <w:rPr>
          <w:rFonts w:ascii="Arial" w:hAnsi="Arial" w:cs="Arial"/>
          <w:sz w:val="26"/>
          <w:szCs w:val="26"/>
          <w:lang w:val="es-MX"/>
        </w:rPr>
        <w:t>.</w:t>
      </w:r>
    </w:p>
    <w:p w14:paraId="185D052E" w14:textId="5E2D965E" w:rsidR="000E1C39" w:rsidRPr="002306EB" w:rsidRDefault="002306EB" w:rsidP="0043201F">
      <w:pPr>
        <w:spacing w:line="360" w:lineRule="auto"/>
        <w:jc w:val="both"/>
        <w:rPr>
          <w:rFonts w:ascii="Arial" w:hAnsi="Arial" w:cs="Arial"/>
          <w:sz w:val="26"/>
          <w:szCs w:val="26"/>
          <w:lang w:val="es-MX"/>
        </w:rPr>
      </w:pPr>
      <w:r w:rsidRPr="002306EB">
        <w:rPr>
          <w:rFonts w:ascii="Arial" w:hAnsi="Arial" w:cs="Arial"/>
          <w:b/>
          <w:bCs/>
          <w:sz w:val="26"/>
          <w:szCs w:val="26"/>
          <w:lang w:val="es-MX"/>
        </w:rPr>
        <w:t>Artículo 4</w:t>
      </w:r>
      <w:r w:rsidR="004532E8" w:rsidRPr="002306EB">
        <w:rPr>
          <w:rFonts w:ascii="Arial" w:hAnsi="Arial" w:cs="Arial"/>
          <w:b/>
          <w:bCs/>
          <w:sz w:val="26"/>
          <w:szCs w:val="26"/>
          <w:lang w:val="es-MX"/>
        </w:rPr>
        <w:t>.</w:t>
      </w:r>
      <w:r w:rsidR="004532E8" w:rsidRPr="002306EB">
        <w:rPr>
          <w:rFonts w:ascii="Arial" w:hAnsi="Arial" w:cs="Arial"/>
          <w:sz w:val="26"/>
          <w:szCs w:val="26"/>
          <w:lang w:val="es-MX"/>
        </w:rPr>
        <w:t xml:space="preserve"> </w:t>
      </w:r>
      <w:r w:rsidR="00B455BB" w:rsidRPr="002306EB">
        <w:rPr>
          <w:rFonts w:ascii="Arial" w:hAnsi="Arial" w:cs="Arial"/>
          <w:sz w:val="26"/>
          <w:szCs w:val="26"/>
          <w:lang w:val="es-MX"/>
        </w:rPr>
        <w:t xml:space="preserve">Modifíquese el artículo 424 del estatuto tributario. BIENES QUE NO CAUSAN EL IMPUESTO. Incluyendo los siguientes bienes: </w:t>
      </w:r>
      <w:r w:rsidR="000F3495" w:rsidRPr="002306EB">
        <w:rPr>
          <w:rFonts w:ascii="Arial" w:hAnsi="Arial" w:cs="Arial"/>
          <w:sz w:val="26"/>
          <w:szCs w:val="26"/>
          <w:lang w:val="es-MX"/>
        </w:rPr>
        <w:t xml:space="preserve"> </w:t>
      </w:r>
      <w:r w:rsidR="004D735B" w:rsidRPr="002306EB">
        <w:rPr>
          <w:rFonts w:ascii="Arial" w:hAnsi="Arial" w:cs="Arial"/>
          <w:sz w:val="26"/>
          <w:szCs w:val="26"/>
          <w:lang w:val="es-MX"/>
        </w:rPr>
        <w:t xml:space="preserve"> </w:t>
      </w:r>
    </w:p>
    <w:p w14:paraId="0C7A04B7" w14:textId="6218D2C2" w:rsidR="004D735B" w:rsidRPr="002306EB" w:rsidRDefault="006C219E" w:rsidP="0043201F">
      <w:pPr>
        <w:pStyle w:val="Prrafodelista"/>
        <w:numPr>
          <w:ilvl w:val="0"/>
          <w:numId w:val="1"/>
        </w:numPr>
        <w:spacing w:line="360" w:lineRule="auto"/>
        <w:jc w:val="both"/>
        <w:rPr>
          <w:rFonts w:ascii="Arial" w:hAnsi="Arial" w:cs="Arial"/>
          <w:sz w:val="26"/>
          <w:szCs w:val="26"/>
          <w:u w:val="single"/>
          <w:lang w:val="es-MX"/>
        </w:rPr>
      </w:pPr>
      <w:r w:rsidRPr="002306EB">
        <w:rPr>
          <w:rFonts w:ascii="Arial" w:hAnsi="Arial" w:cs="Arial"/>
          <w:sz w:val="26"/>
          <w:szCs w:val="26"/>
          <w:u w:val="single"/>
          <w:lang w:val="es-MX"/>
        </w:rPr>
        <w:t xml:space="preserve">Sales Mineralizadas </w:t>
      </w:r>
    </w:p>
    <w:p w14:paraId="6D5A59C1" w14:textId="4D1EB7F7" w:rsidR="006C219E" w:rsidRDefault="006C219E" w:rsidP="0043201F">
      <w:pPr>
        <w:pStyle w:val="Prrafodelista"/>
        <w:numPr>
          <w:ilvl w:val="0"/>
          <w:numId w:val="1"/>
        </w:numPr>
        <w:spacing w:line="360" w:lineRule="auto"/>
        <w:jc w:val="both"/>
        <w:rPr>
          <w:rFonts w:ascii="Arial" w:hAnsi="Arial" w:cs="Arial"/>
          <w:sz w:val="26"/>
          <w:szCs w:val="26"/>
          <w:u w:val="single"/>
          <w:lang w:val="es-MX"/>
        </w:rPr>
      </w:pPr>
      <w:r w:rsidRPr="002306EB">
        <w:rPr>
          <w:rFonts w:ascii="Arial" w:hAnsi="Arial" w:cs="Arial"/>
          <w:sz w:val="26"/>
          <w:szCs w:val="26"/>
          <w:u w:val="single"/>
          <w:lang w:val="es-MX"/>
        </w:rPr>
        <w:t xml:space="preserve">Alambres de cerca eléctrica y alambres de Púa </w:t>
      </w:r>
    </w:p>
    <w:p w14:paraId="2E845CD7" w14:textId="7FAEB6E8" w:rsidR="002B749B" w:rsidRPr="002306EB" w:rsidRDefault="002B749B" w:rsidP="0043201F">
      <w:pPr>
        <w:pStyle w:val="Prrafodelista"/>
        <w:numPr>
          <w:ilvl w:val="0"/>
          <w:numId w:val="1"/>
        </w:numPr>
        <w:spacing w:line="360" w:lineRule="auto"/>
        <w:jc w:val="both"/>
        <w:rPr>
          <w:rFonts w:ascii="Arial" w:hAnsi="Arial" w:cs="Arial"/>
          <w:sz w:val="26"/>
          <w:szCs w:val="26"/>
          <w:u w:val="single"/>
          <w:lang w:val="es-MX"/>
        </w:rPr>
      </w:pPr>
      <w:r>
        <w:rPr>
          <w:rFonts w:ascii="Arial" w:hAnsi="Arial" w:cs="Arial"/>
          <w:sz w:val="26"/>
          <w:szCs w:val="26"/>
          <w:u w:val="single"/>
          <w:lang w:val="es-MX"/>
        </w:rPr>
        <w:t>Alimentos concentrados para animales de granja, que se utilizan para la producción de alimentos.</w:t>
      </w:r>
    </w:p>
    <w:p w14:paraId="1DCEB303" w14:textId="77777777" w:rsidR="0041377B" w:rsidRPr="002306EB" w:rsidRDefault="0041377B" w:rsidP="0043201F">
      <w:pPr>
        <w:pStyle w:val="Prrafodelista"/>
        <w:numPr>
          <w:ilvl w:val="0"/>
          <w:numId w:val="1"/>
        </w:numPr>
        <w:spacing w:line="360" w:lineRule="auto"/>
        <w:jc w:val="both"/>
        <w:rPr>
          <w:rFonts w:ascii="Arial" w:hAnsi="Arial" w:cs="Arial"/>
          <w:sz w:val="26"/>
          <w:szCs w:val="26"/>
          <w:u w:val="single"/>
          <w:lang w:val="es-MX"/>
        </w:rPr>
      </w:pPr>
      <w:r w:rsidRPr="002306EB">
        <w:rPr>
          <w:rFonts w:ascii="Arial" w:hAnsi="Arial" w:cs="Arial"/>
          <w:sz w:val="26"/>
          <w:szCs w:val="26"/>
          <w:u w:val="single"/>
          <w:lang w:val="es-MX"/>
        </w:rPr>
        <w:t>Materiales</w:t>
      </w:r>
      <w:r w:rsidR="00763636" w:rsidRPr="002306EB">
        <w:rPr>
          <w:rFonts w:ascii="Arial" w:hAnsi="Arial" w:cs="Arial"/>
          <w:sz w:val="26"/>
          <w:szCs w:val="26"/>
          <w:u w:val="single"/>
          <w:lang w:val="es-MX"/>
        </w:rPr>
        <w:t xml:space="preserve"> para la instalación de cercas eléctricas y alambres de Púas.</w:t>
      </w:r>
    </w:p>
    <w:p w14:paraId="6E2F0529" w14:textId="7B05D77A" w:rsidR="00B16239" w:rsidRPr="002306EB" w:rsidRDefault="008E5AD5" w:rsidP="0043201F">
      <w:pPr>
        <w:pStyle w:val="Prrafodelista"/>
        <w:numPr>
          <w:ilvl w:val="0"/>
          <w:numId w:val="1"/>
        </w:numPr>
        <w:spacing w:line="360" w:lineRule="auto"/>
        <w:jc w:val="both"/>
        <w:rPr>
          <w:rFonts w:ascii="Arial" w:hAnsi="Arial" w:cs="Arial"/>
          <w:sz w:val="26"/>
          <w:szCs w:val="26"/>
          <w:u w:val="single"/>
          <w:lang w:val="es-MX"/>
        </w:rPr>
      </w:pPr>
      <w:r w:rsidRPr="002306EB">
        <w:rPr>
          <w:rFonts w:ascii="Arial" w:hAnsi="Arial" w:cs="Arial"/>
          <w:sz w:val="26"/>
          <w:szCs w:val="26"/>
          <w:u w:val="single"/>
          <w:lang w:val="es-MX"/>
        </w:rPr>
        <w:t>Serruchos, puntillas,</w:t>
      </w:r>
      <w:r w:rsidR="006A5245" w:rsidRPr="002306EB">
        <w:rPr>
          <w:rFonts w:ascii="Arial" w:hAnsi="Arial" w:cs="Arial"/>
          <w:sz w:val="26"/>
          <w:szCs w:val="26"/>
          <w:u w:val="single"/>
          <w:lang w:val="es-MX"/>
        </w:rPr>
        <w:t xml:space="preserve"> grapas,</w:t>
      </w:r>
      <w:r w:rsidRPr="002306EB">
        <w:rPr>
          <w:rFonts w:ascii="Arial" w:hAnsi="Arial" w:cs="Arial"/>
          <w:sz w:val="26"/>
          <w:szCs w:val="26"/>
          <w:u w:val="single"/>
          <w:lang w:val="es-MX"/>
        </w:rPr>
        <w:t xml:space="preserve"> alicates, </w:t>
      </w:r>
      <w:r w:rsidR="002B749B">
        <w:rPr>
          <w:rFonts w:ascii="Arial" w:hAnsi="Arial" w:cs="Arial"/>
          <w:sz w:val="26"/>
          <w:szCs w:val="26"/>
          <w:u w:val="single"/>
          <w:lang w:val="es-MX"/>
        </w:rPr>
        <w:t>alicate diablo,</w:t>
      </w:r>
      <w:r w:rsidR="006F1649">
        <w:rPr>
          <w:rFonts w:ascii="Arial" w:hAnsi="Arial" w:cs="Arial"/>
          <w:sz w:val="26"/>
          <w:szCs w:val="26"/>
          <w:u w:val="single"/>
          <w:lang w:val="es-MX"/>
        </w:rPr>
        <w:t xml:space="preserve"> orejera, aplicador de orejera, </w:t>
      </w:r>
      <w:r w:rsidRPr="002306EB">
        <w:rPr>
          <w:rFonts w:ascii="Arial" w:hAnsi="Arial" w:cs="Arial"/>
          <w:sz w:val="26"/>
          <w:szCs w:val="26"/>
          <w:u w:val="single"/>
          <w:lang w:val="es-MX"/>
        </w:rPr>
        <w:t>martillo, carretillas</w:t>
      </w:r>
      <w:r w:rsidR="00A430F1" w:rsidRPr="002306EB">
        <w:rPr>
          <w:rFonts w:ascii="Arial" w:hAnsi="Arial" w:cs="Arial"/>
          <w:sz w:val="26"/>
          <w:szCs w:val="26"/>
          <w:u w:val="single"/>
          <w:lang w:val="es-MX"/>
        </w:rPr>
        <w:t>,</w:t>
      </w:r>
      <w:r w:rsidR="006F1649">
        <w:rPr>
          <w:rFonts w:ascii="Arial" w:hAnsi="Arial" w:cs="Arial"/>
          <w:sz w:val="26"/>
          <w:szCs w:val="26"/>
          <w:u w:val="single"/>
          <w:lang w:val="es-MX"/>
        </w:rPr>
        <w:t xml:space="preserve"> palas, lazos,</w:t>
      </w:r>
      <w:r w:rsidR="00A430F1" w:rsidRPr="002306EB">
        <w:rPr>
          <w:rFonts w:ascii="Arial" w:hAnsi="Arial" w:cs="Arial"/>
          <w:sz w:val="26"/>
          <w:szCs w:val="26"/>
          <w:u w:val="single"/>
          <w:lang w:val="es-MX"/>
        </w:rPr>
        <w:t xml:space="preserve"> </w:t>
      </w:r>
      <w:r w:rsidRPr="002306EB">
        <w:rPr>
          <w:rFonts w:ascii="Arial" w:hAnsi="Arial" w:cs="Arial"/>
          <w:sz w:val="26"/>
          <w:szCs w:val="26"/>
          <w:u w:val="single"/>
          <w:lang w:val="es-MX"/>
        </w:rPr>
        <w:t>guadañas</w:t>
      </w:r>
      <w:r w:rsidR="006F1649">
        <w:rPr>
          <w:rFonts w:ascii="Arial" w:hAnsi="Arial" w:cs="Arial"/>
          <w:sz w:val="26"/>
          <w:szCs w:val="26"/>
          <w:u w:val="single"/>
          <w:lang w:val="es-MX"/>
        </w:rPr>
        <w:t>, motosierra, ahoyador, cantina lechera, sillas para vaquería, rulas</w:t>
      </w:r>
      <w:r w:rsidRPr="002306EB">
        <w:rPr>
          <w:rFonts w:ascii="Arial" w:hAnsi="Arial" w:cs="Arial"/>
          <w:sz w:val="26"/>
          <w:szCs w:val="26"/>
          <w:u w:val="single"/>
          <w:lang w:val="es-MX"/>
        </w:rPr>
        <w:t xml:space="preserve"> </w:t>
      </w:r>
      <w:r w:rsidR="00A430F1" w:rsidRPr="002306EB">
        <w:rPr>
          <w:rFonts w:ascii="Arial" w:hAnsi="Arial" w:cs="Arial"/>
          <w:sz w:val="26"/>
          <w:szCs w:val="26"/>
          <w:u w:val="single"/>
          <w:lang w:val="es-MX"/>
        </w:rPr>
        <w:t xml:space="preserve">y </w:t>
      </w:r>
      <w:r w:rsidR="006F1649">
        <w:rPr>
          <w:rFonts w:ascii="Arial" w:hAnsi="Arial" w:cs="Arial"/>
          <w:sz w:val="26"/>
          <w:szCs w:val="26"/>
          <w:u w:val="single"/>
          <w:lang w:val="es-MX"/>
        </w:rPr>
        <w:t>machetes.</w:t>
      </w:r>
    </w:p>
    <w:p w14:paraId="61AA8727" w14:textId="1B6BAE92" w:rsidR="006F1649" w:rsidRPr="006F1649" w:rsidRDefault="006A5245" w:rsidP="005250BE">
      <w:pPr>
        <w:pStyle w:val="Prrafodelista"/>
        <w:numPr>
          <w:ilvl w:val="0"/>
          <w:numId w:val="1"/>
        </w:numPr>
        <w:spacing w:line="360" w:lineRule="auto"/>
        <w:jc w:val="both"/>
        <w:rPr>
          <w:rFonts w:ascii="Arial" w:hAnsi="Arial" w:cs="Arial"/>
          <w:sz w:val="26"/>
          <w:szCs w:val="26"/>
          <w:u w:val="single"/>
          <w:lang w:val="es-MX"/>
        </w:rPr>
      </w:pPr>
      <w:r w:rsidRPr="006F1649">
        <w:rPr>
          <w:rFonts w:ascii="Arial" w:hAnsi="Arial" w:cs="Arial"/>
          <w:sz w:val="26"/>
          <w:szCs w:val="26"/>
          <w:u w:val="single"/>
          <w:lang w:val="es-MX"/>
        </w:rPr>
        <w:t>Motobombas,</w:t>
      </w:r>
      <w:r w:rsidR="006F1649" w:rsidRPr="006F1649">
        <w:rPr>
          <w:rFonts w:ascii="Arial" w:hAnsi="Arial" w:cs="Arial"/>
          <w:sz w:val="26"/>
          <w:szCs w:val="26"/>
          <w:u w:val="single"/>
          <w:lang w:val="es-MX"/>
        </w:rPr>
        <w:t xml:space="preserve"> fumigadoras de espalda, bombas estacionarias</w:t>
      </w:r>
      <w:r w:rsidR="006F1649">
        <w:rPr>
          <w:rFonts w:ascii="Arial" w:hAnsi="Arial" w:cs="Arial"/>
          <w:sz w:val="26"/>
          <w:szCs w:val="26"/>
          <w:u w:val="single"/>
          <w:lang w:val="es-MX"/>
        </w:rPr>
        <w:t xml:space="preserve"> y tanques plásticos para uso d</w:t>
      </w:r>
      <w:r w:rsidR="006F1649" w:rsidRPr="006F1649">
        <w:rPr>
          <w:rFonts w:ascii="Arial" w:hAnsi="Arial" w:cs="Arial"/>
          <w:sz w:val="26"/>
          <w:szCs w:val="26"/>
          <w:u w:val="single"/>
          <w:lang w:val="es-MX"/>
        </w:rPr>
        <w:t xml:space="preserve">e acueductos en el sector agropecuarios. </w:t>
      </w:r>
    </w:p>
    <w:p w14:paraId="0E98EA92" w14:textId="75DA3D3C" w:rsidR="006F1649" w:rsidRPr="006F1649" w:rsidRDefault="006F1649" w:rsidP="005250BE">
      <w:pPr>
        <w:pStyle w:val="Prrafodelista"/>
        <w:numPr>
          <w:ilvl w:val="0"/>
          <w:numId w:val="1"/>
        </w:numPr>
        <w:spacing w:line="360" w:lineRule="auto"/>
        <w:jc w:val="both"/>
        <w:rPr>
          <w:rFonts w:ascii="Arial" w:hAnsi="Arial" w:cs="Arial"/>
          <w:sz w:val="26"/>
          <w:szCs w:val="26"/>
          <w:u w:val="single"/>
          <w:lang w:val="es-MX"/>
        </w:rPr>
      </w:pPr>
      <w:r w:rsidRPr="006F1649">
        <w:rPr>
          <w:rFonts w:ascii="Arial" w:hAnsi="Arial" w:cs="Arial"/>
          <w:sz w:val="26"/>
          <w:szCs w:val="26"/>
          <w:u w:val="single"/>
          <w:lang w:val="es-MX"/>
        </w:rPr>
        <w:t xml:space="preserve">Materiales para la implementación de energía solar y de cercas eléctricas con energía solar. </w:t>
      </w:r>
    </w:p>
    <w:p w14:paraId="0A112B02" w14:textId="080C9CDA" w:rsidR="006F1649" w:rsidRDefault="006F1649" w:rsidP="006F1649">
      <w:pPr>
        <w:pStyle w:val="Prrafodelista"/>
        <w:numPr>
          <w:ilvl w:val="0"/>
          <w:numId w:val="1"/>
        </w:numPr>
        <w:spacing w:line="360" w:lineRule="auto"/>
        <w:jc w:val="both"/>
        <w:rPr>
          <w:rFonts w:ascii="Arial" w:hAnsi="Arial" w:cs="Arial"/>
          <w:sz w:val="26"/>
          <w:szCs w:val="26"/>
          <w:lang w:val="es-MX"/>
        </w:rPr>
      </w:pPr>
      <w:r>
        <w:rPr>
          <w:rFonts w:ascii="Arial" w:hAnsi="Arial" w:cs="Arial"/>
          <w:sz w:val="26"/>
          <w:szCs w:val="26"/>
          <w:lang w:val="es-MX"/>
        </w:rPr>
        <w:t xml:space="preserve">Motores fuera de borda. </w:t>
      </w:r>
    </w:p>
    <w:p w14:paraId="66EA0E0A" w14:textId="6EEF76F3" w:rsidR="006F1649" w:rsidRPr="006F1649" w:rsidRDefault="006F1649" w:rsidP="006F1649">
      <w:pPr>
        <w:pStyle w:val="Prrafodelista"/>
        <w:numPr>
          <w:ilvl w:val="0"/>
          <w:numId w:val="1"/>
        </w:numPr>
        <w:spacing w:line="360" w:lineRule="auto"/>
        <w:jc w:val="both"/>
        <w:rPr>
          <w:rFonts w:ascii="Arial" w:hAnsi="Arial" w:cs="Arial"/>
          <w:sz w:val="26"/>
          <w:szCs w:val="26"/>
          <w:u w:val="single"/>
          <w:lang w:val="es-MX"/>
        </w:rPr>
      </w:pPr>
      <w:r w:rsidRPr="006F1649">
        <w:rPr>
          <w:rFonts w:ascii="Arial" w:hAnsi="Arial" w:cs="Arial"/>
          <w:sz w:val="26"/>
          <w:szCs w:val="26"/>
          <w:u w:val="single"/>
          <w:lang w:val="es-MX"/>
        </w:rPr>
        <w:t xml:space="preserve">Tanques de frío para almacenamiento de leche, equipos para ordeño mecánico. </w:t>
      </w:r>
    </w:p>
    <w:p w14:paraId="11B5801E" w14:textId="660FDFFF" w:rsidR="00B455BB" w:rsidRPr="006F1649" w:rsidRDefault="00B455BB" w:rsidP="006F1649">
      <w:pPr>
        <w:pStyle w:val="Prrafodelista"/>
        <w:spacing w:line="360" w:lineRule="auto"/>
        <w:jc w:val="both"/>
        <w:rPr>
          <w:rFonts w:ascii="Arial" w:hAnsi="Arial" w:cs="Arial"/>
          <w:sz w:val="26"/>
          <w:szCs w:val="26"/>
          <w:lang w:val="es-MX"/>
        </w:rPr>
      </w:pPr>
      <w:r w:rsidRPr="006F1649">
        <w:rPr>
          <w:rFonts w:ascii="Arial" w:hAnsi="Arial" w:cs="Arial"/>
          <w:sz w:val="26"/>
          <w:szCs w:val="26"/>
          <w:lang w:val="es-MX"/>
        </w:rPr>
        <w:t xml:space="preserve">Parágrafo. El Departamento de Impuestos y Aduanas Nacionales, adicionara la respectiva nomenclatura arancelaria Andina vigente:  </w:t>
      </w:r>
    </w:p>
    <w:p w14:paraId="133A58E5" w14:textId="43338C45" w:rsidR="00186AC2" w:rsidRPr="002306EB" w:rsidRDefault="002306EB" w:rsidP="0043201F">
      <w:pPr>
        <w:spacing w:line="360" w:lineRule="auto"/>
        <w:jc w:val="both"/>
        <w:rPr>
          <w:rFonts w:ascii="Arial" w:hAnsi="Arial" w:cs="Arial"/>
          <w:sz w:val="26"/>
          <w:szCs w:val="26"/>
          <w:lang w:val="es-MX"/>
        </w:rPr>
      </w:pPr>
      <w:r w:rsidRPr="002306EB">
        <w:rPr>
          <w:rFonts w:ascii="Arial" w:hAnsi="Arial" w:cs="Arial"/>
          <w:b/>
          <w:bCs/>
          <w:sz w:val="26"/>
          <w:szCs w:val="26"/>
          <w:lang w:val="es-MX"/>
        </w:rPr>
        <w:t>Artículo 5</w:t>
      </w:r>
      <w:r w:rsidR="004532E8" w:rsidRPr="002306EB">
        <w:rPr>
          <w:rFonts w:ascii="Arial" w:hAnsi="Arial" w:cs="Arial"/>
          <w:b/>
          <w:bCs/>
          <w:sz w:val="26"/>
          <w:szCs w:val="26"/>
          <w:lang w:val="es-MX"/>
        </w:rPr>
        <w:t>.</w:t>
      </w:r>
      <w:r w:rsidR="004532E8" w:rsidRPr="002306EB">
        <w:rPr>
          <w:rFonts w:ascii="Arial" w:hAnsi="Arial" w:cs="Arial"/>
          <w:sz w:val="26"/>
          <w:szCs w:val="26"/>
          <w:lang w:val="es-MX"/>
        </w:rPr>
        <w:t xml:space="preserve"> </w:t>
      </w:r>
      <w:r w:rsidR="00186AC2" w:rsidRPr="002306EB">
        <w:rPr>
          <w:rFonts w:ascii="Arial" w:hAnsi="Arial" w:cs="Arial"/>
          <w:sz w:val="26"/>
          <w:szCs w:val="26"/>
          <w:lang w:val="es-MX"/>
        </w:rPr>
        <w:t xml:space="preserve">Modifíquese el artículo 23 de la Ley 2183 de 2002, el cual quedara así: </w:t>
      </w:r>
    </w:p>
    <w:p w14:paraId="4B20EC34" w14:textId="2BAAD707" w:rsidR="00186AC2" w:rsidRPr="002306EB" w:rsidRDefault="00186AC2" w:rsidP="0043201F">
      <w:pPr>
        <w:spacing w:line="360" w:lineRule="auto"/>
        <w:jc w:val="both"/>
        <w:rPr>
          <w:rFonts w:ascii="Arial" w:hAnsi="Arial" w:cs="Arial"/>
          <w:sz w:val="26"/>
          <w:szCs w:val="26"/>
          <w:lang w:val="es-MX"/>
        </w:rPr>
      </w:pPr>
      <w:r w:rsidRPr="002306EB">
        <w:rPr>
          <w:rFonts w:ascii="Arial" w:hAnsi="Arial" w:cs="Arial"/>
          <w:sz w:val="26"/>
          <w:szCs w:val="26"/>
          <w:lang w:val="es-MX"/>
        </w:rPr>
        <w:lastRenderedPageBreak/>
        <w:t>“artículo 23: Los insumos agropecuarios serán importados a una tasa de 0% de arancel, para el fortalecimiento y la reactivación económica del campo”.</w:t>
      </w:r>
    </w:p>
    <w:p w14:paraId="25876E05" w14:textId="578189D6" w:rsidR="0043201F" w:rsidRPr="002306EB" w:rsidRDefault="0043201F" w:rsidP="0043201F">
      <w:pPr>
        <w:spacing w:line="360" w:lineRule="auto"/>
        <w:jc w:val="both"/>
        <w:rPr>
          <w:rFonts w:ascii="Arial" w:hAnsi="Arial" w:cs="Arial"/>
          <w:sz w:val="26"/>
          <w:szCs w:val="26"/>
          <w:lang w:val="es-MX"/>
        </w:rPr>
      </w:pPr>
      <w:r w:rsidRPr="002306EB">
        <w:rPr>
          <w:rFonts w:ascii="Arial" w:hAnsi="Arial" w:cs="Arial"/>
          <w:b/>
          <w:sz w:val="26"/>
          <w:szCs w:val="26"/>
          <w:lang w:val="es-MX"/>
        </w:rPr>
        <w:t>Artículo</w:t>
      </w:r>
      <w:r w:rsidR="002306EB" w:rsidRPr="002306EB">
        <w:rPr>
          <w:rFonts w:ascii="Arial" w:hAnsi="Arial" w:cs="Arial"/>
          <w:b/>
          <w:sz w:val="26"/>
          <w:szCs w:val="26"/>
          <w:lang w:val="es-MX"/>
        </w:rPr>
        <w:t xml:space="preserve"> 6</w:t>
      </w:r>
      <w:r w:rsidRPr="002306EB">
        <w:rPr>
          <w:rFonts w:ascii="Arial" w:hAnsi="Arial" w:cs="Arial"/>
          <w:b/>
          <w:sz w:val="26"/>
          <w:szCs w:val="26"/>
          <w:lang w:val="es-MX"/>
        </w:rPr>
        <w:t>.</w:t>
      </w:r>
      <w:r w:rsidRPr="002306EB">
        <w:rPr>
          <w:rFonts w:ascii="Arial" w:hAnsi="Arial" w:cs="Arial"/>
          <w:sz w:val="26"/>
          <w:szCs w:val="26"/>
          <w:lang w:val="es-MX"/>
        </w:rPr>
        <w:t xml:space="preserve"> Modifíquese el inciso primero, del literal (e) del artículo </w:t>
      </w:r>
      <w:r w:rsidR="001328C9" w:rsidRPr="002306EB">
        <w:rPr>
          <w:rFonts w:ascii="Arial" w:hAnsi="Arial" w:cs="Arial"/>
          <w:sz w:val="26"/>
          <w:szCs w:val="26"/>
          <w:lang w:val="es-MX"/>
        </w:rPr>
        <w:t xml:space="preserve">420 del Estatuto Tributario, </w:t>
      </w:r>
      <w:r w:rsidRPr="002306EB">
        <w:rPr>
          <w:rFonts w:ascii="Arial" w:hAnsi="Arial" w:cs="Arial"/>
          <w:sz w:val="26"/>
          <w:szCs w:val="26"/>
          <w:lang w:val="es-MX"/>
        </w:rPr>
        <w:t xml:space="preserve">el cual quedara así: </w:t>
      </w:r>
    </w:p>
    <w:p w14:paraId="38495C42" w14:textId="1355926B" w:rsidR="001328C9" w:rsidRPr="002306EB" w:rsidRDefault="001328C9" w:rsidP="0043201F">
      <w:pPr>
        <w:spacing w:line="360" w:lineRule="auto"/>
        <w:jc w:val="both"/>
        <w:rPr>
          <w:rFonts w:ascii="Arial" w:hAnsi="Arial" w:cs="Arial"/>
          <w:sz w:val="26"/>
          <w:szCs w:val="26"/>
          <w:lang w:val="es-MX"/>
        </w:rPr>
      </w:pPr>
      <w:r w:rsidRPr="002306EB">
        <w:rPr>
          <w:rFonts w:ascii="Arial" w:hAnsi="Arial" w:cs="Arial"/>
          <w:sz w:val="26"/>
          <w:szCs w:val="26"/>
          <w:lang w:val="es-MX"/>
        </w:rPr>
        <w:t xml:space="preserve">Literal E) La circulación, venta u operación de juegos de azar, con excepción de las loterías. </w:t>
      </w:r>
    </w:p>
    <w:p w14:paraId="54DEC05A" w14:textId="3A6A9D75" w:rsidR="00ED602A" w:rsidRPr="002306EB" w:rsidRDefault="00ED602A" w:rsidP="0043201F">
      <w:pPr>
        <w:spacing w:line="360" w:lineRule="auto"/>
        <w:jc w:val="both"/>
        <w:rPr>
          <w:rFonts w:ascii="Arial" w:hAnsi="Arial" w:cs="Arial"/>
          <w:sz w:val="26"/>
          <w:szCs w:val="26"/>
          <w:lang w:val="es-MX"/>
        </w:rPr>
      </w:pPr>
      <w:r w:rsidRPr="002306EB">
        <w:rPr>
          <w:rFonts w:ascii="Arial" w:hAnsi="Arial" w:cs="Arial"/>
          <w:b/>
          <w:sz w:val="26"/>
          <w:szCs w:val="26"/>
          <w:lang w:val="es-MX"/>
        </w:rPr>
        <w:t>Artículo</w:t>
      </w:r>
      <w:r w:rsidR="002306EB" w:rsidRPr="002306EB">
        <w:rPr>
          <w:rFonts w:ascii="Arial" w:hAnsi="Arial" w:cs="Arial"/>
          <w:b/>
          <w:sz w:val="26"/>
          <w:szCs w:val="26"/>
          <w:lang w:val="es-MX"/>
        </w:rPr>
        <w:t xml:space="preserve"> 7</w:t>
      </w:r>
      <w:r w:rsidRPr="002306EB">
        <w:rPr>
          <w:rFonts w:ascii="Arial" w:hAnsi="Arial" w:cs="Arial"/>
          <w:b/>
          <w:sz w:val="26"/>
          <w:szCs w:val="26"/>
          <w:lang w:val="es-MX"/>
        </w:rPr>
        <w:t xml:space="preserve">. </w:t>
      </w:r>
      <w:r w:rsidRPr="002306EB">
        <w:rPr>
          <w:rFonts w:ascii="Arial" w:hAnsi="Arial" w:cs="Arial"/>
          <w:sz w:val="26"/>
          <w:szCs w:val="26"/>
          <w:lang w:val="es-MX"/>
        </w:rPr>
        <w:t>Durante</w:t>
      </w:r>
      <w:r w:rsidR="00DD05A2" w:rsidRPr="002306EB">
        <w:rPr>
          <w:rFonts w:ascii="Arial" w:hAnsi="Arial" w:cs="Arial"/>
          <w:sz w:val="26"/>
          <w:szCs w:val="26"/>
          <w:lang w:val="es-MX"/>
        </w:rPr>
        <w:t xml:space="preserve"> un término no mayor de tres (3) años de la entrada en</w:t>
      </w:r>
      <w:r w:rsidRPr="002306EB">
        <w:rPr>
          <w:rFonts w:ascii="Arial" w:hAnsi="Arial" w:cs="Arial"/>
          <w:sz w:val="26"/>
          <w:szCs w:val="26"/>
          <w:lang w:val="es-MX"/>
        </w:rPr>
        <w:t xml:space="preserve"> vigencia de la presente ley serán exentos del i</w:t>
      </w:r>
      <w:r w:rsidR="00DD05A2" w:rsidRPr="002306EB">
        <w:rPr>
          <w:rFonts w:ascii="Arial" w:hAnsi="Arial" w:cs="Arial"/>
          <w:sz w:val="26"/>
          <w:szCs w:val="26"/>
          <w:lang w:val="es-MX"/>
        </w:rPr>
        <w:t xml:space="preserve">mpuesto sobre las ventas, con derecho a </w:t>
      </w:r>
      <w:r w:rsidR="00903226" w:rsidRPr="002306EB">
        <w:rPr>
          <w:rFonts w:ascii="Arial" w:hAnsi="Arial" w:cs="Arial"/>
          <w:sz w:val="26"/>
          <w:szCs w:val="26"/>
          <w:lang w:val="es-MX"/>
        </w:rPr>
        <w:t>resarcimiento</w:t>
      </w:r>
      <w:r w:rsidR="00DD05A2" w:rsidRPr="002306EB">
        <w:rPr>
          <w:rFonts w:ascii="Arial" w:hAnsi="Arial" w:cs="Arial"/>
          <w:sz w:val="26"/>
          <w:szCs w:val="26"/>
          <w:lang w:val="es-MX"/>
        </w:rPr>
        <w:t xml:space="preserve"> y devolución</w:t>
      </w:r>
      <w:r w:rsidR="00903226" w:rsidRPr="002306EB">
        <w:rPr>
          <w:rFonts w:ascii="Arial" w:hAnsi="Arial" w:cs="Arial"/>
          <w:sz w:val="26"/>
          <w:szCs w:val="26"/>
          <w:lang w:val="es-MX"/>
        </w:rPr>
        <w:t>, según lo determinado en el artículo 850 d</w:t>
      </w:r>
      <w:r w:rsidR="00DD05A2" w:rsidRPr="002306EB">
        <w:rPr>
          <w:rFonts w:ascii="Arial" w:hAnsi="Arial" w:cs="Arial"/>
          <w:sz w:val="26"/>
          <w:szCs w:val="26"/>
          <w:lang w:val="es-MX"/>
        </w:rPr>
        <w:t>el Estatuto Tributario</w:t>
      </w:r>
      <w:r w:rsidR="00903226" w:rsidRPr="002306EB">
        <w:rPr>
          <w:rFonts w:ascii="Arial" w:hAnsi="Arial" w:cs="Arial"/>
          <w:sz w:val="26"/>
          <w:szCs w:val="26"/>
          <w:lang w:val="es-MX"/>
        </w:rPr>
        <w:t xml:space="preserve">, los servicios Hoteleros ofrecidos en municipios con una población no mayor de doscientos mil (200.000) habitantes y </w:t>
      </w:r>
      <w:r w:rsidR="003379F1" w:rsidRPr="002306EB">
        <w:rPr>
          <w:rFonts w:ascii="Arial" w:hAnsi="Arial" w:cs="Arial"/>
          <w:sz w:val="26"/>
          <w:szCs w:val="26"/>
          <w:lang w:val="es-MX"/>
        </w:rPr>
        <w:t>durante los cinco (5) años siguientes de la entrada en vigencia de la presente ley los municipios ZOMAC.</w:t>
      </w:r>
      <w:r w:rsidR="00DD05A2" w:rsidRPr="002306EB">
        <w:rPr>
          <w:rFonts w:ascii="Arial" w:hAnsi="Arial" w:cs="Arial"/>
          <w:sz w:val="26"/>
          <w:szCs w:val="26"/>
          <w:lang w:val="es-MX"/>
        </w:rPr>
        <w:t xml:space="preserve"> </w:t>
      </w:r>
      <w:r w:rsidRPr="002306EB">
        <w:rPr>
          <w:rFonts w:ascii="Arial" w:hAnsi="Arial" w:cs="Arial"/>
          <w:sz w:val="26"/>
          <w:szCs w:val="26"/>
          <w:lang w:val="es-MX"/>
        </w:rPr>
        <w:t xml:space="preserve"> </w:t>
      </w:r>
    </w:p>
    <w:p w14:paraId="2081379E" w14:textId="32AC9465" w:rsidR="004532E8" w:rsidRPr="002306EB" w:rsidRDefault="00ED602A" w:rsidP="0043201F">
      <w:pPr>
        <w:spacing w:line="360" w:lineRule="auto"/>
        <w:jc w:val="both"/>
        <w:rPr>
          <w:rFonts w:ascii="Arial" w:hAnsi="Arial" w:cs="Arial"/>
          <w:sz w:val="26"/>
          <w:szCs w:val="26"/>
          <w:lang w:val="es-MX"/>
        </w:rPr>
      </w:pPr>
      <w:r w:rsidRPr="002306EB">
        <w:rPr>
          <w:rFonts w:ascii="Arial" w:hAnsi="Arial" w:cs="Arial"/>
          <w:b/>
          <w:sz w:val="26"/>
          <w:szCs w:val="26"/>
          <w:lang w:val="es-MX"/>
        </w:rPr>
        <w:t>Artículo</w:t>
      </w:r>
      <w:r w:rsidR="002306EB" w:rsidRPr="002306EB">
        <w:rPr>
          <w:rFonts w:ascii="Arial" w:hAnsi="Arial" w:cs="Arial"/>
          <w:b/>
          <w:sz w:val="26"/>
          <w:szCs w:val="26"/>
          <w:lang w:val="es-MX"/>
        </w:rPr>
        <w:t xml:space="preserve"> 8</w:t>
      </w:r>
      <w:r w:rsidRPr="002306EB">
        <w:rPr>
          <w:rFonts w:ascii="Arial" w:hAnsi="Arial" w:cs="Arial"/>
          <w:b/>
          <w:sz w:val="26"/>
          <w:szCs w:val="26"/>
          <w:lang w:val="es-MX"/>
        </w:rPr>
        <w:t>.</w:t>
      </w:r>
      <w:r w:rsidRPr="002306EB">
        <w:rPr>
          <w:rFonts w:ascii="Arial" w:hAnsi="Arial" w:cs="Arial"/>
          <w:sz w:val="26"/>
          <w:szCs w:val="26"/>
          <w:lang w:val="es-MX"/>
        </w:rPr>
        <w:t xml:space="preserve"> </w:t>
      </w:r>
      <w:r w:rsidR="004532E8" w:rsidRPr="002306EB">
        <w:rPr>
          <w:rFonts w:ascii="Arial" w:hAnsi="Arial" w:cs="Arial"/>
          <w:sz w:val="26"/>
          <w:szCs w:val="26"/>
          <w:lang w:val="es-MX"/>
        </w:rPr>
        <w:t xml:space="preserve">Vigencia y derogaciones. La presente Ley rige a partir de su promulgación y deroga las disposiciones contrarias. </w:t>
      </w:r>
    </w:p>
    <w:p w14:paraId="7015327C" w14:textId="783EA0AD" w:rsidR="004532E8" w:rsidRPr="002306EB" w:rsidRDefault="004532E8" w:rsidP="0043201F">
      <w:pPr>
        <w:spacing w:line="360" w:lineRule="auto"/>
        <w:jc w:val="both"/>
        <w:rPr>
          <w:rFonts w:ascii="Arial" w:hAnsi="Arial" w:cs="Arial"/>
          <w:sz w:val="26"/>
          <w:szCs w:val="26"/>
          <w:lang w:val="es-MX"/>
        </w:rPr>
      </w:pPr>
    </w:p>
    <w:p w14:paraId="7F82C616" w14:textId="77777777" w:rsidR="003379F1" w:rsidRPr="002306EB" w:rsidRDefault="003379F1" w:rsidP="0043201F">
      <w:pPr>
        <w:spacing w:line="360" w:lineRule="auto"/>
        <w:jc w:val="both"/>
        <w:rPr>
          <w:rFonts w:ascii="Arial" w:hAnsi="Arial" w:cs="Arial"/>
          <w:sz w:val="26"/>
          <w:szCs w:val="26"/>
          <w:lang w:val="es-MX"/>
        </w:rPr>
      </w:pPr>
    </w:p>
    <w:p w14:paraId="578349BA" w14:textId="56F6419D" w:rsidR="004475C3" w:rsidRPr="002306EB" w:rsidRDefault="006A5245" w:rsidP="003379F1">
      <w:pPr>
        <w:spacing w:line="240" w:lineRule="auto"/>
        <w:jc w:val="center"/>
        <w:rPr>
          <w:rFonts w:ascii="Arial" w:hAnsi="Arial" w:cs="Arial"/>
          <w:b/>
          <w:bCs/>
          <w:sz w:val="26"/>
          <w:szCs w:val="26"/>
          <w:lang w:val="es-MX"/>
        </w:rPr>
      </w:pPr>
      <w:r w:rsidRPr="002306EB">
        <w:rPr>
          <w:rFonts w:ascii="Arial" w:hAnsi="Arial" w:cs="Arial"/>
          <w:b/>
          <w:bCs/>
          <w:sz w:val="26"/>
          <w:szCs w:val="26"/>
          <w:lang w:val="es-MX"/>
        </w:rPr>
        <w:t>JHON FREDY NUÑEZ RAMOS</w:t>
      </w:r>
    </w:p>
    <w:p w14:paraId="7AEE6E7C" w14:textId="403FF52F" w:rsidR="006A5245" w:rsidRPr="002306EB" w:rsidRDefault="006A5245" w:rsidP="003379F1">
      <w:pPr>
        <w:spacing w:line="240" w:lineRule="auto"/>
        <w:jc w:val="center"/>
        <w:rPr>
          <w:rFonts w:ascii="Arial" w:hAnsi="Arial" w:cs="Arial"/>
          <w:sz w:val="26"/>
          <w:szCs w:val="26"/>
          <w:lang w:val="es-MX"/>
        </w:rPr>
      </w:pPr>
      <w:r w:rsidRPr="002306EB">
        <w:rPr>
          <w:rFonts w:ascii="Arial" w:hAnsi="Arial" w:cs="Arial"/>
          <w:sz w:val="26"/>
          <w:szCs w:val="26"/>
          <w:lang w:val="es-MX"/>
        </w:rPr>
        <w:t>H.R. departamento del Caquetá</w:t>
      </w:r>
    </w:p>
    <w:p w14:paraId="1F5CA80D" w14:textId="40A7B65E" w:rsidR="004475C3" w:rsidRPr="002306EB" w:rsidRDefault="004475C3" w:rsidP="0043201F">
      <w:pPr>
        <w:spacing w:line="360" w:lineRule="auto"/>
        <w:jc w:val="both"/>
        <w:rPr>
          <w:rFonts w:ascii="Arial" w:hAnsi="Arial" w:cs="Arial"/>
          <w:sz w:val="26"/>
          <w:szCs w:val="26"/>
          <w:lang w:val="es-MX"/>
        </w:rPr>
      </w:pPr>
    </w:p>
    <w:p w14:paraId="7D0BFE19" w14:textId="21C5A40F" w:rsidR="004475C3" w:rsidRPr="002306EB" w:rsidRDefault="004475C3" w:rsidP="0043201F">
      <w:pPr>
        <w:spacing w:line="360" w:lineRule="auto"/>
        <w:jc w:val="both"/>
        <w:rPr>
          <w:rFonts w:ascii="Arial" w:hAnsi="Arial" w:cs="Arial"/>
          <w:b/>
          <w:bCs/>
          <w:sz w:val="26"/>
          <w:szCs w:val="26"/>
          <w:lang w:val="es-MX"/>
        </w:rPr>
      </w:pPr>
    </w:p>
    <w:p w14:paraId="3633A439" w14:textId="762FF133" w:rsidR="002306EB" w:rsidRPr="002306EB" w:rsidRDefault="002306EB" w:rsidP="0043201F">
      <w:pPr>
        <w:spacing w:line="360" w:lineRule="auto"/>
        <w:jc w:val="both"/>
        <w:rPr>
          <w:rFonts w:ascii="Arial" w:hAnsi="Arial" w:cs="Arial"/>
          <w:b/>
          <w:bCs/>
          <w:sz w:val="26"/>
          <w:szCs w:val="26"/>
          <w:lang w:val="es-MX"/>
        </w:rPr>
      </w:pPr>
    </w:p>
    <w:p w14:paraId="28453135" w14:textId="017D8584" w:rsidR="002306EB" w:rsidRPr="002306EB" w:rsidRDefault="002306EB" w:rsidP="0043201F">
      <w:pPr>
        <w:spacing w:line="360" w:lineRule="auto"/>
        <w:jc w:val="both"/>
        <w:rPr>
          <w:rFonts w:ascii="Arial" w:hAnsi="Arial" w:cs="Arial"/>
          <w:b/>
          <w:bCs/>
          <w:sz w:val="26"/>
          <w:szCs w:val="26"/>
          <w:lang w:val="es-MX"/>
        </w:rPr>
      </w:pPr>
    </w:p>
    <w:p w14:paraId="4777C277" w14:textId="586C1AD5" w:rsidR="002306EB" w:rsidRPr="002306EB" w:rsidRDefault="002306EB" w:rsidP="0043201F">
      <w:pPr>
        <w:spacing w:line="360" w:lineRule="auto"/>
        <w:jc w:val="both"/>
        <w:rPr>
          <w:rFonts w:ascii="Arial" w:hAnsi="Arial" w:cs="Arial"/>
          <w:b/>
          <w:bCs/>
          <w:sz w:val="26"/>
          <w:szCs w:val="26"/>
          <w:lang w:val="es-MX"/>
        </w:rPr>
      </w:pPr>
    </w:p>
    <w:p w14:paraId="464E4D3F" w14:textId="44F64AFE" w:rsidR="002306EB" w:rsidRPr="002306EB" w:rsidRDefault="002306EB" w:rsidP="0043201F">
      <w:pPr>
        <w:spacing w:line="360" w:lineRule="auto"/>
        <w:jc w:val="both"/>
        <w:rPr>
          <w:rFonts w:ascii="Arial" w:hAnsi="Arial" w:cs="Arial"/>
          <w:b/>
          <w:bCs/>
          <w:sz w:val="26"/>
          <w:szCs w:val="26"/>
          <w:lang w:val="es-MX"/>
        </w:rPr>
      </w:pPr>
    </w:p>
    <w:p w14:paraId="37A7DBB3" w14:textId="3DA42B4F" w:rsidR="002306EB" w:rsidRPr="002306EB" w:rsidRDefault="002306EB" w:rsidP="0043201F">
      <w:pPr>
        <w:spacing w:line="360" w:lineRule="auto"/>
        <w:jc w:val="both"/>
        <w:rPr>
          <w:rFonts w:ascii="Arial" w:hAnsi="Arial" w:cs="Arial"/>
          <w:b/>
          <w:bCs/>
          <w:sz w:val="26"/>
          <w:szCs w:val="26"/>
          <w:lang w:val="es-MX"/>
        </w:rPr>
      </w:pPr>
    </w:p>
    <w:p w14:paraId="5E1E41E6" w14:textId="49D30A57" w:rsidR="002306EB" w:rsidRPr="002306EB" w:rsidRDefault="002306EB" w:rsidP="0043201F">
      <w:pPr>
        <w:spacing w:line="360" w:lineRule="auto"/>
        <w:jc w:val="both"/>
        <w:rPr>
          <w:rFonts w:ascii="Arial" w:hAnsi="Arial" w:cs="Arial"/>
          <w:b/>
          <w:bCs/>
          <w:sz w:val="26"/>
          <w:szCs w:val="26"/>
          <w:lang w:val="es-MX"/>
        </w:rPr>
      </w:pPr>
    </w:p>
    <w:p w14:paraId="40409A20" w14:textId="09659465" w:rsidR="002306EB" w:rsidRPr="002306EB" w:rsidRDefault="002306EB" w:rsidP="0043201F">
      <w:pPr>
        <w:spacing w:line="360" w:lineRule="auto"/>
        <w:jc w:val="both"/>
        <w:rPr>
          <w:rFonts w:ascii="Arial" w:hAnsi="Arial" w:cs="Arial"/>
          <w:b/>
          <w:bCs/>
          <w:sz w:val="26"/>
          <w:szCs w:val="26"/>
          <w:lang w:val="es-MX"/>
        </w:rPr>
      </w:pPr>
    </w:p>
    <w:p w14:paraId="5214DC65" w14:textId="387F051E" w:rsidR="002306EB" w:rsidRPr="002306EB" w:rsidRDefault="002306EB" w:rsidP="0043201F">
      <w:pPr>
        <w:spacing w:line="360" w:lineRule="auto"/>
        <w:jc w:val="both"/>
        <w:rPr>
          <w:rFonts w:ascii="Arial" w:hAnsi="Arial" w:cs="Arial"/>
          <w:b/>
          <w:bCs/>
          <w:sz w:val="26"/>
          <w:szCs w:val="26"/>
          <w:lang w:val="es-MX"/>
        </w:rPr>
      </w:pPr>
    </w:p>
    <w:p w14:paraId="1B82D86C" w14:textId="77777777" w:rsidR="002306EB" w:rsidRPr="002306EB" w:rsidRDefault="002306EB" w:rsidP="0043201F">
      <w:pPr>
        <w:spacing w:line="360" w:lineRule="auto"/>
        <w:jc w:val="both"/>
        <w:rPr>
          <w:rFonts w:ascii="Arial" w:hAnsi="Arial" w:cs="Arial"/>
          <w:b/>
          <w:bCs/>
          <w:sz w:val="26"/>
          <w:szCs w:val="26"/>
          <w:lang w:val="es-MX"/>
        </w:rPr>
      </w:pPr>
    </w:p>
    <w:p w14:paraId="7912A0D8" w14:textId="448BFCB9" w:rsidR="004475C3" w:rsidRPr="002306EB" w:rsidRDefault="004475C3" w:rsidP="003379F1">
      <w:pPr>
        <w:spacing w:line="360" w:lineRule="auto"/>
        <w:jc w:val="center"/>
        <w:rPr>
          <w:rFonts w:ascii="Arial" w:hAnsi="Arial" w:cs="Arial"/>
          <w:b/>
          <w:bCs/>
          <w:sz w:val="26"/>
          <w:szCs w:val="26"/>
          <w:lang w:val="es-MX"/>
        </w:rPr>
      </w:pPr>
      <w:r w:rsidRPr="002306EB">
        <w:rPr>
          <w:rFonts w:ascii="Arial" w:hAnsi="Arial" w:cs="Arial"/>
          <w:b/>
          <w:bCs/>
          <w:sz w:val="26"/>
          <w:szCs w:val="26"/>
          <w:lang w:val="es-MX"/>
        </w:rPr>
        <w:t>EXPOSICIÓN DE MOTIVOS</w:t>
      </w:r>
    </w:p>
    <w:p w14:paraId="6646FEF3" w14:textId="684E8A33" w:rsidR="004475C3" w:rsidRPr="002306EB" w:rsidRDefault="004475C3" w:rsidP="0043201F">
      <w:pPr>
        <w:spacing w:line="360" w:lineRule="auto"/>
        <w:jc w:val="both"/>
        <w:rPr>
          <w:rFonts w:ascii="Arial" w:hAnsi="Arial" w:cs="Arial"/>
          <w:b/>
          <w:bCs/>
          <w:sz w:val="26"/>
          <w:szCs w:val="26"/>
          <w:lang w:val="es-MX"/>
        </w:rPr>
      </w:pPr>
    </w:p>
    <w:p w14:paraId="2818A816" w14:textId="2244F24E" w:rsidR="004475C3" w:rsidRPr="002306EB" w:rsidRDefault="004475C3" w:rsidP="0043201F">
      <w:pPr>
        <w:spacing w:line="360" w:lineRule="auto"/>
        <w:jc w:val="both"/>
        <w:rPr>
          <w:rFonts w:ascii="Arial" w:hAnsi="Arial" w:cs="Arial"/>
          <w:b/>
          <w:bCs/>
          <w:sz w:val="26"/>
          <w:szCs w:val="26"/>
          <w:lang w:val="es-MX"/>
        </w:rPr>
      </w:pPr>
      <w:r w:rsidRPr="002306EB">
        <w:rPr>
          <w:rFonts w:ascii="Arial" w:hAnsi="Arial" w:cs="Arial"/>
          <w:b/>
          <w:bCs/>
          <w:sz w:val="26"/>
          <w:szCs w:val="26"/>
          <w:lang w:val="es-MX"/>
        </w:rPr>
        <w:t xml:space="preserve">MARCO JURÍDICO </w:t>
      </w:r>
    </w:p>
    <w:p w14:paraId="2A9F7081" w14:textId="2D6E09FF" w:rsidR="004475C3" w:rsidRPr="002306EB" w:rsidRDefault="008660CC" w:rsidP="0043201F">
      <w:pPr>
        <w:spacing w:line="360" w:lineRule="auto"/>
        <w:jc w:val="both"/>
        <w:rPr>
          <w:rFonts w:ascii="Arial" w:hAnsi="Arial" w:cs="Arial"/>
          <w:sz w:val="26"/>
          <w:szCs w:val="26"/>
          <w:lang w:val="es-MX"/>
        </w:rPr>
      </w:pPr>
      <w:r w:rsidRPr="002306EB">
        <w:rPr>
          <w:rFonts w:ascii="Arial" w:hAnsi="Arial" w:cs="Arial"/>
          <w:sz w:val="26"/>
          <w:szCs w:val="26"/>
          <w:lang w:val="es-MX"/>
        </w:rPr>
        <w:t>En la Ley 863 de 2003</w:t>
      </w:r>
      <w:r w:rsidR="00257426" w:rsidRPr="002306EB">
        <w:rPr>
          <w:rFonts w:ascii="Arial" w:hAnsi="Arial" w:cs="Arial"/>
          <w:sz w:val="26"/>
          <w:szCs w:val="26"/>
          <w:lang w:val="es-MX"/>
        </w:rPr>
        <w:t>, en su artículo 68, se</w:t>
      </w:r>
      <w:r w:rsidRPr="002306EB">
        <w:rPr>
          <w:rFonts w:ascii="Arial" w:hAnsi="Arial" w:cs="Arial"/>
          <w:sz w:val="26"/>
          <w:szCs w:val="26"/>
          <w:lang w:val="es-MX"/>
        </w:rPr>
        <w:t xml:space="preserve"> presento una reforma al estatuto tributario que tuvo satisfactorios resultados en la inversión en el país</w:t>
      </w:r>
      <w:r w:rsidR="00FC05C8" w:rsidRPr="002306EB">
        <w:rPr>
          <w:rFonts w:ascii="Arial" w:hAnsi="Arial" w:cs="Arial"/>
          <w:sz w:val="26"/>
          <w:szCs w:val="26"/>
          <w:lang w:val="es-MX"/>
        </w:rPr>
        <w:t xml:space="preserve">, en la cual se estableció una deducción de un porcentaje de la adquisición de activos fijos productivos, en el valor del impuesto sobre la renta; lo que significó un incentivo a la inversión pero también una apuesta a la formalización empresarial, recordemos que los activos fijos productivos, aumentan los bienes y servicios disponibles, la oferta de los mismos y es un control indirecto del nivel general de precios, entre más bienes producidos tenga un país, mayor es la calidad de vida de la población. </w:t>
      </w:r>
    </w:p>
    <w:p w14:paraId="55B908A8" w14:textId="65C48BDD" w:rsidR="00FC05C8" w:rsidRPr="002306EB" w:rsidRDefault="00257426" w:rsidP="0043201F">
      <w:pPr>
        <w:spacing w:line="360" w:lineRule="auto"/>
        <w:jc w:val="both"/>
        <w:rPr>
          <w:rFonts w:ascii="Arial" w:hAnsi="Arial" w:cs="Arial"/>
          <w:sz w:val="26"/>
          <w:szCs w:val="26"/>
          <w:lang w:val="es-MX"/>
        </w:rPr>
      </w:pPr>
      <w:r w:rsidRPr="002306EB">
        <w:rPr>
          <w:rFonts w:ascii="Arial" w:hAnsi="Arial" w:cs="Arial"/>
          <w:sz w:val="26"/>
          <w:szCs w:val="26"/>
          <w:lang w:val="es-MX"/>
        </w:rPr>
        <w:t>La Ley 1111 del año 2006, en su art</w:t>
      </w:r>
      <w:r w:rsidR="00ED602A" w:rsidRPr="002306EB">
        <w:rPr>
          <w:rFonts w:ascii="Arial" w:hAnsi="Arial" w:cs="Arial"/>
          <w:sz w:val="26"/>
          <w:szCs w:val="26"/>
          <w:lang w:val="es-MX"/>
        </w:rPr>
        <w:t xml:space="preserve">ículo 8, aumento la deducción </w:t>
      </w:r>
      <w:r w:rsidRPr="002306EB">
        <w:rPr>
          <w:rFonts w:ascii="Arial" w:hAnsi="Arial" w:cs="Arial"/>
          <w:sz w:val="26"/>
          <w:szCs w:val="26"/>
          <w:lang w:val="es-MX"/>
        </w:rPr>
        <w:t xml:space="preserve"> del 30% al 40% y elimina la temporalidad, la deja abierta para que sea un beneficio que perdure en el tiempo, </w:t>
      </w:r>
      <w:r w:rsidR="00B00DA2" w:rsidRPr="002306EB">
        <w:rPr>
          <w:rFonts w:ascii="Arial" w:hAnsi="Arial" w:cs="Arial"/>
          <w:sz w:val="26"/>
          <w:szCs w:val="26"/>
          <w:lang w:val="es-MX"/>
        </w:rPr>
        <w:t xml:space="preserve">lo importante de este artículo, han sido las inversiones realizadas, de la mano con un país que estaba aumentando su inversión nacional y extranjera y el desarrollo de sectores económicos relacionados con la industrial y la agroindustria en particular, dentro de los sectores económicos, los dedicados a la producción de bienes y servicios se caracterizan por ser potenciales en mano de obra, quiere decir que a pesar </w:t>
      </w:r>
      <w:r w:rsidR="00B00DA2" w:rsidRPr="002306EB">
        <w:rPr>
          <w:rFonts w:ascii="Arial" w:hAnsi="Arial" w:cs="Arial"/>
          <w:sz w:val="26"/>
          <w:szCs w:val="26"/>
          <w:lang w:val="es-MX"/>
        </w:rPr>
        <w:lastRenderedPageBreak/>
        <w:t xml:space="preserve">que el sector terciario es importante el secundario es potencial generador de mano de obra. </w:t>
      </w:r>
    </w:p>
    <w:p w14:paraId="42C73494" w14:textId="45E5BB12" w:rsidR="00B00DA2" w:rsidRPr="002306EB" w:rsidRDefault="00C92F08" w:rsidP="0043201F">
      <w:pPr>
        <w:spacing w:line="360" w:lineRule="auto"/>
        <w:jc w:val="both"/>
        <w:rPr>
          <w:rFonts w:ascii="Arial" w:hAnsi="Arial" w:cs="Arial"/>
          <w:sz w:val="26"/>
          <w:szCs w:val="26"/>
          <w:lang w:val="es-MX"/>
        </w:rPr>
      </w:pPr>
      <w:r w:rsidRPr="002306EB">
        <w:rPr>
          <w:rFonts w:ascii="Arial" w:hAnsi="Arial" w:cs="Arial"/>
          <w:sz w:val="26"/>
          <w:szCs w:val="26"/>
          <w:lang w:val="es-MX"/>
        </w:rPr>
        <w:t xml:space="preserve">El artículo 1 de la Ley 1430 de 2010 elimina la </w:t>
      </w:r>
      <w:bookmarkStart w:id="1" w:name="1"/>
      <w:r w:rsidRPr="002306EB">
        <w:rPr>
          <w:rFonts w:ascii="Arial" w:hAnsi="Arial" w:cs="Arial"/>
          <w:sz w:val="26"/>
          <w:szCs w:val="26"/>
          <w:lang w:val="es-MX"/>
        </w:rPr>
        <w:t>deducción especial por inversión en activos fijos reales productivos</w:t>
      </w:r>
      <w:bookmarkEnd w:id="1"/>
      <w:r w:rsidRPr="002306EB">
        <w:rPr>
          <w:rFonts w:ascii="Arial" w:hAnsi="Arial" w:cs="Arial"/>
          <w:sz w:val="26"/>
          <w:szCs w:val="26"/>
          <w:lang w:val="es-MX"/>
        </w:rPr>
        <w:t xml:space="preserve">, solo quedan establecidos, los contratos que hubieran firmado estabilidad jurídica, por un periodo máximo de 3 años, por lo anterior, la deducción de impuesto, paso de ser un 0,7 del PIB en el 2010 a solo un 0,1% del PIB en el años 2017; lo cual se dio porque ya se había logrado una estabilización de la producción y el sector privado y público privado, que permitió la eliminación  de la deducción, ya que cuando la empresa reacciona positivamente a una </w:t>
      </w:r>
      <w:r w:rsidR="00775BBB" w:rsidRPr="002306EB">
        <w:rPr>
          <w:rFonts w:ascii="Arial" w:hAnsi="Arial" w:cs="Arial"/>
          <w:sz w:val="26"/>
          <w:szCs w:val="26"/>
          <w:lang w:val="es-MX"/>
        </w:rPr>
        <w:t>medida</w:t>
      </w:r>
      <w:r w:rsidRPr="002306EB">
        <w:rPr>
          <w:rFonts w:ascii="Arial" w:hAnsi="Arial" w:cs="Arial"/>
          <w:sz w:val="26"/>
          <w:szCs w:val="26"/>
          <w:lang w:val="es-MX"/>
        </w:rPr>
        <w:t xml:space="preserve">, ya se coloca en la capacidad de una tributación total. </w:t>
      </w:r>
    </w:p>
    <w:p w14:paraId="5E377704" w14:textId="68069792" w:rsidR="00C92F08" w:rsidRPr="002306EB" w:rsidRDefault="00775BBB" w:rsidP="0043201F">
      <w:pPr>
        <w:spacing w:line="360" w:lineRule="auto"/>
        <w:jc w:val="both"/>
        <w:rPr>
          <w:rFonts w:ascii="Arial" w:hAnsi="Arial" w:cs="Arial"/>
          <w:sz w:val="26"/>
          <w:szCs w:val="26"/>
          <w:lang w:val="es-MX"/>
        </w:rPr>
      </w:pPr>
      <w:r w:rsidRPr="002306EB">
        <w:rPr>
          <w:rFonts w:ascii="Arial" w:hAnsi="Arial" w:cs="Arial"/>
          <w:sz w:val="26"/>
          <w:szCs w:val="26"/>
          <w:lang w:val="es-MX"/>
        </w:rPr>
        <w:t xml:space="preserve">La Ley 2183 de 2022, constituyo, el sistema nacional de sistemas agropecuarios, que crea el sistema, los actores relevantes en el mismo, los diferentes ministerio, las comisiones y observatorios, de igual manera se crea la mesa nacional de insumos agropecuario y el avance mas importante, la creación del fondo de insumos agropecuarios, mediante, estrategias, de corto y mediano plazo que permita incrementar el acceso a los insumos agropecuarios, esto se da debido a la constante volatilidad de los productos, provenientes de la tasa de cambio flotante y que el sector agropecuario liderara la reactivación económica del país en el año 2021. </w:t>
      </w:r>
    </w:p>
    <w:p w14:paraId="2B79813B" w14:textId="23188DFB" w:rsidR="00B43AF0" w:rsidRPr="00B56100" w:rsidRDefault="00B43AF0" w:rsidP="0043201F">
      <w:pPr>
        <w:spacing w:line="360" w:lineRule="auto"/>
        <w:jc w:val="both"/>
        <w:rPr>
          <w:rFonts w:ascii="Arial" w:hAnsi="Arial" w:cs="Arial"/>
          <w:sz w:val="26"/>
          <w:szCs w:val="26"/>
          <w:lang w:val="es-MX"/>
        </w:rPr>
      </w:pPr>
      <w:r w:rsidRPr="002A2112">
        <w:rPr>
          <w:rFonts w:ascii="Arial" w:hAnsi="Arial" w:cs="Arial"/>
          <w:sz w:val="26"/>
          <w:szCs w:val="26"/>
          <w:lang w:val="es-MX"/>
        </w:rPr>
        <w:t xml:space="preserve">La Ley 1819 de 2016 </w:t>
      </w:r>
      <w:r w:rsidRPr="002A2112">
        <w:rPr>
          <w:rFonts w:ascii="Arial" w:hAnsi="Arial" w:cs="Arial"/>
          <w:iCs/>
          <w:sz w:val="26"/>
          <w:szCs w:val="26"/>
          <w:lang w:val="es-MX"/>
        </w:rPr>
        <w:t xml:space="preserve">“Por medio de la cual se adopta una reforma tributaria estructural, se fortalecen los mecanismos para la lucha contra la evasión y la elusión fiscal, y se dictan otras disposiciones.” Entrego algunos beneficios tributarios a ciertos municipios que han sido víctimas del conflicto armado y los </w:t>
      </w:r>
      <w:proofErr w:type="spellStart"/>
      <w:r w:rsidRPr="002A2112">
        <w:rPr>
          <w:rFonts w:ascii="Arial" w:hAnsi="Arial" w:cs="Arial"/>
          <w:iCs/>
          <w:sz w:val="26"/>
          <w:szCs w:val="26"/>
          <w:lang w:val="es-MX"/>
        </w:rPr>
        <w:t>definio</w:t>
      </w:r>
      <w:proofErr w:type="spellEnd"/>
      <w:r w:rsidRPr="002A2112">
        <w:rPr>
          <w:rFonts w:ascii="Arial" w:hAnsi="Arial" w:cs="Arial"/>
          <w:iCs/>
          <w:sz w:val="26"/>
          <w:szCs w:val="26"/>
          <w:lang w:val="es-MX"/>
        </w:rPr>
        <w:t xml:space="preserve"> en su artículo 236 “</w:t>
      </w:r>
      <w:r w:rsidRPr="002A2112">
        <w:rPr>
          <w:rFonts w:ascii="Arial" w:hAnsi="Arial" w:cs="Arial"/>
          <w:b/>
          <w:bCs/>
          <w:sz w:val="26"/>
          <w:szCs w:val="26"/>
          <w:lang w:val="es-MX"/>
        </w:rPr>
        <w:t>ARTÍCULO</w:t>
      </w:r>
      <w:bookmarkStart w:id="2" w:name="236"/>
      <w:bookmarkEnd w:id="2"/>
      <w:r w:rsidRPr="002A2112">
        <w:rPr>
          <w:rFonts w:ascii="Arial" w:hAnsi="Arial" w:cs="Arial"/>
          <w:b/>
          <w:bCs/>
          <w:sz w:val="26"/>
          <w:szCs w:val="26"/>
          <w:lang w:val="es-MX"/>
        </w:rPr>
        <w:t> 236. </w:t>
      </w:r>
      <w:r w:rsidRPr="002A2112">
        <w:rPr>
          <w:rFonts w:ascii="Arial" w:hAnsi="Arial" w:cs="Arial"/>
          <w:i/>
          <w:iCs/>
          <w:sz w:val="26"/>
          <w:szCs w:val="26"/>
          <w:lang w:val="es-MX"/>
        </w:rPr>
        <w:t>Definiciones</w:t>
      </w:r>
      <w:r w:rsidRPr="002A2112">
        <w:rPr>
          <w:rFonts w:ascii="Arial" w:hAnsi="Arial" w:cs="Arial"/>
          <w:b/>
          <w:bCs/>
          <w:sz w:val="26"/>
          <w:szCs w:val="26"/>
          <w:lang w:val="es-MX"/>
        </w:rPr>
        <w:t>. </w:t>
      </w:r>
      <w:r w:rsidRPr="002A2112">
        <w:rPr>
          <w:rFonts w:ascii="Arial" w:hAnsi="Arial" w:cs="Arial"/>
          <w:sz w:val="26"/>
          <w:szCs w:val="26"/>
          <w:lang w:val="es-MX"/>
        </w:rPr>
        <w:t>únicamente para efectos de lo establecido en la presente Parte, se observarán las siguientes definiciones:</w:t>
      </w:r>
      <w:r w:rsidR="00B56100" w:rsidRPr="002A2112">
        <w:rPr>
          <w:rFonts w:ascii="Arial" w:hAnsi="Arial" w:cs="Arial"/>
          <w:sz w:val="26"/>
          <w:szCs w:val="26"/>
          <w:lang w:val="es-MX"/>
        </w:rPr>
        <w:t xml:space="preserve"> </w:t>
      </w:r>
      <w:r w:rsidRPr="002A2112">
        <w:rPr>
          <w:rFonts w:ascii="Arial" w:hAnsi="Arial" w:cs="Arial"/>
          <w:sz w:val="26"/>
          <w:szCs w:val="26"/>
          <w:lang w:val="es-MX"/>
        </w:rPr>
        <w:t xml:space="preserve">……………………………………… 6. ZOMAC: son las zonas más afectadas por el conflicto armado. Las ZOMAC están constituidas por el </w:t>
      </w:r>
      <w:r w:rsidRPr="002A2112">
        <w:rPr>
          <w:rFonts w:ascii="Arial" w:hAnsi="Arial" w:cs="Arial"/>
          <w:sz w:val="26"/>
          <w:szCs w:val="26"/>
          <w:lang w:val="es-MX"/>
        </w:rPr>
        <w:lastRenderedPageBreak/>
        <w:t>conjunto de municipios que sean considerados como más afectados por el conflicto, definidos para el efecto por el Ministerio de Hacienda, el Departamento Nacional de Planeación y la Agencia de Renovación del Territorio (ART).</w:t>
      </w:r>
      <w:r w:rsidRPr="002A2112">
        <w:rPr>
          <w:rFonts w:ascii="Arial" w:hAnsi="Arial" w:cs="Arial"/>
          <w:iCs/>
          <w:sz w:val="26"/>
          <w:szCs w:val="26"/>
          <w:lang w:val="es-MX"/>
        </w:rPr>
        <w:t>”</w:t>
      </w:r>
      <w:r w:rsidR="00B56100" w:rsidRPr="002A2112">
        <w:rPr>
          <w:rFonts w:ascii="Arial" w:hAnsi="Arial" w:cs="Arial"/>
          <w:sz w:val="26"/>
          <w:szCs w:val="26"/>
          <w:lang w:val="es-MX"/>
        </w:rPr>
        <w:footnoteReference w:id="1"/>
      </w:r>
    </w:p>
    <w:p w14:paraId="40382139" w14:textId="77777777" w:rsidR="00B43AF0" w:rsidRDefault="00B43AF0" w:rsidP="0043201F">
      <w:pPr>
        <w:spacing w:line="360" w:lineRule="auto"/>
        <w:jc w:val="both"/>
        <w:rPr>
          <w:rFonts w:ascii="Arial" w:hAnsi="Arial" w:cs="Arial"/>
          <w:b/>
          <w:bCs/>
          <w:sz w:val="26"/>
          <w:szCs w:val="26"/>
          <w:lang w:val="es-MX"/>
        </w:rPr>
      </w:pPr>
    </w:p>
    <w:p w14:paraId="50B45368" w14:textId="6F5F9085" w:rsidR="001E6B00" w:rsidRPr="002306EB" w:rsidRDefault="001E6B00" w:rsidP="0043201F">
      <w:pPr>
        <w:spacing w:line="360" w:lineRule="auto"/>
        <w:jc w:val="both"/>
        <w:rPr>
          <w:rFonts w:ascii="Arial" w:hAnsi="Arial" w:cs="Arial"/>
          <w:b/>
          <w:bCs/>
          <w:sz w:val="26"/>
          <w:szCs w:val="26"/>
          <w:lang w:val="es-MX"/>
        </w:rPr>
      </w:pPr>
      <w:r w:rsidRPr="002306EB">
        <w:rPr>
          <w:rFonts w:ascii="Arial" w:hAnsi="Arial" w:cs="Arial"/>
          <w:b/>
          <w:bCs/>
          <w:sz w:val="26"/>
          <w:szCs w:val="26"/>
          <w:lang w:val="es-MX"/>
        </w:rPr>
        <w:t>SEGMENTO TÉCNICO</w:t>
      </w:r>
    </w:p>
    <w:p w14:paraId="6DE5BEAE" w14:textId="39997A58" w:rsidR="00E27086" w:rsidRPr="002306EB" w:rsidRDefault="00AA19DB" w:rsidP="0043201F">
      <w:pPr>
        <w:spacing w:line="360" w:lineRule="auto"/>
        <w:jc w:val="both"/>
        <w:rPr>
          <w:rFonts w:ascii="Arial" w:hAnsi="Arial" w:cs="Arial"/>
          <w:sz w:val="26"/>
          <w:szCs w:val="26"/>
          <w:lang w:val="es-MX"/>
        </w:rPr>
      </w:pPr>
      <w:r w:rsidRPr="002306EB">
        <w:rPr>
          <w:rFonts w:ascii="Arial" w:hAnsi="Arial" w:cs="Arial"/>
          <w:sz w:val="26"/>
          <w:szCs w:val="26"/>
          <w:lang w:val="es-MX"/>
        </w:rPr>
        <w:t>La primera modificación, busca incentivar la producción agropecuaria y dar un paso a la formalización y tributación, “las personas naturales y jurídicas contribuyentes del impuesto sobre la renta, podrán deducir el treinta por ciento (30%) del valor de las inversiones efectivas realizadas solo en activos fijos reales productivos agropecuarios adquiridos”</w:t>
      </w:r>
      <w:r w:rsidR="00D5190D" w:rsidRPr="002306EB">
        <w:rPr>
          <w:rFonts w:ascii="Arial" w:hAnsi="Arial" w:cs="Arial"/>
          <w:sz w:val="26"/>
          <w:szCs w:val="26"/>
          <w:lang w:val="es-MX"/>
        </w:rPr>
        <w:t>; lo cual beneficiará la competitividad del sector agropecuario y la formalización.</w:t>
      </w:r>
    </w:p>
    <w:p w14:paraId="3744297D" w14:textId="48680DC4" w:rsidR="00D5190D" w:rsidRPr="002306EB" w:rsidRDefault="00D5190D" w:rsidP="0043201F">
      <w:pPr>
        <w:spacing w:line="360" w:lineRule="auto"/>
        <w:jc w:val="both"/>
        <w:rPr>
          <w:rFonts w:ascii="Arial" w:hAnsi="Arial" w:cs="Arial"/>
          <w:b/>
          <w:i/>
          <w:sz w:val="26"/>
          <w:szCs w:val="26"/>
          <w:lang w:val="es-MX"/>
        </w:rPr>
      </w:pPr>
      <w:r w:rsidRPr="002306EB">
        <w:rPr>
          <w:rFonts w:ascii="Arial" w:hAnsi="Arial" w:cs="Arial"/>
          <w:b/>
          <w:i/>
          <w:sz w:val="26"/>
          <w:szCs w:val="26"/>
          <w:lang w:val="es-MX"/>
        </w:rPr>
        <w:t>Competitividad del sector agropecuario:</w:t>
      </w:r>
    </w:p>
    <w:p w14:paraId="4413791E" w14:textId="14EC2DA7" w:rsidR="00A41D91" w:rsidRPr="002306EB" w:rsidRDefault="00CB2C3C" w:rsidP="0043201F">
      <w:pPr>
        <w:spacing w:line="360" w:lineRule="auto"/>
        <w:jc w:val="both"/>
        <w:rPr>
          <w:rFonts w:ascii="Arial" w:hAnsi="Arial" w:cs="Arial"/>
          <w:b/>
          <w:i/>
          <w:sz w:val="26"/>
          <w:szCs w:val="26"/>
        </w:rPr>
      </w:pPr>
      <w:r w:rsidRPr="002306EB">
        <w:rPr>
          <w:rFonts w:ascii="Arial" w:hAnsi="Arial" w:cs="Arial"/>
          <w:bCs/>
          <w:sz w:val="26"/>
          <w:szCs w:val="26"/>
          <w:lang w:val="es-MX"/>
        </w:rPr>
        <w:t>“</w:t>
      </w:r>
      <w:r w:rsidRPr="002306EB">
        <w:rPr>
          <w:rStyle w:val="Refdenotaalpie"/>
          <w:rFonts w:ascii="Arial" w:hAnsi="Arial" w:cs="Arial"/>
          <w:bCs/>
          <w:sz w:val="26"/>
          <w:szCs w:val="26"/>
          <w:lang w:val="es-MX"/>
        </w:rPr>
        <w:footnoteReference w:id="2"/>
      </w:r>
      <w:r w:rsidRPr="002306EB">
        <w:rPr>
          <w:rFonts w:ascii="Arial" w:hAnsi="Arial" w:cs="Arial"/>
          <w:bCs/>
          <w:sz w:val="26"/>
          <w:szCs w:val="26"/>
          <w:lang w:val="es-MX"/>
        </w:rPr>
        <w:t>La inversión privada e</w:t>
      </w:r>
      <w:r w:rsidRPr="002306EB">
        <w:rPr>
          <w:rFonts w:ascii="Arial" w:hAnsi="Arial" w:cs="Arial"/>
          <w:sz w:val="26"/>
          <w:szCs w:val="26"/>
        </w:rPr>
        <w:t>n Colombia como porcentaje del PIB, entre 1990-2020, fue del 0,8 %. Esta cifra se ubica por debajo de países como Honduras, Perú, Brasil y Bolivia”</w:t>
      </w:r>
      <w:r w:rsidR="00A41D91" w:rsidRPr="002306EB">
        <w:rPr>
          <w:rFonts w:ascii="Arial" w:hAnsi="Arial" w:cs="Arial"/>
          <w:sz w:val="26"/>
          <w:szCs w:val="26"/>
        </w:rPr>
        <w:t>, lo que significa que se deben hacer esfuerzos para reactivar el sector privado, a pesar que este dato es general, no es ajeno a la situación del país, el informe recomienda “Acelerar la implementación de infraestructuras logísticas especializadas (ILE) y diseñar un plan de promoción de infraestructuras logísticas agropecuarias (ILA).”</w:t>
      </w:r>
      <w:r w:rsidR="00A41D91" w:rsidRPr="002306EB">
        <w:rPr>
          <w:rStyle w:val="Refdenotaalpie"/>
          <w:rFonts w:ascii="Arial" w:hAnsi="Arial" w:cs="Arial"/>
          <w:sz w:val="26"/>
          <w:szCs w:val="26"/>
        </w:rPr>
        <w:footnoteReference w:id="3"/>
      </w:r>
      <w:r w:rsidR="00A41D91" w:rsidRPr="002306EB">
        <w:rPr>
          <w:rFonts w:ascii="Arial" w:hAnsi="Arial" w:cs="Arial"/>
          <w:sz w:val="26"/>
          <w:szCs w:val="26"/>
        </w:rPr>
        <w:t xml:space="preserve">, el costo logístico del sector agropecuario en Colombia, es de 22,9 pesos por cada 100 pesos recibidos por ventas, mientras que el promedio de la OCDE es de 12,8% haciendo que pierda competitividad. </w:t>
      </w:r>
    </w:p>
    <w:p w14:paraId="43A02880" w14:textId="62A4C8C3" w:rsidR="0038623F" w:rsidRPr="002306EB" w:rsidRDefault="0038623F" w:rsidP="0043201F">
      <w:pPr>
        <w:spacing w:line="360" w:lineRule="auto"/>
        <w:jc w:val="both"/>
        <w:rPr>
          <w:rFonts w:ascii="Arial" w:hAnsi="Arial" w:cs="Arial"/>
          <w:b/>
          <w:i/>
          <w:sz w:val="26"/>
          <w:szCs w:val="26"/>
        </w:rPr>
      </w:pPr>
      <w:r w:rsidRPr="002306EB">
        <w:rPr>
          <w:rFonts w:ascii="Arial" w:hAnsi="Arial" w:cs="Arial"/>
          <w:b/>
          <w:i/>
          <w:sz w:val="26"/>
          <w:szCs w:val="26"/>
        </w:rPr>
        <w:t>Tributación del sector agropecuario</w:t>
      </w:r>
    </w:p>
    <w:p w14:paraId="66B6CD42" w14:textId="16B9F39A" w:rsidR="0038623F" w:rsidRPr="002306EB" w:rsidRDefault="0038623F" w:rsidP="0043201F">
      <w:pPr>
        <w:spacing w:line="360" w:lineRule="auto"/>
        <w:jc w:val="both"/>
        <w:rPr>
          <w:rFonts w:ascii="Arial" w:hAnsi="Arial" w:cs="Arial"/>
          <w:sz w:val="26"/>
          <w:szCs w:val="26"/>
        </w:rPr>
      </w:pPr>
      <w:r w:rsidRPr="002306EB">
        <w:rPr>
          <w:rFonts w:ascii="Arial" w:hAnsi="Arial" w:cs="Arial"/>
          <w:sz w:val="26"/>
          <w:szCs w:val="26"/>
        </w:rPr>
        <w:lastRenderedPageBreak/>
        <w:t>“Las tasas efectivas de tributación de las personas naturales contribuyentes son bajas a lo largo de toda la distribución de ingreso y se ubica en promedio en 2 %”</w:t>
      </w:r>
      <w:r w:rsidRPr="002306EB">
        <w:rPr>
          <w:rStyle w:val="Refdenotaalpie"/>
          <w:rFonts w:ascii="Arial" w:hAnsi="Arial" w:cs="Arial"/>
          <w:sz w:val="26"/>
          <w:szCs w:val="26"/>
        </w:rPr>
        <w:footnoteReference w:id="4"/>
      </w:r>
      <w:r w:rsidRPr="002306EB">
        <w:rPr>
          <w:rFonts w:ascii="Arial" w:hAnsi="Arial" w:cs="Arial"/>
          <w:sz w:val="26"/>
          <w:szCs w:val="26"/>
        </w:rPr>
        <w:t xml:space="preserve">, precisamente ante menor es la tributación o los declarantes, mayores son las tasas que se tienen que dar, por esa razón entre mayor sean las personas que entren a ser declarantes con incentivos tributarios, se pueden disminuir las tasas en un futuro, </w:t>
      </w:r>
      <w:r w:rsidR="00F72476" w:rsidRPr="002306EB">
        <w:rPr>
          <w:rFonts w:ascii="Arial" w:hAnsi="Arial" w:cs="Arial"/>
          <w:sz w:val="26"/>
          <w:szCs w:val="26"/>
        </w:rPr>
        <w:t xml:space="preserve">con respecto a los impuestos directos en la República de Colombia, son del 54,3% y los indirectos del 45,7%; haciendo que los impuestos no sean progresivos y la gran magnitud de los impuestos indirectos son regresivos como el IVA y afectan a la población vulnerable, especialmente a los que compran productos para el campo. </w:t>
      </w:r>
    </w:p>
    <w:p w14:paraId="7B30B5C3" w14:textId="25825769" w:rsidR="00F72476" w:rsidRPr="002306EB" w:rsidRDefault="00F72476" w:rsidP="0043201F">
      <w:pPr>
        <w:spacing w:line="360" w:lineRule="auto"/>
        <w:jc w:val="both"/>
        <w:rPr>
          <w:rFonts w:ascii="Arial" w:hAnsi="Arial" w:cs="Arial"/>
          <w:sz w:val="26"/>
          <w:szCs w:val="26"/>
        </w:rPr>
      </w:pPr>
      <w:r w:rsidRPr="002306EB">
        <w:rPr>
          <w:rFonts w:ascii="Arial" w:hAnsi="Arial" w:cs="Arial"/>
          <w:sz w:val="26"/>
          <w:szCs w:val="26"/>
        </w:rPr>
        <w:t xml:space="preserve">Es importante, un proyecto de Ley que busque combatir las dos causas de la inequidad de la tributación, al disminuir las carga tributaria indirecta, como el IVA de ciertos productos que son adquiridos por las personas más vulnerables, de igual manera la disminución del valor de compra de activos fijos agropecuarios, en la base gravable de renta, provocaría un aumento de las personas del sector que pierdan el temor a tributar y aumentar la cantidad de contribuyentes, como es relacionado con activos fijos productivos, aumentaría la competitividad, todas los beneficios tributarios, tienen relación directa con la productividad del sector agropecuario. </w:t>
      </w:r>
    </w:p>
    <w:p w14:paraId="14601710" w14:textId="7E30B1E3" w:rsidR="00F72476" w:rsidRPr="002306EB" w:rsidRDefault="006C7D32" w:rsidP="0043201F">
      <w:pPr>
        <w:spacing w:line="360" w:lineRule="auto"/>
        <w:jc w:val="both"/>
        <w:rPr>
          <w:rFonts w:ascii="Arial" w:hAnsi="Arial" w:cs="Arial"/>
          <w:sz w:val="26"/>
          <w:szCs w:val="26"/>
        </w:rPr>
      </w:pPr>
      <w:r w:rsidRPr="002306EB">
        <w:rPr>
          <w:rFonts w:ascii="Arial" w:hAnsi="Arial" w:cs="Arial"/>
          <w:sz w:val="26"/>
          <w:szCs w:val="26"/>
        </w:rPr>
        <w:t>Una de las recomendaciones del informe de competitividad es la de  “Ampliar el umbral a partir del cual se empieza a declarar el impuesto de renta para personas naturales”</w:t>
      </w:r>
      <w:r w:rsidRPr="002306EB">
        <w:rPr>
          <w:rStyle w:val="Refdenotaalpie"/>
          <w:rFonts w:ascii="Arial" w:hAnsi="Arial" w:cs="Arial"/>
          <w:sz w:val="26"/>
          <w:szCs w:val="26"/>
        </w:rPr>
        <w:footnoteReference w:id="5"/>
      </w:r>
      <w:r w:rsidRPr="002306EB">
        <w:rPr>
          <w:rFonts w:ascii="Arial" w:hAnsi="Arial" w:cs="Arial"/>
          <w:sz w:val="26"/>
          <w:szCs w:val="26"/>
        </w:rPr>
        <w:t xml:space="preserve">, en otras palabras aumentar el número de contribuyentes y esto solo se lograra con un sistema tributario más equitativo con sectores productivos vulnerables. </w:t>
      </w:r>
    </w:p>
    <w:p w14:paraId="23AA8450" w14:textId="000361DA" w:rsidR="003903CE" w:rsidRPr="002306EB" w:rsidRDefault="00971476" w:rsidP="0043201F">
      <w:pPr>
        <w:spacing w:line="360" w:lineRule="auto"/>
        <w:jc w:val="both"/>
        <w:rPr>
          <w:rFonts w:ascii="Arial" w:hAnsi="Arial" w:cs="Arial"/>
          <w:sz w:val="26"/>
          <w:szCs w:val="26"/>
        </w:rPr>
      </w:pPr>
      <w:r w:rsidRPr="002306EB">
        <w:rPr>
          <w:rFonts w:ascii="Arial" w:hAnsi="Arial" w:cs="Arial"/>
          <w:sz w:val="26"/>
          <w:szCs w:val="26"/>
        </w:rPr>
        <w:t>Con respecto a las deducciones por compra de activos fijos durante la primera década del siglo XXI, la DIAN expuso lo siguiente “</w:t>
      </w:r>
      <w:r w:rsidR="003903CE" w:rsidRPr="002306EB">
        <w:rPr>
          <w:rFonts w:ascii="Arial" w:hAnsi="Arial" w:cs="Arial"/>
          <w:sz w:val="26"/>
          <w:szCs w:val="26"/>
        </w:rPr>
        <w:t xml:space="preserve">la inversión en esta clase </w:t>
      </w:r>
      <w:r w:rsidR="003903CE" w:rsidRPr="002306EB">
        <w:rPr>
          <w:rFonts w:ascii="Arial" w:hAnsi="Arial" w:cs="Arial"/>
          <w:sz w:val="26"/>
          <w:szCs w:val="26"/>
        </w:rPr>
        <w:lastRenderedPageBreak/>
        <w:t>de activos da derecho a una deducción del 40% del valor de la inversión. Si por efecto de dicha deducción el contribuyente incurre en una pérdida fiscal la misma será compensable con las utilidades que pudieran generarse en los siguientes períodos fiscales.</w:t>
      </w:r>
      <w:r w:rsidRPr="002306EB">
        <w:rPr>
          <w:rFonts w:ascii="Arial" w:hAnsi="Arial" w:cs="Arial"/>
          <w:sz w:val="26"/>
          <w:szCs w:val="26"/>
        </w:rPr>
        <w:t xml:space="preserve"> El costo fiscal de este beneficio, considerando los contribuyentes del impuesto representó el 0,54%. del PIB”</w:t>
      </w:r>
      <w:r w:rsidRPr="002306EB">
        <w:rPr>
          <w:rStyle w:val="Refdenotaalpie"/>
          <w:rFonts w:ascii="Arial" w:hAnsi="Arial" w:cs="Arial"/>
          <w:sz w:val="26"/>
          <w:szCs w:val="26"/>
        </w:rPr>
        <w:footnoteReference w:id="6"/>
      </w:r>
      <w:r w:rsidRPr="002306EB">
        <w:rPr>
          <w:rFonts w:ascii="Arial" w:hAnsi="Arial" w:cs="Arial"/>
          <w:sz w:val="26"/>
          <w:szCs w:val="26"/>
        </w:rPr>
        <w:t xml:space="preserve">, el crecimiento del PIB en Colombia en el año 2006 fue del 6,7%, representando un buena tasa de crecimiento con respecto al costo fiscal. </w:t>
      </w:r>
    </w:p>
    <w:p w14:paraId="7A74DAB6" w14:textId="77777777" w:rsidR="00C7577C" w:rsidRPr="002306EB" w:rsidRDefault="00C7577C" w:rsidP="0043201F">
      <w:pPr>
        <w:spacing w:line="360" w:lineRule="auto"/>
        <w:jc w:val="both"/>
        <w:rPr>
          <w:rFonts w:ascii="Arial" w:hAnsi="Arial" w:cs="Arial"/>
          <w:b/>
          <w:bCs/>
          <w:i/>
          <w:iCs/>
          <w:sz w:val="26"/>
          <w:szCs w:val="26"/>
        </w:rPr>
      </w:pPr>
      <w:r w:rsidRPr="002306EB">
        <w:rPr>
          <w:rFonts w:ascii="Arial" w:hAnsi="Arial" w:cs="Arial"/>
          <w:b/>
          <w:bCs/>
          <w:i/>
          <w:iCs/>
          <w:sz w:val="26"/>
          <w:szCs w:val="26"/>
        </w:rPr>
        <w:t>Insumos Agropecuarios</w:t>
      </w:r>
    </w:p>
    <w:p w14:paraId="1B96DE88" w14:textId="77777777" w:rsidR="00483572" w:rsidRPr="002306EB" w:rsidRDefault="00034474" w:rsidP="0043201F">
      <w:pPr>
        <w:spacing w:line="360" w:lineRule="auto"/>
        <w:jc w:val="both"/>
        <w:rPr>
          <w:rFonts w:ascii="Arial" w:hAnsi="Arial" w:cs="Arial"/>
          <w:sz w:val="26"/>
          <w:szCs w:val="26"/>
        </w:rPr>
      </w:pPr>
      <w:r w:rsidRPr="002306EB">
        <w:rPr>
          <w:rFonts w:ascii="Arial" w:hAnsi="Arial" w:cs="Arial"/>
          <w:sz w:val="26"/>
          <w:szCs w:val="26"/>
        </w:rPr>
        <w:t xml:space="preserve">En Colombia en el mes de enero de 2022, el precio de los insumos agropecuarios, tuvo un aumento del 43%, </w:t>
      </w:r>
      <w:r w:rsidR="00F26720" w:rsidRPr="002306EB">
        <w:rPr>
          <w:rFonts w:ascii="Arial" w:hAnsi="Arial" w:cs="Arial"/>
          <w:sz w:val="26"/>
          <w:szCs w:val="26"/>
        </w:rPr>
        <w:t xml:space="preserve">especialmente este aumento esta reflejado en los herbicidas, fertilizantes y fungicidas, </w:t>
      </w:r>
      <w:r w:rsidR="00483572" w:rsidRPr="002306EB">
        <w:rPr>
          <w:rFonts w:ascii="Arial" w:hAnsi="Arial" w:cs="Arial"/>
          <w:sz w:val="26"/>
          <w:szCs w:val="26"/>
        </w:rPr>
        <w:t xml:space="preserve">el aumento de los insumos agropecuarios es una problemática que afecta directamente los precios de producción del sector y se refleja en los precios de la canasta familiar, generando inflación, el Departamento Nacional de Estadística cada década, determina cuales son los productos que impactan para determinar el IPC, los que tienen mayor pesos son los alimentos de consumo básico, a pesar que existen otro tipo de productos como bebida y demás bines y servicios. </w:t>
      </w:r>
    </w:p>
    <w:p w14:paraId="3D0E750F" w14:textId="650723B8" w:rsidR="00E36975" w:rsidRPr="002306EB" w:rsidRDefault="00483572" w:rsidP="0043201F">
      <w:pPr>
        <w:spacing w:line="360" w:lineRule="auto"/>
        <w:jc w:val="both"/>
        <w:rPr>
          <w:rFonts w:ascii="Arial" w:hAnsi="Arial" w:cs="Arial"/>
          <w:sz w:val="26"/>
          <w:szCs w:val="26"/>
        </w:rPr>
      </w:pPr>
      <w:r w:rsidRPr="002306EB">
        <w:rPr>
          <w:rFonts w:ascii="Arial" w:hAnsi="Arial" w:cs="Arial"/>
          <w:sz w:val="26"/>
          <w:szCs w:val="26"/>
        </w:rPr>
        <w:t xml:space="preserve">No necesariamente el problema directo es la inflación, es que productos la contienen, ya que ellos son de primera necesidad, razón por la cual el Gobierno Nacional impulso la Ley </w:t>
      </w:r>
      <w:r w:rsidR="00E36975" w:rsidRPr="002306EB">
        <w:rPr>
          <w:rFonts w:ascii="Arial" w:hAnsi="Arial" w:cs="Arial"/>
          <w:sz w:val="26"/>
          <w:szCs w:val="26"/>
        </w:rPr>
        <w:t xml:space="preserve">2183 de 2022 o </w:t>
      </w:r>
      <w:r w:rsidRPr="002306EB">
        <w:rPr>
          <w:rFonts w:ascii="Arial" w:hAnsi="Arial" w:cs="Arial"/>
          <w:sz w:val="26"/>
          <w:szCs w:val="26"/>
        </w:rPr>
        <w:t>de Insumos agropecuarios,</w:t>
      </w:r>
      <w:r w:rsidR="00E36975" w:rsidRPr="002306EB">
        <w:rPr>
          <w:rFonts w:ascii="Arial" w:hAnsi="Arial" w:cs="Arial"/>
          <w:sz w:val="26"/>
          <w:szCs w:val="26"/>
        </w:rPr>
        <w:t xml:space="preserve"> la cual creo el Sistema Nacional de Insumos Agropecuarios y el Fondo de Insumos Agropecuario, de igual manera por termino de un año le entrego arancel de 0%</w:t>
      </w:r>
      <w:r w:rsidR="002A2112">
        <w:rPr>
          <w:rFonts w:ascii="Arial" w:hAnsi="Arial" w:cs="Arial"/>
          <w:sz w:val="26"/>
          <w:szCs w:val="26"/>
        </w:rPr>
        <w:t xml:space="preserve"> a la importancia de los mismos y en la Ley 2277 del 13 de diciembre de </w:t>
      </w:r>
      <w:r w:rsidR="003410CD">
        <w:rPr>
          <w:rFonts w:ascii="Arial" w:hAnsi="Arial" w:cs="Arial"/>
          <w:sz w:val="26"/>
          <w:szCs w:val="26"/>
        </w:rPr>
        <w:t xml:space="preserve">2022 en su artículo 88 también se genera la tasa del 0% de arancel, para el fortalecimiento y activación del campo, por un  término de un </w:t>
      </w:r>
      <w:r w:rsidR="003410CD">
        <w:rPr>
          <w:rFonts w:ascii="Arial" w:hAnsi="Arial" w:cs="Arial"/>
          <w:sz w:val="26"/>
          <w:szCs w:val="26"/>
        </w:rPr>
        <w:lastRenderedPageBreak/>
        <w:t>año, proposición de autoría del Representante a la Cámara JHON FREDY NUÑEZ RAMOS,</w:t>
      </w:r>
      <w:r w:rsidR="00E36975" w:rsidRPr="002306EB">
        <w:rPr>
          <w:rFonts w:ascii="Arial" w:hAnsi="Arial" w:cs="Arial"/>
          <w:sz w:val="26"/>
          <w:szCs w:val="26"/>
        </w:rPr>
        <w:t xml:space="preserve"> por esta razón en la presente iniciativa se propone dejar por periodo indefinido estos beneficios, de esta manera se garantiza un aumento de la productividad y un aumento del Producto Interno Bruto</w:t>
      </w:r>
      <w:r w:rsidR="003410CD">
        <w:rPr>
          <w:rFonts w:ascii="Arial" w:hAnsi="Arial" w:cs="Arial"/>
          <w:sz w:val="26"/>
          <w:szCs w:val="26"/>
        </w:rPr>
        <w:t xml:space="preserve"> (PIB)</w:t>
      </w:r>
      <w:r w:rsidR="00E36975" w:rsidRPr="002306EB">
        <w:rPr>
          <w:rFonts w:ascii="Arial" w:hAnsi="Arial" w:cs="Arial"/>
          <w:sz w:val="26"/>
          <w:szCs w:val="26"/>
        </w:rPr>
        <w:t>.</w:t>
      </w:r>
    </w:p>
    <w:p w14:paraId="480A1DC1" w14:textId="72F89EF2" w:rsidR="005C3FBE" w:rsidRPr="002306EB" w:rsidRDefault="00AB5A61" w:rsidP="0043201F">
      <w:pPr>
        <w:spacing w:line="360" w:lineRule="auto"/>
        <w:jc w:val="both"/>
        <w:rPr>
          <w:rFonts w:ascii="Arial" w:hAnsi="Arial" w:cs="Arial"/>
          <w:b/>
          <w:bCs/>
          <w:i/>
          <w:iCs/>
          <w:sz w:val="26"/>
          <w:szCs w:val="26"/>
        </w:rPr>
      </w:pPr>
      <w:r w:rsidRPr="002306EB">
        <w:rPr>
          <w:rFonts w:ascii="Arial" w:hAnsi="Arial" w:cs="Arial"/>
          <w:b/>
          <w:bCs/>
          <w:i/>
          <w:iCs/>
          <w:sz w:val="26"/>
          <w:szCs w:val="26"/>
        </w:rPr>
        <w:t xml:space="preserve">Sector Agropecuario y Pandemia del COVID 19, análisis macroeconómico. </w:t>
      </w:r>
    </w:p>
    <w:p w14:paraId="7F07B26B" w14:textId="63D0D431" w:rsidR="00686A8B" w:rsidRPr="002306EB" w:rsidRDefault="00686A8B" w:rsidP="0043201F">
      <w:pPr>
        <w:spacing w:line="360" w:lineRule="auto"/>
        <w:jc w:val="both"/>
        <w:rPr>
          <w:rFonts w:ascii="Arial" w:hAnsi="Arial" w:cs="Arial"/>
          <w:sz w:val="26"/>
          <w:szCs w:val="26"/>
        </w:rPr>
      </w:pPr>
      <w:r w:rsidRPr="002306EB">
        <w:rPr>
          <w:rFonts w:ascii="Arial" w:hAnsi="Arial" w:cs="Arial"/>
          <w:sz w:val="26"/>
          <w:szCs w:val="26"/>
        </w:rPr>
        <w:t xml:space="preserve">El sector agropecuario durante la pandemia del COVID 19, se mantuvo fortalecido, en temas de producción, debido a que sus productos son en su mayoría de primera necesidad, lo que los hace inelásticos con respecto al precio, quiere decir que a pesar que los precios aumentos, por la demanda de los productos y por el aumento de los insumos, la producción se mantuvo y fue uno de los sectores que saco a flote la economía Colombiana a continuación el comportamiento del PIB Agropecuario en los últimos 5 años incluyendo los dos en los que la Pandemia fue mas fuerte. </w:t>
      </w:r>
    </w:p>
    <w:p w14:paraId="41907905" w14:textId="0BB4E8E9" w:rsidR="00B23C75" w:rsidRPr="002306EB" w:rsidRDefault="00B23C75" w:rsidP="0043201F">
      <w:pPr>
        <w:spacing w:line="360" w:lineRule="auto"/>
        <w:jc w:val="both"/>
        <w:rPr>
          <w:rFonts w:ascii="Arial" w:hAnsi="Arial" w:cs="Arial"/>
          <w:sz w:val="26"/>
          <w:szCs w:val="26"/>
        </w:rPr>
      </w:pPr>
      <w:r w:rsidRPr="002306EB">
        <w:rPr>
          <w:rFonts w:ascii="Arial" w:hAnsi="Arial" w:cs="Arial"/>
          <w:noProof/>
          <w:sz w:val="26"/>
          <w:szCs w:val="26"/>
          <w:lang w:val="en-US"/>
        </w:rPr>
        <w:drawing>
          <wp:inline distT="0" distB="0" distL="0" distR="0" wp14:anchorId="42D014C9" wp14:editId="6A4F9FDE">
            <wp:extent cx="4584700" cy="2755900"/>
            <wp:effectExtent l="0" t="0" r="6350" b="63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4D220AB7" w14:textId="0DBEC88B" w:rsidR="00F93B56" w:rsidRPr="002306EB" w:rsidRDefault="00F93B56" w:rsidP="0043201F">
      <w:pPr>
        <w:spacing w:line="360" w:lineRule="auto"/>
        <w:jc w:val="both"/>
        <w:rPr>
          <w:rFonts w:ascii="Arial" w:hAnsi="Arial" w:cs="Arial"/>
          <w:b/>
          <w:bCs/>
          <w:sz w:val="26"/>
          <w:szCs w:val="26"/>
        </w:rPr>
      </w:pPr>
      <w:r w:rsidRPr="002306EB">
        <w:rPr>
          <w:rFonts w:ascii="Arial" w:hAnsi="Arial" w:cs="Arial"/>
          <w:b/>
          <w:bCs/>
          <w:sz w:val="26"/>
          <w:szCs w:val="26"/>
        </w:rPr>
        <w:t>PIB. Sector Agropecuario. Fuente DANE. Miles de millones de pesos</w:t>
      </w:r>
    </w:p>
    <w:p w14:paraId="6B203417" w14:textId="776E663F" w:rsidR="00F93B56" w:rsidRPr="002306EB" w:rsidRDefault="00F93B56" w:rsidP="0043201F">
      <w:pPr>
        <w:spacing w:line="360" w:lineRule="auto"/>
        <w:jc w:val="both"/>
        <w:rPr>
          <w:rFonts w:ascii="Arial" w:hAnsi="Arial" w:cs="Arial"/>
          <w:sz w:val="26"/>
          <w:szCs w:val="26"/>
        </w:rPr>
      </w:pPr>
      <w:r w:rsidRPr="002306EB">
        <w:rPr>
          <w:rFonts w:ascii="Arial" w:hAnsi="Arial" w:cs="Arial"/>
          <w:sz w:val="26"/>
          <w:szCs w:val="26"/>
        </w:rPr>
        <w:t xml:space="preserve">A pesar que la Pandemia afecto el mundo entero, el sector agropecuario salió adelante debido a que su producción, tuvo consumo y libre movilidad por los </w:t>
      </w:r>
      <w:r w:rsidRPr="002306EB">
        <w:rPr>
          <w:rFonts w:ascii="Arial" w:hAnsi="Arial" w:cs="Arial"/>
          <w:sz w:val="26"/>
          <w:szCs w:val="26"/>
        </w:rPr>
        <w:lastRenderedPageBreak/>
        <w:t xml:space="preserve">decretos presidenciales, durante el transcurso de la misma, pero una vez la Pandemia ya se encuentra en su fase final, quedaron rezagos que afectan a toda la población, el sector puede seguir su crecimiento, pero todo el resto de la economía se desploma, porque todos los sectores son consumidores del mismo y esto afecta el PIB de las otras actividades económicas, razón por la cual la importancia del control de precios del sector. </w:t>
      </w:r>
    </w:p>
    <w:p w14:paraId="61556BC1" w14:textId="0586E208" w:rsidR="00F93B56" w:rsidRPr="002306EB" w:rsidRDefault="00C91924" w:rsidP="0043201F">
      <w:pPr>
        <w:spacing w:line="360" w:lineRule="auto"/>
        <w:jc w:val="both"/>
        <w:rPr>
          <w:rFonts w:ascii="Arial" w:hAnsi="Arial" w:cs="Arial"/>
          <w:sz w:val="26"/>
          <w:szCs w:val="26"/>
        </w:rPr>
      </w:pPr>
      <w:r w:rsidRPr="002306EB">
        <w:rPr>
          <w:rFonts w:ascii="Arial" w:hAnsi="Arial" w:cs="Arial"/>
          <w:sz w:val="26"/>
          <w:szCs w:val="26"/>
        </w:rPr>
        <w:t xml:space="preserve"> </w:t>
      </w:r>
    </w:p>
    <w:p w14:paraId="75E717CC" w14:textId="020B45F1" w:rsidR="00B23C75" w:rsidRPr="002306EB" w:rsidRDefault="00B23C75" w:rsidP="0043201F">
      <w:pPr>
        <w:spacing w:line="360" w:lineRule="auto"/>
        <w:jc w:val="both"/>
        <w:rPr>
          <w:rFonts w:ascii="Arial" w:hAnsi="Arial" w:cs="Arial"/>
          <w:sz w:val="26"/>
          <w:szCs w:val="26"/>
        </w:rPr>
      </w:pPr>
      <w:r w:rsidRPr="002306EB">
        <w:rPr>
          <w:rFonts w:ascii="Arial" w:hAnsi="Arial" w:cs="Arial"/>
          <w:noProof/>
          <w:sz w:val="26"/>
          <w:szCs w:val="26"/>
          <w:lang w:val="en-US"/>
        </w:rPr>
        <w:drawing>
          <wp:inline distT="0" distB="0" distL="0" distR="0" wp14:anchorId="466A05D0" wp14:editId="4AA39EAE">
            <wp:extent cx="4584700" cy="2755900"/>
            <wp:effectExtent l="0" t="0" r="6350" b="635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7E1E1B0F" w14:textId="59464001" w:rsidR="00C91924" w:rsidRPr="002306EB" w:rsidRDefault="00C91924" w:rsidP="0043201F">
      <w:pPr>
        <w:spacing w:line="360" w:lineRule="auto"/>
        <w:jc w:val="both"/>
        <w:rPr>
          <w:rFonts w:ascii="Arial" w:hAnsi="Arial" w:cs="Arial"/>
          <w:b/>
          <w:bCs/>
          <w:sz w:val="26"/>
          <w:szCs w:val="26"/>
        </w:rPr>
      </w:pPr>
      <w:r w:rsidRPr="002306EB">
        <w:rPr>
          <w:rFonts w:ascii="Arial" w:hAnsi="Arial" w:cs="Arial"/>
          <w:b/>
          <w:bCs/>
          <w:sz w:val="26"/>
          <w:szCs w:val="26"/>
        </w:rPr>
        <w:t xml:space="preserve">PIB. Sector </w:t>
      </w:r>
      <w:r w:rsidR="00F72132" w:rsidRPr="002306EB">
        <w:rPr>
          <w:rFonts w:ascii="Arial" w:hAnsi="Arial" w:cs="Arial"/>
          <w:b/>
          <w:bCs/>
          <w:sz w:val="26"/>
          <w:szCs w:val="26"/>
        </w:rPr>
        <w:t>Construcción</w:t>
      </w:r>
      <w:r w:rsidRPr="002306EB">
        <w:rPr>
          <w:rFonts w:ascii="Arial" w:hAnsi="Arial" w:cs="Arial"/>
          <w:b/>
          <w:bCs/>
          <w:sz w:val="26"/>
          <w:szCs w:val="26"/>
        </w:rPr>
        <w:t>. Fuente DANE. Miles de millones de pesos</w:t>
      </w:r>
    </w:p>
    <w:p w14:paraId="7AFCCFA3" w14:textId="37E2011A" w:rsidR="00C91924" w:rsidRPr="002306EB" w:rsidRDefault="00C91924" w:rsidP="0043201F">
      <w:pPr>
        <w:spacing w:line="360" w:lineRule="auto"/>
        <w:jc w:val="both"/>
        <w:rPr>
          <w:rFonts w:ascii="Arial" w:hAnsi="Arial" w:cs="Arial"/>
          <w:sz w:val="26"/>
          <w:szCs w:val="26"/>
        </w:rPr>
      </w:pPr>
      <w:r w:rsidRPr="002306EB">
        <w:rPr>
          <w:rFonts w:ascii="Arial" w:hAnsi="Arial" w:cs="Arial"/>
          <w:sz w:val="26"/>
          <w:szCs w:val="26"/>
        </w:rPr>
        <w:t xml:space="preserve">Este gráfico es para relacionar la caída, de sectores económicos distintos al agropecuario, para analizar lo difícil que fue la economía y la capacidad adquisitiva que pierden todos los consumidores al adquirir productos de primera necesidad evita que consuman productos de lujo o de una necesidad con una capacidad inferior, por ejemplo, a pesar de que la construcción tiene dentro de sus rubros la vivienda, la alimentación sin lugar a duda tiene una necesidad primordial. </w:t>
      </w:r>
    </w:p>
    <w:p w14:paraId="5901F5E4" w14:textId="779EEE18" w:rsidR="00B23C75" w:rsidRPr="002306EB" w:rsidRDefault="00B23C75" w:rsidP="0043201F">
      <w:pPr>
        <w:spacing w:line="360" w:lineRule="auto"/>
        <w:jc w:val="both"/>
        <w:rPr>
          <w:rFonts w:ascii="Arial" w:hAnsi="Arial" w:cs="Arial"/>
          <w:sz w:val="26"/>
          <w:szCs w:val="26"/>
        </w:rPr>
      </w:pPr>
      <w:r w:rsidRPr="002306EB">
        <w:rPr>
          <w:rFonts w:ascii="Arial" w:hAnsi="Arial" w:cs="Arial"/>
          <w:noProof/>
          <w:sz w:val="26"/>
          <w:szCs w:val="26"/>
          <w:lang w:val="en-US"/>
        </w:rPr>
        <w:lastRenderedPageBreak/>
        <w:drawing>
          <wp:inline distT="0" distB="0" distL="0" distR="0" wp14:anchorId="7B42D0FC" wp14:editId="1E427C15">
            <wp:extent cx="4584700" cy="2755900"/>
            <wp:effectExtent l="0" t="0" r="6350" b="635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67712430" w14:textId="06D14D74" w:rsidR="00F72132" w:rsidRPr="002306EB" w:rsidRDefault="00F72132" w:rsidP="0043201F">
      <w:pPr>
        <w:spacing w:line="360" w:lineRule="auto"/>
        <w:jc w:val="both"/>
        <w:rPr>
          <w:rFonts w:ascii="Arial" w:hAnsi="Arial" w:cs="Arial"/>
          <w:b/>
          <w:bCs/>
          <w:sz w:val="26"/>
          <w:szCs w:val="26"/>
        </w:rPr>
      </w:pPr>
      <w:r w:rsidRPr="002306EB">
        <w:rPr>
          <w:rFonts w:ascii="Arial" w:hAnsi="Arial" w:cs="Arial"/>
          <w:b/>
          <w:bCs/>
          <w:sz w:val="26"/>
          <w:szCs w:val="26"/>
        </w:rPr>
        <w:t>PIB TOTAL. Fuente DANE. Miles de millones de pesos</w:t>
      </w:r>
    </w:p>
    <w:p w14:paraId="1C8640DC" w14:textId="32117CF1" w:rsidR="00B23C75" w:rsidRPr="002306EB" w:rsidRDefault="00B23C75" w:rsidP="0043201F">
      <w:pPr>
        <w:spacing w:line="360" w:lineRule="auto"/>
        <w:jc w:val="both"/>
        <w:rPr>
          <w:rFonts w:ascii="Arial" w:hAnsi="Arial" w:cs="Arial"/>
          <w:sz w:val="26"/>
          <w:szCs w:val="26"/>
        </w:rPr>
      </w:pPr>
      <w:r w:rsidRPr="002306EB">
        <w:rPr>
          <w:rFonts w:ascii="Arial" w:hAnsi="Arial" w:cs="Arial"/>
          <w:sz w:val="26"/>
          <w:szCs w:val="26"/>
        </w:rPr>
        <w:t xml:space="preserve">La pandemia, hizo que hubiera una disminución considerable del PIB durante un </w:t>
      </w:r>
      <w:r w:rsidR="003379F1" w:rsidRPr="002306EB">
        <w:rPr>
          <w:rFonts w:ascii="Arial" w:hAnsi="Arial" w:cs="Arial"/>
          <w:sz w:val="26"/>
          <w:szCs w:val="26"/>
        </w:rPr>
        <w:t>año,</w:t>
      </w:r>
      <w:r w:rsidRPr="002306EB">
        <w:rPr>
          <w:rFonts w:ascii="Arial" w:hAnsi="Arial" w:cs="Arial"/>
          <w:sz w:val="26"/>
          <w:szCs w:val="26"/>
        </w:rPr>
        <w:t xml:space="preserve"> pero sectores como el agropecuario hicieron que esa caída volviera rápidamente a tener tendencia en alza, pero los precios si nunca se recuperaron a su valor anterior, por fenómenos como la especulación o el precio de los insumos, vamos a analizar el año 2020 por trimestre y comparar el sector agropecuario con el PIB total. </w:t>
      </w:r>
    </w:p>
    <w:p w14:paraId="0C65651A" w14:textId="77777777" w:rsidR="00D9358C" w:rsidRPr="00DF35D5" w:rsidRDefault="00D9358C" w:rsidP="0043201F">
      <w:pPr>
        <w:spacing w:line="360" w:lineRule="auto"/>
        <w:jc w:val="both"/>
        <w:rPr>
          <w:rFonts w:ascii="Arial" w:hAnsi="Arial" w:cs="Arial"/>
          <w:sz w:val="26"/>
          <w:szCs w:val="26"/>
        </w:rPr>
      </w:pPr>
      <w:r w:rsidRPr="00DF35D5">
        <w:rPr>
          <w:rFonts w:ascii="Arial" w:hAnsi="Arial" w:cs="Arial"/>
          <w:noProof/>
          <w:sz w:val="26"/>
          <w:szCs w:val="26"/>
          <w:lang w:val="en-US"/>
        </w:rPr>
        <w:drawing>
          <wp:inline distT="0" distB="0" distL="0" distR="0" wp14:anchorId="1A5FA7CA" wp14:editId="62B4A62E">
            <wp:extent cx="4584589" cy="2755631"/>
            <wp:effectExtent l="0" t="0" r="6985" b="6985"/>
            <wp:docPr id="9" name="Imagen 8" descr="Gráfico, Gráfico de líneas&#10;&#10;Descripción generada automáticamente">
              <a:extLst xmlns:a="http://schemas.openxmlformats.org/drawingml/2006/main">
                <a:ext uri="{FF2B5EF4-FFF2-40B4-BE49-F238E27FC236}">
                  <a16:creationId xmlns:a16="http://schemas.microsoft.com/office/drawing/2014/main" id="{6D32098F-F06A-DFF1-AC81-D89EA95F8C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descr="Gráfico, Gráfico de líneas&#10;&#10;Descripción generada automáticamente">
                      <a:extLst>
                        <a:ext uri="{FF2B5EF4-FFF2-40B4-BE49-F238E27FC236}">
                          <a16:creationId xmlns:a16="http://schemas.microsoft.com/office/drawing/2014/main" id="{6D32098F-F06A-DFF1-AC81-D89EA95F8C1C}"/>
                        </a:ext>
                      </a:extLst>
                    </pic:cNvPr>
                    <pic:cNvPicPr>
                      <a:picLocks noChangeAspect="1"/>
                    </pic:cNvPicPr>
                  </pic:nvPicPr>
                  <pic:blipFill>
                    <a:blip r:embed="rId11"/>
                    <a:stretch>
                      <a:fillRect/>
                    </a:stretch>
                  </pic:blipFill>
                  <pic:spPr>
                    <a:xfrm>
                      <a:off x="0" y="0"/>
                      <a:ext cx="4584589" cy="2755631"/>
                    </a:xfrm>
                    <a:prstGeom prst="rect">
                      <a:avLst/>
                    </a:prstGeom>
                  </pic:spPr>
                </pic:pic>
              </a:graphicData>
            </a:graphic>
          </wp:inline>
        </w:drawing>
      </w:r>
    </w:p>
    <w:p w14:paraId="07359DD2" w14:textId="35AFB9F1" w:rsidR="00B23C75" w:rsidRPr="00DF35D5" w:rsidRDefault="00D9358C" w:rsidP="0043201F">
      <w:pPr>
        <w:spacing w:line="360" w:lineRule="auto"/>
        <w:jc w:val="both"/>
        <w:rPr>
          <w:rFonts w:ascii="Arial" w:hAnsi="Arial" w:cs="Arial"/>
          <w:b/>
          <w:bCs/>
          <w:sz w:val="26"/>
          <w:szCs w:val="26"/>
        </w:rPr>
      </w:pPr>
      <w:r w:rsidRPr="00DF35D5">
        <w:rPr>
          <w:rFonts w:ascii="Arial" w:hAnsi="Arial" w:cs="Arial"/>
          <w:b/>
          <w:bCs/>
          <w:sz w:val="26"/>
          <w:szCs w:val="26"/>
        </w:rPr>
        <w:lastRenderedPageBreak/>
        <w:t xml:space="preserve">PIB Agropecuario. PIB Total. Fuente DANE. </w:t>
      </w:r>
      <w:r w:rsidR="00B23C75" w:rsidRPr="00DF35D5">
        <w:rPr>
          <w:rFonts w:ascii="Arial" w:hAnsi="Arial" w:cs="Arial"/>
          <w:b/>
          <w:bCs/>
          <w:sz w:val="26"/>
          <w:szCs w:val="26"/>
        </w:rPr>
        <w:t xml:space="preserve"> </w:t>
      </w:r>
    </w:p>
    <w:p w14:paraId="317D1743" w14:textId="18B42A48" w:rsidR="00D9358C" w:rsidRPr="00DF35D5" w:rsidRDefault="00D9358C" w:rsidP="0043201F">
      <w:pPr>
        <w:spacing w:line="360" w:lineRule="auto"/>
        <w:jc w:val="both"/>
        <w:rPr>
          <w:rFonts w:ascii="Arial" w:hAnsi="Arial" w:cs="Arial"/>
          <w:i/>
          <w:iCs/>
          <w:sz w:val="26"/>
          <w:szCs w:val="26"/>
        </w:rPr>
      </w:pPr>
      <w:r w:rsidRPr="00DF35D5">
        <w:rPr>
          <w:rFonts w:ascii="Arial" w:hAnsi="Arial" w:cs="Arial"/>
          <w:sz w:val="26"/>
          <w:szCs w:val="26"/>
        </w:rPr>
        <w:t xml:space="preserve">El PIB total tuvo </w:t>
      </w:r>
      <w:r w:rsidR="002B58EB" w:rsidRPr="00DF35D5">
        <w:rPr>
          <w:rFonts w:ascii="Arial" w:hAnsi="Arial" w:cs="Arial"/>
          <w:sz w:val="26"/>
          <w:szCs w:val="26"/>
        </w:rPr>
        <w:t xml:space="preserve">movimientos mucho </w:t>
      </w:r>
      <w:r w:rsidR="00571A96" w:rsidRPr="00DF35D5">
        <w:rPr>
          <w:rFonts w:ascii="Arial" w:hAnsi="Arial" w:cs="Arial"/>
          <w:sz w:val="26"/>
          <w:szCs w:val="26"/>
        </w:rPr>
        <w:t>más</w:t>
      </w:r>
      <w:r w:rsidR="002B58EB" w:rsidRPr="00DF35D5">
        <w:rPr>
          <w:rFonts w:ascii="Arial" w:hAnsi="Arial" w:cs="Arial"/>
          <w:sz w:val="26"/>
          <w:szCs w:val="26"/>
        </w:rPr>
        <w:t xml:space="preserve"> agresivos</w:t>
      </w:r>
      <w:r w:rsidRPr="00DF35D5">
        <w:rPr>
          <w:rFonts w:ascii="Arial" w:hAnsi="Arial" w:cs="Arial"/>
          <w:sz w:val="26"/>
          <w:szCs w:val="26"/>
        </w:rPr>
        <w:t xml:space="preserve"> que el comportamiento del PIB agropecuario que se mantuvo en una línea casi que recta durante todos los años, incluyendo el de la Pandemia, pero también resalta que existen sectores distintos al agropecuario que jalonaron el PIB 2021, </w:t>
      </w:r>
      <w:r w:rsidR="00671CBC" w:rsidRPr="00DF35D5">
        <w:rPr>
          <w:rFonts w:ascii="Arial" w:hAnsi="Arial" w:cs="Arial"/>
          <w:sz w:val="26"/>
          <w:szCs w:val="26"/>
        </w:rPr>
        <w:t xml:space="preserve">como el sector comercio, las actividades científicas y técnicas y las actividades artísticas. </w:t>
      </w:r>
    </w:p>
    <w:p w14:paraId="7D667E54" w14:textId="41499356" w:rsidR="00B23C75" w:rsidRPr="00DF35D5" w:rsidRDefault="00B41F6B" w:rsidP="0043201F">
      <w:pPr>
        <w:spacing w:line="360" w:lineRule="auto"/>
        <w:jc w:val="both"/>
        <w:rPr>
          <w:rFonts w:ascii="Arial" w:hAnsi="Arial" w:cs="Arial"/>
          <w:b/>
          <w:bCs/>
          <w:i/>
          <w:iCs/>
          <w:sz w:val="26"/>
          <w:szCs w:val="26"/>
        </w:rPr>
      </w:pPr>
      <w:r w:rsidRPr="00DF35D5">
        <w:rPr>
          <w:rFonts w:ascii="Arial" w:hAnsi="Arial" w:cs="Arial"/>
          <w:b/>
          <w:bCs/>
          <w:i/>
          <w:iCs/>
          <w:sz w:val="26"/>
          <w:szCs w:val="26"/>
        </w:rPr>
        <w:t>Paro Nacional y Sector Agropecuario. Análisis Fundamental</w:t>
      </w:r>
    </w:p>
    <w:p w14:paraId="01323556" w14:textId="65481CF8" w:rsidR="002226DF" w:rsidRPr="00DF35D5" w:rsidRDefault="0014425C" w:rsidP="0043201F">
      <w:pPr>
        <w:spacing w:line="360" w:lineRule="auto"/>
        <w:jc w:val="both"/>
        <w:rPr>
          <w:rFonts w:ascii="Arial" w:hAnsi="Arial" w:cs="Arial"/>
          <w:sz w:val="26"/>
          <w:szCs w:val="26"/>
        </w:rPr>
      </w:pPr>
      <w:r w:rsidRPr="00DF35D5">
        <w:rPr>
          <w:rFonts w:ascii="Arial" w:hAnsi="Arial" w:cs="Arial"/>
          <w:sz w:val="26"/>
          <w:szCs w:val="26"/>
        </w:rPr>
        <w:t xml:space="preserve">En el mes de mayo se presentaron alteraciones al orden público, por el paro nacional de 2021, en respuesta a una propuesta de Reforma Tributaria, que se retiraría del Legislativo, pero obviando el tema político, se presentaron afectaciones la cadena productiva del sector agropecuario, que derivaron en temas inflacionarios, al igual que la Pandemia, casi todos los productos de la canasta familiar tuvieron tendencia al alza, </w:t>
      </w:r>
      <w:r w:rsidRPr="00DF35D5">
        <w:rPr>
          <w:rFonts w:ascii="Arial" w:hAnsi="Arial" w:cs="Arial"/>
          <w:sz w:val="26"/>
          <w:szCs w:val="26"/>
          <w:u w:val="single"/>
        </w:rPr>
        <w:t>tendencia que nunca decayó, por lo cual Colombia, paso de una inflación controlada de 20 años, a tasas superiores al 10% después de dos décadas.</w:t>
      </w:r>
      <w:r w:rsidRPr="00DF35D5">
        <w:rPr>
          <w:rFonts w:ascii="Arial" w:hAnsi="Arial" w:cs="Arial"/>
          <w:sz w:val="26"/>
          <w:szCs w:val="26"/>
        </w:rPr>
        <w:t xml:space="preserve"> </w:t>
      </w:r>
    </w:p>
    <w:p w14:paraId="1A8C304F" w14:textId="6BF90DD8" w:rsidR="0014425C" w:rsidRPr="00DF35D5" w:rsidRDefault="0014425C" w:rsidP="0043201F">
      <w:pPr>
        <w:spacing w:line="360" w:lineRule="auto"/>
        <w:jc w:val="both"/>
        <w:rPr>
          <w:rFonts w:ascii="Arial" w:hAnsi="Arial" w:cs="Arial"/>
          <w:sz w:val="26"/>
          <w:szCs w:val="26"/>
        </w:rPr>
      </w:pPr>
      <w:r w:rsidRPr="00DF35D5">
        <w:rPr>
          <w:rFonts w:ascii="Arial" w:hAnsi="Arial" w:cs="Arial"/>
          <w:sz w:val="26"/>
          <w:szCs w:val="26"/>
        </w:rPr>
        <w:t xml:space="preserve">Según la Federación Nacional De Avicultores De Colombia FENAVI, el material genético, tendría un rezago de casi 18 meses para recuperarse, a causa de los bloqueos especialmente en el suroccidente del País, en el Valle del Cauca. De igual manera los departamentos productores sufrieron de desabastecimiento, de los productos ajenos a su piso térmico o que eran traídos de otros departamentos, debido a los bloqueos, algunos lograron estabilizar sus precios, pero el Huevo, la Carne entre otros. </w:t>
      </w:r>
    </w:p>
    <w:p w14:paraId="4C95144D" w14:textId="4332342E" w:rsidR="0014425C" w:rsidRPr="00DF35D5" w:rsidRDefault="004C3DBB" w:rsidP="0043201F">
      <w:pPr>
        <w:spacing w:line="360" w:lineRule="auto"/>
        <w:jc w:val="both"/>
        <w:rPr>
          <w:rFonts w:ascii="Arial" w:hAnsi="Arial" w:cs="Arial"/>
          <w:b/>
          <w:bCs/>
          <w:i/>
          <w:iCs/>
          <w:sz w:val="26"/>
          <w:szCs w:val="26"/>
        </w:rPr>
      </w:pPr>
      <w:r w:rsidRPr="00DF35D5">
        <w:rPr>
          <w:rFonts w:ascii="Arial" w:hAnsi="Arial" w:cs="Arial"/>
          <w:b/>
          <w:bCs/>
          <w:i/>
          <w:iCs/>
          <w:sz w:val="26"/>
          <w:szCs w:val="26"/>
        </w:rPr>
        <w:t>Estatuto Tributario</w:t>
      </w:r>
    </w:p>
    <w:p w14:paraId="566BBE85" w14:textId="38662462" w:rsidR="005C3FBE" w:rsidRPr="00DF35D5" w:rsidRDefault="00D856C6" w:rsidP="0043201F">
      <w:pPr>
        <w:spacing w:line="360" w:lineRule="auto"/>
        <w:jc w:val="both"/>
        <w:rPr>
          <w:rFonts w:ascii="Arial" w:hAnsi="Arial" w:cs="Arial"/>
          <w:sz w:val="26"/>
          <w:szCs w:val="26"/>
        </w:rPr>
      </w:pPr>
      <w:r w:rsidRPr="00DF35D5">
        <w:rPr>
          <w:rFonts w:ascii="Arial" w:hAnsi="Arial" w:cs="Arial"/>
          <w:sz w:val="26"/>
          <w:szCs w:val="26"/>
        </w:rPr>
        <w:t xml:space="preserve">El artículo 424 de estatuto tributario, enumera los </w:t>
      </w:r>
      <w:r w:rsidR="00916282" w:rsidRPr="00DF35D5">
        <w:rPr>
          <w:rFonts w:ascii="Arial" w:hAnsi="Arial" w:cs="Arial"/>
          <w:sz w:val="26"/>
          <w:szCs w:val="26"/>
        </w:rPr>
        <w:t>artículos excluidos</w:t>
      </w:r>
      <w:r w:rsidRPr="00DF35D5">
        <w:rPr>
          <w:rFonts w:ascii="Arial" w:hAnsi="Arial" w:cs="Arial"/>
          <w:sz w:val="26"/>
          <w:szCs w:val="26"/>
        </w:rPr>
        <w:t xml:space="preserve"> del impuesto sobre las ventas, son aproximadamente 180 </w:t>
      </w:r>
      <w:r w:rsidR="00814343" w:rsidRPr="00DF35D5">
        <w:rPr>
          <w:rFonts w:ascii="Arial" w:hAnsi="Arial" w:cs="Arial"/>
          <w:sz w:val="26"/>
          <w:szCs w:val="26"/>
        </w:rPr>
        <w:t>rubros</w:t>
      </w:r>
      <w:r w:rsidRPr="00DF35D5">
        <w:rPr>
          <w:rFonts w:ascii="Arial" w:hAnsi="Arial" w:cs="Arial"/>
          <w:sz w:val="26"/>
          <w:szCs w:val="26"/>
        </w:rPr>
        <w:t xml:space="preserve">, </w:t>
      </w:r>
      <w:r w:rsidR="00D65180" w:rsidRPr="00DF35D5">
        <w:rPr>
          <w:rFonts w:ascii="Arial" w:hAnsi="Arial" w:cs="Arial"/>
          <w:sz w:val="26"/>
          <w:szCs w:val="26"/>
        </w:rPr>
        <w:t xml:space="preserve">que se han ido incluidos en este listado en diferentes reformas tributarias, </w:t>
      </w:r>
      <w:r w:rsidR="00916282" w:rsidRPr="00DF35D5">
        <w:rPr>
          <w:rFonts w:ascii="Arial" w:hAnsi="Arial" w:cs="Arial"/>
          <w:sz w:val="26"/>
          <w:szCs w:val="26"/>
        </w:rPr>
        <w:t>a pesar de que</w:t>
      </w:r>
      <w:r w:rsidR="00D65180" w:rsidRPr="00DF35D5">
        <w:rPr>
          <w:rFonts w:ascii="Arial" w:hAnsi="Arial" w:cs="Arial"/>
          <w:sz w:val="26"/>
          <w:szCs w:val="26"/>
        </w:rPr>
        <w:t xml:space="preserve"> la </w:t>
      </w:r>
      <w:r w:rsidR="00D65180" w:rsidRPr="00DF35D5">
        <w:rPr>
          <w:rFonts w:ascii="Arial" w:hAnsi="Arial" w:cs="Arial"/>
          <w:sz w:val="26"/>
          <w:szCs w:val="26"/>
        </w:rPr>
        <w:lastRenderedPageBreak/>
        <w:t xml:space="preserve">canasta familiar en su totalidad esta excluida, indirectamente esta siendo gravada por los costos de producción que cuentan con insumos que aún tienen este impuesto. </w:t>
      </w:r>
    </w:p>
    <w:p w14:paraId="7F2E4F05" w14:textId="21131CB2" w:rsidR="004151BC" w:rsidRPr="00DF35D5" w:rsidRDefault="00B56100" w:rsidP="0043201F">
      <w:pPr>
        <w:spacing w:line="360" w:lineRule="auto"/>
        <w:jc w:val="both"/>
        <w:rPr>
          <w:rFonts w:ascii="Arial" w:hAnsi="Arial" w:cs="Arial"/>
          <w:b/>
          <w:i/>
          <w:sz w:val="26"/>
          <w:szCs w:val="26"/>
        </w:rPr>
      </w:pPr>
      <w:r w:rsidRPr="00DF35D5">
        <w:rPr>
          <w:rFonts w:ascii="Arial" w:hAnsi="Arial" w:cs="Arial"/>
          <w:b/>
          <w:i/>
          <w:sz w:val="26"/>
          <w:szCs w:val="26"/>
        </w:rPr>
        <w:t>MUNCIPIOS ZOMAC</w:t>
      </w:r>
    </w:p>
    <w:p w14:paraId="6F17D203" w14:textId="765A1705" w:rsidR="00B56100" w:rsidRPr="00DF35D5" w:rsidRDefault="00B56100" w:rsidP="0043201F">
      <w:pPr>
        <w:spacing w:line="360" w:lineRule="auto"/>
        <w:jc w:val="both"/>
        <w:rPr>
          <w:rFonts w:ascii="Arial" w:hAnsi="Arial" w:cs="Arial"/>
          <w:sz w:val="26"/>
          <w:szCs w:val="26"/>
        </w:rPr>
      </w:pPr>
      <w:r w:rsidRPr="00DF35D5">
        <w:rPr>
          <w:rFonts w:ascii="Arial" w:hAnsi="Arial" w:cs="Arial"/>
          <w:sz w:val="26"/>
          <w:szCs w:val="26"/>
        </w:rPr>
        <w:t xml:space="preserve">Son en total 344 municipios que son consideras ZOMAC en el país, a continuación, algunos enlaces de entidades pública nacionales, donde se pueden evidenciar </w:t>
      </w:r>
      <w:r w:rsidR="00C26BEE" w:rsidRPr="00DF35D5">
        <w:rPr>
          <w:rFonts w:ascii="Arial" w:hAnsi="Arial" w:cs="Arial"/>
          <w:sz w:val="26"/>
          <w:szCs w:val="26"/>
        </w:rPr>
        <w:t xml:space="preserve">el listado de </w:t>
      </w:r>
      <w:r w:rsidRPr="00DF35D5">
        <w:rPr>
          <w:rFonts w:ascii="Arial" w:hAnsi="Arial" w:cs="Arial"/>
          <w:sz w:val="26"/>
          <w:szCs w:val="26"/>
        </w:rPr>
        <w:t xml:space="preserve">los 344 municipios, que son considerados bajo esta figura especial.  </w:t>
      </w:r>
    </w:p>
    <w:p w14:paraId="15ECE4B7" w14:textId="77255AC3" w:rsidR="00DB5A7C" w:rsidRPr="00DF35D5" w:rsidRDefault="00D63FCA" w:rsidP="0043201F">
      <w:pPr>
        <w:spacing w:line="360" w:lineRule="auto"/>
        <w:jc w:val="both"/>
        <w:rPr>
          <w:rFonts w:ascii="Arial" w:hAnsi="Arial" w:cs="Arial"/>
          <w:sz w:val="26"/>
          <w:szCs w:val="26"/>
        </w:rPr>
      </w:pPr>
      <w:hyperlink r:id="rId12" w:history="1">
        <w:r w:rsidR="00B56100" w:rsidRPr="00DF35D5">
          <w:rPr>
            <w:rStyle w:val="Hipervnculo"/>
            <w:rFonts w:ascii="Arial" w:hAnsi="Arial" w:cs="Arial"/>
            <w:sz w:val="26"/>
            <w:szCs w:val="26"/>
          </w:rPr>
          <w:t>https://www.finagro.com.co/sites/default/files/zonas_zomac.pdf</w:t>
        </w:r>
      </w:hyperlink>
    </w:p>
    <w:p w14:paraId="32C2C6D2" w14:textId="7FE0C1EF" w:rsidR="00B56100" w:rsidRPr="00DF35D5" w:rsidRDefault="00D63FCA" w:rsidP="0043201F">
      <w:pPr>
        <w:spacing w:line="360" w:lineRule="auto"/>
        <w:jc w:val="both"/>
        <w:rPr>
          <w:rFonts w:ascii="Arial" w:hAnsi="Arial" w:cs="Arial"/>
          <w:sz w:val="26"/>
          <w:szCs w:val="26"/>
        </w:rPr>
      </w:pPr>
      <w:hyperlink r:id="rId13" w:history="1">
        <w:r w:rsidR="00B56100" w:rsidRPr="00DF35D5">
          <w:rPr>
            <w:rStyle w:val="Hipervnculo"/>
            <w:rFonts w:ascii="Arial" w:hAnsi="Arial" w:cs="Arial"/>
            <w:sz w:val="26"/>
            <w:szCs w:val="26"/>
          </w:rPr>
          <w:t>file:///D:/Usuario%20Pc/Desktop/anexo_12._lista_de_municipios_pdet_y_zomac.pdf</w:t>
        </w:r>
      </w:hyperlink>
    </w:p>
    <w:p w14:paraId="2E31D4E6" w14:textId="438B132C" w:rsidR="00C26BEE" w:rsidRPr="00DF35D5" w:rsidRDefault="00D63FCA" w:rsidP="0043201F">
      <w:pPr>
        <w:spacing w:line="360" w:lineRule="auto"/>
        <w:jc w:val="both"/>
        <w:rPr>
          <w:rFonts w:ascii="Arial" w:hAnsi="Arial" w:cs="Arial"/>
          <w:sz w:val="26"/>
          <w:szCs w:val="26"/>
        </w:rPr>
      </w:pPr>
      <w:hyperlink r:id="rId14" w:history="1">
        <w:r w:rsidR="00C26BEE" w:rsidRPr="00DF35D5">
          <w:rPr>
            <w:rStyle w:val="Hipervnculo"/>
            <w:rFonts w:ascii="Arial" w:hAnsi="Arial" w:cs="Arial"/>
            <w:sz w:val="26"/>
            <w:szCs w:val="26"/>
          </w:rPr>
          <w:t>https://www.uptc.edu.co/sitio/export/sites/default/portal/sitios/conv_ext/conpuest/.content/doc/anex/anex6_listerr.pdf</w:t>
        </w:r>
      </w:hyperlink>
    </w:p>
    <w:p w14:paraId="18129837" w14:textId="7D0E0FAD" w:rsidR="00C26BEE" w:rsidRPr="00DF35D5" w:rsidRDefault="00604B15" w:rsidP="0043201F">
      <w:pPr>
        <w:spacing w:line="360" w:lineRule="auto"/>
        <w:jc w:val="both"/>
        <w:rPr>
          <w:rFonts w:ascii="Arial" w:hAnsi="Arial" w:cs="Arial"/>
          <w:b/>
          <w:i/>
          <w:sz w:val="26"/>
          <w:szCs w:val="26"/>
        </w:rPr>
      </w:pPr>
      <w:r w:rsidRPr="00DF35D5">
        <w:rPr>
          <w:rFonts w:ascii="Arial" w:hAnsi="Arial" w:cs="Arial"/>
          <w:b/>
          <w:i/>
          <w:sz w:val="26"/>
          <w:szCs w:val="26"/>
        </w:rPr>
        <w:t>MARCO FISCAL</w:t>
      </w:r>
    </w:p>
    <w:p w14:paraId="195F1D8D" w14:textId="01606CE9" w:rsidR="00604B15" w:rsidRPr="00DF35D5" w:rsidRDefault="00604B15" w:rsidP="0043201F">
      <w:pPr>
        <w:spacing w:line="360" w:lineRule="auto"/>
        <w:jc w:val="both"/>
        <w:rPr>
          <w:rFonts w:ascii="Arial" w:hAnsi="Arial" w:cs="Arial"/>
          <w:sz w:val="26"/>
          <w:szCs w:val="26"/>
        </w:rPr>
      </w:pPr>
      <w:r w:rsidRPr="00DF35D5">
        <w:rPr>
          <w:rFonts w:ascii="Arial" w:hAnsi="Arial" w:cs="Arial"/>
          <w:sz w:val="26"/>
          <w:szCs w:val="26"/>
        </w:rPr>
        <w:t>Para la presente Ley en su artículo 6 busca modificar el artículo 420 del estatuto tributario, e incluir como responsable del impuesto a las ventas a los juegos de azar operados por internet, estos son los siguientes según el artículo 93 de la Ley 1753 de 2015 “</w:t>
      </w:r>
      <w:r w:rsidR="005339F0" w:rsidRPr="00DF35D5">
        <w:rPr>
          <w:rFonts w:ascii="Arial" w:hAnsi="Arial" w:cs="Arial"/>
          <w:sz w:val="26"/>
          <w:szCs w:val="26"/>
        </w:rPr>
        <w:t>Se entiende que el juego opera por internet cuando la apuesta y el pago de premios se realizan únicamente por este medio, previo registro del jugador en el sitio o portal autorizado y cuya mecánica se soporta en un generador de número aleatorio virtual o en la ocurrencia de eventos reales cuyos resultados no son controlados.</w:t>
      </w:r>
      <w:r w:rsidRPr="00DF35D5">
        <w:rPr>
          <w:rFonts w:ascii="Arial" w:hAnsi="Arial" w:cs="Arial"/>
          <w:sz w:val="26"/>
          <w:szCs w:val="26"/>
        </w:rPr>
        <w:t>”</w:t>
      </w:r>
    </w:p>
    <w:p w14:paraId="6B3EDBEB" w14:textId="24931F61" w:rsidR="005339F0" w:rsidRPr="00DF35D5" w:rsidRDefault="005339F0" w:rsidP="0043201F">
      <w:pPr>
        <w:spacing w:line="360" w:lineRule="auto"/>
        <w:jc w:val="both"/>
        <w:rPr>
          <w:rFonts w:ascii="Arial" w:hAnsi="Arial" w:cs="Arial"/>
          <w:sz w:val="26"/>
          <w:szCs w:val="26"/>
        </w:rPr>
      </w:pPr>
      <w:r w:rsidRPr="00DF35D5">
        <w:rPr>
          <w:rFonts w:ascii="Arial" w:hAnsi="Arial" w:cs="Arial"/>
          <w:sz w:val="26"/>
          <w:szCs w:val="26"/>
        </w:rPr>
        <w:t xml:space="preserve">Es notable el crecimiento de estos juegos de azar, lo cual reactiva la economía y se han visto representados en un apoyo al deporte por medio de patrocinios, pero su crecimiento acelerado y grandes ganancias, hace que esta exclusión del impuesto sobre las ventas se regresiva para el país, ya que </w:t>
      </w:r>
      <w:r w:rsidRPr="00DF35D5">
        <w:rPr>
          <w:rFonts w:ascii="Arial" w:hAnsi="Arial" w:cs="Arial"/>
          <w:sz w:val="26"/>
          <w:szCs w:val="26"/>
        </w:rPr>
        <w:lastRenderedPageBreak/>
        <w:t>su aporte se vería reflejado en un aumento de los ingresos del Presupuesto General de la Nación.</w:t>
      </w:r>
    </w:p>
    <w:p w14:paraId="3B27A421" w14:textId="27569ADB" w:rsidR="005339F0" w:rsidRPr="00DF35D5" w:rsidRDefault="005339F0" w:rsidP="0043201F">
      <w:pPr>
        <w:spacing w:line="360" w:lineRule="auto"/>
        <w:jc w:val="both"/>
        <w:rPr>
          <w:rFonts w:ascii="Arial" w:hAnsi="Arial" w:cs="Arial"/>
          <w:sz w:val="26"/>
          <w:szCs w:val="26"/>
        </w:rPr>
      </w:pPr>
      <w:r w:rsidRPr="00DF35D5">
        <w:rPr>
          <w:rFonts w:ascii="Arial" w:hAnsi="Arial" w:cs="Arial"/>
          <w:sz w:val="26"/>
          <w:szCs w:val="26"/>
        </w:rPr>
        <w:t>“Durante 2021 y 2022, los ingresos llegaron a $16 billones y $26 billones, respectivamente, con crecimientos de 50 % y 62,5 %. Finalmente, para el año pasado se reportaron $34,5 billones en ventas. </w:t>
      </w:r>
      <w:proofErr w:type="spellStart"/>
      <w:r w:rsidRPr="00DF35D5">
        <w:rPr>
          <w:rFonts w:ascii="Arial" w:hAnsi="Arial" w:cs="Arial"/>
          <w:b/>
          <w:bCs/>
          <w:sz w:val="26"/>
          <w:szCs w:val="26"/>
        </w:rPr>
        <w:t>Betplay</w:t>
      </w:r>
      <w:proofErr w:type="spellEnd"/>
      <w:r w:rsidRPr="00DF35D5">
        <w:rPr>
          <w:rFonts w:ascii="Arial" w:hAnsi="Arial" w:cs="Arial"/>
          <w:b/>
          <w:bCs/>
          <w:sz w:val="26"/>
          <w:szCs w:val="26"/>
        </w:rPr>
        <w:t xml:space="preserve">, Wplay.co, </w:t>
      </w:r>
      <w:proofErr w:type="spellStart"/>
      <w:r w:rsidRPr="00DF35D5">
        <w:rPr>
          <w:rFonts w:ascii="Arial" w:hAnsi="Arial" w:cs="Arial"/>
          <w:b/>
          <w:bCs/>
          <w:sz w:val="26"/>
          <w:szCs w:val="26"/>
        </w:rPr>
        <w:t>Codere</w:t>
      </w:r>
      <w:proofErr w:type="spellEnd"/>
      <w:r w:rsidRPr="00DF35D5">
        <w:rPr>
          <w:rFonts w:ascii="Arial" w:hAnsi="Arial" w:cs="Arial"/>
          <w:sz w:val="26"/>
          <w:szCs w:val="26"/>
        </w:rPr>
        <w:t>, Ya juego y </w:t>
      </w:r>
      <w:r w:rsidRPr="00DF35D5">
        <w:rPr>
          <w:rFonts w:ascii="Arial" w:hAnsi="Arial" w:cs="Arial"/>
          <w:b/>
          <w:bCs/>
          <w:sz w:val="26"/>
          <w:szCs w:val="26"/>
        </w:rPr>
        <w:t>Rushbet.</w:t>
      </w:r>
      <w:r w:rsidRPr="00DF35D5">
        <w:rPr>
          <w:rFonts w:ascii="Arial" w:hAnsi="Arial" w:cs="Arial"/>
          <w:sz w:val="26"/>
          <w:szCs w:val="26"/>
        </w:rPr>
        <w:t>co son algunas de las empresas más importantes del sector por participación de mercado”</w:t>
      </w:r>
      <w:r w:rsidRPr="00DF35D5">
        <w:rPr>
          <w:rStyle w:val="Refdenotaalpie"/>
          <w:rFonts w:ascii="Arial" w:hAnsi="Arial" w:cs="Arial"/>
          <w:sz w:val="26"/>
          <w:szCs w:val="26"/>
        </w:rPr>
        <w:footnoteReference w:id="7"/>
      </w:r>
      <w:r w:rsidRPr="00DF35D5">
        <w:rPr>
          <w:rFonts w:ascii="Arial" w:hAnsi="Arial" w:cs="Arial"/>
          <w:sz w:val="26"/>
          <w:szCs w:val="26"/>
        </w:rPr>
        <w:t>.</w:t>
      </w:r>
    </w:p>
    <w:p w14:paraId="1D23529F" w14:textId="31E68FDD" w:rsidR="005339F0" w:rsidRPr="00DF35D5" w:rsidRDefault="005339F0" w:rsidP="0043201F">
      <w:pPr>
        <w:spacing w:line="360" w:lineRule="auto"/>
        <w:jc w:val="both"/>
        <w:rPr>
          <w:rFonts w:ascii="Arial" w:hAnsi="Arial" w:cs="Arial"/>
          <w:sz w:val="26"/>
          <w:szCs w:val="26"/>
        </w:rPr>
      </w:pPr>
      <w:r w:rsidRPr="00DF35D5">
        <w:rPr>
          <w:rFonts w:ascii="Arial" w:hAnsi="Arial" w:cs="Arial"/>
          <w:sz w:val="26"/>
          <w:szCs w:val="26"/>
        </w:rPr>
        <w:t xml:space="preserve">Estos serían los ingresos de los juegos de azar en línea sí se grabarán con el Impuesto sobre las ventas, durante los 3 años anteriores y con una proyección a 5 años </w:t>
      </w:r>
    </w:p>
    <w:tbl>
      <w:tblPr>
        <w:tblW w:w="3760" w:type="dxa"/>
        <w:tblLook w:val="04A0" w:firstRow="1" w:lastRow="0" w:firstColumn="1" w:lastColumn="0" w:noHBand="0" w:noVBand="1"/>
      </w:tblPr>
      <w:tblGrid>
        <w:gridCol w:w="1200"/>
        <w:gridCol w:w="1360"/>
        <w:gridCol w:w="1200"/>
      </w:tblGrid>
      <w:tr w:rsidR="0073134D" w:rsidRPr="00DF35D5" w14:paraId="5DAFBA12" w14:textId="77777777" w:rsidTr="0073134D">
        <w:trPr>
          <w:trHeight w:val="1200"/>
        </w:trPr>
        <w:tc>
          <w:tcPr>
            <w:tcW w:w="1200"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312C4AA9" w14:textId="77777777" w:rsidR="0073134D" w:rsidRPr="00DF35D5" w:rsidRDefault="0073134D" w:rsidP="0073134D">
            <w:pPr>
              <w:spacing w:after="0" w:line="240" w:lineRule="auto"/>
              <w:rPr>
                <w:rFonts w:ascii="Calibri" w:eastAsia="Times New Roman" w:hAnsi="Calibri" w:cs="Calibri"/>
                <w:b/>
                <w:bCs/>
                <w:color w:val="000000"/>
                <w:lang w:val="en-US"/>
              </w:rPr>
            </w:pPr>
            <w:proofErr w:type="spellStart"/>
            <w:r w:rsidRPr="00DF35D5">
              <w:rPr>
                <w:rFonts w:ascii="Calibri" w:eastAsia="Times New Roman" w:hAnsi="Calibri" w:cs="Calibri"/>
                <w:b/>
                <w:bCs/>
                <w:color w:val="000000"/>
                <w:lang w:val="en-US"/>
              </w:rPr>
              <w:t>Años</w:t>
            </w:r>
            <w:proofErr w:type="spellEnd"/>
          </w:p>
        </w:tc>
        <w:tc>
          <w:tcPr>
            <w:tcW w:w="1360" w:type="dxa"/>
            <w:tcBorders>
              <w:top w:val="single" w:sz="4" w:space="0" w:color="auto"/>
              <w:left w:val="nil"/>
              <w:bottom w:val="single" w:sz="4" w:space="0" w:color="auto"/>
              <w:right w:val="single" w:sz="4" w:space="0" w:color="auto"/>
            </w:tcBorders>
            <w:shd w:val="clear" w:color="000000" w:fill="A6A6A6"/>
            <w:vAlign w:val="bottom"/>
            <w:hideMark/>
          </w:tcPr>
          <w:p w14:paraId="0B3904E6" w14:textId="77777777" w:rsidR="0073134D" w:rsidRPr="00DF35D5" w:rsidRDefault="0073134D" w:rsidP="0073134D">
            <w:pPr>
              <w:spacing w:after="0" w:line="240" w:lineRule="auto"/>
              <w:rPr>
                <w:rFonts w:ascii="Calibri" w:eastAsia="Times New Roman" w:hAnsi="Calibri" w:cs="Calibri"/>
                <w:b/>
                <w:bCs/>
                <w:color w:val="000000"/>
                <w:lang w:val="es-ES"/>
              </w:rPr>
            </w:pPr>
            <w:r w:rsidRPr="00DF35D5">
              <w:rPr>
                <w:rFonts w:ascii="Calibri" w:eastAsia="Times New Roman" w:hAnsi="Calibri" w:cs="Calibri"/>
                <w:b/>
                <w:bCs/>
                <w:color w:val="000000"/>
                <w:lang w:val="es-ES"/>
              </w:rPr>
              <w:t>Ingresos por ventas (Billones de pesos)</w:t>
            </w:r>
          </w:p>
        </w:tc>
        <w:tc>
          <w:tcPr>
            <w:tcW w:w="1200" w:type="dxa"/>
            <w:tcBorders>
              <w:top w:val="single" w:sz="4" w:space="0" w:color="auto"/>
              <w:left w:val="nil"/>
              <w:bottom w:val="single" w:sz="4" w:space="0" w:color="auto"/>
              <w:right w:val="single" w:sz="4" w:space="0" w:color="auto"/>
            </w:tcBorders>
            <w:shd w:val="clear" w:color="000000" w:fill="A6A6A6"/>
            <w:vAlign w:val="bottom"/>
            <w:hideMark/>
          </w:tcPr>
          <w:p w14:paraId="257D9451" w14:textId="1CDDDD85" w:rsidR="0073134D" w:rsidRPr="00DF35D5" w:rsidRDefault="0073134D" w:rsidP="0073134D">
            <w:pPr>
              <w:spacing w:after="0" w:line="240" w:lineRule="auto"/>
              <w:rPr>
                <w:rFonts w:ascii="Calibri" w:eastAsia="Times New Roman" w:hAnsi="Calibri" w:cs="Calibri"/>
                <w:b/>
                <w:bCs/>
                <w:color w:val="000000"/>
                <w:lang w:val="es-ES"/>
              </w:rPr>
            </w:pPr>
            <w:r w:rsidRPr="00DF35D5">
              <w:rPr>
                <w:rFonts w:ascii="Calibri" w:eastAsia="Times New Roman" w:hAnsi="Calibri" w:cs="Calibri"/>
                <w:b/>
                <w:bCs/>
                <w:color w:val="000000"/>
                <w:lang w:val="es-ES"/>
              </w:rPr>
              <w:t>Impuesto sobre las ventas 19% (Billones)</w:t>
            </w:r>
          </w:p>
        </w:tc>
      </w:tr>
      <w:tr w:rsidR="0073134D" w:rsidRPr="00DF35D5" w14:paraId="01C2AFCB" w14:textId="77777777" w:rsidTr="0073134D">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39822BCA" w14:textId="77777777" w:rsidR="0073134D" w:rsidRPr="00DF35D5" w:rsidRDefault="0073134D" w:rsidP="0073134D">
            <w:pPr>
              <w:spacing w:after="0" w:line="240" w:lineRule="auto"/>
              <w:jc w:val="right"/>
              <w:rPr>
                <w:rFonts w:ascii="Calibri" w:eastAsia="Times New Roman" w:hAnsi="Calibri" w:cs="Calibri"/>
                <w:color w:val="000000"/>
                <w:lang w:val="en-US"/>
              </w:rPr>
            </w:pPr>
            <w:r w:rsidRPr="00DF35D5">
              <w:rPr>
                <w:rFonts w:ascii="Calibri" w:eastAsia="Times New Roman" w:hAnsi="Calibri" w:cs="Calibri"/>
                <w:color w:val="000000"/>
                <w:lang w:val="en-US"/>
              </w:rPr>
              <w:t>2021</w:t>
            </w:r>
          </w:p>
        </w:tc>
        <w:tc>
          <w:tcPr>
            <w:tcW w:w="1360" w:type="dxa"/>
            <w:tcBorders>
              <w:top w:val="nil"/>
              <w:left w:val="nil"/>
              <w:bottom w:val="single" w:sz="4" w:space="0" w:color="auto"/>
              <w:right w:val="single" w:sz="4" w:space="0" w:color="auto"/>
            </w:tcBorders>
            <w:shd w:val="clear" w:color="auto" w:fill="auto"/>
            <w:noWrap/>
            <w:vAlign w:val="bottom"/>
            <w:hideMark/>
          </w:tcPr>
          <w:p w14:paraId="51D6C9C3" w14:textId="77777777" w:rsidR="0073134D" w:rsidRPr="00DF35D5" w:rsidRDefault="0073134D" w:rsidP="0073134D">
            <w:pPr>
              <w:spacing w:after="0" w:line="240" w:lineRule="auto"/>
              <w:jc w:val="right"/>
              <w:rPr>
                <w:rFonts w:ascii="Calibri" w:eastAsia="Times New Roman" w:hAnsi="Calibri" w:cs="Calibri"/>
                <w:color w:val="000000"/>
                <w:lang w:val="en-US"/>
              </w:rPr>
            </w:pPr>
            <w:r w:rsidRPr="00DF35D5">
              <w:rPr>
                <w:rFonts w:ascii="Calibri" w:eastAsia="Times New Roman" w:hAnsi="Calibri" w:cs="Calibri"/>
                <w:color w:val="000000"/>
                <w:lang w:val="en-US"/>
              </w:rPr>
              <w:t>16</w:t>
            </w:r>
          </w:p>
        </w:tc>
        <w:tc>
          <w:tcPr>
            <w:tcW w:w="1200" w:type="dxa"/>
            <w:tcBorders>
              <w:top w:val="nil"/>
              <w:left w:val="nil"/>
              <w:bottom w:val="single" w:sz="4" w:space="0" w:color="auto"/>
              <w:right w:val="single" w:sz="4" w:space="0" w:color="auto"/>
            </w:tcBorders>
            <w:shd w:val="clear" w:color="auto" w:fill="auto"/>
            <w:noWrap/>
            <w:vAlign w:val="bottom"/>
            <w:hideMark/>
          </w:tcPr>
          <w:p w14:paraId="38070E77" w14:textId="77777777" w:rsidR="0073134D" w:rsidRPr="00DF35D5" w:rsidRDefault="0073134D" w:rsidP="0073134D">
            <w:pPr>
              <w:spacing w:after="0" w:line="240" w:lineRule="auto"/>
              <w:jc w:val="right"/>
              <w:rPr>
                <w:rFonts w:ascii="Calibri" w:eastAsia="Times New Roman" w:hAnsi="Calibri" w:cs="Calibri"/>
                <w:color w:val="000000"/>
                <w:lang w:val="en-US"/>
              </w:rPr>
            </w:pPr>
            <w:r w:rsidRPr="00DF35D5">
              <w:rPr>
                <w:rFonts w:ascii="Calibri" w:eastAsia="Times New Roman" w:hAnsi="Calibri" w:cs="Calibri"/>
                <w:color w:val="000000"/>
                <w:lang w:val="en-US"/>
              </w:rPr>
              <w:t>3,0</w:t>
            </w:r>
          </w:p>
        </w:tc>
      </w:tr>
      <w:tr w:rsidR="0073134D" w:rsidRPr="00DF35D5" w14:paraId="71E4FBE5" w14:textId="77777777" w:rsidTr="0073134D">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24DEB9F1" w14:textId="77777777" w:rsidR="0073134D" w:rsidRPr="00DF35D5" w:rsidRDefault="0073134D" w:rsidP="0073134D">
            <w:pPr>
              <w:spacing w:after="0" w:line="240" w:lineRule="auto"/>
              <w:jc w:val="right"/>
              <w:rPr>
                <w:rFonts w:ascii="Calibri" w:eastAsia="Times New Roman" w:hAnsi="Calibri" w:cs="Calibri"/>
                <w:color w:val="000000"/>
                <w:lang w:val="en-US"/>
              </w:rPr>
            </w:pPr>
            <w:r w:rsidRPr="00DF35D5">
              <w:rPr>
                <w:rFonts w:ascii="Calibri" w:eastAsia="Times New Roman" w:hAnsi="Calibri" w:cs="Calibri"/>
                <w:color w:val="000000"/>
                <w:lang w:val="en-US"/>
              </w:rPr>
              <w:t>2022</w:t>
            </w:r>
          </w:p>
        </w:tc>
        <w:tc>
          <w:tcPr>
            <w:tcW w:w="1360" w:type="dxa"/>
            <w:tcBorders>
              <w:top w:val="nil"/>
              <w:left w:val="nil"/>
              <w:bottom w:val="single" w:sz="4" w:space="0" w:color="auto"/>
              <w:right w:val="single" w:sz="4" w:space="0" w:color="auto"/>
            </w:tcBorders>
            <w:shd w:val="clear" w:color="auto" w:fill="auto"/>
            <w:noWrap/>
            <w:vAlign w:val="bottom"/>
            <w:hideMark/>
          </w:tcPr>
          <w:p w14:paraId="0F901910" w14:textId="77777777" w:rsidR="0073134D" w:rsidRPr="00DF35D5" w:rsidRDefault="0073134D" w:rsidP="0073134D">
            <w:pPr>
              <w:spacing w:after="0" w:line="240" w:lineRule="auto"/>
              <w:jc w:val="right"/>
              <w:rPr>
                <w:rFonts w:ascii="Calibri" w:eastAsia="Times New Roman" w:hAnsi="Calibri" w:cs="Calibri"/>
                <w:color w:val="000000"/>
                <w:lang w:val="en-US"/>
              </w:rPr>
            </w:pPr>
            <w:r w:rsidRPr="00DF35D5">
              <w:rPr>
                <w:rFonts w:ascii="Calibri" w:eastAsia="Times New Roman" w:hAnsi="Calibri" w:cs="Calibri"/>
                <w:color w:val="000000"/>
                <w:lang w:val="en-US"/>
              </w:rPr>
              <w:t>26</w:t>
            </w:r>
          </w:p>
        </w:tc>
        <w:tc>
          <w:tcPr>
            <w:tcW w:w="1200" w:type="dxa"/>
            <w:tcBorders>
              <w:top w:val="nil"/>
              <w:left w:val="nil"/>
              <w:bottom w:val="single" w:sz="4" w:space="0" w:color="auto"/>
              <w:right w:val="single" w:sz="4" w:space="0" w:color="auto"/>
            </w:tcBorders>
            <w:shd w:val="clear" w:color="auto" w:fill="auto"/>
            <w:noWrap/>
            <w:vAlign w:val="bottom"/>
            <w:hideMark/>
          </w:tcPr>
          <w:p w14:paraId="261E425F" w14:textId="77777777" w:rsidR="0073134D" w:rsidRPr="00DF35D5" w:rsidRDefault="0073134D" w:rsidP="0073134D">
            <w:pPr>
              <w:spacing w:after="0" w:line="240" w:lineRule="auto"/>
              <w:jc w:val="right"/>
              <w:rPr>
                <w:rFonts w:ascii="Calibri" w:eastAsia="Times New Roman" w:hAnsi="Calibri" w:cs="Calibri"/>
                <w:color w:val="000000"/>
                <w:lang w:val="en-US"/>
              </w:rPr>
            </w:pPr>
            <w:r w:rsidRPr="00DF35D5">
              <w:rPr>
                <w:rFonts w:ascii="Calibri" w:eastAsia="Times New Roman" w:hAnsi="Calibri" w:cs="Calibri"/>
                <w:color w:val="000000"/>
                <w:lang w:val="en-US"/>
              </w:rPr>
              <w:t>4,9</w:t>
            </w:r>
          </w:p>
        </w:tc>
      </w:tr>
      <w:tr w:rsidR="0073134D" w:rsidRPr="00DF35D5" w14:paraId="4AEE7C33" w14:textId="77777777" w:rsidTr="0073134D">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8A061AC" w14:textId="77777777" w:rsidR="0073134D" w:rsidRPr="00DF35D5" w:rsidRDefault="0073134D" w:rsidP="0073134D">
            <w:pPr>
              <w:spacing w:after="0" w:line="240" w:lineRule="auto"/>
              <w:jc w:val="right"/>
              <w:rPr>
                <w:rFonts w:ascii="Calibri" w:eastAsia="Times New Roman" w:hAnsi="Calibri" w:cs="Calibri"/>
                <w:color w:val="000000"/>
                <w:lang w:val="en-US"/>
              </w:rPr>
            </w:pPr>
            <w:r w:rsidRPr="00DF35D5">
              <w:rPr>
                <w:rFonts w:ascii="Calibri" w:eastAsia="Times New Roman" w:hAnsi="Calibri" w:cs="Calibri"/>
                <w:color w:val="000000"/>
                <w:lang w:val="en-US"/>
              </w:rPr>
              <w:t>2023</w:t>
            </w:r>
          </w:p>
        </w:tc>
        <w:tc>
          <w:tcPr>
            <w:tcW w:w="1360" w:type="dxa"/>
            <w:tcBorders>
              <w:top w:val="nil"/>
              <w:left w:val="nil"/>
              <w:bottom w:val="single" w:sz="4" w:space="0" w:color="auto"/>
              <w:right w:val="single" w:sz="4" w:space="0" w:color="auto"/>
            </w:tcBorders>
            <w:shd w:val="clear" w:color="auto" w:fill="auto"/>
            <w:noWrap/>
            <w:vAlign w:val="bottom"/>
            <w:hideMark/>
          </w:tcPr>
          <w:p w14:paraId="3BCFE976" w14:textId="77777777" w:rsidR="0073134D" w:rsidRPr="00DF35D5" w:rsidRDefault="0073134D" w:rsidP="0073134D">
            <w:pPr>
              <w:spacing w:after="0" w:line="240" w:lineRule="auto"/>
              <w:jc w:val="right"/>
              <w:rPr>
                <w:rFonts w:ascii="Calibri" w:eastAsia="Times New Roman" w:hAnsi="Calibri" w:cs="Calibri"/>
                <w:color w:val="000000"/>
                <w:lang w:val="en-US"/>
              </w:rPr>
            </w:pPr>
            <w:r w:rsidRPr="00DF35D5">
              <w:rPr>
                <w:rFonts w:ascii="Calibri" w:eastAsia="Times New Roman" w:hAnsi="Calibri" w:cs="Calibri"/>
                <w:color w:val="000000"/>
                <w:lang w:val="en-US"/>
              </w:rPr>
              <w:t>34,1</w:t>
            </w:r>
          </w:p>
        </w:tc>
        <w:tc>
          <w:tcPr>
            <w:tcW w:w="1200" w:type="dxa"/>
            <w:tcBorders>
              <w:top w:val="nil"/>
              <w:left w:val="nil"/>
              <w:bottom w:val="single" w:sz="4" w:space="0" w:color="auto"/>
              <w:right w:val="single" w:sz="4" w:space="0" w:color="auto"/>
            </w:tcBorders>
            <w:shd w:val="clear" w:color="auto" w:fill="auto"/>
            <w:noWrap/>
            <w:vAlign w:val="bottom"/>
            <w:hideMark/>
          </w:tcPr>
          <w:p w14:paraId="323C35F3" w14:textId="77777777" w:rsidR="0073134D" w:rsidRPr="00DF35D5" w:rsidRDefault="0073134D" w:rsidP="0073134D">
            <w:pPr>
              <w:spacing w:after="0" w:line="240" w:lineRule="auto"/>
              <w:jc w:val="right"/>
              <w:rPr>
                <w:rFonts w:ascii="Calibri" w:eastAsia="Times New Roman" w:hAnsi="Calibri" w:cs="Calibri"/>
                <w:color w:val="000000"/>
                <w:lang w:val="en-US"/>
              </w:rPr>
            </w:pPr>
            <w:r w:rsidRPr="00DF35D5">
              <w:rPr>
                <w:rFonts w:ascii="Calibri" w:eastAsia="Times New Roman" w:hAnsi="Calibri" w:cs="Calibri"/>
                <w:color w:val="000000"/>
                <w:lang w:val="en-US"/>
              </w:rPr>
              <w:t>6,5</w:t>
            </w:r>
          </w:p>
        </w:tc>
      </w:tr>
      <w:tr w:rsidR="0073134D" w:rsidRPr="00DF35D5" w14:paraId="3299F148" w14:textId="77777777" w:rsidTr="0073134D">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3A1F90F6" w14:textId="77777777" w:rsidR="0073134D" w:rsidRPr="00DF35D5" w:rsidRDefault="0073134D" w:rsidP="0073134D">
            <w:pPr>
              <w:spacing w:after="0" w:line="240" w:lineRule="auto"/>
              <w:jc w:val="right"/>
              <w:rPr>
                <w:rFonts w:ascii="Calibri" w:eastAsia="Times New Roman" w:hAnsi="Calibri" w:cs="Calibri"/>
                <w:color w:val="000000"/>
                <w:lang w:val="en-US"/>
              </w:rPr>
            </w:pPr>
            <w:r w:rsidRPr="00DF35D5">
              <w:rPr>
                <w:rFonts w:ascii="Calibri" w:eastAsia="Times New Roman" w:hAnsi="Calibri" w:cs="Calibri"/>
                <w:color w:val="000000"/>
                <w:lang w:val="en-US"/>
              </w:rPr>
              <w:t>2024</w:t>
            </w:r>
          </w:p>
        </w:tc>
        <w:tc>
          <w:tcPr>
            <w:tcW w:w="1360" w:type="dxa"/>
            <w:tcBorders>
              <w:top w:val="nil"/>
              <w:left w:val="nil"/>
              <w:bottom w:val="single" w:sz="4" w:space="0" w:color="auto"/>
              <w:right w:val="single" w:sz="4" w:space="0" w:color="auto"/>
            </w:tcBorders>
            <w:shd w:val="clear" w:color="auto" w:fill="auto"/>
            <w:noWrap/>
            <w:vAlign w:val="bottom"/>
            <w:hideMark/>
          </w:tcPr>
          <w:p w14:paraId="6808FE70" w14:textId="77777777" w:rsidR="0073134D" w:rsidRPr="00DF35D5" w:rsidRDefault="0073134D" w:rsidP="0073134D">
            <w:pPr>
              <w:spacing w:after="0" w:line="240" w:lineRule="auto"/>
              <w:jc w:val="right"/>
              <w:rPr>
                <w:rFonts w:ascii="Calibri" w:eastAsia="Times New Roman" w:hAnsi="Calibri" w:cs="Calibri"/>
                <w:color w:val="000000"/>
                <w:lang w:val="en-US"/>
              </w:rPr>
            </w:pPr>
            <w:r w:rsidRPr="00DF35D5">
              <w:rPr>
                <w:rFonts w:ascii="Calibri" w:eastAsia="Times New Roman" w:hAnsi="Calibri" w:cs="Calibri"/>
                <w:color w:val="000000"/>
                <w:lang w:val="en-US"/>
              </w:rPr>
              <w:t>51</w:t>
            </w:r>
          </w:p>
        </w:tc>
        <w:tc>
          <w:tcPr>
            <w:tcW w:w="1200" w:type="dxa"/>
            <w:tcBorders>
              <w:top w:val="nil"/>
              <w:left w:val="nil"/>
              <w:bottom w:val="single" w:sz="4" w:space="0" w:color="auto"/>
              <w:right w:val="single" w:sz="4" w:space="0" w:color="auto"/>
            </w:tcBorders>
            <w:shd w:val="clear" w:color="auto" w:fill="auto"/>
            <w:noWrap/>
            <w:vAlign w:val="bottom"/>
            <w:hideMark/>
          </w:tcPr>
          <w:p w14:paraId="3C15FD0F" w14:textId="77777777" w:rsidR="0073134D" w:rsidRPr="00DF35D5" w:rsidRDefault="0073134D" w:rsidP="0073134D">
            <w:pPr>
              <w:spacing w:after="0" w:line="240" w:lineRule="auto"/>
              <w:jc w:val="right"/>
              <w:rPr>
                <w:rFonts w:ascii="Calibri" w:eastAsia="Times New Roman" w:hAnsi="Calibri" w:cs="Calibri"/>
                <w:color w:val="000000"/>
                <w:lang w:val="en-US"/>
              </w:rPr>
            </w:pPr>
            <w:r w:rsidRPr="00DF35D5">
              <w:rPr>
                <w:rFonts w:ascii="Calibri" w:eastAsia="Times New Roman" w:hAnsi="Calibri" w:cs="Calibri"/>
                <w:color w:val="000000"/>
                <w:lang w:val="en-US"/>
              </w:rPr>
              <w:t>9,7</w:t>
            </w:r>
          </w:p>
        </w:tc>
      </w:tr>
      <w:tr w:rsidR="0073134D" w:rsidRPr="00DF35D5" w14:paraId="649CFA59" w14:textId="77777777" w:rsidTr="0073134D">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56CA1FE9" w14:textId="77777777" w:rsidR="0073134D" w:rsidRPr="00DF35D5" w:rsidRDefault="0073134D" w:rsidP="0073134D">
            <w:pPr>
              <w:spacing w:after="0" w:line="240" w:lineRule="auto"/>
              <w:jc w:val="right"/>
              <w:rPr>
                <w:rFonts w:ascii="Calibri" w:eastAsia="Times New Roman" w:hAnsi="Calibri" w:cs="Calibri"/>
                <w:color w:val="000000"/>
                <w:lang w:val="en-US"/>
              </w:rPr>
            </w:pPr>
            <w:r w:rsidRPr="00DF35D5">
              <w:rPr>
                <w:rFonts w:ascii="Calibri" w:eastAsia="Times New Roman" w:hAnsi="Calibri" w:cs="Calibri"/>
                <w:color w:val="000000"/>
                <w:lang w:val="en-US"/>
              </w:rPr>
              <w:t>2025</w:t>
            </w:r>
          </w:p>
        </w:tc>
        <w:tc>
          <w:tcPr>
            <w:tcW w:w="1360" w:type="dxa"/>
            <w:tcBorders>
              <w:top w:val="nil"/>
              <w:left w:val="nil"/>
              <w:bottom w:val="single" w:sz="4" w:space="0" w:color="auto"/>
              <w:right w:val="single" w:sz="4" w:space="0" w:color="auto"/>
            </w:tcBorders>
            <w:shd w:val="clear" w:color="auto" w:fill="auto"/>
            <w:noWrap/>
            <w:vAlign w:val="bottom"/>
            <w:hideMark/>
          </w:tcPr>
          <w:p w14:paraId="233715CC" w14:textId="77777777" w:rsidR="0073134D" w:rsidRPr="00DF35D5" w:rsidRDefault="0073134D" w:rsidP="0073134D">
            <w:pPr>
              <w:spacing w:after="0" w:line="240" w:lineRule="auto"/>
              <w:jc w:val="right"/>
              <w:rPr>
                <w:rFonts w:ascii="Calibri" w:eastAsia="Times New Roman" w:hAnsi="Calibri" w:cs="Calibri"/>
                <w:color w:val="000000"/>
                <w:lang w:val="en-US"/>
              </w:rPr>
            </w:pPr>
            <w:r w:rsidRPr="00DF35D5">
              <w:rPr>
                <w:rFonts w:ascii="Calibri" w:eastAsia="Times New Roman" w:hAnsi="Calibri" w:cs="Calibri"/>
                <w:color w:val="000000"/>
                <w:lang w:val="en-US"/>
              </w:rPr>
              <w:t>77</w:t>
            </w:r>
          </w:p>
        </w:tc>
        <w:tc>
          <w:tcPr>
            <w:tcW w:w="1200" w:type="dxa"/>
            <w:tcBorders>
              <w:top w:val="nil"/>
              <w:left w:val="nil"/>
              <w:bottom w:val="single" w:sz="4" w:space="0" w:color="auto"/>
              <w:right w:val="single" w:sz="4" w:space="0" w:color="auto"/>
            </w:tcBorders>
            <w:shd w:val="clear" w:color="auto" w:fill="auto"/>
            <w:noWrap/>
            <w:vAlign w:val="bottom"/>
            <w:hideMark/>
          </w:tcPr>
          <w:p w14:paraId="134BF905" w14:textId="77777777" w:rsidR="0073134D" w:rsidRPr="00DF35D5" w:rsidRDefault="0073134D" w:rsidP="0073134D">
            <w:pPr>
              <w:spacing w:after="0" w:line="240" w:lineRule="auto"/>
              <w:jc w:val="right"/>
              <w:rPr>
                <w:rFonts w:ascii="Calibri" w:eastAsia="Times New Roman" w:hAnsi="Calibri" w:cs="Calibri"/>
                <w:color w:val="000000"/>
                <w:lang w:val="en-US"/>
              </w:rPr>
            </w:pPr>
            <w:r w:rsidRPr="00DF35D5">
              <w:rPr>
                <w:rFonts w:ascii="Calibri" w:eastAsia="Times New Roman" w:hAnsi="Calibri" w:cs="Calibri"/>
                <w:color w:val="000000"/>
                <w:lang w:val="en-US"/>
              </w:rPr>
              <w:t>14,6</w:t>
            </w:r>
          </w:p>
        </w:tc>
      </w:tr>
      <w:tr w:rsidR="0073134D" w:rsidRPr="00DF35D5" w14:paraId="5A34A099" w14:textId="77777777" w:rsidTr="0073134D">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53D17BF" w14:textId="77777777" w:rsidR="0073134D" w:rsidRPr="00DF35D5" w:rsidRDefault="0073134D" w:rsidP="0073134D">
            <w:pPr>
              <w:spacing w:after="0" w:line="240" w:lineRule="auto"/>
              <w:jc w:val="right"/>
              <w:rPr>
                <w:rFonts w:ascii="Calibri" w:eastAsia="Times New Roman" w:hAnsi="Calibri" w:cs="Calibri"/>
                <w:color w:val="000000"/>
                <w:lang w:val="en-US"/>
              </w:rPr>
            </w:pPr>
            <w:r w:rsidRPr="00DF35D5">
              <w:rPr>
                <w:rFonts w:ascii="Calibri" w:eastAsia="Times New Roman" w:hAnsi="Calibri" w:cs="Calibri"/>
                <w:color w:val="000000"/>
                <w:lang w:val="en-US"/>
              </w:rPr>
              <w:t>2026</w:t>
            </w:r>
          </w:p>
        </w:tc>
        <w:tc>
          <w:tcPr>
            <w:tcW w:w="1360" w:type="dxa"/>
            <w:tcBorders>
              <w:top w:val="nil"/>
              <w:left w:val="nil"/>
              <w:bottom w:val="single" w:sz="4" w:space="0" w:color="auto"/>
              <w:right w:val="single" w:sz="4" w:space="0" w:color="auto"/>
            </w:tcBorders>
            <w:shd w:val="clear" w:color="auto" w:fill="auto"/>
            <w:noWrap/>
            <w:vAlign w:val="bottom"/>
            <w:hideMark/>
          </w:tcPr>
          <w:p w14:paraId="43C4FE69" w14:textId="77777777" w:rsidR="0073134D" w:rsidRPr="00DF35D5" w:rsidRDefault="0073134D" w:rsidP="0073134D">
            <w:pPr>
              <w:spacing w:after="0" w:line="240" w:lineRule="auto"/>
              <w:jc w:val="right"/>
              <w:rPr>
                <w:rFonts w:ascii="Calibri" w:eastAsia="Times New Roman" w:hAnsi="Calibri" w:cs="Calibri"/>
                <w:color w:val="000000"/>
                <w:lang w:val="en-US"/>
              </w:rPr>
            </w:pPr>
            <w:r w:rsidRPr="00DF35D5">
              <w:rPr>
                <w:rFonts w:ascii="Calibri" w:eastAsia="Times New Roman" w:hAnsi="Calibri" w:cs="Calibri"/>
                <w:color w:val="000000"/>
                <w:lang w:val="en-US"/>
              </w:rPr>
              <w:t>115</w:t>
            </w:r>
          </w:p>
        </w:tc>
        <w:tc>
          <w:tcPr>
            <w:tcW w:w="1200" w:type="dxa"/>
            <w:tcBorders>
              <w:top w:val="nil"/>
              <w:left w:val="nil"/>
              <w:bottom w:val="single" w:sz="4" w:space="0" w:color="auto"/>
              <w:right w:val="single" w:sz="4" w:space="0" w:color="auto"/>
            </w:tcBorders>
            <w:shd w:val="clear" w:color="auto" w:fill="auto"/>
            <w:noWrap/>
            <w:vAlign w:val="bottom"/>
            <w:hideMark/>
          </w:tcPr>
          <w:p w14:paraId="7760DE14" w14:textId="77777777" w:rsidR="0073134D" w:rsidRPr="00DF35D5" w:rsidRDefault="0073134D" w:rsidP="0073134D">
            <w:pPr>
              <w:spacing w:after="0" w:line="240" w:lineRule="auto"/>
              <w:jc w:val="right"/>
              <w:rPr>
                <w:rFonts w:ascii="Calibri" w:eastAsia="Times New Roman" w:hAnsi="Calibri" w:cs="Calibri"/>
                <w:color w:val="000000"/>
                <w:lang w:val="en-US"/>
              </w:rPr>
            </w:pPr>
            <w:r w:rsidRPr="00DF35D5">
              <w:rPr>
                <w:rFonts w:ascii="Calibri" w:eastAsia="Times New Roman" w:hAnsi="Calibri" w:cs="Calibri"/>
                <w:color w:val="000000"/>
                <w:lang w:val="en-US"/>
              </w:rPr>
              <w:t>21,9</w:t>
            </w:r>
          </w:p>
        </w:tc>
      </w:tr>
      <w:tr w:rsidR="0073134D" w:rsidRPr="00DF35D5" w14:paraId="76A49F16" w14:textId="77777777" w:rsidTr="0073134D">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3001E6D3" w14:textId="77777777" w:rsidR="0073134D" w:rsidRPr="00DF35D5" w:rsidRDefault="0073134D" w:rsidP="0073134D">
            <w:pPr>
              <w:spacing w:after="0" w:line="240" w:lineRule="auto"/>
              <w:jc w:val="right"/>
              <w:rPr>
                <w:rFonts w:ascii="Calibri" w:eastAsia="Times New Roman" w:hAnsi="Calibri" w:cs="Calibri"/>
                <w:color w:val="000000"/>
                <w:lang w:val="en-US"/>
              </w:rPr>
            </w:pPr>
            <w:r w:rsidRPr="00DF35D5">
              <w:rPr>
                <w:rFonts w:ascii="Calibri" w:eastAsia="Times New Roman" w:hAnsi="Calibri" w:cs="Calibri"/>
                <w:color w:val="000000"/>
                <w:lang w:val="en-US"/>
              </w:rPr>
              <w:t>2027</w:t>
            </w:r>
          </w:p>
        </w:tc>
        <w:tc>
          <w:tcPr>
            <w:tcW w:w="1360" w:type="dxa"/>
            <w:tcBorders>
              <w:top w:val="nil"/>
              <w:left w:val="nil"/>
              <w:bottom w:val="single" w:sz="4" w:space="0" w:color="auto"/>
              <w:right w:val="single" w:sz="4" w:space="0" w:color="auto"/>
            </w:tcBorders>
            <w:shd w:val="clear" w:color="auto" w:fill="auto"/>
            <w:noWrap/>
            <w:vAlign w:val="bottom"/>
            <w:hideMark/>
          </w:tcPr>
          <w:p w14:paraId="5400ECF1" w14:textId="77777777" w:rsidR="0073134D" w:rsidRPr="00DF35D5" w:rsidRDefault="0073134D" w:rsidP="0073134D">
            <w:pPr>
              <w:spacing w:after="0" w:line="240" w:lineRule="auto"/>
              <w:jc w:val="right"/>
              <w:rPr>
                <w:rFonts w:ascii="Calibri" w:eastAsia="Times New Roman" w:hAnsi="Calibri" w:cs="Calibri"/>
                <w:color w:val="000000"/>
                <w:lang w:val="en-US"/>
              </w:rPr>
            </w:pPr>
            <w:r w:rsidRPr="00DF35D5">
              <w:rPr>
                <w:rFonts w:ascii="Calibri" w:eastAsia="Times New Roman" w:hAnsi="Calibri" w:cs="Calibri"/>
                <w:color w:val="000000"/>
                <w:lang w:val="en-US"/>
              </w:rPr>
              <w:t>173</w:t>
            </w:r>
          </w:p>
        </w:tc>
        <w:tc>
          <w:tcPr>
            <w:tcW w:w="1200" w:type="dxa"/>
            <w:tcBorders>
              <w:top w:val="nil"/>
              <w:left w:val="nil"/>
              <w:bottom w:val="single" w:sz="4" w:space="0" w:color="auto"/>
              <w:right w:val="single" w:sz="4" w:space="0" w:color="auto"/>
            </w:tcBorders>
            <w:shd w:val="clear" w:color="auto" w:fill="auto"/>
            <w:noWrap/>
            <w:vAlign w:val="bottom"/>
            <w:hideMark/>
          </w:tcPr>
          <w:p w14:paraId="428EAD8C" w14:textId="77777777" w:rsidR="0073134D" w:rsidRPr="00DF35D5" w:rsidRDefault="0073134D" w:rsidP="0073134D">
            <w:pPr>
              <w:spacing w:after="0" w:line="240" w:lineRule="auto"/>
              <w:jc w:val="right"/>
              <w:rPr>
                <w:rFonts w:ascii="Calibri" w:eastAsia="Times New Roman" w:hAnsi="Calibri" w:cs="Calibri"/>
                <w:color w:val="000000"/>
                <w:lang w:val="en-US"/>
              </w:rPr>
            </w:pPr>
            <w:r w:rsidRPr="00DF35D5">
              <w:rPr>
                <w:rFonts w:ascii="Calibri" w:eastAsia="Times New Roman" w:hAnsi="Calibri" w:cs="Calibri"/>
                <w:color w:val="000000"/>
                <w:lang w:val="en-US"/>
              </w:rPr>
              <w:t>32,8</w:t>
            </w:r>
          </w:p>
        </w:tc>
      </w:tr>
      <w:tr w:rsidR="0073134D" w:rsidRPr="00DF35D5" w14:paraId="784B7FC5" w14:textId="77777777" w:rsidTr="0073134D">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2477F6EB" w14:textId="77777777" w:rsidR="0073134D" w:rsidRPr="00DF35D5" w:rsidRDefault="0073134D" w:rsidP="0073134D">
            <w:pPr>
              <w:spacing w:after="0" w:line="240" w:lineRule="auto"/>
              <w:jc w:val="right"/>
              <w:rPr>
                <w:rFonts w:ascii="Calibri" w:eastAsia="Times New Roman" w:hAnsi="Calibri" w:cs="Calibri"/>
                <w:color w:val="000000"/>
                <w:lang w:val="en-US"/>
              </w:rPr>
            </w:pPr>
            <w:r w:rsidRPr="00DF35D5">
              <w:rPr>
                <w:rFonts w:ascii="Calibri" w:eastAsia="Times New Roman" w:hAnsi="Calibri" w:cs="Calibri"/>
                <w:color w:val="000000"/>
                <w:lang w:val="en-US"/>
              </w:rPr>
              <w:t>2028</w:t>
            </w:r>
          </w:p>
        </w:tc>
        <w:tc>
          <w:tcPr>
            <w:tcW w:w="1360" w:type="dxa"/>
            <w:tcBorders>
              <w:top w:val="nil"/>
              <w:left w:val="nil"/>
              <w:bottom w:val="single" w:sz="4" w:space="0" w:color="auto"/>
              <w:right w:val="single" w:sz="4" w:space="0" w:color="auto"/>
            </w:tcBorders>
            <w:shd w:val="clear" w:color="auto" w:fill="auto"/>
            <w:noWrap/>
            <w:vAlign w:val="bottom"/>
            <w:hideMark/>
          </w:tcPr>
          <w:p w14:paraId="29486CD0" w14:textId="77777777" w:rsidR="0073134D" w:rsidRPr="00DF35D5" w:rsidRDefault="0073134D" w:rsidP="0073134D">
            <w:pPr>
              <w:spacing w:after="0" w:line="240" w:lineRule="auto"/>
              <w:jc w:val="right"/>
              <w:rPr>
                <w:rFonts w:ascii="Calibri" w:eastAsia="Times New Roman" w:hAnsi="Calibri" w:cs="Calibri"/>
                <w:color w:val="000000"/>
                <w:lang w:val="en-US"/>
              </w:rPr>
            </w:pPr>
            <w:r w:rsidRPr="00DF35D5">
              <w:rPr>
                <w:rFonts w:ascii="Calibri" w:eastAsia="Times New Roman" w:hAnsi="Calibri" w:cs="Calibri"/>
                <w:color w:val="000000"/>
                <w:lang w:val="en-US"/>
              </w:rPr>
              <w:t>259</w:t>
            </w:r>
          </w:p>
        </w:tc>
        <w:tc>
          <w:tcPr>
            <w:tcW w:w="1200" w:type="dxa"/>
            <w:tcBorders>
              <w:top w:val="nil"/>
              <w:left w:val="nil"/>
              <w:bottom w:val="single" w:sz="4" w:space="0" w:color="auto"/>
              <w:right w:val="single" w:sz="4" w:space="0" w:color="auto"/>
            </w:tcBorders>
            <w:shd w:val="clear" w:color="auto" w:fill="auto"/>
            <w:noWrap/>
            <w:vAlign w:val="bottom"/>
            <w:hideMark/>
          </w:tcPr>
          <w:p w14:paraId="5A83406D" w14:textId="77777777" w:rsidR="0073134D" w:rsidRPr="00DF35D5" w:rsidRDefault="0073134D" w:rsidP="0073134D">
            <w:pPr>
              <w:spacing w:after="0" w:line="240" w:lineRule="auto"/>
              <w:jc w:val="right"/>
              <w:rPr>
                <w:rFonts w:ascii="Calibri" w:eastAsia="Times New Roman" w:hAnsi="Calibri" w:cs="Calibri"/>
                <w:color w:val="000000"/>
                <w:lang w:val="en-US"/>
              </w:rPr>
            </w:pPr>
            <w:r w:rsidRPr="00DF35D5">
              <w:rPr>
                <w:rFonts w:ascii="Calibri" w:eastAsia="Times New Roman" w:hAnsi="Calibri" w:cs="Calibri"/>
                <w:color w:val="000000"/>
                <w:lang w:val="en-US"/>
              </w:rPr>
              <w:t>49,2</w:t>
            </w:r>
          </w:p>
        </w:tc>
      </w:tr>
      <w:tr w:rsidR="0073134D" w:rsidRPr="00DF35D5" w14:paraId="7AB7BF93" w14:textId="77777777" w:rsidTr="0073134D">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0371912C" w14:textId="77777777" w:rsidR="0073134D" w:rsidRPr="00DF35D5" w:rsidRDefault="0073134D" w:rsidP="0073134D">
            <w:pPr>
              <w:spacing w:after="0" w:line="240" w:lineRule="auto"/>
              <w:jc w:val="right"/>
              <w:rPr>
                <w:rFonts w:ascii="Calibri" w:eastAsia="Times New Roman" w:hAnsi="Calibri" w:cs="Calibri"/>
                <w:color w:val="000000"/>
                <w:lang w:val="en-US"/>
              </w:rPr>
            </w:pPr>
            <w:r w:rsidRPr="00DF35D5">
              <w:rPr>
                <w:rFonts w:ascii="Calibri" w:eastAsia="Times New Roman" w:hAnsi="Calibri" w:cs="Calibri"/>
                <w:color w:val="000000"/>
                <w:lang w:val="en-US"/>
              </w:rPr>
              <w:t>2029</w:t>
            </w:r>
          </w:p>
        </w:tc>
        <w:tc>
          <w:tcPr>
            <w:tcW w:w="1360" w:type="dxa"/>
            <w:tcBorders>
              <w:top w:val="nil"/>
              <w:left w:val="nil"/>
              <w:bottom w:val="single" w:sz="4" w:space="0" w:color="auto"/>
              <w:right w:val="single" w:sz="4" w:space="0" w:color="auto"/>
            </w:tcBorders>
            <w:shd w:val="clear" w:color="auto" w:fill="auto"/>
            <w:noWrap/>
            <w:vAlign w:val="bottom"/>
            <w:hideMark/>
          </w:tcPr>
          <w:p w14:paraId="36DAE7FA" w14:textId="77777777" w:rsidR="0073134D" w:rsidRPr="00DF35D5" w:rsidRDefault="0073134D" w:rsidP="0073134D">
            <w:pPr>
              <w:spacing w:after="0" w:line="240" w:lineRule="auto"/>
              <w:jc w:val="right"/>
              <w:rPr>
                <w:rFonts w:ascii="Calibri" w:eastAsia="Times New Roman" w:hAnsi="Calibri" w:cs="Calibri"/>
                <w:color w:val="000000"/>
                <w:lang w:val="en-US"/>
              </w:rPr>
            </w:pPr>
            <w:r w:rsidRPr="00DF35D5">
              <w:rPr>
                <w:rFonts w:ascii="Calibri" w:eastAsia="Times New Roman" w:hAnsi="Calibri" w:cs="Calibri"/>
                <w:color w:val="000000"/>
                <w:lang w:val="en-US"/>
              </w:rPr>
              <w:t>388</w:t>
            </w:r>
          </w:p>
        </w:tc>
        <w:tc>
          <w:tcPr>
            <w:tcW w:w="1200" w:type="dxa"/>
            <w:tcBorders>
              <w:top w:val="nil"/>
              <w:left w:val="nil"/>
              <w:bottom w:val="single" w:sz="4" w:space="0" w:color="auto"/>
              <w:right w:val="single" w:sz="4" w:space="0" w:color="auto"/>
            </w:tcBorders>
            <w:shd w:val="clear" w:color="auto" w:fill="auto"/>
            <w:noWrap/>
            <w:vAlign w:val="bottom"/>
            <w:hideMark/>
          </w:tcPr>
          <w:p w14:paraId="070234FF" w14:textId="77777777" w:rsidR="0073134D" w:rsidRPr="00DF35D5" w:rsidRDefault="0073134D" w:rsidP="0073134D">
            <w:pPr>
              <w:spacing w:after="0" w:line="240" w:lineRule="auto"/>
              <w:jc w:val="right"/>
              <w:rPr>
                <w:rFonts w:ascii="Calibri" w:eastAsia="Times New Roman" w:hAnsi="Calibri" w:cs="Calibri"/>
                <w:color w:val="000000"/>
                <w:lang w:val="en-US"/>
              </w:rPr>
            </w:pPr>
            <w:r w:rsidRPr="00DF35D5">
              <w:rPr>
                <w:rFonts w:ascii="Calibri" w:eastAsia="Times New Roman" w:hAnsi="Calibri" w:cs="Calibri"/>
                <w:color w:val="000000"/>
                <w:lang w:val="en-US"/>
              </w:rPr>
              <w:t>73,8</w:t>
            </w:r>
          </w:p>
        </w:tc>
      </w:tr>
    </w:tbl>
    <w:p w14:paraId="68ECF1B9" w14:textId="2F9B6DD4" w:rsidR="005339F0" w:rsidRPr="00DF35D5" w:rsidRDefault="00DF35D5" w:rsidP="0043201F">
      <w:pPr>
        <w:spacing w:line="360" w:lineRule="auto"/>
        <w:jc w:val="both"/>
        <w:rPr>
          <w:rFonts w:ascii="Arial" w:hAnsi="Arial" w:cs="Arial"/>
          <w:sz w:val="20"/>
          <w:szCs w:val="26"/>
        </w:rPr>
      </w:pPr>
      <w:r w:rsidRPr="00DF35D5">
        <w:rPr>
          <w:rFonts w:ascii="Arial" w:hAnsi="Arial" w:cs="Arial"/>
          <w:sz w:val="20"/>
          <w:szCs w:val="26"/>
        </w:rPr>
        <w:t>Ref. Elaboración propia, datos del nuevo siglo 2021, 2022 y 2023.</w:t>
      </w:r>
    </w:p>
    <w:p w14:paraId="6879E007" w14:textId="12CBCD9B" w:rsidR="00C26BEE" w:rsidRPr="00DF35D5" w:rsidRDefault="0073134D" w:rsidP="0043201F">
      <w:pPr>
        <w:spacing w:line="360" w:lineRule="auto"/>
        <w:jc w:val="both"/>
        <w:rPr>
          <w:rFonts w:ascii="Arial" w:hAnsi="Arial" w:cs="Arial"/>
          <w:sz w:val="26"/>
          <w:szCs w:val="26"/>
        </w:rPr>
      </w:pPr>
      <w:r w:rsidRPr="00DF35D5">
        <w:rPr>
          <w:rFonts w:ascii="Arial" w:hAnsi="Arial" w:cs="Arial"/>
          <w:sz w:val="26"/>
          <w:szCs w:val="26"/>
        </w:rPr>
        <w:t xml:space="preserve">Tomando como base las ventas realizadas por estos juegos de azar en línea en los años 2021, 2022 y 2023, con un impuesto sobre las ventas del 19% se hubieran podido obtener alrededor de 14,5 Billones de pesos para los ingresos del Presupuesto General de la Nación. </w:t>
      </w:r>
    </w:p>
    <w:p w14:paraId="3ACDFC0F" w14:textId="77777777" w:rsidR="0073134D" w:rsidRPr="00DF35D5" w:rsidRDefault="0073134D" w:rsidP="0043201F">
      <w:pPr>
        <w:spacing w:line="360" w:lineRule="auto"/>
        <w:jc w:val="both"/>
        <w:rPr>
          <w:rFonts w:ascii="Arial" w:hAnsi="Arial" w:cs="Arial"/>
          <w:sz w:val="26"/>
          <w:szCs w:val="26"/>
        </w:rPr>
      </w:pPr>
      <w:r w:rsidRPr="00DF35D5">
        <w:rPr>
          <w:rFonts w:ascii="Arial" w:hAnsi="Arial" w:cs="Arial"/>
          <w:sz w:val="26"/>
          <w:szCs w:val="26"/>
        </w:rPr>
        <w:lastRenderedPageBreak/>
        <w:t>Realizando una proyección de estos ingresos por ventas de los juegos de azar en línea con un crecimiento promedio del 50% anual, que ha sido el promedio de crecimiento de los últimos años, para los 5 años siguientes, de 2025 a 2029, se podrían estar obteniendo cerca de 192 billones de pesos.</w:t>
      </w:r>
    </w:p>
    <w:p w14:paraId="248A6AAD" w14:textId="446ABED7" w:rsidR="00C26BEE" w:rsidRPr="00DF35D5" w:rsidRDefault="0073134D" w:rsidP="0073134D">
      <w:pPr>
        <w:spacing w:line="360" w:lineRule="auto"/>
        <w:jc w:val="both"/>
        <w:rPr>
          <w:rFonts w:ascii="Arial" w:hAnsi="Arial" w:cs="Arial"/>
          <w:sz w:val="26"/>
          <w:szCs w:val="26"/>
        </w:rPr>
      </w:pPr>
      <w:r w:rsidRPr="00DF35D5">
        <w:rPr>
          <w:rFonts w:ascii="Arial" w:hAnsi="Arial" w:cs="Arial"/>
          <w:sz w:val="26"/>
          <w:szCs w:val="26"/>
        </w:rPr>
        <w:t xml:space="preserve">Lo cual compensaría de sobremanera los ingresos dejados de percibir por los impuestos de los municipios ZOMAC y de menos de 200 mil habitantes, en impuesto sobre las ventas de los impuestos hoteleros y adicionando los siguientes artículos como excluidos de IVA en todo el territorio Nacional: </w:t>
      </w:r>
    </w:p>
    <w:p w14:paraId="78912BC5" w14:textId="77777777" w:rsidR="00DF35D5" w:rsidRPr="00DF35D5" w:rsidRDefault="00DF35D5" w:rsidP="00DF35D5">
      <w:pPr>
        <w:pStyle w:val="Prrafodelista"/>
        <w:numPr>
          <w:ilvl w:val="0"/>
          <w:numId w:val="1"/>
        </w:numPr>
        <w:spacing w:line="360" w:lineRule="auto"/>
        <w:jc w:val="both"/>
        <w:rPr>
          <w:rFonts w:ascii="Arial" w:hAnsi="Arial" w:cs="Arial"/>
          <w:sz w:val="26"/>
          <w:szCs w:val="26"/>
          <w:u w:val="single"/>
          <w:lang w:val="es-MX"/>
        </w:rPr>
      </w:pPr>
      <w:r w:rsidRPr="00DF35D5">
        <w:rPr>
          <w:rFonts w:ascii="Arial" w:hAnsi="Arial" w:cs="Arial"/>
          <w:sz w:val="26"/>
          <w:szCs w:val="26"/>
          <w:u w:val="single"/>
          <w:lang w:val="es-MX"/>
        </w:rPr>
        <w:t xml:space="preserve">Sales Mineralizadas </w:t>
      </w:r>
    </w:p>
    <w:p w14:paraId="744909F1" w14:textId="77777777" w:rsidR="00DF35D5" w:rsidRPr="00DF35D5" w:rsidRDefault="00DF35D5" w:rsidP="00DF35D5">
      <w:pPr>
        <w:pStyle w:val="Prrafodelista"/>
        <w:numPr>
          <w:ilvl w:val="0"/>
          <w:numId w:val="1"/>
        </w:numPr>
        <w:spacing w:line="360" w:lineRule="auto"/>
        <w:jc w:val="both"/>
        <w:rPr>
          <w:rFonts w:ascii="Arial" w:hAnsi="Arial" w:cs="Arial"/>
          <w:sz w:val="26"/>
          <w:szCs w:val="26"/>
          <w:u w:val="single"/>
          <w:lang w:val="es-MX"/>
        </w:rPr>
      </w:pPr>
      <w:r w:rsidRPr="00DF35D5">
        <w:rPr>
          <w:rFonts w:ascii="Arial" w:hAnsi="Arial" w:cs="Arial"/>
          <w:sz w:val="26"/>
          <w:szCs w:val="26"/>
          <w:u w:val="single"/>
          <w:lang w:val="es-MX"/>
        </w:rPr>
        <w:t xml:space="preserve">Alambres de cerca eléctrica y alambres de Púa </w:t>
      </w:r>
    </w:p>
    <w:p w14:paraId="310F599D" w14:textId="77777777" w:rsidR="00DF35D5" w:rsidRPr="00DF35D5" w:rsidRDefault="00DF35D5" w:rsidP="00DF35D5">
      <w:pPr>
        <w:pStyle w:val="Prrafodelista"/>
        <w:numPr>
          <w:ilvl w:val="0"/>
          <w:numId w:val="1"/>
        </w:numPr>
        <w:spacing w:line="360" w:lineRule="auto"/>
        <w:jc w:val="both"/>
        <w:rPr>
          <w:rFonts w:ascii="Arial" w:hAnsi="Arial" w:cs="Arial"/>
          <w:sz w:val="26"/>
          <w:szCs w:val="26"/>
          <w:u w:val="single"/>
          <w:lang w:val="es-MX"/>
        </w:rPr>
      </w:pPr>
      <w:r w:rsidRPr="00DF35D5">
        <w:rPr>
          <w:rFonts w:ascii="Arial" w:hAnsi="Arial" w:cs="Arial"/>
          <w:sz w:val="26"/>
          <w:szCs w:val="26"/>
          <w:u w:val="single"/>
          <w:lang w:val="es-MX"/>
        </w:rPr>
        <w:t>Alimentos concentrados para animales de granja, que se utilizan para la producción de alimentos.</w:t>
      </w:r>
    </w:p>
    <w:p w14:paraId="34EDA7A4" w14:textId="77777777" w:rsidR="00DF35D5" w:rsidRPr="00DF35D5" w:rsidRDefault="00DF35D5" w:rsidP="00DF35D5">
      <w:pPr>
        <w:pStyle w:val="Prrafodelista"/>
        <w:numPr>
          <w:ilvl w:val="0"/>
          <w:numId w:val="1"/>
        </w:numPr>
        <w:spacing w:line="360" w:lineRule="auto"/>
        <w:jc w:val="both"/>
        <w:rPr>
          <w:rFonts w:ascii="Arial" w:hAnsi="Arial" w:cs="Arial"/>
          <w:sz w:val="26"/>
          <w:szCs w:val="26"/>
          <w:u w:val="single"/>
          <w:lang w:val="es-MX"/>
        </w:rPr>
      </w:pPr>
      <w:r w:rsidRPr="00DF35D5">
        <w:rPr>
          <w:rFonts w:ascii="Arial" w:hAnsi="Arial" w:cs="Arial"/>
          <w:sz w:val="26"/>
          <w:szCs w:val="26"/>
          <w:u w:val="single"/>
          <w:lang w:val="es-MX"/>
        </w:rPr>
        <w:t>Materiales para la instalación de cercas eléctricas y alambres de Púas.</w:t>
      </w:r>
    </w:p>
    <w:p w14:paraId="1C44FC9F" w14:textId="77777777" w:rsidR="00DF35D5" w:rsidRPr="00DF35D5" w:rsidRDefault="00DF35D5" w:rsidP="00DF35D5">
      <w:pPr>
        <w:pStyle w:val="Prrafodelista"/>
        <w:numPr>
          <w:ilvl w:val="0"/>
          <w:numId w:val="1"/>
        </w:numPr>
        <w:spacing w:line="360" w:lineRule="auto"/>
        <w:jc w:val="both"/>
        <w:rPr>
          <w:rFonts w:ascii="Arial" w:hAnsi="Arial" w:cs="Arial"/>
          <w:sz w:val="26"/>
          <w:szCs w:val="26"/>
          <w:u w:val="single"/>
          <w:lang w:val="es-MX"/>
        </w:rPr>
      </w:pPr>
      <w:r w:rsidRPr="00DF35D5">
        <w:rPr>
          <w:rFonts w:ascii="Arial" w:hAnsi="Arial" w:cs="Arial"/>
          <w:sz w:val="26"/>
          <w:szCs w:val="26"/>
          <w:u w:val="single"/>
          <w:lang w:val="es-MX"/>
        </w:rPr>
        <w:t>Serruchos, puntillas, grapas, alicates, alicate diablo, orejera, aplicador de orejera, martillo, carretillas, palas, lazos, guadañas, motosierra, ahoyador, cantina lechera, sillas para vaquería, rulas y machetes.</w:t>
      </w:r>
    </w:p>
    <w:p w14:paraId="1D9C2286" w14:textId="77777777" w:rsidR="00DF35D5" w:rsidRPr="00DF35D5" w:rsidRDefault="00DF35D5" w:rsidP="00DF35D5">
      <w:pPr>
        <w:pStyle w:val="Prrafodelista"/>
        <w:numPr>
          <w:ilvl w:val="0"/>
          <w:numId w:val="1"/>
        </w:numPr>
        <w:spacing w:line="360" w:lineRule="auto"/>
        <w:jc w:val="both"/>
        <w:rPr>
          <w:rFonts w:ascii="Arial" w:hAnsi="Arial" w:cs="Arial"/>
          <w:sz w:val="26"/>
          <w:szCs w:val="26"/>
          <w:u w:val="single"/>
          <w:lang w:val="es-MX"/>
        </w:rPr>
      </w:pPr>
      <w:r w:rsidRPr="00DF35D5">
        <w:rPr>
          <w:rFonts w:ascii="Arial" w:hAnsi="Arial" w:cs="Arial"/>
          <w:sz w:val="26"/>
          <w:szCs w:val="26"/>
          <w:u w:val="single"/>
          <w:lang w:val="es-MX"/>
        </w:rPr>
        <w:t xml:space="preserve">Motobombas, fumigadoras de espalda, bombas estacionarias y tanques plásticos para uso de acueductos en el sector agropecuarios. </w:t>
      </w:r>
    </w:p>
    <w:p w14:paraId="09E54274" w14:textId="77777777" w:rsidR="00DF35D5" w:rsidRPr="00DF35D5" w:rsidRDefault="00DF35D5" w:rsidP="00DF35D5">
      <w:pPr>
        <w:pStyle w:val="Prrafodelista"/>
        <w:numPr>
          <w:ilvl w:val="0"/>
          <w:numId w:val="1"/>
        </w:numPr>
        <w:spacing w:line="360" w:lineRule="auto"/>
        <w:jc w:val="both"/>
        <w:rPr>
          <w:rFonts w:ascii="Arial" w:hAnsi="Arial" w:cs="Arial"/>
          <w:sz w:val="26"/>
          <w:szCs w:val="26"/>
          <w:u w:val="single"/>
          <w:lang w:val="es-MX"/>
        </w:rPr>
      </w:pPr>
      <w:r w:rsidRPr="00DF35D5">
        <w:rPr>
          <w:rFonts w:ascii="Arial" w:hAnsi="Arial" w:cs="Arial"/>
          <w:sz w:val="26"/>
          <w:szCs w:val="26"/>
          <w:u w:val="single"/>
          <w:lang w:val="es-MX"/>
        </w:rPr>
        <w:t xml:space="preserve">Materiales para la implementación de energía solar y de cercas eléctricas con energía solar. </w:t>
      </w:r>
    </w:p>
    <w:p w14:paraId="3B331277" w14:textId="77777777" w:rsidR="00DF35D5" w:rsidRPr="00DF35D5" w:rsidRDefault="00DF35D5" w:rsidP="00DF35D5">
      <w:pPr>
        <w:pStyle w:val="Prrafodelista"/>
        <w:numPr>
          <w:ilvl w:val="0"/>
          <w:numId w:val="1"/>
        </w:numPr>
        <w:spacing w:line="360" w:lineRule="auto"/>
        <w:jc w:val="both"/>
        <w:rPr>
          <w:rFonts w:ascii="Arial" w:hAnsi="Arial" w:cs="Arial"/>
          <w:sz w:val="26"/>
          <w:szCs w:val="26"/>
          <w:lang w:val="es-MX"/>
        </w:rPr>
      </w:pPr>
      <w:r w:rsidRPr="00DF35D5">
        <w:rPr>
          <w:rFonts w:ascii="Arial" w:hAnsi="Arial" w:cs="Arial"/>
          <w:sz w:val="26"/>
          <w:szCs w:val="26"/>
          <w:lang w:val="es-MX"/>
        </w:rPr>
        <w:t xml:space="preserve">Motores fuera de borda. </w:t>
      </w:r>
    </w:p>
    <w:p w14:paraId="31582D28" w14:textId="77777777" w:rsidR="00DF35D5" w:rsidRPr="00DF35D5" w:rsidRDefault="00DF35D5" w:rsidP="00DF35D5">
      <w:pPr>
        <w:pStyle w:val="Prrafodelista"/>
        <w:numPr>
          <w:ilvl w:val="0"/>
          <w:numId w:val="1"/>
        </w:numPr>
        <w:spacing w:line="360" w:lineRule="auto"/>
        <w:jc w:val="both"/>
        <w:rPr>
          <w:rFonts w:ascii="Arial" w:hAnsi="Arial" w:cs="Arial"/>
          <w:sz w:val="26"/>
          <w:szCs w:val="26"/>
          <w:u w:val="single"/>
          <w:lang w:val="es-MX"/>
        </w:rPr>
      </w:pPr>
      <w:r w:rsidRPr="00DF35D5">
        <w:rPr>
          <w:rFonts w:ascii="Arial" w:hAnsi="Arial" w:cs="Arial"/>
          <w:sz w:val="26"/>
          <w:szCs w:val="26"/>
          <w:u w:val="single"/>
          <w:lang w:val="es-MX"/>
        </w:rPr>
        <w:t xml:space="preserve">Tanques de frío para almacenamiento de leche, equipos para ordeño mecánico. </w:t>
      </w:r>
    </w:p>
    <w:p w14:paraId="0C8C876B" w14:textId="1EC92DC7" w:rsidR="00DF35D5" w:rsidRPr="00DF35D5" w:rsidRDefault="00DF35D5" w:rsidP="0043201F">
      <w:pPr>
        <w:spacing w:line="360" w:lineRule="auto"/>
        <w:jc w:val="both"/>
        <w:rPr>
          <w:b/>
          <w:lang w:val="es-MX"/>
        </w:rPr>
      </w:pPr>
    </w:p>
    <w:p w14:paraId="26EDE165" w14:textId="0EEC98B7" w:rsidR="00DF35D5" w:rsidRPr="00DF35D5" w:rsidRDefault="00DF35D5" w:rsidP="0043201F">
      <w:pPr>
        <w:spacing w:line="360" w:lineRule="auto"/>
        <w:jc w:val="both"/>
        <w:rPr>
          <w:b/>
          <w:lang w:val="es-MX"/>
        </w:rPr>
      </w:pPr>
    </w:p>
    <w:p w14:paraId="25AB60BA" w14:textId="77777777" w:rsidR="00DF35D5" w:rsidRPr="00DF35D5" w:rsidRDefault="00DF35D5" w:rsidP="0043201F">
      <w:pPr>
        <w:spacing w:line="360" w:lineRule="auto"/>
        <w:jc w:val="both"/>
        <w:rPr>
          <w:b/>
          <w:lang w:val="es-MX"/>
        </w:rPr>
      </w:pPr>
    </w:p>
    <w:p w14:paraId="09400C5B" w14:textId="77777777" w:rsidR="00DF35D5" w:rsidRPr="00DF35D5" w:rsidRDefault="00DF35D5" w:rsidP="0043201F">
      <w:pPr>
        <w:spacing w:line="360" w:lineRule="auto"/>
        <w:jc w:val="both"/>
        <w:rPr>
          <w:b/>
          <w:i/>
          <w:lang w:val="es-ES"/>
        </w:rPr>
      </w:pPr>
    </w:p>
    <w:p w14:paraId="725426ED" w14:textId="0633B8AA" w:rsidR="006310DB" w:rsidRPr="00DF35D5" w:rsidRDefault="006310DB" w:rsidP="0043201F">
      <w:pPr>
        <w:spacing w:line="360" w:lineRule="auto"/>
        <w:jc w:val="both"/>
        <w:rPr>
          <w:b/>
          <w:i/>
          <w:lang w:val="es-ES"/>
        </w:rPr>
      </w:pPr>
      <w:r w:rsidRPr="00DF35D5">
        <w:rPr>
          <w:b/>
          <w:i/>
          <w:lang w:val="es-ES"/>
        </w:rPr>
        <w:lastRenderedPageBreak/>
        <w:t>TURISMO</w:t>
      </w:r>
    </w:p>
    <w:p w14:paraId="73D7E8D3" w14:textId="657AF981" w:rsidR="0073134D" w:rsidRPr="00DF35D5" w:rsidRDefault="006310DB" w:rsidP="0043201F">
      <w:pPr>
        <w:spacing w:line="360" w:lineRule="auto"/>
        <w:jc w:val="both"/>
        <w:rPr>
          <w:rFonts w:ascii="Arial" w:hAnsi="Arial" w:cs="Arial"/>
          <w:sz w:val="26"/>
          <w:szCs w:val="26"/>
        </w:rPr>
      </w:pPr>
      <w:r w:rsidRPr="00DF35D5">
        <w:rPr>
          <w:rFonts w:ascii="Arial" w:hAnsi="Arial" w:cs="Arial"/>
          <w:sz w:val="26"/>
          <w:szCs w:val="26"/>
        </w:rPr>
        <w:t xml:space="preserve">El turismo en Colombia sigue en constante crecimiento, pero siguen siendo algunos factores muy limitantes en el crecimiento del mismo, el 60% de las personas consideran a la seguridad como un factor limitante para elegir un destino turístico, así mismo, el turismo en América del Sur, ha crecido un 1.24% en llegadas internacionales Y en Colombia representa alrededor del 3,8% del PIB pero son estos municipios los que aún se ven rezagados en oferta hotelera, que con beneficios tributarios pueden suplir esta necesidad. </w:t>
      </w:r>
    </w:p>
    <w:p w14:paraId="7E78D3B2" w14:textId="26945B97" w:rsidR="005C3FBE" w:rsidRPr="002306EB" w:rsidRDefault="005C3FBE" w:rsidP="0043201F">
      <w:pPr>
        <w:spacing w:line="360" w:lineRule="auto"/>
        <w:jc w:val="both"/>
        <w:rPr>
          <w:rFonts w:ascii="Arial" w:hAnsi="Arial" w:cs="Arial"/>
          <w:b/>
          <w:bCs/>
          <w:sz w:val="26"/>
          <w:szCs w:val="26"/>
          <w:lang w:val="es-MX"/>
        </w:rPr>
      </w:pPr>
      <w:r w:rsidRPr="002306EB">
        <w:rPr>
          <w:rFonts w:ascii="Arial" w:hAnsi="Arial" w:cs="Arial"/>
          <w:b/>
          <w:bCs/>
          <w:sz w:val="26"/>
          <w:szCs w:val="26"/>
          <w:lang w:val="es-MX"/>
        </w:rPr>
        <w:t xml:space="preserve">JHON FREDY NUÑEZ RAMOS </w:t>
      </w:r>
    </w:p>
    <w:p w14:paraId="6B087507" w14:textId="4B148E30" w:rsidR="00F72476" w:rsidRPr="002306EB" w:rsidRDefault="005C3FBE" w:rsidP="0043201F">
      <w:pPr>
        <w:spacing w:line="360" w:lineRule="auto"/>
        <w:jc w:val="both"/>
        <w:rPr>
          <w:sz w:val="26"/>
          <w:szCs w:val="26"/>
          <w:lang w:val="es-MX"/>
        </w:rPr>
      </w:pPr>
      <w:r w:rsidRPr="002306EB">
        <w:rPr>
          <w:rFonts w:ascii="Arial" w:hAnsi="Arial" w:cs="Arial"/>
          <w:sz w:val="26"/>
          <w:szCs w:val="26"/>
          <w:lang w:val="es-MX"/>
        </w:rPr>
        <w:t>H.R. de</w:t>
      </w:r>
      <w:r w:rsidRPr="002306EB">
        <w:rPr>
          <w:sz w:val="26"/>
          <w:szCs w:val="26"/>
          <w:lang w:val="es-MX"/>
        </w:rPr>
        <w:t xml:space="preserve">partamento del Caquetá </w:t>
      </w:r>
      <w:r w:rsidR="00E36975" w:rsidRPr="002306EB">
        <w:rPr>
          <w:sz w:val="26"/>
          <w:szCs w:val="26"/>
        </w:rPr>
        <w:t xml:space="preserve"> </w:t>
      </w:r>
      <w:r w:rsidR="00483572" w:rsidRPr="002306EB">
        <w:rPr>
          <w:sz w:val="26"/>
          <w:szCs w:val="26"/>
        </w:rPr>
        <w:t xml:space="preserve"> </w:t>
      </w:r>
      <w:r w:rsidR="00C7577C" w:rsidRPr="002306EB">
        <w:rPr>
          <w:b/>
          <w:bCs/>
          <w:i/>
          <w:iCs/>
          <w:sz w:val="26"/>
          <w:szCs w:val="26"/>
        </w:rPr>
        <w:t xml:space="preserve"> </w:t>
      </w:r>
    </w:p>
    <w:sectPr w:rsidR="00F72476" w:rsidRPr="002306E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E3D308" w14:textId="77777777" w:rsidR="00D63FCA" w:rsidRDefault="00D63FCA" w:rsidP="00CB2C3C">
      <w:pPr>
        <w:spacing w:after="0" w:line="240" w:lineRule="auto"/>
      </w:pPr>
      <w:r>
        <w:separator/>
      </w:r>
    </w:p>
  </w:endnote>
  <w:endnote w:type="continuationSeparator" w:id="0">
    <w:p w14:paraId="51771AC6" w14:textId="77777777" w:rsidR="00D63FCA" w:rsidRDefault="00D63FCA" w:rsidP="00CB2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CD0781" w14:textId="77777777" w:rsidR="00D63FCA" w:rsidRDefault="00D63FCA" w:rsidP="00CB2C3C">
      <w:pPr>
        <w:spacing w:after="0" w:line="240" w:lineRule="auto"/>
      </w:pPr>
      <w:r>
        <w:separator/>
      </w:r>
    </w:p>
  </w:footnote>
  <w:footnote w:type="continuationSeparator" w:id="0">
    <w:p w14:paraId="7EBD32ED" w14:textId="77777777" w:rsidR="00D63FCA" w:rsidRDefault="00D63FCA" w:rsidP="00CB2C3C">
      <w:pPr>
        <w:spacing w:after="0" w:line="240" w:lineRule="auto"/>
      </w:pPr>
      <w:r>
        <w:continuationSeparator/>
      </w:r>
    </w:p>
  </w:footnote>
  <w:footnote w:id="1">
    <w:p w14:paraId="0805647B" w14:textId="04D169B7" w:rsidR="00B56100" w:rsidRPr="00B56100" w:rsidRDefault="00B56100">
      <w:pPr>
        <w:pStyle w:val="Textonotapie"/>
        <w:rPr>
          <w:lang w:val="es-ES"/>
        </w:rPr>
      </w:pPr>
      <w:r>
        <w:rPr>
          <w:rStyle w:val="Refdenotaalpie"/>
        </w:rPr>
        <w:footnoteRef/>
      </w:r>
      <w:r>
        <w:t xml:space="preserve"> </w:t>
      </w:r>
      <w:r>
        <w:rPr>
          <w:lang w:val="es-ES"/>
        </w:rPr>
        <w:t>Ley 1819 de 2016</w:t>
      </w:r>
    </w:p>
  </w:footnote>
  <w:footnote w:id="2">
    <w:p w14:paraId="15567F53" w14:textId="18C0A8C2" w:rsidR="00CB2C3C" w:rsidRDefault="00CB2C3C">
      <w:pPr>
        <w:pStyle w:val="Textonotapie"/>
      </w:pPr>
      <w:r>
        <w:rPr>
          <w:rStyle w:val="Refdenotaalpie"/>
        </w:rPr>
        <w:footnoteRef/>
      </w:r>
      <w:r>
        <w:t xml:space="preserve"> Informe nacional de competitividad</w:t>
      </w:r>
    </w:p>
  </w:footnote>
  <w:footnote w:id="3">
    <w:p w14:paraId="48378E14" w14:textId="697AF23B" w:rsidR="00A41D91" w:rsidRDefault="00A41D91">
      <w:pPr>
        <w:pStyle w:val="Textonotapie"/>
      </w:pPr>
      <w:r>
        <w:rPr>
          <w:rStyle w:val="Refdenotaalpie"/>
        </w:rPr>
        <w:footnoteRef/>
      </w:r>
      <w:r>
        <w:t xml:space="preserve"> IBID</w:t>
      </w:r>
    </w:p>
  </w:footnote>
  <w:footnote w:id="4">
    <w:p w14:paraId="1018644B" w14:textId="2480E9BE" w:rsidR="0038623F" w:rsidRDefault="0038623F">
      <w:pPr>
        <w:pStyle w:val="Textonotapie"/>
      </w:pPr>
      <w:r>
        <w:rPr>
          <w:rStyle w:val="Refdenotaalpie"/>
        </w:rPr>
        <w:footnoteRef/>
      </w:r>
      <w:r>
        <w:t xml:space="preserve"> IBID</w:t>
      </w:r>
    </w:p>
  </w:footnote>
  <w:footnote w:id="5">
    <w:p w14:paraId="6B21EC62" w14:textId="0F765900" w:rsidR="00E36975" w:rsidRDefault="006C7D32">
      <w:pPr>
        <w:pStyle w:val="Textonotapie"/>
      </w:pPr>
      <w:r>
        <w:rPr>
          <w:rStyle w:val="Refdenotaalpie"/>
        </w:rPr>
        <w:footnoteRef/>
      </w:r>
      <w:r>
        <w:t xml:space="preserve"> IBID</w:t>
      </w:r>
    </w:p>
  </w:footnote>
  <w:footnote w:id="6">
    <w:p w14:paraId="5443CA76" w14:textId="2928007F" w:rsidR="00971476" w:rsidRDefault="00971476">
      <w:pPr>
        <w:pStyle w:val="Textonotapie"/>
      </w:pPr>
      <w:r>
        <w:rPr>
          <w:rStyle w:val="Refdenotaalpie"/>
        </w:rPr>
        <w:footnoteRef/>
      </w:r>
      <w:r>
        <w:t xml:space="preserve"> Distorsión en la tributación de las empresas en Colombia: Un análisis a partir de las tarifas efectivas marginales</w:t>
      </w:r>
    </w:p>
  </w:footnote>
  <w:footnote w:id="7">
    <w:p w14:paraId="407F8B57" w14:textId="042697FC" w:rsidR="005339F0" w:rsidRPr="005339F0" w:rsidRDefault="005339F0">
      <w:pPr>
        <w:pStyle w:val="Textonotapie"/>
        <w:rPr>
          <w:lang w:val="es-ES"/>
        </w:rPr>
      </w:pPr>
      <w:r>
        <w:rPr>
          <w:rStyle w:val="Refdenotaalpie"/>
        </w:rPr>
        <w:footnoteRef/>
      </w:r>
      <w:r>
        <w:t xml:space="preserve"> </w:t>
      </w:r>
      <w:r w:rsidRPr="005339F0">
        <w:t>https://www.elnuevosiglo.com.co/economia/el-juego-en-linea-y-de-azar-ya-abarca-el-2-del-pib-en-colombia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D7291"/>
    <w:multiLevelType w:val="hybridMultilevel"/>
    <w:tmpl w:val="A0D6BF5A"/>
    <w:lvl w:ilvl="0" w:tplc="A9189D7A">
      <w:start w:val="280"/>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C39"/>
    <w:rsid w:val="00034474"/>
    <w:rsid w:val="00087397"/>
    <w:rsid w:val="000B4F07"/>
    <w:rsid w:val="000C0777"/>
    <w:rsid w:val="000D1FEF"/>
    <w:rsid w:val="000E1C39"/>
    <w:rsid w:val="000E55D4"/>
    <w:rsid w:val="000F3495"/>
    <w:rsid w:val="00121F54"/>
    <w:rsid w:val="001328C9"/>
    <w:rsid w:val="0014425C"/>
    <w:rsid w:val="00186AC2"/>
    <w:rsid w:val="00197453"/>
    <w:rsid w:val="001B0BD7"/>
    <w:rsid w:val="001B4F82"/>
    <w:rsid w:val="001C46A4"/>
    <w:rsid w:val="001C7971"/>
    <w:rsid w:val="001D155D"/>
    <w:rsid w:val="001E6B00"/>
    <w:rsid w:val="002226DF"/>
    <w:rsid w:val="002245FD"/>
    <w:rsid w:val="002306EB"/>
    <w:rsid w:val="00257426"/>
    <w:rsid w:val="0025752F"/>
    <w:rsid w:val="002A2112"/>
    <w:rsid w:val="002B5769"/>
    <w:rsid w:val="002B58EB"/>
    <w:rsid w:val="002B749B"/>
    <w:rsid w:val="003209CC"/>
    <w:rsid w:val="003379F1"/>
    <w:rsid w:val="003410CD"/>
    <w:rsid w:val="00344D47"/>
    <w:rsid w:val="0038623F"/>
    <w:rsid w:val="003903CE"/>
    <w:rsid w:val="003A69DE"/>
    <w:rsid w:val="0041377B"/>
    <w:rsid w:val="004151BC"/>
    <w:rsid w:val="0043201F"/>
    <w:rsid w:val="004475C3"/>
    <w:rsid w:val="004532E8"/>
    <w:rsid w:val="004533E7"/>
    <w:rsid w:val="00460536"/>
    <w:rsid w:val="00483572"/>
    <w:rsid w:val="00490121"/>
    <w:rsid w:val="004B3FEC"/>
    <w:rsid w:val="004C3DBB"/>
    <w:rsid w:val="004D735B"/>
    <w:rsid w:val="00525909"/>
    <w:rsid w:val="005339F0"/>
    <w:rsid w:val="00571A96"/>
    <w:rsid w:val="005C3FBE"/>
    <w:rsid w:val="005F32E5"/>
    <w:rsid w:val="00603EE1"/>
    <w:rsid w:val="00604B15"/>
    <w:rsid w:val="00610ACD"/>
    <w:rsid w:val="006310DB"/>
    <w:rsid w:val="00631C3A"/>
    <w:rsid w:val="00644457"/>
    <w:rsid w:val="00671CBC"/>
    <w:rsid w:val="00686A8B"/>
    <w:rsid w:val="006A5245"/>
    <w:rsid w:val="006C219E"/>
    <w:rsid w:val="006C7D32"/>
    <w:rsid w:val="006F1649"/>
    <w:rsid w:val="00710C39"/>
    <w:rsid w:val="0073134D"/>
    <w:rsid w:val="00763636"/>
    <w:rsid w:val="00775BBB"/>
    <w:rsid w:val="007A72BC"/>
    <w:rsid w:val="00814343"/>
    <w:rsid w:val="008660CC"/>
    <w:rsid w:val="008E5AD5"/>
    <w:rsid w:val="00903226"/>
    <w:rsid w:val="00916282"/>
    <w:rsid w:val="00942E37"/>
    <w:rsid w:val="00971476"/>
    <w:rsid w:val="00A41D91"/>
    <w:rsid w:val="00A430F1"/>
    <w:rsid w:val="00AA19DB"/>
    <w:rsid w:val="00AB5A61"/>
    <w:rsid w:val="00AE7235"/>
    <w:rsid w:val="00B00DA2"/>
    <w:rsid w:val="00B16239"/>
    <w:rsid w:val="00B23C75"/>
    <w:rsid w:val="00B41F6B"/>
    <w:rsid w:val="00B43AF0"/>
    <w:rsid w:val="00B455BB"/>
    <w:rsid w:val="00B56100"/>
    <w:rsid w:val="00B80844"/>
    <w:rsid w:val="00C26BEE"/>
    <w:rsid w:val="00C53A5C"/>
    <w:rsid w:val="00C7577C"/>
    <w:rsid w:val="00C91924"/>
    <w:rsid w:val="00C92F08"/>
    <w:rsid w:val="00CB2C3C"/>
    <w:rsid w:val="00CF7069"/>
    <w:rsid w:val="00D5190D"/>
    <w:rsid w:val="00D63FCA"/>
    <w:rsid w:val="00D65180"/>
    <w:rsid w:val="00D856C6"/>
    <w:rsid w:val="00D9358C"/>
    <w:rsid w:val="00D976EC"/>
    <w:rsid w:val="00DB3E52"/>
    <w:rsid w:val="00DB5A7C"/>
    <w:rsid w:val="00DD05A2"/>
    <w:rsid w:val="00DF35D5"/>
    <w:rsid w:val="00E27086"/>
    <w:rsid w:val="00E36975"/>
    <w:rsid w:val="00ED602A"/>
    <w:rsid w:val="00ED6139"/>
    <w:rsid w:val="00F26720"/>
    <w:rsid w:val="00F72132"/>
    <w:rsid w:val="00F72476"/>
    <w:rsid w:val="00F84EF1"/>
    <w:rsid w:val="00F93B56"/>
    <w:rsid w:val="00FC05C8"/>
    <w:rsid w:val="00FD09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1B0FA"/>
  <w15:chartTrackingRefBased/>
  <w15:docId w15:val="{4B828085-93A2-4B6A-8981-A158E99DB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C219E"/>
    <w:pPr>
      <w:ind w:left="720"/>
      <w:contextualSpacing/>
    </w:pPr>
  </w:style>
  <w:style w:type="paragraph" w:styleId="Textonotapie">
    <w:name w:val="footnote text"/>
    <w:basedOn w:val="Normal"/>
    <w:link w:val="TextonotapieCar"/>
    <w:uiPriority w:val="99"/>
    <w:semiHidden/>
    <w:unhideWhenUsed/>
    <w:rsid w:val="00CB2C3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B2C3C"/>
    <w:rPr>
      <w:sz w:val="20"/>
      <w:szCs w:val="20"/>
    </w:rPr>
  </w:style>
  <w:style w:type="character" w:styleId="Refdenotaalpie">
    <w:name w:val="footnote reference"/>
    <w:basedOn w:val="Fuentedeprrafopredeter"/>
    <w:uiPriority w:val="99"/>
    <w:semiHidden/>
    <w:unhideWhenUsed/>
    <w:rsid w:val="00CB2C3C"/>
    <w:rPr>
      <w:vertAlign w:val="superscript"/>
    </w:rPr>
  </w:style>
  <w:style w:type="paragraph" w:styleId="NormalWeb">
    <w:name w:val="Normal (Web)"/>
    <w:basedOn w:val="Normal"/>
    <w:uiPriority w:val="99"/>
    <w:semiHidden/>
    <w:unhideWhenUsed/>
    <w:rsid w:val="00344D4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baj">
    <w:name w:val="b_aj"/>
    <w:basedOn w:val="Fuentedeprrafopredeter"/>
    <w:rsid w:val="00344D47"/>
  </w:style>
  <w:style w:type="character" w:styleId="Hipervnculo">
    <w:name w:val="Hyperlink"/>
    <w:basedOn w:val="Fuentedeprrafopredeter"/>
    <w:uiPriority w:val="99"/>
    <w:unhideWhenUsed/>
    <w:rsid w:val="00344D47"/>
    <w:rPr>
      <w:color w:val="0000FF"/>
      <w:u w:val="single"/>
    </w:rPr>
  </w:style>
  <w:style w:type="paragraph" w:customStyle="1" w:styleId="centrado">
    <w:name w:val="centrado"/>
    <w:basedOn w:val="Normal"/>
    <w:rsid w:val="00344D4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B43AF0"/>
    <w:rPr>
      <w:i/>
      <w:iCs/>
    </w:rPr>
  </w:style>
  <w:style w:type="character" w:styleId="Textoennegrita">
    <w:name w:val="Strong"/>
    <w:basedOn w:val="Fuentedeprrafopredeter"/>
    <w:uiPriority w:val="22"/>
    <w:qFormat/>
    <w:rsid w:val="00B43A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156004">
      <w:bodyDiv w:val="1"/>
      <w:marLeft w:val="0"/>
      <w:marRight w:val="0"/>
      <w:marTop w:val="0"/>
      <w:marBottom w:val="0"/>
      <w:divBdr>
        <w:top w:val="none" w:sz="0" w:space="0" w:color="auto"/>
        <w:left w:val="none" w:sz="0" w:space="0" w:color="auto"/>
        <w:bottom w:val="none" w:sz="0" w:space="0" w:color="auto"/>
        <w:right w:val="none" w:sz="0" w:space="0" w:color="auto"/>
      </w:divBdr>
    </w:div>
    <w:div w:id="1158769983">
      <w:bodyDiv w:val="1"/>
      <w:marLeft w:val="0"/>
      <w:marRight w:val="0"/>
      <w:marTop w:val="0"/>
      <w:marBottom w:val="0"/>
      <w:divBdr>
        <w:top w:val="none" w:sz="0" w:space="0" w:color="auto"/>
        <w:left w:val="none" w:sz="0" w:space="0" w:color="auto"/>
        <w:bottom w:val="none" w:sz="0" w:space="0" w:color="auto"/>
        <w:right w:val="none" w:sz="0" w:space="0" w:color="auto"/>
      </w:divBdr>
    </w:div>
    <w:div w:id="1916549045">
      <w:bodyDiv w:val="1"/>
      <w:marLeft w:val="0"/>
      <w:marRight w:val="0"/>
      <w:marTop w:val="0"/>
      <w:marBottom w:val="0"/>
      <w:divBdr>
        <w:top w:val="none" w:sz="0" w:space="0" w:color="auto"/>
        <w:left w:val="none" w:sz="0" w:space="0" w:color="auto"/>
        <w:bottom w:val="none" w:sz="0" w:space="0" w:color="auto"/>
        <w:right w:val="none" w:sz="0" w:space="0" w:color="auto"/>
      </w:divBdr>
    </w:div>
    <w:div w:id="208872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D:/Usuario%20Pc/Desktop/anexo_12._lista_de_municipios_pdet_y_zomac.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inagro.com.co/sites/default/files/zonas_zomac.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uptc.edu.co/sitio/export/sites/default/portal/sitios/conv_ext/conpuest/.content/doc/anex/anex6_listerr.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2DA72-B8E2-4331-BFDC-BF994A6BE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16</Pages>
  <Words>3262</Words>
  <Characters>18596</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Usuario</cp:lastModifiedBy>
  <cp:revision>5</cp:revision>
  <dcterms:created xsi:type="dcterms:W3CDTF">2025-02-12T14:41:00Z</dcterms:created>
  <dcterms:modified xsi:type="dcterms:W3CDTF">2025-02-12T15:34:00Z</dcterms:modified>
</cp:coreProperties>
</file>