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FAE16">
      <w:pPr>
        <w:spacing w:line="276" w:lineRule="auto"/>
        <w:jc w:val="both"/>
        <w:rPr>
          <w:rFonts w:ascii="Arial" w:hAnsi="Arial" w:eastAsia="Times New Roman" w:cs="Arial"/>
          <w:b/>
          <w:bCs/>
          <w:sz w:val="24"/>
          <w:szCs w:val="24"/>
          <w:lang w:eastAsia="es-MX"/>
        </w:rPr>
      </w:pPr>
    </w:p>
    <w:p w14:paraId="527646A0">
      <w:pPr>
        <w:spacing w:line="276" w:lineRule="auto"/>
        <w:jc w:val="both"/>
        <w:rPr>
          <w:rFonts w:ascii="Arial" w:hAnsi="Arial" w:eastAsia="Times New Roman" w:cs="Arial"/>
          <w:b/>
          <w:bCs/>
          <w:sz w:val="24"/>
          <w:szCs w:val="24"/>
          <w:lang w:eastAsia="es-MX"/>
        </w:rPr>
      </w:pPr>
      <w:r>
        <w:rPr>
          <w:rFonts w:ascii="Arial" w:hAnsi="Arial" w:eastAsia="Times New Roman" w:cs="Arial"/>
          <w:b/>
          <w:bCs/>
          <w:sz w:val="24"/>
          <w:szCs w:val="24"/>
          <w:lang w:eastAsia="es-MX"/>
        </w:rPr>
        <w:t>PROYECTO DE LEY _______________ “</w:t>
      </w:r>
      <w:r>
        <w:rPr>
          <w:rFonts w:ascii="Arial" w:hAnsi="Arial" w:eastAsia="Century Gothic" w:cs="Arial"/>
          <w:b/>
          <w:i/>
          <w:iCs/>
          <w:sz w:val="24"/>
          <w:szCs w:val="24"/>
        </w:rPr>
        <w:t>por medio del  se adiciona un parágrafo al artículo 65 de la ley 675 de 2001</w:t>
      </w:r>
      <w:r>
        <w:rPr>
          <w:rFonts w:ascii="Arial" w:hAnsi="Arial" w:cs="Arial"/>
          <w:b/>
          <w:i/>
          <w:iCs/>
          <w:sz w:val="24"/>
          <w:szCs w:val="24"/>
        </w:rPr>
        <w:t xml:space="preserve"> y se dictan otras disposiciones</w:t>
      </w:r>
      <w:r>
        <w:rPr>
          <w:rFonts w:ascii="Arial" w:hAnsi="Arial" w:cs="Arial"/>
          <w:b/>
          <w:sz w:val="24"/>
          <w:szCs w:val="24"/>
        </w:rPr>
        <w:t>”</w:t>
      </w:r>
      <w:r>
        <w:rPr>
          <w:rFonts w:ascii="Arial" w:hAnsi="Arial" w:eastAsia="Times New Roman" w:cs="Arial"/>
          <w:b/>
          <w:bCs/>
          <w:sz w:val="24"/>
          <w:szCs w:val="24"/>
          <w:lang w:eastAsia="es-MX"/>
        </w:rPr>
        <w:t>.</w:t>
      </w:r>
    </w:p>
    <w:p w14:paraId="1E8050A7">
      <w:pPr>
        <w:spacing w:line="276" w:lineRule="auto"/>
        <w:jc w:val="both"/>
        <w:rPr>
          <w:rFonts w:ascii="Arial" w:hAnsi="Arial" w:eastAsia="Times New Roman" w:cs="Arial"/>
          <w:sz w:val="24"/>
          <w:szCs w:val="24"/>
          <w:lang w:eastAsia="es-MX"/>
        </w:rPr>
      </w:pPr>
      <w:bookmarkStart w:id="45" w:name="_GoBack"/>
      <w:bookmarkEnd w:id="45"/>
    </w:p>
    <w:p w14:paraId="3BA2D90E">
      <w:pPr>
        <w:spacing w:line="276" w:lineRule="auto"/>
        <w:jc w:val="both"/>
        <w:rPr>
          <w:rFonts w:ascii="Arial" w:hAnsi="Arial" w:eastAsia="Times New Roman" w:cs="Arial"/>
          <w:sz w:val="24"/>
          <w:szCs w:val="24"/>
          <w:lang w:eastAsia="es-MX"/>
        </w:rPr>
      </w:pPr>
      <w:r>
        <w:rPr>
          <w:rFonts w:ascii="Arial" w:hAnsi="Arial" w:eastAsia="Times New Roman" w:cs="Arial"/>
          <w:sz w:val="24"/>
          <w:szCs w:val="24"/>
          <w:lang w:eastAsia="es-MX"/>
        </w:rPr>
        <w:t xml:space="preserve">Bogotá, D.C., Noviembre </w:t>
      </w:r>
      <w:r>
        <w:rPr>
          <w:rFonts w:hint="default" w:ascii="Arial" w:hAnsi="Arial" w:eastAsia="Times New Roman" w:cs="Arial"/>
          <w:sz w:val="24"/>
          <w:szCs w:val="24"/>
          <w:lang w:val="es-CO" w:eastAsia="es-MX"/>
        </w:rPr>
        <w:t>18</w:t>
      </w:r>
      <w:r>
        <w:rPr>
          <w:rFonts w:ascii="Arial" w:hAnsi="Arial" w:eastAsia="Times New Roman" w:cs="Arial"/>
          <w:sz w:val="24"/>
          <w:szCs w:val="24"/>
          <w:lang w:eastAsia="es-MX"/>
        </w:rPr>
        <w:t xml:space="preserve">  del 2024</w:t>
      </w:r>
    </w:p>
    <w:p w14:paraId="716DC560">
      <w:pPr>
        <w:spacing w:line="276" w:lineRule="auto"/>
        <w:jc w:val="both"/>
        <w:rPr>
          <w:rFonts w:ascii="Arial" w:hAnsi="Arial" w:eastAsia="Times New Roman" w:cs="Arial"/>
          <w:sz w:val="24"/>
          <w:szCs w:val="24"/>
          <w:lang w:eastAsia="es-MX"/>
        </w:rPr>
      </w:pPr>
    </w:p>
    <w:p w14:paraId="1B39E52B">
      <w:pPr>
        <w:spacing w:line="276" w:lineRule="auto"/>
        <w:jc w:val="both"/>
        <w:rPr>
          <w:rFonts w:ascii="Arial" w:hAnsi="Arial" w:eastAsia="Times New Roman" w:cs="Arial"/>
          <w:sz w:val="24"/>
          <w:szCs w:val="24"/>
          <w:lang w:eastAsia="es-MX"/>
        </w:rPr>
      </w:pPr>
      <w:r>
        <w:rPr>
          <w:rFonts w:ascii="Arial" w:hAnsi="Arial" w:eastAsia="Times New Roman" w:cs="Arial"/>
          <w:sz w:val="24"/>
          <w:szCs w:val="24"/>
          <w:lang w:eastAsia="es-MX"/>
        </w:rPr>
        <w:t>Doctor</w:t>
      </w:r>
    </w:p>
    <w:p w14:paraId="17196EAD">
      <w:pPr>
        <w:spacing w:line="276" w:lineRule="auto"/>
        <w:jc w:val="both"/>
        <w:rPr>
          <w:rFonts w:ascii="Arial" w:hAnsi="Arial" w:eastAsia="Times New Roman" w:cs="Arial"/>
          <w:b/>
          <w:bCs/>
          <w:sz w:val="24"/>
          <w:szCs w:val="24"/>
          <w:lang w:eastAsia="es-MX"/>
        </w:rPr>
      </w:pPr>
      <w:r>
        <w:rPr>
          <w:rFonts w:ascii="Arial" w:hAnsi="Arial" w:eastAsia="Times New Roman" w:cs="Arial"/>
          <w:b/>
          <w:bCs/>
          <w:sz w:val="24"/>
          <w:szCs w:val="24"/>
          <w:lang w:eastAsia="es-MX"/>
        </w:rPr>
        <w:t>Jaime Raúl Salamanca Torres</w:t>
      </w:r>
    </w:p>
    <w:p w14:paraId="312847A4">
      <w:pPr>
        <w:spacing w:line="276" w:lineRule="auto"/>
        <w:jc w:val="both"/>
        <w:rPr>
          <w:rFonts w:ascii="Arial" w:hAnsi="Arial" w:eastAsia="Times New Roman" w:cs="Arial"/>
          <w:sz w:val="24"/>
          <w:szCs w:val="24"/>
          <w:lang w:eastAsia="es-MX"/>
        </w:rPr>
      </w:pPr>
      <w:r>
        <w:rPr>
          <w:rFonts w:ascii="Arial" w:hAnsi="Arial" w:eastAsia="Times New Roman" w:cs="Arial"/>
          <w:sz w:val="24"/>
          <w:szCs w:val="24"/>
          <w:lang w:eastAsia="es-MX"/>
        </w:rPr>
        <w:t>Presidente Cámara de Representantes</w:t>
      </w:r>
    </w:p>
    <w:p w14:paraId="71513498">
      <w:pPr>
        <w:spacing w:line="276" w:lineRule="auto"/>
        <w:jc w:val="both"/>
        <w:rPr>
          <w:rFonts w:ascii="Arial" w:hAnsi="Arial" w:eastAsia="Times New Roman" w:cs="Arial"/>
          <w:sz w:val="24"/>
          <w:szCs w:val="24"/>
          <w:lang w:eastAsia="es-MX"/>
        </w:rPr>
      </w:pPr>
      <w:r>
        <w:rPr>
          <w:rFonts w:ascii="Arial" w:hAnsi="Arial" w:eastAsia="Times New Roman" w:cs="Arial"/>
          <w:sz w:val="24"/>
          <w:szCs w:val="24"/>
          <w:lang w:eastAsia="es-MX"/>
        </w:rPr>
        <w:t>Bogotá - Colombia</w:t>
      </w:r>
    </w:p>
    <w:p w14:paraId="535B9923">
      <w:pPr>
        <w:spacing w:line="276" w:lineRule="auto"/>
        <w:jc w:val="both"/>
        <w:rPr>
          <w:rFonts w:ascii="Arial" w:hAnsi="Arial" w:eastAsia="Times New Roman" w:cs="Arial"/>
          <w:sz w:val="24"/>
          <w:szCs w:val="24"/>
          <w:lang w:eastAsia="es-MX"/>
        </w:rPr>
      </w:pPr>
    </w:p>
    <w:p w14:paraId="7C0EBF89">
      <w:pPr>
        <w:spacing w:line="276" w:lineRule="auto"/>
        <w:jc w:val="both"/>
        <w:rPr>
          <w:rFonts w:ascii="Arial" w:hAnsi="Arial" w:eastAsia="Times New Roman" w:cs="Arial"/>
          <w:b/>
          <w:bCs/>
          <w:sz w:val="24"/>
          <w:szCs w:val="24"/>
          <w:lang w:eastAsia="es-MX"/>
        </w:rPr>
      </w:pPr>
      <w:r>
        <w:rPr>
          <w:rFonts w:ascii="Arial" w:hAnsi="Arial" w:eastAsia="Times New Roman" w:cs="Arial"/>
          <w:b/>
          <w:bCs/>
          <w:sz w:val="24"/>
          <w:szCs w:val="24"/>
          <w:lang w:eastAsia="es-MX"/>
        </w:rPr>
        <w:t>Asunto:</w:t>
      </w:r>
      <w:r>
        <w:rPr>
          <w:rFonts w:ascii="Arial" w:hAnsi="Arial" w:eastAsia="Times New Roman" w:cs="Arial"/>
          <w:sz w:val="24"/>
          <w:szCs w:val="24"/>
          <w:lang w:eastAsia="es-MX"/>
        </w:rPr>
        <w:t xml:space="preserve"> Presentación </w:t>
      </w:r>
      <w:r>
        <w:rPr>
          <w:rFonts w:ascii="Arial" w:hAnsi="Arial" w:eastAsia="Times New Roman" w:cs="Arial"/>
          <w:b/>
          <w:bCs/>
          <w:sz w:val="24"/>
          <w:szCs w:val="24"/>
          <w:lang w:eastAsia="es-MX"/>
        </w:rPr>
        <w:t>Proyecto de Ley.</w:t>
      </w:r>
    </w:p>
    <w:p w14:paraId="5CD6D338">
      <w:pPr>
        <w:spacing w:line="276" w:lineRule="auto"/>
        <w:jc w:val="both"/>
        <w:rPr>
          <w:rFonts w:ascii="Arial" w:hAnsi="Arial" w:eastAsia="Times New Roman" w:cs="Arial"/>
          <w:b/>
          <w:bCs/>
          <w:sz w:val="24"/>
          <w:szCs w:val="24"/>
          <w:lang w:eastAsia="es-MX"/>
        </w:rPr>
      </w:pPr>
    </w:p>
    <w:p w14:paraId="3871ED47">
      <w:pPr>
        <w:spacing w:line="276" w:lineRule="auto"/>
        <w:jc w:val="both"/>
        <w:rPr>
          <w:rFonts w:ascii="Arial" w:hAnsi="Arial" w:eastAsia="Times New Roman" w:cs="Arial"/>
          <w:sz w:val="24"/>
          <w:szCs w:val="24"/>
          <w:lang w:eastAsia="es-MX"/>
        </w:rPr>
      </w:pPr>
      <w:r>
        <w:rPr>
          <w:rFonts w:ascii="Arial" w:hAnsi="Arial" w:eastAsia="Times New Roman" w:cs="Arial"/>
          <w:sz w:val="24"/>
          <w:szCs w:val="24"/>
          <w:lang w:eastAsia="es-MX"/>
        </w:rPr>
        <w:t>Respetado presidente</w:t>
      </w:r>
    </w:p>
    <w:p w14:paraId="05A87FC8">
      <w:pPr>
        <w:spacing w:line="276" w:lineRule="auto"/>
        <w:jc w:val="both"/>
        <w:rPr>
          <w:rFonts w:ascii="Arial" w:hAnsi="Arial" w:eastAsia="Times New Roman" w:cs="Arial"/>
          <w:sz w:val="24"/>
          <w:szCs w:val="24"/>
          <w:lang w:eastAsia="es-MX"/>
        </w:rPr>
      </w:pPr>
    </w:p>
    <w:p w14:paraId="2C3ADDF8">
      <w:pPr>
        <w:spacing w:line="276" w:lineRule="auto"/>
        <w:jc w:val="both"/>
        <w:rPr>
          <w:rFonts w:ascii="Arial" w:hAnsi="Arial" w:eastAsia="Times New Roman" w:cs="Arial"/>
          <w:b/>
          <w:bCs/>
          <w:sz w:val="24"/>
          <w:szCs w:val="24"/>
          <w:lang w:eastAsia="es-MX"/>
        </w:rPr>
      </w:pPr>
      <w:r>
        <w:rPr>
          <w:rFonts w:ascii="Arial" w:hAnsi="Arial" w:eastAsia="Times New Roman" w:cs="Arial"/>
          <w:sz w:val="24"/>
          <w:szCs w:val="24"/>
          <w:lang w:eastAsia="es-MX"/>
        </w:rPr>
        <w:t xml:space="preserve">En ejercicio de la facultad prevista en el Artículo 375 de la Constitución Política de Colombia y el Artículo 219 de la Ley 5ª de 1992, presentamos a consideración del Congreso de la República el proyecto de Ley N°___   de </w:t>
      </w:r>
      <w:r>
        <w:rPr>
          <w:rFonts w:ascii="Arial" w:hAnsi="Arial" w:eastAsia="Times New Roman" w:cs="Arial"/>
          <w:i/>
          <w:sz w:val="24"/>
          <w:szCs w:val="24"/>
          <w:lang w:eastAsia="es-MX"/>
        </w:rPr>
        <w:t xml:space="preserve">2023: </w:t>
      </w:r>
      <w:r>
        <w:rPr>
          <w:rFonts w:ascii="Arial" w:hAnsi="Arial" w:eastAsia="Times New Roman" w:cs="Arial"/>
          <w:b/>
          <w:bCs/>
          <w:sz w:val="24"/>
          <w:szCs w:val="24"/>
          <w:lang w:eastAsia="es-MX"/>
        </w:rPr>
        <w:t>“</w:t>
      </w:r>
      <w:r>
        <w:rPr>
          <w:rFonts w:ascii="Arial" w:hAnsi="Arial" w:eastAsia="Century Gothic" w:cs="Arial"/>
          <w:b/>
          <w:i/>
          <w:iCs/>
          <w:sz w:val="24"/>
          <w:szCs w:val="24"/>
        </w:rPr>
        <w:t>POR MEDIO DEL CUAL  SE ADICIONA UN PARÁGRAFO AL ARTÍCULO 65 DE LA LEY 675 DE 2001</w:t>
      </w:r>
      <w:r>
        <w:rPr>
          <w:rFonts w:ascii="Arial" w:hAnsi="Arial" w:cs="Arial"/>
          <w:b/>
          <w:i/>
          <w:iCs/>
          <w:sz w:val="24"/>
          <w:szCs w:val="24"/>
        </w:rPr>
        <w:t xml:space="preserve"> Y SE DICTAN OTRAS DISPOSICIONES</w:t>
      </w:r>
      <w:r>
        <w:rPr>
          <w:rFonts w:ascii="Arial" w:hAnsi="Arial" w:eastAsia="Times New Roman" w:cs="Arial"/>
          <w:b/>
          <w:bCs/>
          <w:sz w:val="24"/>
          <w:szCs w:val="24"/>
          <w:lang w:eastAsia="es-MX"/>
        </w:rPr>
        <w:t xml:space="preserve">”. </w:t>
      </w:r>
      <w:r>
        <w:rPr>
          <w:rFonts w:ascii="Arial" w:hAnsi="Arial" w:eastAsia="Times New Roman" w:cs="Arial"/>
          <w:sz w:val="24"/>
          <w:szCs w:val="24"/>
          <w:lang w:eastAsia="es-MX"/>
        </w:rPr>
        <w:t xml:space="preserve">Con el fin de surtir el respectivo trámite legislativo. </w:t>
      </w:r>
    </w:p>
    <w:p w14:paraId="6962436A">
      <w:pPr>
        <w:spacing w:line="276" w:lineRule="auto"/>
        <w:jc w:val="both"/>
        <w:rPr>
          <w:rFonts w:ascii="Arial" w:hAnsi="Arial" w:eastAsia="Times New Roman" w:cs="Arial"/>
          <w:sz w:val="24"/>
          <w:szCs w:val="24"/>
          <w:lang w:eastAsia="es-MX"/>
        </w:rPr>
      </w:pPr>
    </w:p>
    <w:p w14:paraId="79C12EEB">
      <w:pPr>
        <w:spacing w:line="276" w:lineRule="auto"/>
        <w:jc w:val="both"/>
        <w:rPr>
          <w:rFonts w:ascii="Arial" w:hAnsi="Arial" w:eastAsia="Times New Roman" w:cs="Arial"/>
          <w:sz w:val="24"/>
          <w:szCs w:val="24"/>
          <w:lang w:eastAsia="es-MX"/>
        </w:rPr>
      </w:pPr>
    </w:p>
    <w:p w14:paraId="0331DF6A">
      <w:pPr>
        <w:spacing w:line="276" w:lineRule="auto"/>
        <w:jc w:val="both"/>
        <w:rPr>
          <w:rFonts w:ascii="Arial" w:hAnsi="Arial" w:eastAsia="Times New Roman" w:cs="Arial"/>
          <w:sz w:val="24"/>
          <w:szCs w:val="24"/>
          <w:lang w:eastAsia="es-MX"/>
        </w:rPr>
      </w:pPr>
    </w:p>
    <w:p w14:paraId="09206BF0">
      <w:pPr>
        <w:spacing w:line="276" w:lineRule="auto"/>
        <w:jc w:val="both"/>
        <w:rPr>
          <w:rFonts w:ascii="Arial" w:hAnsi="Arial" w:eastAsia="Times New Roman" w:cs="Arial"/>
          <w:b/>
          <w:sz w:val="24"/>
          <w:szCs w:val="24"/>
          <w:lang w:eastAsia="es-MX"/>
        </w:rPr>
      </w:pPr>
      <w:r>
        <w:rPr>
          <w:rFonts w:ascii="Arial" w:hAnsi="Arial" w:eastAsia="Times New Roman" w:cs="Arial"/>
          <w:b/>
          <w:sz w:val="24"/>
          <w:szCs w:val="24"/>
          <w:lang w:eastAsia="es-MX"/>
        </w:rPr>
        <w:t>GERARDO YEPES CARO</w:t>
      </w:r>
      <w:r>
        <w:rPr>
          <w:rFonts w:ascii="Arial" w:hAnsi="Arial" w:eastAsia="Times New Roman" w:cs="Arial"/>
          <w:b/>
          <w:sz w:val="24"/>
          <w:szCs w:val="24"/>
          <w:lang w:eastAsia="es-MX"/>
        </w:rPr>
        <w:tab/>
      </w:r>
      <w:r>
        <w:rPr>
          <w:rFonts w:ascii="Arial" w:hAnsi="Arial" w:eastAsia="Times New Roman" w:cs="Arial"/>
          <w:b/>
          <w:sz w:val="24"/>
          <w:szCs w:val="24"/>
          <w:lang w:eastAsia="es-MX"/>
        </w:rPr>
        <w:tab/>
      </w:r>
      <w:r>
        <w:rPr>
          <w:rFonts w:ascii="Arial" w:hAnsi="Arial" w:eastAsia="Times New Roman" w:cs="Arial"/>
          <w:b/>
          <w:sz w:val="24"/>
          <w:szCs w:val="24"/>
          <w:lang w:eastAsia="es-MX"/>
        </w:rPr>
        <w:tab/>
      </w:r>
      <w:r>
        <w:rPr>
          <w:rFonts w:ascii="Arial" w:hAnsi="Arial" w:eastAsia="Times New Roman" w:cs="Arial"/>
          <w:b/>
          <w:sz w:val="24"/>
          <w:szCs w:val="24"/>
          <w:lang w:eastAsia="es-MX"/>
        </w:rPr>
        <w:t xml:space="preserve">       </w:t>
      </w:r>
    </w:p>
    <w:p w14:paraId="3BD980AC">
      <w:pPr>
        <w:spacing w:line="276" w:lineRule="auto"/>
        <w:jc w:val="both"/>
        <w:rPr>
          <w:rFonts w:ascii="Arial" w:hAnsi="Arial" w:cs="Arial"/>
          <w:sz w:val="24"/>
          <w:szCs w:val="24"/>
        </w:rPr>
      </w:pPr>
      <w:r>
        <w:rPr>
          <w:rFonts w:ascii="Arial" w:hAnsi="Arial" w:eastAsia="Times New Roman" w:cs="Arial"/>
          <w:sz w:val="24"/>
          <w:szCs w:val="24"/>
          <w:lang w:eastAsia="es-MX"/>
        </w:rPr>
        <w:t xml:space="preserve">Representante a la Cámara                                  </w:t>
      </w:r>
    </w:p>
    <w:p w14:paraId="222A1FF3">
      <w:pPr>
        <w:spacing w:before="120" w:after="120" w:line="276" w:lineRule="auto"/>
        <w:jc w:val="both"/>
        <w:rPr>
          <w:rFonts w:ascii="Arial" w:hAnsi="Arial" w:eastAsia="Century Gothic" w:cs="Arial"/>
          <w:sz w:val="24"/>
          <w:szCs w:val="24"/>
        </w:rPr>
      </w:pPr>
    </w:p>
    <w:p w14:paraId="45188279">
      <w:pPr>
        <w:spacing w:before="120" w:after="120" w:line="276" w:lineRule="auto"/>
        <w:jc w:val="both"/>
        <w:rPr>
          <w:rFonts w:ascii="Arial" w:hAnsi="Arial" w:eastAsia="Century Gothic" w:cs="Arial"/>
          <w:sz w:val="24"/>
          <w:szCs w:val="24"/>
        </w:rPr>
      </w:pPr>
    </w:p>
    <w:p w14:paraId="11A39E7C">
      <w:pPr>
        <w:spacing w:before="120" w:after="120" w:line="276" w:lineRule="auto"/>
        <w:jc w:val="both"/>
        <w:rPr>
          <w:rFonts w:ascii="Arial" w:hAnsi="Arial" w:eastAsia="Century Gothic" w:cs="Arial"/>
          <w:sz w:val="24"/>
          <w:szCs w:val="24"/>
        </w:rPr>
      </w:pPr>
    </w:p>
    <w:p w14:paraId="58522396">
      <w:pPr>
        <w:spacing w:before="120" w:after="120" w:line="276" w:lineRule="auto"/>
        <w:jc w:val="both"/>
        <w:rPr>
          <w:rFonts w:ascii="Arial" w:hAnsi="Arial" w:eastAsia="Century Gothic" w:cs="Arial"/>
          <w:b/>
          <w:i/>
          <w:iCs/>
          <w:sz w:val="24"/>
          <w:szCs w:val="24"/>
        </w:rPr>
      </w:pPr>
      <w:r>
        <w:rPr>
          <w:rFonts w:ascii="Arial" w:hAnsi="Arial" w:eastAsia="Century Gothic" w:cs="Arial"/>
          <w:b/>
          <w:sz w:val="24"/>
          <w:szCs w:val="24"/>
        </w:rPr>
        <w:t xml:space="preserve">PROYECTO DE LEY NO. _____ DE 2024 </w:t>
      </w:r>
      <w:r>
        <w:rPr>
          <w:rFonts w:ascii="Arial" w:hAnsi="Arial" w:eastAsia="Century Gothic" w:cs="Arial"/>
          <w:b/>
          <w:i/>
          <w:iCs/>
          <w:sz w:val="24"/>
          <w:szCs w:val="24"/>
        </w:rPr>
        <w:t>““por medio del cual  se adiciona un parágrafo al artículo 65 de la ley 675 de 2001</w:t>
      </w:r>
      <w:r>
        <w:rPr>
          <w:rFonts w:ascii="Arial" w:hAnsi="Arial" w:cs="Arial"/>
          <w:b/>
          <w:i/>
          <w:iCs/>
          <w:sz w:val="24"/>
          <w:szCs w:val="24"/>
        </w:rPr>
        <w:t xml:space="preserve"> y se dictan otras disposiciones</w:t>
      </w:r>
      <w:r>
        <w:rPr>
          <w:rFonts w:ascii="Arial" w:hAnsi="Arial" w:eastAsia="Century Gothic" w:cs="Arial"/>
          <w:b/>
          <w:i/>
          <w:iCs/>
          <w:sz w:val="24"/>
          <w:szCs w:val="24"/>
        </w:rPr>
        <w:t xml:space="preserve">” </w:t>
      </w:r>
    </w:p>
    <w:p w14:paraId="622C2435">
      <w:pPr>
        <w:spacing w:before="120" w:after="120" w:line="276" w:lineRule="auto"/>
        <w:jc w:val="both"/>
        <w:rPr>
          <w:rFonts w:ascii="Arial" w:hAnsi="Arial" w:eastAsia="Century Gothic" w:cs="Arial"/>
          <w:sz w:val="24"/>
          <w:szCs w:val="24"/>
        </w:rPr>
      </w:pPr>
    </w:p>
    <w:p w14:paraId="5275E29D">
      <w:pPr>
        <w:spacing w:before="120" w:after="120" w:line="276" w:lineRule="auto"/>
        <w:jc w:val="both"/>
        <w:rPr>
          <w:rFonts w:ascii="Arial" w:hAnsi="Arial" w:eastAsia="Century Gothic" w:cs="Arial"/>
          <w:sz w:val="24"/>
          <w:szCs w:val="24"/>
        </w:rPr>
      </w:pPr>
    </w:p>
    <w:p w14:paraId="0F838751">
      <w:pPr>
        <w:spacing w:after="0" w:line="276" w:lineRule="auto"/>
        <w:jc w:val="both"/>
        <w:rPr>
          <w:rFonts w:ascii="Arial" w:hAnsi="Arial" w:eastAsia="Century Gothic" w:cs="Arial"/>
          <w:sz w:val="24"/>
          <w:szCs w:val="24"/>
        </w:rPr>
      </w:pPr>
    </w:p>
    <w:p w14:paraId="43EADF94">
      <w:pPr>
        <w:spacing w:before="120" w:after="120" w:line="276" w:lineRule="auto"/>
        <w:jc w:val="both"/>
        <w:rPr>
          <w:rFonts w:ascii="Arial" w:hAnsi="Arial" w:eastAsia="Century Gothic" w:cs="Arial"/>
          <w:sz w:val="24"/>
          <w:szCs w:val="24"/>
        </w:rPr>
      </w:pPr>
    </w:p>
    <w:p w14:paraId="2490109A">
      <w:pPr>
        <w:spacing w:before="120" w:after="120" w:line="276" w:lineRule="auto"/>
        <w:jc w:val="both"/>
        <w:rPr>
          <w:rFonts w:ascii="Arial" w:hAnsi="Arial" w:eastAsia="Century Gothic" w:cs="Arial"/>
          <w:b/>
          <w:sz w:val="24"/>
          <w:szCs w:val="24"/>
        </w:rPr>
      </w:pPr>
      <w:r>
        <w:rPr>
          <w:rFonts w:ascii="Arial" w:hAnsi="Arial" w:eastAsia="Century Gothic" w:cs="Arial"/>
          <w:b/>
          <w:sz w:val="24"/>
          <w:szCs w:val="24"/>
        </w:rPr>
        <w:t xml:space="preserve">                                    EL CONGRESO DE COLOMBIA</w:t>
      </w:r>
    </w:p>
    <w:p w14:paraId="45D9A3A2">
      <w:pPr>
        <w:spacing w:before="120" w:after="120" w:line="276" w:lineRule="auto"/>
        <w:jc w:val="both"/>
        <w:rPr>
          <w:rFonts w:ascii="Arial" w:hAnsi="Arial" w:eastAsia="Century Gothic" w:cs="Arial"/>
          <w:b/>
          <w:sz w:val="24"/>
          <w:szCs w:val="24"/>
        </w:rPr>
      </w:pPr>
    </w:p>
    <w:p w14:paraId="496766D3">
      <w:pPr>
        <w:spacing w:before="120" w:after="120" w:line="276" w:lineRule="auto"/>
        <w:jc w:val="both"/>
        <w:rPr>
          <w:rFonts w:ascii="Arial" w:hAnsi="Arial" w:eastAsia="Century Gothic" w:cs="Arial"/>
          <w:b/>
          <w:sz w:val="24"/>
          <w:szCs w:val="24"/>
        </w:rPr>
      </w:pPr>
      <w:r>
        <w:rPr>
          <w:rFonts w:ascii="Arial" w:hAnsi="Arial" w:eastAsia="Century Gothic" w:cs="Arial"/>
          <w:b/>
          <w:sz w:val="24"/>
          <w:szCs w:val="24"/>
        </w:rPr>
        <w:t xml:space="preserve">                                                      DECRETA</w:t>
      </w:r>
    </w:p>
    <w:p w14:paraId="1EE098DA">
      <w:pPr>
        <w:spacing w:before="120" w:after="120" w:line="276" w:lineRule="auto"/>
        <w:jc w:val="both"/>
        <w:rPr>
          <w:rFonts w:ascii="Arial" w:hAnsi="Arial" w:eastAsia="Century Gothic" w:cs="Arial"/>
          <w:b/>
          <w:sz w:val="24"/>
          <w:szCs w:val="24"/>
        </w:rPr>
      </w:pPr>
    </w:p>
    <w:tbl>
      <w:tblPr>
        <w:tblStyle w:val="9"/>
        <w:tblpPr w:leftFromText="141" w:rightFromText="141" w:vertAnchor="text" w:horzAnchor="margin" w:tblpY="323"/>
        <w:tblW w:w="9067" w:type="dxa"/>
        <w:tblInd w:w="0" w:type="dxa"/>
        <w:tblLayout w:type="fixed"/>
        <w:tblCellMar>
          <w:top w:w="0" w:type="dxa"/>
          <w:left w:w="108" w:type="dxa"/>
          <w:bottom w:w="0" w:type="dxa"/>
          <w:right w:w="108" w:type="dxa"/>
        </w:tblCellMar>
      </w:tblPr>
      <w:tblGrid>
        <w:gridCol w:w="9067"/>
      </w:tblGrid>
      <w:tr w14:paraId="43850DBD">
        <w:tblPrEx>
          <w:tblCellMar>
            <w:top w:w="0" w:type="dxa"/>
            <w:left w:w="108" w:type="dxa"/>
            <w:bottom w:w="0" w:type="dxa"/>
            <w:right w:w="108" w:type="dxa"/>
          </w:tblCellMar>
        </w:tblPrEx>
        <w:trPr>
          <w:trHeight w:val="760" w:hRule="atLeast"/>
        </w:trPr>
        <w:tc>
          <w:tcPr>
            <w:tcW w:w="9067" w:type="dxa"/>
            <w:tcBorders>
              <w:top w:val="nil"/>
              <w:left w:val="nil"/>
              <w:bottom w:val="nil"/>
              <w:right w:val="nil"/>
            </w:tcBorders>
            <w:tcMar>
              <w:top w:w="100" w:type="dxa"/>
              <w:left w:w="100" w:type="dxa"/>
              <w:bottom w:w="100" w:type="dxa"/>
              <w:right w:w="100" w:type="dxa"/>
            </w:tcMar>
          </w:tcPr>
          <w:p w14:paraId="2954A1C3">
            <w:pPr>
              <w:spacing w:before="240" w:after="240" w:line="276" w:lineRule="auto"/>
              <w:jc w:val="both"/>
              <w:rPr>
                <w:rFonts w:ascii="Arial" w:hAnsi="Arial" w:eastAsia="Times New Roman" w:cs="Arial"/>
                <w:bCs/>
                <w:sz w:val="24"/>
                <w:szCs w:val="24"/>
              </w:rPr>
            </w:pPr>
            <w:r>
              <w:rPr>
                <w:rFonts w:ascii="Arial" w:hAnsi="Arial" w:eastAsia="Century Gothic" w:cs="Arial"/>
                <w:b/>
                <w:sz w:val="24"/>
                <w:szCs w:val="24"/>
              </w:rPr>
              <w:t>ley 675 de 2001</w:t>
            </w:r>
            <w:r>
              <w:rPr>
                <w:rFonts w:ascii="Arial" w:hAnsi="Arial" w:cs="Arial"/>
                <w:b/>
                <w:i/>
                <w:iCs/>
                <w:sz w:val="24"/>
                <w:szCs w:val="24"/>
              </w:rPr>
              <w:t xml:space="preserve"> </w:t>
            </w:r>
            <w:r>
              <w:rPr>
                <w:rFonts w:ascii="Arial" w:hAnsi="Arial" w:eastAsia="Times New Roman" w:cs="Arial"/>
                <w:b/>
                <w:sz w:val="24"/>
                <w:szCs w:val="24"/>
              </w:rPr>
              <w:t xml:space="preserve">ARTÍCULO 65. AREAS PARA CIRCULACIÓN. </w:t>
            </w:r>
            <w:r>
              <w:rPr>
                <w:rFonts w:ascii="Arial" w:hAnsi="Arial" w:eastAsia="Times New Roman" w:cs="Arial"/>
                <w:bCs/>
                <w:sz w:val="24"/>
                <w:szCs w:val="24"/>
              </w:rPr>
              <w:t>Las Unidades Inmobiliarias Cerradas dispondrán de vías de acceso vehicular y áreas de circulación peatonal para acceder a los inmuebles, con la debida iluminación y señalización. Las áreas de circulación interna y común de los edificios deberán cumplir normas higiénicas, de aseo y ventilación.</w:t>
            </w:r>
          </w:p>
          <w:p w14:paraId="2ECE8304">
            <w:pPr>
              <w:spacing w:before="240" w:after="240" w:line="276" w:lineRule="auto"/>
              <w:jc w:val="both"/>
              <w:rPr>
                <w:rFonts w:ascii="Arial" w:hAnsi="Arial" w:eastAsia="Times New Roman" w:cs="Arial"/>
                <w:b/>
                <w:i/>
                <w:iCs/>
                <w:sz w:val="24"/>
                <w:szCs w:val="24"/>
                <w:u w:val="single"/>
              </w:rPr>
            </w:pPr>
            <w:r>
              <w:rPr>
                <w:rFonts w:ascii="Arial" w:hAnsi="Arial" w:eastAsia="Times New Roman" w:cs="Arial"/>
                <w:b/>
                <w:i/>
                <w:iCs/>
                <w:sz w:val="24"/>
                <w:szCs w:val="24"/>
                <w:u w:val="single"/>
              </w:rPr>
              <w:t>PARÁGRAFO. Para los casos de las señalizaciones de las áreas de circulación de las zonas comunes de los bienes sometidos al régimen de propiedad horizontal  como  edificios o conjuntos de uso residencial,</w:t>
            </w:r>
            <w:r>
              <w:rPr>
                <w:rFonts w:ascii="Arial" w:hAnsi="Arial" w:eastAsia="Times New Roman" w:cs="Arial"/>
                <w:b/>
                <w:i/>
                <w:iCs/>
                <w:sz w:val="24"/>
                <w:szCs w:val="24"/>
                <w:u w:val="single"/>
                <w:lang w:val="es-MX"/>
              </w:rPr>
              <w:t xml:space="preserve"> </w:t>
            </w:r>
            <w:r>
              <w:rPr>
                <w:rFonts w:ascii="Arial" w:hAnsi="Arial" w:eastAsia="Times New Roman" w:cs="Arial"/>
                <w:b/>
                <w:i/>
                <w:iCs/>
                <w:sz w:val="24"/>
                <w:szCs w:val="24"/>
                <w:u w:val="single"/>
              </w:rPr>
              <w:t>edificio o conjunto de uso mixto, edificio o conjunto de uso comercial, se deberá adoptar integralmente el sistema de lecto escritura braille.</w:t>
            </w:r>
          </w:p>
        </w:tc>
      </w:tr>
    </w:tbl>
    <w:p w14:paraId="626CEAF8">
      <w:pPr>
        <w:spacing w:before="120" w:after="120" w:line="276" w:lineRule="auto"/>
        <w:jc w:val="both"/>
        <w:rPr>
          <w:rFonts w:ascii="Arial" w:hAnsi="Arial" w:eastAsia="Century Gothic" w:cs="Arial"/>
          <w:b/>
          <w:sz w:val="24"/>
          <w:szCs w:val="24"/>
        </w:rPr>
      </w:pPr>
    </w:p>
    <w:p w14:paraId="077F07BC">
      <w:pPr>
        <w:spacing w:before="120" w:after="120" w:line="276" w:lineRule="auto"/>
        <w:jc w:val="both"/>
        <w:rPr>
          <w:rFonts w:ascii="Arial" w:hAnsi="Arial" w:eastAsia="Century Gothic" w:cs="Arial"/>
          <w:b/>
          <w:sz w:val="24"/>
          <w:szCs w:val="24"/>
        </w:rPr>
      </w:pPr>
    </w:p>
    <w:p w14:paraId="2F587065">
      <w:pPr>
        <w:spacing w:before="120" w:after="120" w:line="276" w:lineRule="auto"/>
        <w:jc w:val="both"/>
        <w:rPr>
          <w:rFonts w:ascii="Arial" w:hAnsi="Arial" w:eastAsia="Century Gothic" w:cs="Arial"/>
          <w:b/>
          <w:sz w:val="24"/>
          <w:szCs w:val="24"/>
        </w:rPr>
      </w:pPr>
    </w:p>
    <w:p w14:paraId="6EDC95E6">
      <w:pPr>
        <w:spacing w:before="120" w:after="120" w:line="276" w:lineRule="auto"/>
        <w:jc w:val="both"/>
        <w:rPr>
          <w:rFonts w:ascii="Arial" w:hAnsi="Arial" w:eastAsia="Century Gothic" w:cs="Arial"/>
          <w:b/>
          <w:sz w:val="24"/>
          <w:szCs w:val="24"/>
        </w:rPr>
      </w:pPr>
    </w:p>
    <w:p w14:paraId="17583D06">
      <w:pPr>
        <w:spacing w:line="276" w:lineRule="auto"/>
        <w:jc w:val="both"/>
        <w:rPr>
          <w:rFonts w:ascii="Arial" w:hAnsi="Arial" w:eastAsia="Times New Roman" w:cs="Arial"/>
          <w:b/>
          <w:sz w:val="24"/>
          <w:szCs w:val="24"/>
          <w:lang w:eastAsia="es-MX"/>
        </w:rPr>
      </w:pPr>
      <w:r>
        <w:rPr>
          <w:rFonts w:ascii="Arial" w:hAnsi="Arial" w:eastAsia="Times New Roman" w:cs="Arial"/>
          <w:b/>
          <w:sz w:val="24"/>
          <w:szCs w:val="24"/>
          <w:lang w:eastAsia="es-MX"/>
        </w:rPr>
        <w:t>GERARDO YEPES CARO</w:t>
      </w:r>
      <w:r>
        <w:rPr>
          <w:rFonts w:ascii="Arial" w:hAnsi="Arial" w:eastAsia="Times New Roman" w:cs="Arial"/>
          <w:b/>
          <w:sz w:val="24"/>
          <w:szCs w:val="24"/>
          <w:lang w:eastAsia="es-MX"/>
        </w:rPr>
        <w:tab/>
      </w:r>
      <w:r>
        <w:rPr>
          <w:rFonts w:ascii="Arial" w:hAnsi="Arial" w:eastAsia="Times New Roman" w:cs="Arial"/>
          <w:b/>
          <w:sz w:val="24"/>
          <w:szCs w:val="24"/>
          <w:lang w:eastAsia="es-MX"/>
        </w:rPr>
        <w:tab/>
      </w:r>
      <w:r>
        <w:rPr>
          <w:rFonts w:ascii="Arial" w:hAnsi="Arial" w:eastAsia="Times New Roman" w:cs="Arial"/>
          <w:b/>
          <w:sz w:val="24"/>
          <w:szCs w:val="24"/>
          <w:lang w:eastAsia="es-MX"/>
        </w:rPr>
        <w:tab/>
      </w:r>
      <w:r>
        <w:rPr>
          <w:rFonts w:ascii="Arial" w:hAnsi="Arial" w:eastAsia="Times New Roman" w:cs="Arial"/>
          <w:b/>
          <w:sz w:val="24"/>
          <w:szCs w:val="24"/>
          <w:lang w:eastAsia="es-MX"/>
        </w:rPr>
        <w:t xml:space="preserve">       </w:t>
      </w:r>
    </w:p>
    <w:p w14:paraId="2F29D04B">
      <w:pPr>
        <w:spacing w:line="276" w:lineRule="auto"/>
        <w:jc w:val="both"/>
        <w:rPr>
          <w:rFonts w:ascii="Arial" w:hAnsi="Arial" w:cs="Arial"/>
          <w:color w:val="333333"/>
          <w:sz w:val="24"/>
          <w:szCs w:val="24"/>
          <w:shd w:val="clear" w:color="auto" w:fill="FFFFFF"/>
        </w:rPr>
      </w:pPr>
      <w:r>
        <w:rPr>
          <w:rFonts w:ascii="Arial" w:hAnsi="Arial" w:eastAsia="Times New Roman" w:cs="Arial"/>
          <w:sz w:val="24"/>
          <w:szCs w:val="24"/>
          <w:lang w:eastAsia="es-MX"/>
        </w:rPr>
        <w:t xml:space="preserve">Representante a la Cámara                                  </w:t>
      </w:r>
    </w:p>
    <w:p w14:paraId="7228A12A">
      <w:pPr>
        <w:spacing w:line="276" w:lineRule="auto"/>
        <w:jc w:val="both"/>
        <w:rPr>
          <w:rFonts w:ascii="Arial" w:hAnsi="Arial" w:cs="Arial"/>
          <w:color w:val="333333"/>
          <w:sz w:val="24"/>
          <w:szCs w:val="24"/>
          <w:shd w:val="clear" w:color="auto" w:fill="FFFFFF"/>
        </w:rPr>
      </w:pPr>
    </w:p>
    <w:p w14:paraId="465C64ED">
      <w:pPr>
        <w:pStyle w:val="3"/>
        <w:spacing w:line="276" w:lineRule="auto"/>
        <w:jc w:val="both"/>
        <w:rPr>
          <w:rFonts w:ascii="Arial" w:hAnsi="Arial" w:eastAsia="Century Gothic" w:cs="Arial"/>
          <w:sz w:val="24"/>
          <w:szCs w:val="24"/>
        </w:rPr>
      </w:pPr>
      <w:bookmarkStart w:id="0" w:name="_Toc171978649"/>
      <w:bookmarkStart w:id="1" w:name="_Toc168911977"/>
      <w:bookmarkStart w:id="2" w:name="_Hlk164861694"/>
    </w:p>
    <w:p w14:paraId="3984BAA5">
      <w:pPr>
        <w:pStyle w:val="3"/>
        <w:spacing w:line="276" w:lineRule="auto"/>
        <w:jc w:val="both"/>
        <w:rPr>
          <w:rFonts w:ascii="Arial" w:hAnsi="Arial" w:eastAsia="Century Gothic" w:cs="Arial"/>
          <w:sz w:val="24"/>
          <w:szCs w:val="24"/>
        </w:rPr>
      </w:pPr>
    </w:p>
    <w:p w14:paraId="77F49DC8">
      <w:pPr>
        <w:pStyle w:val="3"/>
        <w:spacing w:line="276" w:lineRule="auto"/>
        <w:jc w:val="both"/>
        <w:rPr>
          <w:rFonts w:ascii="Arial" w:hAnsi="Arial" w:eastAsia="Century Gothic" w:cs="Arial"/>
          <w:sz w:val="24"/>
          <w:szCs w:val="24"/>
        </w:rPr>
      </w:pPr>
      <w:r>
        <w:rPr>
          <w:rFonts w:ascii="Arial" w:hAnsi="Arial" w:eastAsia="Century Gothic" w:cs="Arial"/>
          <w:sz w:val="24"/>
          <w:szCs w:val="24"/>
        </w:rPr>
        <w:t>CONTENIDO</w:t>
      </w:r>
    </w:p>
    <w:p w14:paraId="511B5163">
      <w:pPr>
        <w:jc w:val="both"/>
        <w:rPr>
          <w:rFonts w:ascii="Arial" w:hAnsi="Arial" w:cs="Arial"/>
          <w:sz w:val="24"/>
          <w:szCs w:val="24"/>
        </w:rPr>
      </w:pPr>
    </w:p>
    <w:p w14:paraId="5903960A">
      <w:pPr>
        <w:jc w:val="both"/>
        <w:rPr>
          <w:rFonts w:ascii="Arial" w:hAnsi="Arial" w:cs="Arial"/>
          <w:sz w:val="24"/>
          <w:szCs w:val="24"/>
        </w:rPr>
      </w:pPr>
      <w:r>
        <w:rPr>
          <w:rFonts w:ascii="Arial" w:hAnsi="Arial" w:cs="Arial"/>
          <w:sz w:val="24"/>
          <w:szCs w:val="24"/>
        </w:rPr>
        <w:t>1. OBJETO</w:t>
      </w:r>
    </w:p>
    <w:p w14:paraId="2C5B2546">
      <w:pPr>
        <w:jc w:val="both"/>
        <w:rPr>
          <w:rFonts w:ascii="Arial" w:hAnsi="Arial" w:cs="Arial"/>
          <w:sz w:val="24"/>
          <w:szCs w:val="24"/>
        </w:rPr>
      </w:pPr>
      <w:r>
        <w:rPr>
          <w:rFonts w:ascii="Arial" w:hAnsi="Arial" w:cs="Arial"/>
          <w:sz w:val="24"/>
          <w:szCs w:val="24"/>
        </w:rPr>
        <w:t>2. EXPOSICION DE MOTIVOS</w:t>
      </w:r>
    </w:p>
    <w:p w14:paraId="2FF2C08B">
      <w:pPr>
        <w:jc w:val="both"/>
        <w:rPr>
          <w:rFonts w:ascii="Arial" w:hAnsi="Arial" w:cs="Arial"/>
          <w:sz w:val="24"/>
          <w:szCs w:val="24"/>
        </w:rPr>
      </w:pPr>
      <w:r>
        <w:rPr>
          <w:rFonts w:ascii="Arial" w:hAnsi="Arial" w:cs="Arial"/>
          <w:sz w:val="24"/>
          <w:szCs w:val="24"/>
        </w:rPr>
        <w:t>2.2 JUSTIFICACION</w:t>
      </w:r>
    </w:p>
    <w:p w14:paraId="3F6711C7">
      <w:pPr>
        <w:jc w:val="both"/>
        <w:rPr>
          <w:rFonts w:ascii="Arial" w:hAnsi="Arial" w:cs="Arial"/>
          <w:sz w:val="24"/>
          <w:szCs w:val="24"/>
        </w:rPr>
      </w:pPr>
      <w:r>
        <w:rPr>
          <w:rFonts w:ascii="Arial" w:hAnsi="Arial" w:cs="Arial"/>
          <w:sz w:val="24"/>
          <w:szCs w:val="24"/>
        </w:rPr>
        <w:t>2.3 ESTADO ACTUAL DEL SISTEMA LEGA DE LECTO ESCRITURA.</w:t>
      </w:r>
    </w:p>
    <w:p w14:paraId="66FD8F8F">
      <w:pPr>
        <w:jc w:val="both"/>
        <w:rPr>
          <w:rFonts w:ascii="Arial" w:hAnsi="Arial" w:cs="Arial"/>
          <w:sz w:val="24"/>
          <w:szCs w:val="24"/>
        </w:rPr>
      </w:pPr>
      <w:r>
        <w:rPr>
          <w:rFonts w:ascii="Arial" w:hAnsi="Arial" w:cs="Arial"/>
          <w:sz w:val="24"/>
          <w:szCs w:val="24"/>
        </w:rPr>
        <w:t>3. MARCO CONSTITUCIONAL Y LEGAL.</w:t>
      </w:r>
    </w:p>
    <w:p w14:paraId="5791ED92">
      <w:pPr>
        <w:jc w:val="both"/>
        <w:rPr>
          <w:rFonts w:ascii="Arial" w:hAnsi="Arial" w:cs="Arial"/>
          <w:sz w:val="24"/>
          <w:szCs w:val="24"/>
        </w:rPr>
      </w:pPr>
      <w:r>
        <w:rPr>
          <w:rFonts w:ascii="Arial" w:hAnsi="Arial" w:cs="Arial"/>
          <w:sz w:val="24"/>
          <w:szCs w:val="24"/>
        </w:rPr>
        <w:t>4. DERECHO COMPARADO.</w:t>
      </w:r>
    </w:p>
    <w:p w14:paraId="74320581">
      <w:pPr>
        <w:jc w:val="both"/>
        <w:rPr>
          <w:rFonts w:ascii="Arial" w:hAnsi="Arial" w:cs="Arial"/>
          <w:sz w:val="24"/>
          <w:szCs w:val="24"/>
        </w:rPr>
      </w:pPr>
      <w:r>
        <w:rPr>
          <w:rFonts w:ascii="Arial" w:hAnsi="Arial" w:cs="Arial"/>
          <w:sz w:val="24"/>
          <w:szCs w:val="24"/>
        </w:rPr>
        <w:t>5. IMPACTO FISCAL.</w:t>
      </w:r>
    </w:p>
    <w:p w14:paraId="202F6F2C">
      <w:pPr>
        <w:jc w:val="both"/>
        <w:rPr>
          <w:rFonts w:ascii="Arial" w:hAnsi="Arial" w:cs="Arial"/>
          <w:sz w:val="24"/>
          <w:szCs w:val="24"/>
        </w:rPr>
      </w:pPr>
      <w:r>
        <w:rPr>
          <w:rFonts w:ascii="Arial" w:hAnsi="Arial" w:cs="Arial"/>
          <w:sz w:val="24"/>
          <w:szCs w:val="24"/>
        </w:rPr>
        <w:t>6. CONFLICTO DE INTERESES.</w:t>
      </w:r>
    </w:p>
    <w:p w14:paraId="6973A49A">
      <w:pPr>
        <w:jc w:val="both"/>
        <w:rPr>
          <w:rFonts w:ascii="Arial" w:hAnsi="Arial" w:cs="Arial"/>
          <w:sz w:val="24"/>
          <w:szCs w:val="24"/>
        </w:rPr>
      </w:pPr>
      <w:r>
        <w:rPr>
          <w:rFonts w:ascii="Arial" w:hAnsi="Arial" w:cs="Arial"/>
          <w:sz w:val="24"/>
          <w:szCs w:val="24"/>
        </w:rPr>
        <w:t>7. VIGENCIA.</w:t>
      </w:r>
    </w:p>
    <w:p w14:paraId="16A2D188">
      <w:pPr>
        <w:jc w:val="both"/>
        <w:rPr>
          <w:rFonts w:ascii="Arial" w:hAnsi="Arial" w:cs="Arial"/>
          <w:sz w:val="24"/>
          <w:szCs w:val="24"/>
        </w:rPr>
      </w:pPr>
      <w:r>
        <w:rPr>
          <w:rFonts w:ascii="Arial" w:hAnsi="Arial" w:cs="Arial"/>
          <w:sz w:val="24"/>
          <w:szCs w:val="24"/>
        </w:rPr>
        <w:t>8. REFERENCIAS BIBLIOGRAFICAS.</w:t>
      </w:r>
    </w:p>
    <w:p w14:paraId="0172B7E8">
      <w:pPr>
        <w:jc w:val="both"/>
        <w:rPr>
          <w:rFonts w:ascii="Arial" w:hAnsi="Arial" w:cs="Arial"/>
          <w:sz w:val="24"/>
          <w:szCs w:val="24"/>
        </w:rPr>
      </w:pPr>
    </w:p>
    <w:p w14:paraId="44BD44CE">
      <w:pPr>
        <w:pStyle w:val="3"/>
        <w:spacing w:line="276" w:lineRule="auto"/>
        <w:jc w:val="both"/>
        <w:rPr>
          <w:rFonts w:ascii="Arial" w:hAnsi="Arial" w:eastAsia="Century Gothic" w:cs="Arial"/>
          <w:sz w:val="24"/>
          <w:szCs w:val="24"/>
        </w:rPr>
      </w:pPr>
    </w:p>
    <w:p w14:paraId="65AB8B97">
      <w:pPr>
        <w:pStyle w:val="3"/>
        <w:spacing w:line="276" w:lineRule="auto"/>
        <w:jc w:val="both"/>
        <w:rPr>
          <w:rFonts w:ascii="Arial" w:hAnsi="Arial" w:eastAsia="Century Gothic" w:cs="Arial"/>
          <w:sz w:val="24"/>
          <w:szCs w:val="24"/>
        </w:rPr>
      </w:pPr>
    </w:p>
    <w:p w14:paraId="6A6D2836">
      <w:pPr>
        <w:pStyle w:val="3"/>
        <w:spacing w:line="276" w:lineRule="auto"/>
        <w:jc w:val="both"/>
        <w:rPr>
          <w:rFonts w:ascii="Arial" w:hAnsi="Arial" w:eastAsia="Century Gothic" w:cs="Arial"/>
          <w:sz w:val="24"/>
          <w:szCs w:val="24"/>
        </w:rPr>
      </w:pPr>
    </w:p>
    <w:p w14:paraId="626E79E3">
      <w:pPr>
        <w:pStyle w:val="3"/>
        <w:spacing w:line="276" w:lineRule="auto"/>
        <w:jc w:val="both"/>
        <w:rPr>
          <w:rFonts w:ascii="Arial" w:hAnsi="Arial" w:eastAsia="Century Gothic" w:cs="Arial"/>
          <w:sz w:val="24"/>
          <w:szCs w:val="24"/>
        </w:rPr>
      </w:pPr>
    </w:p>
    <w:p w14:paraId="51EF0348"/>
    <w:p w14:paraId="7CBEB017"/>
    <w:p w14:paraId="1391B60E">
      <w:pPr>
        <w:pStyle w:val="3"/>
        <w:spacing w:line="276" w:lineRule="auto"/>
        <w:jc w:val="both"/>
        <w:rPr>
          <w:rFonts w:ascii="Arial" w:hAnsi="Arial" w:eastAsia="Century Gothic" w:cs="Arial"/>
          <w:sz w:val="24"/>
          <w:szCs w:val="24"/>
        </w:rPr>
      </w:pPr>
    </w:p>
    <w:p w14:paraId="70E5435C">
      <w:pPr>
        <w:pStyle w:val="3"/>
        <w:spacing w:line="276" w:lineRule="auto"/>
        <w:jc w:val="both"/>
        <w:rPr>
          <w:rFonts w:ascii="Arial" w:hAnsi="Arial" w:eastAsia="Century Gothic" w:cs="Arial"/>
          <w:sz w:val="24"/>
          <w:szCs w:val="24"/>
        </w:rPr>
      </w:pPr>
    </w:p>
    <w:p w14:paraId="1BBBB2E2">
      <w:pPr>
        <w:pStyle w:val="3"/>
        <w:spacing w:line="276" w:lineRule="auto"/>
        <w:jc w:val="both"/>
        <w:rPr>
          <w:rFonts w:ascii="Arial" w:hAnsi="Arial" w:eastAsia="Century Gothic" w:cs="Arial"/>
          <w:b w:val="0"/>
          <w:sz w:val="24"/>
          <w:szCs w:val="24"/>
        </w:rPr>
      </w:pPr>
      <w:r>
        <w:rPr>
          <w:rFonts w:ascii="Arial" w:hAnsi="Arial" w:eastAsia="Century Gothic" w:cs="Arial"/>
          <w:sz w:val="24"/>
          <w:szCs w:val="24"/>
        </w:rPr>
        <w:t>1.OBJETO.</w:t>
      </w:r>
      <w:bookmarkEnd w:id="0"/>
      <w:bookmarkEnd w:id="1"/>
      <w:r>
        <w:rPr>
          <w:rFonts w:ascii="Arial" w:hAnsi="Arial" w:eastAsia="Century Gothic" w:cs="Arial"/>
          <w:sz w:val="24"/>
          <w:szCs w:val="24"/>
        </w:rPr>
        <w:t xml:space="preserve"> </w:t>
      </w:r>
    </w:p>
    <w:p w14:paraId="0ACA4DDD">
      <w:pPr>
        <w:spacing w:line="276" w:lineRule="auto"/>
        <w:jc w:val="both"/>
        <w:rPr>
          <w:rFonts w:ascii="Arial" w:hAnsi="Arial" w:cs="Arial"/>
          <w:sz w:val="24"/>
          <w:szCs w:val="24"/>
          <w:lang w:val="es-ES"/>
        </w:rPr>
      </w:pPr>
      <w:r>
        <w:rPr>
          <w:rFonts w:ascii="Arial" w:hAnsi="Arial" w:cs="Arial"/>
          <w:sz w:val="24"/>
          <w:szCs w:val="24"/>
          <w:lang w:val="es-ES"/>
        </w:rPr>
        <w:t xml:space="preserve">Este proyecto de </w:t>
      </w:r>
      <w:r>
        <w:rPr>
          <w:rFonts w:hint="default" w:ascii="Arial" w:hAnsi="Arial" w:cs="Arial"/>
          <w:sz w:val="24"/>
          <w:szCs w:val="24"/>
          <w:lang w:val="es-CO"/>
        </w:rPr>
        <w:t>busca se</w:t>
      </w:r>
      <w:r>
        <w:rPr>
          <w:rFonts w:ascii="Arial" w:hAnsi="Arial" w:cs="Arial"/>
          <w:sz w:val="24"/>
          <w:szCs w:val="24"/>
          <w:lang w:val="es-ES"/>
        </w:rPr>
        <w:t xml:space="preserve"> implement</w:t>
      </w:r>
      <w:r>
        <w:rPr>
          <w:rFonts w:hint="default" w:ascii="Arial" w:hAnsi="Arial" w:cs="Arial"/>
          <w:sz w:val="24"/>
          <w:szCs w:val="24"/>
          <w:lang w:val="es-CO"/>
        </w:rPr>
        <w:t>e</w:t>
      </w:r>
      <w:r>
        <w:rPr>
          <w:rFonts w:ascii="Arial" w:hAnsi="Arial" w:cs="Arial"/>
          <w:sz w:val="24"/>
          <w:szCs w:val="24"/>
          <w:lang w:val="es-ES"/>
        </w:rPr>
        <w:t xml:space="preserve"> el sistema de lecto escritura braille en señalizaciones de zonas comunas de propiedad horizontal,</w:t>
      </w:r>
      <w:r>
        <w:rPr>
          <w:rFonts w:ascii="Arial" w:hAnsi="Arial" w:eastAsia="Times New Roman" w:cs="Arial"/>
          <w:sz w:val="24"/>
          <w:szCs w:val="24"/>
        </w:rPr>
        <w:t xml:space="preserve"> como edificios o conjuntos de uso residencial,</w:t>
      </w:r>
      <w:r>
        <w:rPr>
          <w:rFonts w:ascii="Arial" w:hAnsi="Arial" w:eastAsia="Times New Roman" w:cs="Arial"/>
          <w:sz w:val="24"/>
          <w:szCs w:val="24"/>
          <w:lang w:val="es-MX"/>
        </w:rPr>
        <w:t xml:space="preserve"> </w:t>
      </w:r>
      <w:r>
        <w:rPr>
          <w:rFonts w:ascii="Arial" w:hAnsi="Arial" w:eastAsia="Times New Roman" w:cs="Arial"/>
          <w:sz w:val="24"/>
          <w:szCs w:val="24"/>
        </w:rPr>
        <w:t>edificio o conjunto de uso mixto, edificio o conjunto de uso comercial,</w:t>
      </w:r>
      <w:r>
        <w:rPr>
          <w:rFonts w:ascii="Arial" w:hAnsi="Arial" w:cs="Arial"/>
          <w:sz w:val="24"/>
          <w:szCs w:val="24"/>
          <w:lang w:val="es-ES"/>
        </w:rPr>
        <w:t xml:space="preserve"> </w:t>
      </w:r>
      <w:r>
        <w:rPr>
          <w:rFonts w:hint="default" w:ascii="Arial" w:hAnsi="Arial" w:cs="Arial"/>
          <w:sz w:val="24"/>
          <w:szCs w:val="24"/>
          <w:lang w:val="es-CO"/>
        </w:rPr>
        <w:t>garantizando la</w:t>
      </w:r>
      <w:r>
        <w:rPr>
          <w:rFonts w:ascii="Arial" w:hAnsi="Arial" w:cs="Arial"/>
          <w:sz w:val="24"/>
          <w:szCs w:val="24"/>
          <w:lang w:val="es-ES"/>
        </w:rPr>
        <w:t xml:space="preserve"> independencia en desplazamiento y acceso a información a la población con discapacidad visual. </w:t>
      </w:r>
    </w:p>
    <w:p w14:paraId="6425D49C">
      <w:pPr>
        <w:spacing w:line="276" w:lineRule="auto"/>
        <w:jc w:val="both"/>
        <w:rPr>
          <w:rFonts w:hint="default" w:ascii="Arial" w:hAnsi="Arial" w:cs="Arial"/>
          <w:sz w:val="24"/>
          <w:szCs w:val="24"/>
          <w:lang w:val="es-CO"/>
        </w:rPr>
      </w:pPr>
      <w:r>
        <w:rPr>
          <w:rFonts w:ascii="Arial" w:hAnsi="Arial" w:cs="Arial"/>
          <w:sz w:val="24"/>
          <w:szCs w:val="24"/>
          <w:lang w:val="es-ES"/>
        </w:rPr>
        <w:t>El presente proyecto procura generar autonomía de movilidad a la población con discapacidad visual</w:t>
      </w:r>
      <w:r>
        <w:rPr>
          <w:rFonts w:hint="default" w:ascii="Arial" w:hAnsi="Arial" w:cs="Arial"/>
          <w:sz w:val="24"/>
          <w:szCs w:val="24"/>
          <w:lang w:val="es-CO"/>
        </w:rPr>
        <w:t xml:space="preserve">, </w:t>
      </w:r>
      <w:r>
        <w:rPr>
          <w:rFonts w:ascii="Arial" w:hAnsi="Arial" w:cs="Arial"/>
          <w:sz w:val="24"/>
          <w:szCs w:val="24"/>
          <w:lang w:val="es-ES"/>
        </w:rPr>
        <w:t xml:space="preserve">al estandarizar </w:t>
      </w:r>
      <w:r>
        <w:rPr>
          <w:rFonts w:ascii="Arial" w:hAnsi="Arial" w:eastAsia="Century Gothic" w:cs="Arial"/>
          <w:sz w:val="24"/>
          <w:szCs w:val="24"/>
        </w:rPr>
        <w:t>el sistema de lecto escritura</w:t>
      </w:r>
      <w:r>
        <w:rPr>
          <w:rFonts w:ascii="Arial" w:hAnsi="Arial" w:cs="Arial"/>
          <w:sz w:val="24"/>
          <w:szCs w:val="24"/>
          <w:lang w:val="es-ES"/>
        </w:rPr>
        <w:t xml:space="preserve"> </w:t>
      </w:r>
      <w:r>
        <w:rPr>
          <w:rFonts w:ascii="Arial" w:hAnsi="Arial" w:eastAsia="Century Gothic" w:cs="Arial"/>
          <w:sz w:val="24"/>
          <w:szCs w:val="24"/>
        </w:rPr>
        <w:t>braille en las señalizaciones de zonas comunes de los bienes sometidos al régimen de propiedad horizontal</w:t>
      </w:r>
      <w:r>
        <w:rPr>
          <w:rFonts w:ascii="Arial" w:hAnsi="Arial" w:cs="Arial"/>
          <w:sz w:val="24"/>
          <w:szCs w:val="24"/>
          <w:lang w:val="es-ES"/>
        </w:rPr>
        <w:t xml:space="preserve">, garantizando el acceso </w:t>
      </w:r>
      <w:r>
        <w:rPr>
          <w:rFonts w:hint="default" w:ascii="Arial" w:hAnsi="Arial" w:cs="Arial"/>
          <w:sz w:val="24"/>
          <w:szCs w:val="24"/>
          <w:lang w:val="es-CO"/>
        </w:rPr>
        <w:t xml:space="preserve"> y la información. </w:t>
      </w:r>
    </w:p>
    <w:p w14:paraId="0F228567">
      <w:pPr>
        <w:spacing w:line="276" w:lineRule="auto"/>
        <w:jc w:val="both"/>
        <w:rPr>
          <w:rFonts w:ascii="Arial" w:hAnsi="Arial" w:cs="Arial"/>
          <w:sz w:val="24"/>
          <w:szCs w:val="24"/>
        </w:rPr>
      </w:pPr>
      <w:r>
        <w:rPr>
          <w:rFonts w:ascii="Arial" w:hAnsi="Arial" w:cs="Arial"/>
          <w:sz w:val="24"/>
          <w:szCs w:val="24"/>
        </w:rPr>
        <w:t>Esta iniciativa legislativa mejorar</w:t>
      </w:r>
      <w:r>
        <w:rPr>
          <w:rFonts w:hint="default" w:ascii="Arial" w:hAnsi="Arial" w:cs="Arial"/>
          <w:sz w:val="24"/>
          <w:szCs w:val="24"/>
          <w:lang w:val="es-CO"/>
        </w:rPr>
        <w:t>á</w:t>
      </w:r>
      <w:r>
        <w:rPr>
          <w:rFonts w:ascii="Arial" w:hAnsi="Arial" w:cs="Arial"/>
          <w:sz w:val="24"/>
          <w:szCs w:val="24"/>
        </w:rPr>
        <w:t xml:space="preserve"> </w:t>
      </w:r>
      <w:r>
        <w:rPr>
          <w:rFonts w:hint="default" w:ascii="Arial" w:hAnsi="Arial" w:cs="Arial"/>
          <w:sz w:val="24"/>
          <w:szCs w:val="24"/>
          <w:lang w:val="es-CO"/>
        </w:rPr>
        <w:t xml:space="preserve">la </w:t>
      </w:r>
      <w:r>
        <w:rPr>
          <w:rFonts w:ascii="Arial" w:hAnsi="Arial" w:cs="Arial"/>
          <w:sz w:val="24"/>
          <w:szCs w:val="24"/>
        </w:rPr>
        <w:t xml:space="preserve"> movilidad de la población con </w:t>
      </w:r>
      <w:r>
        <w:rPr>
          <w:rFonts w:ascii="Arial" w:hAnsi="Arial" w:cs="Arial"/>
          <w:sz w:val="24"/>
          <w:szCs w:val="24"/>
          <w:lang w:val="es-ES"/>
        </w:rPr>
        <w:t xml:space="preserve"> discapacidad visual en Colombia, </w:t>
      </w:r>
      <w:r>
        <w:rPr>
          <w:rFonts w:ascii="Arial" w:hAnsi="Arial" w:cs="Arial"/>
          <w:sz w:val="24"/>
          <w:szCs w:val="24"/>
        </w:rPr>
        <w:t xml:space="preserve"> ocasionado </w:t>
      </w:r>
      <w:r>
        <w:rPr>
          <w:rFonts w:ascii="Arial" w:hAnsi="Arial" w:cs="Arial"/>
          <w:sz w:val="24"/>
          <w:szCs w:val="24"/>
          <w:lang w:val="es-ES"/>
        </w:rPr>
        <w:t xml:space="preserve"> por la limitada información y la ausencia de señalización </w:t>
      </w:r>
      <w:r>
        <w:rPr>
          <w:rFonts w:ascii="Arial" w:hAnsi="Arial" w:cs="Arial"/>
          <w:sz w:val="24"/>
          <w:szCs w:val="24"/>
        </w:rPr>
        <w:t>inadvertida para la</w:t>
      </w:r>
      <w:r>
        <w:rPr>
          <w:rFonts w:ascii="Arial" w:hAnsi="Arial" w:cs="Arial"/>
          <w:sz w:val="24"/>
          <w:szCs w:val="24"/>
          <w:lang w:val="es-ES"/>
        </w:rPr>
        <w:t xml:space="preserve"> ley</w:t>
      </w:r>
      <w:r>
        <w:rPr>
          <w:rFonts w:ascii="Arial" w:hAnsi="Arial" w:cs="Arial"/>
          <w:sz w:val="24"/>
          <w:szCs w:val="24"/>
        </w:rPr>
        <w:t xml:space="preserve">; aunque </w:t>
      </w:r>
      <w:r>
        <w:rPr>
          <w:rFonts w:ascii="Arial" w:hAnsi="Arial" w:cs="Arial"/>
          <w:sz w:val="24"/>
          <w:szCs w:val="24"/>
          <w:lang w:val="es-ES"/>
        </w:rPr>
        <w:t xml:space="preserve">se cuenta </w:t>
      </w:r>
      <w:r>
        <w:rPr>
          <w:rFonts w:ascii="Arial" w:hAnsi="Arial" w:cs="Arial"/>
          <w:sz w:val="24"/>
          <w:szCs w:val="24"/>
        </w:rPr>
        <w:t xml:space="preserve">con </w:t>
      </w:r>
      <w:r>
        <w:rPr>
          <w:rFonts w:ascii="Arial" w:hAnsi="Arial" w:cs="Arial"/>
          <w:sz w:val="24"/>
          <w:szCs w:val="24"/>
          <w:lang w:val="es-ES"/>
        </w:rPr>
        <w:t>una figura jurídica</w:t>
      </w:r>
      <w:r>
        <w:rPr>
          <w:rFonts w:hint="default" w:ascii="Arial" w:hAnsi="Arial" w:cs="Arial"/>
          <w:sz w:val="24"/>
          <w:szCs w:val="24"/>
          <w:lang w:val="es-CO"/>
        </w:rPr>
        <w:t xml:space="preserve"> (Ley 675 del 2001)</w:t>
      </w:r>
      <w:r>
        <w:rPr>
          <w:rFonts w:ascii="Arial" w:hAnsi="Arial" w:cs="Arial"/>
          <w:sz w:val="24"/>
          <w:szCs w:val="24"/>
          <w:lang w:val="es-ES"/>
        </w:rPr>
        <w:t xml:space="preserve"> que se materializa en algunos bienes inmuebles, que organiza</w:t>
      </w:r>
      <w:r>
        <w:rPr>
          <w:rFonts w:hint="default" w:ascii="Arial" w:hAnsi="Arial" w:cs="Arial"/>
          <w:sz w:val="24"/>
          <w:szCs w:val="24"/>
          <w:lang w:val="es-CO"/>
        </w:rPr>
        <w:t>n</w:t>
      </w:r>
      <w:r>
        <w:rPr>
          <w:rFonts w:ascii="Arial" w:hAnsi="Arial" w:cs="Arial"/>
          <w:sz w:val="24"/>
          <w:szCs w:val="24"/>
          <w:lang w:val="es-ES"/>
        </w:rPr>
        <w:t xml:space="preserve"> el sector vivienda, comercio, en donde se encuentran zonas privadas o de acceso limitado </w:t>
      </w:r>
      <w:r>
        <w:rPr>
          <w:rFonts w:hint="default" w:ascii="Arial" w:hAnsi="Arial" w:cs="Arial"/>
          <w:sz w:val="24"/>
          <w:szCs w:val="24"/>
          <w:lang w:val="es-CO"/>
        </w:rPr>
        <w:t xml:space="preserve">así como </w:t>
      </w:r>
      <w:r>
        <w:rPr>
          <w:rFonts w:ascii="Arial" w:hAnsi="Arial" w:cs="Arial"/>
          <w:sz w:val="24"/>
          <w:szCs w:val="24"/>
          <w:lang w:val="es-ES"/>
        </w:rPr>
        <w:t xml:space="preserve">zonas comunes de libre circulación, que carecen </w:t>
      </w:r>
      <w:r>
        <w:rPr>
          <w:rFonts w:ascii="Arial" w:hAnsi="Arial" w:cs="Arial"/>
          <w:sz w:val="24"/>
          <w:szCs w:val="24"/>
        </w:rPr>
        <w:t xml:space="preserve"> de facilidad para la movilidad de personas con  discapacidad visual.</w:t>
      </w:r>
    </w:p>
    <w:p w14:paraId="3A6476F7">
      <w:pPr>
        <w:spacing w:line="276" w:lineRule="auto"/>
        <w:jc w:val="both"/>
        <w:rPr>
          <w:rFonts w:ascii="Arial" w:hAnsi="Arial" w:cs="Arial"/>
          <w:sz w:val="24"/>
          <w:szCs w:val="24"/>
          <w:lang w:val="es-ES"/>
        </w:rPr>
      </w:pPr>
    </w:p>
    <w:p w14:paraId="3B34C490">
      <w:pPr>
        <w:pStyle w:val="2"/>
        <w:numPr>
          <w:ilvl w:val="0"/>
          <w:numId w:val="1"/>
        </w:numPr>
        <w:spacing w:line="276" w:lineRule="auto"/>
        <w:rPr>
          <w:rFonts w:ascii="Arial" w:hAnsi="Arial" w:cs="Arial"/>
          <w:color w:val="auto"/>
          <w:sz w:val="24"/>
          <w:szCs w:val="24"/>
        </w:rPr>
      </w:pPr>
      <w:bookmarkStart w:id="3" w:name="_Toc171978648"/>
      <w:bookmarkStart w:id="4" w:name="_Toc168911976"/>
      <w:r>
        <w:rPr>
          <w:rFonts w:ascii="Arial" w:hAnsi="Arial" w:cs="Arial"/>
          <w:color w:val="auto"/>
          <w:sz w:val="24"/>
          <w:szCs w:val="24"/>
        </w:rPr>
        <w:t xml:space="preserve">EXPOSICIÓN DE MOTIVOS </w:t>
      </w:r>
      <w:bookmarkEnd w:id="3"/>
      <w:bookmarkEnd w:id="4"/>
    </w:p>
    <w:p w14:paraId="72659230">
      <w:pPr>
        <w:spacing w:line="276" w:lineRule="auto"/>
        <w:jc w:val="both"/>
        <w:rPr>
          <w:rFonts w:ascii="Arial" w:hAnsi="Arial" w:cs="Arial"/>
          <w:sz w:val="24"/>
          <w:szCs w:val="24"/>
        </w:rPr>
      </w:pPr>
    </w:p>
    <w:p w14:paraId="3DA63F63">
      <w:pPr>
        <w:pStyle w:val="3"/>
        <w:spacing w:line="276" w:lineRule="auto"/>
        <w:jc w:val="both"/>
        <w:rPr>
          <w:rFonts w:ascii="Arial" w:hAnsi="Arial" w:cs="Arial"/>
          <w:bCs/>
          <w:sz w:val="24"/>
          <w:szCs w:val="24"/>
          <w:lang w:val="es-ES"/>
        </w:rPr>
      </w:pPr>
      <w:bookmarkStart w:id="5" w:name="_Toc171978650"/>
      <w:bookmarkStart w:id="6" w:name="_Toc168911978"/>
      <w:r>
        <w:rPr>
          <w:rFonts w:ascii="Arial" w:hAnsi="Arial" w:cs="Arial"/>
          <w:bCs/>
          <w:sz w:val="24"/>
          <w:szCs w:val="24"/>
        </w:rPr>
        <w:t xml:space="preserve">2.1 </w:t>
      </w:r>
      <w:r>
        <w:rPr>
          <w:rFonts w:ascii="Arial" w:hAnsi="Arial" w:cs="Arial"/>
          <w:bCs/>
          <w:sz w:val="24"/>
          <w:szCs w:val="24"/>
          <w:lang w:val="es-ES"/>
        </w:rPr>
        <w:t>DEFIN</w:t>
      </w:r>
      <w:r>
        <w:rPr>
          <w:rFonts w:ascii="Arial" w:hAnsi="Arial" w:cs="Arial"/>
          <w:bCs/>
          <w:sz w:val="24"/>
          <w:szCs w:val="24"/>
        </w:rPr>
        <w:t>I</w:t>
      </w:r>
      <w:r>
        <w:rPr>
          <w:rFonts w:ascii="Arial" w:hAnsi="Arial" w:cs="Arial"/>
          <w:bCs/>
          <w:sz w:val="24"/>
          <w:szCs w:val="24"/>
          <w:lang w:val="es-ES"/>
        </w:rPr>
        <w:t>CIONES</w:t>
      </w:r>
      <w:bookmarkEnd w:id="5"/>
      <w:bookmarkEnd w:id="6"/>
    </w:p>
    <w:p w14:paraId="2DDA8DDC">
      <w:pPr>
        <w:pStyle w:val="33"/>
        <w:spacing w:line="276" w:lineRule="auto"/>
        <w:ind w:left="0"/>
        <w:jc w:val="both"/>
        <w:outlineLvl w:val="2"/>
        <w:rPr>
          <w:rFonts w:ascii="Arial" w:hAnsi="Arial" w:cs="Arial"/>
          <w:sz w:val="24"/>
          <w:szCs w:val="24"/>
          <w:lang w:val="es-ES"/>
        </w:rPr>
      </w:pPr>
      <w:bookmarkStart w:id="7" w:name="_Toc168911979"/>
      <w:bookmarkStart w:id="8" w:name="_Toc171978651"/>
      <w:r>
        <w:rPr>
          <w:rFonts w:ascii="Arial" w:hAnsi="Arial" w:cs="Arial"/>
          <w:sz w:val="24"/>
          <w:szCs w:val="24"/>
          <w:lang w:val="es-ES"/>
        </w:rPr>
        <w:t>Discapacidad: “El término "discapacidad" significa una deficiencia física, mental o sensorial, ya sea de naturaleza permanente o temporal, que limita la capacidad de ejercer una o más actividades esenciales de la vida diaria, que puede ser causada o agravada por el entorno económico y social. (</w:t>
      </w:r>
      <w:bookmarkStart w:id="9" w:name="_Hlk171979175"/>
      <w:r>
        <w:rPr>
          <w:rFonts w:ascii="Arial" w:hAnsi="Arial" w:cs="Arial"/>
          <w:sz w:val="24"/>
          <w:szCs w:val="24"/>
          <w:lang w:val="es-ES"/>
        </w:rPr>
        <w:t>LEY 762 DE 2002</w:t>
      </w:r>
      <w:bookmarkEnd w:id="9"/>
      <w:r>
        <w:rPr>
          <w:rFonts w:ascii="Arial" w:hAnsi="Arial" w:cs="Arial"/>
          <w:sz w:val="24"/>
          <w:szCs w:val="24"/>
          <w:lang w:val="es-ES"/>
        </w:rPr>
        <w:t>)</w:t>
      </w:r>
      <w:bookmarkEnd w:id="7"/>
      <w:bookmarkEnd w:id="8"/>
    </w:p>
    <w:p w14:paraId="3481030B">
      <w:pPr>
        <w:pStyle w:val="33"/>
        <w:spacing w:line="276" w:lineRule="auto"/>
        <w:ind w:left="0"/>
        <w:jc w:val="both"/>
        <w:outlineLvl w:val="2"/>
        <w:rPr>
          <w:rFonts w:ascii="Arial" w:hAnsi="Arial" w:cs="Arial"/>
          <w:sz w:val="24"/>
          <w:szCs w:val="24"/>
          <w:lang w:val="es-ES"/>
        </w:rPr>
      </w:pPr>
    </w:p>
    <w:p w14:paraId="545E99D5">
      <w:pPr>
        <w:pStyle w:val="33"/>
        <w:spacing w:line="276" w:lineRule="auto"/>
        <w:ind w:left="0"/>
        <w:jc w:val="both"/>
        <w:outlineLvl w:val="2"/>
        <w:rPr>
          <w:rFonts w:ascii="Arial" w:hAnsi="Arial" w:cs="Arial"/>
          <w:sz w:val="24"/>
          <w:szCs w:val="24"/>
          <w:lang w:val="es-ES"/>
        </w:rPr>
      </w:pPr>
      <w:bookmarkStart w:id="10" w:name="_Toc168911980"/>
      <w:bookmarkStart w:id="11" w:name="_Toc171978652"/>
      <w:r>
        <w:rPr>
          <w:rFonts w:ascii="Arial" w:hAnsi="Arial" w:cs="Arial"/>
          <w:sz w:val="24"/>
          <w:szCs w:val="24"/>
          <w:lang w:val="es-ES"/>
        </w:rPr>
        <w:t>Discapacidad visual: La discapacidad visual es una condición que afecta directamente la percepción de imágenes en forma total o parcial. La vista es un sentido global que nos permite identificar a distancia y a un mismo tiempo objetos ya conocidos o que se nos presentan por primera vez.</w:t>
      </w:r>
      <w:bookmarkEnd w:id="10"/>
      <w:r>
        <w:rPr>
          <w:rFonts w:ascii="Arial" w:hAnsi="Arial" w:cs="Arial"/>
          <w:sz w:val="24"/>
          <w:szCs w:val="24"/>
          <w:lang w:val="es-ES"/>
        </w:rPr>
        <w:t xml:space="preserve"> (Consejo Nacional de Fomento Educativo, México, 2010, P.16)</w:t>
      </w:r>
      <w:bookmarkEnd w:id="11"/>
    </w:p>
    <w:p w14:paraId="4C405C3E">
      <w:pPr>
        <w:pStyle w:val="33"/>
        <w:spacing w:line="276" w:lineRule="auto"/>
        <w:ind w:left="0"/>
        <w:jc w:val="both"/>
        <w:outlineLvl w:val="2"/>
        <w:rPr>
          <w:rFonts w:ascii="Arial" w:hAnsi="Arial" w:cs="Arial"/>
          <w:sz w:val="24"/>
          <w:szCs w:val="24"/>
          <w:lang w:val="es-ES"/>
        </w:rPr>
      </w:pPr>
    </w:p>
    <w:p w14:paraId="5C1F8486">
      <w:pPr>
        <w:pStyle w:val="33"/>
        <w:spacing w:line="276" w:lineRule="auto"/>
        <w:ind w:left="0"/>
        <w:jc w:val="both"/>
        <w:outlineLvl w:val="2"/>
        <w:rPr>
          <w:rFonts w:ascii="Arial" w:hAnsi="Arial" w:cs="Arial"/>
          <w:sz w:val="24"/>
          <w:szCs w:val="24"/>
          <w:lang w:val="es-ES"/>
        </w:rPr>
      </w:pPr>
      <w:bookmarkStart w:id="12" w:name="_Toc168911981"/>
      <w:bookmarkStart w:id="13" w:name="_Toc171978653"/>
      <w:r>
        <w:rPr>
          <w:rFonts w:ascii="Arial" w:hAnsi="Arial" w:cs="Arial"/>
          <w:sz w:val="24"/>
          <w:szCs w:val="24"/>
          <w:lang w:val="es-ES"/>
        </w:rPr>
        <w:t>Braille:</w:t>
      </w:r>
      <w:r>
        <w:rPr>
          <w:rFonts w:ascii="Arial" w:hAnsi="Arial" w:cs="Arial"/>
          <w:b/>
          <w:bCs/>
          <w:sz w:val="24"/>
          <w:szCs w:val="24"/>
          <w:lang w:val="es-ES"/>
        </w:rPr>
        <w:t xml:space="preserve"> </w:t>
      </w:r>
      <w:r>
        <w:rPr>
          <w:rFonts w:ascii="Arial" w:hAnsi="Arial" w:cs="Arial"/>
          <w:sz w:val="24"/>
          <w:szCs w:val="24"/>
          <w:lang w:val="es-ES"/>
        </w:rPr>
        <w:t>El braille es un sistema de lectoescritura utilizado por las personas ciegas o con deficiencia visual, que representa competencia, independencia e igualdad. Su alfabeto, desarrollado por el francés Louis Braille a mediados del siglo XIX, es una representación táctil de símbolos alfabéticos y numéricos.</w:t>
      </w:r>
      <w:bookmarkEnd w:id="12"/>
      <w:r>
        <w:rPr>
          <w:rFonts w:ascii="Arial" w:hAnsi="Arial" w:cs="Arial"/>
          <w:sz w:val="24"/>
          <w:szCs w:val="24"/>
          <w:lang w:val="es-ES"/>
        </w:rPr>
        <w:t xml:space="preserve"> </w:t>
      </w:r>
      <w:bookmarkStart w:id="14" w:name="_Hlk171971248"/>
      <w:r>
        <w:rPr>
          <w:rFonts w:ascii="Arial" w:hAnsi="Arial" w:cs="Arial"/>
          <w:sz w:val="24"/>
          <w:szCs w:val="24"/>
          <w:lang w:val="es-ES"/>
        </w:rPr>
        <w:t>(Colombia Aprende, 2020)</w:t>
      </w:r>
      <w:bookmarkEnd w:id="13"/>
      <w:bookmarkEnd w:id="14"/>
    </w:p>
    <w:p w14:paraId="402BE5E4">
      <w:pPr>
        <w:pStyle w:val="33"/>
        <w:spacing w:line="276" w:lineRule="auto"/>
        <w:ind w:left="0"/>
        <w:jc w:val="both"/>
        <w:outlineLvl w:val="2"/>
        <w:rPr>
          <w:rFonts w:ascii="Arial" w:hAnsi="Arial" w:cs="Arial"/>
          <w:sz w:val="24"/>
          <w:szCs w:val="24"/>
          <w:lang w:val="es-ES"/>
        </w:rPr>
      </w:pPr>
    </w:p>
    <w:p w14:paraId="6F1F342B">
      <w:pPr>
        <w:pStyle w:val="33"/>
        <w:spacing w:line="276" w:lineRule="auto"/>
        <w:ind w:left="0"/>
        <w:jc w:val="both"/>
        <w:outlineLvl w:val="2"/>
        <w:rPr>
          <w:rFonts w:ascii="Arial" w:hAnsi="Arial" w:cs="Arial"/>
          <w:sz w:val="24"/>
          <w:szCs w:val="24"/>
          <w:lang w:val="es-ES"/>
        </w:rPr>
      </w:pPr>
      <w:bookmarkStart w:id="15" w:name="_Toc168911982"/>
      <w:bookmarkStart w:id="16" w:name="_Toc171978654"/>
      <w:r>
        <w:rPr>
          <w:rFonts w:ascii="Arial" w:hAnsi="Arial" w:cs="Arial"/>
          <w:sz w:val="24"/>
          <w:szCs w:val="24"/>
          <w:lang w:val="es-ES"/>
        </w:rPr>
        <w:t>Propiedad horizontal: propiedad que recae sobre uno o varios pisos, viviendas o locales de un edificio, adquiridos separadamente por diversos propietarios, con ciertos derechos y obligaciones comunes.</w:t>
      </w:r>
      <w:bookmarkEnd w:id="15"/>
      <w:r>
        <w:rPr>
          <w:rFonts w:ascii="Arial" w:hAnsi="Arial" w:cs="Arial"/>
          <w:sz w:val="24"/>
          <w:szCs w:val="24"/>
          <w:lang w:val="es-ES"/>
        </w:rPr>
        <w:t xml:space="preserve"> (</w:t>
      </w:r>
      <w:bookmarkStart w:id="17" w:name="_Hlk171971363"/>
      <w:r>
        <w:rPr>
          <w:rFonts w:ascii="Arial" w:hAnsi="Arial" w:cs="Arial"/>
          <w:sz w:val="24"/>
          <w:szCs w:val="24"/>
          <w:lang w:val="es-ES"/>
        </w:rPr>
        <w:t>Diccionario de la lengua española, 2001</w:t>
      </w:r>
      <w:bookmarkEnd w:id="17"/>
      <w:r>
        <w:rPr>
          <w:rFonts w:ascii="Arial" w:hAnsi="Arial" w:cs="Arial"/>
          <w:sz w:val="24"/>
          <w:szCs w:val="24"/>
          <w:lang w:val="es-ES"/>
        </w:rPr>
        <w:t>)</w:t>
      </w:r>
      <w:bookmarkEnd w:id="16"/>
    </w:p>
    <w:p w14:paraId="1B213562">
      <w:pPr>
        <w:pStyle w:val="33"/>
        <w:spacing w:line="276" w:lineRule="auto"/>
        <w:ind w:left="0"/>
        <w:jc w:val="both"/>
        <w:outlineLvl w:val="2"/>
        <w:rPr>
          <w:rFonts w:ascii="Arial" w:hAnsi="Arial" w:cs="Arial"/>
          <w:sz w:val="24"/>
          <w:szCs w:val="24"/>
          <w:lang w:val="es-ES"/>
        </w:rPr>
      </w:pPr>
    </w:p>
    <w:p w14:paraId="6409A978">
      <w:pPr>
        <w:pStyle w:val="33"/>
        <w:spacing w:line="276" w:lineRule="auto"/>
        <w:ind w:left="0"/>
        <w:jc w:val="both"/>
        <w:outlineLvl w:val="2"/>
        <w:rPr>
          <w:rFonts w:ascii="Arial" w:hAnsi="Arial" w:cs="Arial"/>
          <w:sz w:val="24"/>
          <w:szCs w:val="24"/>
        </w:rPr>
      </w:pPr>
      <w:bookmarkStart w:id="18" w:name="_Toc171978655"/>
      <w:bookmarkStart w:id="19" w:name="_Toc168911983"/>
      <w:r>
        <w:rPr>
          <w:rFonts w:ascii="Arial" w:hAnsi="Arial" w:cs="Arial"/>
          <w:sz w:val="24"/>
          <w:szCs w:val="24"/>
          <w:lang w:val="es-ES"/>
        </w:rPr>
        <w:t>Zonas comunes: Las áreas comunes son aquellos lugares de un edificio o condominio disponibles para todos los dueños e inquilinos. Les pertenece a todos los propietarios por igual. (</w:t>
      </w:r>
      <w:bookmarkStart w:id="20" w:name="_Hlk171971455"/>
      <w:r>
        <w:rPr>
          <w:rFonts w:ascii="Arial" w:hAnsi="Arial" w:cs="Arial"/>
          <w:sz w:val="24"/>
          <w:szCs w:val="24"/>
          <w:lang w:val="es-ES"/>
        </w:rPr>
        <w:t>Edifica, 2024</w:t>
      </w:r>
      <w:bookmarkEnd w:id="20"/>
      <w:r>
        <w:rPr>
          <w:rFonts w:ascii="Arial" w:hAnsi="Arial" w:cs="Arial"/>
          <w:sz w:val="24"/>
          <w:szCs w:val="24"/>
          <w:lang w:val="es-ES"/>
        </w:rPr>
        <w:t>)</w:t>
      </w:r>
      <w:bookmarkEnd w:id="18"/>
      <w:bookmarkEnd w:id="19"/>
      <w:r>
        <w:rPr>
          <w:rFonts w:ascii="Arial" w:hAnsi="Arial" w:cs="Arial"/>
          <w:sz w:val="24"/>
          <w:szCs w:val="24"/>
        </w:rPr>
        <w:t>.</w:t>
      </w:r>
    </w:p>
    <w:p w14:paraId="61B75BA0">
      <w:pPr>
        <w:pStyle w:val="33"/>
        <w:spacing w:line="276" w:lineRule="auto"/>
        <w:ind w:left="0"/>
        <w:jc w:val="both"/>
        <w:outlineLvl w:val="2"/>
        <w:rPr>
          <w:rFonts w:ascii="Arial" w:hAnsi="Arial" w:cs="Arial"/>
          <w:sz w:val="24"/>
          <w:szCs w:val="24"/>
        </w:rPr>
      </w:pPr>
    </w:p>
    <w:p w14:paraId="5242ECB4">
      <w:pPr>
        <w:pStyle w:val="33"/>
        <w:spacing w:line="276" w:lineRule="auto"/>
        <w:ind w:left="0"/>
        <w:jc w:val="both"/>
        <w:outlineLvl w:val="2"/>
        <w:rPr>
          <w:rFonts w:ascii="Arial" w:hAnsi="Arial" w:cs="Arial"/>
          <w:sz w:val="24"/>
          <w:szCs w:val="24"/>
        </w:rPr>
      </w:pPr>
      <w:bookmarkStart w:id="21" w:name="_Toc168911984"/>
      <w:bookmarkStart w:id="22" w:name="_Toc171978656"/>
      <w:r>
        <w:rPr>
          <w:rFonts w:ascii="Arial" w:hAnsi="Arial" w:cs="Arial"/>
          <w:sz w:val="24"/>
          <w:szCs w:val="24"/>
          <w:lang w:val="es-ES"/>
        </w:rPr>
        <w:t>Señalización: Conjunto de señales y órdenes de los agentes de circulación, señales circunstanciales que modifican el régimen normal de utilización de la vía y señales de balizamiento fijo, semáforos, señales verticales de circulación y marcas viales, que están destinadas a los usuarios de la vía y tienen como función advertir e informar a estos y ordenar su comportamiento con la necesaria antelación de determinadas circunstancias de la vía o de la circulación.(</w:t>
      </w:r>
      <w:bookmarkStart w:id="23" w:name="_Hlk171971727"/>
      <w:r>
        <w:rPr>
          <w:rFonts w:ascii="Arial" w:hAnsi="Arial" w:cs="Arial"/>
          <w:sz w:val="24"/>
          <w:szCs w:val="24"/>
          <w:lang w:val="es-ES"/>
        </w:rPr>
        <w:t>Diccionario Panhispánico del español jurídico, s.f</w:t>
      </w:r>
      <w:bookmarkEnd w:id="23"/>
      <w:r>
        <w:rPr>
          <w:rFonts w:ascii="Arial" w:hAnsi="Arial" w:cs="Arial"/>
          <w:sz w:val="24"/>
          <w:szCs w:val="24"/>
          <w:lang w:val="es-ES"/>
        </w:rPr>
        <w:t>)</w:t>
      </w:r>
      <w:bookmarkEnd w:id="21"/>
      <w:bookmarkEnd w:id="22"/>
      <w:r>
        <w:rPr>
          <w:rFonts w:ascii="Arial" w:hAnsi="Arial" w:cs="Arial"/>
          <w:sz w:val="24"/>
          <w:szCs w:val="24"/>
        </w:rPr>
        <w:t>.</w:t>
      </w:r>
    </w:p>
    <w:p w14:paraId="6C7F9E96">
      <w:pPr>
        <w:pStyle w:val="33"/>
        <w:spacing w:line="276" w:lineRule="auto"/>
        <w:ind w:left="0"/>
        <w:jc w:val="both"/>
        <w:outlineLvl w:val="2"/>
        <w:rPr>
          <w:rFonts w:ascii="Arial" w:hAnsi="Arial" w:cs="Arial"/>
          <w:sz w:val="24"/>
          <w:szCs w:val="24"/>
        </w:rPr>
      </w:pPr>
    </w:p>
    <w:p w14:paraId="76F3E197">
      <w:pPr>
        <w:pStyle w:val="33"/>
        <w:spacing w:line="276" w:lineRule="auto"/>
        <w:ind w:left="0"/>
        <w:jc w:val="both"/>
        <w:outlineLvl w:val="2"/>
        <w:rPr>
          <w:rFonts w:ascii="Arial" w:hAnsi="Arial" w:cs="Arial"/>
          <w:sz w:val="24"/>
          <w:szCs w:val="24"/>
          <w:lang w:val="es-ES"/>
        </w:rPr>
      </w:pPr>
      <w:bookmarkStart w:id="24" w:name="_Toc171978657"/>
      <w:bookmarkStart w:id="25" w:name="_Toc168911985"/>
      <w:r>
        <w:rPr>
          <w:rFonts w:ascii="Arial" w:hAnsi="Arial" w:cs="Arial"/>
          <w:sz w:val="24"/>
          <w:szCs w:val="24"/>
          <w:lang w:val="es-ES"/>
        </w:rPr>
        <w:t>Inclusión social: Es un proceso que asegura que todas las personas tengan las mismas oportunidades, y la posibilidad real y efectiva de acceder, participar, relacionarse y disfrutar de un bien, servicio o ambiente, junto con los demás ciudadanos, sin ninguna limitación o restricción por motivo de discapacidad, mediante acciones concretas que ayuden a mejorar la calidad de vida de las personas con discapacidad. (LEY 1618 DE 2013)</w:t>
      </w:r>
      <w:bookmarkEnd w:id="24"/>
      <w:bookmarkEnd w:id="25"/>
    </w:p>
    <w:bookmarkEnd w:id="2"/>
    <w:p w14:paraId="05225CDD">
      <w:pPr>
        <w:pStyle w:val="3"/>
        <w:spacing w:line="276" w:lineRule="auto"/>
        <w:jc w:val="both"/>
        <w:rPr>
          <w:rFonts w:ascii="Arial" w:hAnsi="Arial" w:eastAsia="Century Gothic" w:cs="Arial"/>
          <w:sz w:val="24"/>
          <w:szCs w:val="24"/>
        </w:rPr>
      </w:pPr>
      <w:bookmarkStart w:id="26" w:name="_Toc168911986"/>
      <w:bookmarkStart w:id="27" w:name="_Toc171978658"/>
      <w:r>
        <w:rPr>
          <w:rFonts w:ascii="Arial" w:hAnsi="Arial" w:eastAsia="Century Gothic" w:cs="Arial"/>
          <w:sz w:val="24"/>
          <w:szCs w:val="24"/>
        </w:rPr>
        <w:t>2.2 JUSTIFICACIÓN.</w:t>
      </w:r>
      <w:bookmarkEnd w:id="26"/>
      <w:bookmarkEnd w:id="27"/>
      <w:r>
        <w:rPr>
          <w:rFonts w:ascii="Arial" w:hAnsi="Arial" w:eastAsia="Century Gothic" w:cs="Arial"/>
          <w:sz w:val="24"/>
          <w:szCs w:val="24"/>
        </w:rPr>
        <w:t xml:space="preserve"> </w:t>
      </w:r>
    </w:p>
    <w:p w14:paraId="12513945">
      <w:pPr>
        <w:pStyle w:val="3"/>
        <w:spacing w:line="276" w:lineRule="auto"/>
        <w:jc w:val="both"/>
        <w:rPr>
          <w:rFonts w:ascii="Arial" w:hAnsi="Arial" w:eastAsia="Century Gothic" w:cs="Arial"/>
          <w:b w:val="0"/>
          <w:bCs/>
          <w:sz w:val="24"/>
          <w:szCs w:val="24"/>
        </w:rPr>
      </w:pPr>
      <w:r>
        <w:rPr>
          <w:rFonts w:ascii="Arial" w:hAnsi="Arial" w:eastAsia="Century Gothic" w:cs="Arial"/>
          <w:b w:val="0"/>
          <w:bCs/>
          <w:sz w:val="24"/>
          <w:szCs w:val="24"/>
        </w:rPr>
        <w:t>La historia de los invidentes es tan antigua como la civilización  misma , existen datos que contrastan la existencia de hombres y ,mujeres ciegos en las más ancestrales civilizaciones, como Grecia, Egipto o Mesopotamia ; algunos dedicados en ocasiones a actividades de adivinos, magos, chamanes, que hacían valer su falta de visión para proyectar una influencia sobre los demás, en otras dimensiones se  asociaron  con el limosneo y ya en estos albores del siglo 21 se cuentan  en las estadísticas de profesionales con habilidades calificadas, formados  con su propio esfuerzo  en una sociedad que recién abre los ojos a la adaptación de infraestructuras para el desarrollo y el mejoramiento de la calidad de vida de este grupo poblacional.</w:t>
      </w:r>
    </w:p>
    <w:p w14:paraId="510EBB45">
      <w:pPr>
        <w:spacing w:line="276" w:lineRule="auto"/>
        <w:jc w:val="both"/>
        <w:rPr>
          <w:rFonts w:ascii="Arial" w:hAnsi="Arial" w:eastAsia="SimSun" w:cs="Arial"/>
          <w:sz w:val="24"/>
          <w:szCs w:val="24"/>
        </w:rPr>
      </w:pPr>
      <w:r>
        <w:rPr>
          <w:rFonts w:ascii="Arial" w:hAnsi="Arial" w:eastAsia="SimSun" w:cs="Arial"/>
          <w:sz w:val="24"/>
          <w:szCs w:val="24"/>
        </w:rPr>
        <w:t>El   invidente en el mundo de hoy ocupa su lugar en la sociedad, para él se gestionan proyectos que mejoran su calidad de vida, son proyectos que buscan crear conciencia en toda la sociedad, se avanza mucho en los procesos de acceso a la información que  con relativa facilidad  crean elementos tecnológicos que suplen las necesidades comunicativas.</w:t>
      </w:r>
    </w:p>
    <w:p w14:paraId="6FD9FC3D">
      <w:pPr>
        <w:spacing w:line="276" w:lineRule="auto"/>
        <w:jc w:val="both"/>
        <w:rPr>
          <w:rFonts w:ascii="Arial" w:hAnsi="Arial" w:eastAsia="SimSun" w:cs="Arial"/>
          <w:sz w:val="24"/>
          <w:szCs w:val="24"/>
        </w:rPr>
      </w:pPr>
      <w:r>
        <w:rPr>
          <w:rFonts w:ascii="Arial" w:hAnsi="Arial" w:eastAsia="SimSun" w:cs="Arial"/>
          <w:sz w:val="24"/>
          <w:szCs w:val="24"/>
        </w:rPr>
        <w:t xml:space="preserve">La primera barrera de comunicación para los invidentes  la derribo en el siglo IXX, Luis Braille, quien </w:t>
      </w:r>
      <w:r>
        <w:rPr>
          <w:rFonts w:ascii="Arial" w:hAnsi="Arial" w:eastAsia="sans-serif" w:cs="Arial"/>
          <w:color w:val="202122"/>
          <w:sz w:val="24"/>
          <w:szCs w:val="24"/>
          <w:shd w:val="clear" w:color="auto" w:fill="FFFFFF"/>
        </w:rPr>
        <w:t>fue un </w:t>
      </w:r>
      <w:r>
        <w:fldChar w:fldCharType="begin"/>
      </w:r>
      <w:r>
        <w:instrText xml:space="preserve"> HYPERLINK "https://es.wikipedia.org/wiki/Pedagog%C3%ADa" \o "Pedagogía" </w:instrText>
      </w:r>
      <w:r>
        <w:fldChar w:fldCharType="separate"/>
      </w:r>
      <w:r>
        <w:rPr>
          <w:rStyle w:val="12"/>
          <w:rFonts w:ascii="Arial" w:hAnsi="Arial" w:eastAsia="sans-serif" w:cs="Arial"/>
          <w:color w:val="auto"/>
          <w:sz w:val="24"/>
          <w:szCs w:val="24"/>
          <w:u w:val="none"/>
          <w:shd w:val="clear" w:color="auto" w:fill="FFFFFF"/>
        </w:rPr>
        <w:t>pedagogo</w:t>
      </w:r>
      <w:r>
        <w:rPr>
          <w:rStyle w:val="12"/>
          <w:rFonts w:ascii="Arial" w:hAnsi="Arial" w:eastAsia="sans-serif" w:cs="Arial"/>
          <w:color w:val="auto"/>
          <w:sz w:val="24"/>
          <w:szCs w:val="24"/>
          <w:u w:val="none"/>
          <w:shd w:val="clear" w:color="auto" w:fill="FFFFFF"/>
        </w:rPr>
        <w:fldChar w:fldCharType="end"/>
      </w:r>
      <w:r>
        <w:rPr>
          <w:rFonts w:ascii="Arial" w:hAnsi="Arial" w:eastAsia="sans-serif" w:cs="Arial"/>
          <w:sz w:val="24"/>
          <w:szCs w:val="24"/>
          <w:shd w:val="clear" w:color="auto" w:fill="FFFFFF"/>
        </w:rPr>
        <w:t> </w:t>
      </w:r>
      <w:r>
        <w:fldChar w:fldCharType="begin"/>
      </w:r>
      <w:r>
        <w:instrText xml:space="preserve"> HYPERLINK "https://es.wikipedia.org/wiki/Francia" \o "Francia" </w:instrText>
      </w:r>
      <w:r>
        <w:fldChar w:fldCharType="separate"/>
      </w:r>
      <w:r>
        <w:rPr>
          <w:rStyle w:val="12"/>
          <w:rFonts w:ascii="Arial" w:hAnsi="Arial" w:eastAsia="sans-serif" w:cs="Arial"/>
          <w:color w:val="auto"/>
          <w:sz w:val="24"/>
          <w:szCs w:val="24"/>
          <w:u w:val="none"/>
          <w:shd w:val="clear" w:color="auto" w:fill="FFFFFF"/>
        </w:rPr>
        <w:t>francés</w:t>
      </w:r>
      <w:r>
        <w:rPr>
          <w:rStyle w:val="12"/>
          <w:rFonts w:ascii="Arial" w:hAnsi="Arial" w:eastAsia="sans-serif" w:cs="Arial"/>
          <w:color w:val="auto"/>
          <w:sz w:val="24"/>
          <w:szCs w:val="24"/>
          <w:u w:val="none"/>
          <w:shd w:val="clear" w:color="auto" w:fill="FFFFFF"/>
        </w:rPr>
        <w:fldChar w:fldCharType="end"/>
      </w:r>
      <w:r>
        <w:rPr>
          <w:rFonts w:ascii="Arial" w:hAnsi="Arial" w:eastAsia="sans-serif" w:cs="Arial"/>
          <w:sz w:val="24"/>
          <w:szCs w:val="24"/>
          <w:shd w:val="clear" w:color="auto" w:fill="FFFFFF"/>
        </w:rPr>
        <w:t xml:space="preserve"> invidente  que a sus escasos 14 años de vida  diseñó un sistema de lectura y escritura para personas con </w:t>
      </w:r>
      <w:r>
        <w:fldChar w:fldCharType="begin"/>
      </w:r>
      <w:r>
        <w:instrText xml:space="preserve"> HYPERLINK "https://es.wikipedia.org/wiki/Discapacidad_visual" \o "Discapacidad visual" </w:instrText>
      </w:r>
      <w:r>
        <w:fldChar w:fldCharType="separate"/>
      </w:r>
      <w:r>
        <w:rPr>
          <w:rStyle w:val="12"/>
          <w:rFonts w:ascii="Arial" w:hAnsi="Arial" w:eastAsia="sans-serif" w:cs="Arial"/>
          <w:color w:val="auto"/>
          <w:sz w:val="24"/>
          <w:szCs w:val="24"/>
          <w:u w:val="none"/>
          <w:shd w:val="clear" w:color="auto" w:fill="FFFFFF"/>
        </w:rPr>
        <w:t>discapacidad visual</w:t>
      </w:r>
      <w:r>
        <w:rPr>
          <w:rStyle w:val="12"/>
          <w:rFonts w:ascii="Arial" w:hAnsi="Arial" w:eastAsia="sans-serif" w:cs="Arial"/>
          <w:color w:val="auto"/>
          <w:sz w:val="24"/>
          <w:szCs w:val="24"/>
          <w:u w:val="none"/>
          <w:shd w:val="clear" w:color="auto" w:fill="FFFFFF"/>
        </w:rPr>
        <w:fldChar w:fldCharType="end"/>
      </w:r>
      <w:r>
        <w:rPr>
          <w:rFonts w:ascii="Arial" w:hAnsi="Arial" w:eastAsia="sans-serif" w:cs="Arial"/>
          <w:sz w:val="24"/>
          <w:szCs w:val="24"/>
          <w:shd w:val="clear" w:color="auto" w:fill="FFFFFF"/>
        </w:rPr>
        <w:t>. Su sistema es conocido internacionalmente como </w:t>
      </w:r>
      <w:r>
        <w:fldChar w:fldCharType="begin"/>
      </w:r>
      <w:r>
        <w:instrText xml:space="preserve"> HYPERLINK "https://es.wikipedia.org/wiki/Sistema_Braille" </w:instrText>
      </w:r>
      <w:r>
        <w:fldChar w:fldCharType="separate"/>
      </w:r>
      <w:r>
        <w:rPr>
          <w:rStyle w:val="12"/>
          <w:rFonts w:ascii="Arial" w:hAnsi="Arial" w:eastAsia="sans-serif" w:cs="Arial"/>
          <w:color w:val="auto"/>
          <w:sz w:val="24"/>
          <w:szCs w:val="24"/>
          <w:u w:val="none"/>
          <w:shd w:val="clear" w:color="auto" w:fill="FFFFFF"/>
        </w:rPr>
        <w:t>sistema Braille</w:t>
      </w:r>
      <w:r>
        <w:rPr>
          <w:rStyle w:val="12"/>
          <w:rFonts w:ascii="Arial" w:hAnsi="Arial" w:eastAsia="sans-serif" w:cs="Arial"/>
          <w:color w:val="auto"/>
          <w:sz w:val="24"/>
          <w:szCs w:val="24"/>
          <w:u w:val="none"/>
          <w:shd w:val="clear" w:color="auto" w:fill="FFFFFF"/>
        </w:rPr>
        <w:fldChar w:fldCharType="end"/>
      </w:r>
      <w:r>
        <w:rPr>
          <w:rFonts w:ascii="Arial" w:hAnsi="Arial" w:eastAsia="sans-serif" w:cs="Arial"/>
          <w:sz w:val="24"/>
          <w:szCs w:val="24"/>
          <w:shd w:val="clear" w:color="auto" w:fill="FFFFFF"/>
        </w:rPr>
        <w:t> y es usado tanto en la escritura como en la lectura y la notación musical.</w:t>
      </w:r>
      <w:r>
        <w:rPr>
          <w:rFonts w:ascii="Arial" w:hAnsi="Arial" w:eastAsia="SimSun" w:cs="Arial"/>
          <w:sz w:val="24"/>
          <w:szCs w:val="24"/>
        </w:rPr>
        <w:t xml:space="preserve"> Luis Braille esboza con claridad la situación del invidente cuando plantea que: “el acceso a la comunicación en su sentido más amplio es el acceso al conocimiento y eso es de importancia vital para nosotros si no queremos continuar siendo despreciados o protegidos por personas videntes compasivas. No necesitamos piedad ni que nos recuerden que somos vulnerables. Tenemos que ser tratados como iguales, y la comunicación es el medio por el que podemos conseguirlo”. (Braille 1</w:t>
      </w:r>
      <w:r>
        <w:rPr>
          <w:rFonts w:hint="default" w:ascii="Arial" w:hAnsi="Arial" w:eastAsia="SimSun" w:cs="Arial"/>
          <w:sz w:val="24"/>
          <w:szCs w:val="24"/>
          <w:lang w:val="es-CO"/>
        </w:rPr>
        <w:t>8</w:t>
      </w:r>
      <w:r>
        <w:rPr>
          <w:rFonts w:ascii="Arial" w:hAnsi="Arial" w:eastAsia="SimSun" w:cs="Arial"/>
          <w:sz w:val="24"/>
          <w:szCs w:val="24"/>
        </w:rPr>
        <w:t>28).</w:t>
      </w:r>
    </w:p>
    <w:p w14:paraId="18AEB5C3">
      <w:pPr>
        <w:spacing w:line="276" w:lineRule="auto"/>
        <w:jc w:val="both"/>
        <w:rPr>
          <w:rFonts w:ascii="Arial" w:hAnsi="Arial" w:eastAsia="SimSun" w:cs="Arial"/>
          <w:sz w:val="24"/>
          <w:szCs w:val="24"/>
        </w:rPr>
      </w:pPr>
      <w:r>
        <w:rPr>
          <w:rFonts w:ascii="Arial" w:hAnsi="Arial" w:eastAsia="SimSun" w:cs="Arial"/>
          <w:sz w:val="24"/>
          <w:szCs w:val="24"/>
        </w:rPr>
        <w:t xml:space="preserve">En Colombia cualquier persona con discapacidad debe  acceder a la información </w:t>
      </w:r>
      <w:r>
        <w:rPr>
          <w:rFonts w:hint="default" w:ascii="Arial" w:hAnsi="Arial" w:eastAsia="SimSun" w:cs="Arial"/>
          <w:sz w:val="24"/>
          <w:szCs w:val="24"/>
          <w:lang w:val="es-CO"/>
        </w:rPr>
        <w:t xml:space="preserve">que le permita </w:t>
      </w:r>
      <w:r>
        <w:rPr>
          <w:rFonts w:ascii="Arial" w:hAnsi="Arial" w:eastAsia="SimSun" w:cs="Arial"/>
          <w:sz w:val="24"/>
          <w:szCs w:val="24"/>
        </w:rPr>
        <w:t xml:space="preserve"> movilizarse</w:t>
      </w:r>
      <w:r>
        <w:rPr>
          <w:rFonts w:hint="default" w:ascii="Arial" w:hAnsi="Arial" w:eastAsia="SimSun" w:cs="Arial"/>
          <w:sz w:val="24"/>
          <w:szCs w:val="24"/>
          <w:lang w:val="es-CO"/>
        </w:rPr>
        <w:t xml:space="preserve"> con</w:t>
      </w:r>
      <w:r>
        <w:rPr>
          <w:rFonts w:ascii="Arial" w:hAnsi="Arial" w:eastAsia="SimSun" w:cs="Arial"/>
          <w:sz w:val="24"/>
          <w:szCs w:val="24"/>
        </w:rPr>
        <w:t xml:space="preserve"> elementos tecnológicos</w:t>
      </w:r>
      <w:r>
        <w:rPr>
          <w:rFonts w:hint="default" w:ascii="Arial" w:hAnsi="Arial" w:eastAsia="SimSun" w:cs="Arial"/>
          <w:sz w:val="24"/>
          <w:szCs w:val="24"/>
          <w:lang w:val="es-CO"/>
        </w:rPr>
        <w:t xml:space="preserve"> existentes</w:t>
      </w:r>
      <w:r>
        <w:rPr>
          <w:rFonts w:ascii="Arial" w:hAnsi="Arial" w:eastAsia="SimSun" w:cs="Arial"/>
          <w:sz w:val="24"/>
          <w:szCs w:val="24"/>
        </w:rPr>
        <w:t xml:space="preserve">, se trata de suplir las necesidades comunicativas de esta población, pero todavía </w:t>
      </w:r>
      <w:r>
        <w:rPr>
          <w:rFonts w:hint="default" w:ascii="Arial" w:hAnsi="Arial" w:eastAsia="SimSun" w:cs="Arial"/>
          <w:sz w:val="24"/>
          <w:szCs w:val="24"/>
          <w:lang w:val="es-CO"/>
        </w:rPr>
        <w:t>hay dificultad por carencia de elementos que brinden información y apoyo</w:t>
      </w:r>
      <w:r>
        <w:rPr>
          <w:rFonts w:ascii="Arial" w:hAnsi="Arial" w:eastAsia="SimSun" w:cs="Arial"/>
          <w:sz w:val="24"/>
          <w:szCs w:val="24"/>
        </w:rPr>
        <w:t xml:space="preserve"> de movilidad</w:t>
      </w:r>
      <w:r>
        <w:rPr>
          <w:rFonts w:hint="default" w:ascii="Arial" w:hAnsi="Arial" w:eastAsia="SimSun" w:cs="Arial"/>
          <w:sz w:val="24"/>
          <w:szCs w:val="24"/>
          <w:lang w:val="es-CO"/>
        </w:rPr>
        <w:t>.C</w:t>
      </w:r>
      <w:r>
        <w:rPr>
          <w:rFonts w:ascii="Arial" w:hAnsi="Arial" w:eastAsia="SimSun" w:cs="Arial"/>
          <w:sz w:val="24"/>
          <w:szCs w:val="24"/>
        </w:rPr>
        <w:t xml:space="preserve">on la construcción de inmuebles sin señalización de lecto escritura, </w:t>
      </w:r>
      <w:r>
        <w:rPr>
          <w:rFonts w:hint="default" w:ascii="Arial" w:hAnsi="Arial" w:eastAsia="SimSun" w:cs="Arial"/>
          <w:sz w:val="24"/>
          <w:szCs w:val="24"/>
          <w:lang w:val="es-CO"/>
        </w:rPr>
        <w:t>se acrecienta</w:t>
      </w:r>
      <w:r>
        <w:rPr>
          <w:rFonts w:ascii="Arial" w:hAnsi="Arial" w:eastAsia="SimSun" w:cs="Arial"/>
          <w:sz w:val="24"/>
          <w:szCs w:val="24"/>
        </w:rPr>
        <w:t xml:space="preserve"> el problema el de desplazamiento físico dentro de estos espacios.</w:t>
      </w:r>
    </w:p>
    <w:p w14:paraId="017FA839">
      <w:pPr>
        <w:spacing w:line="276" w:lineRule="auto"/>
        <w:jc w:val="both"/>
        <w:rPr>
          <w:rFonts w:hint="default" w:ascii="Arial" w:hAnsi="Arial" w:cs="Arial"/>
          <w:sz w:val="24"/>
          <w:szCs w:val="24"/>
          <w:lang w:val="es-CO"/>
        </w:rPr>
      </w:pPr>
      <w:r>
        <w:rPr>
          <w:rFonts w:ascii="Arial" w:hAnsi="Arial" w:cs="Arial"/>
          <w:sz w:val="24"/>
          <w:szCs w:val="24"/>
          <w:lang w:val="es-ES"/>
        </w:rPr>
        <w:t xml:space="preserve">Esta Población no sólo encuentra barreras visuales, también la extensión de problemas de movilidad en lugares desconocidos, desafíos en la orientación y desplazamiento, y la constante perdida de autonomía al tener que siempre ir acompañados de algún amigo o familiar, por esto, se resalta la concepción mundial de la adopción del sistema de lenguaje braille como garantía de correcta </w:t>
      </w:r>
      <w:r>
        <w:rPr>
          <w:rFonts w:hint="default" w:ascii="Arial" w:hAnsi="Arial" w:cs="Arial"/>
          <w:sz w:val="24"/>
          <w:szCs w:val="24"/>
          <w:lang w:val="es-CO"/>
        </w:rPr>
        <w:t>utilización de la información que permita ubicación, movilidad y comunicación.</w:t>
      </w:r>
    </w:p>
    <w:p w14:paraId="196556E5">
      <w:pPr>
        <w:spacing w:line="276" w:lineRule="auto"/>
        <w:jc w:val="both"/>
        <w:rPr>
          <w:rFonts w:ascii="Arial" w:hAnsi="Arial" w:cs="Arial"/>
          <w:sz w:val="24"/>
          <w:szCs w:val="24"/>
          <w:lang w:val="es-ES"/>
        </w:rPr>
      </w:pPr>
      <w:r>
        <w:rPr>
          <w:rFonts w:ascii="Arial" w:hAnsi="Arial" w:cs="Arial"/>
          <w:sz w:val="24"/>
          <w:szCs w:val="24"/>
          <w:lang w:val="es-ES"/>
        </w:rPr>
        <w:t xml:space="preserve">Para este grupo poblacional se convierte </w:t>
      </w:r>
      <w:r>
        <w:rPr>
          <w:rFonts w:ascii="Arial" w:hAnsi="Arial" w:cs="Arial"/>
          <w:sz w:val="24"/>
          <w:szCs w:val="24"/>
        </w:rPr>
        <w:t>en</w:t>
      </w:r>
      <w:r>
        <w:rPr>
          <w:rFonts w:ascii="Arial" w:hAnsi="Arial" w:cs="Arial"/>
          <w:sz w:val="24"/>
          <w:szCs w:val="24"/>
          <w:lang w:val="es-ES"/>
        </w:rPr>
        <w:t xml:space="preserve"> difícil </w:t>
      </w:r>
      <w:r>
        <w:rPr>
          <w:rFonts w:ascii="Arial" w:hAnsi="Arial" w:cs="Arial"/>
          <w:sz w:val="24"/>
          <w:szCs w:val="24"/>
        </w:rPr>
        <w:t xml:space="preserve">la </w:t>
      </w:r>
      <w:r>
        <w:rPr>
          <w:rFonts w:ascii="Arial" w:hAnsi="Arial" w:cs="Arial"/>
          <w:sz w:val="24"/>
          <w:szCs w:val="24"/>
          <w:lang w:val="es-ES"/>
        </w:rPr>
        <w:t xml:space="preserve">adaptación a espacios tan habituales como sus lugares de residencia, y más si se atiende a propiedades horizontales donde se “estima que el 60 % de la población del país vive en propiedades horizontales, que van desde pequeñas edificaciones hasta conjuntos de más de 500 unidades </w:t>
      </w:r>
      <w:bookmarkStart w:id="28" w:name="_Hlk171973024"/>
      <w:r>
        <w:rPr>
          <w:rFonts w:ascii="Arial" w:hAnsi="Arial" w:cs="Arial"/>
          <w:sz w:val="24"/>
          <w:szCs w:val="24"/>
          <w:lang w:val="es-ES"/>
        </w:rPr>
        <w:t>residenciales” (FINCARAIZ, 2018</w:t>
      </w:r>
      <w:bookmarkEnd w:id="28"/>
      <w:r>
        <w:rPr>
          <w:rFonts w:ascii="Arial" w:hAnsi="Arial" w:cs="Arial"/>
          <w:sz w:val="24"/>
          <w:szCs w:val="24"/>
          <w:lang w:val="es-ES"/>
        </w:rPr>
        <w:t>)</w:t>
      </w:r>
    </w:p>
    <w:p w14:paraId="5FC34DE8">
      <w:pPr>
        <w:spacing w:line="276" w:lineRule="auto"/>
        <w:jc w:val="both"/>
        <w:rPr>
          <w:rFonts w:ascii="Arial" w:hAnsi="Arial" w:eastAsia="SimSun" w:cs="Arial"/>
          <w:sz w:val="24"/>
          <w:szCs w:val="24"/>
        </w:rPr>
      </w:pPr>
      <w:r>
        <w:rPr>
          <w:rFonts w:hint="default" w:ascii="Arial" w:hAnsi="Arial" w:eastAsia="SimSun" w:cs="Arial"/>
          <w:sz w:val="24"/>
          <w:szCs w:val="24"/>
          <w:lang w:val="es-CO"/>
        </w:rPr>
        <w:t>L</w:t>
      </w:r>
      <w:r>
        <w:rPr>
          <w:rFonts w:ascii="Arial" w:hAnsi="Arial" w:eastAsia="SimSun" w:cs="Arial"/>
          <w:sz w:val="24"/>
          <w:szCs w:val="24"/>
        </w:rPr>
        <w:t>a accesibilidad, va más allá de la instalación de rampas y estructuras especializadas; permitirle al discapacitado la interacción con el entorno social</w:t>
      </w:r>
      <w:r>
        <w:rPr>
          <w:rFonts w:hint="default" w:ascii="Arial" w:hAnsi="Arial" w:eastAsia="SimSun" w:cs="Arial"/>
          <w:sz w:val="24"/>
          <w:szCs w:val="24"/>
          <w:lang w:val="es-CO"/>
        </w:rPr>
        <w:t>, es vivencia, experiencia, aprender y comunicar. P</w:t>
      </w:r>
      <w:r>
        <w:rPr>
          <w:rFonts w:ascii="Arial" w:hAnsi="Arial" w:eastAsia="SimSun" w:cs="Arial"/>
          <w:sz w:val="24"/>
          <w:szCs w:val="24"/>
        </w:rPr>
        <w:t xml:space="preserve">or ejemplo con una obra de arte, es permitirle ser parte activa de la cultura de la sociedad y  evadirlo de  ese intercambio diario monótono </w:t>
      </w:r>
      <w:r>
        <w:rPr>
          <w:rFonts w:hint="default" w:ascii="Arial" w:hAnsi="Arial" w:eastAsia="SimSun" w:cs="Arial"/>
          <w:sz w:val="24"/>
          <w:szCs w:val="24"/>
          <w:lang w:val="es-CO"/>
        </w:rPr>
        <w:t>e</w:t>
      </w:r>
      <w:r>
        <w:rPr>
          <w:rFonts w:ascii="Arial" w:hAnsi="Arial" w:eastAsia="SimSun" w:cs="Arial"/>
          <w:sz w:val="24"/>
          <w:szCs w:val="24"/>
        </w:rPr>
        <w:t>s relega</w:t>
      </w:r>
      <w:r>
        <w:rPr>
          <w:rFonts w:hint="default" w:ascii="Arial" w:hAnsi="Arial" w:eastAsia="SimSun" w:cs="Arial"/>
          <w:sz w:val="24"/>
          <w:szCs w:val="24"/>
          <w:lang w:val="es-CO"/>
        </w:rPr>
        <w:t>rlo a</w:t>
      </w:r>
      <w:r>
        <w:rPr>
          <w:rFonts w:ascii="Arial" w:hAnsi="Arial" w:eastAsia="SimSun" w:cs="Arial"/>
          <w:sz w:val="24"/>
          <w:szCs w:val="24"/>
        </w:rPr>
        <w:t>l olvido nacional.</w:t>
      </w:r>
    </w:p>
    <w:p w14:paraId="4EDA4A48">
      <w:pPr>
        <w:spacing w:line="276" w:lineRule="auto"/>
        <w:jc w:val="both"/>
        <w:rPr>
          <w:rFonts w:ascii="Arial" w:hAnsi="Arial" w:cs="Arial"/>
          <w:sz w:val="24"/>
          <w:szCs w:val="24"/>
          <w:lang w:val="es-ES"/>
        </w:rPr>
      </w:pPr>
      <w:r>
        <w:rPr>
          <w:rFonts w:ascii="Arial" w:hAnsi="Arial" w:cs="Arial"/>
          <w:sz w:val="24"/>
          <w:szCs w:val="24"/>
        </w:rPr>
        <w:t xml:space="preserve">El sector </w:t>
      </w:r>
      <w:r>
        <w:rPr>
          <w:rFonts w:ascii="Arial" w:hAnsi="Arial" w:cs="Arial"/>
          <w:sz w:val="24"/>
          <w:szCs w:val="24"/>
          <w:lang w:val="es-ES"/>
        </w:rPr>
        <w:t xml:space="preserve">comercial </w:t>
      </w:r>
      <w:r>
        <w:rPr>
          <w:rFonts w:ascii="Arial" w:hAnsi="Arial" w:cs="Arial"/>
          <w:sz w:val="24"/>
          <w:szCs w:val="24"/>
        </w:rPr>
        <w:t>t</w:t>
      </w:r>
      <w:r>
        <w:rPr>
          <w:rFonts w:ascii="Arial" w:hAnsi="Arial" w:cs="Arial"/>
          <w:sz w:val="24"/>
          <w:szCs w:val="24"/>
          <w:lang w:val="es-ES"/>
        </w:rPr>
        <w:t xml:space="preserve">ambién </w:t>
      </w:r>
      <w:r>
        <w:rPr>
          <w:rFonts w:ascii="Arial" w:hAnsi="Arial" w:cs="Arial"/>
          <w:sz w:val="24"/>
          <w:szCs w:val="24"/>
        </w:rPr>
        <w:t xml:space="preserve">asume su reto de accesibilidad para el invidente </w:t>
      </w:r>
      <w:r>
        <w:rPr>
          <w:rFonts w:ascii="Arial" w:hAnsi="Arial" w:cs="Arial"/>
          <w:sz w:val="24"/>
          <w:szCs w:val="24"/>
          <w:lang w:val="es-ES"/>
        </w:rPr>
        <w:t>, puesto que en gran medida el desarrollo de las unidades productivas en  Centros Comerciales</w:t>
      </w:r>
      <w:r>
        <w:rPr>
          <w:rFonts w:ascii="Arial" w:hAnsi="Arial" w:cs="Arial"/>
          <w:sz w:val="24"/>
          <w:szCs w:val="24"/>
        </w:rPr>
        <w:t xml:space="preserve">, </w:t>
      </w:r>
      <w:r>
        <w:rPr>
          <w:rFonts w:ascii="Arial" w:hAnsi="Arial" w:cs="Arial"/>
          <w:sz w:val="24"/>
          <w:szCs w:val="24"/>
          <w:lang w:val="es-ES"/>
        </w:rPr>
        <w:t xml:space="preserve"> se constituyen en propiedades horizontales,</w:t>
      </w:r>
      <w:r>
        <w:rPr>
          <w:rFonts w:ascii="Arial" w:hAnsi="Arial" w:cs="Arial"/>
          <w:sz w:val="24"/>
          <w:szCs w:val="24"/>
        </w:rPr>
        <w:t xml:space="preserve"> l</w:t>
      </w:r>
      <w:r>
        <w:rPr>
          <w:rFonts w:ascii="Arial" w:hAnsi="Arial" w:cs="Arial"/>
          <w:sz w:val="24"/>
          <w:szCs w:val="24"/>
          <w:lang w:val="es-ES"/>
        </w:rPr>
        <w:t>a población con discapacidad visual, incide como agente económico en la oferta y demanda de bienes y servicios, les resulta necesario el suministro de herramientas para recorrer sin dependencia de terceros esas zonas comunes de los bienes comerciales</w:t>
      </w:r>
      <w:r>
        <w:rPr>
          <w:rFonts w:hint="default" w:ascii="Arial" w:hAnsi="Arial" w:cs="Arial"/>
          <w:sz w:val="24"/>
          <w:szCs w:val="24"/>
          <w:lang w:val="es-CO"/>
        </w:rPr>
        <w:t>, recibir información y tomar determinaciones.</w:t>
      </w:r>
      <w:r>
        <w:rPr>
          <w:rFonts w:ascii="Arial" w:hAnsi="Arial" w:cs="Arial"/>
          <w:sz w:val="24"/>
          <w:szCs w:val="24"/>
          <w:lang w:val="es-ES"/>
        </w:rPr>
        <w:t xml:space="preserve"> </w:t>
      </w:r>
    </w:p>
    <w:p w14:paraId="61EC6BD8">
      <w:pPr>
        <w:spacing w:line="276" w:lineRule="auto"/>
        <w:jc w:val="both"/>
        <w:rPr>
          <w:rFonts w:ascii="Arial" w:hAnsi="Arial" w:cs="Arial"/>
          <w:sz w:val="24"/>
          <w:szCs w:val="24"/>
          <w:lang w:val="es-ES"/>
        </w:rPr>
      </w:pPr>
      <w:r>
        <w:rPr>
          <w:rFonts w:ascii="Arial" w:hAnsi="Arial" w:cs="Arial"/>
          <w:sz w:val="24"/>
          <w:szCs w:val="24"/>
          <w:lang w:val="es-ES"/>
        </w:rPr>
        <w:t>Aunque se adopte legalmente la señalización en zonas comunes, para la población con discapacidad visual</w:t>
      </w:r>
      <w:r>
        <w:rPr>
          <w:rFonts w:ascii="Arial" w:hAnsi="Arial" w:cs="Arial"/>
          <w:sz w:val="24"/>
          <w:szCs w:val="24"/>
        </w:rPr>
        <w:t xml:space="preserve">, muchas veces, esta </w:t>
      </w:r>
      <w:r>
        <w:rPr>
          <w:rFonts w:ascii="Arial" w:hAnsi="Arial" w:cs="Arial"/>
          <w:sz w:val="24"/>
          <w:szCs w:val="24"/>
          <w:lang w:val="es-ES"/>
        </w:rPr>
        <w:t>pasa desapercibida, puesto que no constituye ni dispone un sistema de comunicación para los mismos, máxime cuando en la actualidad no existe mecanismo legal que obligue a constructoras y administradores a adoptar mecanismos como el sistema de escritura braille para difusión de la información en igualdad de condiciones.</w:t>
      </w:r>
    </w:p>
    <w:p w14:paraId="45F22DA3">
      <w:pPr>
        <w:spacing w:line="276" w:lineRule="auto"/>
        <w:jc w:val="both"/>
        <w:rPr>
          <w:rFonts w:ascii="Arial" w:hAnsi="Arial" w:cs="Arial"/>
          <w:i/>
          <w:iCs/>
          <w:sz w:val="24"/>
          <w:szCs w:val="24"/>
          <w:lang w:val="es-ES"/>
        </w:rPr>
      </w:pPr>
      <w:r>
        <w:rPr>
          <w:rFonts w:ascii="Arial" w:hAnsi="Arial" w:cs="Arial"/>
          <w:sz w:val="24"/>
          <w:szCs w:val="24"/>
          <w:lang w:val="es-ES"/>
        </w:rPr>
        <w:t>La propiedad horizontal se resalta como figura jurídica que por excelencia organiza inmuebles, con zonas comunes y áreas privadas, de manera que el artículo 3 de la ley 675 de 2001 las clasifiquen según su destinación en Edificios o conjunto de uso residencial, comercial y mixto.</w:t>
      </w:r>
      <w:r>
        <w:rPr>
          <w:rFonts w:ascii="Arial" w:hAnsi="Arial" w:cs="Arial"/>
          <w:i/>
          <w:iCs/>
          <w:sz w:val="24"/>
          <w:szCs w:val="24"/>
          <w:lang w:val="es-ES"/>
        </w:rPr>
        <w:t xml:space="preserve"> </w:t>
      </w:r>
    </w:p>
    <w:p w14:paraId="49067052">
      <w:pPr>
        <w:pStyle w:val="21"/>
        <w:shd w:val="clear" w:color="auto" w:fill="FFFFFF"/>
        <w:spacing w:before="0" w:beforeAutospacing="0" w:line="276" w:lineRule="auto"/>
        <w:jc w:val="both"/>
        <w:rPr>
          <w:rFonts w:ascii="Arial" w:hAnsi="Arial" w:eastAsia="SimSun" w:cs="Arial"/>
        </w:rPr>
      </w:pPr>
      <w:r>
        <w:rPr>
          <w:rFonts w:ascii="Arial" w:hAnsi="Arial" w:cs="Arial"/>
        </w:rPr>
        <w:t>En general en los bienes sometidos al régimen de propiedad horizontal existen unas zonas comunes que pertenecen a todos los propietarios y arrendatarios sujetos al régimen, por esto el Artículo 65 de la Ley 675 De 2001 indica que “Las Unidades Inmobiliarias Cerradas dispondrán de vías de acceso vehicular y áreas de circulación peatonal para acceder a los inmuebles, con la debida iluminación y señalización</w:t>
      </w:r>
      <w:r>
        <w:rPr>
          <w:rFonts w:ascii="Arial" w:hAnsi="Arial" w:cs="Arial"/>
          <w:i/>
          <w:iCs/>
        </w:rPr>
        <w:t>”</w:t>
      </w:r>
    </w:p>
    <w:p w14:paraId="170FC4A5">
      <w:pPr>
        <w:spacing w:line="276" w:lineRule="auto"/>
        <w:jc w:val="both"/>
        <w:rPr>
          <w:rFonts w:ascii="Arial" w:hAnsi="Arial" w:cs="Arial"/>
          <w:sz w:val="24"/>
          <w:szCs w:val="24"/>
          <w:lang w:val="es-ES"/>
        </w:rPr>
      </w:pPr>
      <w:r>
        <w:rPr>
          <w:rFonts w:ascii="Arial" w:hAnsi="Arial" w:cs="Arial"/>
          <w:sz w:val="24"/>
          <w:szCs w:val="24"/>
          <w:lang w:val="es-ES"/>
        </w:rPr>
        <w:t xml:space="preserve">En el Estado Colombiano se evidencian precedentes de reconocimiento de derechos de la población con discapacidad visual en propiedad horizontal, como en la </w:t>
      </w:r>
      <w:bookmarkStart w:id="29" w:name="_Hlk171980595"/>
      <w:r>
        <w:rPr>
          <w:rFonts w:ascii="Arial" w:hAnsi="Arial" w:cs="Arial"/>
          <w:sz w:val="24"/>
          <w:szCs w:val="24"/>
          <w:lang w:val="es-ES"/>
        </w:rPr>
        <w:t>Sentencia de Tutela del  CONSEJO DE ESTADO con Radicación número: 11001-03-15-000-2017-02596-01 del cinco (5) de abril de dos mil dieciocho (2018)</w:t>
      </w:r>
      <w:bookmarkEnd w:id="29"/>
      <w:r>
        <w:rPr>
          <w:rFonts w:ascii="Arial" w:hAnsi="Arial" w:cs="Arial"/>
          <w:sz w:val="24"/>
          <w:szCs w:val="24"/>
          <w:lang w:val="es-ES"/>
        </w:rPr>
        <w:t xml:space="preserve"> donde el mismo, a raíz de una acción popular determinó  “que los conjuntos residenciales están obligados a derribar las barreras de acceso para esa población” sin embargo, no estandarizó medidas para garantizarles la comunicación y movilidad en dichas zonas. </w:t>
      </w:r>
    </w:p>
    <w:p w14:paraId="52F7B306">
      <w:pPr>
        <w:spacing w:line="276" w:lineRule="auto"/>
        <w:jc w:val="both"/>
        <w:rPr>
          <w:rFonts w:ascii="Arial" w:hAnsi="Arial" w:eastAsia="Times New Roman" w:cs="Arial"/>
          <w:color w:val="000000"/>
          <w:sz w:val="24"/>
          <w:szCs w:val="24"/>
          <w:lang w:val="es-ES"/>
        </w:rPr>
      </w:pPr>
      <w:r>
        <w:rPr>
          <w:rFonts w:ascii="Arial" w:hAnsi="Arial" w:cs="Arial"/>
          <w:sz w:val="24"/>
          <w:szCs w:val="24"/>
          <w:lang w:val="es-ES"/>
        </w:rPr>
        <w:t xml:space="preserve">También  existe la </w:t>
      </w:r>
      <w:r>
        <w:rPr>
          <w:rFonts w:ascii="Arial" w:hAnsi="Arial" w:eastAsia="Times New Roman" w:cs="Arial"/>
          <w:color w:val="000000"/>
          <w:sz w:val="24"/>
          <w:szCs w:val="24"/>
        </w:rPr>
        <w:t xml:space="preserve">Ley 1346 de 2009 que adopta la “Convención sobre los Derechos de las personas con Discapacidad” en su  artículo 9 dispone para la accesibilidad a edificios e instalaciones abiertas al público la señalización en Braille y en formatos de fácil lectura y comprensión </w:t>
      </w:r>
      <w:r>
        <w:rPr>
          <w:rFonts w:hint="default" w:ascii="Arial" w:hAnsi="Arial" w:eastAsia="Times New Roman" w:cs="Arial"/>
          <w:color w:val="000000"/>
          <w:sz w:val="24"/>
          <w:szCs w:val="24"/>
          <w:lang w:val="es-CO"/>
        </w:rPr>
        <w:t>,</w:t>
      </w:r>
      <w:r>
        <w:rPr>
          <w:rFonts w:ascii="Arial" w:hAnsi="Arial" w:cs="Arial"/>
          <w:sz w:val="24"/>
          <w:szCs w:val="24"/>
          <w:lang w:val="es-ES"/>
        </w:rPr>
        <w:t xml:space="preserve"> la Ley 2265 de 2022 la cual únicamente adoptó el sistema de</w:t>
      </w:r>
      <w:r>
        <w:rPr>
          <w:rFonts w:hint="default" w:ascii="Arial" w:hAnsi="Arial" w:cs="Arial"/>
          <w:sz w:val="24"/>
          <w:szCs w:val="24"/>
          <w:lang w:val="es-CO"/>
        </w:rPr>
        <w:t xml:space="preserve"> </w:t>
      </w:r>
      <w:r>
        <w:rPr>
          <w:rFonts w:ascii="Arial" w:hAnsi="Arial" w:cs="Arial"/>
          <w:sz w:val="24"/>
          <w:szCs w:val="24"/>
          <w:lang w:val="es-ES"/>
        </w:rPr>
        <w:t>lecto escritura braille en los empaques de los productos alimenticios, cosméticos, plaguicidas de uso domésticos, aseo, médicos y en servicios turísticos, así como en los sitios de carácter público y otras disposiciones, sin aludir en ninguno de sus articulados a lo que compone la propiedad horizontal.</w:t>
      </w:r>
      <w:r>
        <w:rPr>
          <w:rFonts w:ascii="Arial" w:hAnsi="Arial" w:eastAsia="Times New Roman" w:cs="Arial"/>
          <w:color w:val="000000"/>
          <w:sz w:val="24"/>
          <w:szCs w:val="24"/>
          <w:lang w:val="es-ES"/>
        </w:rPr>
        <w:t xml:space="preserve"> </w:t>
      </w:r>
    </w:p>
    <w:p w14:paraId="015D9A58">
      <w:pPr>
        <w:spacing w:line="276" w:lineRule="auto"/>
        <w:jc w:val="both"/>
        <w:rPr>
          <w:rFonts w:ascii="Arial" w:hAnsi="Arial" w:cs="Arial"/>
          <w:sz w:val="24"/>
          <w:szCs w:val="24"/>
          <w:lang w:val="es-ES"/>
        </w:rPr>
      </w:pPr>
      <w:r>
        <w:rPr>
          <w:rFonts w:ascii="Arial" w:hAnsi="Arial" w:cs="Arial"/>
          <w:sz w:val="24"/>
          <w:szCs w:val="24"/>
          <w:lang w:val="es-ES"/>
        </w:rPr>
        <w:t>El Departamento Administrativo Nacional de Estadística -DANE indicó que para el año 2018 en Colombia la población discapacitada “se estima en 2,65 millones de personas, que representan el 5,6% de las personas de 5 años y más. De ellas el 54,6% son mujeres y el 45,4% son hombres” (</w:t>
      </w:r>
      <w:bookmarkStart w:id="30" w:name="_Hlk171972157"/>
      <w:r>
        <w:rPr>
          <w:rFonts w:ascii="Arial" w:hAnsi="Arial" w:cs="Arial"/>
          <w:sz w:val="24"/>
          <w:szCs w:val="24"/>
          <w:lang w:val="es-ES"/>
        </w:rPr>
        <w:t>DANE, 2020</w:t>
      </w:r>
      <w:bookmarkEnd w:id="30"/>
      <w:r>
        <w:rPr>
          <w:rFonts w:ascii="Arial" w:hAnsi="Arial" w:cs="Arial"/>
          <w:sz w:val="24"/>
          <w:szCs w:val="24"/>
          <w:lang w:val="es-ES"/>
        </w:rPr>
        <w:t>).</w:t>
      </w:r>
    </w:p>
    <w:p w14:paraId="7EF6D7C4">
      <w:pPr>
        <w:spacing w:line="276" w:lineRule="auto"/>
        <w:jc w:val="both"/>
        <w:rPr>
          <w:rFonts w:ascii="Arial" w:hAnsi="Arial" w:cs="Arial"/>
          <w:sz w:val="24"/>
          <w:szCs w:val="24"/>
          <w:lang w:val="es-ES"/>
        </w:rPr>
      </w:pPr>
      <w:r>
        <w:rPr>
          <w:rFonts w:ascii="Arial" w:hAnsi="Arial" w:cs="Arial"/>
          <w:sz w:val="24"/>
          <w:szCs w:val="24"/>
          <w:lang w:val="es-ES"/>
        </w:rPr>
        <w:t>Con la escala del Washington Group se puede clasificar el nivel de severidad de discapacidad, donde la “</w:t>
      </w:r>
      <w:r>
        <w:rPr>
          <w:rFonts w:ascii="Arial" w:hAnsi="Arial" w:cs="Arial"/>
          <w:sz w:val="24"/>
          <w:szCs w:val="24"/>
        </w:rPr>
        <w:t xml:space="preserve">1” tienen cierta dificultad </w:t>
      </w:r>
      <w:r>
        <w:rPr>
          <w:rFonts w:ascii="Arial" w:hAnsi="Arial" w:cs="Arial"/>
          <w:sz w:val="24"/>
          <w:szCs w:val="24"/>
          <w:lang w:val="es-ES"/>
        </w:rPr>
        <w:t>y la “2” tienen mucha dificultad y que para nuestro caso,</w:t>
      </w:r>
      <w:r>
        <w:rPr>
          <w:rFonts w:ascii="Arial" w:hAnsi="Arial" w:cs="Arial"/>
          <w:sz w:val="24"/>
          <w:szCs w:val="24"/>
        </w:rPr>
        <w:t xml:space="preserve"> el DANE indicó en el </w:t>
      </w:r>
      <w:r>
        <w:rPr>
          <w:rFonts w:ascii="Arial" w:hAnsi="Arial" w:cs="Arial"/>
          <w:sz w:val="24"/>
          <w:szCs w:val="24"/>
          <w:lang w:val="es-ES"/>
        </w:rPr>
        <w:t>Panorama general de la discapacidad en Colombia del año 2018 que existen “3.134.037 personas con dificultades para realizar actividades básicas diarias (7,1% de la población del país), de quienes 1.784.372 (4,07% de la población del país) reportaron tener dificultades en los niveles de severidad 1 o 2” (</w:t>
      </w:r>
      <w:bookmarkStart w:id="31" w:name="_Hlk171972351"/>
      <w:r>
        <w:rPr>
          <w:rFonts w:ascii="Arial" w:hAnsi="Arial" w:cs="Arial"/>
          <w:sz w:val="24"/>
          <w:szCs w:val="24"/>
          <w:lang w:val="es-ES"/>
        </w:rPr>
        <w:t>DANE, 2020</w:t>
      </w:r>
      <w:bookmarkEnd w:id="31"/>
      <w:r>
        <w:rPr>
          <w:rFonts w:ascii="Arial" w:hAnsi="Arial" w:cs="Arial"/>
          <w:sz w:val="24"/>
          <w:szCs w:val="24"/>
          <w:lang w:val="es-ES"/>
        </w:rPr>
        <w:t>), de manera que al categorizarlos por actividad y sexo se encuentran así:</w:t>
      </w:r>
    </w:p>
    <w:p w14:paraId="5EC06414">
      <w:pPr>
        <w:spacing w:line="276" w:lineRule="auto"/>
        <w:jc w:val="both"/>
        <w:rPr>
          <w:rFonts w:ascii="Arial" w:hAnsi="Arial" w:cs="Arial"/>
          <w:sz w:val="24"/>
          <w:szCs w:val="24"/>
        </w:rPr>
      </w:pPr>
      <w:r>
        <w:rPr>
          <w:rFonts w:ascii="Arial" w:hAnsi="Arial" w:cs="Arial"/>
          <w:sz w:val="24"/>
          <w:szCs w:val="24"/>
        </w:rPr>
        <w:drawing>
          <wp:inline distT="0" distB="0" distL="0" distR="0">
            <wp:extent cx="5893435" cy="4025900"/>
            <wp:effectExtent l="0" t="0" r="0" b="0"/>
            <wp:docPr id="9582187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218754" name="Imagen 1"/>
                    <pic:cNvPicPr>
                      <a:picLocks noChangeAspect="1"/>
                    </pic:cNvPicPr>
                  </pic:nvPicPr>
                  <pic:blipFill>
                    <a:blip r:embed="rId8"/>
                    <a:stretch>
                      <a:fillRect/>
                    </a:stretch>
                  </pic:blipFill>
                  <pic:spPr>
                    <a:xfrm>
                      <a:off x="0" y="0"/>
                      <a:ext cx="5893435" cy="4025900"/>
                    </a:xfrm>
                    <a:prstGeom prst="rect">
                      <a:avLst/>
                    </a:prstGeom>
                  </pic:spPr>
                </pic:pic>
              </a:graphicData>
            </a:graphic>
          </wp:inline>
        </w:drawing>
      </w:r>
    </w:p>
    <w:p w14:paraId="32881E52">
      <w:pPr>
        <w:spacing w:line="276" w:lineRule="auto"/>
        <w:jc w:val="both"/>
        <w:rPr>
          <w:rFonts w:ascii="Arial" w:hAnsi="Arial" w:cs="Arial"/>
          <w:sz w:val="24"/>
          <w:szCs w:val="24"/>
          <w:lang w:val="es-ES"/>
        </w:rPr>
      </w:pPr>
    </w:p>
    <w:p w14:paraId="3C448E3D">
      <w:pPr>
        <w:spacing w:line="276" w:lineRule="auto"/>
        <w:jc w:val="both"/>
        <w:rPr>
          <w:rFonts w:ascii="Arial" w:hAnsi="Arial" w:cs="Arial"/>
          <w:sz w:val="24"/>
          <w:szCs w:val="24"/>
          <w:lang w:val="es-ES"/>
        </w:rPr>
      </w:pPr>
    </w:p>
    <w:p w14:paraId="54B1B911">
      <w:pPr>
        <w:spacing w:line="276" w:lineRule="auto"/>
        <w:jc w:val="both"/>
        <w:rPr>
          <w:rFonts w:ascii="Arial" w:hAnsi="Arial" w:cs="Arial"/>
          <w:sz w:val="24"/>
          <w:szCs w:val="24"/>
        </w:rPr>
      </w:pPr>
      <w:r>
        <w:rPr>
          <w:rFonts w:hint="default" w:ascii="Arial" w:hAnsi="Arial" w:cs="Arial"/>
          <w:sz w:val="24"/>
          <w:szCs w:val="24"/>
          <w:lang w:val="es-CO"/>
        </w:rPr>
        <w:t>E</w:t>
      </w:r>
      <w:r>
        <w:rPr>
          <w:rFonts w:ascii="Arial" w:hAnsi="Arial" w:cs="Arial"/>
          <w:sz w:val="24"/>
          <w:szCs w:val="24"/>
          <w:lang w:val="es-ES"/>
        </w:rPr>
        <w:t>l Instituto Nacional para Ciegos -INCI estableció que e</w:t>
      </w:r>
      <w:r>
        <w:rPr>
          <w:rFonts w:ascii="Arial" w:hAnsi="Arial" w:cs="Arial"/>
          <w:sz w:val="24"/>
          <w:szCs w:val="24"/>
        </w:rPr>
        <w:t>n</w:t>
      </w:r>
      <w:r>
        <w:rPr>
          <w:rFonts w:ascii="Arial" w:hAnsi="Arial" w:cs="Arial"/>
          <w:sz w:val="24"/>
          <w:szCs w:val="24"/>
          <w:lang w:val="es-ES"/>
        </w:rPr>
        <w:t xml:space="preserve"> “Colombia hay cerca de dos millones de personas con discapacidad visual” sector caracterizado por una “condición que afecta directamente la percepción de imágenes en forma total o parcial (…) que nos permite identificar a distancia y a un mismo tiempo objetos ya conocidos o que se nos presentan por primera vez” (Instituto Nacional Para Ciegos, 2023), </w:t>
      </w:r>
      <w:r>
        <w:rPr>
          <w:rFonts w:ascii="Arial" w:hAnsi="Arial" w:cs="Arial"/>
          <w:sz w:val="24"/>
          <w:szCs w:val="24"/>
        </w:rPr>
        <w:t>y se genera a partir de patologías clínicas como las cataratas, el glaucoma, opacidades corneales, retinopatía diabética, errores de refracción no corregidos y presbicia no corregida. (Parra Dussan, C</w:t>
      </w:r>
      <w:r>
        <w:rPr>
          <w:rStyle w:val="11"/>
          <w:rFonts w:ascii="Arial" w:hAnsi="Arial" w:cs="Arial"/>
          <w:sz w:val="24"/>
          <w:szCs w:val="24"/>
        </w:rPr>
        <w:t xml:space="preserve"> </w:t>
      </w:r>
      <w:r>
        <w:rPr>
          <w:rFonts w:ascii="Arial" w:hAnsi="Arial" w:cs="Arial"/>
          <w:sz w:val="24"/>
          <w:szCs w:val="24"/>
        </w:rPr>
        <w:t xml:space="preserve">y Otros, 2023) </w:t>
      </w:r>
    </w:p>
    <w:p w14:paraId="75B1F112">
      <w:pPr>
        <w:spacing w:line="276" w:lineRule="auto"/>
        <w:jc w:val="both"/>
        <w:rPr>
          <w:rFonts w:ascii="Arial" w:hAnsi="Arial" w:cs="Arial"/>
          <w:sz w:val="24"/>
          <w:szCs w:val="24"/>
          <w:lang w:val="es-ES"/>
        </w:rPr>
      </w:pPr>
      <w:r>
        <w:rPr>
          <w:rFonts w:ascii="Arial" w:hAnsi="Arial" w:cs="Arial"/>
          <w:sz w:val="24"/>
          <w:szCs w:val="24"/>
        </w:rPr>
        <w:t xml:space="preserve">Se da claridad </w:t>
      </w:r>
      <w:r>
        <w:rPr>
          <w:rFonts w:ascii="Arial" w:hAnsi="Arial" w:cs="Arial"/>
          <w:sz w:val="24"/>
          <w:szCs w:val="24"/>
          <w:lang w:val="es-ES"/>
        </w:rPr>
        <w:t>que el presente proyecto Ley no pretende abordar los bienes sometidos al régimen público, ya que los mismos cuentan estipulaciones normativas y jurisprudenciales que los obliga a señalizar con el idioma braille en favor de la persona con discapacidad visual, faltando legislar, lo que respectivo en el sector privado.</w:t>
      </w:r>
    </w:p>
    <w:p w14:paraId="467A2B5C">
      <w:pPr>
        <w:spacing w:line="276" w:lineRule="auto"/>
        <w:jc w:val="both"/>
        <w:rPr>
          <w:rFonts w:ascii="Arial" w:hAnsi="Arial" w:cs="Arial"/>
          <w:sz w:val="24"/>
          <w:szCs w:val="24"/>
          <w:lang w:val="es-ES"/>
        </w:rPr>
      </w:pPr>
      <w:r>
        <w:rPr>
          <w:rFonts w:ascii="Arial" w:hAnsi="Arial" w:cs="Arial"/>
          <w:sz w:val="24"/>
          <w:szCs w:val="24"/>
          <w:lang w:val="es-ES"/>
        </w:rPr>
        <w:t xml:space="preserve">Con la entrada en vigor del proyecto de Ley, implicará que las propiedades horizontales ya constituidas y la que se van a constituir deban dar adopción inmediata de las medidas y acciones tendientes a señalizar las zonas comunes usando el sistema de lecto escritura Braille, esto, al dar alcance al principio </w:t>
      </w:r>
      <w:r>
        <w:rPr>
          <w:rFonts w:hint="default" w:ascii="Arial" w:hAnsi="Arial" w:cs="Arial"/>
          <w:sz w:val="24"/>
          <w:szCs w:val="24"/>
          <w:lang w:val="es-CO"/>
        </w:rPr>
        <w:t>de</w:t>
      </w:r>
      <w:r>
        <w:rPr>
          <w:rFonts w:ascii="Arial" w:hAnsi="Arial" w:cs="Arial"/>
          <w:sz w:val="24"/>
          <w:szCs w:val="24"/>
          <w:lang w:val="es-ES"/>
        </w:rPr>
        <w:t xml:space="preserve"> la igualdad que implica “un mandato para el legislador de brindar una protección cualificada a las personas en situación de discapacidad. (…) para que en las normas jurídicas que profiera se abstenga de (i) adoptar medidas discriminatorias y (ii) desconocer la especial protección que se (…)”(Corte Constitucional, </w:t>
      </w:r>
      <w:bookmarkStart w:id="32" w:name="_Hlk171981166"/>
      <w:r>
        <w:rPr>
          <w:rFonts w:ascii="Arial" w:hAnsi="Arial" w:cs="Arial"/>
          <w:sz w:val="24"/>
          <w:szCs w:val="24"/>
          <w:lang w:val="es-ES"/>
        </w:rPr>
        <w:t>Sentencia C-329 de 2019</w:t>
      </w:r>
      <w:bookmarkEnd w:id="32"/>
      <w:r>
        <w:rPr>
          <w:rFonts w:ascii="Arial" w:hAnsi="Arial" w:cs="Arial"/>
          <w:sz w:val="24"/>
          <w:szCs w:val="24"/>
          <w:lang w:val="es-ES"/>
        </w:rPr>
        <w:t xml:space="preserve">) </w:t>
      </w:r>
    </w:p>
    <w:p w14:paraId="57DE50F2">
      <w:pPr>
        <w:spacing w:line="276" w:lineRule="auto"/>
        <w:jc w:val="both"/>
        <w:rPr>
          <w:rFonts w:ascii="Arial" w:hAnsi="Arial" w:cs="Arial"/>
          <w:sz w:val="24"/>
          <w:szCs w:val="24"/>
          <w:lang w:val="es-ES"/>
        </w:rPr>
      </w:pPr>
      <w:r>
        <w:rPr>
          <w:rFonts w:ascii="Arial" w:hAnsi="Arial" w:cs="Arial"/>
          <w:sz w:val="24"/>
          <w:szCs w:val="24"/>
          <w:lang w:val="es-ES"/>
        </w:rPr>
        <w:t>Con esta iniciativa legislativa desarrollara el país, para las personas con discapacidad visual una herramienta de independencia, movilidad y acceso a la información, además de permitir que por vía administrativa y judicial se pueda reclamar este derecho y, por ende, ser un punto de partida de nuevos postulados jurisprudenciales y legales que atiendan a la protección de los mismos.</w:t>
      </w:r>
    </w:p>
    <w:p w14:paraId="75C8A77A">
      <w:pPr>
        <w:spacing w:line="276" w:lineRule="auto"/>
        <w:jc w:val="both"/>
        <w:rPr>
          <w:rFonts w:ascii="Arial" w:hAnsi="Arial" w:eastAsia="SimSun" w:cs="Arial"/>
          <w:sz w:val="24"/>
          <w:szCs w:val="24"/>
        </w:rPr>
      </w:pPr>
      <w:r>
        <w:rPr>
          <w:rFonts w:ascii="Arial" w:hAnsi="Arial" w:eastAsia="SimSun" w:cs="Arial"/>
          <w:sz w:val="24"/>
          <w:szCs w:val="24"/>
        </w:rPr>
        <w:t>El propósito de este proyecto de ley es el de ampliar la movilidad para el caso de las personas con la limitación visual, nadie está exento de esta situación;  por lo que más que un marco legal, el invidente debe tener la oportunidad de acceder a su ciudad, sin la ayuda de un tercero, el invidente debe ser independiente y para esto debe contar con el apoyo de la sociedad, y sobre todo el estado para  que velen por su bienestar, movilidad y seguridad.</w:t>
      </w:r>
    </w:p>
    <w:p w14:paraId="06D43CAB">
      <w:pPr>
        <w:spacing w:line="276" w:lineRule="auto"/>
        <w:jc w:val="both"/>
        <w:rPr>
          <w:rFonts w:ascii="Arial" w:hAnsi="Arial" w:cs="Arial"/>
          <w:sz w:val="24"/>
          <w:szCs w:val="24"/>
          <w:lang w:val="es-ES"/>
        </w:rPr>
      </w:pPr>
    </w:p>
    <w:p w14:paraId="17281D0D">
      <w:pPr>
        <w:pStyle w:val="33"/>
        <w:spacing w:line="276" w:lineRule="auto"/>
        <w:ind w:left="0"/>
        <w:jc w:val="both"/>
        <w:outlineLvl w:val="2"/>
        <w:rPr>
          <w:rFonts w:ascii="Arial" w:hAnsi="Arial" w:eastAsia="Century Gothic" w:cs="Arial"/>
          <w:b/>
          <w:sz w:val="24"/>
          <w:szCs w:val="24"/>
        </w:rPr>
      </w:pPr>
      <w:bookmarkStart w:id="33" w:name="_Toc171978660"/>
      <w:bookmarkStart w:id="34" w:name="_Toc168911988"/>
      <w:r>
        <w:rPr>
          <w:rFonts w:ascii="Arial" w:hAnsi="Arial" w:eastAsia="Century Gothic" w:cs="Arial"/>
          <w:b/>
          <w:sz w:val="24"/>
          <w:szCs w:val="24"/>
        </w:rPr>
        <w:t>2.3 Estado actual del sistema legal colombiano de lecto escritura braille en señalizaciones de las zonas comunes de propiedad horizontal.</w:t>
      </w:r>
      <w:bookmarkEnd w:id="33"/>
      <w:bookmarkEnd w:id="34"/>
      <w:r>
        <w:rPr>
          <w:rFonts w:ascii="Arial" w:hAnsi="Arial" w:eastAsia="Century Gothic" w:cs="Arial"/>
          <w:b/>
          <w:sz w:val="24"/>
          <w:szCs w:val="24"/>
        </w:rPr>
        <w:t xml:space="preserve">  </w:t>
      </w:r>
    </w:p>
    <w:p w14:paraId="78EF46A6">
      <w:pPr>
        <w:pStyle w:val="33"/>
        <w:spacing w:line="276" w:lineRule="auto"/>
        <w:ind w:left="360"/>
        <w:jc w:val="both"/>
        <w:outlineLvl w:val="1"/>
        <w:rPr>
          <w:rFonts w:ascii="Arial" w:hAnsi="Arial" w:cs="Arial"/>
          <w:bCs/>
          <w:sz w:val="24"/>
          <w:szCs w:val="24"/>
          <w:lang w:val="es-ES"/>
        </w:rPr>
      </w:pPr>
      <w:r>
        <w:rPr>
          <w:rFonts w:ascii="Arial" w:hAnsi="Arial" w:eastAsia="Century Gothic" w:cs="Arial"/>
          <w:bCs/>
          <w:sz w:val="24"/>
          <w:szCs w:val="24"/>
        </w:rPr>
        <w:t xml:space="preserve"> </w:t>
      </w:r>
    </w:p>
    <w:p w14:paraId="0E7640B9">
      <w:pPr>
        <w:spacing w:line="276" w:lineRule="auto"/>
        <w:jc w:val="both"/>
        <w:rPr>
          <w:rFonts w:ascii="Arial" w:hAnsi="Arial" w:cs="Arial"/>
          <w:sz w:val="24"/>
          <w:szCs w:val="24"/>
          <w:lang w:val="es-ES"/>
        </w:rPr>
      </w:pPr>
      <w:r>
        <w:rPr>
          <w:rFonts w:ascii="Arial" w:hAnsi="Arial" w:cs="Arial"/>
          <w:sz w:val="24"/>
          <w:szCs w:val="24"/>
          <w:lang w:val="es-ES"/>
        </w:rPr>
        <w:t xml:space="preserve">Las barreras que enfrenta la población con discapacidad visual consisten en la falta de acceso a la información por no encontrar un medio de comunicación idóneo como el braille, la dificultad de movilización en entornos físicos como edificios o conjuntos y la falta de participación social, académica y laboral. </w:t>
      </w:r>
    </w:p>
    <w:p w14:paraId="699DBAC4">
      <w:pPr>
        <w:spacing w:line="276" w:lineRule="auto"/>
        <w:jc w:val="both"/>
        <w:rPr>
          <w:rFonts w:ascii="Arial" w:hAnsi="Arial" w:cs="Arial"/>
          <w:sz w:val="24"/>
          <w:szCs w:val="24"/>
          <w:lang w:val="es-ES"/>
        </w:rPr>
      </w:pPr>
      <w:r>
        <w:rPr>
          <w:rFonts w:ascii="Arial" w:hAnsi="Arial" w:cs="Arial"/>
          <w:sz w:val="24"/>
          <w:szCs w:val="24"/>
        </w:rPr>
        <w:t xml:space="preserve">Es </w:t>
      </w:r>
      <w:r>
        <w:rPr>
          <w:rFonts w:ascii="Arial" w:hAnsi="Arial" w:cs="Arial"/>
          <w:sz w:val="24"/>
          <w:szCs w:val="24"/>
          <w:lang w:val="es-ES"/>
        </w:rPr>
        <w:t xml:space="preserve">necesario estandarizarles medidas que consistan en </w:t>
      </w:r>
      <w:r>
        <w:rPr>
          <w:rFonts w:ascii="Arial" w:hAnsi="Arial" w:cs="Arial"/>
          <w:color w:val="000000"/>
          <w:sz w:val="24"/>
          <w:szCs w:val="24"/>
          <w:shd w:val="clear" w:color="auto" w:fill="FFFFFF"/>
        </w:rPr>
        <w:t xml:space="preserve">“primer lugar (i) mediante la prohibición de medidas negativas o restrictivas que constituyan obstáculos o barreras para hacer efectivos sus derechos; y en segundo término (ii) mediante medidas de acción positiva o acciones afirmativas de tipo legislativo, administrativo o de otra índole que sean pertinentes para hacer efectivos los derechos de dicho colectivo de personas.” (Corte Constitucional, </w:t>
      </w:r>
      <w:bookmarkStart w:id="35" w:name="_Hlk171980718"/>
      <w:r>
        <w:rPr>
          <w:rFonts w:ascii="Arial" w:hAnsi="Arial" w:cs="Arial"/>
          <w:color w:val="000000"/>
          <w:sz w:val="24"/>
          <w:szCs w:val="24"/>
          <w:shd w:val="clear" w:color="auto" w:fill="FFFFFF"/>
        </w:rPr>
        <w:t>Sentencia C-606 de 2012</w:t>
      </w:r>
      <w:bookmarkEnd w:id="35"/>
      <w:r>
        <w:rPr>
          <w:rFonts w:ascii="Arial" w:hAnsi="Arial" w:cs="Arial"/>
          <w:color w:val="000000"/>
          <w:sz w:val="24"/>
          <w:szCs w:val="24"/>
          <w:shd w:val="clear" w:color="auto" w:fill="FFFFFF"/>
        </w:rPr>
        <w:t>)</w:t>
      </w:r>
    </w:p>
    <w:p w14:paraId="6312EEEE">
      <w:pPr>
        <w:shd w:val="clear" w:color="auto" w:fill="FFFFFF"/>
        <w:spacing w:after="0" w:line="276" w:lineRule="auto"/>
        <w:jc w:val="both"/>
        <w:rPr>
          <w:rFonts w:ascii="Arial" w:hAnsi="Arial" w:eastAsia="Times New Roman" w:cs="Arial"/>
          <w:color w:val="000000"/>
          <w:sz w:val="24"/>
          <w:szCs w:val="24"/>
          <w:shd w:val="clear" w:color="auto" w:fill="FFFFFF"/>
        </w:rPr>
      </w:pPr>
      <w:r>
        <w:rPr>
          <w:rFonts w:ascii="Arial" w:hAnsi="Arial" w:eastAsia="Times New Roman" w:cs="Arial"/>
          <w:color w:val="000000"/>
          <w:sz w:val="24"/>
          <w:szCs w:val="24"/>
          <w:shd w:val="clear" w:color="auto" w:fill="FFFFFF"/>
        </w:rPr>
        <w:t>Por esto, en algunos casos como en el sector público la Corte Constitucional en Sentencia T-024 de 2000 ha dispuesto que las personas con discapacidad visual se les debe garantizar protección de la integridad del espacio público, con atención a la garantía de adecuación de los espacios que integren</w:t>
      </w:r>
      <w:r>
        <w:rPr>
          <w:rFonts w:hint="default" w:ascii="Arial" w:hAnsi="Arial" w:eastAsia="Times New Roman" w:cs="Arial"/>
          <w:color w:val="000000"/>
          <w:sz w:val="24"/>
          <w:szCs w:val="24"/>
          <w:shd w:val="clear" w:color="auto" w:fill="FFFFFF"/>
          <w:lang w:val="es-CO"/>
        </w:rPr>
        <w:t xml:space="preserve">. </w:t>
      </w:r>
      <w:r>
        <w:rPr>
          <w:rFonts w:ascii="Arial" w:hAnsi="Arial" w:eastAsia="Times New Roman" w:cs="Arial"/>
          <w:color w:val="000000"/>
          <w:sz w:val="24"/>
          <w:szCs w:val="24"/>
          <w:shd w:val="clear" w:color="auto" w:fill="FFFFFF"/>
        </w:rPr>
        <w:t xml:space="preserve"> </w:t>
      </w:r>
      <w:r>
        <w:rPr>
          <w:rFonts w:hint="default" w:ascii="Arial" w:hAnsi="Arial" w:eastAsia="Times New Roman" w:cs="Arial"/>
          <w:color w:val="000000"/>
          <w:sz w:val="24"/>
          <w:szCs w:val="24"/>
          <w:shd w:val="clear" w:color="auto" w:fill="FFFFFF"/>
          <w:lang w:val="es-CO"/>
        </w:rPr>
        <w:t>A</w:t>
      </w:r>
      <w:r>
        <w:rPr>
          <w:rFonts w:ascii="Arial" w:hAnsi="Arial" w:eastAsia="Times New Roman" w:cs="Arial"/>
          <w:color w:val="000000"/>
          <w:sz w:val="24"/>
          <w:szCs w:val="24"/>
          <w:shd w:val="clear" w:color="auto" w:fill="FFFFFF"/>
        </w:rPr>
        <w:t>l asumir esta obligación</w:t>
      </w:r>
      <w:r>
        <w:rPr>
          <w:rFonts w:hint="default" w:ascii="Arial" w:hAnsi="Arial" w:eastAsia="Times New Roman" w:cs="Arial"/>
          <w:color w:val="000000"/>
          <w:sz w:val="24"/>
          <w:szCs w:val="24"/>
          <w:shd w:val="clear" w:color="auto" w:fill="FFFFFF"/>
          <w:lang w:val="es-CO"/>
        </w:rPr>
        <w:t xml:space="preserve">, </w:t>
      </w:r>
      <w:r>
        <w:rPr>
          <w:rFonts w:ascii="Arial" w:hAnsi="Arial" w:eastAsia="Times New Roman" w:cs="Arial"/>
          <w:color w:val="000000"/>
          <w:sz w:val="24"/>
          <w:szCs w:val="24"/>
          <w:shd w:val="clear" w:color="auto" w:fill="FFFFFF"/>
        </w:rPr>
        <w:t xml:space="preserve"> </w:t>
      </w:r>
      <w:r>
        <w:rPr>
          <w:rFonts w:hint="default" w:ascii="Arial" w:hAnsi="Arial" w:eastAsia="Times New Roman" w:cs="Arial"/>
          <w:color w:val="000000"/>
          <w:sz w:val="24"/>
          <w:szCs w:val="24"/>
          <w:shd w:val="clear" w:color="auto" w:fill="FFFFFF"/>
          <w:lang w:val="es-CO"/>
        </w:rPr>
        <w:t xml:space="preserve">se </w:t>
      </w:r>
      <w:r>
        <w:rPr>
          <w:rFonts w:ascii="Arial" w:hAnsi="Arial" w:eastAsia="Times New Roman" w:cs="Arial"/>
          <w:color w:val="000000"/>
          <w:sz w:val="24"/>
          <w:szCs w:val="24"/>
          <w:shd w:val="clear" w:color="auto" w:fill="FFFFFF"/>
        </w:rPr>
        <w:t>protege los derechos fundamentales a la vida, la dignidad humana, la educación, el trabajo, la vivienda digna y la recreación.</w:t>
      </w:r>
    </w:p>
    <w:p w14:paraId="686518B8">
      <w:pPr>
        <w:shd w:val="clear" w:color="auto" w:fill="FFFFFF"/>
        <w:spacing w:after="0" w:line="276" w:lineRule="auto"/>
        <w:jc w:val="both"/>
        <w:rPr>
          <w:rFonts w:ascii="Arial" w:hAnsi="Arial" w:eastAsia="Times New Roman" w:cs="Arial"/>
          <w:color w:val="000000"/>
          <w:sz w:val="24"/>
          <w:szCs w:val="24"/>
          <w:shd w:val="clear" w:color="auto" w:fill="FFFFFF"/>
        </w:rPr>
      </w:pPr>
    </w:p>
    <w:p w14:paraId="09723924">
      <w:pPr>
        <w:shd w:val="clear" w:color="auto" w:fill="FFFFFF"/>
        <w:spacing w:after="0" w:line="276" w:lineRule="auto"/>
        <w:jc w:val="both"/>
        <w:rPr>
          <w:rFonts w:ascii="Arial" w:hAnsi="Arial" w:eastAsia="Times New Roman" w:cs="Arial"/>
          <w:color w:val="000000"/>
          <w:sz w:val="24"/>
          <w:szCs w:val="24"/>
          <w:shd w:val="clear" w:color="auto" w:fill="FFFFFF"/>
          <w:lang w:val="es-ES"/>
        </w:rPr>
      </w:pPr>
      <w:r>
        <w:rPr>
          <w:rFonts w:ascii="Arial" w:hAnsi="Arial" w:eastAsia="Times New Roman" w:cs="Arial"/>
          <w:color w:val="000000"/>
          <w:sz w:val="24"/>
          <w:szCs w:val="24"/>
          <w:shd w:val="clear" w:color="auto" w:fill="FFFFFF"/>
        </w:rPr>
        <w:t>También, en lo que representa la infraestructura física en las entidades públicas,</w:t>
      </w:r>
      <w:r>
        <w:rPr>
          <w:rFonts w:hint="default" w:ascii="Arial" w:hAnsi="Arial" w:eastAsia="Times New Roman" w:cs="Arial"/>
          <w:color w:val="000000"/>
          <w:sz w:val="24"/>
          <w:szCs w:val="24"/>
          <w:shd w:val="clear" w:color="auto" w:fill="FFFFFF"/>
          <w:lang w:val="es-CO"/>
        </w:rPr>
        <w:t xml:space="preserve"> para garantizar la accesibilidad física, </w:t>
      </w:r>
      <w:r>
        <w:rPr>
          <w:rFonts w:ascii="Arial" w:hAnsi="Arial" w:eastAsia="Times New Roman" w:cs="Arial"/>
          <w:color w:val="000000"/>
          <w:sz w:val="24"/>
          <w:szCs w:val="24"/>
          <w:shd w:val="clear" w:color="auto" w:fill="FFFFFF"/>
        </w:rPr>
        <w:t xml:space="preserve">la Corte </w:t>
      </w:r>
      <w:r>
        <w:rPr>
          <w:rFonts w:ascii="Arial" w:hAnsi="Arial" w:eastAsia="Times New Roman" w:cs="Arial"/>
          <w:color w:val="000000"/>
          <w:sz w:val="24"/>
          <w:szCs w:val="24"/>
          <w:shd w:val="clear" w:color="auto" w:fill="FFFFFF"/>
          <w:lang w:val="es-ES"/>
        </w:rPr>
        <w:t xml:space="preserve">en </w:t>
      </w:r>
      <w:bookmarkStart w:id="36" w:name="_Hlk171981001"/>
      <w:r>
        <w:rPr>
          <w:rFonts w:ascii="Arial" w:hAnsi="Arial" w:eastAsia="Times New Roman" w:cs="Arial"/>
          <w:color w:val="000000"/>
          <w:sz w:val="24"/>
          <w:szCs w:val="24"/>
          <w:shd w:val="clear" w:color="auto" w:fill="FFFFFF"/>
          <w:lang w:val="es-ES"/>
        </w:rPr>
        <w:t>Sentencia T-276 de 2003</w:t>
      </w:r>
      <w:bookmarkEnd w:id="36"/>
      <w:r>
        <w:rPr>
          <w:rFonts w:hint="default" w:ascii="Arial" w:hAnsi="Arial" w:eastAsia="Times New Roman" w:cs="Arial"/>
          <w:color w:val="000000"/>
          <w:sz w:val="24"/>
          <w:szCs w:val="24"/>
          <w:shd w:val="clear" w:color="auto" w:fill="FFFFFF"/>
          <w:lang w:val="es-CO"/>
        </w:rPr>
        <w:t xml:space="preserve">, </w:t>
      </w:r>
      <w:r>
        <w:rPr>
          <w:rFonts w:ascii="Arial" w:hAnsi="Arial" w:eastAsia="Times New Roman" w:cs="Arial"/>
          <w:color w:val="000000"/>
          <w:sz w:val="24"/>
          <w:szCs w:val="24"/>
          <w:shd w:val="clear" w:color="auto" w:fill="FFFFFF"/>
          <w:lang w:val="es-ES"/>
        </w:rPr>
        <w:t>ordenó a la Alcaldía del municipio de Mariquita, adecuar el Palacio Municipal para</w:t>
      </w:r>
      <w:r>
        <w:rPr>
          <w:rFonts w:ascii="Arial" w:hAnsi="Arial" w:eastAsia="Times New Roman" w:cs="Arial"/>
          <w:color w:val="000000"/>
          <w:sz w:val="24"/>
          <w:szCs w:val="24"/>
          <w:shd w:val="clear" w:color="auto" w:fill="FFFFFF"/>
        </w:rPr>
        <w:t xml:space="preserve"> facilitar el ingreso y movilidad de personas en situación de discapacidad.</w:t>
      </w:r>
    </w:p>
    <w:p w14:paraId="7E06DBF0">
      <w:pPr>
        <w:shd w:val="clear" w:color="auto" w:fill="FFFFFF"/>
        <w:spacing w:after="0" w:line="276" w:lineRule="auto"/>
        <w:jc w:val="both"/>
        <w:rPr>
          <w:rFonts w:ascii="Arial" w:hAnsi="Arial" w:eastAsia="Times New Roman" w:cs="Arial"/>
          <w:color w:val="000000"/>
          <w:sz w:val="24"/>
          <w:szCs w:val="24"/>
          <w:shd w:val="clear" w:color="auto" w:fill="FFFFFF"/>
        </w:rPr>
      </w:pPr>
    </w:p>
    <w:p w14:paraId="6830796D">
      <w:pPr>
        <w:spacing w:line="276" w:lineRule="auto"/>
        <w:jc w:val="both"/>
        <w:rPr>
          <w:rFonts w:ascii="Arial" w:hAnsi="Arial" w:cs="Arial"/>
          <w:sz w:val="24"/>
          <w:szCs w:val="24"/>
          <w:lang w:val="es-ES"/>
        </w:rPr>
      </w:pPr>
      <w:r>
        <w:rPr>
          <w:rFonts w:ascii="Arial" w:hAnsi="Arial" w:cs="Arial"/>
          <w:sz w:val="24"/>
          <w:szCs w:val="24"/>
          <w:lang w:val="es-ES"/>
        </w:rPr>
        <w:t xml:space="preserve">Sin embargo, para la población con discapacidad visual en lo que respecta al sector privado, es </w:t>
      </w:r>
      <w:r>
        <w:rPr>
          <w:rFonts w:ascii="Arial" w:hAnsi="Arial" w:cs="Arial"/>
          <w:sz w:val="24"/>
          <w:szCs w:val="24"/>
        </w:rPr>
        <w:t>mínima</w:t>
      </w:r>
      <w:r>
        <w:rPr>
          <w:rFonts w:ascii="Arial" w:hAnsi="Arial" w:cs="Arial"/>
          <w:sz w:val="24"/>
          <w:szCs w:val="24"/>
          <w:lang w:val="es-ES"/>
        </w:rPr>
        <w:t xml:space="preserve"> la regulación normativa que contribuya a superar las barreras visuales y de información, destinándolos a perder autonomía por la dificultad de movilización.</w:t>
      </w:r>
    </w:p>
    <w:p w14:paraId="26AF3286">
      <w:pPr>
        <w:spacing w:line="276" w:lineRule="auto"/>
        <w:jc w:val="both"/>
        <w:rPr>
          <w:rFonts w:ascii="Arial" w:hAnsi="Arial" w:cs="Arial"/>
          <w:sz w:val="24"/>
          <w:szCs w:val="24"/>
        </w:rPr>
      </w:pPr>
      <w:r>
        <w:rPr>
          <w:rFonts w:ascii="Arial" w:hAnsi="Arial" w:cs="Arial"/>
          <w:sz w:val="24"/>
          <w:szCs w:val="24"/>
          <w:lang w:val="es-ES"/>
        </w:rPr>
        <w:t xml:space="preserve">Dentro de lo que les implica el desplazamiento en zonas reguladas por el derecho privado, se encuentran  </w:t>
      </w:r>
      <w:r>
        <w:rPr>
          <w:rFonts w:ascii="Arial" w:hAnsi="Arial" w:cs="Arial"/>
          <w:sz w:val="24"/>
          <w:szCs w:val="24"/>
        </w:rPr>
        <w:t xml:space="preserve">edificios o conjuntos, que por su naturaleza jurídica están sometidos al régimen de propiedad horizontal y se destinan o se usan de manera </w:t>
      </w:r>
      <w:r>
        <w:rPr>
          <w:rFonts w:ascii="Arial" w:hAnsi="Arial" w:cs="Arial"/>
          <w:sz w:val="24"/>
          <w:szCs w:val="24"/>
          <w:lang w:val="es-ES"/>
        </w:rPr>
        <w:t xml:space="preserve">residencial, comercial y mixta, y se definen por el artículo 3 de la ley 675 de 2001, los de </w:t>
      </w:r>
      <w:r>
        <w:rPr>
          <w:rFonts w:ascii="Arial" w:hAnsi="Arial" w:cs="Arial"/>
          <w:sz w:val="24"/>
          <w:szCs w:val="24"/>
        </w:rPr>
        <w:t xml:space="preserve">uso residencial como aquellos destinados a la vivienda de las personas, los de uso comercial destinadas al desarrollo de actividades mercantiles y los de uso mixto como aquel con diversas destinaciones, tales como vivienda, comercio, industria u oficinas. </w:t>
      </w:r>
    </w:p>
    <w:p w14:paraId="2A32160C">
      <w:pPr>
        <w:spacing w:line="276" w:lineRule="auto"/>
        <w:jc w:val="both"/>
        <w:rPr>
          <w:rFonts w:ascii="Arial" w:hAnsi="Arial" w:cs="Arial"/>
          <w:sz w:val="24"/>
          <w:szCs w:val="24"/>
          <w:lang w:val="es-ES"/>
        </w:rPr>
      </w:pPr>
      <w:r>
        <w:rPr>
          <w:rFonts w:ascii="Arial" w:hAnsi="Arial" w:cs="Arial"/>
          <w:sz w:val="24"/>
          <w:szCs w:val="24"/>
        </w:rPr>
        <w:t xml:space="preserve">En la propiedad horizontal se encuentra en generalidad unas zonas comunes descritas en el Artículo 65 de la Ley 675 De 2001 que constituyen las “vías de acceso vehicular y áreas de circulación peatonal para acceder a los inmuebles, con la debida iluminación y señalización” </w:t>
      </w:r>
      <w:r>
        <w:rPr>
          <w:rFonts w:ascii="Arial" w:hAnsi="Arial" w:cs="Arial"/>
          <w:sz w:val="24"/>
          <w:szCs w:val="24"/>
          <w:lang w:val="es-ES"/>
        </w:rPr>
        <w:t xml:space="preserve">donde es menester destacar, que aunque por disposición legal deben estar señalizadas, no compone ningún sistema de comunicación para las personas con discapacidad visual y actualmente no existe mecanismo legal  que obligue a constructoras y administradores a adoptar mecanismos inclusivos. </w:t>
      </w:r>
    </w:p>
    <w:p w14:paraId="5E849C41">
      <w:pPr>
        <w:spacing w:line="276" w:lineRule="auto"/>
        <w:jc w:val="both"/>
        <w:rPr>
          <w:rFonts w:ascii="Arial" w:hAnsi="Arial" w:cs="Arial"/>
          <w:sz w:val="24"/>
          <w:szCs w:val="24"/>
          <w:lang w:val="es-ES"/>
        </w:rPr>
      </w:pPr>
      <w:r>
        <w:rPr>
          <w:rFonts w:ascii="Arial" w:hAnsi="Arial" w:cs="Arial"/>
          <w:sz w:val="24"/>
          <w:szCs w:val="24"/>
          <w:lang w:val="es-ES"/>
        </w:rPr>
        <w:t xml:space="preserve">Para superar esta barrera, mundialmente se considera el braille como sistema que permite a las personas con discapacidad visual leer, escribir y acceder a la información, representando para los mismos competencia, independencia e igualdad.  </w:t>
      </w:r>
    </w:p>
    <w:p w14:paraId="206B57E9">
      <w:pPr>
        <w:spacing w:line="276" w:lineRule="auto"/>
        <w:jc w:val="both"/>
        <w:rPr>
          <w:rFonts w:ascii="Arial" w:hAnsi="Arial" w:cs="Arial"/>
          <w:sz w:val="24"/>
          <w:szCs w:val="24"/>
          <w:lang w:val="es-ES"/>
        </w:rPr>
      </w:pPr>
      <w:r>
        <w:rPr>
          <w:rFonts w:ascii="Arial" w:hAnsi="Arial" w:cs="Arial"/>
          <w:sz w:val="24"/>
          <w:szCs w:val="24"/>
          <w:lang w:val="es-ES"/>
        </w:rPr>
        <w:t xml:space="preserve">Como precedente, encontramos en materia de discapacidad visual y propiedad horizontal la Sentencia de Tutela del CONSEJO DE ESTADO por acción popular con Radicado número: 11001-03-15-000-2017-02596-01 del cinco (5) de abril de dos mil dieciocho (2018) la cual indicó “que los conjuntos residenciales están obligados a derribar las barreras de acceso para esa población” sin embargo, no estandarizó medidas para garantizarles la comunicación y movilidad en dichas zonas.  </w:t>
      </w:r>
    </w:p>
    <w:p w14:paraId="24EC5E35">
      <w:pPr>
        <w:spacing w:line="276" w:lineRule="auto"/>
        <w:jc w:val="both"/>
        <w:rPr>
          <w:rFonts w:ascii="Arial" w:hAnsi="Arial" w:cs="Arial"/>
          <w:sz w:val="24"/>
          <w:szCs w:val="24"/>
          <w:lang w:val="es-ES"/>
        </w:rPr>
      </w:pPr>
      <w:r>
        <w:rPr>
          <w:rFonts w:ascii="Arial" w:hAnsi="Arial" w:cs="Arial"/>
          <w:sz w:val="24"/>
          <w:szCs w:val="24"/>
          <w:lang w:val="es-ES"/>
        </w:rPr>
        <w:t>La Ley 2265 de 2022 estableció el sistema de</w:t>
      </w:r>
      <w:r>
        <w:rPr>
          <w:rFonts w:hint="default" w:ascii="Arial" w:hAnsi="Arial" w:cs="Arial"/>
          <w:sz w:val="24"/>
          <w:szCs w:val="24"/>
          <w:lang w:val="es-CO"/>
        </w:rPr>
        <w:t xml:space="preserve"> </w:t>
      </w:r>
      <w:r>
        <w:rPr>
          <w:rFonts w:ascii="Arial" w:hAnsi="Arial" w:cs="Arial"/>
          <w:sz w:val="24"/>
          <w:szCs w:val="24"/>
          <w:lang w:val="es-ES"/>
        </w:rPr>
        <w:t xml:space="preserve">lecto escritura braille en empaques de productos alimenticios, cosméticos, plaguicidas de uso domésticos, aseo, médicos y en servicios turísticos, así como en sitios de carácter público y por otro lado la Convención sobre los derechos de las personas con discapacidad, suscrita y legislada con la Ley 1346 de 2009, estipuló en el artículo 2 como comunicación aquella que incluye el Braille y comunicación táctil y </w:t>
      </w:r>
      <w:r>
        <w:rPr>
          <w:rFonts w:ascii="Arial" w:hAnsi="Arial" w:eastAsia="Times New Roman" w:cs="Arial"/>
          <w:color w:val="000000"/>
          <w:sz w:val="24"/>
          <w:szCs w:val="24"/>
        </w:rPr>
        <w:t>el artículo 9 dispuso para la accesibilidad a edificios e instalaciones abiertas al público la señalización en Braille y en formatos de fácil lectura y comprensión</w:t>
      </w:r>
      <w:r>
        <w:rPr>
          <w:rFonts w:ascii="Arial" w:hAnsi="Arial" w:cs="Arial"/>
          <w:sz w:val="24"/>
          <w:szCs w:val="24"/>
          <w:shd w:val="clear" w:color="auto" w:fill="FFFFFF"/>
        </w:rPr>
        <w:t xml:space="preserve">,  </w:t>
      </w:r>
      <w:r>
        <w:rPr>
          <w:rFonts w:ascii="Arial" w:hAnsi="Arial" w:cs="Arial"/>
          <w:sz w:val="24"/>
          <w:szCs w:val="24"/>
          <w:lang w:val="es-ES"/>
        </w:rPr>
        <w:t>sin embargo, ninguna de las dos abordó los bienes privados, en especial los sometidos a propiedad horizontal.</w:t>
      </w:r>
    </w:p>
    <w:p w14:paraId="51F5B438">
      <w:pPr>
        <w:pStyle w:val="3"/>
        <w:numPr>
          <w:ilvl w:val="0"/>
          <w:numId w:val="0"/>
        </w:numPr>
        <w:spacing w:line="276" w:lineRule="auto"/>
        <w:ind w:leftChars="0"/>
        <w:jc w:val="both"/>
        <w:rPr>
          <w:rFonts w:ascii="Arial" w:hAnsi="Arial" w:cs="Arial"/>
          <w:b w:val="0"/>
          <w:bCs/>
          <w:sz w:val="24"/>
          <w:szCs w:val="24"/>
          <w:lang w:val="es-ES"/>
        </w:rPr>
      </w:pPr>
      <w:bookmarkStart w:id="37" w:name="_Toc171978661"/>
      <w:bookmarkStart w:id="38" w:name="_Toc168911989"/>
      <w:r>
        <w:rPr>
          <w:rFonts w:hint="default" w:ascii="Arial" w:hAnsi="Arial" w:cs="Arial"/>
          <w:sz w:val="24"/>
          <w:szCs w:val="24"/>
          <w:lang w:val="es-CO"/>
        </w:rPr>
        <w:t xml:space="preserve">3.   </w:t>
      </w:r>
      <w:r>
        <w:rPr>
          <w:rFonts w:ascii="Arial" w:hAnsi="Arial" w:cs="Arial"/>
          <w:sz w:val="24"/>
          <w:szCs w:val="24"/>
          <w:lang w:val="es-ES"/>
        </w:rPr>
        <w:t xml:space="preserve">MARCO </w:t>
      </w:r>
      <w:r>
        <w:rPr>
          <w:rFonts w:ascii="Arial" w:hAnsi="Arial" w:cs="Arial"/>
          <w:bCs/>
          <w:sz w:val="24"/>
          <w:szCs w:val="24"/>
          <w:lang w:val="es-ES"/>
        </w:rPr>
        <w:t>CONSTITUCIONAL Y LEGAL.</w:t>
      </w:r>
      <w:bookmarkEnd w:id="37"/>
      <w:bookmarkEnd w:id="38"/>
    </w:p>
    <w:tbl>
      <w:tblPr>
        <w:tblStyle w:val="9"/>
        <w:tblW w:w="9634" w:type="dxa"/>
        <w:tblInd w:w="0" w:type="dxa"/>
        <w:tblLayout w:type="autofit"/>
        <w:tblCellMar>
          <w:top w:w="0" w:type="dxa"/>
          <w:left w:w="70" w:type="dxa"/>
          <w:bottom w:w="0" w:type="dxa"/>
          <w:right w:w="70" w:type="dxa"/>
        </w:tblCellMar>
      </w:tblPr>
      <w:tblGrid>
        <w:gridCol w:w="2180"/>
        <w:gridCol w:w="7454"/>
      </w:tblGrid>
      <w:tr w14:paraId="2817F0DB">
        <w:tblPrEx>
          <w:tblCellMar>
            <w:top w:w="0" w:type="dxa"/>
            <w:left w:w="70" w:type="dxa"/>
            <w:bottom w:w="0" w:type="dxa"/>
            <w:right w:w="70" w:type="dxa"/>
          </w:tblCellMar>
        </w:tblPrEx>
        <w:trPr>
          <w:trHeight w:val="300" w:hRule="atLeast"/>
        </w:trPr>
        <w:tc>
          <w:tcPr>
            <w:tcW w:w="9634" w:type="dxa"/>
            <w:gridSpan w:val="2"/>
            <w:tcBorders>
              <w:top w:val="single" w:color="auto" w:sz="4" w:space="0"/>
              <w:left w:val="single" w:color="auto" w:sz="4" w:space="0"/>
              <w:bottom w:val="single" w:color="auto" w:sz="4" w:space="0"/>
              <w:right w:val="single" w:color="auto" w:sz="4" w:space="0"/>
            </w:tcBorders>
            <w:shd w:val="clear" w:color="000000" w:fill="FFFFFF" w:themeFill="background1"/>
            <w:noWrap/>
            <w:vAlign w:val="bottom"/>
          </w:tcPr>
          <w:p w14:paraId="5A0FB823">
            <w:pPr>
              <w:spacing w:after="0" w:line="276" w:lineRule="auto"/>
              <w:jc w:val="both"/>
              <w:rPr>
                <w:rFonts w:ascii="Arial" w:hAnsi="Arial" w:eastAsia="Times New Roman" w:cs="Arial"/>
                <w:color w:val="000000"/>
                <w:sz w:val="24"/>
                <w:szCs w:val="24"/>
              </w:rPr>
            </w:pPr>
            <w:r>
              <w:rPr>
                <w:rFonts w:ascii="Arial" w:hAnsi="Arial" w:eastAsia="Times New Roman" w:cs="Arial"/>
                <w:color w:val="000000"/>
                <w:sz w:val="24"/>
                <w:szCs w:val="24"/>
                <w:shd w:val="clear" w:color="auto" w:fill="FFFFFF" w:themeFill="background1"/>
              </w:rPr>
              <w:t>CONSTITUCIÓN POLÍTICA DE COLOMBIA</w:t>
            </w:r>
          </w:p>
        </w:tc>
      </w:tr>
      <w:tr w14:paraId="4CCF1F2F">
        <w:tblPrEx>
          <w:tblCellMar>
            <w:top w:w="0" w:type="dxa"/>
            <w:left w:w="70" w:type="dxa"/>
            <w:bottom w:w="0" w:type="dxa"/>
            <w:right w:w="70" w:type="dxa"/>
          </w:tblCellMar>
        </w:tblPrEx>
        <w:trPr>
          <w:trHeight w:val="2805" w:hRule="atLeast"/>
        </w:trPr>
        <w:tc>
          <w:tcPr>
            <w:tcW w:w="2180" w:type="dxa"/>
            <w:tcBorders>
              <w:top w:val="nil"/>
              <w:left w:val="single" w:color="auto" w:sz="4" w:space="0"/>
              <w:bottom w:val="single" w:color="auto" w:sz="4" w:space="0"/>
              <w:right w:val="single" w:color="auto" w:sz="4" w:space="0"/>
            </w:tcBorders>
            <w:shd w:val="clear" w:color="000000" w:fill="FFFFFF" w:themeFill="background1"/>
            <w:vAlign w:val="center"/>
          </w:tcPr>
          <w:p w14:paraId="397FC8BE">
            <w:pPr>
              <w:spacing w:after="0" w:line="276" w:lineRule="auto"/>
              <w:jc w:val="both"/>
              <w:rPr>
                <w:rFonts w:ascii="Arial" w:hAnsi="Arial" w:eastAsia="Times New Roman" w:cs="Arial"/>
                <w:color w:val="FFFFFF" w:themeColor="background1"/>
                <w:sz w:val="24"/>
                <w:szCs w:val="24"/>
                <w14:textFill>
                  <w14:solidFill>
                    <w14:schemeClr w14:val="bg1"/>
                  </w14:solidFill>
                </w14:textFill>
              </w:rPr>
            </w:pPr>
            <w:r>
              <w:rPr>
                <w:rFonts w:ascii="Arial" w:hAnsi="Arial" w:eastAsia="Times New Roman" w:cs="Arial"/>
                <w:color w:val="000000"/>
                <w:sz w:val="24"/>
                <w:szCs w:val="24"/>
              </w:rPr>
              <w:t>ARTÍCULO 13.</w:t>
            </w:r>
          </w:p>
        </w:tc>
        <w:tc>
          <w:tcPr>
            <w:tcW w:w="7454" w:type="dxa"/>
            <w:tcBorders>
              <w:top w:val="nil"/>
              <w:left w:val="nil"/>
              <w:bottom w:val="single" w:color="auto" w:sz="4" w:space="0"/>
              <w:right w:val="single" w:color="auto" w:sz="4" w:space="0"/>
            </w:tcBorders>
            <w:shd w:val="clear" w:color="000000" w:fill="FFFFFF" w:themeFill="background1"/>
            <w:vAlign w:val="bottom"/>
          </w:tcPr>
          <w:p w14:paraId="7644E9ED">
            <w:pPr>
              <w:spacing w:after="0" w:line="276" w:lineRule="auto"/>
              <w:jc w:val="both"/>
              <w:rPr>
                <w:rFonts w:ascii="Arial" w:hAnsi="Arial" w:eastAsia="Times New Roman" w:cs="Arial"/>
                <w:color w:val="000000"/>
                <w:sz w:val="24"/>
                <w:szCs w:val="24"/>
              </w:rPr>
            </w:pPr>
            <w:r>
              <w:rPr>
                <w:rFonts w:ascii="Arial" w:hAnsi="Arial" w:eastAsia="Times New Roman" w:cs="Arial"/>
                <w:color w:val="000000"/>
                <w:sz w:val="24"/>
                <w:szCs w:val="24"/>
              </w:rPr>
              <w:t>ARTICULO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r>
              <w:rPr>
                <w:rFonts w:ascii="Arial" w:hAnsi="Arial" w:eastAsia="Times New Roman" w:cs="Arial"/>
                <w:color w:val="000000"/>
                <w:sz w:val="24"/>
                <w:szCs w:val="24"/>
              </w:rPr>
              <w:br w:type="textWrapping"/>
            </w:r>
            <w:r>
              <w:rPr>
                <w:rFonts w:ascii="Arial" w:hAnsi="Arial" w:eastAsia="Times New Roman" w:cs="Arial"/>
                <w:color w:val="000000"/>
                <w:sz w:val="24"/>
                <w:szCs w:val="24"/>
              </w:rPr>
              <w:t>El Estado promoverá las condiciones para que la igualdad sea real y efectiva y adoptará medidas en favor de grupos discriminados o marginados.</w:t>
            </w:r>
            <w:r>
              <w:rPr>
                <w:rFonts w:ascii="Arial" w:hAnsi="Arial" w:eastAsia="Times New Roman" w:cs="Arial"/>
                <w:color w:val="000000"/>
                <w:sz w:val="24"/>
                <w:szCs w:val="24"/>
              </w:rPr>
              <w:br w:type="textWrapping"/>
            </w:r>
            <w:r>
              <w:rPr>
                <w:rFonts w:ascii="Arial" w:hAnsi="Arial" w:eastAsia="Times New Roman" w:cs="Arial"/>
                <w:color w:val="000000"/>
                <w:sz w:val="24"/>
                <w:szCs w:val="24"/>
              </w:rPr>
              <w:t>El Estado protegerá especialmente a aquellas personas que por su condición económica, física o mental, se encuentren en circunstancia de debilidad manifiesta y sancionará los abusos o maltratos que contra ellas se cometan.</w:t>
            </w:r>
          </w:p>
        </w:tc>
      </w:tr>
      <w:tr w14:paraId="17B5E6BC">
        <w:tblPrEx>
          <w:tblCellMar>
            <w:top w:w="0" w:type="dxa"/>
            <w:left w:w="70" w:type="dxa"/>
            <w:bottom w:w="0" w:type="dxa"/>
            <w:right w:w="70" w:type="dxa"/>
          </w:tblCellMar>
        </w:tblPrEx>
        <w:trPr>
          <w:trHeight w:val="2911" w:hRule="atLeast"/>
        </w:trPr>
        <w:tc>
          <w:tcPr>
            <w:tcW w:w="2180" w:type="dxa"/>
            <w:tcBorders>
              <w:top w:val="nil"/>
              <w:left w:val="single" w:color="auto" w:sz="4" w:space="0"/>
              <w:bottom w:val="single" w:color="auto" w:sz="4" w:space="0"/>
              <w:right w:val="single" w:color="auto" w:sz="4" w:space="0"/>
            </w:tcBorders>
            <w:shd w:val="clear" w:color="000000" w:fill="FFFFFF" w:themeFill="background1"/>
            <w:vAlign w:val="center"/>
          </w:tcPr>
          <w:p w14:paraId="40EC321B">
            <w:pPr>
              <w:spacing w:after="0" w:line="276" w:lineRule="auto"/>
              <w:jc w:val="both"/>
              <w:rPr>
                <w:rFonts w:ascii="Arial" w:hAnsi="Arial" w:eastAsia="Times New Roman" w:cs="Arial"/>
                <w:sz w:val="24"/>
                <w:szCs w:val="24"/>
              </w:rPr>
            </w:pPr>
            <w:r>
              <w:rPr>
                <w:rFonts w:ascii="Arial" w:hAnsi="Arial" w:eastAsia="Times New Roman" w:cs="Arial"/>
                <w:sz w:val="24"/>
                <w:szCs w:val="24"/>
              </w:rPr>
              <w:t>ARTÍCULO 28</w:t>
            </w:r>
          </w:p>
        </w:tc>
        <w:tc>
          <w:tcPr>
            <w:tcW w:w="7454" w:type="dxa"/>
            <w:tcBorders>
              <w:top w:val="nil"/>
              <w:left w:val="nil"/>
              <w:bottom w:val="single" w:color="auto" w:sz="4" w:space="0"/>
              <w:right w:val="single" w:color="auto" w:sz="4" w:space="0"/>
            </w:tcBorders>
            <w:shd w:val="clear" w:color="000000" w:fill="FFFFFF" w:themeFill="background1"/>
            <w:vAlign w:val="bottom"/>
          </w:tcPr>
          <w:p w14:paraId="404AFC17">
            <w:pPr>
              <w:spacing w:after="0" w:line="276" w:lineRule="auto"/>
              <w:jc w:val="both"/>
              <w:rPr>
                <w:rFonts w:ascii="Arial" w:hAnsi="Arial" w:eastAsia="Times New Roman" w:cs="Arial"/>
                <w:sz w:val="24"/>
                <w:szCs w:val="24"/>
              </w:rPr>
            </w:pPr>
            <w:r>
              <w:rPr>
                <w:rFonts w:ascii="Arial" w:hAnsi="Arial" w:eastAsia="Times New Roman" w:cs="Arial"/>
                <w:sz w:val="24"/>
                <w:szCs w:val="24"/>
              </w:rPr>
              <w:t>Toda persona es libre. Nadie puede ser molestado en su persona o familia, ni reducido a prisión o arresto, ni detenido, ni su domicilio registrado, sino en virtud de mandamiento escrito de autoridad judicial competente, con las formalidades legales y por motivo previamente definido en la ley.</w:t>
            </w:r>
            <w:r>
              <w:rPr>
                <w:rFonts w:ascii="Arial" w:hAnsi="Arial" w:eastAsia="Times New Roman" w:cs="Arial"/>
                <w:sz w:val="24"/>
                <w:szCs w:val="24"/>
              </w:rPr>
              <w:br w:type="textWrapping"/>
            </w:r>
            <w:r>
              <w:rPr>
                <w:rFonts w:ascii="Arial" w:hAnsi="Arial" w:eastAsia="Times New Roman" w:cs="Arial"/>
                <w:sz w:val="24"/>
                <w:szCs w:val="24"/>
              </w:rPr>
              <w:t>La persona detenida preventivamente será puesta a disposición del juez competente dentro de las treinta y seis horas siguientes, para que éste adopte la decisión correspondiente en el término que establezca la ley.</w:t>
            </w:r>
            <w:r>
              <w:rPr>
                <w:rFonts w:ascii="Arial" w:hAnsi="Arial" w:eastAsia="Times New Roman" w:cs="Arial"/>
                <w:sz w:val="24"/>
                <w:szCs w:val="24"/>
              </w:rPr>
              <w:br w:type="textWrapping"/>
            </w:r>
            <w:r>
              <w:rPr>
                <w:rFonts w:ascii="Arial" w:hAnsi="Arial" w:eastAsia="Times New Roman" w:cs="Arial"/>
                <w:sz w:val="24"/>
                <w:szCs w:val="24"/>
              </w:rPr>
              <w:t>En ningún caso podrá haber detención, prisión ni arresto por deudas, ni penas y medidas de seguridad imprescriptibles.</w:t>
            </w:r>
          </w:p>
        </w:tc>
      </w:tr>
      <w:tr w14:paraId="66AC4BE9">
        <w:tblPrEx>
          <w:tblCellMar>
            <w:top w:w="0" w:type="dxa"/>
            <w:left w:w="70" w:type="dxa"/>
            <w:bottom w:w="0" w:type="dxa"/>
            <w:right w:w="70" w:type="dxa"/>
          </w:tblCellMar>
        </w:tblPrEx>
        <w:trPr>
          <w:trHeight w:val="1200" w:hRule="atLeast"/>
        </w:trPr>
        <w:tc>
          <w:tcPr>
            <w:tcW w:w="2180" w:type="dxa"/>
            <w:tcBorders>
              <w:top w:val="nil"/>
              <w:left w:val="single" w:color="auto" w:sz="4" w:space="0"/>
              <w:bottom w:val="single" w:color="auto" w:sz="4" w:space="0"/>
              <w:right w:val="single" w:color="auto" w:sz="4" w:space="0"/>
            </w:tcBorders>
            <w:shd w:val="clear" w:color="000000" w:fill="FFFFFF" w:themeFill="background1"/>
            <w:noWrap/>
            <w:vAlign w:val="center"/>
          </w:tcPr>
          <w:p w14:paraId="38616EBF">
            <w:pPr>
              <w:spacing w:after="0" w:line="276" w:lineRule="auto"/>
              <w:jc w:val="both"/>
              <w:rPr>
                <w:rFonts w:ascii="Arial" w:hAnsi="Arial" w:eastAsia="Times New Roman" w:cs="Arial"/>
                <w:sz w:val="24"/>
                <w:szCs w:val="24"/>
              </w:rPr>
            </w:pPr>
            <w:r>
              <w:rPr>
                <w:rFonts w:ascii="Arial" w:hAnsi="Arial" w:eastAsia="Times New Roman" w:cs="Arial"/>
                <w:sz w:val="24"/>
                <w:szCs w:val="24"/>
              </w:rPr>
              <w:t>ARTÍCULO 47</w:t>
            </w:r>
          </w:p>
        </w:tc>
        <w:tc>
          <w:tcPr>
            <w:tcW w:w="7454" w:type="dxa"/>
            <w:tcBorders>
              <w:top w:val="nil"/>
              <w:left w:val="nil"/>
              <w:bottom w:val="single" w:color="auto" w:sz="4" w:space="0"/>
              <w:right w:val="single" w:color="auto" w:sz="4" w:space="0"/>
            </w:tcBorders>
            <w:shd w:val="clear" w:color="000000" w:fill="FFFFFF" w:themeFill="background1"/>
            <w:vAlign w:val="bottom"/>
          </w:tcPr>
          <w:p w14:paraId="0CE274EC">
            <w:pPr>
              <w:spacing w:after="0" w:line="276" w:lineRule="auto"/>
              <w:jc w:val="both"/>
              <w:rPr>
                <w:rFonts w:ascii="Arial" w:hAnsi="Arial" w:eastAsia="Times New Roman" w:cs="Arial"/>
                <w:sz w:val="24"/>
                <w:szCs w:val="24"/>
              </w:rPr>
            </w:pPr>
            <w:r>
              <w:rPr>
                <w:rFonts w:ascii="Arial" w:hAnsi="Arial" w:eastAsia="Times New Roman" w:cs="Arial"/>
                <w:sz w:val="24"/>
                <w:szCs w:val="24"/>
              </w:rPr>
              <w:t>El Estado adelantará una política de previsión, rehabilitación e integración social para los disminuidos físicos, sensoriales y psíquicos, a quienes se prestará la atención especializada que requieran.</w:t>
            </w:r>
          </w:p>
        </w:tc>
      </w:tr>
      <w:tr w14:paraId="2BF16318">
        <w:tblPrEx>
          <w:tblCellMar>
            <w:top w:w="0" w:type="dxa"/>
            <w:left w:w="70" w:type="dxa"/>
            <w:bottom w:w="0" w:type="dxa"/>
            <w:right w:w="70" w:type="dxa"/>
          </w:tblCellMar>
        </w:tblPrEx>
        <w:trPr>
          <w:trHeight w:val="1305" w:hRule="atLeast"/>
        </w:trPr>
        <w:tc>
          <w:tcPr>
            <w:tcW w:w="2180" w:type="dxa"/>
            <w:tcBorders>
              <w:top w:val="nil"/>
              <w:left w:val="single" w:color="auto" w:sz="4" w:space="0"/>
              <w:bottom w:val="single" w:color="auto" w:sz="4" w:space="0"/>
              <w:right w:val="single" w:color="auto" w:sz="4" w:space="0"/>
            </w:tcBorders>
            <w:shd w:val="clear" w:color="000000" w:fill="FFFFFF" w:themeFill="background1"/>
            <w:noWrap/>
            <w:vAlign w:val="center"/>
          </w:tcPr>
          <w:p w14:paraId="7AE9231A">
            <w:pPr>
              <w:spacing w:after="0" w:line="276" w:lineRule="auto"/>
              <w:jc w:val="both"/>
              <w:rPr>
                <w:rFonts w:ascii="Arial" w:hAnsi="Arial" w:eastAsia="Times New Roman" w:cs="Arial"/>
                <w:sz w:val="24"/>
                <w:szCs w:val="24"/>
              </w:rPr>
            </w:pPr>
            <w:r>
              <w:rPr>
                <w:rFonts w:ascii="Arial" w:hAnsi="Arial" w:eastAsia="Times New Roman" w:cs="Arial"/>
                <w:sz w:val="24"/>
                <w:szCs w:val="24"/>
              </w:rPr>
              <w:t>ARTÍCULO 54</w:t>
            </w:r>
          </w:p>
        </w:tc>
        <w:tc>
          <w:tcPr>
            <w:tcW w:w="7454" w:type="dxa"/>
            <w:tcBorders>
              <w:top w:val="nil"/>
              <w:left w:val="nil"/>
              <w:bottom w:val="single" w:color="auto" w:sz="4" w:space="0"/>
              <w:right w:val="single" w:color="auto" w:sz="4" w:space="0"/>
            </w:tcBorders>
            <w:shd w:val="clear" w:color="000000" w:fill="FFFFFF" w:themeFill="background1"/>
            <w:vAlign w:val="bottom"/>
          </w:tcPr>
          <w:p w14:paraId="5CF48724">
            <w:pPr>
              <w:spacing w:after="0" w:line="276" w:lineRule="auto"/>
              <w:jc w:val="both"/>
              <w:rPr>
                <w:rFonts w:ascii="Arial" w:hAnsi="Arial" w:eastAsia="Times New Roman" w:cs="Arial"/>
                <w:sz w:val="24"/>
                <w:szCs w:val="24"/>
              </w:rPr>
            </w:pPr>
            <w:r>
              <w:rPr>
                <w:rFonts w:ascii="Arial" w:hAnsi="Arial" w:eastAsia="Times New Roman" w:cs="Arial"/>
                <w:sz w:val="24"/>
                <w:szCs w:val="24"/>
              </w:rPr>
              <w:t>Es obligación del Estado y de los empleadores ofrecer formación y habilitación profesional y técnica a quienes lo requieran. El Estado debe propiciar la ubicación laboral de las personas en edad de trabajar y garantizar a los minusválidos el derecho a un trabajo acorde con sus condiciones de salud.</w:t>
            </w:r>
          </w:p>
        </w:tc>
      </w:tr>
      <w:tr w14:paraId="787D8951">
        <w:tblPrEx>
          <w:tblCellMar>
            <w:top w:w="0" w:type="dxa"/>
            <w:left w:w="70" w:type="dxa"/>
            <w:bottom w:w="0" w:type="dxa"/>
            <w:right w:w="70" w:type="dxa"/>
          </w:tblCellMar>
        </w:tblPrEx>
        <w:trPr>
          <w:trHeight w:val="1860" w:hRule="atLeast"/>
        </w:trPr>
        <w:tc>
          <w:tcPr>
            <w:tcW w:w="2180" w:type="dxa"/>
            <w:tcBorders>
              <w:top w:val="nil"/>
              <w:left w:val="single" w:color="auto" w:sz="4" w:space="0"/>
              <w:bottom w:val="single" w:color="auto" w:sz="4" w:space="0"/>
              <w:right w:val="single" w:color="auto" w:sz="4" w:space="0"/>
            </w:tcBorders>
            <w:shd w:val="clear" w:color="000000" w:fill="FFFFFF" w:themeFill="background1"/>
            <w:noWrap/>
            <w:vAlign w:val="center"/>
          </w:tcPr>
          <w:p w14:paraId="66736296">
            <w:pPr>
              <w:spacing w:after="0" w:line="276" w:lineRule="auto"/>
              <w:jc w:val="both"/>
              <w:rPr>
                <w:rFonts w:ascii="Arial" w:hAnsi="Arial" w:eastAsia="Times New Roman" w:cs="Arial"/>
                <w:sz w:val="24"/>
                <w:szCs w:val="24"/>
              </w:rPr>
            </w:pPr>
            <w:r>
              <w:rPr>
                <w:rFonts w:ascii="Arial" w:hAnsi="Arial" w:eastAsia="Times New Roman" w:cs="Arial"/>
                <w:sz w:val="24"/>
                <w:szCs w:val="24"/>
              </w:rPr>
              <w:t>ARTÍCULO 68</w:t>
            </w:r>
          </w:p>
        </w:tc>
        <w:tc>
          <w:tcPr>
            <w:tcW w:w="7454" w:type="dxa"/>
            <w:tcBorders>
              <w:top w:val="nil"/>
              <w:left w:val="nil"/>
              <w:bottom w:val="single" w:color="auto" w:sz="4" w:space="0"/>
              <w:right w:val="single" w:color="auto" w:sz="4" w:space="0"/>
            </w:tcBorders>
            <w:shd w:val="clear" w:color="000000" w:fill="FFFFFF" w:themeFill="background1"/>
            <w:vAlign w:val="bottom"/>
          </w:tcPr>
          <w:p w14:paraId="739A10A5">
            <w:pPr>
              <w:spacing w:after="0" w:line="276" w:lineRule="auto"/>
              <w:jc w:val="both"/>
              <w:rPr>
                <w:rFonts w:ascii="Arial" w:hAnsi="Arial" w:eastAsia="Times New Roman" w:cs="Arial"/>
                <w:sz w:val="24"/>
                <w:szCs w:val="24"/>
              </w:rPr>
            </w:pPr>
            <w:r>
              <w:rPr>
                <w:rFonts w:ascii="Arial" w:hAnsi="Arial" w:eastAsia="Times New Roman" w:cs="Arial"/>
                <w:sz w:val="24"/>
                <w:szCs w:val="24"/>
              </w:rPr>
              <w:br w:type="textWrapping"/>
            </w:r>
            <w:r>
              <w:rPr>
                <w:rFonts w:ascii="Arial" w:hAnsi="Arial" w:eastAsia="Times New Roman" w:cs="Arial"/>
                <w:sz w:val="24"/>
                <w:szCs w:val="24"/>
              </w:rPr>
              <w:t>Los particulares podrán fundar establecimientos educativos. La ley establecerá las condiciones para su creación y gestión.</w:t>
            </w:r>
            <w:r>
              <w:rPr>
                <w:rFonts w:ascii="Arial" w:hAnsi="Arial" w:eastAsia="Times New Roman" w:cs="Arial"/>
                <w:sz w:val="24"/>
                <w:szCs w:val="24"/>
              </w:rPr>
              <w:br w:type="textWrapping"/>
            </w:r>
            <w:r>
              <w:rPr>
                <w:rFonts w:ascii="Arial" w:hAnsi="Arial" w:eastAsia="Times New Roman" w:cs="Arial"/>
                <w:sz w:val="24"/>
                <w:szCs w:val="24"/>
              </w:rPr>
              <w:t>(...)</w:t>
            </w:r>
            <w:r>
              <w:rPr>
                <w:rFonts w:ascii="Arial" w:hAnsi="Arial" w:eastAsia="Times New Roman" w:cs="Arial"/>
                <w:sz w:val="24"/>
                <w:szCs w:val="24"/>
              </w:rPr>
              <w:br w:type="textWrapping"/>
            </w:r>
            <w:r>
              <w:rPr>
                <w:rFonts w:ascii="Arial" w:hAnsi="Arial" w:eastAsia="Times New Roman" w:cs="Arial"/>
                <w:sz w:val="24"/>
                <w:szCs w:val="24"/>
              </w:rPr>
              <w:t>La erradicación del analfabetismo y la educación de personas con limitaciones físicas o mentales, o con capacidades excepcionales, son obligaciones especiales del Estado.</w:t>
            </w:r>
          </w:p>
        </w:tc>
      </w:tr>
    </w:tbl>
    <w:p w14:paraId="0309E08A">
      <w:pPr>
        <w:spacing w:line="276" w:lineRule="auto"/>
        <w:jc w:val="both"/>
        <w:rPr>
          <w:rFonts w:ascii="Arial" w:hAnsi="Arial" w:cs="Arial"/>
          <w:sz w:val="24"/>
          <w:szCs w:val="24"/>
          <w:lang w:val="es-ES"/>
        </w:rPr>
      </w:pPr>
      <w:r>
        <w:rPr>
          <w:rFonts w:ascii="Arial" w:hAnsi="Arial" w:cs="Arial"/>
          <w:sz w:val="24"/>
          <w:szCs w:val="24"/>
          <w:lang w:val="es-ES"/>
        </w:rPr>
        <w:t xml:space="preserve">Fuente: Elaboración propia. </w:t>
      </w:r>
    </w:p>
    <w:p w14:paraId="38C843F7">
      <w:pPr>
        <w:pStyle w:val="4"/>
        <w:spacing w:line="276" w:lineRule="auto"/>
        <w:jc w:val="both"/>
        <w:rPr>
          <w:rFonts w:ascii="Arial" w:hAnsi="Arial" w:cs="Arial"/>
          <w:b w:val="0"/>
          <w:sz w:val="24"/>
          <w:szCs w:val="24"/>
          <w:lang w:val="es-ES"/>
        </w:rPr>
      </w:pPr>
    </w:p>
    <w:tbl>
      <w:tblPr>
        <w:tblStyle w:val="9"/>
        <w:tblW w:w="9634" w:type="dxa"/>
        <w:tblInd w:w="0" w:type="dxa"/>
        <w:tblLayout w:type="autofit"/>
        <w:tblCellMar>
          <w:top w:w="0" w:type="dxa"/>
          <w:left w:w="70" w:type="dxa"/>
          <w:bottom w:w="0" w:type="dxa"/>
          <w:right w:w="70" w:type="dxa"/>
        </w:tblCellMar>
      </w:tblPr>
      <w:tblGrid>
        <w:gridCol w:w="2360"/>
        <w:gridCol w:w="7274"/>
      </w:tblGrid>
      <w:tr w14:paraId="2CBA280A">
        <w:tblPrEx>
          <w:tblCellMar>
            <w:top w:w="0" w:type="dxa"/>
            <w:left w:w="70" w:type="dxa"/>
            <w:bottom w:w="0" w:type="dxa"/>
            <w:right w:w="70" w:type="dxa"/>
          </w:tblCellMar>
        </w:tblPrEx>
        <w:trPr>
          <w:trHeight w:val="4800" w:hRule="atLeast"/>
        </w:trPr>
        <w:tc>
          <w:tcPr>
            <w:tcW w:w="2360" w:type="dxa"/>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14:paraId="75E439BD">
            <w:pPr>
              <w:spacing w:after="0" w:line="276" w:lineRule="auto"/>
              <w:jc w:val="both"/>
              <w:rPr>
                <w:rFonts w:ascii="Arial" w:hAnsi="Arial" w:eastAsia="Times New Roman" w:cs="Arial"/>
                <w:sz w:val="24"/>
                <w:szCs w:val="24"/>
              </w:rPr>
            </w:pPr>
            <w:r>
              <w:rPr>
                <w:rFonts w:ascii="Arial" w:hAnsi="Arial" w:eastAsia="Times New Roman" w:cs="Arial"/>
                <w:sz w:val="24"/>
                <w:szCs w:val="24"/>
              </w:rPr>
              <w:t>LEY 762 DE 2002</w:t>
            </w:r>
            <w:r>
              <w:rPr>
                <w:rFonts w:ascii="Arial" w:hAnsi="Arial" w:eastAsia="Times New Roman" w:cs="Arial"/>
                <w:sz w:val="24"/>
                <w:szCs w:val="24"/>
              </w:rPr>
              <w:br w:type="textWrapping"/>
            </w:r>
            <w:r>
              <w:rPr>
                <w:rFonts w:ascii="Arial" w:hAnsi="Arial" w:eastAsia="Times New Roman" w:cs="Arial"/>
                <w:sz w:val="24"/>
                <w:szCs w:val="24"/>
              </w:rPr>
              <w:br w:type="textWrapping"/>
            </w:r>
            <w:r>
              <w:rPr>
                <w:rFonts w:ascii="Arial" w:hAnsi="Arial" w:eastAsia="Times New Roman" w:cs="Arial"/>
                <w:sz w:val="24"/>
                <w:szCs w:val="24"/>
              </w:rPr>
              <w:t>Por medio de la cual se aprueba la "Convención Interamericana para la Eliminación de todas las Formas de Discriminación contra las Personas con Discapacidad", suscrita en la ciudad de Guatemala, Guatemala, el siete (7) de junio de mil novecientos noventa y nueve (1999)</w:t>
            </w:r>
          </w:p>
        </w:tc>
        <w:tc>
          <w:tcPr>
            <w:tcW w:w="7274" w:type="dxa"/>
            <w:tcBorders>
              <w:top w:val="single" w:color="auto" w:sz="4" w:space="0"/>
              <w:left w:val="nil"/>
              <w:bottom w:val="single" w:color="auto" w:sz="4" w:space="0"/>
              <w:right w:val="single" w:color="auto" w:sz="4" w:space="0"/>
            </w:tcBorders>
            <w:shd w:val="clear" w:color="000000" w:fill="FFFFFF" w:themeFill="background1"/>
            <w:vAlign w:val="bottom"/>
          </w:tcPr>
          <w:p w14:paraId="4F87EDC9">
            <w:pPr>
              <w:spacing w:after="0" w:line="276" w:lineRule="auto"/>
              <w:jc w:val="both"/>
              <w:rPr>
                <w:rFonts w:ascii="Arial" w:hAnsi="Arial" w:eastAsia="Times New Roman" w:cs="Arial"/>
                <w:sz w:val="24"/>
                <w:szCs w:val="24"/>
              </w:rPr>
            </w:pPr>
            <w:r>
              <w:rPr>
                <w:rFonts w:ascii="Arial" w:hAnsi="Arial" w:eastAsia="Times New Roman" w:cs="Arial"/>
                <w:sz w:val="24"/>
                <w:szCs w:val="24"/>
                <w:shd w:val="clear" w:color="auto" w:fill="FFFFFF" w:themeFill="background1"/>
              </w:rPr>
              <w:t>Artículo I</w:t>
            </w:r>
            <w:r>
              <w:rPr>
                <w:rFonts w:ascii="Arial" w:hAnsi="Arial" w:eastAsia="Times New Roman" w:cs="Arial"/>
                <w:sz w:val="24"/>
                <w:szCs w:val="24"/>
                <w:shd w:val="clear" w:color="auto" w:fill="FFFFFF" w:themeFill="background1"/>
              </w:rPr>
              <w:br w:type="textWrapping"/>
            </w:r>
            <w:r>
              <w:rPr>
                <w:rFonts w:ascii="Arial" w:hAnsi="Arial" w:eastAsia="Times New Roman" w:cs="Arial"/>
                <w:sz w:val="24"/>
                <w:szCs w:val="24"/>
                <w:shd w:val="clear" w:color="auto" w:fill="FFFFFF" w:themeFill="background1"/>
              </w:rPr>
              <w:br w:type="textWrapping"/>
            </w:r>
            <w:r>
              <w:rPr>
                <w:rFonts w:ascii="Arial" w:hAnsi="Arial" w:eastAsia="Times New Roman" w:cs="Arial"/>
                <w:sz w:val="24"/>
                <w:szCs w:val="24"/>
                <w:shd w:val="clear" w:color="auto" w:fill="FFFFFF" w:themeFill="background1"/>
              </w:rPr>
              <w:t>Para los efectos de la presente Convención, se entiende por:</w:t>
            </w:r>
            <w:r>
              <w:rPr>
                <w:rFonts w:ascii="Arial" w:hAnsi="Arial" w:eastAsia="Times New Roman" w:cs="Arial"/>
                <w:sz w:val="24"/>
                <w:szCs w:val="24"/>
                <w:shd w:val="clear" w:color="auto" w:fill="FFFFFF" w:themeFill="background1"/>
              </w:rPr>
              <w:br w:type="textWrapping"/>
            </w:r>
            <w:r>
              <w:rPr>
                <w:rFonts w:ascii="Arial" w:hAnsi="Arial" w:eastAsia="Times New Roman" w:cs="Arial"/>
                <w:sz w:val="24"/>
                <w:szCs w:val="24"/>
                <w:shd w:val="clear" w:color="auto" w:fill="FFFFFF" w:themeFill="background1"/>
              </w:rPr>
              <w:br w:type="textWrapping"/>
            </w:r>
            <w:r>
              <w:rPr>
                <w:rFonts w:ascii="Arial" w:hAnsi="Arial" w:eastAsia="Times New Roman" w:cs="Arial"/>
                <w:sz w:val="24"/>
                <w:szCs w:val="24"/>
                <w:shd w:val="clear" w:color="auto" w:fill="FFFFFF" w:themeFill="background1"/>
              </w:rPr>
              <w:t>1. Discapacidad. El término "discapacidad" significa una deficiencia física, mental o sensorial, ya sea de naturaleza permanente o temporal, que limita la capacidad de ejercer una o más actividades esenciales de la vida diaria, que puede ser causada o agravada por el entorno económico y social.</w:t>
            </w:r>
            <w:r>
              <w:rPr>
                <w:rFonts w:ascii="Arial" w:hAnsi="Arial" w:eastAsia="Times New Roman" w:cs="Arial"/>
                <w:sz w:val="24"/>
                <w:szCs w:val="24"/>
                <w:shd w:val="clear" w:color="auto" w:fill="FFFFFF" w:themeFill="background1"/>
              </w:rPr>
              <w:br w:type="textWrapping"/>
            </w:r>
            <w:r>
              <w:rPr>
                <w:rFonts w:ascii="Arial" w:hAnsi="Arial" w:eastAsia="Times New Roman" w:cs="Arial"/>
                <w:sz w:val="24"/>
                <w:szCs w:val="24"/>
                <w:shd w:val="clear" w:color="auto" w:fill="FFFFFF" w:themeFill="background1"/>
              </w:rPr>
              <w:t>2. Discriminación contra las personas con discapacidad.</w:t>
            </w:r>
            <w:r>
              <w:rPr>
                <w:rFonts w:ascii="Arial" w:hAnsi="Arial" w:eastAsia="Times New Roman" w:cs="Arial"/>
                <w:sz w:val="24"/>
                <w:szCs w:val="24"/>
                <w:shd w:val="clear" w:color="auto" w:fill="FFFFFF" w:themeFill="background1"/>
              </w:rPr>
              <w:br w:type="textWrapping"/>
            </w:r>
            <w:r>
              <w:rPr>
                <w:rFonts w:ascii="Arial" w:hAnsi="Arial" w:eastAsia="Times New Roman" w:cs="Arial"/>
                <w:sz w:val="24"/>
                <w:szCs w:val="24"/>
                <w:shd w:val="clear" w:color="auto" w:fill="FFFFFF" w:themeFill="background1"/>
              </w:rPr>
              <w:t>a) El término "discriminación contra las personas con discapacidad" significa toda distinción, exclusión o restricción basada en una discapacidad, antecedente de discapacidad, consecuencia de discapacidad anterior o percepción de una discapacidad presente o pasada, que tenga el efecto o propósito de impedir o anular el reconocimiento, goce o ejercicio por parte de las personas con discapacidad, de sus derechos humanos y libertades fundamentales (…)</w:t>
            </w:r>
          </w:p>
        </w:tc>
      </w:tr>
      <w:tr w14:paraId="6C5430FD">
        <w:tblPrEx>
          <w:tblCellMar>
            <w:top w:w="0" w:type="dxa"/>
            <w:left w:w="70" w:type="dxa"/>
            <w:bottom w:w="0" w:type="dxa"/>
            <w:right w:w="70" w:type="dxa"/>
          </w:tblCellMar>
        </w:tblPrEx>
        <w:trPr>
          <w:trHeight w:val="6600" w:hRule="atLeast"/>
        </w:trPr>
        <w:tc>
          <w:tcPr>
            <w:tcW w:w="2360"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14:paraId="7C9ED04F">
            <w:pPr>
              <w:spacing w:after="0" w:line="276" w:lineRule="auto"/>
              <w:jc w:val="both"/>
              <w:rPr>
                <w:rFonts w:ascii="Arial" w:hAnsi="Arial" w:eastAsia="Times New Roman" w:cs="Arial"/>
                <w:sz w:val="24"/>
                <w:szCs w:val="24"/>
              </w:rPr>
            </w:pPr>
          </w:p>
        </w:tc>
        <w:tc>
          <w:tcPr>
            <w:tcW w:w="7274" w:type="dxa"/>
            <w:tcBorders>
              <w:top w:val="nil"/>
              <w:left w:val="nil"/>
              <w:bottom w:val="single" w:color="auto" w:sz="4" w:space="0"/>
              <w:right w:val="single" w:color="auto" w:sz="4" w:space="0"/>
            </w:tcBorders>
            <w:shd w:val="clear" w:color="auto" w:fill="auto"/>
            <w:vAlign w:val="bottom"/>
          </w:tcPr>
          <w:p w14:paraId="73AA6E3E">
            <w:pPr>
              <w:spacing w:after="0" w:line="276" w:lineRule="auto"/>
              <w:jc w:val="both"/>
              <w:rPr>
                <w:rFonts w:ascii="Arial" w:hAnsi="Arial" w:eastAsia="Times New Roman" w:cs="Arial"/>
                <w:sz w:val="24"/>
                <w:szCs w:val="24"/>
              </w:rPr>
            </w:pPr>
            <w:r>
              <w:rPr>
                <w:rFonts w:ascii="Arial" w:hAnsi="Arial" w:eastAsia="Times New Roman" w:cs="Arial"/>
                <w:sz w:val="24"/>
                <w:szCs w:val="24"/>
              </w:rPr>
              <w:t>Artículo III</w:t>
            </w:r>
            <w:r>
              <w:rPr>
                <w:rFonts w:ascii="Arial" w:hAnsi="Arial" w:eastAsia="Times New Roman" w:cs="Arial"/>
                <w:sz w:val="24"/>
                <w:szCs w:val="24"/>
              </w:rPr>
              <w:br w:type="textWrapping"/>
            </w:r>
            <w:r>
              <w:rPr>
                <w:rFonts w:ascii="Arial" w:hAnsi="Arial" w:eastAsia="Times New Roman" w:cs="Arial"/>
                <w:sz w:val="24"/>
                <w:szCs w:val="24"/>
              </w:rPr>
              <w:t>Para lograr los objetivos de esta Convención, los Estados Parte se comprometen a:</w:t>
            </w:r>
            <w:r>
              <w:rPr>
                <w:rFonts w:ascii="Arial" w:hAnsi="Arial" w:eastAsia="Times New Roman" w:cs="Arial"/>
                <w:sz w:val="24"/>
                <w:szCs w:val="24"/>
              </w:rPr>
              <w:br w:type="textWrapping"/>
            </w:r>
            <w:r>
              <w:rPr>
                <w:rFonts w:ascii="Arial" w:hAnsi="Arial" w:eastAsia="Times New Roman" w:cs="Arial"/>
                <w:sz w:val="24"/>
                <w:szCs w:val="24"/>
              </w:rPr>
              <w:t>1. Adoptar las medidas de carácter legislativo, social, educativo, laboral o de cualquier otra índole, necesarias para eliminar la discriminación contra las personas con discapacidad y propiciar su plena integración en la sociedad, incluidas las que se enumeran a continuación, sin que la lista sea taxativa:</w:t>
            </w:r>
            <w:r>
              <w:rPr>
                <w:rFonts w:ascii="Arial" w:hAnsi="Arial" w:eastAsia="Times New Roman" w:cs="Arial"/>
                <w:sz w:val="24"/>
                <w:szCs w:val="24"/>
              </w:rPr>
              <w:br w:type="textWrapping"/>
            </w:r>
            <w:r>
              <w:rPr>
                <w:rFonts w:ascii="Arial" w:hAnsi="Arial" w:eastAsia="Times New Roman" w:cs="Arial"/>
                <w:sz w:val="24"/>
                <w:szCs w:val="24"/>
              </w:rPr>
              <w:t>a) Medidas para eliminar progresivamente la discriminación y promover la integración por parte de las autoridades gubernamentales y/o entidades privadas en la prestación o suministro de bienes, servicios, instalaciones, programas y actividades, tales como el empleo, el transporte, las comunicaciones, la vivienda, la recreación, la educación, el deporte, el acceso a la justicia y los servicios policiales, y las actividades políticas y de administración;</w:t>
            </w:r>
            <w:r>
              <w:rPr>
                <w:rFonts w:ascii="Arial" w:hAnsi="Arial" w:eastAsia="Times New Roman" w:cs="Arial"/>
                <w:sz w:val="24"/>
                <w:szCs w:val="24"/>
              </w:rPr>
              <w:br w:type="textWrapping"/>
            </w:r>
            <w:r>
              <w:rPr>
                <w:rFonts w:ascii="Arial" w:hAnsi="Arial" w:eastAsia="Times New Roman" w:cs="Arial"/>
                <w:sz w:val="24"/>
                <w:szCs w:val="24"/>
              </w:rPr>
              <w:t>b) Medidas para que los edificios, vehículos e instalaciones que se construyan o fabriquen en sus territorios respectivos faciliten el transporte, la comunicación y el acceso para las personas con discapacidad;</w:t>
            </w:r>
            <w:r>
              <w:rPr>
                <w:rFonts w:ascii="Arial" w:hAnsi="Arial" w:eastAsia="Times New Roman" w:cs="Arial"/>
                <w:sz w:val="24"/>
                <w:szCs w:val="24"/>
              </w:rPr>
              <w:br w:type="textWrapping"/>
            </w:r>
            <w:r>
              <w:rPr>
                <w:rFonts w:ascii="Arial" w:hAnsi="Arial" w:eastAsia="Times New Roman" w:cs="Arial"/>
                <w:sz w:val="24"/>
                <w:szCs w:val="24"/>
              </w:rPr>
              <w:t>c) Medidas para eliminar, en la medida de lo posible, los obstáculos arquitectónicos, de transporte y comunicaciones que existan, con la finalidad de facilitar el acceso y uso para las personas con discapacidad, y</w:t>
            </w:r>
            <w:r>
              <w:rPr>
                <w:rFonts w:ascii="Arial" w:hAnsi="Arial" w:eastAsia="Times New Roman" w:cs="Arial"/>
                <w:sz w:val="24"/>
                <w:szCs w:val="24"/>
              </w:rPr>
              <w:br w:type="textWrapping"/>
            </w:r>
            <w:r>
              <w:rPr>
                <w:rFonts w:ascii="Arial" w:hAnsi="Arial" w:eastAsia="Times New Roman" w:cs="Arial"/>
                <w:sz w:val="24"/>
                <w:szCs w:val="24"/>
              </w:rPr>
              <w:t>d) Medidas para asegurar que las personas encargadas de aplicar la presente Convención y la legislación interna sobre esta materia, estén capacitados para hacerlo.</w:t>
            </w:r>
            <w:r>
              <w:rPr>
                <w:rFonts w:ascii="Arial" w:hAnsi="Arial" w:eastAsia="Times New Roman" w:cs="Arial"/>
                <w:sz w:val="24"/>
                <w:szCs w:val="24"/>
              </w:rPr>
              <w:br w:type="textWrapping"/>
            </w:r>
            <w:r>
              <w:rPr>
                <w:rFonts w:ascii="Arial" w:hAnsi="Arial" w:eastAsia="Times New Roman" w:cs="Arial"/>
                <w:sz w:val="24"/>
                <w:szCs w:val="24"/>
              </w:rPr>
              <w:t>(…)</w:t>
            </w:r>
          </w:p>
        </w:tc>
      </w:tr>
      <w:tr w14:paraId="11614E7E">
        <w:tblPrEx>
          <w:tblCellMar>
            <w:top w:w="0" w:type="dxa"/>
            <w:left w:w="70" w:type="dxa"/>
            <w:bottom w:w="0" w:type="dxa"/>
            <w:right w:w="70" w:type="dxa"/>
          </w:tblCellMar>
        </w:tblPrEx>
        <w:trPr>
          <w:trHeight w:val="2400" w:hRule="atLeast"/>
        </w:trPr>
        <w:tc>
          <w:tcPr>
            <w:tcW w:w="2360" w:type="dxa"/>
            <w:vMerge w:val="restart"/>
            <w:tcBorders>
              <w:top w:val="nil"/>
              <w:left w:val="single" w:color="auto" w:sz="4" w:space="0"/>
              <w:bottom w:val="single" w:color="auto" w:sz="4" w:space="0"/>
              <w:right w:val="single" w:color="auto" w:sz="4" w:space="0"/>
            </w:tcBorders>
            <w:shd w:val="clear" w:color="000000" w:fill="FFFFFF" w:themeFill="background1"/>
            <w:vAlign w:val="center"/>
          </w:tcPr>
          <w:p w14:paraId="74E84C79">
            <w:pPr>
              <w:spacing w:after="0" w:line="276" w:lineRule="auto"/>
              <w:jc w:val="both"/>
              <w:rPr>
                <w:rFonts w:ascii="Arial" w:hAnsi="Arial" w:eastAsia="Times New Roman" w:cs="Arial"/>
                <w:sz w:val="24"/>
                <w:szCs w:val="24"/>
              </w:rPr>
            </w:pPr>
            <w:r>
              <w:rPr>
                <w:rFonts w:ascii="Arial" w:hAnsi="Arial" w:eastAsia="Times New Roman" w:cs="Arial"/>
                <w:sz w:val="24"/>
                <w:szCs w:val="24"/>
              </w:rPr>
              <w:t>Ley 1346 de 2009</w:t>
            </w:r>
            <w:r>
              <w:rPr>
                <w:rFonts w:ascii="Arial" w:hAnsi="Arial" w:eastAsia="Times New Roman" w:cs="Arial"/>
                <w:sz w:val="24"/>
                <w:szCs w:val="24"/>
              </w:rPr>
              <w:br w:type="textWrapping"/>
            </w:r>
            <w:r>
              <w:rPr>
                <w:rFonts w:ascii="Arial" w:hAnsi="Arial" w:eastAsia="Times New Roman" w:cs="Arial"/>
                <w:sz w:val="24"/>
                <w:szCs w:val="24"/>
              </w:rPr>
              <w:br w:type="textWrapping"/>
            </w:r>
            <w:r>
              <w:rPr>
                <w:rFonts w:ascii="Arial" w:hAnsi="Arial" w:eastAsia="Times New Roman" w:cs="Arial"/>
                <w:sz w:val="24"/>
                <w:szCs w:val="24"/>
              </w:rPr>
              <w:t>Por medio de la cual se aprueba la "Convención sobre los Derechos de las personas con Discapacidad", adoptada por la Asamblea General de la Naciones Unidas el 13 de diciembre de 2006.</w:t>
            </w:r>
          </w:p>
        </w:tc>
        <w:tc>
          <w:tcPr>
            <w:tcW w:w="7274" w:type="dxa"/>
            <w:tcBorders>
              <w:top w:val="nil"/>
              <w:left w:val="nil"/>
              <w:bottom w:val="single" w:color="auto" w:sz="4" w:space="0"/>
              <w:right w:val="single" w:color="auto" w:sz="4" w:space="0"/>
            </w:tcBorders>
            <w:shd w:val="clear" w:color="000000" w:fill="FFFFFF" w:themeFill="background1"/>
            <w:vAlign w:val="bottom"/>
          </w:tcPr>
          <w:p w14:paraId="0ECAB3D3">
            <w:pPr>
              <w:spacing w:after="0" w:line="276" w:lineRule="auto"/>
              <w:jc w:val="both"/>
              <w:rPr>
                <w:rFonts w:ascii="Arial" w:hAnsi="Arial" w:eastAsia="Times New Roman" w:cs="Arial"/>
                <w:sz w:val="24"/>
                <w:szCs w:val="24"/>
              </w:rPr>
            </w:pPr>
            <w:r>
              <w:rPr>
                <w:rFonts w:ascii="Arial" w:hAnsi="Arial" w:eastAsia="Times New Roman" w:cs="Arial"/>
                <w:sz w:val="24"/>
                <w:szCs w:val="24"/>
              </w:rPr>
              <w:t>Artículo 2°. Definiciones</w:t>
            </w:r>
            <w:r>
              <w:rPr>
                <w:rFonts w:ascii="Arial" w:hAnsi="Arial" w:eastAsia="Times New Roman" w:cs="Arial"/>
                <w:sz w:val="24"/>
                <w:szCs w:val="24"/>
              </w:rPr>
              <w:br w:type="textWrapping"/>
            </w:r>
            <w:r>
              <w:rPr>
                <w:rFonts w:ascii="Arial" w:hAnsi="Arial" w:eastAsia="Times New Roman" w:cs="Arial"/>
                <w:sz w:val="24"/>
                <w:szCs w:val="24"/>
              </w:rPr>
              <w:t>A los fines de la presente Convención:</w:t>
            </w:r>
            <w:r>
              <w:rPr>
                <w:rFonts w:ascii="Arial" w:hAnsi="Arial" w:eastAsia="Times New Roman" w:cs="Arial"/>
                <w:sz w:val="24"/>
                <w:szCs w:val="24"/>
              </w:rPr>
              <w:br w:type="textWrapping"/>
            </w:r>
            <w:r>
              <w:rPr>
                <w:rFonts w:ascii="Arial" w:hAnsi="Arial" w:eastAsia="Times New Roman" w:cs="Arial"/>
                <w:sz w:val="24"/>
                <w:szCs w:val="24"/>
              </w:rPr>
              <w:t>La "comunicación" incluirá los lenguajes, la visualización de textos, el Braille, la comunicación táctil, los macrotipos, los dispositivos multimedia de fácil acceso, así como el lenguaje escrito, los sistemas auditivos, el lenguaje sencillo, los medios de voz digitalizada y otros modos, medios y formatos aumentativos o alternativos de comunicación, incluida la tecnología de la información y las comunicaciones de fácil acceso; (...)</w:t>
            </w:r>
          </w:p>
        </w:tc>
      </w:tr>
      <w:tr w14:paraId="68944473">
        <w:tblPrEx>
          <w:tblCellMar>
            <w:top w:w="0" w:type="dxa"/>
            <w:left w:w="70" w:type="dxa"/>
            <w:bottom w:w="0" w:type="dxa"/>
            <w:right w:w="70" w:type="dxa"/>
          </w:tblCellMar>
        </w:tblPrEx>
        <w:trPr>
          <w:trHeight w:val="1905" w:hRule="atLeast"/>
        </w:trPr>
        <w:tc>
          <w:tcPr>
            <w:tcW w:w="2360" w:type="dxa"/>
            <w:vMerge w:val="continue"/>
            <w:tcBorders>
              <w:top w:val="nil"/>
              <w:left w:val="single" w:color="auto" w:sz="4" w:space="0"/>
              <w:bottom w:val="single" w:color="auto" w:sz="4" w:space="0"/>
              <w:right w:val="single" w:color="auto" w:sz="4" w:space="0"/>
            </w:tcBorders>
            <w:shd w:val="clear" w:color="000000" w:fill="FFFFFF" w:themeFill="background1"/>
            <w:vAlign w:val="center"/>
          </w:tcPr>
          <w:p w14:paraId="5D0CEB06">
            <w:pPr>
              <w:spacing w:after="0" w:line="276" w:lineRule="auto"/>
              <w:jc w:val="both"/>
              <w:rPr>
                <w:rFonts w:ascii="Arial" w:hAnsi="Arial" w:eastAsia="Times New Roman" w:cs="Arial"/>
                <w:sz w:val="24"/>
                <w:szCs w:val="24"/>
              </w:rPr>
            </w:pPr>
          </w:p>
        </w:tc>
        <w:tc>
          <w:tcPr>
            <w:tcW w:w="7274" w:type="dxa"/>
            <w:tcBorders>
              <w:top w:val="nil"/>
              <w:left w:val="nil"/>
              <w:bottom w:val="single" w:color="auto" w:sz="4" w:space="0"/>
              <w:right w:val="single" w:color="auto" w:sz="4" w:space="0"/>
            </w:tcBorders>
            <w:shd w:val="clear" w:color="000000" w:fill="FFFFFF" w:themeFill="background1"/>
            <w:vAlign w:val="bottom"/>
          </w:tcPr>
          <w:p w14:paraId="53A1284F">
            <w:pPr>
              <w:spacing w:after="0" w:line="276" w:lineRule="auto"/>
              <w:jc w:val="both"/>
              <w:rPr>
                <w:rFonts w:ascii="Arial" w:hAnsi="Arial" w:eastAsia="Times New Roman" w:cs="Arial"/>
                <w:sz w:val="24"/>
                <w:szCs w:val="24"/>
              </w:rPr>
            </w:pPr>
            <w:r>
              <w:rPr>
                <w:rFonts w:ascii="Arial" w:hAnsi="Arial" w:eastAsia="Times New Roman" w:cs="Arial"/>
                <w:sz w:val="24"/>
                <w:szCs w:val="24"/>
              </w:rPr>
              <w:t>Artículo  9°</w:t>
            </w:r>
            <w:r>
              <w:rPr>
                <w:rFonts w:ascii="Arial" w:hAnsi="Arial" w:eastAsia="Times New Roman" w:cs="Arial"/>
                <w:sz w:val="24"/>
                <w:szCs w:val="24"/>
              </w:rPr>
              <w:br w:type="textWrapping"/>
            </w:r>
            <w:r>
              <w:rPr>
                <w:rFonts w:ascii="Arial" w:hAnsi="Arial" w:eastAsia="Times New Roman" w:cs="Arial"/>
                <w:sz w:val="24"/>
                <w:szCs w:val="24"/>
              </w:rPr>
              <w:t>Accesibilidad</w:t>
            </w:r>
            <w:r>
              <w:rPr>
                <w:rFonts w:ascii="Arial" w:hAnsi="Arial" w:eastAsia="Times New Roman" w:cs="Arial"/>
                <w:sz w:val="24"/>
                <w:szCs w:val="24"/>
              </w:rPr>
              <w:br w:type="textWrapping"/>
            </w:r>
            <w:r>
              <w:rPr>
                <w:rFonts w:ascii="Arial" w:hAnsi="Arial" w:eastAsia="Times New Roman" w:cs="Arial"/>
                <w:sz w:val="24"/>
                <w:szCs w:val="24"/>
              </w:rPr>
              <w:t>2. Los Estados Partes también adoptarán las medidas pertinentes para: (…)</w:t>
            </w:r>
            <w:r>
              <w:rPr>
                <w:rFonts w:ascii="Arial" w:hAnsi="Arial" w:eastAsia="Times New Roman" w:cs="Arial"/>
                <w:sz w:val="24"/>
                <w:szCs w:val="24"/>
              </w:rPr>
              <w:br w:type="textWrapping"/>
            </w:r>
            <w:r>
              <w:rPr>
                <w:rFonts w:ascii="Arial" w:hAnsi="Arial" w:eastAsia="Times New Roman" w:cs="Arial"/>
                <w:sz w:val="24"/>
                <w:szCs w:val="24"/>
              </w:rPr>
              <w:t>d) Dotar a los edificios y otras instalaciones abiertas al público de señalización en Braille y en formatos de fácil lectura y comprensión; (…)</w:t>
            </w:r>
          </w:p>
        </w:tc>
      </w:tr>
      <w:tr w14:paraId="4B61F689">
        <w:tblPrEx>
          <w:tblCellMar>
            <w:top w:w="0" w:type="dxa"/>
            <w:left w:w="70" w:type="dxa"/>
            <w:bottom w:w="0" w:type="dxa"/>
            <w:right w:w="70" w:type="dxa"/>
          </w:tblCellMar>
        </w:tblPrEx>
        <w:trPr>
          <w:trHeight w:val="1110" w:hRule="atLeast"/>
        </w:trPr>
        <w:tc>
          <w:tcPr>
            <w:tcW w:w="2360" w:type="dxa"/>
            <w:vMerge w:val="continue"/>
            <w:tcBorders>
              <w:top w:val="nil"/>
              <w:left w:val="single" w:color="auto" w:sz="4" w:space="0"/>
              <w:bottom w:val="single" w:color="auto" w:sz="4" w:space="0"/>
              <w:right w:val="single" w:color="auto" w:sz="4" w:space="0"/>
            </w:tcBorders>
            <w:shd w:val="clear" w:color="000000" w:fill="FFFFFF" w:themeFill="background1"/>
            <w:vAlign w:val="center"/>
          </w:tcPr>
          <w:p w14:paraId="1B12E33F">
            <w:pPr>
              <w:spacing w:after="0" w:line="276" w:lineRule="auto"/>
              <w:jc w:val="both"/>
              <w:rPr>
                <w:rFonts w:ascii="Arial" w:hAnsi="Arial" w:eastAsia="Times New Roman" w:cs="Arial"/>
                <w:sz w:val="24"/>
                <w:szCs w:val="24"/>
              </w:rPr>
            </w:pPr>
          </w:p>
        </w:tc>
        <w:tc>
          <w:tcPr>
            <w:tcW w:w="7274" w:type="dxa"/>
            <w:tcBorders>
              <w:top w:val="nil"/>
              <w:left w:val="nil"/>
              <w:bottom w:val="single" w:color="auto" w:sz="4" w:space="0"/>
              <w:right w:val="single" w:color="auto" w:sz="4" w:space="0"/>
            </w:tcBorders>
            <w:shd w:val="clear" w:color="000000" w:fill="FFFFFF" w:themeFill="background1"/>
            <w:vAlign w:val="bottom"/>
          </w:tcPr>
          <w:p w14:paraId="3EA497D7">
            <w:pPr>
              <w:spacing w:after="0" w:line="276" w:lineRule="auto"/>
              <w:jc w:val="both"/>
              <w:rPr>
                <w:rFonts w:ascii="Arial" w:hAnsi="Arial" w:eastAsia="Times New Roman" w:cs="Arial"/>
                <w:sz w:val="24"/>
                <w:szCs w:val="24"/>
              </w:rPr>
            </w:pPr>
            <w:r>
              <w:rPr>
                <w:rFonts w:ascii="Arial" w:hAnsi="Arial" w:eastAsia="Times New Roman" w:cs="Arial"/>
                <w:sz w:val="24"/>
                <w:szCs w:val="24"/>
              </w:rPr>
              <w:t>Artículo 21. Libertad de expresión y de opinión y acceso a la información (...)</w:t>
            </w:r>
            <w:r>
              <w:rPr>
                <w:rFonts w:ascii="Arial" w:hAnsi="Arial" w:eastAsia="Times New Roman" w:cs="Arial"/>
                <w:sz w:val="24"/>
                <w:szCs w:val="24"/>
              </w:rPr>
              <w:br w:type="textWrapping"/>
            </w:r>
            <w:r>
              <w:rPr>
                <w:rFonts w:ascii="Arial" w:hAnsi="Arial" w:eastAsia="Times New Roman" w:cs="Arial"/>
                <w:sz w:val="24"/>
                <w:szCs w:val="24"/>
              </w:rPr>
              <w:t>b) Aceptar y facilitar la utilización de la lengua de señas, el Braille, los modos, medios, y formatos aumentativos y alternativos de comunicación y todos los demás modos, medios y formatos de comunicación accesibles que elijan las personas con discapacidad en sus relaciones oficiales;(...)</w:t>
            </w:r>
          </w:p>
        </w:tc>
      </w:tr>
      <w:tr w14:paraId="19D20649">
        <w:tblPrEx>
          <w:tblCellMar>
            <w:top w:w="0" w:type="dxa"/>
            <w:left w:w="70" w:type="dxa"/>
            <w:bottom w:w="0" w:type="dxa"/>
            <w:right w:w="70" w:type="dxa"/>
          </w:tblCellMar>
        </w:tblPrEx>
        <w:trPr>
          <w:trHeight w:val="1800" w:hRule="atLeast"/>
        </w:trPr>
        <w:tc>
          <w:tcPr>
            <w:tcW w:w="2360" w:type="dxa"/>
            <w:vMerge w:val="restart"/>
            <w:tcBorders>
              <w:top w:val="nil"/>
              <w:left w:val="single" w:color="auto" w:sz="4" w:space="0"/>
              <w:bottom w:val="single" w:color="auto" w:sz="4" w:space="0"/>
              <w:right w:val="single" w:color="auto" w:sz="4" w:space="0"/>
            </w:tcBorders>
            <w:shd w:val="clear" w:color="000000" w:fill="FFFFFF" w:themeFill="background1"/>
            <w:vAlign w:val="center"/>
          </w:tcPr>
          <w:p w14:paraId="083BC109">
            <w:pPr>
              <w:spacing w:after="0" w:line="276" w:lineRule="auto"/>
              <w:jc w:val="both"/>
              <w:rPr>
                <w:rFonts w:ascii="Arial" w:hAnsi="Arial" w:eastAsia="Times New Roman" w:cs="Arial"/>
                <w:sz w:val="24"/>
                <w:szCs w:val="24"/>
              </w:rPr>
            </w:pPr>
            <w:r>
              <w:rPr>
                <w:rFonts w:ascii="Arial" w:hAnsi="Arial" w:eastAsia="Times New Roman" w:cs="Arial"/>
                <w:sz w:val="24"/>
                <w:szCs w:val="24"/>
              </w:rPr>
              <w:t>LEY 361 DE 1997</w:t>
            </w:r>
          </w:p>
        </w:tc>
        <w:tc>
          <w:tcPr>
            <w:tcW w:w="7274" w:type="dxa"/>
            <w:tcBorders>
              <w:top w:val="nil"/>
              <w:left w:val="nil"/>
              <w:bottom w:val="single" w:color="auto" w:sz="4" w:space="0"/>
              <w:right w:val="single" w:color="auto" w:sz="4" w:space="0"/>
            </w:tcBorders>
            <w:shd w:val="clear" w:color="000000" w:fill="FFFFFF" w:themeFill="background1"/>
            <w:vAlign w:val="bottom"/>
          </w:tcPr>
          <w:p w14:paraId="776932E2">
            <w:pPr>
              <w:spacing w:after="0" w:line="276" w:lineRule="auto"/>
              <w:jc w:val="both"/>
              <w:rPr>
                <w:rFonts w:ascii="Arial" w:hAnsi="Arial" w:eastAsia="Times New Roman" w:cs="Arial"/>
                <w:sz w:val="24"/>
                <w:szCs w:val="24"/>
              </w:rPr>
            </w:pPr>
            <w:r>
              <w:rPr>
                <w:rFonts w:ascii="Arial" w:hAnsi="Arial" w:eastAsia="Times New Roman" w:cs="Arial"/>
                <w:sz w:val="24"/>
                <w:szCs w:val="24"/>
              </w:rPr>
              <w:t>Artículo 1º.- Los principios que inspiran la presente Ley, se fundamentan en los artículos 13, 47, 54 y 68 que la Constitución Nacional reconocen en consideración a al dignidad que le es propia a las personas con limitación en sus derechos fundamentales, económicos, sociales y culturales para su completa realización personal y su total integración social y a las personas con limitaciones severas y profundas, la asistencia y protección necesarias.</w:t>
            </w:r>
          </w:p>
        </w:tc>
      </w:tr>
      <w:tr w14:paraId="1501DFA7">
        <w:tblPrEx>
          <w:tblCellMar>
            <w:top w:w="0" w:type="dxa"/>
            <w:left w:w="70" w:type="dxa"/>
            <w:bottom w:w="0" w:type="dxa"/>
            <w:right w:w="70" w:type="dxa"/>
          </w:tblCellMar>
        </w:tblPrEx>
        <w:trPr>
          <w:trHeight w:val="1470" w:hRule="atLeast"/>
        </w:trPr>
        <w:tc>
          <w:tcPr>
            <w:tcW w:w="2360" w:type="dxa"/>
            <w:vMerge w:val="continue"/>
            <w:tcBorders>
              <w:top w:val="nil"/>
              <w:left w:val="single" w:color="auto" w:sz="4" w:space="0"/>
              <w:bottom w:val="single" w:color="auto" w:sz="4" w:space="0"/>
              <w:right w:val="single" w:color="auto" w:sz="4" w:space="0"/>
            </w:tcBorders>
            <w:shd w:val="clear" w:color="000000" w:fill="FFFFFF" w:themeFill="background1"/>
            <w:vAlign w:val="center"/>
          </w:tcPr>
          <w:p w14:paraId="2947CD80">
            <w:pPr>
              <w:spacing w:after="0" w:line="276" w:lineRule="auto"/>
              <w:jc w:val="both"/>
              <w:rPr>
                <w:rFonts w:ascii="Arial" w:hAnsi="Arial" w:eastAsia="Times New Roman" w:cs="Arial"/>
                <w:sz w:val="24"/>
                <w:szCs w:val="24"/>
              </w:rPr>
            </w:pPr>
          </w:p>
        </w:tc>
        <w:tc>
          <w:tcPr>
            <w:tcW w:w="7274" w:type="dxa"/>
            <w:tcBorders>
              <w:top w:val="nil"/>
              <w:left w:val="nil"/>
              <w:bottom w:val="single" w:color="auto" w:sz="4" w:space="0"/>
              <w:right w:val="single" w:color="auto" w:sz="4" w:space="0"/>
            </w:tcBorders>
            <w:shd w:val="clear" w:color="000000" w:fill="FFFFFF" w:themeFill="background1"/>
            <w:vAlign w:val="bottom"/>
          </w:tcPr>
          <w:p w14:paraId="42A37D11">
            <w:pPr>
              <w:spacing w:after="0" w:line="276" w:lineRule="auto"/>
              <w:jc w:val="both"/>
              <w:rPr>
                <w:rFonts w:ascii="Arial" w:hAnsi="Arial" w:eastAsia="Times New Roman" w:cs="Arial"/>
                <w:sz w:val="24"/>
                <w:szCs w:val="24"/>
              </w:rPr>
            </w:pPr>
            <w:r>
              <w:rPr>
                <w:rFonts w:ascii="Arial" w:hAnsi="Arial" w:eastAsia="Times New Roman" w:cs="Arial"/>
                <w:sz w:val="24"/>
                <w:szCs w:val="24"/>
              </w:rPr>
              <w:t>Artículo 59º.- Las empresas de carácter público, privado o mixto cuyo objeto sea el transporte aéreo, terrestre, marítimo, ferroviario o fluvial, deberán facilitar sin costo adicional alguno para la personas con limitación, el transporte de los equipos de ayuda biomecánica, sillas de ruedas u otros implementos directamente relacionados con la limitación, así como los perros guías que acompañen las personas con limitación visual.</w:t>
            </w:r>
            <w:r>
              <w:rPr>
                <w:rFonts w:ascii="Arial" w:hAnsi="Arial" w:eastAsia="Times New Roman" w:cs="Arial"/>
                <w:sz w:val="24"/>
                <w:szCs w:val="24"/>
              </w:rPr>
              <w:br w:type="textWrapping"/>
            </w:r>
            <w:r>
              <w:rPr>
                <w:rFonts w:ascii="Arial" w:hAnsi="Arial" w:eastAsia="Times New Roman" w:cs="Arial"/>
                <w:sz w:val="24"/>
                <w:szCs w:val="24"/>
              </w:rPr>
              <w:br w:type="textWrapping"/>
            </w:r>
            <w:r>
              <w:rPr>
                <w:rFonts w:ascii="Arial" w:hAnsi="Arial" w:eastAsia="Times New Roman" w:cs="Arial"/>
                <w:sz w:val="24"/>
                <w:szCs w:val="24"/>
              </w:rPr>
              <w:t>Así mismo se deberán reservar las sillas de la primera fila para las personas con limitación, en el evento de que en el respectivo viaje se encuentre como pasajero alguna persona limitada.</w:t>
            </w:r>
          </w:p>
        </w:tc>
      </w:tr>
      <w:tr w14:paraId="556AF3B1">
        <w:tblPrEx>
          <w:tblCellMar>
            <w:top w:w="0" w:type="dxa"/>
            <w:left w:w="70" w:type="dxa"/>
            <w:bottom w:w="0" w:type="dxa"/>
            <w:right w:w="70" w:type="dxa"/>
          </w:tblCellMar>
        </w:tblPrEx>
        <w:trPr>
          <w:trHeight w:val="960" w:hRule="atLeast"/>
        </w:trPr>
        <w:tc>
          <w:tcPr>
            <w:tcW w:w="2360" w:type="dxa"/>
            <w:vMerge w:val="continue"/>
            <w:tcBorders>
              <w:top w:val="nil"/>
              <w:left w:val="single" w:color="auto" w:sz="4" w:space="0"/>
              <w:bottom w:val="single" w:color="auto" w:sz="4" w:space="0"/>
              <w:right w:val="single" w:color="auto" w:sz="4" w:space="0"/>
            </w:tcBorders>
            <w:shd w:val="clear" w:color="000000" w:fill="FFFFFF" w:themeFill="background1"/>
            <w:vAlign w:val="center"/>
          </w:tcPr>
          <w:p w14:paraId="03EDC16B">
            <w:pPr>
              <w:spacing w:after="0" w:line="276" w:lineRule="auto"/>
              <w:jc w:val="both"/>
              <w:rPr>
                <w:rFonts w:ascii="Arial" w:hAnsi="Arial" w:eastAsia="Times New Roman" w:cs="Arial"/>
                <w:sz w:val="24"/>
                <w:szCs w:val="24"/>
              </w:rPr>
            </w:pPr>
          </w:p>
        </w:tc>
        <w:tc>
          <w:tcPr>
            <w:tcW w:w="7274" w:type="dxa"/>
            <w:tcBorders>
              <w:top w:val="nil"/>
              <w:left w:val="nil"/>
              <w:bottom w:val="single" w:color="auto" w:sz="4" w:space="0"/>
              <w:right w:val="single" w:color="auto" w:sz="4" w:space="0"/>
            </w:tcBorders>
            <w:shd w:val="clear" w:color="000000" w:fill="FFFFFF" w:themeFill="background1"/>
            <w:vAlign w:val="bottom"/>
          </w:tcPr>
          <w:p w14:paraId="5321DEBE">
            <w:pPr>
              <w:spacing w:after="0" w:line="276" w:lineRule="auto"/>
              <w:jc w:val="both"/>
              <w:rPr>
                <w:rFonts w:ascii="Arial" w:hAnsi="Arial" w:eastAsia="Times New Roman" w:cs="Arial"/>
                <w:sz w:val="24"/>
                <w:szCs w:val="24"/>
              </w:rPr>
            </w:pPr>
            <w:r>
              <w:rPr>
                <w:rFonts w:ascii="Arial" w:hAnsi="Arial" w:eastAsia="Times New Roman" w:cs="Arial"/>
                <w:sz w:val="24"/>
                <w:szCs w:val="24"/>
              </w:rPr>
              <w:t>Artículo  63º.- En las principales calles y avenidas de los distritos y municipios donde haya semáforos, las autoridades correspondientes deberán disponer lo necesario para la instalación de señales sonoras que permitan la circulación segura de las personas con limitación visual.</w:t>
            </w:r>
          </w:p>
        </w:tc>
      </w:tr>
      <w:tr w14:paraId="2A4621EE">
        <w:tblPrEx>
          <w:tblCellMar>
            <w:top w:w="0" w:type="dxa"/>
            <w:left w:w="70" w:type="dxa"/>
            <w:bottom w:w="0" w:type="dxa"/>
            <w:right w:w="70" w:type="dxa"/>
          </w:tblCellMar>
        </w:tblPrEx>
        <w:trPr>
          <w:trHeight w:val="2040" w:hRule="atLeast"/>
        </w:trPr>
        <w:tc>
          <w:tcPr>
            <w:tcW w:w="2360"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14:paraId="0313B0E2">
            <w:pPr>
              <w:spacing w:after="0" w:line="276" w:lineRule="auto"/>
              <w:jc w:val="both"/>
              <w:rPr>
                <w:rFonts w:ascii="Arial" w:hAnsi="Arial" w:eastAsia="Times New Roman" w:cs="Arial"/>
                <w:sz w:val="24"/>
                <w:szCs w:val="24"/>
              </w:rPr>
            </w:pPr>
            <w:r>
              <w:rPr>
                <w:rFonts w:ascii="Arial" w:hAnsi="Arial" w:eastAsia="Times New Roman" w:cs="Arial"/>
                <w:sz w:val="24"/>
                <w:szCs w:val="24"/>
              </w:rPr>
              <w:t>LEY 1618 DE 2013</w:t>
            </w:r>
          </w:p>
        </w:tc>
        <w:tc>
          <w:tcPr>
            <w:tcW w:w="7274" w:type="dxa"/>
            <w:tcBorders>
              <w:top w:val="nil"/>
              <w:left w:val="nil"/>
              <w:bottom w:val="single" w:color="auto" w:sz="4" w:space="0"/>
              <w:right w:val="single" w:color="auto" w:sz="4" w:space="0"/>
            </w:tcBorders>
            <w:shd w:val="clear" w:color="auto" w:fill="FFFFFF" w:themeFill="background1"/>
            <w:vAlign w:val="bottom"/>
          </w:tcPr>
          <w:p w14:paraId="257590F1">
            <w:pPr>
              <w:spacing w:after="0" w:line="276" w:lineRule="auto"/>
              <w:jc w:val="both"/>
              <w:rPr>
                <w:rFonts w:ascii="Arial" w:hAnsi="Arial" w:eastAsia="Times New Roman" w:cs="Arial"/>
                <w:sz w:val="24"/>
                <w:szCs w:val="24"/>
              </w:rPr>
            </w:pPr>
            <w:r>
              <w:rPr>
                <w:rFonts w:ascii="Arial" w:hAnsi="Arial" w:eastAsia="Times New Roman" w:cs="Arial"/>
                <w:sz w:val="24"/>
                <w:szCs w:val="24"/>
              </w:rPr>
              <w:t>Artículo  13. Derecho al trabajo. (…)</w:t>
            </w:r>
            <w:r>
              <w:rPr>
                <w:rFonts w:ascii="Arial" w:hAnsi="Arial" w:eastAsia="Times New Roman" w:cs="Arial"/>
                <w:sz w:val="24"/>
                <w:szCs w:val="24"/>
              </w:rPr>
              <w:br w:type="textWrapping"/>
            </w:r>
            <w:r>
              <w:rPr>
                <w:rFonts w:ascii="Arial" w:hAnsi="Arial" w:eastAsia="Times New Roman" w:cs="Arial"/>
                <w:sz w:val="24"/>
                <w:szCs w:val="24"/>
              </w:rPr>
              <w:t>3. El Servicio Nacional de Aprendizaje, SENA, deberá:</w:t>
            </w:r>
            <w:r>
              <w:rPr>
                <w:rFonts w:ascii="Arial" w:hAnsi="Arial" w:eastAsia="Times New Roman" w:cs="Arial"/>
                <w:sz w:val="24"/>
                <w:szCs w:val="24"/>
              </w:rPr>
              <w:br w:type="textWrapping"/>
            </w:r>
            <w:r>
              <w:rPr>
                <w:rFonts w:ascii="Arial" w:hAnsi="Arial" w:eastAsia="Times New Roman" w:cs="Arial"/>
                <w:sz w:val="24"/>
                <w:szCs w:val="24"/>
              </w:rPr>
              <w:t>(…)</w:t>
            </w:r>
            <w:r>
              <w:rPr>
                <w:rFonts w:ascii="Arial" w:hAnsi="Arial" w:eastAsia="Times New Roman" w:cs="Arial"/>
                <w:sz w:val="24"/>
                <w:szCs w:val="24"/>
              </w:rPr>
              <w:br w:type="textWrapping"/>
            </w:r>
            <w:r>
              <w:rPr>
                <w:rFonts w:ascii="Arial" w:hAnsi="Arial" w:eastAsia="Times New Roman" w:cs="Arial"/>
                <w:sz w:val="24"/>
                <w:szCs w:val="24"/>
              </w:rPr>
              <w:t>b) Garantizar la prestación del servicio de intérpretes de lengua de señas y guías intérpretes, para la población con discapacidad auditiva y sordoceguera, y ayudas tecnológicas para las personas con discapacidad visual, así como los apoyos específicos que requieren las personas con discapacidad intelectual;</w:t>
            </w:r>
          </w:p>
        </w:tc>
      </w:tr>
      <w:tr w14:paraId="6623179A">
        <w:tblPrEx>
          <w:tblCellMar>
            <w:top w:w="0" w:type="dxa"/>
            <w:left w:w="70" w:type="dxa"/>
            <w:bottom w:w="0" w:type="dxa"/>
            <w:right w:w="70" w:type="dxa"/>
          </w:tblCellMar>
        </w:tblPrEx>
        <w:trPr>
          <w:trHeight w:val="2910" w:hRule="atLeast"/>
        </w:trPr>
        <w:tc>
          <w:tcPr>
            <w:tcW w:w="2360"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14:paraId="5F9070AA">
            <w:pPr>
              <w:spacing w:after="0" w:line="276" w:lineRule="auto"/>
              <w:jc w:val="both"/>
              <w:rPr>
                <w:rFonts w:ascii="Arial" w:hAnsi="Arial" w:eastAsia="Times New Roman" w:cs="Arial"/>
                <w:sz w:val="24"/>
                <w:szCs w:val="24"/>
              </w:rPr>
            </w:pPr>
          </w:p>
        </w:tc>
        <w:tc>
          <w:tcPr>
            <w:tcW w:w="7274" w:type="dxa"/>
            <w:tcBorders>
              <w:top w:val="nil"/>
              <w:left w:val="nil"/>
              <w:bottom w:val="single" w:color="auto" w:sz="4" w:space="0"/>
              <w:right w:val="single" w:color="auto" w:sz="4" w:space="0"/>
            </w:tcBorders>
            <w:shd w:val="clear" w:color="auto" w:fill="FFFFFF" w:themeFill="background1"/>
            <w:vAlign w:val="bottom"/>
          </w:tcPr>
          <w:p w14:paraId="433F155B">
            <w:pPr>
              <w:spacing w:after="0" w:line="276" w:lineRule="auto"/>
              <w:jc w:val="both"/>
              <w:rPr>
                <w:rFonts w:ascii="Arial" w:hAnsi="Arial" w:eastAsia="Times New Roman" w:cs="Arial"/>
                <w:sz w:val="24"/>
                <w:szCs w:val="24"/>
              </w:rPr>
            </w:pPr>
            <w:r>
              <w:rPr>
                <w:rFonts w:ascii="Arial" w:hAnsi="Arial" w:eastAsia="Times New Roman" w:cs="Arial"/>
                <w:sz w:val="24"/>
                <w:szCs w:val="24"/>
              </w:rPr>
              <w:t>Artículo 15. Derecho al transporte. Las personas con discapacidad tienen derecho al uso efectivo de todos los sistemas de transporte en concordancia con el artículo (…) Para garantizar el ejercicio efectivo de este derecho, el Ministerio de Transporte, la Superintendencia de Puertos y Transporte, la Aeronáutica Civil y demás entidades relacionadas deben adoptar las siguientes medidas:</w:t>
            </w:r>
            <w:r>
              <w:rPr>
                <w:rFonts w:ascii="Arial" w:hAnsi="Arial" w:eastAsia="Times New Roman" w:cs="Arial"/>
                <w:sz w:val="24"/>
                <w:szCs w:val="24"/>
              </w:rPr>
              <w:br w:type="textWrapping"/>
            </w:r>
            <w:r>
              <w:rPr>
                <w:rFonts w:ascii="Arial" w:hAnsi="Arial" w:eastAsia="Times New Roman" w:cs="Arial"/>
                <w:sz w:val="24"/>
                <w:szCs w:val="24"/>
              </w:rPr>
              <w:t>(…)</w:t>
            </w:r>
            <w:r>
              <w:rPr>
                <w:rFonts w:ascii="Arial" w:hAnsi="Arial" w:eastAsia="Times New Roman" w:cs="Arial"/>
                <w:sz w:val="24"/>
                <w:szCs w:val="24"/>
              </w:rPr>
              <w:br w:type="textWrapping"/>
            </w:r>
            <w:r>
              <w:rPr>
                <w:rFonts w:ascii="Arial" w:hAnsi="Arial" w:eastAsia="Times New Roman" w:cs="Arial"/>
                <w:sz w:val="24"/>
                <w:szCs w:val="24"/>
              </w:rPr>
              <w:t>b) Garantizar la prestación del servicio de intérpretes de lengua de señas y guías intérpretes, para la población con discapacidad auditiva y sordoceguera, y ayudas tecnológicas para las personas con discapacidad visual, así como los apoyos específicos que requieren las personas con discapacidad intelectual (...)</w:t>
            </w:r>
          </w:p>
        </w:tc>
      </w:tr>
      <w:tr w14:paraId="1BC03023">
        <w:tblPrEx>
          <w:tblCellMar>
            <w:top w:w="0" w:type="dxa"/>
            <w:left w:w="70" w:type="dxa"/>
            <w:bottom w:w="0" w:type="dxa"/>
            <w:right w:w="70" w:type="dxa"/>
          </w:tblCellMar>
        </w:tblPrEx>
        <w:trPr>
          <w:trHeight w:val="1200" w:hRule="atLeast"/>
        </w:trPr>
        <w:tc>
          <w:tcPr>
            <w:tcW w:w="2360"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14:paraId="6B4D5D16">
            <w:pPr>
              <w:spacing w:after="240" w:line="276" w:lineRule="auto"/>
              <w:jc w:val="both"/>
              <w:rPr>
                <w:rFonts w:ascii="Arial" w:hAnsi="Arial" w:eastAsia="Times New Roman" w:cs="Arial"/>
                <w:sz w:val="24"/>
                <w:szCs w:val="24"/>
              </w:rPr>
            </w:pPr>
            <w:r>
              <w:rPr>
                <w:rFonts w:ascii="Arial" w:hAnsi="Arial" w:eastAsia="Times New Roman" w:cs="Arial"/>
                <w:sz w:val="24"/>
                <w:szCs w:val="24"/>
              </w:rPr>
              <w:t>LEY 1680 DE 2013</w:t>
            </w:r>
            <w:r>
              <w:rPr>
                <w:rFonts w:ascii="Arial" w:hAnsi="Arial" w:eastAsia="Times New Roman" w:cs="Arial"/>
                <w:sz w:val="24"/>
                <w:szCs w:val="24"/>
              </w:rPr>
              <w:br w:type="textWrapping"/>
            </w:r>
          </w:p>
        </w:tc>
        <w:tc>
          <w:tcPr>
            <w:tcW w:w="7274" w:type="dxa"/>
            <w:tcBorders>
              <w:top w:val="nil"/>
              <w:left w:val="nil"/>
              <w:bottom w:val="single" w:color="auto" w:sz="4" w:space="0"/>
              <w:right w:val="single" w:color="auto" w:sz="4" w:space="0"/>
            </w:tcBorders>
            <w:shd w:val="clear" w:color="auto" w:fill="FFFFFF" w:themeFill="background1"/>
            <w:vAlign w:val="bottom"/>
          </w:tcPr>
          <w:p w14:paraId="11F915A6">
            <w:pPr>
              <w:spacing w:after="0" w:line="276" w:lineRule="auto"/>
              <w:jc w:val="both"/>
              <w:rPr>
                <w:rFonts w:ascii="Arial" w:hAnsi="Arial" w:eastAsia="Times New Roman" w:cs="Arial"/>
                <w:sz w:val="24"/>
                <w:szCs w:val="24"/>
              </w:rPr>
            </w:pPr>
            <w:r>
              <w:rPr>
                <w:rFonts w:ascii="Arial" w:hAnsi="Arial" w:eastAsia="Times New Roman" w:cs="Arial"/>
                <w:sz w:val="24"/>
                <w:szCs w:val="24"/>
              </w:rPr>
              <w:t>Artículo 1°. Objeto. El objeto de la presente ley es garantizar el acceso autónomo e independiente de las personas ciegas y con baja visión, a la información, a las comunicaciones, al conocimiento, y a las tecnologías de la información y las comunicaciones, para hacer efectiva su inclusión y plena participación en la sociedad.</w:t>
            </w:r>
          </w:p>
        </w:tc>
      </w:tr>
      <w:tr w14:paraId="1E8716F0">
        <w:tblPrEx>
          <w:tblCellMar>
            <w:top w:w="0" w:type="dxa"/>
            <w:left w:w="70" w:type="dxa"/>
            <w:bottom w:w="0" w:type="dxa"/>
            <w:right w:w="70" w:type="dxa"/>
          </w:tblCellMar>
        </w:tblPrEx>
        <w:trPr>
          <w:trHeight w:val="1200" w:hRule="atLeast"/>
        </w:trPr>
        <w:tc>
          <w:tcPr>
            <w:tcW w:w="2360" w:type="dxa"/>
            <w:vMerge w:val="continue"/>
            <w:tcBorders>
              <w:top w:val="nil"/>
              <w:left w:val="single" w:color="auto" w:sz="4" w:space="0"/>
              <w:bottom w:val="single" w:color="auto" w:sz="4" w:space="0"/>
              <w:right w:val="single" w:color="auto" w:sz="4" w:space="0"/>
            </w:tcBorders>
            <w:vAlign w:val="center"/>
          </w:tcPr>
          <w:p w14:paraId="37037659">
            <w:pPr>
              <w:spacing w:after="0" w:line="276" w:lineRule="auto"/>
              <w:jc w:val="both"/>
              <w:rPr>
                <w:rFonts w:ascii="Arial" w:hAnsi="Arial" w:eastAsia="Times New Roman" w:cs="Arial"/>
                <w:sz w:val="24"/>
                <w:szCs w:val="24"/>
              </w:rPr>
            </w:pPr>
          </w:p>
        </w:tc>
        <w:tc>
          <w:tcPr>
            <w:tcW w:w="7274" w:type="dxa"/>
            <w:tcBorders>
              <w:top w:val="nil"/>
              <w:left w:val="nil"/>
              <w:bottom w:val="single" w:color="auto" w:sz="4" w:space="0"/>
              <w:right w:val="single" w:color="auto" w:sz="4" w:space="0"/>
            </w:tcBorders>
            <w:shd w:val="clear" w:color="000000" w:fill="FFFFFF" w:themeFill="background1"/>
            <w:vAlign w:val="bottom"/>
          </w:tcPr>
          <w:p w14:paraId="1AE000B0">
            <w:pPr>
              <w:spacing w:after="0" w:line="276" w:lineRule="auto"/>
              <w:jc w:val="both"/>
              <w:rPr>
                <w:rFonts w:ascii="Arial" w:hAnsi="Arial" w:eastAsia="Times New Roman" w:cs="Arial"/>
                <w:sz w:val="24"/>
                <w:szCs w:val="24"/>
              </w:rPr>
            </w:pPr>
            <w:r>
              <w:rPr>
                <w:rFonts w:ascii="Arial" w:hAnsi="Arial" w:eastAsia="Times New Roman" w:cs="Arial"/>
                <w:sz w:val="24"/>
                <w:szCs w:val="24"/>
              </w:rPr>
              <w:t>ARTÍCULO 5o. El Gobierno Nacional establecerá las políticas que garanticen el acceso autónomo e independiente de las personas ciegas y con baja visión a la información, a las comunicaciones, al conocimiento, al trabajo, a la educación y a las tecnologías de la información y las comunicaciones, en concordancia con la Ley 1346 de 2009.</w:t>
            </w:r>
          </w:p>
        </w:tc>
      </w:tr>
      <w:tr w14:paraId="095C2634">
        <w:tblPrEx>
          <w:tblCellMar>
            <w:top w:w="0" w:type="dxa"/>
            <w:left w:w="70" w:type="dxa"/>
            <w:bottom w:w="0" w:type="dxa"/>
            <w:right w:w="70" w:type="dxa"/>
          </w:tblCellMar>
        </w:tblPrEx>
        <w:trPr>
          <w:trHeight w:val="2280" w:hRule="atLeast"/>
        </w:trPr>
        <w:tc>
          <w:tcPr>
            <w:tcW w:w="2360" w:type="dxa"/>
            <w:vMerge w:val="continue"/>
            <w:tcBorders>
              <w:top w:val="nil"/>
              <w:left w:val="single" w:color="auto" w:sz="4" w:space="0"/>
              <w:bottom w:val="single" w:color="auto" w:sz="4" w:space="0"/>
              <w:right w:val="single" w:color="auto" w:sz="4" w:space="0"/>
            </w:tcBorders>
            <w:vAlign w:val="center"/>
          </w:tcPr>
          <w:p w14:paraId="3F87B51A">
            <w:pPr>
              <w:spacing w:after="0" w:line="276" w:lineRule="auto"/>
              <w:jc w:val="both"/>
              <w:rPr>
                <w:rFonts w:ascii="Arial" w:hAnsi="Arial" w:eastAsia="Times New Roman" w:cs="Arial"/>
                <w:sz w:val="24"/>
                <w:szCs w:val="24"/>
              </w:rPr>
            </w:pPr>
          </w:p>
        </w:tc>
        <w:tc>
          <w:tcPr>
            <w:tcW w:w="7274" w:type="dxa"/>
            <w:tcBorders>
              <w:top w:val="nil"/>
              <w:left w:val="nil"/>
              <w:bottom w:val="single" w:color="auto" w:sz="4" w:space="0"/>
              <w:right w:val="single" w:color="auto" w:sz="4" w:space="0"/>
            </w:tcBorders>
            <w:shd w:val="clear" w:color="000000" w:fill="FFFFFF" w:themeFill="background1"/>
            <w:vAlign w:val="bottom"/>
          </w:tcPr>
          <w:p w14:paraId="543B7DF6">
            <w:pPr>
              <w:spacing w:after="0" w:line="276" w:lineRule="auto"/>
              <w:jc w:val="both"/>
              <w:rPr>
                <w:rFonts w:ascii="Arial" w:hAnsi="Arial" w:eastAsia="Times New Roman" w:cs="Arial"/>
                <w:sz w:val="24"/>
                <w:szCs w:val="24"/>
              </w:rPr>
            </w:pPr>
            <w:r>
              <w:rPr>
                <w:rFonts w:ascii="Arial" w:hAnsi="Arial" w:eastAsia="Times New Roman" w:cs="Arial"/>
                <w:sz w:val="24"/>
                <w:szCs w:val="24"/>
              </w:rPr>
              <w:br w:type="textWrapping"/>
            </w:r>
            <w:r>
              <w:rPr>
                <w:rFonts w:ascii="Arial" w:hAnsi="Arial" w:eastAsia="Times New Roman" w:cs="Arial"/>
                <w:sz w:val="24"/>
                <w:szCs w:val="24"/>
              </w:rPr>
              <w:t>ARTÍCULO 7o. IMPLEMENTACIÓN DEL SOFTWARE. Las entidades públicas del orden nacional, departamental y municipal en coordinación con el Ministerio de Tecnologías de la Información y las comunicaciones o quien haga sus veces, dispondrá los mecanismos necesarios para la instalación del software lector de pantalla en sus dependencias, establecimientos educativos públicos, instituciones de educación superior pública, bibliotecas públicas, centros culturales, aeropuertos y terminales de transporte, establecimientos carcelarios, Empresas Sociales del Estado y las demás entidades públicas o privadas que presten servicios públicos o ejerzan función pública en su jurisdicción.</w:t>
            </w:r>
          </w:p>
        </w:tc>
      </w:tr>
      <w:tr w14:paraId="0DAB54DC">
        <w:tblPrEx>
          <w:tblCellMar>
            <w:top w:w="0" w:type="dxa"/>
            <w:left w:w="70" w:type="dxa"/>
            <w:bottom w:w="0" w:type="dxa"/>
            <w:right w:w="70" w:type="dxa"/>
          </w:tblCellMar>
        </w:tblPrEx>
        <w:trPr>
          <w:trHeight w:val="2100" w:hRule="atLeast"/>
        </w:trPr>
        <w:tc>
          <w:tcPr>
            <w:tcW w:w="2360" w:type="dxa"/>
            <w:vMerge w:val="restart"/>
            <w:tcBorders>
              <w:top w:val="nil"/>
              <w:left w:val="single" w:color="auto" w:sz="4" w:space="0"/>
              <w:bottom w:val="single" w:color="auto" w:sz="4" w:space="0"/>
              <w:right w:val="single" w:color="auto" w:sz="4" w:space="0"/>
            </w:tcBorders>
            <w:shd w:val="clear" w:color="000000" w:fill="FFFFFF" w:themeFill="background1"/>
            <w:vAlign w:val="center"/>
          </w:tcPr>
          <w:p w14:paraId="2F325895">
            <w:pPr>
              <w:spacing w:after="0" w:line="276" w:lineRule="auto"/>
              <w:jc w:val="both"/>
              <w:rPr>
                <w:rFonts w:ascii="Arial" w:hAnsi="Arial" w:eastAsia="Times New Roman" w:cs="Arial"/>
                <w:sz w:val="24"/>
                <w:szCs w:val="24"/>
              </w:rPr>
            </w:pPr>
            <w:r>
              <w:rPr>
                <w:rFonts w:ascii="Arial" w:hAnsi="Arial" w:eastAsia="Times New Roman" w:cs="Arial"/>
                <w:sz w:val="24"/>
                <w:szCs w:val="24"/>
              </w:rPr>
              <w:t>LEY</w:t>
            </w:r>
            <w:r>
              <w:rPr>
                <w:rFonts w:ascii="Arial" w:hAnsi="Arial" w:eastAsia="Times New Roman" w:cs="Arial"/>
                <w:sz w:val="24"/>
                <w:szCs w:val="24"/>
                <w:shd w:val="clear" w:color="auto" w:fill="FFFFFF" w:themeFill="background1"/>
              </w:rPr>
              <w:t xml:space="preserve"> 2265 DE </w:t>
            </w:r>
            <w:r>
              <w:rPr>
                <w:rFonts w:ascii="Arial" w:hAnsi="Arial" w:eastAsia="Times New Roman" w:cs="Arial"/>
                <w:sz w:val="24"/>
                <w:szCs w:val="24"/>
              </w:rPr>
              <w:t>2022</w:t>
            </w:r>
          </w:p>
        </w:tc>
        <w:tc>
          <w:tcPr>
            <w:tcW w:w="7274" w:type="dxa"/>
            <w:tcBorders>
              <w:top w:val="nil"/>
              <w:left w:val="nil"/>
              <w:bottom w:val="single" w:color="auto" w:sz="4" w:space="0"/>
              <w:right w:val="single" w:color="auto" w:sz="4" w:space="0"/>
            </w:tcBorders>
            <w:shd w:val="clear" w:color="000000" w:fill="FFFFFF" w:themeFill="background1"/>
            <w:vAlign w:val="bottom"/>
          </w:tcPr>
          <w:p w14:paraId="397D0EBE">
            <w:pPr>
              <w:spacing w:after="0" w:line="276" w:lineRule="auto"/>
              <w:jc w:val="both"/>
              <w:rPr>
                <w:rFonts w:ascii="Arial" w:hAnsi="Arial" w:eastAsia="Times New Roman" w:cs="Arial"/>
                <w:sz w:val="24"/>
                <w:szCs w:val="24"/>
              </w:rPr>
            </w:pPr>
            <w:r>
              <w:rPr>
                <w:rFonts w:ascii="Arial" w:hAnsi="Arial" w:eastAsia="Times New Roman" w:cs="Arial"/>
                <w:sz w:val="24"/>
                <w:szCs w:val="24"/>
              </w:rPr>
              <w:t>ARTÍCULO 1°. Objeto de la ley. El objeto de la presente Ley es asegurar el acceso a la información para las personas con discapacidad visual, sobre productos alimenticios, facturas de servicios públicos domiciliarios, cosméticos, plaguicidas de uso doméstico, aseo, medicamentos de uso humano y animal, servicios turísticos y sitios de interés de carácter público por medio del uso de aplicaciones móviles, la utilización de otros medios tecnológicos, digitales, informativos disponibles, o por medio del sistema Braille.</w:t>
            </w:r>
          </w:p>
        </w:tc>
      </w:tr>
      <w:tr w14:paraId="5E0249C7">
        <w:tblPrEx>
          <w:tblCellMar>
            <w:top w:w="0" w:type="dxa"/>
            <w:left w:w="70" w:type="dxa"/>
            <w:bottom w:w="0" w:type="dxa"/>
            <w:right w:w="70" w:type="dxa"/>
          </w:tblCellMar>
        </w:tblPrEx>
        <w:trPr>
          <w:trHeight w:val="1200" w:hRule="atLeast"/>
        </w:trPr>
        <w:tc>
          <w:tcPr>
            <w:tcW w:w="2360" w:type="dxa"/>
            <w:vMerge w:val="continue"/>
            <w:tcBorders>
              <w:top w:val="nil"/>
              <w:left w:val="single" w:color="auto" w:sz="4" w:space="0"/>
              <w:bottom w:val="single" w:color="auto" w:sz="4" w:space="0"/>
              <w:right w:val="single" w:color="auto" w:sz="4" w:space="0"/>
            </w:tcBorders>
            <w:shd w:val="clear" w:color="000000" w:fill="FFFFFF" w:themeFill="background1"/>
            <w:vAlign w:val="center"/>
          </w:tcPr>
          <w:p w14:paraId="00E33A7E">
            <w:pPr>
              <w:spacing w:after="0" w:line="276" w:lineRule="auto"/>
              <w:jc w:val="both"/>
              <w:rPr>
                <w:rFonts w:ascii="Arial" w:hAnsi="Arial" w:eastAsia="Times New Roman" w:cs="Arial"/>
                <w:sz w:val="24"/>
                <w:szCs w:val="24"/>
              </w:rPr>
            </w:pPr>
          </w:p>
        </w:tc>
        <w:tc>
          <w:tcPr>
            <w:tcW w:w="7274" w:type="dxa"/>
            <w:tcBorders>
              <w:top w:val="nil"/>
              <w:left w:val="nil"/>
              <w:bottom w:val="single" w:color="auto" w:sz="4" w:space="0"/>
              <w:right w:val="single" w:color="auto" w:sz="4" w:space="0"/>
            </w:tcBorders>
            <w:shd w:val="clear" w:color="000000" w:fill="FFFFFF" w:themeFill="background1"/>
            <w:vAlign w:val="bottom"/>
          </w:tcPr>
          <w:p w14:paraId="28479A97">
            <w:pPr>
              <w:spacing w:after="0" w:line="276" w:lineRule="auto"/>
              <w:jc w:val="both"/>
              <w:rPr>
                <w:rFonts w:ascii="Arial" w:hAnsi="Arial" w:eastAsia="Times New Roman" w:cs="Arial"/>
                <w:sz w:val="24"/>
                <w:szCs w:val="24"/>
              </w:rPr>
            </w:pPr>
            <w:r>
              <w:rPr>
                <w:rFonts w:ascii="Arial" w:hAnsi="Arial" w:eastAsia="Times New Roman" w:cs="Arial"/>
                <w:sz w:val="24"/>
                <w:szCs w:val="24"/>
              </w:rPr>
              <w:t>ARTÍCULO 3°. Información. La información de los productos de uso humano o animal y servicios podrá ser puesta a disposición de los interesados a través del uso de aplicaciones móviles, la utilización de otros medios tecnológicos, digitales, informativos disponibles, o por medio del sistema Braille o atención personalizada.</w:t>
            </w:r>
          </w:p>
        </w:tc>
      </w:tr>
      <w:tr w14:paraId="1E277ADF">
        <w:tblPrEx>
          <w:tblCellMar>
            <w:top w:w="0" w:type="dxa"/>
            <w:left w:w="70" w:type="dxa"/>
            <w:bottom w:w="0" w:type="dxa"/>
            <w:right w:w="70" w:type="dxa"/>
          </w:tblCellMar>
        </w:tblPrEx>
        <w:trPr>
          <w:trHeight w:val="1500" w:hRule="atLeast"/>
        </w:trPr>
        <w:tc>
          <w:tcPr>
            <w:tcW w:w="2360" w:type="dxa"/>
            <w:vMerge w:val="continue"/>
            <w:tcBorders>
              <w:top w:val="nil"/>
              <w:left w:val="single" w:color="auto" w:sz="4" w:space="0"/>
              <w:bottom w:val="single" w:color="auto" w:sz="4" w:space="0"/>
              <w:right w:val="single" w:color="auto" w:sz="4" w:space="0"/>
            </w:tcBorders>
            <w:shd w:val="clear" w:color="000000" w:fill="FFFFFF" w:themeFill="background1"/>
            <w:vAlign w:val="center"/>
          </w:tcPr>
          <w:p w14:paraId="18D5421B">
            <w:pPr>
              <w:spacing w:after="0" w:line="276" w:lineRule="auto"/>
              <w:jc w:val="both"/>
              <w:rPr>
                <w:rFonts w:ascii="Arial" w:hAnsi="Arial" w:eastAsia="Times New Roman" w:cs="Arial"/>
                <w:sz w:val="24"/>
                <w:szCs w:val="24"/>
              </w:rPr>
            </w:pPr>
          </w:p>
        </w:tc>
        <w:tc>
          <w:tcPr>
            <w:tcW w:w="7274" w:type="dxa"/>
            <w:tcBorders>
              <w:top w:val="nil"/>
              <w:left w:val="nil"/>
              <w:bottom w:val="single" w:color="auto" w:sz="4" w:space="0"/>
              <w:right w:val="single" w:color="auto" w:sz="4" w:space="0"/>
            </w:tcBorders>
            <w:shd w:val="clear" w:color="000000" w:fill="FFFFFF" w:themeFill="background1"/>
            <w:vAlign w:val="bottom"/>
          </w:tcPr>
          <w:p w14:paraId="4855C9B2">
            <w:pPr>
              <w:spacing w:after="0" w:line="276" w:lineRule="auto"/>
              <w:jc w:val="both"/>
              <w:rPr>
                <w:rFonts w:ascii="Arial" w:hAnsi="Arial" w:eastAsia="Times New Roman" w:cs="Arial"/>
                <w:sz w:val="24"/>
                <w:szCs w:val="24"/>
              </w:rPr>
            </w:pPr>
            <w:r>
              <w:rPr>
                <w:rFonts w:ascii="Arial" w:hAnsi="Arial" w:eastAsia="Times New Roman" w:cs="Arial"/>
                <w:sz w:val="24"/>
                <w:szCs w:val="24"/>
              </w:rPr>
              <w:t>ARTÍCULO 5°. Servicios Turísticos. Todo prestador de servicios turísticos deberá asegurar el acceso a la información respecto de los servicios que presta, a las personas con discapacidad visual, a través del sistema Braille o haciendo uso de los mecanismos de información existentes que le permiten cumplir con esta obligación, de conformidad con la reglamentación que expida el Ministerio de Comercio, Industria y Turismo.</w:t>
            </w:r>
          </w:p>
        </w:tc>
      </w:tr>
      <w:tr w14:paraId="7D15302D">
        <w:tblPrEx>
          <w:tblCellMar>
            <w:top w:w="0" w:type="dxa"/>
            <w:left w:w="70" w:type="dxa"/>
            <w:bottom w:w="0" w:type="dxa"/>
            <w:right w:w="70" w:type="dxa"/>
          </w:tblCellMar>
        </w:tblPrEx>
        <w:trPr>
          <w:trHeight w:val="1800" w:hRule="atLeast"/>
        </w:trPr>
        <w:tc>
          <w:tcPr>
            <w:tcW w:w="2360" w:type="dxa"/>
            <w:vMerge w:val="continue"/>
            <w:tcBorders>
              <w:top w:val="nil"/>
              <w:left w:val="single" w:color="auto" w:sz="4" w:space="0"/>
              <w:bottom w:val="single" w:color="auto" w:sz="4" w:space="0"/>
              <w:right w:val="single" w:color="auto" w:sz="4" w:space="0"/>
            </w:tcBorders>
            <w:shd w:val="clear" w:color="000000" w:fill="FFFFFF" w:themeFill="background1"/>
            <w:vAlign w:val="center"/>
          </w:tcPr>
          <w:p w14:paraId="6BA1823E">
            <w:pPr>
              <w:spacing w:after="0" w:line="276" w:lineRule="auto"/>
              <w:jc w:val="both"/>
              <w:rPr>
                <w:rFonts w:ascii="Arial" w:hAnsi="Arial" w:eastAsia="Times New Roman" w:cs="Arial"/>
                <w:sz w:val="24"/>
                <w:szCs w:val="24"/>
              </w:rPr>
            </w:pPr>
          </w:p>
        </w:tc>
        <w:tc>
          <w:tcPr>
            <w:tcW w:w="7274" w:type="dxa"/>
            <w:tcBorders>
              <w:top w:val="nil"/>
              <w:left w:val="nil"/>
              <w:bottom w:val="single" w:color="auto" w:sz="4" w:space="0"/>
              <w:right w:val="single" w:color="auto" w:sz="4" w:space="0"/>
            </w:tcBorders>
            <w:shd w:val="clear" w:color="000000" w:fill="FFFFFF" w:themeFill="background1"/>
            <w:vAlign w:val="bottom"/>
          </w:tcPr>
          <w:p w14:paraId="2E0E7E6F">
            <w:pPr>
              <w:spacing w:after="0" w:line="276" w:lineRule="auto"/>
              <w:jc w:val="both"/>
              <w:rPr>
                <w:rFonts w:ascii="Arial" w:hAnsi="Arial" w:eastAsia="Times New Roman" w:cs="Arial"/>
                <w:sz w:val="24"/>
                <w:szCs w:val="24"/>
              </w:rPr>
            </w:pPr>
            <w:r>
              <w:rPr>
                <w:rFonts w:ascii="Arial" w:hAnsi="Arial" w:eastAsia="Times New Roman" w:cs="Arial"/>
                <w:sz w:val="24"/>
                <w:szCs w:val="24"/>
              </w:rPr>
              <w:t>ARTÍCULO 6°. Lugares públicos y sitios de Interés. Las Entidades Territoriales, y Parques Nacionales Naturales de Colombia serán las encargadas de adecuar los puntos de información que se encuentren al interior del Sistema Nacional de Áreas protegidas - SINAP- y que estén bajo su administración y /o manejo, al sistema Braille y otros medios tecnológicos, digitales, informativos disponibles para las personas con discapacidad visual.</w:t>
            </w:r>
          </w:p>
        </w:tc>
      </w:tr>
    </w:tbl>
    <w:p w14:paraId="30E635F8">
      <w:pPr>
        <w:spacing w:line="276" w:lineRule="auto"/>
        <w:jc w:val="both"/>
        <w:rPr>
          <w:rFonts w:ascii="Arial" w:hAnsi="Arial" w:cs="Arial"/>
          <w:sz w:val="24"/>
          <w:szCs w:val="24"/>
          <w:lang w:val="es-ES"/>
        </w:rPr>
      </w:pPr>
      <w:r>
        <w:rPr>
          <w:rFonts w:ascii="Arial" w:hAnsi="Arial" w:cs="Arial"/>
          <w:sz w:val="24"/>
          <w:szCs w:val="24"/>
          <w:lang w:val="es-ES"/>
        </w:rPr>
        <w:t xml:space="preserve">Fuente: Elaboración propia. </w:t>
      </w:r>
    </w:p>
    <w:p w14:paraId="3C512436">
      <w:pPr>
        <w:spacing w:line="276" w:lineRule="auto"/>
        <w:jc w:val="both"/>
        <w:rPr>
          <w:rFonts w:ascii="Arial" w:hAnsi="Arial" w:cs="Arial"/>
          <w:sz w:val="24"/>
          <w:szCs w:val="24"/>
          <w:lang w:val="es-ES"/>
        </w:rPr>
      </w:pPr>
    </w:p>
    <w:p w14:paraId="0FE6F4C0">
      <w:pPr>
        <w:pStyle w:val="33"/>
        <w:numPr>
          <w:ilvl w:val="0"/>
          <w:numId w:val="0"/>
        </w:numPr>
        <w:spacing w:line="276" w:lineRule="auto"/>
        <w:jc w:val="both"/>
        <w:rPr>
          <w:rFonts w:ascii="Arial" w:hAnsi="Arial" w:cs="Arial"/>
          <w:b/>
          <w:bCs/>
          <w:sz w:val="24"/>
          <w:szCs w:val="24"/>
        </w:rPr>
      </w:pPr>
      <w:r>
        <w:rPr>
          <w:rFonts w:hint="default" w:ascii="Arial" w:hAnsi="Arial" w:cs="Arial"/>
          <w:b/>
          <w:bCs/>
          <w:sz w:val="24"/>
          <w:szCs w:val="24"/>
          <w:lang w:val="es-CO"/>
        </w:rPr>
        <w:t xml:space="preserve">4.    </w:t>
      </w:r>
      <w:r>
        <w:rPr>
          <w:rFonts w:ascii="Arial" w:hAnsi="Arial" w:cs="Arial"/>
          <w:b/>
          <w:bCs/>
          <w:sz w:val="24"/>
          <w:szCs w:val="24"/>
        </w:rPr>
        <w:t>DERECHO COMPARADO</w:t>
      </w:r>
    </w:p>
    <w:tbl>
      <w:tblPr>
        <w:tblStyle w:val="9"/>
        <w:tblW w:w="9493" w:type="dxa"/>
        <w:tblInd w:w="0" w:type="dxa"/>
        <w:tblLayout w:type="autofit"/>
        <w:tblCellMar>
          <w:top w:w="0" w:type="dxa"/>
          <w:left w:w="70" w:type="dxa"/>
          <w:bottom w:w="0" w:type="dxa"/>
          <w:right w:w="70" w:type="dxa"/>
        </w:tblCellMar>
      </w:tblPr>
      <w:tblGrid>
        <w:gridCol w:w="2620"/>
        <w:gridCol w:w="6873"/>
      </w:tblGrid>
      <w:tr w14:paraId="2D33F91F">
        <w:tblPrEx>
          <w:tblCellMar>
            <w:top w:w="0" w:type="dxa"/>
            <w:left w:w="70" w:type="dxa"/>
            <w:bottom w:w="0" w:type="dxa"/>
            <w:right w:w="70" w:type="dxa"/>
          </w:tblCellMar>
        </w:tblPrEx>
        <w:trPr>
          <w:trHeight w:val="300" w:hRule="atLeast"/>
        </w:trPr>
        <w:tc>
          <w:tcPr>
            <w:tcW w:w="9493" w:type="dxa"/>
            <w:gridSpan w:val="2"/>
            <w:tcBorders>
              <w:top w:val="single" w:color="auto" w:sz="4" w:space="0"/>
              <w:left w:val="single" w:color="auto" w:sz="4" w:space="0"/>
              <w:bottom w:val="single" w:color="auto" w:sz="4" w:space="0"/>
              <w:right w:val="single" w:color="auto" w:sz="4" w:space="0"/>
            </w:tcBorders>
            <w:shd w:val="clear" w:color="000000" w:fill="FFFFFF"/>
            <w:vAlign w:val="bottom"/>
          </w:tcPr>
          <w:p w14:paraId="2A482804">
            <w:pPr>
              <w:spacing w:after="0" w:line="276" w:lineRule="auto"/>
              <w:jc w:val="both"/>
              <w:rPr>
                <w:rFonts w:ascii="Arial" w:hAnsi="Arial" w:eastAsia="Times New Roman" w:cs="Arial"/>
                <w:color w:val="000000"/>
                <w:sz w:val="24"/>
                <w:szCs w:val="24"/>
              </w:rPr>
            </w:pPr>
            <w:r>
              <w:rPr>
                <w:rFonts w:ascii="Arial" w:hAnsi="Arial" w:eastAsia="Times New Roman" w:cs="Arial"/>
                <w:color w:val="000000"/>
                <w:sz w:val="24"/>
                <w:szCs w:val="24"/>
              </w:rPr>
              <w:t>DERECHO COMPARADO</w:t>
            </w:r>
          </w:p>
        </w:tc>
      </w:tr>
      <w:tr w14:paraId="17AFA630">
        <w:tblPrEx>
          <w:tblCellMar>
            <w:top w:w="0" w:type="dxa"/>
            <w:left w:w="70" w:type="dxa"/>
            <w:bottom w:w="0" w:type="dxa"/>
            <w:right w:w="70" w:type="dxa"/>
          </w:tblCellMar>
        </w:tblPrEx>
        <w:trPr>
          <w:trHeight w:val="2516" w:hRule="atLeast"/>
        </w:trPr>
        <w:tc>
          <w:tcPr>
            <w:tcW w:w="2620" w:type="dxa"/>
            <w:vMerge w:val="restart"/>
            <w:tcBorders>
              <w:top w:val="nil"/>
              <w:left w:val="single" w:color="auto" w:sz="4" w:space="0"/>
              <w:bottom w:val="single" w:color="auto" w:sz="4" w:space="0"/>
              <w:right w:val="single" w:color="auto" w:sz="4" w:space="0"/>
            </w:tcBorders>
            <w:shd w:val="clear" w:color="000000" w:fill="FFFFFF"/>
            <w:vAlign w:val="center"/>
          </w:tcPr>
          <w:p w14:paraId="3DE8E1AB">
            <w:pPr>
              <w:spacing w:after="0" w:line="276" w:lineRule="auto"/>
              <w:jc w:val="both"/>
              <w:rPr>
                <w:rFonts w:ascii="Arial" w:hAnsi="Arial" w:eastAsia="Times New Roman" w:cs="Arial"/>
                <w:color w:val="000000"/>
                <w:sz w:val="24"/>
                <w:szCs w:val="24"/>
              </w:rPr>
            </w:pPr>
            <w:r>
              <w:rPr>
                <w:rFonts w:ascii="Arial" w:hAnsi="Arial" w:eastAsia="Times New Roman" w:cs="Arial"/>
                <w:color w:val="000000"/>
                <w:sz w:val="24"/>
                <w:szCs w:val="24"/>
              </w:rPr>
              <w:t xml:space="preserve">Para Estados Unidos de Norteamérica </w:t>
            </w:r>
            <w:r>
              <w:rPr>
                <w:rFonts w:ascii="Arial" w:hAnsi="Arial" w:eastAsia="Times New Roman" w:cs="Arial"/>
                <w:color w:val="000000"/>
                <w:sz w:val="24"/>
                <w:szCs w:val="24"/>
              </w:rPr>
              <w:br w:type="textWrapping"/>
            </w:r>
            <w:r>
              <w:rPr>
                <w:rFonts w:ascii="Arial" w:hAnsi="Arial" w:eastAsia="Times New Roman" w:cs="Arial"/>
                <w:color w:val="000000"/>
                <w:sz w:val="24"/>
                <w:szCs w:val="24"/>
              </w:rPr>
              <w:t>Standards for Accessible Design- ADA (Ley de Estadounidenses de Discapacidades-ADA)</w:t>
            </w:r>
          </w:p>
        </w:tc>
        <w:tc>
          <w:tcPr>
            <w:tcW w:w="6873" w:type="dxa"/>
            <w:tcBorders>
              <w:top w:val="nil"/>
              <w:left w:val="nil"/>
              <w:bottom w:val="single" w:color="auto" w:sz="4" w:space="0"/>
              <w:right w:val="single" w:color="auto" w:sz="4" w:space="0"/>
            </w:tcBorders>
            <w:shd w:val="clear" w:color="000000" w:fill="FFFFFF"/>
            <w:vAlign w:val="bottom"/>
          </w:tcPr>
          <w:p w14:paraId="2A263AEF">
            <w:pPr>
              <w:spacing w:after="0" w:line="276" w:lineRule="auto"/>
              <w:jc w:val="both"/>
              <w:rPr>
                <w:rFonts w:ascii="Arial" w:hAnsi="Arial" w:eastAsia="Times New Roman" w:cs="Arial"/>
                <w:color w:val="000000"/>
                <w:sz w:val="24"/>
                <w:szCs w:val="24"/>
              </w:rPr>
            </w:pPr>
            <w:r>
              <w:rPr>
                <w:rFonts w:ascii="Arial" w:hAnsi="Arial" w:eastAsia="Times New Roman" w:cs="Arial"/>
                <w:color w:val="000000"/>
                <w:sz w:val="24"/>
                <w:szCs w:val="24"/>
              </w:rPr>
              <w:t>1. PROPÓSITO.</w:t>
            </w:r>
            <w:r>
              <w:rPr>
                <w:rFonts w:ascii="Arial" w:hAnsi="Arial" w:eastAsia="Times New Roman" w:cs="Arial"/>
                <w:color w:val="000000"/>
                <w:sz w:val="24"/>
                <w:szCs w:val="24"/>
              </w:rPr>
              <w:br w:type="textWrapping"/>
            </w:r>
            <w:r>
              <w:rPr>
                <w:rFonts w:ascii="Arial" w:hAnsi="Arial" w:eastAsia="Times New Roman" w:cs="Arial"/>
                <w:color w:val="000000"/>
                <w:sz w:val="24"/>
                <w:szCs w:val="24"/>
              </w:rPr>
              <w:t>Este documento contiene los requisitos técnicos y de alcance para la accesibilidad a edificios e instalaciones por parte de personas con discapacidades según la Ley de Estadounidenses con Discapacidades (ADA) de 1990. Estos requisitos técnicos y de alcance deben aplicarse durante el diseño, la construcción y la modificación de edificios e instalaciones. cubiertos por los títulos II y III de la ADA en la medida requerida por las regulaciones emitidas por agencias federales, incluido el Departamento de Justicia y el Departamento de Transporte, bajo la ADA (...)</w:t>
            </w:r>
          </w:p>
        </w:tc>
      </w:tr>
      <w:tr w14:paraId="32B0BE17">
        <w:tblPrEx>
          <w:tblCellMar>
            <w:top w:w="0" w:type="dxa"/>
            <w:left w:w="70" w:type="dxa"/>
            <w:bottom w:w="0" w:type="dxa"/>
            <w:right w:w="70" w:type="dxa"/>
          </w:tblCellMar>
        </w:tblPrEx>
        <w:trPr>
          <w:trHeight w:val="2100" w:hRule="atLeast"/>
        </w:trPr>
        <w:tc>
          <w:tcPr>
            <w:tcW w:w="2620" w:type="dxa"/>
            <w:vMerge w:val="continue"/>
            <w:tcBorders>
              <w:top w:val="nil"/>
              <w:left w:val="single" w:color="auto" w:sz="4" w:space="0"/>
              <w:bottom w:val="single" w:color="auto" w:sz="4" w:space="0"/>
              <w:right w:val="single" w:color="auto" w:sz="4" w:space="0"/>
            </w:tcBorders>
            <w:vAlign w:val="center"/>
          </w:tcPr>
          <w:p w14:paraId="48873E3A">
            <w:pPr>
              <w:spacing w:after="0" w:line="276" w:lineRule="auto"/>
              <w:jc w:val="both"/>
              <w:rPr>
                <w:rFonts w:ascii="Arial" w:hAnsi="Arial" w:eastAsia="Times New Roman" w:cs="Arial"/>
                <w:color w:val="000000"/>
                <w:sz w:val="24"/>
                <w:szCs w:val="24"/>
              </w:rPr>
            </w:pPr>
          </w:p>
        </w:tc>
        <w:tc>
          <w:tcPr>
            <w:tcW w:w="6873" w:type="dxa"/>
            <w:tcBorders>
              <w:top w:val="nil"/>
              <w:left w:val="nil"/>
              <w:bottom w:val="single" w:color="auto" w:sz="4" w:space="0"/>
              <w:right w:val="single" w:color="auto" w:sz="4" w:space="0"/>
            </w:tcBorders>
            <w:shd w:val="clear" w:color="000000" w:fill="FFFFFF"/>
            <w:vAlign w:val="bottom"/>
          </w:tcPr>
          <w:p w14:paraId="076B1928">
            <w:pPr>
              <w:spacing w:after="0" w:line="276" w:lineRule="auto"/>
              <w:jc w:val="both"/>
              <w:rPr>
                <w:rFonts w:ascii="Arial" w:hAnsi="Arial" w:eastAsia="Times New Roman" w:cs="Arial"/>
                <w:color w:val="000000"/>
                <w:sz w:val="24"/>
                <w:szCs w:val="24"/>
              </w:rPr>
            </w:pPr>
            <w:r>
              <w:rPr>
                <w:rFonts w:ascii="Arial" w:hAnsi="Arial" w:eastAsia="Times New Roman" w:cs="Arial"/>
                <w:color w:val="000000"/>
                <w:sz w:val="24"/>
                <w:szCs w:val="24"/>
              </w:rPr>
              <w:t>4.10.5 Caracteres en relieve y en Braille en las entradas de los ascensores. Todas las entradas a los huecos de los ascensores deberán tener designaciones de piso elevado y en Braille en ambas jambas. La línea central de los caracteres deberá estar a 60 pulgadas (1525 mm) por encima del piso terminado. Dichos caracteres deberán tener 2 pulgadas (50 mm) de alto y deberán cumplir con 4.30.4 . Las placas aplicadas permanentemente son aceptables si están fijadas permanentemente a las jambas.</w:t>
            </w:r>
          </w:p>
        </w:tc>
      </w:tr>
      <w:tr w14:paraId="05476684">
        <w:tblPrEx>
          <w:tblCellMar>
            <w:top w:w="0" w:type="dxa"/>
            <w:left w:w="70" w:type="dxa"/>
            <w:bottom w:w="0" w:type="dxa"/>
            <w:right w:w="70" w:type="dxa"/>
          </w:tblCellMar>
        </w:tblPrEx>
        <w:trPr>
          <w:trHeight w:val="2580" w:hRule="atLeast"/>
        </w:trPr>
        <w:tc>
          <w:tcPr>
            <w:tcW w:w="2620" w:type="dxa"/>
            <w:vMerge w:val="restart"/>
            <w:tcBorders>
              <w:top w:val="nil"/>
              <w:left w:val="single" w:color="auto" w:sz="4" w:space="0"/>
              <w:bottom w:val="single" w:color="auto" w:sz="4" w:space="0"/>
              <w:right w:val="single" w:color="auto" w:sz="4" w:space="0"/>
            </w:tcBorders>
            <w:shd w:val="clear" w:color="000000" w:fill="FFFFFF"/>
            <w:vAlign w:val="center"/>
          </w:tcPr>
          <w:p w14:paraId="417958CA">
            <w:pPr>
              <w:spacing w:after="0" w:line="276" w:lineRule="auto"/>
              <w:jc w:val="both"/>
              <w:rPr>
                <w:rFonts w:ascii="Arial" w:hAnsi="Arial" w:eastAsia="Times New Roman" w:cs="Arial"/>
                <w:color w:val="000000"/>
                <w:sz w:val="24"/>
                <w:szCs w:val="24"/>
              </w:rPr>
            </w:pPr>
            <w:r>
              <w:rPr>
                <w:rFonts w:ascii="Arial" w:hAnsi="Arial" w:eastAsia="Times New Roman" w:cs="Arial"/>
                <w:color w:val="000000"/>
                <w:sz w:val="24"/>
                <w:szCs w:val="24"/>
              </w:rPr>
              <w:t>Para Australia</w:t>
            </w:r>
            <w:r>
              <w:rPr>
                <w:rFonts w:ascii="Arial" w:hAnsi="Arial" w:eastAsia="Times New Roman" w:cs="Arial"/>
                <w:color w:val="000000"/>
                <w:sz w:val="24"/>
                <w:szCs w:val="24"/>
              </w:rPr>
              <w:br w:type="textWrapping"/>
            </w:r>
            <w:r>
              <w:rPr>
                <w:rFonts w:ascii="Arial" w:hAnsi="Arial" w:eastAsia="Times New Roman" w:cs="Arial"/>
                <w:color w:val="000000"/>
                <w:sz w:val="24"/>
                <w:szCs w:val="24"/>
              </w:rPr>
              <w:t xml:space="preserve">Disability (Access to Premises — Buildings) Standards 2010 (Normas sobre discapacidad- acceso a locales – edificios-2010) </w:t>
            </w:r>
          </w:p>
        </w:tc>
        <w:tc>
          <w:tcPr>
            <w:tcW w:w="6873" w:type="dxa"/>
            <w:tcBorders>
              <w:top w:val="nil"/>
              <w:left w:val="nil"/>
              <w:bottom w:val="single" w:color="auto" w:sz="4" w:space="0"/>
              <w:right w:val="single" w:color="auto" w:sz="4" w:space="0"/>
            </w:tcBorders>
            <w:shd w:val="clear" w:color="000000" w:fill="FFFFFF"/>
            <w:vAlign w:val="bottom"/>
          </w:tcPr>
          <w:p w14:paraId="67500E74">
            <w:pPr>
              <w:spacing w:after="0" w:line="276" w:lineRule="auto"/>
              <w:jc w:val="both"/>
              <w:rPr>
                <w:rFonts w:ascii="Arial" w:hAnsi="Arial" w:eastAsia="Times New Roman" w:cs="Arial"/>
                <w:color w:val="000000"/>
                <w:sz w:val="24"/>
                <w:szCs w:val="24"/>
              </w:rPr>
            </w:pPr>
            <w:r>
              <w:rPr>
                <w:rFonts w:ascii="Arial" w:hAnsi="Arial" w:eastAsia="Times New Roman" w:cs="Arial"/>
                <w:color w:val="000000"/>
                <w:sz w:val="24"/>
                <w:szCs w:val="24"/>
              </w:rPr>
              <w:t>1.3 Objetos</w:t>
            </w:r>
            <w:r>
              <w:rPr>
                <w:rFonts w:ascii="Arial" w:hAnsi="Arial" w:eastAsia="Times New Roman" w:cs="Arial"/>
                <w:color w:val="000000"/>
                <w:sz w:val="24"/>
                <w:szCs w:val="24"/>
              </w:rPr>
              <w:br w:type="textWrapping"/>
            </w:r>
            <w:r>
              <w:rPr>
                <w:rFonts w:ascii="Arial" w:hAnsi="Arial" w:eastAsia="Times New Roman" w:cs="Arial"/>
                <w:color w:val="000000"/>
                <w:sz w:val="24"/>
                <w:szCs w:val="24"/>
              </w:rPr>
              <w:t>Los objetos de estas Normas son:</w:t>
            </w:r>
            <w:r>
              <w:rPr>
                <w:rFonts w:ascii="Arial" w:hAnsi="Arial" w:eastAsia="Times New Roman" w:cs="Arial"/>
                <w:color w:val="000000"/>
                <w:sz w:val="24"/>
                <w:szCs w:val="24"/>
              </w:rPr>
              <w:br w:type="textWrapping"/>
            </w:r>
            <w:r>
              <w:rPr>
                <w:rFonts w:ascii="Arial" w:hAnsi="Arial" w:eastAsia="Times New Roman" w:cs="Arial"/>
                <w:color w:val="000000"/>
                <w:sz w:val="24"/>
                <w:szCs w:val="24"/>
              </w:rPr>
              <w:t xml:space="preserve"> a) garantizar que se proporcione a las personas con discapacidad un acceso digno, equitativo, rentable y razonablemente alcanzable a los edificios y a las instalaciones y servicios dentro de los mismos; y</w:t>
            </w:r>
            <w:r>
              <w:rPr>
                <w:rFonts w:ascii="Arial" w:hAnsi="Arial" w:eastAsia="Times New Roman" w:cs="Arial"/>
                <w:color w:val="000000"/>
                <w:sz w:val="24"/>
                <w:szCs w:val="24"/>
              </w:rPr>
              <w:br w:type="textWrapping"/>
            </w:r>
            <w:r>
              <w:rPr>
                <w:rFonts w:ascii="Arial" w:hAnsi="Arial" w:eastAsia="Times New Roman" w:cs="Arial"/>
                <w:color w:val="000000"/>
                <w:sz w:val="24"/>
                <w:szCs w:val="24"/>
              </w:rPr>
              <w:t xml:space="preserve"> (b) dar certeza a los certificadores de edificios, desarrolladores de edificios y administradores de edificios de que, si el acceso a los edificios se proporciona de acuerdo con estas Normas, la provisión de ese acceso, en la medida cubierta por estas Normas, no será ilegal según la Ley .</w:t>
            </w:r>
          </w:p>
        </w:tc>
      </w:tr>
      <w:tr w14:paraId="062CC510">
        <w:tblPrEx>
          <w:tblCellMar>
            <w:top w:w="0" w:type="dxa"/>
            <w:left w:w="70" w:type="dxa"/>
            <w:bottom w:w="0" w:type="dxa"/>
            <w:right w:w="70" w:type="dxa"/>
          </w:tblCellMar>
        </w:tblPrEx>
        <w:trPr>
          <w:trHeight w:val="2248" w:hRule="atLeast"/>
        </w:trPr>
        <w:tc>
          <w:tcPr>
            <w:tcW w:w="2620" w:type="dxa"/>
            <w:vMerge w:val="continue"/>
            <w:tcBorders>
              <w:top w:val="nil"/>
              <w:left w:val="single" w:color="auto" w:sz="4" w:space="0"/>
              <w:bottom w:val="single" w:color="auto" w:sz="4" w:space="0"/>
              <w:right w:val="single" w:color="auto" w:sz="4" w:space="0"/>
            </w:tcBorders>
            <w:vAlign w:val="center"/>
          </w:tcPr>
          <w:p w14:paraId="1F34786C">
            <w:pPr>
              <w:spacing w:after="0" w:line="276" w:lineRule="auto"/>
              <w:jc w:val="both"/>
              <w:rPr>
                <w:rFonts w:ascii="Arial" w:hAnsi="Arial" w:eastAsia="Times New Roman" w:cs="Arial"/>
                <w:color w:val="000000"/>
                <w:sz w:val="24"/>
                <w:szCs w:val="24"/>
              </w:rPr>
            </w:pPr>
          </w:p>
        </w:tc>
        <w:tc>
          <w:tcPr>
            <w:tcW w:w="6873" w:type="dxa"/>
            <w:tcBorders>
              <w:top w:val="nil"/>
              <w:left w:val="nil"/>
              <w:bottom w:val="single" w:color="auto" w:sz="4" w:space="0"/>
              <w:right w:val="single" w:color="auto" w:sz="4" w:space="0"/>
            </w:tcBorders>
            <w:shd w:val="clear" w:color="000000" w:fill="FFFFFF"/>
            <w:vAlign w:val="bottom"/>
          </w:tcPr>
          <w:p w14:paraId="3AFC8FFE">
            <w:pPr>
              <w:spacing w:after="0" w:line="276" w:lineRule="auto"/>
              <w:jc w:val="both"/>
              <w:rPr>
                <w:rFonts w:ascii="Arial" w:hAnsi="Arial" w:eastAsia="Times New Roman" w:cs="Arial"/>
                <w:color w:val="000000"/>
                <w:sz w:val="24"/>
                <w:szCs w:val="24"/>
              </w:rPr>
            </w:pPr>
            <w:r>
              <w:rPr>
                <w:rFonts w:ascii="Arial" w:hAnsi="Arial" w:eastAsia="Times New Roman" w:cs="Arial"/>
                <w:color w:val="000000"/>
                <w:sz w:val="24"/>
                <w:szCs w:val="24"/>
              </w:rPr>
              <w:t>D3.6 Señalización</w:t>
            </w:r>
            <w:r>
              <w:rPr>
                <w:rFonts w:ascii="Arial" w:hAnsi="Arial" w:eastAsia="Times New Roman" w:cs="Arial"/>
                <w:color w:val="000000"/>
                <w:sz w:val="24"/>
                <w:szCs w:val="24"/>
              </w:rPr>
              <w:br w:type="textWrapping"/>
            </w:r>
            <w:r>
              <w:rPr>
                <w:rFonts w:ascii="Arial" w:hAnsi="Arial" w:eastAsia="Times New Roman" w:cs="Arial"/>
                <w:color w:val="000000"/>
                <w:sz w:val="24"/>
                <w:szCs w:val="24"/>
              </w:rPr>
              <w:t xml:space="preserve"> En un edificio que debe ser accesible:</w:t>
            </w:r>
            <w:r>
              <w:rPr>
                <w:rFonts w:ascii="Arial" w:hAnsi="Arial" w:eastAsia="Times New Roman" w:cs="Arial"/>
                <w:color w:val="000000"/>
                <w:sz w:val="24"/>
                <w:szCs w:val="24"/>
              </w:rPr>
              <w:br w:type="textWrapping"/>
            </w:r>
            <w:r>
              <w:rPr>
                <w:rFonts w:ascii="Arial" w:hAnsi="Arial" w:eastAsia="Times New Roman" w:cs="Arial"/>
                <w:color w:val="000000"/>
                <w:sz w:val="24"/>
                <w:szCs w:val="24"/>
              </w:rPr>
              <w:t xml:space="preserve"> (a) la señalización braille y táctil que cumpla con la Parte D4 e incorpore el símbolo internacional de acceso o sordera, según corresponda, de conformidad con AS 1428.1 debe identificar cada uno de ellos:</w:t>
            </w:r>
            <w:r>
              <w:rPr>
                <w:rFonts w:ascii="Arial" w:hAnsi="Arial" w:eastAsia="Times New Roman" w:cs="Arial"/>
                <w:color w:val="000000"/>
                <w:sz w:val="24"/>
                <w:szCs w:val="24"/>
              </w:rPr>
              <w:br w:type="textWrapping"/>
            </w:r>
            <w:r>
              <w:rPr>
                <w:rFonts w:ascii="Arial" w:hAnsi="Arial" w:eastAsia="Times New Roman" w:cs="Arial"/>
                <w:color w:val="000000"/>
                <w:sz w:val="24"/>
                <w:szCs w:val="24"/>
              </w:rPr>
              <w:t xml:space="preserve"> (i) instalación sanitaria, excepto una instalación sanitaria dentro de una unidad de ocupación única en un edificio Clase 1b o Clase 3; y</w:t>
            </w:r>
            <w:r>
              <w:rPr>
                <w:rFonts w:ascii="Arial" w:hAnsi="Arial" w:eastAsia="Times New Roman" w:cs="Arial"/>
                <w:color w:val="000000"/>
                <w:sz w:val="24"/>
                <w:szCs w:val="24"/>
              </w:rPr>
              <w:br w:type="textWrapping"/>
            </w:r>
            <w:r>
              <w:rPr>
                <w:rFonts w:ascii="Arial" w:hAnsi="Arial" w:eastAsia="Times New Roman" w:cs="Arial"/>
                <w:color w:val="000000"/>
                <w:sz w:val="24"/>
                <w:szCs w:val="24"/>
              </w:rPr>
              <w:t xml:space="preserve"> (ii) espacio con un sistema de aumento auditivo</w:t>
            </w:r>
          </w:p>
        </w:tc>
      </w:tr>
      <w:tr w14:paraId="7A02A413">
        <w:tblPrEx>
          <w:tblCellMar>
            <w:top w:w="0" w:type="dxa"/>
            <w:left w:w="70" w:type="dxa"/>
            <w:bottom w:w="0" w:type="dxa"/>
            <w:right w:w="70" w:type="dxa"/>
          </w:tblCellMar>
        </w:tblPrEx>
        <w:trPr>
          <w:trHeight w:val="992" w:hRule="atLeast"/>
        </w:trPr>
        <w:tc>
          <w:tcPr>
            <w:tcW w:w="2620" w:type="dxa"/>
            <w:vMerge w:val="continue"/>
            <w:tcBorders>
              <w:top w:val="nil"/>
              <w:left w:val="single" w:color="auto" w:sz="4" w:space="0"/>
              <w:bottom w:val="single" w:color="auto" w:sz="4" w:space="0"/>
              <w:right w:val="single" w:color="auto" w:sz="4" w:space="0"/>
            </w:tcBorders>
            <w:vAlign w:val="center"/>
          </w:tcPr>
          <w:p w14:paraId="7E90BCB8">
            <w:pPr>
              <w:spacing w:after="0" w:line="276" w:lineRule="auto"/>
              <w:jc w:val="both"/>
              <w:rPr>
                <w:rFonts w:ascii="Arial" w:hAnsi="Arial" w:eastAsia="Times New Roman" w:cs="Arial"/>
                <w:color w:val="000000"/>
                <w:sz w:val="24"/>
                <w:szCs w:val="24"/>
              </w:rPr>
            </w:pPr>
          </w:p>
        </w:tc>
        <w:tc>
          <w:tcPr>
            <w:tcW w:w="6873" w:type="dxa"/>
            <w:tcBorders>
              <w:top w:val="nil"/>
              <w:left w:val="nil"/>
              <w:bottom w:val="single" w:color="auto" w:sz="4" w:space="0"/>
              <w:right w:val="single" w:color="auto" w:sz="4" w:space="0"/>
            </w:tcBorders>
            <w:shd w:val="clear" w:color="000000" w:fill="FFFFFF"/>
            <w:vAlign w:val="bottom"/>
          </w:tcPr>
          <w:p w14:paraId="11A4CABE">
            <w:pPr>
              <w:spacing w:after="0" w:line="276" w:lineRule="auto"/>
              <w:jc w:val="both"/>
              <w:rPr>
                <w:rFonts w:ascii="Arial" w:hAnsi="Arial" w:eastAsia="Times New Roman" w:cs="Arial"/>
                <w:color w:val="000000"/>
                <w:sz w:val="24"/>
                <w:szCs w:val="24"/>
              </w:rPr>
            </w:pPr>
            <w:r>
              <w:rPr>
                <w:rFonts w:ascii="Arial" w:hAnsi="Arial" w:eastAsia="Times New Roman" w:cs="Arial"/>
                <w:color w:val="000000"/>
                <w:sz w:val="24"/>
                <w:szCs w:val="24"/>
              </w:rPr>
              <w:t>D4.2 Ubicación de señales braille y táctiles</w:t>
            </w:r>
            <w:r>
              <w:rPr>
                <w:rFonts w:ascii="Arial" w:hAnsi="Arial" w:eastAsia="Times New Roman" w:cs="Arial"/>
                <w:color w:val="000000"/>
                <w:sz w:val="24"/>
                <w:szCs w:val="24"/>
              </w:rPr>
              <w:br w:type="textWrapping"/>
            </w:r>
            <w:r>
              <w:rPr>
                <w:rFonts w:ascii="Arial" w:hAnsi="Arial" w:eastAsia="Times New Roman" w:cs="Arial"/>
                <w:color w:val="000000"/>
                <w:sz w:val="24"/>
                <w:szCs w:val="24"/>
              </w:rPr>
              <w:t>Los letreros que incluyan símbolos, numeración y rotulación deberán diseñarse e instalarse de la siguiente manera:</w:t>
            </w:r>
            <w:r>
              <w:rPr>
                <w:rFonts w:ascii="Arial" w:hAnsi="Arial" w:eastAsia="Times New Roman" w:cs="Arial"/>
                <w:color w:val="000000"/>
                <w:sz w:val="24"/>
                <w:szCs w:val="24"/>
              </w:rPr>
              <w:br w:type="textWrapping"/>
            </w:r>
            <w:r>
              <w:rPr>
                <w:rFonts w:ascii="Arial" w:hAnsi="Arial" w:eastAsia="Times New Roman" w:cs="Arial"/>
                <w:color w:val="000000"/>
                <w:sz w:val="24"/>
                <w:szCs w:val="24"/>
              </w:rPr>
              <w:t>a) los componentes braille y táctiles de un letrero deben estar situados a no menos de 1 200 mm ni a más de 1 600 mm del suelo o de la superficie del suelo;</w:t>
            </w:r>
            <w:r>
              <w:rPr>
                <w:rFonts w:ascii="Arial" w:hAnsi="Arial" w:eastAsia="Times New Roman" w:cs="Arial"/>
                <w:color w:val="000000"/>
                <w:sz w:val="24"/>
                <w:szCs w:val="24"/>
              </w:rPr>
              <w:br w:type="textWrapping"/>
            </w:r>
            <w:r>
              <w:rPr>
                <w:rFonts w:ascii="Arial" w:hAnsi="Arial" w:eastAsia="Times New Roman" w:cs="Arial"/>
                <w:color w:val="000000"/>
                <w:sz w:val="24"/>
                <w:szCs w:val="24"/>
              </w:rPr>
              <w:t>b) los carteles con líneas simples de caracteres deben tener la línea de caracteres táctiles a no menos de 1 250 mm y no más de 1 350 mm por encima del suelo o de la superficie del suelo;</w:t>
            </w:r>
            <w:r>
              <w:rPr>
                <w:rFonts w:ascii="Arial" w:hAnsi="Arial" w:eastAsia="Times New Roman" w:cs="Arial"/>
                <w:color w:val="000000"/>
                <w:sz w:val="24"/>
                <w:szCs w:val="24"/>
              </w:rPr>
              <w:br w:type="textWrapping"/>
            </w:r>
            <w:r>
              <w:rPr>
                <w:rFonts w:ascii="Arial" w:hAnsi="Arial" w:eastAsia="Times New Roman" w:cs="Arial"/>
                <w:color w:val="000000"/>
                <w:sz w:val="24"/>
                <w:szCs w:val="24"/>
              </w:rPr>
              <w:t>(c) los carteles que identifiquen las habitaciones que contengan características o instalaciones enumeradas en la cláusula D3.6 deben estar ubicados:</w:t>
            </w:r>
            <w:r>
              <w:rPr>
                <w:rFonts w:ascii="Arial" w:hAnsi="Arial" w:eastAsia="Times New Roman" w:cs="Arial"/>
                <w:color w:val="000000"/>
                <w:sz w:val="24"/>
                <w:szCs w:val="24"/>
              </w:rPr>
              <w:br w:type="textWrapping"/>
            </w:r>
            <w:r>
              <w:rPr>
                <w:rFonts w:ascii="Arial" w:hAnsi="Arial" w:eastAsia="Times New Roman" w:cs="Arial"/>
                <w:color w:val="000000"/>
                <w:sz w:val="24"/>
                <w:szCs w:val="24"/>
              </w:rPr>
              <w:t>(i) en la pared del lado del pestillo de la puerta con el borde anterior del letrero ubicado entre 50 mm y 300 mm del arquitrabe; y</w:t>
            </w:r>
            <w:r>
              <w:rPr>
                <w:rFonts w:ascii="Arial" w:hAnsi="Arial" w:eastAsia="Times New Roman" w:cs="Arial"/>
                <w:color w:val="000000"/>
                <w:sz w:val="24"/>
                <w:szCs w:val="24"/>
              </w:rPr>
              <w:br w:type="textWrapping"/>
            </w:r>
            <w:r>
              <w:rPr>
                <w:rFonts w:ascii="Arial" w:hAnsi="Arial" w:eastAsia="Times New Roman" w:cs="Arial"/>
                <w:color w:val="000000"/>
                <w:sz w:val="24"/>
                <w:szCs w:val="24"/>
              </w:rPr>
              <w:t xml:space="preserve"> (ii) cuando (i) no sea posible, el letrero podrá colocarse en la propia puerta. (…)</w:t>
            </w:r>
          </w:p>
        </w:tc>
      </w:tr>
      <w:tr w14:paraId="60EDFE3D">
        <w:tblPrEx>
          <w:tblCellMar>
            <w:top w:w="0" w:type="dxa"/>
            <w:left w:w="70" w:type="dxa"/>
            <w:bottom w:w="0" w:type="dxa"/>
            <w:right w:w="70" w:type="dxa"/>
          </w:tblCellMar>
        </w:tblPrEx>
        <w:trPr>
          <w:trHeight w:val="3600" w:hRule="atLeast"/>
        </w:trPr>
        <w:tc>
          <w:tcPr>
            <w:tcW w:w="2620" w:type="dxa"/>
            <w:vMerge w:val="restart"/>
            <w:tcBorders>
              <w:top w:val="nil"/>
              <w:left w:val="single" w:color="auto" w:sz="4" w:space="0"/>
              <w:bottom w:val="single" w:color="auto" w:sz="4" w:space="0"/>
              <w:right w:val="single" w:color="auto" w:sz="4" w:space="0"/>
            </w:tcBorders>
            <w:shd w:val="clear" w:color="000000" w:fill="FFFFFF"/>
            <w:vAlign w:val="center"/>
          </w:tcPr>
          <w:p w14:paraId="525D70ED">
            <w:pPr>
              <w:spacing w:after="0" w:line="276" w:lineRule="auto"/>
              <w:jc w:val="both"/>
              <w:rPr>
                <w:rFonts w:ascii="Arial" w:hAnsi="Arial" w:eastAsia="Times New Roman" w:cs="Arial"/>
                <w:color w:val="000000"/>
                <w:sz w:val="24"/>
                <w:szCs w:val="24"/>
              </w:rPr>
            </w:pPr>
            <w:r>
              <w:rPr>
                <w:rFonts w:ascii="Arial" w:hAnsi="Arial" w:eastAsia="Times New Roman" w:cs="Arial"/>
                <w:color w:val="000000"/>
                <w:sz w:val="24"/>
                <w:szCs w:val="24"/>
              </w:rPr>
              <w:t xml:space="preserve">Para el Caso de España </w:t>
            </w:r>
            <w:r>
              <w:rPr>
                <w:rFonts w:ascii="Arial" w:hAnsi="Arial" w:eastAsia="Times New Roman" w:cs="Arial"/>
                <w:color w:val="000000"/>
                <w:sz w:val="24"/>
                <w:szCs w:val="24"/>
              </w:rPr>
              <w:br w:type="textWrapping"/>
            </w:r>
            <w:r>
              <w:rPr>
                <w:rFonts w:ascii="Arial" w:hAnsi="Arial" w:eastAsia="Times New Roman" w:cs="Arial"/>
                <w:color w:val="000000"/>
                <w:sz w:val="24"/>
                <w:szCs w:val="24"/>
              </w:rPr>
              <w:t>El Real Decreto Legislativo 1/2013, de 29 de noviembre, por el que se aprueba el Texto Refundido de la Ley General de derechos de las personas con discapacidad y de su inclusión social.</w:t>
            </w:r>
          </w:p>
        </w:tc>
        <w:tc>
          <w:tcPr>
            <w:tcW w:w="6873" w:type="dxa"/>
            <w:tcBorders>
              <w:top w:val="nil"/>
              <w:left w:val="nil"/>
              <w:bottom w:val="single" w:color="auto" w:sz="4" w:space="0"/>
              <w:right w:val="single" w:color="auto" w:sz="4" w:space="0"/>
            </w:tcBorders>
            <w:shd w:val="clear" w:color="000000" w:fill="FFFFFF"/>
            <w:vAlign w:val="bottom"/>
          </w:tcPr>
          <w:p w14:paraId="65C21008">
            <w:pPr>
              <w:spacing w:after="0" w:line="276" w:lineRule="auto"/>
              <w:jc w:val="both"/>
              <w:rPr>
                <w:rFonts w:ascii="Arial" w:hAnsi="Arial" w:eastAsia="Times New Roman" w:cs="Arial"/>
                <w:color w:val="000000"/>
                <w:sz w:val="24"/>
                <w:szCs w:val="24"/>
              </w:rPr>
            </w:pPr>
            <w:r>
              <w:rPr>
                <w:rFonts w:ascii="Arial" w:hAnsi="Arial" w:eastAsia="Times New Roman" w:cs="Arial"/>
                <w:color w:val="000000"/>
                <w:sz w:val="24"/>
                <w:szCs w:val="24"/>
              </w:rPr>
              <w:t>Artículo 1. Objeto de esta ley.</w:t>
            </w:r>
            <w:r>
              <w:rPr>
                <w:rFonts w:ascii="Arial" w:hAnsi="Arial" w:eastAsia="Times New Roman" w:cs="Arial"/>
                <w:color w:val="000000"/>
                <w:sz w:val="24"/>
                <w:szCs w:val="24"/>
              </w:rPr>
              <w:br w:type="textWrapping"/>
            </w:r>
            <w:r>
              <w:rPr>
                <w:rFonts w:ascii="Arial" w:hAnsi="Arial" w:eastAsia="Times New Roman" w:cs="Arial"/>
                <w:color w:val="000000"/>
                <w:sz w:val="24"/>
                <w:szCs w:val="24"/>
              </w:rPr>
              <w:t>Esta ley tiene por objeto:</w:t>
            </w:r>
            <w:r>
              <w:rPr>
                <w:rFonts w:ascii="Arial" w:hAnsi="Arial" w:eastAsia="Times New Roman" w:cs="Arial"/>
                <w:color w:val="000000"/>
                <w:sz w:val="24"/>
                <w:szCs w:val="24"/>
              </w:rPr>
              <w:br w:type="textWrapping"/>
            </w:r>
            <w:r>
              <w:rPr>
                <w:rFonts w:ascii="Arial" w:hAnsi="Arial" w:eastAsia="Times New Roman" w:cs="Arial"/>
                <w:color w:val="000000"/>
                <w:sz w:val="24"/>
                <w:szCs w:val="24"/>
              </w:rPr>
              <w:t>a) Garantizar el derecho a la igualdad de oportunidades y de trato, así como el ejercicio real y efectivo de derechos por parte de las personas con discapacidad en igualdad de condiciones respecto del resto de ciudadanos y ciudadanas, a través de la promoción de la autonomía personal, de la accesibilidad universal, del acceso al empleo, de la inclusión en la comunidad y la vida independiente y de la erradicación de toda forma de discriminación, conforme a los artículos 9.2, 10, 14 y 49 de la Constitución Española y a la Convención Internacional sobre los Derechos de las Personas con Discapacidad y los tratados y acuerdos internacionales ratificados por España. (…)</w:t>
            </w:r>
          </w:p>
        </w:tc>
      </w:tr>
      <w:tr w14:paraId="36F4CDF8">
        <w:tblPrEx>
          <w:tblCellMar>
            <w:top w:w="0" w:type="dxa"/>
            <w:left w:w="70" w:type="dxa"/>
            <w:bottom w:w="0" w:type="dxa"/>
            <w:right w:w="70" w:type="dxa"/>
          </w:tblCellMar>
        </w:tblPrEx>
        <w:trPr>
          <w:trHeight w:val="5100" w:hRule="atLeast"/>
        </w:trPr>
        <w:tc>
          <w:tcPr>
            <w:tcW w:w="2620" w:type="dxa"/>
            <w:vMerge w:val="continue"/>
            <w:tcBorders>
              <w:top w:val="nil"/>
              <w:left w:val="single" w:color="auto" w:sz="4" w:space="0"/>
              <w:bottom w:val="single" w:color="auto" w:sz="4" w:space="0"/>
              <w:right w:val="single" w:color="auto" w:sz="4" w:space="0"/>
            </w:tcBorders>
            <w:vAlign w:val="center"/>
          </w:tcPr>
          <w:p w14:paraId="253F4340">
            <w:pPr>
              <w:spacing w:after="0" w:line="276" w:lineRule="auto"/>
              <w:jc w:val="both"/>
              <w:rPr>
                <w:rFonts w:ascii="Arial" w:hAnsi="Arial" w:eastAsia="Times New Roman" w:cs="Arial"/>
                <w:color w:val="000000"/>
                <w:sz w:val="24"/>
                <w:szCs w:val="24"/>
              </w:rPr>
            </w:pPr>
          </w:p>
        </w:tc>
        <w:tc>
          <w:tcPr>
            <w:tcW w:w="6873" w:type="dxa"/>
            <w:tcBorders>
              <w:top w:val="nil"/>
              <w:left w:val="nil"/>
              <w:bottom w:val="single" w:color="auto" w:sz="4" w:space="0"/>
              <w:right w:val="single" w:color="auto" w:sz="4" w:space="0"/>
            </w:tcBorders>
            <w:shd w:val="clear" w:color="000000" w:fill="FFFFFF"/>
            <w:vAlign w:val="bottom"/>
          </w:tcPr>
          <w:p w14:paraId="0703C6F8">
            <w:pPr>
              <w:spacing w:after="0" w:line="276" w:lineRule="auto"/>
              <w:jc w:val="both"/>
              <w:rPr>
                <w:rFonts w:ascii="Arial" w:hAnsi="Arial" w:eastAsia="Times New Roman" w:cs="Arial"/>
                <w:color w:val="000000"/>
                <w:sz w:val="24"/>
                <w:szCs w:val="24"/>
              </w:rPr>
            </w:pPr>
            <w:r>
              <w:rPr>
                <w:rFonts w:ascii="Arial" w:hAnsi="Arial" w:eastAsia="Times New Roman" w:cs="Arial"/>
                <w:color w:val="000000"/>
                <w:sz w:val="24"/>
                <w:szCs w:val="24"/>
              </w:rPr>
              <w:t>Artículo 23. Condiciones básicas de accesibilidad y no discriminación. (…)</w:t>
            </w:r>
            <w:r>
              <w:rPr>
                <w:rFonts w:ascii="Arial" w:hAnsi="Arial" w:eastAsia="Times New Roman" w:cs="Arial"/>
                <w:color w:val="000000"/>
                <w:sz w:val="24"/>
                <w:szCs w:val="24"/>
              </w:rPr>
              <w:br w:type="textWrapping"/>
            </w:r>
            <w:r>
              <w:rPr>
                <w:rFonts w:ascii="Arial" w:hAnsi="Arial" w:eastAsia="Times New Roman" w:cs="Arial"/>
                <w:color w:val="000000"/>
                <w:sz w:val="24"/>
                <w:szCs w:val="24"/>
              </w:rPr>
              <w:t>2. Las condiciones básicas de accesibilidad y no discriminación establecerán, para cada ámbito o área, medidas concretas para prevenir o suprimir discriminaciones, y para compensar desventajas o dificultades. Se incluirán disposiciones sobre, al menos, los siguientes aspectos:</w:t>
            </w:r>
            <w:r>
              <w:rPr>
                <w:rFonts w:ascii="Arial" w:hAnsi="Arial" w:eastAsia="Times New Roman" w:cs="Arial"/>
                <w:color w:val="000000"/>
                <w:sz w:val="24"/>
                <w:szCs w:val="24"/>
              </w:rPr>
              <w:br w:type="textWrapping"/>
            </w:r>
            <w:r>
              <w:rPr>
                <w:rFonts w:ascii="Arial" w:hAnsi="Arial" w:eastAsia="Times New Roman" w:cs="Arial"/>
                <w:color w:val="000000"/>
                <w:sz w:val="24"/>
                <w:szCs w:val="24"/>
              </w:rPr>
              <w:t>a) Exigencias de accesibilidad de los edificios y entornos, de los instrumentos, equipos y tecnologías, y de los bienes y productos utilizados en el sector o área. En particular, la supresión de barreras a las instalaciones y la adaptación de equipos e instrumentos, así como la apropiada señalización en los mismos. (…)</w:t>
            </w:r>
            <w:r>
              <w:rPr>
                <w:rFonts w:ascii="Arial" w:hAnsi="Arial" w:eastAsia="Times New Roman" w:cs="Arial"/>
                <w:color w:val="000000"/>
                <w:sz w:val="24"/>
                <w:szCs w:val="24"/>
              </w:rPr>
              <w:br w:type="textWrapping"/>
            </w:r>
            <w:r>
              <w:rPr>
                <w:rFonts w:ascii="Arial" w:hAnsi="Arial" w:eastAsia="Times New Roman" w:cs="Arial"/>
                <w:color w:val="000000"/>
                <w:sz w:val="24"/>
                <w:szCs w:val="24"/>
              </w:rPr>
              <w:t>c) Apoyos complementarios, tales como ayudas económicas, productos y tecnologías de apoyo, servicios o tratamientos especializados, otros servicios personales, así como otras formas de apoyo personal o animal. En particular, ayudas y servicios auxiliares para la comunicación, como sistemas aumentativos y alternativos, braille, lectura fácil, pictogramas, dispositivos multimedia de fácil acceso, sistemas de apoyo a la comunicación oral y lengua de signos, sistemas de comunicación táctil y otros dispositivos que permitan la comunicación (…)</w:t>
            </w:r>
          </w:p>
        </w:tc>
      </w:tr>
      <w:tr w14:paraId="32DF4BF1">
        <w:tblPrEx>
          <w:tblCellMar>
            <w:top w:w="0" w:type="dxa"/>
            <w:left w:w="70" w:type="dxa"/>
            <w:bottom w:w="0" w:type="dxa"/>
            <w:right w:w="70" w:type="dxa"/>
          </w:tblCellMar>
        </w:tblPrEx>
        <w:trPr>
          <w:trHeight w:val="2100" w:hRule="atLeast"/>
        </w:trPr>
        <w:tc>
          <w:tcPr>
            <w:tcW w:w="2620" w:type="dxa"/>
            <w:vMerge w:val="restart"/>
            <w:tcBorders>
              <w:top w:val="nil"/>
              <w:left w:val="single" w:color="auto" w:sz="4" w:space="0"/>
              <w:bottom w:val="single" w:color="auto" w:sz="4" w:space="0"/>
              <w:right w:val="single" w:color="auto" w:sz="4" w:space="0"/>
            </w:tcBorders>
            <w:shd w:val="clear" w:color="000000" w:fill="FFFFFF"/>
            <w:vAlign w:val="center"/>
          </w:tcPr>
          <w:p w14:paraId="688E6D92">
            <w:pPr>
              <w:spacing w:after="0" w:line="276" w:lineRule="auto"/>
              <w:jc w:val="both"/>
              <w:rPr>
                <w:rFonts w:ascii="Arial" w:hAnsi="Arial" w:eastAsia="Times New Roman" w:cs="Arial"/>
                <w:color w:val="000000"/>
                <w:sz w:val="24"/>
                <w:szCs w:val="24"/>
              </w:rPr>
            </w:pPr>
            <w:r>
              <w:rPr>
                <w:rFonts w:ascii="Arial" w:hAnsi="Arial" w:eastAsia="Times New Roman" w:cs="Arial"/>
                <w:color w:val="000000"/>
                <w:sz w:val="24"/>
                <w:szCs w:val="24"/>
              </w:rPr>
              <w:t xml:space="preserve">Para el caso De México </w:t>
            </w:r>
            <w:r>
              <w:rPr>
                <w:rFonts w:ascii="Arial" w:hAnsi="Arial" w:eastAsia="Times New Roman" w:cs="Arial"/>
                <w:color w:val="000000"/>
                <w:sz w:val="24"/>
                <w:szCs w:val="24"/>
              </w:rPr>
              <w:br w:type="textWrapping"/>
            </w:r>
            <w:r>
              <w:rPr>
                <w:rFonts w:ascii="Arial" w:hAnsi="Arial" w:eastAsia="Times New Roman" w:cs="Arial"/>
                <w:color w:val="000000"/>
                <w:sz w:val="24"/>
                <w:szCs w:val="24"/>
              </w:rPr>
              <w:t>La LEY GENERAL PARA LA INCLUSIÓN DE LAS PERSONAS CON DISCAPACIDAD</w:t>
            </w:r>
          </w:p>
        </w:tc>
        <w:tc>
          <w:tcPr>
            <w:tcW w:w="6873" w:type="dxa"/>
            <w:tcBorders>
              <w:top w:val="nil"/>
              <w:left w:val="nil"/>
              <w:bottom w:val="single" w:color="auto" w:sz="4" w:space="0"/>
              <w:right w:val="single" w:color="auto" w:sz="4" w:space="0"/>
            </w:tcBorders>
            <w:shd w:val="clear" w:color="000000" w:fill="FFFFFF"/>
            <w:vAlign w:val="bottom"/>
          </w:tcPr>
          <w:p w14:paraId="3B0E6902">
            <w:pPr>
              <w:spacing w:after="0" w:line="276" w:lineRule="auto"/>
              <w:jc w:val="both"/>
              <w:rPr>
                <w:rFonts w:ascii="Arial" w:hAnsi="Arial" w:eastAsia="Times New Roman" w:cs="Arial"/>
                <w:color w:val="000000"/>
                <w:sz w:val="24"/>
                <w:szCs w:val="24"/>
              </w:rPr>
            </w:pPr>
            <w:r>
              <w:rPr>
                <w:rFonts w:ascii="Arial" w:hAnsi="Arial" w:eastAsia="Times New Roman" w:cs="Arial"/>
                <w:color w:val="000000"/>
                <w:sz w:val="24"/>
                <w:szCs w:val="24"/>
              </w:rPr>
              <w:t>Artículo 17. Para asegurar la accesibilidad en la infraestructura básica, equipamiento o entorno urbano y los espacios públicos, se contemplarán entre otros, los siguientes lineamientos: (…)</w:t>
            </w:r>
            <w:r>
              <w:rPr>
                <w:rFonts w:ascii="Arial" w:hAnsi="Arial" w:eastAsia="Times New Roman" w:cs="Arial"/>
                <w:color w:val="000000"/>
                <w:sz w:val="24"/>
                <w:szCs w:val="24"/>
              </w:rPr>
              <w:br w:type="textWrapping"/>
            </w:r>
            <w:r>
              <w:rPr>
                <w:rFonts w:ascii="Arial" w:hAnsi="Arial" w:eastAsia="Times New Roman" w:cs="Arial"/>
                <w:color w:val="000000"/>
                <w:sz w:val="24"/>
                <w:szCs w:val="24"/>
              </w:rPr>
              <w:t xml:space="preserve"> II.  Que incluya el uso de señalización, facilidades arquitectónicas, tecnologías, información, sistema braille, lengua de señas mexicana, ayudas técnicas, perros guía o animal de servicio y otros apoyos (…)</w:t>
            </w:r>
          </w:p>
        </w:tc>
      </w:tr>
      <w:tr w14:paraId="6C938E72">
        <w:tblPrEx>
          <w:tblCellMar>
            <w:top w:w="0" w:type="dxa"/>
            <w:left w:w="70" w:type="dxa"/>
            <w:bottom w:w="0" w:type="dxa"/>
            <w:right w:w="70" w:type="dxa"/>
          </w:tblCellMar>
        </w:tblPrEx>
        <w:trPr>
          <w:trHeight w:val="1800" w:hRule="atLeast"/>
        </w:trPr>
        <w:tc>
          <w:tcPr>
            <w:tcW w:w="2620" w:type="dxa"/>
            <w:vMerge w:val="continue"/>
            <w:tcBorders>
              <w:top w:val="nil"/>
              <w:left w:val="single" w:color="auto" w:sz="4" w:space="0"/>
              <w:bottom w:val="single" w:color="auto" w:sz="4" w:space="0"/>
              <w:right w:val="single" w:color="auto" w:sz="4" w:space="0"/>
            </w:tcBorders>
            <w:vAlign w:val="center"/>
          </w:tcPr>
          <w:p w14:paraId="3B712AB4">
            <w:pPr>
              <w:spacing w:after="0" w:line="276" w:lineRule="auto"/>
              <w:jc w:val="both"/>
              <w:rPr>
                <w:rFonts w:ascii="Arial" w:hAnsi="Arial" w:eastAsia="Times New Roman" w:cs="Arial"/>
                <w:color w:val="000000"/>
                <w:sz w:val="24"/>
                <w:szCs w:val="24"/>
              </w:rPr>
            </w:pPr>
          </w:p>
        </w:tc>
        <w:tc>
          <w:tcPr>
            <w:tcW w:w="6873" w:type="dxa"/>
            <w:tcBorders>
              <w:top w:val="nil"/>
              <w:left w:val="nil"/>
              <w:bottom w:val="single" w:color="auto" w:sz="4" w:space="0"/>
              <w:right w:val="single" w:color="auto" w:sz="4" w:space="0"/>
            </w:tcBorders>
            <w:shd w:val="clear" w:color="000000" w:fill="FFFFFF"/>
            <w:vAlign w:val="bottom"/>
          </w:tcPr>
          <w:p w14:paraId="7F80002C">
            <w:pPr>
              <w:spacing w:after="0" w:line="276" w:lineRule="auto"/>
              <w:jc w:val="both"/>
              <w:rPr>
                <w:rFonts w:ascii="Arial" w:hAnsi="Arial" w:eastAsia="Times New Roman" w:cs="Arial"/>
                <w:color w:val="000000"/>
                <w:sz w:val="24"/>
                <w:szCs w:val="24"/>
              </w:rPr>
            </w:pPr>
            <w:r>
              <w:rPr>
                <w:rFonts w:ascii="Arial" w:hAnsi="Arial" w:eastAsia="Times New Roman" w:cs="Arial"/>
                <w:color w:val="000000"/>
                <w:sz w:val="24"/>
                <w:szCs w:val="24"/>
              </w:rPr>
              <w:t>Artículo 18. Las personas con discapacidad tienen derecho a una vivienda digna. Los programas de vivienda del sector público o sector privado deberán incluir proyectos arquitectónicos de construcciones que consideren sus necesidades de accesibilidad. Las instituciones públicas de vivienda otorgarán facilidades para recibir créditos o subsidios para la adquisición, redención de pasivos y construcción o remodelación de vivienda.</w:t>
            </w:r>
          </w:p>
        </w:tc>
      </w:tr>
    </w:tbl>
    <w:p w14:paraId="73CC8BFE">
      <w:pPr>
        <w:spacing w:line="276" w:lineRule="auto"/>
        <w:jc w:val="both"/>
        <w:rPr>
          <w:rFonts w:ascii="Arial" w:hAnsi="Arial" w:cs="Arial"/>
          <w:sz w:val="24"/>
          <w:szCs w:val="24"/>
          <w:lang w:val="es-ES"/>
        </w:rPr>
      </w:pPr>
      <w:r>
        <w:rPr>
          <w:rFonts w:ascii="Arial" w:hAnsi="Arial" w:cs="Arial"/>
          <w:sz w:val="24"/>
          <w:szCs w:val="24"/>
          <w:lang w:val="es-ES"/>
        </w:rPr>
        <w:t xml:space="preserve">Fuente: Elaboración propia. </w:t>
      </w:r>
    </w:p>
    <w:p w14:paraId="092394B9">
      <w:pPr>
        <w:pStyle w:val="3"/>
        <w:numPr>
          <w:ilvl w:val="0"/>
          <w:numId w:val="0"/>
        </w:numPr>
        <w:spacing w:line="276" w:lineRule="auto"/>
        <w:ind w:leftChars="0"/>
        <w:jc w:val="both"/>
        <w:rPr>
          <w:rFonts w:ascii="Arial" w:hAnsi="Arial" w:eastAsia="Century Gothic" w:cs="Arial"/>
          <w:b w:val="0"/>
          <w:bCs/>
          <w:sz w:val="24"/>
          <w:szCs w:val="24"/>
        </w:rPr>
      </w:pPr>
      <w:bookmarkStart w:id="39" w:name="_Toc168911992"/>
      <w:bookmarkStart w:id="40" w:name="_Toc171978664"/>
      <w:r>
        <w:rPr>
          <w:rFonts w:hint="default" w:ascii="Arial" w:hAnsi="Arial" w:eastAsia="Century Gothic" w:cs="Arial"/>
          <w:sz w:val="24"/>
          <w:szCs w:val="24"/>
          <w:lang w:val="es-CO"/>
        </w:rPr>
        <w:t xml:space="preserve">5.   </w:t>
      </w:r>
      <w:r>
        <w:rPr>
          <w:rFonts w:ascii="Arial" w:hAnsi="Arial" w:eastAsia="Century Gothic" w:cs="Arial"/>
          <w:sz w:val="24"/>
          <w:szCs w:val="24"/>
        </w:rPr>
        <w:t xml:space="preserve">IMPACTO ECONÓMICO Y FISCAL. </w:t>
      </w:r>
      <w:r>
        <w:rPr>
          <w:rFonts w:ascii="Arial" w:hAnsi="Arial" w:eastAsia="Century Gothic" w:cs="Arial"/>
          <w:b w:val="0"/>
          <w:bCs/>
          <w:sz w:val="24"/>
          <w:szCs w:val="24"/>
        </w:rPr>
        <w:t>El presente proyecto de Ley no genera gastos económicos y fiscales a la Nación, debido a que la iniciativa se dirige al sector privado.</w:t>
      </w:r>
      <w:bookmarkEnd w:id="39"/>
      <w:bookmarkEnd w:id="40"/>
    </w:p>
    <w:p w14:paraId="350D4404">
      <w:pPr>
        <w:pStyle w:val="3"/>
        <w:numPr>
          <w:ilvl w:val="0"/>
          <w:numId w:val="0"/>
        </w:numPr>
        <w:spacing w:line="276" w:lineRule="auto"/>
        <w:ind w:leftChars="0"/>
        <w:jc w:val="both"/>
        <w:rPr>
          <w:rFonts w:ascii="Arial" w:hAnsi="Arial" w:cs="Arial"/>
          <w:sz w:val="24"/>
          <w:szCs w:val="24"/>
          <w:lang w:val="es-ES"/>
        </w:rPr>
      </w:pPr>
      <w:bookmarkStart w:id="41" w:name="_Toc171978665"/>
      <w:bookmarkStart w:id="42" w:name="_Toc168911993"/>
      <w:r>
        <w:rPr>
          <w:rFonts w:hint="default" w:ascii="Arial" w:hAnsi="Arial" w:eastAsia="Century Gothic" w:cs="Arial"/>
          <w:bCs/>
          <w:sz w:val="24"/>
          <w:szCs w:val="24"/>
          <w:lang w:val="es-CO"/>
        </w:rPr>
        <w:t xml:space="preserve">6.    </w:t>
      </w:r>
      <w:r>
        <w:rPr>
          <w:rFonts w:ascii="Arial" w:hAnsi="Arial" w:eastAsia="Century Gothic" w:cs="Arial"/>
          <w:bCs/>
          <w:sz w:val="24"/>
          <w:szCs w:val="24"/>
        </w:rPr>
        <w:t xml:space="preserve"> CONFLICTO DE INTERÉS.</w:t>
      </w:r>
      <w:bookmarkEnd w:id="41"/>
      <w:r>
        <w:rPr>
          <w:rFonts w:ascii="Arial" w:hAnsi="Arial" w:eastAsia="Century Gothic" w:cs="Arial"/>
          <w:bCs/>
          <w:sz w:val="24"/>
          <w:szCs w:val="24"/>
        </w:rPr>
        <w:t xml:space="preserve"> </w:t>
      </w:r>
      <w:bookmarkEnd w:id="42"/>
    </w:p>
    <w:p w14:paraId="58F719E1">
      <w:pPr>
        <w:spacing w:line="276" w:lineRule="auto"/>
        <w:jc w:val="both"/>
        <w:rPr>
          <w:rFonts w:ascii="Arial" w:hAnsi="Arial" w:cs="Arial"/>
          <w:sz w:val="24"/>
          <w:szCs w:val="24"/>
          <w:lang w:val="es-ES"/>
        </w:rPr>
      </w:pPr>
      <w:r>
        <w:rPr>
          <w:rFonts w:ascii="Arial" w:hAnsi="Arial" w:cs="Arial"/>
          <w:sz w:val="24"/>
          <w:szCs w:val="24"/>
          <w:lang w:val="es-ES"/>
        </w:rPr>
        <w:t xml:space="preserve">Dando cumplimiento a lo establecido en el artículo 3 de la Ley 2003 del 19 de noviembre de 2019, por el cual se modifica parcialmente la Ley 5 de 1992, se hacen las siguientes consideraciones: </w:t>
      </w:r>
    </w:p>
    <w:p w14:paraId="1AA8B112">
      <w:pPr>
        <w:spacing w:line="276" w:lineRule="auto"/>
        <w:jc w:val="both"/>
        <w:rPr>
          <w:rFonts w:ascii="Arial" w:hAnsi="Arial" w:cs="Arial"/>
          <w:sz w:val="24"/>
          <w:szCs w:val="24"/>
          <w:lang w:val="es-ES"/>
        </w:rPr>
      </w:pPr>
      <w:r>
        <w:rPr>
          <w:rFonts w:ascii="Arial" w:hAnsi="Arial" w:cs="Arial"/>
          <w:sz w:val="24"/>
          <w:szCs w:val="24"/>
          <w:lang w:val="es-ES"/>
        </w:rPr>
        <w:t xml:space="preserve">Se estima que la discusión y aprobación del presente Proyecto de Ley no podría generarse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 que modifican una ley ordinaria del Código Sustantivo de Trabajo. </w:t>
      </w:r>
    </w:p>
    <w:p w14:paraId="549DBB55">
      <w:pPr>
        <w:spacing w:line="276" w:lineRule="auto"/>
        <w:jc w:val="both"/>
        <w:rPr>
          <w:rFonts w:ascii="Arial" w:hAnsi="Arial" w:cs="Arial"/>
          <w:sz w:val="24"/>
          <w:szCs w:val="24"/>
          <w:lang w:val="es-ES"/>
        </w:rPr>
      </w:pPr>
      <w:r>
        <w:rPr>
          <w:rFonts w:ascii="Arial" w:hAnsi="Arial" w:cs="Arial"/>
          <w:sz w:val="24"/>
          <w:szCs w:val="24"/>
          <w:lang w:val="es-ES"/>
        </w:rPr>
        <w:t>Sobre este asunto ha señalado el Consejo de Estado (2019):</w:t>
      </w:r>
    </w:p>
    <w:p w14:paraId="422883C5">
      <w:pPr>
        <w:spacing w:line="276" w:lineRule="auto"/>
        <w:jc w:val="both"/>
        <w:rPr>
          <w:rFonts w:ascii="Arial" w:hAnsi="Arial" w:cs="Arial"/>
          <w:sz w:val="24"/>
          <w:szCs w:val="24"/>
          <w:lang w:val="es-ES"/>
        </w:rPr>
      </w:pPr>
      <w:r>
        <w:rPr>
          <w:rFonts w:ascii="Arial" w:hAnsi="Arial" w:cs="Arial"/>
          <w:sz w:val="24"/>
          <w:szCs w:val="24"/>
          <w:lang w:val="es-ES"/>
        </w:rPr>
        <w:t xml:space="preserve">“No cualquier interés configura la casual de </w:t>
      </w:r>
      <w:r>
        <w:rPr>
          <w:rFonts w:hint="default" w:ascii="Arial" w:hAnsi="Arial" w:cs="Arial"/>
          <w:sz w:val="24"/>
          <w:szCs w:val="24"/>
          <w:lang w:val="es-CO"/>
        </w:rPr>
        <w:t>perdida de investidura</w:t>
      </w:r>
      <w:r>
        <w:rPr>
          <w:rFonts w:ascii="Arial" w:hAnsi="Arial" w:cs="Arial"/>
          <w:sz w:val="24"/>
          <w:szCs w:val="24"/>
          <w:lang w:val="es-ES"/>
        </w:rPr>
        <w:t xml:space="preserve"> en comento, pues se sabe que solo sera aquel del que se pueda predicar que es directo, esto es, que p</w:t>
      </w:r>
      <w:r>
        <w:rPr>
          <w:rFonts w:hint="default" w:ascii="Arial" w:hAnsi="Arial" w:cs="Arial"/>
          <w:sz w:val="24"/>
          <w:szCs w:val="24"/>
          <w:lang w:val="es-CO"/>
        </w:rPr>
        <w:t xml:space="preserve">or si mismo </w:t>
      </w:r>
      <w:r>
        <w:rPr>
          <w:rFonts w:ascii="Arial" w:hAnsi="Arial" w:cs="Arial"/>
          <w:sz w:val="24"/>
          <w:szCs w:val="24"/>
          <w:lang w:val="es-ES"/>
        </w:rPr>
        <w:t xml:space="preserve"> el alegado beneficio, provecho o utilidad encuentre su fuente en el asunto que fue conocido por el legislador; particular que el mismo sea especifico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2753F8E1">
      <w:pPr>
        <w:spacing w:line="276" w:lineRule="auto"/>
        <w:jc w:val="both"/>
        <w:rPr>
          <w:rFonts w:ascii="Arial" w:hAnsi="Arial" w:cs="Arial"/>
          <w:sz w:val="24"/>
          <w:szCs w:val="24"/>
          <w:lang w:val="es-ES"/>
        </w:rPr>
      </w:pPr>
      <w:r>
        <w:rPr>
          <w:rFonts w:ascii="Arial" w:hAnsi="Arial" w:cs="Arial"/>
          <w:sz w:val="24"/>
          <w:szCs w:val="24"/>
          <w:lang w:val="es-ES"/>
        </w:rPr>
        <w:t>De igual forma, es pertinente señalar lo que la Ley 5 de 1992 dispone sobre la materia en el artículo 286, modificado por el artículo 1 de la Ley 2003 de 2019:</w:t>
      </w:r>
    </w:p>
    <w:p w14:paraId="5B7FA12F">
      <w:pPr>
        <w:spacing w:line="276" w:lineRule="auto"/>
        <w:jc w:val="both"/>
        <w:rPr>
          <w:rFonts w:ascii="Arial" w:hAnsi="Arial" w:cs="Arial"/>
          <w:sz w:val="24"/>
          <w:szCs w:val="24"/>
          <w:lang w:val="es-ES"/>
        </w:rPr>
      </w:pPr>
      <w:r>
        <w:rPr>
          <w:rFonts w:ascii="Arial" w:hAnsi="Arial" w:cs="Arial"/>
          <w:sz w:val="24"/>
          <w:szCs w:val="24"/>
          <w:lang w:val="es-ES"/>
        </w:rPr>
        <w:t xml:space="preserve">“Se entiende como conflicto de interés una situación donde la discusión o votación de un proyecto de ley o acto legislativo o artículo, puede resultar en un beneficio particular, actual y directo a favor del congresista. </w:t>
      </w:r>
    </w:p>
    <w:p w14:paraId="4A5772EC">
      <w:pPr>
        <w:spacing w:line="276" w:lineRule="auto"/>
        <w:jc w:val="both"/>
        <w:rPr>
          <w:rFonts w:ascii="Arial" w:hAnsi="Arial" w:cs="Arial"/>
          <w:sz w:val="24"/>
          <w:szCs w:val="24"/>
          <w:lang w:val="es-ES"/>
        </w:rPr>
      </w:pPr>
      <w:r>
        <w:rPr>
          <w:rFonts w:ascii="Arial" w:hAnsi="Arial" w:cs="Arial"/>
          <w:sz w:val="24"/>
          <w:szCs w:val="24"/>
          <w:lang w:val="es-ES"/>
        </w:rPr>
        <w:t>a)</w:t>
      </w:r>
      <w:r>
        <w:rPr>
          <w:rFonts w:ascii="Arial" w:hAnsi="Arial" w:cs="Arial"/>
          <w:sz w:val="24"/>
          <w:szCs w:val="24"/>
          <w:lang w:val="es-ES"/>
        </w:rPr>
        <w:tab/>
      </w:r>
      <w:r>
        <w:rPr>
          <w:rFonts w:ascii="Arial" w:hAnsi="Arial" w:cs="Arial"/>
          <w:sz w:val="24"/>
          <w:szCs w:val="24"/>
          <w:lang w:val="es-ES"/>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encuentren formalmente vinculado.</w:t>
      </w:r>
    </w:p>
    <w:p w14:paraId="17E0A253">
      <w:pPr>
        <w:spacing w:line="276" w:lineRule="auto"/>
        <w:jc w:val="both"/>
        <w:rPr>
          <w:rFonts w:ascii="Arial" w:hAnsi="Arial" w:cs="Arial"/>
          <w:sz w:val="24"/>
          <w:szCs w:val="24"/>
          <w:lang w:val="es-ES"/>
        </w:rPr>
      </w:pPr>
      <w:r>
        <w:rPr>
          <w:rFonts w:ascii="Arial" w:hAnsi="Arial" w:cs="Arial"/>
          <w:sz w:val="24"/>
          <w:szCs w:val="24"/>
          <w:lang w:val="es-ES"/>
        </w:rPr>
        <w:t>b)</w:t>
      </w:r>
      <w:r>
        <w:rPr>
          <w:rFonts w:ascii="Arial" w:hAnsi="Arial" w:cs="Arial"/>
          <w:sz w:val="24"/>
          <w:szCs w:val="24"/>
          <w:lang w:val="es-ES"/>
        </w:rPr>
        <w:tab/>
      </w:r>
      <w:r>
        <w:rPr>
          <w:rFonts w:ascii="Arial" w:hAnsi="Arial" w:cs="Arial"/>
          <w:sz w:val="24"/>
          <w:szCs w:val="24"/>
          <w:lang w:val="es-ES"/>
        </w:rPr>
        <w:t xml:space="preserve">Beneficio actual: Aquel que efectivamente se configura en las circunstancias presentes y existentes al momento en el que el congresista participa de la decisión. </w:t>
      </w:r>
    </w:p>
    <w:p w14:paraId="1FC014C9">
      <w:pPr>
        <w:spacing w:line="276" w:lineRule="auto"/>
        <w:jc w:val="both"/>
        <w:rPr>
          <w:rFonts w:ascii="Arial" w:hAnsi="Arial" w:cs="Arial"/>
          <w:sz w:val="24"/>
          <w:szCs w:val="24"/>
          <w:lang w:val="es-ES"/>
        </w:rPr>
      </w:pPr>
      <w:r>
        <w:rPr>
          <w:rFonts w:ascii="Arial" w:hAnsi="Arial" w:cs="Arial"/>
          <w:sz w:val="24"/>
          <w:szCs w:val="24"/>
          <w:lang w:val="es-ES"/>
        </w:rPr>
        <w:t>c)</w:t>
      </w:r>
      <w:r>
        <w:rPr>
          <w:rFonts w:ascii="Arial" w:hAnsi="Arial" w:cs="Arial"/>
          <w:sz w:val="24"/>
          <w:szCs w:val="24"/>
          <w:lang w:val="es-ES"/>
        </w:rPr>
        <w:tab/>
      </w:r>
      <w:r>
        <w:rPr>
          <w:rFonts w:ascii="Arial" w:hAnsi="Arial" w:cs="Arial"/>
          <w:sz w:val="24"/>
          <w:szCs w:val="24"/>
          <w:lang w:val="es-ES"/>
        </w:rPr>
        <w:t xml:space="preserve">Beneficio directo: Aquel que se produzca de forma especifica respecto del congresista, de su cónyuge, compañero o compañera permanente, o parientes dentro del segundo grado de consanguinidad, segundo de afinidad o primero civil”. </w:t>
      </w:r>
    </w:p>
    <w:p w14:paraId="26EA1333">
      <w:pPr>
        <w:spacing w:line="276" w:lineRule="auto"/>
        <w:jc w:val="both"/>
        <w:rPr>
          <w:rFonts w:ascii="Arial" w:hAnsi="Arial" w:cs="Arial"/>
          <w:sz w:val="24"/>
          <w:szCs w:val="24"/>
          <w:lang w:val="es-ES"/>
        </w:rPr>
      </w:pPr>
      <w:r>
        <w:rPr>
          <w:rFonts w:ascii="Arial" w:hAnsi="Arial" w:cs="Arial"/>
          <w:sz w:val="24"/>
          <w:szCs w:val="24"/>
          <w:lang w:val="es-ES"/>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7CEF5D7F">
      <w:pPr>
        <w:pStyle w:val="33"/>
        <w:numPr>
          <w:ilvl w:val="0"/>
          <w:numId w:val="0"/>
        </w:numPr>
        <w:spacing w:line="276" w:lineRule="auto"/>
        <w:ind w:leftChars="0"/>
        <w:jc w:val="both"/>
        <w:rPr>
          <w:rFonts w:ascii="Arial" w:hAnsi="Arial" w:cs="Arial"/>
          <w:b/>
          <w:sz w:val="24"/>
          <w:szCs w:val="24"/>
          <w:lang w:val="es-ES"/>
        </w:rPr>
      </w:pPr>
      <w:r>
        <w:rPr>
          <w:rFonts w:hint="default" w:ascii="Arial" w:hAnsi="Arial" w:cs="Arial"/>
          <w:b/>
          <w:sz w:val="24"/>
          <w:szCs w:val="24"/>
          <w:lang w:val="es-CO"/>
        </w:rPr>
        <w:t xml:space="preserve">7.     </w:t>
      </w:r>
      <w:r>
        <w:rPr>
          <w:rFonts w:ascii="Arial" w:hAnsi="Arial" w:cs="Arial"/>
          <w:b/>
          <w:sz w:val="24"/>
          <w:szCs w:val="24"/>
          <w:lang w:val="es-ES"/>
        </w:rPr>
        <w:t>VIGENCIA</w:t>
      </w:r>
    </w:p>
    <w:p w14:paraId="05E2C667">
      <w:pPr>
        <w:spacing w:line="276" w:lineRule="auto"/>
        <w:jc w:val="both"/>
        <w:rPr>
          <w:rFonts w:ascii="Arial" w:hAnsi="Arial" w:cs="Arial"/>
          <w:bCs/>
          <w:sz w:val="24"/>
          <w:szCs w:val="24"/>
          <w:lang w:val="es-ES"/>
        </w:rPr>
      </w:pPr>
      <w:r>
        <w:rPr>
          <w:rFonts w:ascii="Arial" w:hAnsi="Arial" w:cs="Arial"/>
          <w:bCs/>
          <w:sz w:val="24"/>
          <w:szCs w:val="24"/>
          <w:lang w:val="es-ES"/>
        </w:rPr>
        <w:t>La vigencia de la presente Ley comenzará a regir a partir de su respectiva firma, fecha en la cual, comenzará a producir efectos jurídicos.</w:t>
      </w:r>
    </w:p>
    <w:p w14:paraId="67E21B3B">
      <w:pPr>
        <w:pStyle w:val="3"/>
        <w:numPr>
          <w:ilvl w:val="0"/>
          <w:numId w:val="0"/>
        </w:numPr>
        <w:spacing w:line="276" w:lineRule="auto"/>
        <w:ind w:leftChars="0"/>
        <w:jc w:val="both"/>
        <w:rPr>
          <w:rFonts w:ascii="Arial" w:hAnsi="Arial" w:cs="Arial"/>
          <w:sz w:val="24"/>
          <w:szCs w:val="24"/>
          <w:lang w:val="es-ES"/>
        </w:rPr>
      </w:pPr>
      <w:bookmarkStart w:id="43" w:name="_Toc171978666"/>
      <w:bookmarkStart w:id="44" w:name="_Toc168911994"/>
      <w:r>
        <w:rPr>
          <w:rFonts w:hint="default" w:ascii="Arial" w:hAnsi="Arial" w:cs="Arial"/>
          <w:sz w:val="24"/>
          <w:szCs w:val="24"/>
          <w:lang w:val="es-CO"/>
        </w:rPr>
        <w:t xml:space="preserve">8.      </w:t>
      </w:r>
      <w:r>
        <w:rPr>
          <w:rFonts w:ascii="Arial" w:hAnsi="Arial" w:cs="Arial"/>
          <w:sz w:val="24"/>
          <w:szCs w:val="24"/>
          <w:lang w:val="es-ES"/>
        </w:rPr>
        <w:t>BIBLIOGRAFÍA</w:t>
      </w:r>
      <w:bookmarkEnd w:id="43"/>
      <w:bookmarkEnd w:id="44"/>
    </w:p>
    <w:p w14:paraId="683BA104">
      <w:pPr>
        <w:spacing w:line="276" w:lineRule="auto"/>
        <w:jc w:val="both"/>
        <w:rPr>
          <w:rFonts w:ascii="Arial" w:hAnsi="Arial" w:cs="Arial"/>
          <w:sz w:val="24"/>
          <w:szCs w:val="24"/>
          <w:lang w:val="es-ES"/>
        </w:rPr>
      </w:pPr>
      <w:r>
        <w:rPr>
          <w:rFonts w:ascii="Arial" w:hAnsi="Arial" w:cs="Arial"/>
          <w:sz w:val="24"/>
          <w:szCs w:val="24"/>
          <w:lang w:val="es-ES"/>
        </w:rPr>
        <w:t>1.Consejo Nacional de Fomento Educativo, México (2010),</w:t>
      </w:r>
      <w:r>
        <w:rPr>
          <w:rFonts w:ascii="Arial" w:hAnsi="Arial" w:cs="Arial"/>
          <w:sz w:val="24"/>
          <w:szCs w:val="24"/>
        </w:rPr>
        <w:t xml:space="preserve"> </w:t>
      </w:r>
      <w:r>
        <w:rPr>
          <w:rFonts w:ascii="Arial" w:hAnsi="Arial" w:cs="Arial"/>
          <w:sz w:val="24"/>
          <w:szCs w:val="24"/>
          <w:lang w:val="es-ES"/>
        </w:rPr>
        <w:t>Discapacidad visual Guía didáctica para la inclusión en educación inicial y básica, P.16. chrome-extension://efaidnbmnnnibpcajpcglclefindmkaj/https://www.gob.mx/cms/uploads/attachment/file/106810/discapacidad-visual.pdf</w:t>
      </w:r>
    </w:p>
    <w:p w14:paraId="529CF696">
      <w:pPr>
        <w:spacing w:line="276" w:lineRule="auto"/>
        <w:jc w:val="both"/>
        <w:rPr>
          <w:rFonts w:ascii="Arial" w:hAnsi="Arial" w:cs="Arial"/>
          <w:sz w:val="24"/>
          <w:szCs w:val="24"/>
          <w:lang w:val="es-ES"/>
        </w:rPr>
      </w:pPr>
      <w:r>
        <w:rPr>
          <w:rFonts w:ascii="Arial" w:hAnsi="Arial" w:cs="Arial"/>
          <w:sz w:val="24"/>
          <w:szCs w:val="24"/>
          <w:lang w:val="es-ES"/>
        </w:rPr>
        <w:t xml:space="preserve">2.Colombia Aprende (2020), 4 de enero: celebramos la inclusión en el Día Mundial del Braille. </w:t>
      </w:r>
      <w:r>
        <w:fldChar w:fldCharType="begin"/>
      </w:r>
      <w:r>
        <w:instrText xml:space="preserve"> HYPERLINK "https://www.colombiaaprende.edu.co/agenda/actualidad/dia-mundial-del-braille-oportunidad-para-la-inclusion" </w:instrText>
      </w:r>
      <w:r>
        <w:fldChar w:fldCharType="separate"/>
      </w:r>
      <w:r>
        <w:rPr>
          <w:rStyle w:val="12"/>
          <w:rFonts w:ascii="Arial" w:hAnsi="Arial" w:cs="Arial"/>
          <w:color w:val="auto"/>
          <w:sz w:val="24"/>
          <w:szCs w:val="24"/>
        </w:rPr>
        <w:t>https://www.colombiaaprende.edu.co/agenda/actualidad/dia-mundial-del-braille-oportunidad-para-la-inclusion</w:t>
      </w:r>
      <w:r>
        <w:rPr>
          <w:rStyle w:val="12"/>
          <w:rFonts w:ascii="Arial" w:hAnsi="Arial" w:cs="Arial"/>
          <w:color w:val="auto"/>
          <w:sz w:val="24"/>
          <w:szCs w:val="24"/>
        </w:rPr>
        <w:fldChar w:fldCharType="end"/>
      </w:r>
    </w:p>
    <w:p w14:paraId="6AACB40D">
      <w:pPr>
        <w:spacing w:line="276" w:lineRule="auto"/>
        <w:jc w:val="both"/>
        <w:rPr>
          <w:rFonts w:ascii="Arial" w:hAnsi="Arial" w:cs="Arial"/>
          <w:sz w:val="24"/>
          <w:szCs w:val="24"/>
          <w:lang w:val="es-ES"/>
        </w:rPr>
      </w:pPr>
      <w:r>
        <w:rPr>
          <w:rFonts w:ascii="Arial" w:hAnsi="Arial" w:cs="Arial"/>
          <w:sz w:val="24"/>
          <w:szCs w:val="24"/>
          <w:lang w:val="es-ES"/>
        </w:rPr>
        <w:t xml:space="preserve">3.Diccionario de la lengua española (2001). </w:t>
      </w:r>
      <w:r>
        <w:fldChar w:fldCharType="begin"/>
      </w:r>
      <w:r>
        <w:instrText xml:space="preserve"> HYPERLINK "https://www.rae.es/drae2001/propiedad" </w:instrText>
      </w:r>
      <w:r>
        <w:fldChar w:fldCharType="separate"/>
      </w:r>
      <w:r>
        <w:rPr>
          <w:rStyle w:val="12"/>
          <w:rFonts w:ascii="Arial" w:hAnsi="Arial" w:cs="Arial"/>
          <w:color w:val="auto"/>
          <w:sz w:val="24"/>
          <w:szCs w:val="24"/>
        </w:rPr>
        <w:t>https://www.rae.es/drae2001/propiedad</w:t>
      </w:r>
      <w:r>
        <w:rPr>
          <w:rStyle w:val="12"/>
          <w:rFonts w:ascii="Arial" w:hAnsi="Arial" w:cs="Arial"/>
          <w:color w:val="auto"/>
          <w:sz w:val="24"/>
          <w:szCs w:val="24"/>
        </w:rPr>
        <w:fldChar w:fldCharType="end"/>
      </w:r>
    </w:p>
    <w:p w14:paraId="7E845593">
      <w:pPr>
        <w:spacing w:line="276" w:lineRule="auto"/>
        <w:jc w:val="both"/>
        <w:rPr>
          <w:rFonts w:ascii="Arial" w:hAnsi="Arial" w:cs="Arial"/>
          <w:sz w:val="24"/>
          <w:szCs w:val="24"/>
          <w:lang w:val="es-ES"/>
        </w:rPr>
      </w:pPr>
      <w:r>
        <w:rPr>
          <w:rFonts w:ascii="Arial" w:hAnsi="Arial" w:cs="Arial"/>
          <w:sz w:val="24"/>
          <w:szCs w:val="24"/>
          <w:lang w:val="es-ES"/>
        </w:rPr>
        <w:t xml:space="preserve">4.Edifica (2024), ¿Qué Tipos De Áreas Comunes Suele Tener Un Edificio?. </w:t>
      </w:r>
      <w:r>
        <w:fldChar w:fldCharType="begin"/>
      </w:r>
      <w:r>
        <w:instrText xml:space="preserve"> HYPERLINK "https://edifica.com.pe/blog/tipos-areas-comunes-edificio/" \l ":~:text=Las%20%C3%A1reas%20comunes%20son%20aquellos,el%20mantenimiento%20de%20dichas%20%C3%A1reas" </w:instrText>
      </w:r>
      <w:r>
        <w:fldChar w:fldCharType="separate"/>
      </w:r>
      <w:r>
        <w:rPr>
          <w:rStyle w:val="12"/>
          <w:rFonts w:ascii="Arial" w:hAnsi="Arial" w:cs="Arial"/>
          <w:color w:val="auto"/>
          <w:sz w:val="24"/>
          <w:szCs w:val="24"/>
          <w:lang w:val="es-ES"/>
        </w:rPr>
        <w:t>https://edifica.com.pe/blog/tipos-areas-comunes-edificio/#:~:text=Las%20%C3%A1reas%20comunes%20son%20aquellos,el%20mantenimiento%20de%20dichas%20%C3%A1reas</w:t>
      </w:r>
      <w:r>
        <w:rPr>
          <w:rStyle w:val="12"/>
          <w:rFonts w:ascii="Arial" w:hAnsi="Arial" w:cs="Arial"/>
          <w:color w:val="auto"/>
          <w:sz w:val="24"/>
          <w:szCs w:val="24"/>
          <w:lang w:val="es-ES"/>
        </w:rPr>
        <w:fldChar w:fldCharType="end"/>
      </w:r>
      <w:r>
        <w:rPr>
          <w:rFonts w:ascii="Arial" w:hAnsi="Arial" w:cs="Arial"/>
          <w:sz w:val="24"/>
          <w:szCs w:val="24"/>
          <w:lang w:val="es-ES"/>
        </w:rPr>
        <w:t>.</w:t>
      </w:r>
    </w:p>
    <w:p w14:paraId="35D3D619">
      <w:pPr>
        <w:spacing w:line="276" w:lineRule="auto"/>
        <w:jc w:val="both"/>
        <w:rPr>
          <w:rFonts w:ascii="Arial" w:hAnsi="Arial" w:cs="Arial"/>
          <w:sz w:val="24"/>
          <w:szCs w:val="24"/>
          <w:lang w:val="es-ES"/>
        </w:rPr>
      </w:pPr>
      <w:r>
        <w:rPr>
          <w:rFonts w:ascii="Arial" w:hAnsi="Arial" w:cs="Arial"/>
          <w:sz w:val="24"/>
          <w:szCs w:val="24"/>
          <w:lang w:val="es-ES"/>
        </w:rPr>
        <w:t xml:space="preserve">5.Diccionario Panhispánico del español jurídico (s.f) </w:t>
      </w:r>
      <w:r>
        <w:fldChar w:fldCharType="begin"/>
      </w:r>
      <w:r>
        <w:instrText xml:space="preserve"> HYPERLINK "https://dpej.rae.es/lema/se%C3%B1alizaci%C3%B3n" </w:instrText>
      </w:r>
      <w:r>
        <w:fldChar w:fldCharType="separate"/>
      </w:r>
      <w:r>
        <w:rPr>
          <w:rStyle w:val="12"/>
          <w:rFonts w:ascii="Arial" w:hAnsi="Arial" w:cs="Arial"/>
          <w:color w:val="auto"/>
          <w:sz w:val="24"/>
          <w:szCs w:val="24"/>
          <w:lang w:val="es-ES"/>
        </w:rPr>
        <w:t>https://dpej.rae.es/lema/se%C3%B1alizaci%C3%B3n</w:t>
      </w:r>
      <w:r>
        <w:rPr>
          <w:rStyle w:val="12"/>
          <w:rFonts w:ascii="Arial" w:hAnsi="Arial" w:cs="Arial"/>
          <w:color w:val="auto"/>
          <w:sz w:val="24"/>
          <w:szCs w:val="24"/>
          <w:lang w:val="es-ES"/>
        </w:rPr>
        <w:fldChar w:fldCharType="end"/>
      </w:r>
      <w:r>
        <w:rPr>
          <w:rFonts w:ascii="Arial" w:hAnsi="Arial" w:cs="Arial"/>
          <w:sz w:val="24"/>
          <w:szCs w:val="24"/>
          <w:lang w:val="es-ES"/>
        </w:rPr>
        <w:t xml:space="preserve"> </w:t>
      </w:r>
    </w:p>
    <w:p w14:paraId="1AC953ED">
      <w:pPr>
        <w:spacing w:line="276" w:lineRule="auto"/>
        <w:jc w:val="both"/>
        <w:rPr>
          <w:rFonts w:ascii="Arial" w:hAnsi="Arial" w:cs="Arial"/>
          <w:sz w:val="24"/>
          <w:szCs w:val="24"/>
          <w:lang w:val="es-ES"/>
        </w:rPr>
      </w:pPr>
      <w:r>
        <w:rPr>
          <w:rFonts w:ascii="Arial" w:hAnsi="Arial" w:cs="Arial"/>
          <w:sz w:val="24"/>
          <w:szCs w:val="24"/>
          <w:lang w:val="es-ES"/>
        </w:rPr>
        <w:t xml:space="preserve">6.DANE (2020), Estado actual de la medición de la discapacidad en Colombia.  </w:t>
      </w:r>
      <w:r>
        <w:rPr>
          <w:rFonts w:ascii="Arial" w:hAnsi="Arial" w:cs="Arial"/>
          <w:sz w:val="24"/>
          <w:szCs w:val="24"/>
        </w:rPr>
        <w:t>chrome-extension://efaidnbmnnnibpcajpcglclefindmkaj/https://www.dane.gov.co/files/investigaciones/notas-estadisticas/abr_2022_nota_estadistica_Estado%20actual_de_la_medicion_de_discapacidad_en%20Colombia_presentacion.pdf</w:t>
      </w:r>
    </w:p>
    <w:p w14:paraId="38A57294">
      <w:pPr>
        <w:spacing w:line="276" w:lineRule="auto"/>
        <w:jc w:val="both"/>
        <w:rPr>
          <w:rFonts w:ascii="Arial" w:hAnsi="Arial" w:cs="Arial"/>
          <w:sz w:val="24"/>
          <w:szCs w:val="24"/>
          <w:lang w:val="es-ES"/>
        </w:rPr>
      </w:pPr>
      <w:r>
        <w:rPr>
          <w:rFonts w:ascii="Arial" w:hAnsi="Arial" w:cs="Arial"/>
          <w:sz w:val="24"/>
          <w:szCs w:val="24"/>
          <w:lang w:val="es-ES"/>
        </w:rPr>
        <w:t>7.Ministerio de Educación Nacional (2017). https://www.mineducacion.gov.co/portal/secciones/Glosario/82789:PERSONA-CON-DISCAPACIDAD</w:t>
      </w:r>
    </w:p>
    <w:p w14:paraId="3E297C8B">
      <w:pPr>
        <w:spacing w:line="276" w:lineRule="auto"/>
        <w:jc w:val="both"/>
        <w:rPr>
          <w:rFonts w:ascii="Arial" w:hAnsi="Arial" w:cs="Arial"/>
          <w:sz w:val="24"/>
          <w:szCs w:val="24"/>
          <w:lang w:val="es-ES"/>
        </w:rPr>
      </w:pPr>
      <w:r>
        <w:rPr>
          <w:rFonts w:ascii="Arial" w:hAnsi="Arial" w:cs="Arial"/>
          <w:sz w:val="24"/>
          <w:szCs w:val="24"/>
          <w:lang w:val="es-ES"/>
        </w:rPr>
        <w:t xml:space="preserve">8.DANE (2020), Panorama general de la discapacidad en Colombia. </w:t>
      </w:r>
      <w:r>
        <w:rPr>
          <w:rFonts w:ascii="Arial" w:hAnsi="Arial" w:cs="Arial"/>
          <w:sz w:val="24"/>
          <w:szCs w:val="24"/>
        </w:rPr>
        <w:t>chrome-extension://efaidnbmnnnibpcajpcglclefindmkaj/https://www.dane.gov.co/files/investigaciones/discapacidad/Panorama-general-de-la-discapacidad-en-Colombia.pdf</w:t>
      </w:r>
    </w:p>
    <w:p w14:paraId="589BC619">
      <w:pPr>
        <w:spacing w:line="276" w:lineRule="auto"/>
        <w:jc w:val="both"/>
        <w:rPr>
          <w:rFonts w:ascii="Arial" w:hAnsi="Arial" w:cs="Arial"/>
          <w:sz w:val="24"/>
          <w:szCs w:val="24"/>
          <w:lang w:val="es-ES"/>
        </w:rPr>
      </w:pPr>
      <w:r>
        <w:rPr>
          <w:rFonts w:ascii="Arial" w:hAnsi="Arial" w:cs="Arial"/>
          <w:sz w:val="24"/>
          <w:szCs w:val="24"/>
          <w:lang w:val="es-ES"/>
        </w:rPr>
        <w:t xml:space="preserve">9.Instituto Nacional Para Ciegos (2023), El calendario de los ciegos. </w:t>
      </w:r>
      <w:r>
        <w:fldChar w:fldCharType="begin"/>
      </w:r>
      <w:r>
        <w:instrText xml:space="preserve"> HYPERLINK "https://www.inci.gov.co/blog/el-calendario-de-los-ciegos" \l ":~:text=En%20Colombia%20hay%20cerca%20de,visi%C3%B3n%20del%20pa%C3%ADs%2C%20el%20calendario" </w:instrText>
      </w:r>
      <w:r>
        <w:fldChar w:fldCharType="separate"/>
      </w:r>
      <w:r>
        <w:rPr>
          <w:rStyle w:val="12"/>
          <w:rFonts w:ascii="Arial" w:hAnsi="Arial" w:cs="Arial"/>
          <w:color w:val="auto"/>
          <w:sz w:val="24"/>
          <w:szCs w:val="24"/>
        </w:rPr>
        <w:t>https://www.inci.gov.co/blog/el-calendario-de-los-ciegos#:~:text=En%20Colombia%20hay%20cerca%20de,visi%C3%B3n%20del%20pa%C3%ADs%2C%20el%20calendario</w:t>
      </w:r>
      <w:r>
        <w:rPr>
          <w:rStyle w:val="12"/>
          <w:rFonts w:ascii="Arial" w:hAnsi="Arial" w:cs="Arial"/>
          <w:color w:val="auto"/>
          <w:sz w:val="24"/>
          <w:szCs w:val="24"/>
        </w:rPr>
        <w:fldChar w:fldCharType="end"/>
      </w:r>
    </w:p>
    <w:p w14:paraId="6B0B929C">
      <w:pPr>
        <w:spacing w:line="276" w:lineRule="auto"/>
        <w:jc w:val="both"/>
        <w:rPr>
          <w:rFonts w:ascii="Arial" w:hAnsi="Arial" w:cs="Arial"/>
          <w:sz w:val="24"/>
          <w:szCs w:val="24"/>
          <w:lang w:val="es-ES"/>
        </w:rPr>
      </w:pPr>
      <w:r>
        <w:rPr>
          <w:rFonts w:ascii="Arial" w:hAnsi="Arial" w:cs="Arial"/>
          <w:sz w:val="24"/>
          <w:szCs w:val="24"/>
          <w:shd w:val="clear" w:color="auto" w:fill="FFFFFF"/>
        </w:rPr>
        <w:t>10.Parra Dussan, C., Rosas Díaz, C., Hernández Padilla, M. L., Suárez Escudero, J. C., Oviedo-Cáceres, M. D. P., Rodríguez Ferro, F. E., ... &amp; Silva Bueno, D. X. (2023). Las personas con discapacidad en el día de la cero discriminación. In El día de La Cero Discriminación como una oportunidad para reflexionar sobre la inclusión de las personas con discapacidad visual en Colombia. Instituto Nacional para Ciegos-INCI.</w:t>
      </w:r>
    </w:p>
    <w:p w14:paraId="3604493B">
      <w:pPr>
        <w:spacing w:line="276" w:lineRule="auto"/>
        <w:jc w:val="both"/>
        <w:rPr>
          <w:rFonts w:ascii="Arial" w:hAnsi="Arial" w:cs="Arial"/>
          <w:sz w:val="24"/>
          <w:szCs w:val="24"/>
          <w:lang w:val="es-ES"/>
        </w:rPr>
      </w:pPr>
      <w:r>
        <w:rPr>
          <w:rFonts w:ascii="Arial" w:hAnsi="Arial" w:cs="Arial"/>
          <w:sz w:val="24"/>
          <w:szCs w:val="24"/>
          <w:lang w:val="es-ES"/>
        </w:rPr>
        <w:t xml:space="preserve">11.FINCARAIZ (2018), Propiedad horizontal: el 84% de su compra se destina para arrendamiento. </w:t>
      </w:r>
      <w:r>
        <w:fldChar w:fldCharType="begin"/>
      </w:r>
      <w:r>
        <w:instrText xml:space="preserve"> HYPERLINK "https://blog.fincaraiz.com.co/noticias-fincaraiz/vivienda-horizontal-colombia/" \l ":~:text=En%20la%20actualidad%20se%20estima,tiempo%20crece%20m%C3%A1s%20su%20demanda" </w:instrText>
      </w:r>
      <w:r>
        <w:fldChar w:fldCharType="separate"/>
      </w:r>
      <w:r>
        <w:rPr>
          <w:rStyle w:val="12"/>
          <w:rFonts w:ascii="Arial" w:hAnsi="Arial" w:cs="Arial"/>
          <w:color w:val="auto"/>
          <w:sz w:val="24"/>
          <w:szCs w:val="24"/>
          <w:lang w:val="es-ES"/>
        </w:rPr>
        <w:t>https://blog.fincaraiz.com.co/noticias-fincaraiz/vivienda-horizontal-colombia/#:~:text=En%20la%20actualidad%20se%20estima,tiempo%20crece%20m%C3%A1s%20su%20demanda</w:t>
      </w:r>
      <w:r>
        <w:rPr>
          <w:rStyle w:val="12"/>
          <w:rFonts w:ascii="Arial" w:hAnsi="Arial" w:cs="Arial"/>
          <w:color w:val="auto"/>
          <w:sz w:val="24"/>
          <w:szCs w:val="24"/>
          <w:lang w:val="es-ES"/>
        </w:rPr>
        <w:fldChar w:fldCharType="end"/>
      </w:r>
      <w:r>
        <w:rPr>
          <w:rFonts w:ascii="Arial" w:hAnsi="Arial" w:cs="Arial"/>
          <w:sz w:val="24"/>
          <w:szCs w:val="24"/>
          <w:lang w:val="es-ES"/>
        </w:rPr>
        <w:t>.</w:t>
      </w:r>
    </w:p>
    <w:p w14:paraId="5D7A3F43">
      <w:pPr>
        <w:spacing w:line="276" w:lineRule="auto"/>
        <w:jc w:val="both"/>
        <w:rPr>
          <w:rFonts w:ascii="Arial" w:hAnsi="Arial" w:cs="Arial"/>
          <w:sz w:val="24"/>
          <w:szCs w:val="24"/>
          <w:lang w:val="es-ES"/>
        </w:rPr>
      </w:pPr>
      <w:r>
        <w:rPr>
          <w:rFonts w:ascii="Arial" w:hAnsi="Arial" w:cs="Arial"/>
          <w:sz w:val="24"/>
          <w:szCs w:val="24"/>
          <w:lang w:val="es-ES"/>
        </w:rPr>
        <w:t xml:space="preserve">12.Como se citó en La república (2023). </w:t>
      </w:r>
      <w:r>
        <w:fldChar w:fldCharType="begin"/>
      </w:r>
      <w:r>
        <w:instrText xml:space="preserve"> HYPERLINK "https://www.larepublica.co/especiales/vamos-al-centro-comercial/tenemos-alrededor-de-1-050-millones-de-visitas-al-ano-3610358" \l ":~:text=Comercio-,%E2%80%9CTenemos%20alrededor%20de%201.050%20millones%20de%20visitas,a%C3%B1o%20a%20los%20centros%20comerciales%E2%80%9D&amp;text=Con%206%2C4%20millones%20de,a%20%2449%20billones%2C%20seg%C3%BAn%20Raddar" </w:instrText>
      </w:r>
      <w:r>
        <w:fldChar w:fldCharType="separate"/>
      </w:r>
      <w:r>
        <w:rPr>
          <w:rStyle w:val="12"/>
          <w:rFonts w:ascii="Arial" w:hAnsi="Arial" w:cs="Arial"/>
          <w:color w:val="auto"/>
          <w:sz w:val="24"/>
          <w:szCs w:val="24"/>
        </w:rPr>
        <w:t>https://www.larepublica.co/especiales/vamos-al-centro-comercial/tenemos-alrededor-de-1-050-millones-de-visitas-al-ano-3610358#:~:text=Comercio-,%E2%80%9CTenemos%20alrededor%20de%201.050%20millones%20de%20visitas,a%C3%B1o%20a%20los%20centros%20comerciales%E2%80%9D&amp;text=Con%206%2C4%20millones%20de,a%20%2449%20billones%2C%20seg%C3%BAn%20Raddar</w:t>
      </w:r>
      <w:r>
        <w:rPr>
          <w:rStyle w:val="12"/>
          <w:rFonts w:ascii="Arial" w:hAnsi="Arial" w:cs="Arial"/>
          <w:color w:val="auto"/>
          <w:sz w:val="24"/>
          <w:szCs w:val="24"/>
        </w:rPr>
        <w:fldChar w:fldCharType="end"/>
      </w:r>
      <w:r>
        <w:rPr>
          <w:rFonts w:ascii="Arial" w:hAnsi="Arial" w:cs="Arial"/>
          <w:sz w:val="24"/>
          <w:szCs w:val="24"/>
        </w:rPr>
        <w:t>.</w:t>
      </w:r>
    </w:p>
    <w:p w14:paraId="35D9DD95">
      <w:pPr>
        <w:spacing w:line="276" w:lineRule="auto"/>
        <w:jc w:val="both"/>
        <w:rPr>
          <w:rFonts w:ascii="Arial" w:hAnsi="Arial" w:cs="Arial"/>
          <w:sz w:val="24"/>
          <w:szCs w:val="24"/>
          <w:lang w:val="es-ES"/>
        </w:rPr>
      </w:pPr>
      <w:r>
        <w:rPr>
          <w:rFonts w:ascii="Arial" w:hAnsi="Arial" w:cs="Arial"/>
          <w:sz w:val="24"/>
          <w:szCs w:val="24"/>
          <w:lang w:val="es-ES"/>
        </w:rPr>
        <w:t xml:space="preserve">13.Constitución Política de la República de Colombia. (1991, 4 de julio). El pueblo de Colombiahttp://www.secretariasenado.gov.co/senado/basedoc/constitucion_politica_1991.html </w:t>
      </w:r>
    </w:p>
    <w:p w14:paraId="02167AB8">
      <w:pPr>
        <w:spacing w:line="276" w:lineRule="auto"/>
        <w:jc w:val="both"/>
        <w:rPr>
          <w:rFonts w:ascii="Arial" w:hAnsi="Arial" w:cs="Arial"/>
          <w:sz w:val="24"/>
          <w:szCs w:val="24"/>
          <w:lang w:val="es-ES"/>
        </w:rPr>
      </w:pPr>
      <w:r>
        <w:rPr>
          <w:rFonts w:ascii="Arial" w:hAnsi="Arial" w:cs="Arial"/>
          <w:sz w:val="24"/>
          <w:szCs w:val="24"/>
          <w:lang w:val="es-ES"/>
        </w:rPr>
        <w:t>14.LEY 762 DE 2002. (2002, Julio 31). Congreso de la República https://www.funcionpublica.gov.co/eva/gestornormativo/norma.php?i=8797</w:t>
      </w:r>
    </w:p>
    <w:p w14:paraId="336E934D">
      <w:pPr>
        <w:spacing w:line="276" w:lineRule="auto"/>
        <w:jc w:val="both"/>
        <w:rPr>
          <w:rFonts w:ascii="Arial" w:hAnsi="Arial" w:cs="Arial"/>
          <w:sz w:val="24"/>
          <w:szCs w:val="24"/>
          <w:lang w:val="es-ES"/>
        </w:rPr>
      </w:pPr>
      <w:r>
        <w:rPr>
          <w:rFonts w:ascii="Arial" w:hAnsi="Arial" w:cs="Arial"/>
          <w:sz w:val="24"/>
          <w:szCs w:val="24"/>
          <w:lang w:val="es-ES"/>
        </w:rPr>
        <w:t>15.LEY 1618 DE 2013. (2013, Febrero 27). Congreso de la República https://www.funcionpublica.gov.co/eva/gestornormativo/norma.php?i=52081</w:t>
      </w:r>
    </w:p>
    <w:p w14:paraId="3415BC21">
      <w:pPr>
        <w:spacing w:line="276" w:lineRule="auto"/>
        <w:jc w:val="both"/>
        <w:rPr>
          <w:rFonts w:ascii="Arial" w:hAnsi="Arial" w:cs="Arial"/>
          <w:sz w:val="24"/>
          <w:szCs w:val="24"/>
          <w:lang w:val="es-ES"/>
        </w:rPr>
      </w:pPr>
      <w:r>
        <w:rPr>
          <w:rFonts w:ascii="Arial" w:hAnsi="Arial" w:cs="Arial"/>
          <w:sz w:val="24"/>
          <w:szCs w:val="24"/>
          <w:lang w:val="es-ES"/>
        </w:rPr>
        <w:t>16.LEY 675 DE 2001. (2001, Agosto 03). Congreso de la República https://www.alcaldiabogota.gov.co/sisjur/normas/Norma1.jsp?i=4162</w:t>
      </w:r>
    </w:p>
    <w:p w14:paraId="40DF0F96">
      <w:pPr>
        <w:spacing w:line="276" w:lineRule="auto"/>
        <w:jc w:val="both"/>
        <w:rPr>
          <w:rFonts w:ascii="Arial" w:hAnsi="Arial" w:cs="Arial"/>
          <w:sz w:val="24"/>
          <w:szCs w:val="24"/>
          <w:lang w:val="es-ES"/>
        </w:rPr>
      </w:pPr>
      <w:r>
        <w:rPr>
          <w:rFonts w:ascii="Arial" w:hAnsi="Arial" w:cs="Arial"/>
          <w:sz w:val="24"/>
          <w:szCs w:val="24"/>
          <w:lang w:val="es-ES"/>
        </w:rPr>
        <w:t>17.LEY 1346 DE 2009. (2009, Julio 31). Congreso de la República https://www.funcionpublica.gov.co/eva/gestornormativo/norma.php?i=37150</w:t>
      </w:r>
    </w:p>
    <w:p w14:paraId="4865BFEA">
      <w:pPr>
        <w:spacing w:line="276" w:lineRule="auto"/>
        <w:jc w:val="both"/>
        <w:rPr>
          <w:rFonts w:ascii="Arial" w:hAnsi="Arial" w:cs="Arial"/>
          <w:sz w:val="24"/>
          <w:szCs w:val="24"/>
          <w:lang w:val="es-ES"/>
        </w:rPr>
      </w:pPr>
      <w:r>
        <w:rPr>
          <w:rFonts w:ascii="Arial" w:hAnsi="Arial" w:cs="Arial"/>
          <w:sz w:val="24"/>
          <w:szCs w:val="24"/>
          <w:lang w:val="es-ES"/>
        </w:rPr>
        <w:t>18.LEY 2265 DE 2022. (2022, Julio 26). Congreso de la República. https://www.funcionpublica.gov.co/eva/gestornormativo/norma.php?i=190966</w:t>
      </w:r>
    </w:p>
    <w:p w14:paraId="0280465C">
      <w:pPr>
        <w:spacing w:line="276" w:lineRule="auto"/>
        <w:jc w:val="both"/>
        <w:rPr>
          <w:rFonts w:ascii="Arial" w:hAnsi="Arial" w:cs="Arial"/>
          <w:sz w:val="24"/>
          <w:szCs w:val="24"/>
          <w:lang w:val="es-ES"/>
        </w:rPr>
      </w:pPr>
      <w:r>
        <w:rPr>
          <w:rFonts w:ascii="Arial" w:hAnsi="Arial" w:cs="Arial"/>
          <w:sz w:val="24"/>
          <w:szCs w:val="24"/>
          <w:lang w:val="es-ES"/>
        </w:rPr>
        <w:t xml:space="preserve">19.LEY 361 DE 1997. (1997, Febrero 7). Congreso de la República. https://www.funcionpublica.gov.co/eva/gestornormativo/norma.php?i=343 </w:t>
      </w:r>
    </w:p>
    <w:p w14:paraId="0E17DC71">
      <w:pPr>
        <w:spacing w:line="276" w:lineRule="auto"/>
        <w:jc w:val="both"/>
        <w:rPr>
          <w:rFonts w:ascii="Arial" w:hAnsi="Arial" w:cs="Arial"/>
          <w:sz w:val="24"/>
          <w:szCs w:val="24"/>
          <w:lang w:val="es-ES"/>
        </w:rPr>
      </w:pPr>
      <w:r>
        <w:rPr>
          <w:rFonts w:ascii="Arial" w:hAnsi="Arial" w:cs="Arial"/>
          <w:sz w:val="24"/>
          <w:szCs w:val="24"/>
          <w:lang w:val="es-ES"/>
        </w:rPr>
        <w:t>20.LEY 1680 DE 2013 (2013, Noviembre 20). Congreso de la República. chrome-extension://efaidnbmnnnibpcajpcglclefindmkaj/https://www.funcionpublica.gov.co/eva//gestornormativo/norma_pdf.php?i=55611</w:t>
      </w:r>
    </w:p>
    <w:p w14:paraId="44708430">
      <w:pPr>
        <w:spacing w:line="276" w:lineRule="auto"/>
        <w:jc w:val="both"/>
        <w:rPr>
          <w:rFonts w:ascii="Arial" w:hAnsi="Arial" w:cs="Arial"/>
          <w:sz w:val="24"/>
          <w:szCs w:val="24"/>
          <w:lang w:val="es-ES"/>
        </w:rPr>
      </w:pPr>
      <w:r>
        <w:rPr>
          <w:rFonts w:ascii="Arial" w:hAnsi="Arial" w:cs="Arial"/>
          <w:sz w:val="24"/>
          <w:szCs w:val="24"/>
          <w:lang w:val="es-ES"/>
        </w:rPr>
        <w:t>21.LEY 5 DE 1992. (1992, Junio 17). Congreso de la República. https://www.funcionpublica.gov.co/eva/gestornormativo/norma.php?i=11368</w:t>
      </w:r>
    </w:p>
    <w:p w14:paraId="2B8C0B91">
      <w:pPr>
        <w:spacing w:line="276" w:lineRule="auto"/>
        <w:jc w:val="both"/>
        <w:rPr>
          <w:rFonts w:ascii="Arial" w:hAnsi="Arial" w:cs="Arial"/>
          <w:sz w:val="24"/>
          <w:szCs w:val="24"/>
          <w:lang w:val="es-ES"/>
        </w:rPr>
      </w:pPr>
      <w:r>
        <w:rPr>
          <w:rFonts w:ascii="Arial" w:hAnsi="Arial" w:cs="Arial"/>
          <w:sz w:val="24"/>
          <w:szCs w:val="24"/>
          <w:lang w:val="es-ES"/>
        </w:rPr>
        <w:t xml:space="preserve">22.LEY 2003 DE 2019. (2019, Noviembre 19). Congreso de la República. </w:t>
      </w:r>
      <w:r>
        <w:fldChar w:fldCharType="begin"/>
      </w:r>
      <w:r>
        <w:instrText xml:space="preserve"> HYPERLINK "https://www.funcionpublica.gov.co/eva/gestornormativo/norma.php?i=102872" </w:instrText>
      </w:r>
      <w:r>
        <w:fldChar w:fldCharType="separate"/>
      </w:r>
      <w:r>
        <w:rPr>
          <w:rStyle w:val="12"/>
          <w:rFonts w:ascii="Arial" w:hAnsi="Arial" w:cs="Arial"/>
          <w:color w:val="auto"/>
          <w:sz w:val="24"/>
          <w:szCs w:val="24"/>
          <w:lang w:val="es-ES"/>
        </w:rPr>
        <w:t>https://www.funcionpublica.gov.co/eva/gestornormativo/norma.php?i=102872</w:t>
      </w:r>
      <w:r>
        <w:rPr>
          <w:rStyle w:val="12"/>
          <w:rFonts w:ascii="Arial" w:hAnsi="Arial" w:cs="Arial"/>
          <w:color w:val="auto"/>
          <w:sz w:val="24"/>
          <w:szCs w:val="24"/>
          <w:lang w:val="es-ES"/>
        </w:rPr>
        <w:fldChar w:fldCharType="end"/>
      </w:r>
    </w:p>
    <w:p w14:paraId="36A48342">
      <w:pPr>
        <w:spacing w:line="276" w:lineRule="auto"/>
        <w:jc w:val="both"/>
        <w:rPr>
          <w:rFonts w:ascii="Arial" w:hAnsi="Arial" w:cs="Arial"/>
          <w:sz w:val="24"/>
          <w:szCs w:val="24"/>
          <w:lang w:val="es-ES"/>
        </w:rPr>
      </w:pPr>
      <w:r>
        <w:rPr>
          <w:rFonts w:ascii="Arial" w:hAnsi="Arial" w:cs="Arial"/>
          <w:sz w:val="24"/>
          <w:szCs w:val="24"/>
          <w:lang w:val="es-ES"/>
        </w:rPr>
        <w:t>23.Sentencia de Tutela del Radicación número: 11001-03-15-000-2017-02596-01. (2018, 5 de abril) CONSEJO DE ESTADO chrome-extension://efaidnbmnnnibpcajpcglclefindmkaj/https://www.consejodeestado.gov.co/documentos/tables5/F11001031500020170259601%20RAO.pdf</w:t>
      </w:r>
    </w:p>
    <w:p w14:paraId="604C3CB0">
      <w:pPr>
        <w:spacing w:line="276" w:lineRule="auto"/>
        <w:jc w:val="both"/>
        <w:rPr>
          <w:rFonts w:ascii="Arial" w:hAnsi="Arial" w:cs="Arial"/>
          <w:sz w:val="24"/>
          <w:szCs w:val="24"/>
          <w:lang w:val="es-ES"/>
        </w:rPr>
      </w:pPr>
      <w:r>
        <w:rPr>
          <w:rFonts w:ascii="Arial" w:hAnsi="Arial" w:cs="Arial"/>
          <w:sz w:val="24"/>
          <w:szCs w:val="24"/>
          <w:lang w:val="es-ES"/>
        </w:rPr>
        <w:t>24.Sentencia C-606/12. (2012, 1 de agosto).  Corte Constitucional (ADRIANA MARÍA GUILLÉN ARANGO, M.P)https://www.corteconstitucional.gov.co/RELATORIA/2012/C-606-12.htm</w:t>
      </w:r>
    </w:p>
    <w:p w14:paraId="67C1113D">
      <w:pPr>
        <w:spacing w:line="276" w:lineRule="auto"/>
        <w:jc w:val="both"/>
        <w:rPr>
          <w:rFonts w:ascii="Arial" w:hAnsi="Arial" w:cs="Arial"/>
          <w:sz w:val="24"/>
          <w:szCs w:val="24"/>
          <w:lang w:val="es-ES"/>
        </w:rPr>
      </w:pPr>
      <w:r>
        <w:rPr>
          <w:rFonts w:ascii="Arial" w:hAnsi="Arial" w:cs="Arial"/>
          <w:sz w:val="24"/>
          <w:szCs w:val="24"/>
          <w:lang w:val="es-ES"/>
        </w:rPr>
        <w:t>25.Sentencia T-024/00. (2000). Corte Constitucional (ALEJANDRO MARTINEZ CABALLERO, M.P)https://www.funcionpublica.gov.co/eva/gestornormativo/norma.php?i=4173</w:t>
      </w:r>
    </w:p>
    <w:p w14:paraId="74BF412D">
      <w:pPr>
        <w:spacing w:line="276" w:lineRule="auto"/>
        <w:jc w:val="both"/>
        <w:rPr>
          <w:rFonts w:ascii="Arial" w:hAnsi="Arial" w:cs="Arial"/>
          <w:sz w:val="24"/>
          <w:szCs w:val="24"/>
          <w:lang w:val="es-ES"/>
        </w:rPr>
      </w:pPr>
      <w:r>
        <w:rPr>
          <w:rFonts w:ascii="Arial" w:hAnsi="Arial" w:cs="Arial"/>
          <w:sz w:val="24"/>
          <w:szCs w:val="24"/>
          <w:lang w:val="es-ES"/>
        </w:rPr>
        <w:t>26.Sentencia T-276/03. (2003, 2 de abril) Corte Constitucional (JAIME CORDOBA TRIVIÑO, M.P)</w:t>
      </w:r>
    </w:p>
    <w:p w14:paraId="68344A64">
      <w:pPr>
        <w:spacing w:line="276" w:lineRule="auto"/>
        <w:jc w:val="both"/>
        <w:rPr>
          <w:rFonts w:ascii="Arial" w:hAnsi="Arial" w:cs="Arial"/>
          <w:sz w:val="24"/>
          <w:szCs w:val="24"/>
          <w:lang w:val="es-ES"/>
        </w:rPr>
      </w:pPr>
      <w:r>
        <w:rPr>
          <w:rFonts w:ascii="Arial" w:hAnsi="Arial" w:cs="Arial"/>
          <w:sz w:val="24"/>
          <w:szCs w:val="24"/>
          <w:lang w:val="es-ES"/>
        </w:rPr>
        <w:t>27.Sentencia C-329/19. (24 de julio, 2019) Corte Constitucional (CARLOS BERNAL PULIDO, M.P)https://www.corteconstitucional.gov.co/relatoria/2019/C-329-19.htm</w:t>
      </w:r>
    </w:p>
    <w:p w14:paraId="3916BFA9">
      <w:pPr>
        <w:spacing w:line="276" w:lineRule="auto"/>
        <w:jc w:val="both"/>
        <w:rPr>
          <w:rFonts w:ascii="Arial" w:hAnsi="Arial" w:cs="Arial"/>
          <w:sz w:val="24"/>
          <w:szCs w:val="24"/>
          <w:lang w:val="es-ES"/>
        </w:rPr>
      </w:pPr>
    </w:p>
    <w:sectPr>
      <w:headerReference r:id="rId5" w:type="default"/>
      <w:footerReference r:id="rId6" w:type="default"/>
      <w:pgSz w:w="12240" w:h="15840"/>
      <w:pgMar w:top="1417" w:right="1701" w:bottom="1417" w:left="1701" w:header="708" w:footer="708"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F6916">
    <w:pP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EB64A">
    <w:pPr>
      <w:tabs>
        <w:tab w:val="center" w:pos="4419"/>
        <w:tab w:val="right" w:pos="8838"/>
      </w:tabs>
      <w:spacing w:after="0" w:line="240" w:lineRule="auto"/>
      <w:rPr>
        <w:color w:val="000000"/>
      </w:rPr>
    </w:pPr>
    <w:r>
      <w:drawing>
        <wp:anchor distT="0" distB="0" distL="0" distR="0" simplePos="0" relativeHeight="251659264" behindDoc="1" locked="0" layoutInCell="1" allowOverlap="1">
          <wp:simplePos x="0" y="0"/>
          <wp:positionH relativeFrom="margin">
            <wp:posOffset>1174750</wp:posOffset>
          </wp:positionH>
          <wp:positionV relativeFrom="paragraph">
            <wp:posOffset>-232410</wp:posOffset>
          </wp:positionV>
          <wp:extent cx="2804795" cy="676910"/>
          <wp:effectExtent l="0" t="0" r="0" b="0"/>
          <wp:wrapNone/>
          <wp:docPr id="12" name="image1.png" descr="Logo con Cámara"/>
          <wp:cNvGraphicFramePr/>
          <a:graphic xmlns:a="http://schemas.openxmlformats.org/drawingml/2006/main">
            <a:graphicData uri="http://schemas.openxmlformats.org/drawingml/2006/picture">
              <pic:pic xmlns:pic="http://schemas.openxmlformats.org/drawingml/2006/picture">
                <pic:nvPicPr>
                  <pic:cNvPr id="12" name="image1.png" descr="Logo con Cámara"/>
                  <pic:cNvPicPr preferRelativeResize="0"/>
                </pic:nvPicPr>
                <pic:blipFill>
                  <a:blip r:embed="rId1"/>
                  <a:srcRect l="42338"/>
                  <a:stretch>
                    <a:fillRect/>
                  </a:stretch>
                </pic:blipFill>
                <pic:spPr>
                  <a:xfrm>
                    <a:off x="0" y="0"/>
                    <a:ext cx="2908082" cy="70173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C1D81"/>
    <w:multiLevelType w:val="multilevel"/>
    <w:tmpl w:val="1C1C1D81"/>
    <w:lvl w:ilvl="0" w:tentative="0">
      <w:start w:val="1"/>
      <w:numFmt w:val="decimal"/>
      <w:lvlText w:val="%1."/>
      <w:lvlJc w:val="left"/>
      <w:pPr>
        <w:ind w:left="360" w:hanging="360"/>
      </w:pPr>
      <w:rPr>
        <w:rFonts w:hint="default"/>
      </w:rPr>
    </w:lvl>
    <w:lvl w:ilvl="1" w:tentative="0">
      <w:start w:val="1"/>
      <w:numFmt w:val="decimal"/>
      <w:isLgl/>
      <w:lvlText w:val="%1.%2"/>
      <w:lvlJc w:val="left"/>
      <w:pPr>
        <w:ind w:left="940" w:hanging="360"/>
      </w:pPr>
      <w:rPr>
        <w:rFonts w:hint="default"/>
        <w:b/>
      </w:rPr>
    </w:lvl>
    <w:lvl w:ilvl="2" w:tentative="0">
      <w:start w:val="1"/>
      <w:numFmt w:val="decimal"/>
      <w:isLgl/>
      <w:lvlText w:val="%1.%2.%3"/>
      <w:lvlJc w:val="left"/>
      <w:pPr>
        <w:ind w:left="1660" w:hanging="720"/>
      </w:pPr>
      <w:rPr>
        <w:rFonts w:hint="default"/>
        <w:b/>
      </w:rPr>
    </w:lvl>
    <w:lvl w:ilvl="3" w:tentative="0">
      <w:start w:val="1"/>
      <w:numFmt w:val="decimal"/>
      <w:isLgl/>
      <w:lvlText w:val="%1.%2.%3.%4"/>
      <w:lvlJc w:val="left"/>
      <w:pPr>
        <w:ind w:left="2020" w:hanging="720"/>
      </w:pPr>
      <w:rPr>
        <w:rFonts w:hint="default"/>
        <w:b/>
      </w:rPr>
    </w:lvl>
    <w:lvl w:ilvl="4" w:tentative="0">
      <w:start w:val="1"/>
      <w:numFmt w:val="decimal"/>
      <w:isLgl/>
      <w:lvlText w:val="%1.%2.%3.%4.%5"/>
      <w:lvlJc w:val="left"/>
      <w:pPr>
        <w:ind w:left="2740" w:hanging="1080"/>
      </w:pPr>
      <w:rPr>
        <w:rFonts w:hint="default"/>
        <w:b/>
      </w:rPr>
    </w:lvl>
    <w:lvl w:ilvl="5" w:tentative="0">
      <w:start w:val="1"/>
      <w:numFmt w:val="decimal"/>
      <w:isLgl/>
      <w:lvlText w:val="%1.%2.%3.%4.%5.%6"/>
      <w:lvlJc w:val="left"/>
      <w:pPr>
        <w:ind w:left="3100" w:hanging="1080"/>
      </w:pPr>
      <w:rPr>
        <w:rFonts w:hint="default"/>
        <w:b/>
      </w:rPr>
    </w:lvl>
    <w:lvl w:ilvl="6" w:tentative="0">
      <w:start w:val="1"/>
      <w:numFmt w:val="decimal"/>
      <w:isLgl/>
      <w:lvlText w:val="%1.%2.%3.%4.%5.%6.%7"/>
      <w:lvlJc w:val="left"/>
      <w:pPr>
        <w:ind w:left="3820" w:hanging="1440"/>
      </w:pPr>
      <w:rPr>
        <w:rFonts w:hint="default"/>
        <w:b/>
      </w:rPr>
    </w:lvl>
    <w:lvl w:ilvl="7" w:tentative="0">
      <w:start w:val="1"/>
      <w:numFmt w:val="decimal"/>
      <w:isLgl/>
      <w:lvlText w:val="%1.%2.%3.%4.%5.%6.%7.%8"/>
      <w:lvlJc w:val="left"/>
      <w:pPr>
        <w:ind w:left="4180" w:hanging="1440"/>
      </w:pPr>
      <w:rPr>
        <w:rFonts w:hint="default"/>
        <w:b/>
      </w:rPr>
    </w:lvl>
    <w:lvl w:ilvl="8" w:tentative="0">
      <w:start w:val="1"/>
      <w:numFmt w:val="decimal"/>
      <w:isLgl/>
      <w:lvlText w:val="%1.%2.%3.%4.%5.%6.%7.%8.%9"/>
      <w:lvlJc w:val="left"/>
      <w:pPr>
        <w:ind w:left="49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cumentProtection w:enforcement="0"/>
  <w:defaultTabStop w:val="720"/>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5D"/>
    <w:rsid w:val="0001124F"/>
    <w:rsid w:val="00015063"/>
    <w:rsid w:val="0002021A"/>
    <w:rsid w:val="000208BB"/>
    <w:rsid w:val="00022124"/>
    <w:rsid w:val="00022FBD"/>
    <w:rsid w:val="000252E4"/>
    <w:rsid w:val="000310D8"/>
    <w:rsid w:val="00050760"/>
    <w:rsid w:val="00054A13"/>
    <w:rsid w:val="00060C08"/>
    <w:rsid w:val="00061A14"/>
    <w:rsid w:val="00077C6A"/>
    <w:rsid w:val="00080114"/>
    <w:rsid w:val="00096C45"/>
    <w:rsid w:val="000975B6"/>
    <w:rsid w:val="000A176E"/>
    <w:rsid w:val="000B0574"/>
    <w:rsid w:val="000E10FA"/>
    <w:rsid w:val="0010225A"/>
    <w:rsid w:val="00104D04"/>
    <w:rsid w:val="001136D2"/>
    <w:rsid w:val="00115933"/>
    <w:rsid w:val="00126928"/>
    <w:rsid w:val="00134154"/>
    <w:rsid w:val="001360BB"/>
    <w:rsid w:val="00147183"/>
    <w:rsid w:val="001504D7"/>
    <w:rsid w:val="00162779"/>
    <w:rsid w:val="00165C8C"/>
    <w:rsid w:val="001730C2"/>
    <w:rsid w:val="00176F21"/>
    <w:rsid w:val="00181AF2"/>
    <w:rsid w:val="00190F44"/>
    <w:rsid w:val="00193D9A"/>
    <w:rsid w:val="001A6271"/>
    <w:rsid w:val="001B2318"/>
    <w:rsid w:val="001B2FF6"/>
    <w:rsid w:val="001B342C"/>
    <w:rsid w:val="001B6899"/>
    <w:rsid w:val="001D4DD5"/>
    <w:rsid w:val="001D7AFB"/>
    <w:rsid w:val="001F0769"/>
    <w:rsid w:val="001F3073"/>
    <w:rsid w:val="00215615"/>
    <w:rsid w:val="00227C16"/>
    <w:rsid w:val="00233D72"/>
    <w:rsid w:val="00252730"/>
    <w:rsid w:val="00263CC6"/>
    <w:rsid w:val="0026772D"/>
    <w:rsid w:val="00267923"/>
    <w:rsid w:val="00277AC8"/>
    <w:rsid w:val="00284056"/>
    <w:rsid w:val="002901F0"/>
    <w:rsid w:val="002C05E6"/>
    <w:rsid w:val="002D3C79"/>
    <w:rsid w:val="002E0B17"/>
    <w:rsid w:val="002E0C84"/>
    <w:rsid w:val="002E1B50"/>
    <w:rsid w:val="002F387E"/>
    <w:rsid w:val="002F5823"/>
    <w:rsid w:val="00300B04"/>
    <w:rsid w:val="00302E99"/>
    <w:rsid w:val="00304AF7"/>
    <w:rsid w:val="00306BAE"/>
    <w:rsid w:val="00314323"/>
    <w:rsid w:val="00314997"/>
    <w:rsid w:val="0031685D"/>
    <w:rsid w:val="00330357"/>
    <w:rsid w:val="0034072B"/>
    <w:rsid w:val="00363645"/>
    <w:rsid w:val="00376DC6"/>
    <w:rsid w:val="00381EB4"/>
    <w:rsid w:val="00395B38"/>
    <w:rsid w:val="003960DD"/>
    <w:rsid w:val="003A2AC3"/>
    <w:rsid w:val="003B1CD5"/>
    <w:rsid w:val="003C36FC"/>
    <w:rsid w:val="003C3F8C"/>
    <w:rsid w:val="003C6BC7"/>
    <w:rsid w:val="003E36A8"/>
    <w:rsid w:val="003E3B64"/>
    <w:rsid w:val="003E6AC1"/>
    <w:rsid w:val="003E740B"/>
    <w:rsid w:val="003F05A6"/>
    <w:rsid w:val="003F769B"/>
    <w:rsid w:val="00400937"/>
    <w:rsid w:val="00405BD6"/>
    <w:rsid w:val="00414AF0"/>
    <w:rsid w:val="00416E23"/>
    <w:rsid w:val="00421270"/>
    <w:rsid w:val="0043184A"/>
    <w:rsid w:val="00442FB0"/>
    <w:rsid w:val="00445286"/>
    <w:rsid w:val="00445EA3"/>
    <w:rsid w:val="00446821"/>
    <w:rsid w:val="00446C39"/>
    <w:rsid w:val="00466865"/>
    <w:rsid w:val="004A073C"/>
    <w:rsid w:val="004A09BC"/>
    <w:rsid w:val="004A3932"/>
    <w:rsid w:val="004A3BD9"/>
    <w:rsid w:val="004B23EE"/>
    <w:rsid w:val="004B6DE6"/>
    <w:rsid w:val="004C46EA"/>
    <w:rsid w:val="004C71D6"/>
    <w:rsid w:val="004D2FD5"/>
    <w:rsid w:val="004D4067"/>
    <w:rsid w:val="004E24A6"/>
    <w:rsid w:val="004E39F2"/>
    <w:rsid w:val="00500884"/>
    <w:rsid w:val="00504C10"/>
    <w:rsid w:val="00514259"/>
    <w:rsid w:val="00516BCC"/>
    <w:rsid w:val="00522784"/>
    <w:rsid w:val="0052352E"/>
    <w:rsid w:val="00523D8A"/>
    <w:rsid w:val="0052452E"/>
    <w:rsid w:val="005464A9"/>
    <w:rsid w:val="005532EE"/>
    <w:rsid w:val="00555A5B"/>
    <w:rsid w:val="005636EF"/>
    <w:rsid w:val="00570ED3"/>
    <w:rsid w:val="0057346A"/>
    <w:rsid w:val="00574DDC"/>
    <w:rsid w:val="00590752"/>
    <w:rsid w:val="00597AC1"/>
    <w:rsid w:val="005A1991"/>
    <w:rsid w:val="005A786B"/>
    <w:rsid w:val="005B2CB5"/>
    <w:rsid w:val="005B6F2F"/>
    <w:rsid w:val="005D0CD6"/>
    <w:rsid w:val="005E28BD"/>
    <w:rsid w:val="0061761A"/>
    <w:rsid w:val="00627D6B"/>
    <w:rsid w:val="006326A8"/>
    <w:rsid w:val="00636DCD"/>
    <w:rsid w:val="00662402"/>
    <w:rsid w:val="0068065F"/>
    <w:rsid w:val="00685801"/>
    <w:rsid w:val="00690FE0"/>
    <w:rsid w:val="006911CD"/>
    <w:rsid w:val="006927F6"/>
    <w:rsid w:val="00692D29"/>
    <w:rsid w:val="006A6218"/>
    <w:rsid w:val="006B0737"/>
    <w:rsid w:val="006D37DD"/>
    <w:rsid w:val="006E052F"/>
    <w:rsid w:val="006E2523"/>
    <w:rsid w:val="006E3087"/>
    <w:rsid w:val="006E4D6C"/>
    <w:rsid w:val="006E553E"/>
    <w:rsid w:val="006E5FB1"/>
    <w:rsid w:val="006F3090"/>
    <w:rsid w:val="007044E8"/>
    <w:rsid w:val="00704A30"/>
    <w:rsid w:val="00711899"/>
    <w:rsid w:val="00711E5D"/>
    <w:rsid w:val="0073241E"/>
    <w:rsid w:val="00740F96"/>
    <w:rsid w:val="00745581"/>
    <w:rsid w:val="00746D77"/>
    <w:rsid w:val="007619B5"/>
    <w:rsid w:val="007A0E28"/>
    <w:rsid w:val="007A310F"/>
    <w:rsid w:val="007D04C3"/>
    <w:rsid w:val="007F1FAE"/>
    <w:rsid w:val="007F6A5D"/>
    <w:rsid w:val="0080784B"/>
    <w:rsid w:val="00807876"/>
    <w:rsid w:val="00807C6C"/>
    <w:rsid w:val="00811AB7"/>
    <w:rsid w:val="00821401"/>
    <w:rsid w:val="00830585"/>
    <w:rsid w:val="00836DFB"/>
    <w:rsid w:val="008373F0"/>
    <w:rsid w:val="008426BE"/>
    <w:rsid w:val="00846C0D"/>
    <w:rsid w:val="00853682"/>
    <w:rsid w:val="00857021"/>
    <w:rsid w:val="00892D9B"/>
    <w:rsid w:val="00893386"/>
    <w:rsid w:val="008969C0"/>
    <w:rsid w:val="008A1A9E"/>
    <w:rsid w:val="008A602C"/>
    <w:rsid w:val="008B0497"/>
    <w:rsid w:val="008B2851"/>
    <w:rsid w:val="008B398C"/>
    <w:rsid w:val="008B772E"/>
    <w:rsid w:val="008C3340"/>
    <w:rsid w:val="008D31FF"/>
    <w:rsid w:val="008D4C6A"/>
    <w:rsid w:val="008E644B"/>
    <w:rsid w:val="008F1EDB"/>
    <w:rsid w:val="00904D49"/>
    <w:rsid w:val="00905543"/>
    <w:rsid w:val="00922224"/>
    <w:rsid w:val="0092415F"/>
    <w:rsid w:val="009371F5"/>
    <w:rsid w:val="0094148E"/>
    <w:rsid w:val="00942E6E"/>
    <w:rsid w:val="00947283"/>
    <w:rsid w:val="009476F8"/>
    <w:rsid w:val="0095435C"/>
    <w:rsid w:val="009661A8"/>
    <w:rsid w:val="009753A8"/>
    <w:rsid w:val="009823AD"/>
    <w:rsid w:val="00983F73"/>
    <w:rsid w:val="009902DB"/>
    <w:rsid w:val="00994B63"/>
    <w:rsid w:val="009A5785"/>
    <w:rsid w:val="009D29D4"/>
    <w:rsid w:val="009D410C"/>
    <w:rsid w:val="009E5148"/>
    <w:rsid w:val="009E600F"/>
    <w:rsid w:val="009F42F3"/>
    <w:rsid w:val="00A018BE"/>
    <w:rsid w:val="00A033BB"/>
    <w:rsid w:val="00A127D8"/>
    <w:rsid w:val="00A12B49"/>
    <w:rsid w:val="00A141FF"/>
    <w:rsid w:val="00A147BD"/>
    <w:rsid w:val="00A26538"/>
    <w:rsid w:val="00A34205"/>
    <w:rsid w:val="00A35372"/>
    <w:rsid w:val="00A433B3"/>
    <w:rsid w:val="00A5549C"/>
    <w:rsid w:val="00A60053"/>
    <w:rsid w:val="00A61467"/>
    <w:rsid w:val="00A62BFA"/>
    <w:rsid w:val="00A65BE3"/>
    <w:rsid w:val="00A66290"/>
    <w:rsid w:val="00A82A3C"/>
    <w:rsid w:val="00A85B80"/>
    <w:rsid w:val="00A914DE"/>
    <w:rsid w:val="00A916D0"/>
    <w:rsid w:val="00A97AB6"/>
    <w:rsid w:val="00A97FC2"/>
    <w:rsid w:val="00AE74E6"/>
    <w:rsid w:val="00AF0FD9"/>
    <w:rsid w:val="00AF63A6"/>
    <w:rsid w:val="00B07C47"/>
    <w:rsid w:val="00B14B24"/>
    <w:rsid w:val="00B16996"/>
    <w:rsid w:val="00B16AB7"/>
    <w:rsid w:val="00B34D72"/>
    <w:rsid w:val="00B4258B"/>
    <w:rsid w:val="00B55D87"/>
    <w:rsid w:val="00B67ACC"/>
    <w:rsid w:val="00B75873"/>
    <w:rsid w:val="00B8484C"/>
    <w:rsid w:val="00B85794"/>
    <w:rsid w:val="00B877A6"/>
    <w:rsid w:val="00B910F4"/>
    <w:rsid w:val="00B921FB"/>
    <w:rsid w:val="00B92FE5"/>
    <w:rsid w:val="00B95453"/>
    <w:rsid w:val="00B96180"/>
    <w:rsid w:val="00BA0D0E"/>
    <w:rsid w:val="00BA4747"/>
    <w:rsid w:val="00BB4747"/>
    <w:rsid w:val="00BC7AAE"/>
    <w:rsid w:val="00BE1E70"/>
    <w:rsid w:val="00BE4BE7"/>
    <w:rsid w:val="00BE7F79"/>
    <w:rsid w:val="00BF0092"/>
    <w:rsid w:val="00BF1FB3"/>
    <w:rsid w:val="00BF401D"/>
    <w:rsid w:val="00C01D7C"/>
    <w:rsid w:val="00C056E3"/>
    <w:rsid w:val="00C06A17"/>
    <w:rsid w:val="00C15CFA"/>
    <w:rsid w:val="00C26F21"/>
    <w:rsid w:val="00C3111A"/>
    <w:rsid w:val="00C4102A"/>
    <w:rsid w:val="00C45A25"/>
    <w:rsid w:val="00C54989"/>
    <w:rsid w:val="00C6357A"/>
    <w:rsid w:val="00C65547"/>
    <w:rsid w:val="00C74233"/>
    <w:rsid w:val="00C75AFC"/>
    <w:rsid w:val="00C7737D"/>
    <w:rsid w:val="00C91549"/>
    <w:rsid w:val="00CA3A63"/>
    <w:rsid w:val="00CC6EE6"/>
    <w:rsid w:val="00CD114E"/>
    <w:rsid w:val="00CD1C90"/>
    <w:rsid w:val="00CE2E60"/>
    <w:rsid w:val="00CF1215"/>
    <w:rsid w:val="00CF28A4"/>
    <w:rsid w:val="00D0445C"/>
    <w:rsid w:val="00D046F7"/>
    <w:rsid w:val="00D11D21"/>
    <w:rsid w:val="00D2396E"/>
    <w:rsid w:val="00D249EB"/>
    <w:rsid w:val="00D37735"/>
    <w:rsid w:val="00D47192"/>
    <w:rsid w:val="00D6035D"/>
    <w:rsid w:val="00D6142C"/>
    <w:rsid w:val="00D6617E"/>
    <w:rsid w:val="00D74D59"/>
    <w:rsid w:val="00D7644C"/>
    <w:rsid w:val="00D817E2"/>
    <w:rsid w:val="00D846B5"/>
    <w:rsid w:val="00D86A1A"/>
    <w:rsid w:val="00D94850"/>
    <w:rsid w:val="00D97631"/>
    <w:rsid w:val="00DA3413"/>
    <w:rsid w:val="00DA4192"/>
    <w:rsid w:val="00DA4EE5"/>
    <w:rsid w:val="00DA63AB"/>
    <w:rsid w:val="00DC69B3"/>
    <w:rsid w:val="00DC7863"/>
    <w:rsid w:val="00DD4461"/>
    <w:rsid w:val="00DD5488"/>
    <w:rsid w:val="00DE27CE"/>
    <w:rsid w:val="00DF2500"/>
    <w:rsid w:val="00E07D80"/>
    <w:rsid w:val="00E131ED"/>
    <w:rsid w:val="00E148DE"/>
    <w:rsid w:val="00E21B96"/>
    <w:rsid w:val="00E23122"/>
    <w:rsid w:val="00E2780D"/>
    <w:rsid w:val="00E33495"/>
    <w:rsid w:val="00E35702"/>
    <w:rsid w:val="00E37D04"/>
    <w:rsid w:val="00E5486F"/>
    <w:rsid w:val="00E57D84"/>
    <w:rsid w:val="00E64BC3"/>
    <w:rsid w:val="00E6535F"/>
    <w:rsid w:val="00E65FC7"/>
    <w:rsid w:val="00E67866"/>
    <w:rsid w:val="00E95F0F"/>
    <w:rsid w:val="00EC12B2"/>
    <w:rsid w:val="00EC1A11"/>
    <w:rsid w:val="00EC5A7A"/>
    <w:rsid w:val="00EC7379"/>
    <w:rsid w:val="00EF01F6"/>
    <w:rsid w:val="00F03F6F"/>
    <w:rsid w:val="00F15EC2"/>
    <w:rsid w:val="00F162AB"/>
    <w:rsid w:val="00F56E5C"/>
    <w:rsid w:val="00F56F32"/>
    <w:rsid w:val="00F575A2"/>
    <w:rsid w:val="00F61430"/>
    <w:rsid w:val="00F63403"/>
    <w:rsid w:val="00F66A29"/>
    <w:rsid w:val="00F7291E"/>
    <w:rsid w:val="00F803B0"/>
    <w:rsid w:val="00F8193B"/>
    <w:rsid w:val="00F81B1A"/>
    <w:rsid w:val="00F854DA"/>
    <w:rsid w:val="00F86EEE"/>
    <w:rsid w:val="00F86F03"/>
    <w:rsid w:val="00FA06AD"/>
    <w:rsid w:val="00FB0E6B"/>
    <w:rsid w:val="00FB4B33"/>
    <w:rsid w:val="00FC138F"/>
    <w:rsid w:val="00FC2E32"/>
    <w:rsid w:val="00FD7428"/>
    <w:rsid w:val="00FE25D5"/>
    <w:rsid w:val="00FE477A"/>
    <w:rsid w:val="00FE6D72"/>
    <w:rsid w:val="00FE71A4"/>
    <w:rsid w:val="00FF12AD"/>
    <w:rsid w:val="041F2CDE"/>
    <w:rsid w:val="06F40B40"/>
    <w:rsid w:val="09541453"/>
    <w:rsid w:val="10441FF8"/>
    <w:rsid w:val="12E709CD"/>
    <w:rsid w:val="1D784466"/>
    <w:rsid w:val="34DF294B"/>
    <w:rsid w:val="36EF60E6"/>
    <w:rsid w:val="3DAC7492"/>
    <w:rsid w:val="3F182F13"/>
    <w:rsid w:val="4A621EF6"/>
    <w:rsid w:val="4E3251DF"/>
    <w:rsid w:val="521143DA"/>
    <w:rsid w:val="540F0375"/>
    <w:rsid w:val="551D7A32"/>
    <w:rsid w:val="57C16B88"/>
    <w:rsid w:val="5B7B43A2"/>
    <w:rsid w:val="612164D7"/>
    <w:rsid w:val="63DE7264"/>
    <w:rsid w:val="72103D05"/>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Calibri" w:cs="Calibri"/>
      <w:sz w:val="22"/>
      <w:szCs w:val="22"/>
      <w:lang w:val="es-CO" w:eastAsia="es-CO" w:bidi="ar-SA"/>
    </w:rPr>
  </w:style>
  <w:style w:type="paragraph" w:styleId="2">
    <w:name w:val="heading 1"/>
    <w:basedOn w:val="1"/>
    <w:next w:val="1"/>
    <w:link w:val="31"/>
    <w:qFormat/>
    <w:uiPriority w:val="9"/>
    <w:pPr>
      <w:keepNext/>
      <w:keepLines/>
      <w:spacing w:before="240" w:after="240" w:line="240" w:lineRule="auto"/>
      <w:jc w:val="both"/>
      <w:outlineLvl w:val="0"/>
    </w:pPr>
    <w:rPr>
      <w:rFonts w:ascii="Century Gothic" w:hAnsi="Century Gothic" w:eastAsia="Century Gothic" w:cs="Century Gothic"/>
      <w:b/>
      <w:color w:val="660066"/>
      <w:sz w:val="32"/>
      <w:szCs w:val="32"/>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annotation reference"/>
    <w:basedOn w:val="8"/>
    <w:semiHidden/>
    <w:unhideWhenUsed/>
    <w:qFormat/>
    <w:uiPriority w:val="99"/>
    <w:rPr>
      <w:sz w:val="16"/>
      <w:szCs w:val="16"/>
    </w:rPr>
  </w:style>
  <w:style w:type="character" w:styleId="11">
    <w:name w:val="footnote reference"/>
    <w:basedOn w:val="8"/>
    <w:semiHidden/>
    <w:unhideWhenUsed/>
    <w:qFormat/>
    <w:uiPriority w:val="99"/>
  </w:style>
  <w:style w:type="character" w:styleId="12">
    <w:name w:val="Hyperlink"/>
    <w:basedOn w:val="8"/>
    <w:unhideWhenUsed/>
    <w:qFormat/>
    <w:uiPriority w:val="99"/>
    <w:rPr>
      <w:color w:val="0000FF" w:themeColor="hyperlink"/>
      <w:u w:val="single"/>
      <w14:textFill>
        <w14:solidFill>
          <w14:schemeClr w14:val="hlink"/>
        </w14:solidFill>
      </w14:textFill>
    </w:rPr>
  </w:style>
  <w:style w:type="character" w:styleId="13">
    <w:name w:val="Strong"/>
    <w:basedOn w:val="8"/>
    <w:qFormat/>
    <w:uiPriority w:val="22"/>
    <w:rPr>
      <w:b/>
      <w:bCs/>
    </w:rPr>
  </w:style>
  <w:style w:type="paragraph" w:styleId="14">
    <w:name w:val="toc 3"/>
    <w:basedOn w:val="1"/>
    <w:next w:val="1"/>
    <w:autoRedefine/>
    <w:unhideWhenUsed/>
    <w:qFormat/>
    <w:uiPriority w:val="39"/>
    <w:pPr>
      <w:spacing w:after="100"/>
      <w:ind w:left="440"/>
    </w:pPr>
    <w:rPr>
      <w:rFonts w:cs="Times New Roman" w:asciiTheme="minorHAnsi" w:hAnsiTheme="minorHAnsi" w:eastAsiaTheme="minorEastAsia"/>
    </w:rPr>
  </w:style>
  <w:style w:type="paragraph" w:styleId="15">
    <w:name w:val="footnote text"/>
    <w:basedOn w:val="1"/>
    <w:link w:val="35"/>
    <w:semiHidden/>
    <w:unhideWhenUsed/>
    <w:qFormat/>
    <w:uiPriority w:val="99"/>
    <w:pPr>
      <w:spacing w:after="0" w:line="240" w:lineRule="auto"/>
    </w:pPr>
    <w:rPr>
      <w:sz w:val="20"/>
      <w:szCs w:val="20"/>
    </w:rPr>
  </w:style>
  <w:style w:type="paragraph" w:styleId="16">
    <w:name w:val="toc 1"/>
    <w:basedOn w:val="1"/>
    <w:next w:val="1"/>
    <w:autoRedefine/>
    <w:unhideWhenUsed/>
    <w:qFormat/>
    <w:uiPriority w:val="39"/>
    <w:pPr>
      <w:spacing w:after="100"/>
    </w:pPr>
  </w:style>
  <w:style w:type="paragraph" w:styleId="17">
    <w:name w:val="toc 2"/>
    <w:basedOn w:val="1"/>
    <w:next w:val="1"/>
    <w:autoRedefine/>
    <w:unhideWhenUsed/>
    <w:qFormat/>
    <w:uiPriority w:val="39"/>
    <w:pPr>
      <w:spacing w:after="100"/>
      <w:ind w:left="220"/>
    </w:pPr>
    <w:rPr>
      <w:rFonts w:cs="Times New Roman" w:asciiTheme="minorHAnsi" w:hAnsiTheme="minorHAnsi" w:eastAsiaTheme="minorEastAsia"/>
    </w:rPr>
  </w:style>
  <w:style w:type="paragraph" w:styleId="18">
    <w:name w:val="Balloon Text"/>
    <w:basedOn w:val="1"/>
    <w:link w:val="32"/>
    <w:semiHidden/>
    <w:unhideWhenUsed/>
    <w:qFormat/>
    <w:uiPriority w:val="99"/>
    <w:pPr>
      <w:spacing w:after="0" w:line="240" w:lineRule="auto"/>
    </w:pPr>
    <w:rPr>
      <w:rFonts w:ascii="Segoe UI" w:hAnsi="Segoe UI" w:cs="Segoe UI"/>
      <w:sz w:val="18"/>
      <w:szCs w:val="18"/>
    </w:rPr>
  </w:style>
  <w:style w:type="paragraph" w:styleId="19">
    <w:name w:val="annotation text"/>
    <w:basedOn w:val="1"/>
    <w:link w:val="27"/>
    <w:semiHidden/>
    <w:unhideWhenUsed/>
    <w:qFormat/>
    <w:uiPriority w:val="99"/>
    <w:pPr>
      <w:spacing w:line="240" w:lineRule="auto"/>
    </w:pPr>
    <w:rPr>
      <w:sz w:val="20"/>
      <w:szCs w:val="20"/>
    </w:rPr>
  </w:style>
  <w:style w:type="paragraph" w:styleId="20">
    <w:name w:val="header"/>
    <w:basedOn w:val="1"/>
    <w:link w:val="28"/>
    <w:unhideWhenUsed/>
    <w:qFormat/>
    <w:uiPriority w:val="99"/>
    <w:pPr>
      <w:tabs>
        <w:tab w:val="center" w:pos="4419"/>
        <w:tab w:val="right" w:pos="8838"/>
      </w:tabs>
      <w:spacing w:after="0" w:line="240" w:lineRule="auto"/>
    </w:pPr>
  </w:style>
  <w:style w:type="paragraph" w:styleId="2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22">
    <w:name w:val="footer"/>
    <w:basedOn w:val="1"/>
    <w:link w:val="29"/>
    <w:unhideWhenUsed/>
    <w:qFormat/>
    <w:uiPriority w:val="99"/>
    <w:pPr>
      <w:tabs>
        <w:tab w:val="center" w:pos="4419"/>
        <w:tab w:val="right" w:pos="8838"/>
      </w:tabs>
      <w:spacing w:after="0" w:line="240" w:lineRule="auto"/>
    </w:pPr>
  </w:style>
  <w:style w:type="paragraph" w:styleId="23">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24">
    <w:name w:val="Title"/>
    <w:basedOn w:val="1"/>
    <w:next w:val="1"/>
    <w:qFormat/>
    <w:uiPriority w:val="0"/>
    <w:pPr>
      <w:keepNext/>
      <w:keepLines/>
      <w:spacing w:before="480" w:after="120"/>
    </w:pPr>
    <w:rPr>
      <w:b/>
      <w:sz w:val="72"/>
      <w:szCs w:val="72"/>
    </w:rPr>
  </w:style>
  <w:style w:type="table" w:customStyle="1" w:styleId="25">
    <w:name w:val="Table Normal"/>
    <w:qFormat/>
    <w:uiPriority w:val="0"/>
    <w:tblPr>
      <w:tblCellMar>
        <w:top w:w="0" w:type="dxa"/>
        <w:left w:w="0" w:type="dxa"/>
        <w:bottom w:w="0" w:type="dxa"/>
        <w:right w:w="0" w:type="dxa"/>
      </w:tblCellMar>
    </w:tblPr>
  </w:style>
  <w:style w:type="table" w:customStyle="1" w:styleId="26">
    <w:name w:val="_Style 12"/>
    <w:basedOn w:val="25"/>
    <w:qFormat/>
    <w:uiPriority w:val="0"/>
    <w:tblPr>
      <w:tblCellMar>
        <w:top w:w="100" w:type="dxa"/>
        <w:left w:w="100" w:type="dxa"/>
        <w:bottom w:w="100" w:type="dxa"/>
        <w:right w:w="100" w:type="dxa"/>
      </w:tblCellMar>
    </w:tblPr>
  </w:style>
  <w:style w:type="character" w:customStyle="1" w:styleId="27">
    <w:name w:val="Texto comentario Car"/>
    <w:basedOn w:val="8"/>
    <w:link w:val="19"/>
    <w:semiHidden/>
    <w:qFormat/>
    <w:uiPriority w:val="99"/>
    <w:rPr>
      <w:sz w:val="20"/>
      <w:szCs w:val="20"/>
    </w:rPr>
  </w:style>
  <w:style w:type="character" w:customStyle="1" w:styleId="28">
    <w:name w:val="Encabezado Car"/>
    <w:basedOn w:val="8"/>
    <w:link w:val="20"/>
    <w:qFormat/>
    <w:uiPriority w:val="99"/>
  </w:style>
  <w:style w:type="character" w:customStyle="1" w:styleId="29">
    <w:name w:val="Pie de página Car"/>
    <w:basedOn w:val="8"/>
    <w:link w:val="22"/>
    <w:qFormat/>
    <w:uiPriority w:val="99"/>
  </w:style>
  <w:style w:type="character" w:customStyle="1" w:styleId="30">
    <w:name w:val="Referencia intensa1"/>
    <w:basedOn w:val="8"/>
    <w:qFormat/>
    <w:uiPriority w:val="32"/>
    <w:rPr>
      <w:b/>
      <w:bCs/>
      <w:smallCaps/>
      <w:color w:val="4F81BD" w:themeColor="accent1"/>
      <w:spacing w:val="5"/>
      <w14:textFill>
        <w14:solidFill>
          <w14:schemeClr w14:val="accent1"/>
        </w14:solidFill>
      </w14:textFill>
    </w:rPr>
  </w:style>
  <w:style w:type="character" w:customStyle="1" w:styleId="31">
    <w:name w:val="Título 1 Car"/>
    <w:basedOn w:val="8"/>
    <w:link w:val="2"/>
    <w:qFormat/>
    <w:uiPriority w:val="9"/>
    <w:rPr>
      <w:rFonts w:ascii="Century Gothic" w:hAnsi="Century Gothic" w:eastAsia="Century Gothic" w:cs="Century Gothic"/>
      <w:b/>
      <w:color w:val="660066"/>
      <w:sz w:val="32"/>
      <w:szCs w:val="32"/>
    </w:rPr>
  </w:style>
  <w:style w:type="character" w:customStyle="1" w:styleId="32">
    <w:name w:val="Texto de globo Car"/>
    <w:basedOn w:val="8"/>
    <w:link w:val="18"/>
    <w:semiHidden/>
    <w:qFormat/>
    <w:uiPriority w:val="99"/>
    <w:rPr>
      <w:rFonts w:ascii="Segoe UI" w:hAnsi="Segoe UI" w:cs="Segoe UI"/>
      <w:sz w:val="18"/>
      <w:szCs w:val="18"/>
    </w:rPr>
  </w:style>
  <w:style w:type="paragraph" w:styleId="33">
    <w:name w:val="List Paragraph"/>
    <w:basedOn w:val="1"/>
    <w:qFormat/>
    <w:uiPriority w:val="34"/>
    <w:pPr>
      <w:ind w:left="720"/>
      <w:contextualSpacing/>
    </w:pPr>
  </w:style>
  <w:style w:type="paragraph" w:styleId="34">
    <w:name w:val="No Spacing"/>
    <w:qFormat/>
    <w:uiPriority w:val="1"/>
    <w:rPr>
      <w:rFonts w:ascii="Calibri" w:hAnsi="Calibri" w:eastAsia="Calibri" w:cs="Calibri"/>
      <w:sz w:val="22"/>
      <w:szCs w:val="22"/>
      <w:lang w:val="es-CO" w:eastAsia="es-CO" w:bidi="ar-SA"/>
    </w:rPr>
  </w:style>
  <w:style w:type="character" w:customStyle="1" w:styleId="35">
    <w:name w:val="Texto nota pie Car"/>
    <w:basedOn w:val="8"/>
    <w:link w:val="15"/>
    <w:semiHidden/>
    <w:qFormat/>
    <w:uiPriority w:val="99"/>
    <w:rPr>
      <w:sz w:val="20"/>
      <w:szCs w:val="20"/>
    </w:rPr>
  </w:style>
  <w:style w:type="paragraph" w:customStyle="1" w:styleId="36">
    <w:name w:val="Bibliografía1"/>
    <w:basedOn w:val="1"/>
    <w:next w:val="1"/>
    <w:unhideWhenUsed/>
    <w:qFormat/>
    <w:uiPriority w:val="37"/>
  </w:style>
  <w:style w:type="paragraph" w:customStyle="1" w:styleId="37">
    <w:name w:val="Título TDC1"/>
    <w:basedOn w:val="2"/>
    <w:next w:val="1"/>
    <w:unhideWhenUsed/>
    <w:qFormat/>
    <w:uiPriority w:val="39"/>
    <w:pPr>
      <w:spacing w:after="0" w:line="259" w:lineRule="auto"/>
      <w:jc w:val="left"/>
      <w:outlineLvl w:val="9"/>
    </w:pPr>
    <w:rPr>
      <w:rFonts w:asciiTheme="majorHAnsi" w:hAnsiTheme="majorHAnsi" w:eastAsiaTheme="majorEastAsia" w:cstheme="majorBidi"/>
      <w:b w:val="0"/>
      <w:color w:val="376092" w:themeColor="accent1" w:themeShade="BF"/>
    </w:rPr>
  </w:style>
  <w:style w:type="character" w:customStyle="1" w:styleId="38">
    <w:name w:val="Mención sin resolver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Ale</b:Tag>
    <b:SourceType>Book</b:SourceType>
    <b:Guid>{36A8CEAA-A3C3-4F00-94DD-FB45D6B519EE}</b:Guid>
    <b:Title>Teoría de los derechos fundamentales.</b:Title>
    <b:City>Madrid, España</b:City>
    <b:Publisher>Centro de estudios constitucionales</b:Publisher>
    <b:Author>
      <b:Author>
        <b:NameList>
          <b:Person>
            <b:Last>Alexy</b:Last>
            <b:First>Robert.</b:First>
          </b:Person>
        </b:NameList>
      </b:Author>
    </b:Author>
    <b:Pages>47</b:Pages>
    <b:Year>1993</b:Year>
    <b:RefOrder>1</b:RefOrder>
  </b:Source>
  <b:Source>
    <b:Tag>Góm20</b:Tag>
    <b:SourceType>Book</b:SourceType>
    <b:Guid>{146E5166-D584-4FFB-A5D4-588B4A1938D0}</b:Guid>
    <b:Author>
      <b:Author>
        <b:NameList>
          <b:Person>
            <b:Last>Gómez</b:Last>
            <b:First>David</b:First>
            <b:Middle>Alexander</b:Middle>
          </b:Person>
        </b:NameList>
      </b:Author>
    </b:Author>
    <b:Title>Avances constitucionales para el reconomiento del derecho autonomo al agua</b:Title>
    <b:Year>2020</b:Year>
    <b:City>Bogotá</b:City>
    <b:Publisher>Universidad de Ciencias Aplicadas y Ambientales.</b:Publisher>
    <b:URL>https://repository.udca.edu.co/bitstream/handle/11158/3422/GomezSanchezDavid.pdf?sequence=1&amp;isAllowed=y#:~:text=Definiciones%20de%20lo%20que%20es,que%20de%20acuerdo%20con%20la</b:URL>
    <b:RefOrder>2</b:RefOrder>
  </b:Source>
  <b:Source>
    <b:Tag>Pre22</b:Tag>
    <b:SourceType>ArticleInAPeriodical</b:SourceType>
    <b:Guid>{EC04F9C7-A1FD-4728-9333-371BBDFFB99B}</b:Guid>
    <b:Title>Juegos Intercolegiados 2022, en marcha: estas son las fechas para cada una de las fases del programa</b:Title>
    <b:Year>2022</b:Year>
    <b:Pages>1</b:Pages>
    <b:Author>
      <b:Author>
        <b:Corporate>Prensa Juegos Intercolegiados</b:Corporate>
      </b:Author>
    </b:Author>
    <b:PeriodicalTitle>Juegos Intercolegiados 2022, en marcha: estas son las fechas para cada una de las fases del programa</b:PeriodicalTitle>
    <b:Month>Mayo </b:Month>
    <b:Day>24</b:Day>
    <b:RefOrder>11</b:RefOrder>
  </b:Source>
  <b:Source>
    <b:Tag>Ser18</b:Tag>
    <b:SourceType>BookSection</b:SourceType>
    <b:Guid>{86B24A73-A4F1-4181-9607-2F60AE29BFE8}</b:Guid>
    <b:Title>Cómo se citó del Artículo Influencia del deporte y la actividad física en el estado de salud físico y mental: una revisión bibliografica</b:Title>
    <b:Year>2018</b:Year>
    <b:Pages>4</b:Pages>
    <b:Author>
      <b:BookAuthor>
        <b:NameList>
          <b:Person>
            <b:Last>Cuéllar</b:Last>
            <b:First>Sergio</b:First>
            <b:Middle>Humberto Barbosa Granados y Ángela María Urrea</b:Middle>
          </b:Person>
        </b:NameList>
      </b:BookAuthor>
    </b:Author>
    <b:BookTitle>Cómo se citó del Artículo Influencia del deporte y la actividad física en el estado de salud físico y mental: una revisión bibliografica</b:BookTitle>
    <b:Publisher>KATHARSIS</b:Publisher>
    <b:RefOrder>7</b:RefOrder>
  </b:Source>
  <b:Source>
    <b:Tag>Mar13</b:Tag>
    <b:SourceType>BookSection</b:SourceType>
    <b:Guid>{4766C5C0-22B0-4E51-91D6-F1413CDB0A69}</b:Guid>
    <b:Title>Estudio de los valores en la iniciación deportiva en atletas cubanos</b:Title>
    <b:BookTitle>Estudio de los valores en la iniciación deportiva en atletas cubanos</b:BookTitle>
    <b:Year>2013</b:Year>
    <b:City>Cuba</b:City>
    <b:Publisher>Centro Provincial de Medicina del Deporte. La Habana. Cuba.</b:Publisher>
    <b:Author>
      <b:Author>
        <b:NameList>
          <b:Person>
            <b:Last>Marisol C. Suárez Rodríguez</b:Last>
            <b:First>Yaneivis</b:First>
            <b:Middle>Soler Prieto, Marta Domínguez González</b:Middle>
          </b:Person>
        </b:NameList>
      </b:Author>
      <b:BookAuthor>
        <b:NameList>
          <b:Person>
            <b:Last>Marisol C. Suárez Rodríguez</b:Last>
            <b:First>Yaneivis</b:First>
            <b:Middle>Soler Prieto, Marta Domínguez González</b:Middle>
          </b:Person>
        </b:NameList>
      </b:BookAuthor>
    </b:Author>
    <b:RefOrder>12</b:RefOrder>
  </b:Source>
  <b:Source>
    <b:Tag>Wil041</b:Tag>
    <b:SourceType>BookSection</b:SourceType>
    <b:Guid>{13AC1BEE-567C-4F0D-8C2B-7D4C38F993EC}</b:Guid>
    <b:Author>
      <b:Author>
        <b:NameList>
          <b:Person>
            <b:Last>William Ramírez</b:Last>
            <b:First>Stefano</b:First>
            <b:Middle>Vinaccia y Gustavo Ramón Suárez</b:Middle>
          </b:Person>
        </b:NameList>
      </b:Author>
      <b:BookAuthor>
        <b:NameList>
          <b:Person>
            <b:Last>William Ramírez</b:Last>
            <b:First>Stefano</b:First>
            <b:Middle>Vinaccia y Gustavo Ramón Suárez</b:Middle>
          </b:Person>
        </b:NameList>
      </b:BookAuthor>
    </b:Author>
    <b:Title>EL IMPACTO DE LA ACTIVIDAD FÍSICA  Y EL DEPORTE SOBRE LA SALUD, LA COGNICIÓN, LA SOCIALIZACIÓN Y EL RENDIMIENTO ACADÉMICO: UNA REVISIÓN TEÓRICA</b:Title>
    <b:BookTitle>EL IMPACTO DE LA ACTIVIDAD FÍSICA  Y EL DEPORTE SOBRE LA SALUD, LA COGNICIÓN, LA SOCIALIZACIÓN Y EL RENDIMIENTO ACADÉMICO: UNA REVISIÓN TEÓRICA</b:BookTitle>
    <b:Year>2004</b:Year>
    <b:Pages>5</b:Pages>
    <b:Publisher>Revista de Estudios Sociales</b:Publisher>
    <b:RefOrder>9</b:RefOrder>
  </b:Source>
  <b:Source>
    <b:Tag>Jua</b:Tag>
    <b:SourceType>BookSection</b:SourceType>
    <b:Guid>{FCA7F17A-06EA-407C-893A-149B081D77A6}</b:Guid>
    <b:Author>
      <b:Author>
        <b:NameList>
          <b:Person>
            <b:Last>Fuentes</b:Last>
            <b:First>Juan</b:First>
            <b:Middle>Antonio Ros</b:Middle>
          </b:Person>
        </b:NameList>
      </b:Author>
      <b:BookAuthor>
        <b:NameList>
          <b:Person>
            <b:Last>Fuentes</b:Last>
            <b:First>Juan</b:First>
            <b:Middle>Antonio Ros</b:Middle>
          </b:Person>
        </b:NameList>
      </b:BookAuthor>
    </b:Author>
    <b:Title>ACTIVIDAD FÍSICA +SALUD Hacia un Estilo de Vida Activo</b:Title>
    <b:BookTitle>ACTIVIDAD FÍSICA +SALUD Hacia un Estilo de Vida Activo</b:BookTitle>
    <b:Pages>22</b:Pages>
    <b:Publisher>Comunidad Autónoma de la Región de Murcia Consejería de Sanidad Dirección General de Salud Pública</b:Publisher>
    <b:Year>2021</b:Year>
    <b:RefOrder>10</b:RefOrder>
  </b:Source>
  <b:Source>
    <b:Tag>Vid15</b:Tag>
    <b:SourceType>JournalArticle</b:SourceType>
    <b:Guid>{11462513-EDE7-42C5-B60E-170C76516F71}</b:Guid>
    <b:Author>
      <b:Author>
        <b:NameList>
          <b:Person>
            <b:Last>Vidarte Claros</b:Last>
            <b:First>JA,</b:First>
            <b:Middle>Vélez Álvarez</b:Middle>
          </b:Person>
        </b:NameList>
      </b:Author>
    </b:Author>
    <b:Title>Niveles de sedentarismo en población entre 18 y 60 años</b:Title>
    <b:JournalName>Revista Salud Uninorte</b:JournalName>
    <b:Year>2015</b:Year>
    <b:Pages>31 (1), 70-77.</b:Pages>
    <b:RefOrder>3</b:RefOrder>
  </b:Source>
  <b:Source>
    <b:Tag>Col21</b:Tag>
    <b:SourceType>InternetSite</b:SourceType>
    <b:Guid>{ABCAF02B-6985-49A5-BB3C-E0A29115306E}</b:Guid>
    <b:Author>
      <b:Author>
        <b:NameList>
          <b:Person>
            <b:Last>Colombia</b:Last>
            <b:First>Ministerio</b:First>
            <b:Middle>de protección social de</b:Middle>
          </b:Person>
        </b:NameList>
      </b:Author>
    </b:Author>
    <b:Title>MINSALUD</b:Title>
    <b:Year>2021</b:Year>
    <b:URL>https://www.minsalud.gov.co/Paginas/Obesidad-un-factor-de-riesgo-en-el-covid-19.aspx</b:URL>
    <b:RefOrder>4</b:RefOrder>
  </b:Source>
  <b:Source>
    <b:Tag>Min15</b:Tag>
    <b:SourceType>InternetSite</b:SourceType>
    <b:Guid>{88DF9079-9113-4C40-974E-C52E79C96E8F}</b:Guid>
    <b:Author>
      <b:Author>
        <b:NameList>
          <b:Person>
            <b:Last>Colombia</b:Last>
            <b:First>Ministerio</b:First>
            <b:Middle>de protección social de</b:Middle>
          </b:Person>
        </b:NameList>
      </b:Author>
    </b:Author>
    <b:Title>Ministerio de protección social de Colombia</b:Title>
    <b:Year>2015</b:Year>
    <b:Month>Septiembre</b:Month>
    <b:URL>https://consultorsalud.com/2015/09/07/</b:URL>
    <b:RefOrder>5</b:RefOrder>
  </b:Source>
  <b:Source>
    <b:Tag>Ivá22</b:Tag>
    <b:SourceType>InternetSite</b:SourceType>
    <b:Guid>{0C137BA0-7766-494A-8B77-CDE6BD1FA3C1}</b:Guid>
    <b:Author>
      <b:Author>
        <b:NameList>
          <b:Person>
            <b:Last>Escobar</b:Last>
            <b:First>Iván</b:First>
          </b:Person>
        </b:NameList>
      </b:Author>
    </b:Author>
    <b:Title>Semana</b:Title>
    <b:InternetSiteTitle>¿Por qué Colombia es un país sedentario? Especialista responde</b:InternetSiteTitle>
    <b:Year>2022</b:Year>
    <b:URL>https://www.semana.com/enfoque/articulo/por-que-colombia-es-un-pais-sedentario-especialista-responde/202200/</b:URL>
    <b:RefOrder>6</b:RefOrder>
  </b:Source>
  <b:Source>
    <b:Tag>Sop21</b:Tag>
    <b:SourceType>InternetSite</b:SourceType>
    <b:Guid>{14109EB7-FC89-4695-89FA-1D67A3222D4D}</b:Guid>
    <b:Author>
      <b:Author>
        <b:NameList>
          <b:Person>
            <b:Last>Delgado</b:Last>
            <b:First>Sophia</b:First>
          </b:Person>
        </b:NameList>
      </b:Author>
    </b:Author>
    <b:Title>Revista ciencia y salud</b:Title>
    <b:Year>2021</b:Year>
    <b:URL>https://revistacienciaysalud.ac.cr/ojs/index.php/cienciaysalud/article/view/404/500</b:URL>
    <b:RefOrder>8</b:RefOrder>
  </b:Source>
  <b:Source>
    <b:Tag>Ban14</b:Tag>
    <b:SourceType>DocumentFromInternetSite</b:SourceType>
    <b:Guid>{182BF029-0CC9-4851-A387-0D5F29AB877E}</b:Guid>
    <b:Title>Banco de la República</b:Title>
    <b:Year>2014</b:Year>
    <b:Author>
      <b:Author>
        <b:Corporate>Banco de la República</b:Corporate>
      </b:Author>
    </b:Author>
    <b:InternetSiteTitle>https://www.banrep.gov.co/es/libro-educacion-desarrollo-economico-colombia</b:InternetSiteTitle>
    <b:Month>Julio </b:Month>
    <b:Day>21</b:Day>
    <b:URL>https://www.banrep.gov.co/es/libro-educacion-desarrollo-economico-colombia</b:URL>
    <b:RefOrder>1</b:RefOrder>
  </b:Source>
  <b:Source>
    <b:Tag>Min94</b:Tag>
    <b:SourceType>Misc</b:SourceType>
    <b:Guid>{C39C357B-BFC5-425F-916B-6A9DB2741B23}</b:Guid>
    <b:Author>
      <b:Author>
        <b:Corporate>Presidencia de la República</b:Corporate>
      </b:Author>
    </b:Author>
    <b:Title>Decreto 1860</b:Title>
    <b:Year>1994</b:Year>
    <b:Month>Agosto</b:Month>
    <b:Day>4</b:Day>
    <b:PublicationTitle>Decreto 1860</b:PublicationTitle>
    <b:City>Santafé de Bogotá</b:City>
    <b:CountryRegion>Colombia</b:CountryRegion>
    <b:RefOrder>2</b:RefOrder>
  </b:Source>
</b:Sources>
</file>

<file path=customXml/itemProps1.xml><?xml version="1.0" encoding="utf-8"?>
<ds:datastoreItem xmlns:ds="http://schemas.openxmlformats.org/officeDocument/2006/customXml" ds:itemID="{4743D973-1203-438E-BEAA-055A83AA8D73}">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7549</Words>
  <Characters>41524</Characters>
  <Lines>346</Lines>
  <Paragraphs>97</Paragraphs>
  <TotalTime>71</TotalTime>
  <ScaleCrop>false</ScaleCrop>
  <LinksUpToDate>false</LinksUpToDate>
  <CharactersWithSpaces>48976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2024-11-02T04:02:00Z</dcterms:created>
  <dc:creator>ACER NITRO 5</dc:creator>
  <cp:lastModifiedBy>alexander.mendoza</cp:lastModifiedBy>
  <cp:lastPrinted>2024-11-18T23:36:34Z</cp:lastPrinted>
  <dcterms:modified xsi:type="dcterms:W3CDTF">2024-11-18T23:37:48Z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293B03F4826943AE961361725520FE6E_13</vt:lpwstr>
  </property>
</Properties>
</file>